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viking-methods-paper-detailed-outline"/>
    <w:p>
      <w:pPr>
        <w:pStyle w:val="Heading1"/>
      </w:pPr>
      <w:r>
        <w:t xml:space="preserve">Viking Methods Paper – Detailed Outline</w:t>
      </w:r>
    </w:p>
    <w:p>
      <w:pPr>
        <w:pStyle w:val="FirstParagraph"/>
      </w:pPr>
      <w:r>
        <w:t xml:space="preserve">Working title:</w:t>
      </w:r>
      <w:r>
        <w:t xml:space="preserve"> </w:t>
      </w:r>
      <w:r>
        <w:rPr>
          <w:i/>
          <w:iCs/>
        </w:rPr>
        <w:t xml:space="preserve">Viking: A Modern Platform for Ultrastructural Connectome Mapping</w:t>
      </w:r>
      <w:r>
        <w:rPr>
          <w:i/>
          <w:iCs/>
        </w:rPr>
        <w:t xml:space="preserve"> </w:t>
      </w:r>
      <w:r>
        <w:rPr>
          <w:i/>
          <w:iCs/>
        </w:rPr>
        <w:t xml:space="preserve">and Analysis</w:t>
      </w:r>
    </w:p>
    <w:p>
      <w:pPr>
        <w:pStyle w:val="BodyText"/>
      </w:pPr>
      <w:r>
        <w:t xml:space="preserve">This outline expands the 2009 framework paper (Anderson et al.,</w:t>
      </w:r>
      <w:r>
        <w:t xml:space="preserve"> </w:t>
      </w:r>
      <w:r>
        <w:t xml:space="preserve">“A Computational</w:t>
      </w:r>
      <w:r>
        <w:t xml:space="preserve"> </w:t>
      </w:r>
      <w:r>
        <w:t xml:space="preserve">Framework for Ultrastructural Mapping of Neural Circuitry”</w:t>
      </w:r>
      <w:r>
        <w:t xml:space="preserve">, PLoS Biology 2009)</w:t>
      </w:r>
      <w:r>
        <w:t xml:space="preserve"> </w:t>
      </w:r>
      <w:r>
        <w:t xml:space="preserve">to cover the substantial work done on Viking since publication. It is written for</w:t>
      </w:r>
      <w:r>
        <w:t xml:space="preserve"> </w:t>
      </w:r>
      <w:r>
        <w:t xml:space="preserve">a connectomics / EM reconstruction methods audience. The companion fact sheet on</w:t>
      </w:r>
      <w:r>
        <w:t xml:space="preserve"> </w:t>
      </w:r>
      <w:r>
        <w:t xml:space="preserve">spatial database columns is in</w:t>
      </w:r>
      <w:r>
        <w:t xml:space="preserve"> </w:t>
      </w:r>
      <w:hyperlink r:id="rId9">
        <w:r>
          <w:rPr>
            <w:rStyle w:val="VerbatimChar"/>
          </w:rPr>
          <w:t xml:space="preserve">spatial-columns-factsheet.md</w:t>
        </w:r>
      </w:hyperlink>
      <w:r>
        <w:t xml:space="preserve">; the full prose</w:t>
      </w:r>
      <w:r>
        <w:t xml:space="preserve"> </w:t>
      </w:r>
      <w:r>
        <w:t xml:space="preserve">draft is in</w:t>
      </w:r>
      <w:r>
        <w:t xml:space="preserve"> </w:t>
      </w:r>
      <w:hyperlink r:id="rId10">
        <w:r>
          <w:rPr>
            <w:rStyle w:val="VerbatimChar"/>
          </w:rPr>
          <w:t xml:space="preserve">viking-methods-paper.md</w:t>
        </w:r>
      </w:hyperlink>
      <w:r>
        <w:t xml:space="preserve">.</w:t>
      </w:r>
    </w:p>
    <w:bookmarkStart w:id="11" w:name="how-this-maps-to-the-2009-paper"/>
    <w:p>
      <w:pPr>
        <w:pStyle w:val="Heading2"/>
      </w:pPr>
      <w:r>
        <w:t xml:space="preserve">How this maps to the 2009 paper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2009 paper section</w:t>
            </w:r>
          </w:p>
        </w:tc>
        <w:tc>
          <w:tcPr/>
          <w:p>
            <w:pPr>
              <w:pStyle w:val="Compact"/>
            </w:pPr>
            <w:r>
              <w:t xml:space="preserve">Status today</w:t>
            </w:r>
          </w:p>
        </w:tc>
        <w:tc>
          <w:tcPr/>
          <w:p>
            <w:pPr>
              <w:pStyle w:val="Compact"/>
            </w:pPr>
            <w:r>
              <w:t xml:space="preserve">New paper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acquisition (SerialEM)</w:t>
            </w:r>
          </w:p>
        </w:tc>
        <w:tc>
          <w:tcPr/>
          <w:p>
            <w:pPr>
              <w:pStyle w:val="Compact"/>
            </w:pPr>
            <w:r>
              <w:t xml:space="preserve">Largely unchanged</w:t>
            </w:r>
          </w:p>
        </w:tc>
        <w:tc>
          <w:tcPr/>
          <w:p>
            <w:pPr>
              <w:pStyle w:val="Compact"/>
            </w:pPr>
            <w:r>
              <w:t xml:space="preserve">Brief recap, cite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Mosaicking and registration (ir-tools, CMP)</w:t>
            </w:r>
          </w:p>
        </w:tc>
        <w:tc>
          <w:tcPr/>
          <w:p>
            <w:pPr>
              <w:pStyle w:val="Compact"/>
            </w:pPr>
            <w:r>
              <w:t xml:space="preserve">Largely unchanged</w:t>
            </w:r>
          </w:p>
        </w:tc>
        <w:tc>
          <w:tcPr/>
          <w:p>
            <w:pPr>
              <w:pStyle w:val="Compact"/>
            </w:pPr>
            <w:r>
              <w:t xml:space="preserve">Brief recap; STOS transform model in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MosaicBuilder / volume assembly</w:t>
            </w:r>
          </w:p>
        </w:tc>
        <w:tc>
          <w:tcPr/>
          <w:p>
            <w:pPr>
              <w:pStyle w:val="Compact"/>
            </w:pPr>
            <w:r>
              <w:t xml:space="preserve">Evolved</w:t>
            </w:r>
          </w:p>
        </w:tc>
        <w:tc>
          <w:tcPr/>
          <w:p>
            <w:pPr>
              <w:pStyle w:val="Compact"/>
            </w:pPr>
            <w:r>
              <w:t xml:space="preserve">Volume pyramids, transform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Viking client (Win32 multislice pager)</w:t>
            </w:r>
          </w:p>
        </w:tc>
        <w:tc>
          <w:tcPr/>
          <w:p>
            <w:pPr>
              <w:pStyle w:val="Compact"/>
            </w:pPr>
            <w: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MonoGame/XNA client, dual coordinate 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workflow (12 steps)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Structure/location model, region loading,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Barely described</w:t>
            </w:r>
          </w:p>
        </w:tc>
        <w:tc>
          <w:tcPr/>
          <w:p>
            <w:pPr>
              <w:pStyle w:val="Compact"/>
            </w:pPr>
            <w:r>
              <w:t xml:space="preserve">SQL Server schema, spatial geometry, CDC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 access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OData API, gRPC migration, Export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Identity Server, volume-scoped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morphology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AnnotationVizLib graphs, Bajaj mesh, COLLADA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Lab servers</w:t>
            </w:r>
          </w:p>
        </w:tc>
        <w:tc>
          <w:tcPr/>
          <w:p>
            <w:pPr>
              <w:pStyle w:val="Compact"/>
            </w:pPr>
            <w:r>
              <w:t xml:space="preserve">Docker compose, mounted-config convention</w:t>
            </w:r>
          </w:p>
        </w:tc>
      </w:tr>
    </w:tbl>
    <w:bookmarkEnd w:id="11"/>
    <w:bookmarkStart w:id="12" w:name="architecture-at-a-glance"/>
    <w:p>
      <w:pPr>
        <w:pStyle w:val="Heading2"/>
      </w:pPr>
      <w:r>
        <w:t xml:space="preserve">Architecture at a glance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SerialEM[SerialEM acquisition] --&gt; irTools[ir-tools mosaicking and registration]</w:t>
      </w:r>
      <w:r>
        <w:br/>
      </w:r>
      <w:r>
        <w:rPr>
          <w:rStyle w:val="VerbatimChar"/>
        </w:rPr>
        <w:t xml:space="preserve">    irTools --&gt; CMP[CMP correction]</w:t>
      </w:r>
      <w:r>
        <w:br/>
      </w:r>
      <w:r>
        <w:rPr>
          <w:rStyle w:val="VerbatimChar"/>
        </w:rPr>
        <w:t xml:space="preserve">    CMP --&gt; MosaicBuilder[MosaicBuilder volume assembly]</w:t>
      </w:r>
      <w:r>
        <w:br/>
      </w:r>
      <w:r>
        <w:rPr>
          <w:rStyle w:val="VerbatimChar"/>
        </w:rPr>
        <w:t xml:space="preserve">    MosaicBuilder --&gt; Pyramids[Image pyramids and STOS transforms]</w:t>
      </w:r>
      <w:r>
        <w:br/>
      </w:r>
      <w:r>
        <w:rPr>
          <w:rStyle w:val="VerbatimChar"/>
        </w:rPr>
        <w:t xml:space="preserve">    Pyramids --&gt; Viking[Viking MonoGame client]</w:t>
      </w:r>
      <w:r>
        <w:br/>
      </w:r>
      <w:r>
        <w:rPr>
          <w:rStyle w:val="VerbatimChar"/>
        </w:rPr>
        <w:t xml:space="preserve">    Viking --&gt; DB[(SQL Server annotation database)]</w:t>
      </w:r>
      <w:r>
        <w:br/>
      </w:r>
      <w:r>
        <w:rPr>
          <w:rStyle w:val="VerbatimChar"/>
        </w:rPr>
        <w:t xml:space="preserve">    DB --&gt; OData[ConnectomeODataV4 read API]</w:t>
      </w:r>
      <w:r>
        <w:br/>
      </w:r>
      <w:r>
        <w:rPr>
          <w:rStyle w:val="VerbatimChar"/>
        </w:rPr>
        <w:t xml:space="preserve">    DB --&gt; WCF[AnnotationService WCF]</w:t>
      </w:r>
      <w:r>
        <w:br/>
      </w:r>
      <w:r>
        <w:rPr>
          <w:rStyle w:val="VerbatimChar"/>
        </w:rPr>
        <w:t xml:space="preserve">    DB --&gt; Grpc[GrpcAnnotationService in progress]</w:t>
      </w:r>
      <w:r>
        <w:br/>
      </w:r>
      <w:r>
        <w:rPr>
          <w:rStyle w:val="VerbatimChar"/>
        </w:rPr>
        <w:t xml:space="preserve">    OData --&gt; VizLib[AnnotationVizLib morphology and network graphs]</w:t>
      </w:r>
      <w:r>
        <w:br/>
      </w:r>
      <w:r>
        <w:rPr>
          <w:rStyle w:val="VerbatimChar"/>
        </w:rPr>
        <w:t xml:space="preserve">    VizLib --&gt; Mesh[MorphologyMesh Bajaj reconstruction]</w:t>
      </w:r>
      <w:r>
        <w:br/>
      </w:r>
      <w:r>
        <w:rPr>
          <w:rStyle w:val="VerbatimChar"/>
        </w:rPr>
        <w:t xml:space="preserve">    VizLib --&gt; Export[DataExport DOT TLP GML JSON]</w:t>
      </w:r>
      <w:r>
        <w:br/>
      </w:r>
      <w:r>
        <w:rPr>
          <w:rStyle w:val="VerbatimChar"/>
        </w:rPr>
        <w:t xml:space="preserve">    Mesh --&gt; Collada[COLLADA 3D meshes]</w:t>
      </w:r>
      <w:r>
        <w:br/>
      </w:r>
      <w:r>
        <w:rPr>
          <w:rStyle w:val="VerbatimChar"/>
        </w:rPr>
        <w:t xml:space="preserve">    Identity[Identity Server] --&gt; Viking</w:t>
      </w:r>
      <w:r>
        <w:br/>
      </w:r>
      <w:r>
        <w:rPr>
          <w:rStyle w:val="VerbatimChar"/>
        </w:rPr>
        <w:t xml:space="preserve">    Identity --&gt; WCF</w:t>
      </w:r>
      <w:r>
        <w:br/>
      </w:r>
      <w:r>
        <w:rPr>
          <w:rStyle w:val="VerbatimChar"/>
        </w:rPr>
        <w:t xml:space="preserve">    Seg[Segmentation gRPC SAM2] --&gt; Viking</w:t>
      </w:r>
    </w:p>
    <w:bookmarkEnd w:id="12"/>
    <w:bookmarkStart w:id="35" w:name="section-by-section-outline"/>
    <w:p>
      <w:pPr>
        <w:pStyle w:val="Heading2"/>
      </w:pPr>
      <w:r>
        <w:t xml:space="preserve">Section-by-section outline</w:t>
      </w:r>
    </w:p>
    <w:bookmarkStart w:id="13" w:name="abstract"/>
    <w:p>
      <w:pPr>
        <w:pStyle w:val="Heading3"/>
      </w:pPr>
      <w:r>
        <w:t xml:space="preserve">1. Abstract</w:t>
      </w:r>
    </w:p>
    <w:p>
      <w:pPr>
        <w:pStyle w:val="Compact"/>
        <w:numPr>
          <w:ilvl w:val="0"/>
          <w:numId w:val="1001"/>
        </w:numPr>
      </w:pPr>
      <w:r>
        <w:t xml:space="preserve">Same scientific goal as 2009: terabyte-scale EM volumes traced into validated</w:t>
      </w:r>
      <w:r>
        <w:t xml:space="preserve"> </w:t>
      </w:r>
      <w:r>
        <w:t xml:space="preserve">neural circuits.</w:t>
      </w:r>
    </w:p>
    <w:p>
      <w:pPr>
        <w:pStyle w:val="Compact"/>
        <w:numPr>
          <w:ilvl w:val="0"/>
          <w:numId w:val="1001"/>
        </w:numPr>
      </w:pPr>
      <w:r>
        <w:t xml:space="preserve">New emphases: collaborative web-scale annotation, a spatially indexed</w:t>
      </w:r>
      <w:r>
        <w:t xml:space="preserve"> </w:t>
      </w:r>
      <w:r>
        <w:t xml:space="preserve">database, programmatic analysis APIs, and an automated 2D-to-3D morphology</w:t>
      </w:r>
      <w:r>
        <w:t xml:space="preserve"> </w:t>
      </w:r>
      <w:r>
        <w:t xml:space="preserve">reconstruction pipeline.</w:t>
      </w:r>
    </w:p>
    <w:bookmarkEnd w:id="13"/>
    <w:bookmarkStart w:id="14" w:name="introduction"/>
    <w:p>
      <w:pPr>
        <w:pStyle w:val="Heading3"/>
      </w:pPr>
      <w:r>
        <w:t xml:space="preserve">2. Introduction</w:t>
      </w:r>
    </w:p>
    <w:p>
      <w:pPr>
        <w:pStyle w:val="Compact"/>
        <w:numPr>
          <w:ilvl w:val="0"/>
          <w:numId w:val="1002"/>
        </w:numPr>
      </w:pPr>
      <w:r>
        <w:t xml:space="preserve">Recap the 2009 framework and the problem it solved.</w:t>
      </w:r>
    </w:p>
    <w:p>
      <w:pPr>
        <w:pStyle w:val="Compact"/>
        <w:numPr>
          <w:ilvl w:val="0"/>
          <w:numId w:val="1002"/>
        </w:numPr>
      </w:pPr>
      <w:r>
        <w:t xml:space="preserve">Motivate the changes: larger volumes, more annotators, demand for quantitative</w:t>
      </w:r>
      <w:r>
        <w:t xml:space="preserve"> </w:t>
      </w:r>
      <w:r>
        <w:t xml:space="preserve">3D morphology and network analysis, and security for multi-institution access.</w:t>
      </w:r>
    </w:p>
    <w:p>
      <w:pPr>
        <w:pStyle w:val="Compact"/>
        <w:numPr>
          <w:ilvl w:val="0"/>
          <w:numId w:val="1002"/>
        </w:numPr>
      </w:pPr>
      <w:r>
        <w:t xml:space="preserve">State scope: this paper documents the platform as it exists now.</w:t>
      </w:r>
    </w:p>
    <w:bookmarkEnd w:id="14"/>
    <w:bookmarkStart w:id="16" w:name="Xaa1ed6734119f81c3d513a19f5b3c0c71d1bafe"/>
    <w:p>
      <w:pPr>
        <w:pStyle w:val="Heading3"/>
      </w:pPr>
      <w:r>
        <w:t xml:space="preserve">3. Image volume pipeline (brief recap plus what changed)</w:t>
      </w:r>
    </w:p>
    <w:p>
      <w:pPr>
        <w:pStyle w:val="Compact"/>
        <w:numPr>
          <w:ilvl w:val="0"/>
          <w:numId w:val="1003"/>
        </w:numPr>
      </w:pPr>
      <w:r>
        <w:t xml:space="preserve">Acquisition and mosaicking unchanged; cite 2009.</w:t>
      </w:r>
    </w:p>
    <w:p>
      <w:pPr>
        <w:pStyle w:val="Compact"/>
        <w:numPr>
          <w:ilvl w:val="0"/>
          <w:numId w:val="1003"/>
        </w:numPr>
      </w:pPr>
      <w:r>
        <w:t xml:space="preserve">Volume model in code: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Pyramid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TilePyramid</w:t>
      </w:r>
      <w:r>
        <w:t xml:space="preserve"> </w:t>
      </w:r>
      <w:r>
        <w:t xml:space="preserve">(</w:t>
      </w:r>
      <w:hyperlink r:id="rId15">
        <w:r>
          <w:rPr>
            <w:rStyle w:val="VerbatimChar"/>
          </w:rPr>
          <w:t xml:space="preserve">Clients/VolumeModel/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Two tile-mapping strategies:</w:t>
      </w:r>
      <w:r>
        <w:t xml:space="preserve"> </w:t>
      </w:r>
      <w:r>
        <w:rPr>
          <w:rStyle w:val="VerbatimChar"/>
        </w:rPr>
        <w:t xml:space="preserve">FixedTileCountMapping</w:t>
      </w:r>
      <w:r>
        <w:t xml:space="preserve"> </w:t>
      </w:r>
      <w:r>
        <w:t xml:space="preserve">(classic EM mosaics) and</w:t>
      </w:r>
      <w:r>
        <w:t xml:space="preserve"> </w:t>
      </w:r>
      <w:r>
        <w:rPr>
          <w:rStyle w:val="VerbatimChar"/>
        </w:rPr>
        <w:t xml:space="preserve">TileGridMapping</w:t>
      </w:r>
      <w:r>
        <w:t xml:space="preserve"> </w:t>
      </w:r>
      <w:r>
        <w:t xml:space="preserve">(pre-tiled / OCP pyramids).</w:t>
      </w:r>
    </w:p>
    <w:p>
      <w:pPr>
        <w:pStyle w:val="Compact"/>
        <w:numPr>
          <w:ilvl w:val="0"/>
          <w:numId w:val="1003"/>
        </w:numPr>
      </w:pPr>
      <w:r>
        <w:t xml:space="preserve">HTTP tile serving and the local disk/in-memory tile cache (</w:t>
      </w:r>
      <w:r>
        <w:rPr>
          <w:rStyle w:val="VerbatimChar"/>
        </w:rPr>
        <w:t xml:space="preserve">TileCache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TextureReaderV2</w:t>
      </w:r>
      <w:r>
        <w:t xml:space="preserve">).</w:t>
      </w:r>
    </w:p>
    <w:bookmarkEnd w:id="16"/>
    <w:bookmarkStart w:id="19" w:name="coordinate-spaces-and-registration"/>
    <w:p>
      <w:pPr>
        <w:pStyle w:val="Heading3"/>
      </w:pPr>
      <w:r>
        <w:t xml:space="preserve">4. Coordinate spaces and registration</w:t>
      </w:r>
    </w:p>
    <w:p>
      <w:pPr>
        <w:pStyle w:val="Compact"/>
        <w:numPr>
          <w:ilvl w:val="0"/>
          <w:numId w:val="1004"/>
        </w:numPr>
      </w:pPr>
      <w:r>
        <w:t xml:space="preserve">Mosaic/section space versus volume space; see</w:t>
      </w:r>
      <w:r>
        <w:t xml:space="preserve"> </w:t>
      </w:r>
      <w:hyperlink r:id="rId17">
        <w:r>
          <w:rPr>
            <w:rStyle w:val="VerbatimChar"/>
          </w:rPr>
          <w:t xml:space="preserve">.cursor/rules/coordinate-spaces.mdc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STOS transform types:</w:t>
      </w:r>
      <w:r>
        <w:t xml:space="preserve"> </w:t>
      </w:r>
      <w:r>
        <w:rPr>
          <w:rStyle w:val="VerbatimChar"/>
        </w:rPr>
        <w:t xml:space="preserve">GridTransform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MeshTransform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RigidTransform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RBFTransform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TriangulationTransform</w:t>
      </w:r>
      <w:r>
        <w:t xml:space="preserve"> </w:t>
      </w:r>
      <w:r>
        <w:t xml:space="preserve">(</w:t>
      </w:r>
      <w:hyperlink r:id="rId18">
        <w:r>
          <w:rPr>
            <w:rStyle w:val="VerbatimChar"/>
          </w:rPr>
          <w:t xml:space="preserve">Geometry/Transforms/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Pairwise to global registration via</w:t>
      </w:r>
      <w:r>
        <w:t xml:space="preserve"> </w:t>
      </w:r>
      <w:r>
        <w:rPr>
          <w:rStyle w:val="VerbatimChar"/>
        </w:rPr>
        <w:t xml:space="preserve">RegistrationTree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Volume.CreateVolumeTransforms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Runtime conversion:</w:t>
      </w:r>
      <w:r>
        <w:t xml:space="preserve"> </w:t>
      </w:r>
      <w:r>
        <w:rPr>
          <w:rStyle w:val="VerbatimChar"/>
        </w:rPr>
        <w:t xml:space="preserve">IVolumeToSectionTransform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SectionToVolume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VolumeToSection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JSON transform cache (</w:t>
      </w:r>
      <w:r>
        <w:rPr>
          <w:rStyle w:val="VerbatimChar"/>
        </w:rPr>
        <w:t xml:space="preserve">JsonTransformSerializer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FixedTileCountMapping</w:t>
      </w:r>
      <w:r>
        <w:t xml:space="preserve">)</w:t>
      </w:r>
      <w:r>
        <w:t xml:space="preserve"> </w:t>
      </w:r>
      <w:r>
        <w:t xml:space="preserve">and the 2026 polymorphic deserializer fix.</w:t>
      </w:r>
    </w:p>
    <w:bookmarkEnd w:id="19"/>
    <w:bookmarkStart w:id="22" w:name="annotation-data-model"/>
    <w:p>
      <w:pPr>
        <w:pStyle w:val="Heading3"/>
      </w:pPr>
      <w:r>
        <w:t xml:space="preserve">5. Annotation data model</w:t>
      </w:r>
    </w:p>
    <w:p>
      <w:pPr>
        <w:pStyle w:val="Compact"/>
        <w:numPr>
          <w:ilvl w:val="0"/>
          <w:numId w:val="1005"/>
        </w:numPr>
      </w:pPr>
      <w:r>
        <w:t xml:space="preserve">Core entities:</w:t>
      </w:r>
      <w:r>
        <w:t xml:space="preserve"> </w:t>
      </w:r>
      <w:r>
        <w:rPr>
          <w:rStyle w:val="VerbatimChar"/>
        </w:rPr>
        <w:t xml:space="preserve">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StructureLink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LocationLink</w:t>
      </w:r>
      <w:r>
        <w:t xml:space="preserve"> </w:t>
      </w:r>
      <w:r>
        <w:t xml:space="preserve">(</w:t>
      </w:r>
      <w:hyperlink r:id="rId20">
        <w:r>
          <w:rPr>
            <w:rStyle w:val="VerbatimChar"/>
          </w:rPr>
          <w:t xml:space="preserve">Servers/ConnectomeDataModelCore/</w:t>
        </w:r>
      </w:hyperlink>
      <w:r>
        <w:t xml:space="preserve">,</w:t>
      </w:r>
      <w:r>
        <w:t xml:space="preserve"> </w:t>
      </w:r>
      <w:r>
        <w:t xml:space="preserve">client mirror in</w:t>
      </w:r>
      <w:r>
        <w:t xml:space="preserve"> </w:t>
      </w:r>
      <w:hyperlink r:id="rId21">
        <w:r>
          <w:rPr>
            <w:rStyle w:val="VerbatimChar"/>
          </w:rPr>
          <w:t xml:space="preserve">Clients/WebAnnotationModel/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Biological mapping: structures are cells/processes/organelles/synapses;</w:t>
      </w:r>
      <w:r>
        <w:t xml:space="preserve"> </w:t>
      </w:r>
      <w:r>
        <w:t xml:space="preserve">locations are per-section footprints; structure links are connectivity edges;</w:t>
      </w:r>
      <w:r>
        <w:t xml:space="preserve"> </w:t>
      </w:r>
      <w:r>
        <w:t xml:space="preserve">location links are tracing continuity.</w:t>
      </w:r>
    </w:p>
    <w:p>
      <w:pPr>
        <w:pStyle w:val="Compact"/>
        <w:numPr>
          <w:ilvl w:val="0"/>
          <w:numId w:val="1005"/>
        </w:numPr>
      </w:pPr>
      <w:r>
        <w:t xml:space="preserve">Structure types, markup types (point/line/poly), permitted link types, and</w:t>
      </w:r>
      <w:r>
        <w:t xml:space="preserve"> </w:t>
      </w:r>
      <w:r>
        <w:t xml:space="preserve">parent/child hierarchies (</w:t>
      </w:r>
      <w:r>
        <w:rPr>
          <w:rStyle w:val="VerbatimChar"/>
        </w:rPr>
        <w:t xml:space="preserve">PermittedStructureLinkObj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StructureTypeObj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Spatial geometry columns (</w:t>
      </w:r>
      <w:r>
        <w:rPr>
          <w:rStyle w:val="VerbatimChar"/>
        </w:rPr>
        <w:t xml:space="preserve">MosaicShape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VolumeShape</w:t>
      </w:r>
      <w:r>
        <w:t xml:space="preserve">) and the August 2015</w:t>
      </w:r>
      <w:r>
        <w:t xml:space="preserve"> </w:t>
      </w:r>
      <w:r>
        <w:t xml:space="preserve">migration; schema versioning via the</w:t>
      </w:r>
      <w:r>
        <w:t xml:space="preserve"> </w:t>
      </w:r>
      <w:r>
        <w:rPr>
          <w:rStyle w:val="VerbatimChar"/>
        </w:rPr>
        <w:t xml:space="preserve">DBVersion</w:t>
      </w:r>
      <w:r>
        <w:t xml:space="preserve"> </w:t>
      </w:r>
      <w:r>
        <w:t xml:space="preserve">table (currently 83).</w:t>
      </w:r>
    </w:p>
    <w:p>
      <w:pPr>
        <w:pStyle w:val="Compact"/>
        <w:numPr>
          <w:ilvl w:val="0"/>
          <w:numId w:val="1005"/>
        </w:numPr>
      </w:pPr>
      <w:r>
        <w:t xml:space="preserve">Change Data Capture and the bounds stored procedures (e.g.</w:t>
      </w:r>
      <w:r>
        <w:t xml:space="preserve"> </w:t>
      </w:r>
      <w:r>
        <w:rPr>
          <w:rStyle w:val="VerbatimChar"/>
        </w:rPr>
        <w:t xml:space="preserve">SelectSectionLocationsAndLinksInMosaicBounds</w:t>
      </w:r>
      <w:r>
        <w:t xml:space="preserve">).</w:t>
      </w:r>
    </w:p>
    <w:bookmarkEnd w:id="22"/>
    <w:bookmarkStart w:id="24" w:name="viking-client-architecture"/>
    <w:p>
      <w:pPr>
        <w:pStyle w:val="Heading3"/>
      </w:pPr>
      <w:r>
        <w:t xml:space="preserve">6. Viking client architecture</w:t>
      </w:r>
    </w:p>
    <w:p>
      <w:pPr>
        <w:pStyle w:val="Compact"/>
        <w:numPr>
          <w:ilvl w:val="0"/>
          <w:numId w:val="1006"/>
        </w:numPr>
      </w:pPr>
      <w:r>
        <w:t xml:space="preserve">MonoGame/XNA rendering stack</w:t>
      </w:r>
      <w:r>
        <w:t xml:space="preserve"> </w:t>
      </w:r>
      <w:r>
        <w:t xml:space="preserve">(</w:t>
      </w:r>
      <w:hyperlink r:id="rId23">
        <w:r>
          <w:rPr>
            <w:rStyle w:val="VerbatimChar"/>
          </w:rPr>
          <w:t xml:space="preserve">Clients/MonogameXNAGraphicsShared/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Multislice navigation:</w:t>
      </w:r>
      <w:r>
        <w:t xml:space="preserve"> </w:t>
      </w:r>
      <w:r>
        <w:rPr>
          <w:rStyle w:val="VerbatimChar"/>
        </w:rPr>
        <w:t xml:space="preserve">SectionViewerControl</w:t>
      </w:r>
      <w:r>
        <w:t xml:space="preserve">, step/zoom controls, reference</w:t>
      </w:r>
      <w:r>
        <w:t xml:space="preserve"> </w:t>
      </w:r>
      <w:r>
        <w:t xml:space="preserve">sections above/below.</w:t>
      </w:r>
    </w:p>
    <w:p>
      <w:pPr>
        <w:pStyle w:val="Compact"/>
        <w:numPr>
          <w:ilvl w:val="0"/>
          <w:numId w:val="1006"/>
        </w:numPr>
      </w:pPr>
      <w:r>
        <w:t xml:space="preserve">Region-based annotation loading:</w:t>
      </w:r>
      <w:r>
        <w:t xml:space="preserve"> </w:t>
      </w:r>
      <w:r>
        <w:rPr>
          <w:rStyle w:val="VerbatimChar"/>
        </w:rPr>
        <w:t xml:space="preserve">RegionLoader</w:t>
      </w:r>
      <w:r>
        <w:t xml:space="preserve">, viewport-to-mosaic bounds,</w:t>
      </w:r>
      <w:r>
        <w:t xml:space="preserve"> </w:t>
      </w:r>
      <w:r>
        <w:t xml:space="preserve">spatial query per grid cell, in-memory R-tree.</w:t>
      </w:r>
    </w:p>
    <w:p>
      <w:pPr>
        <w:pStyle w:val="Compact"/>
        <w:numPr>
          <w:ilvl w:val="0"/>
          <w:numId w:val="1006"/>
        </w:numPr>
      </w:pPr>
      <w:r>
        <w:t xml:space="preserve">Rendering annotations:</w:t>
      </w:r>
      <w:r>
        <w:t xml:space="preserve"> </w:t>
      </w:r>
      <w:r>
        <w:rPr>
          <w:rStyle w:val="VerbatimChar"/>
        </w:rPr>
        <w:t xml:space="preserve">AnnotationOverlay</w:t>
      </w:r>
      <w:r>
        <w:t xml:space="preserve">, on-section and adjacent-section</w:t>
      </w:r>
      <w:r>
        <w:t xml:space="preserve"> </w:t>
      </w:r>
      <w:r>
        <w:t xml:space="preserve">views, location links and structure links, label rendering.</w:t>
      </w:r>
    </w:p>
    <w:bookmarkEnd w:id="24"/>
    <w:bookmarkStart w:id="26" w:name="server-infrastructure-and-apis"/>
    <w:p>
      <w:pPr>
        <w:pStyle w:val="Heading3"/>
      </w:pPr>
      <w:r>
        <w:t xml:space="preserve">7. Server infrastructure and APIs</w:t>
      </w:r>
    </w:p>
    <w:p>
      <w:pPr>
        <w:pStyle w:val="Compact"/>
        <w:numPr>
          <w:ilvl w:val="0"/>
          <w:numId w:val="1007"/>
        </w:numPr>
      </w:pPr>
      <w:r>
        <w:t xml:space="preserve">WCF</w:t>
      </w:r>
      <w:r>
        <w:t xml:space="preserve"> </w:t>
      </w:r>
      <w:r>
        <w:rPr>
          <w:rStyle w:val="VerbatimChar"/>
        </w:rPr>
        <w:t xml:space="preserve">AnnotationService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AnnotateService</w:t>
      </w:r>
      <w:r>
        <w:t xml:space="preserve">, role-based: Read/Write/Annotate/</w:t>
      </w:r>
      <w:r>
        <w:t xml:space="preserve"> </w:t>
      </w:r>
      <w:r>
        <w:t xml:space="preserve">Review/Modify).</w:t>
      </w:r>
    </w:p>
    <w:p>
      <w:pPr>
        <w:pStyle w:val="Compact"/>
        <w:numPr>
          <w:ilvl w:val="0"/>
          <w:numId w:val="1007"/>
        </w:numPr>
      </w:pPr>
      <w:r>
        <w:t xml:space="preserve">gRPC replacement in progress (</w:t>
      </w:r>
      <w:r>
        <w:rPr>
          <w:rStyle w:val="VerbatimChar"/>
        </w:rPr>
        <w:t xml:space="preserve">GrpcAnnotationService</w:t>
      </w:r>
      <w:r>
        <w:t xml:space="preserve">, protos under</w:t>
      </w:r>
      <w:r>
        <w:t xml:space="preserve"> </w:t>
      </w:r>
      <w:hyperlink r:id="rId25">
        <w:r>
          <w:rPr>
            <w:rStyle w:val="VerbatimChar"/>
          </w:rPr>
          <w:t xml:space="preserve">gRPCAnnotationServiceTypes/Protos/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OData v4 read API (</w:t>
      </w:r>
      <w:r>
        <w:rPr>
          <w:rStyle w:val="VerbatimChar"/>
        </w:rPr>
        <w:t xml:space="preserve">Servers/ConnectomeODataV4/</w:t>
      </w:r>
      <w:r>
        <w:t xml:space="preserve">): entity sets and network</w:t>
      </w:r>
      <w:r>
        <w:t xml:space="preserve"> </w:t>
      </w:r>
      <w:r>
        <w:t xml:space="preserve">functions (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NetworkLinks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Export service (</w:t>
      </w:r>
      <w:r>
        <w:rPr>
          <w:rStyle w:val="VerbatimChar"/>
        </w:rPr>
        <w:t xml:space="preserve">Servers/DataExport/</w:t>
      </w:r>
      <w:r>
        <w:t xml:space="preserve">): DOT, TLP, GML, JSON for graphs.</w:t>
      </w:r>
    </w:p>
    <w:p>
      <w:pPr>
        <w:pStyle w:val="Compact"/>
        <w:numPr>
          <w:ilvl w:val="0"/>
          <w:numId w:val="1007"/>
        </w:numPr>
      </w:pPr>
      <w:r>
        <w:t xml:space="preserve">Identity Server: volume-scoped claims (</w:t>
      </w:r>
      <w:r>
        <w:rPr>
          <w:rStyle w:val="VerbatimChar"/>
        </w:rPr>
        <w:t xml:space="preserve">{VolumeName}.{permission}</w:t>
      </w:r>
      <w:r>
        <w:t xml:space="preserve">), JWT</w:t>
      </w:r>
      <w:r>
        <w:t xml:space="preserve"> </w:t>
      </w:r>
      <w:r>
        <w:t xml:space="preserve">validation in</w:t>
      </w:r>
      <w:r>
        <w:t xml:space="preserve"> </w:t>
      </w:r>
      <w:r>
        <w:rPr>
          <w:rStyle w:val="VerbatimChar"/>
        </w:rPr>
        <w:t xml:space="preserve">JwtMessageInspector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Docker deployment: combined Windows/IIS image and the</w:t>
      </w:r>
      <w:r>
        <w:t xml:space="preserve"> </w:t>
      </w:r>
      <w:r>
        <w:rPr>
          <w:rStyle w:val="VerbatimChar"/>
        </w:rPr>
        <w:t xml:space="preserve">D:\Docker\mounted-configs\&lt;ServiceName&gt;</w:t>
      </w:r>
      <w:r>
        <w:t xml:space="preserve"> </w:t>
      </w:r>
      <w:r>
        <w:t xml:space="preserve">convention.</w:t>
      </w:r>
    </w:p>
    <w:bookmarkEnd w:id="26"/>
    <w:bookmarkStart w:id="28" w:name="segmentation-and-assisted-tracing"/>
    <w:p>
      <w:pPr>
        <w:pStyle w:val="Heading3"/>
      </w:pPr>
      <w:r>
        <w:t xml:space="preserve">8. Segmentation and assisted tracing</w:t>
      </w:r>
    </w:p>
    <w:p>
      <w:pPr>
        <w:pStyle w:val="Compact"/>
        <w:numPr>
          <w:ilvl w:val="0"/>
          <w:numId w:val="1008"/>
        </w:numPr>
      </w:pPr>
      <w:r>
        <w:t xml:space="preserve">Segmentation gRPC service and SAM2 integration</w:t>
      </w:r>
      <w:r>
        <w:t xml:space="preserve"> </w:t>
      </w:r>
      <w:r>
        <w:t xml:space="preserve">(</w:t>
      </w:r>
      <w:hyperlink r:id="rId27">
        <w:r>
          <w:rPr>
            <w:rStyle w:val="VerbatimChar"/>
          </w:rPr>
          <w:t xml:space="preserve">gRPC_Protos/Segmentation/SAM2/segmentation.proto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How assisted polygons fit the annotation workflow (high level).</w:t>
      </w:r>
    </w:p>
    <w:bookmarkEnd w:id="28"/>
    <w:bookmarkStart w:id="30" w:name="d-morphology-and-connectome-analysis"/>
    <w:p>
      <w:pPr>
        <w:pStyle w:val="Heading3"/>
      </w:pPr>
      <w:r>
        <w:t xml:space="preserve">9. 3D morphology and connectome analysis</w:t>
      </w:r>
    </w:p>
    <w:p>
      <w:pPr>
        <w:pStyle w:val="Compact"/>
        <w:numPr>
          <w:ilvl w:val="0"/>
          <w:numId w:val="1009"/>
        </w:numPr>
      </w:pPr>
      <w:r>
        <w:t xml:space="preserve">Building graphs from annotations:</w:t>
      </w:r>
      <w:r>
        <w:t xml:space="preserve"> </w:t>
      </w:r>
      <w:r>
        <w:rPr>
          <w:rStyle w:val="VerbatimChar"/>
        </w:rPr>
        <w:t xml:space="preserve">MorphologyGraph</w:t>
      </w:r>
      <w:r>
        <w:t xml:space="preserve"> </w:t>
      </w:r>
      <w:r>
        <w:t xml:space="preserve">(nodes = locations, edges =</w:t>
      </w:r>
      <w:r>
        <w:t xml:space="preserve"> </w:t>
      </w:r>
      <w:r>
        <w:t xml:space="preserve">location links) and</w:t>
      </w:r>
      <w:r>
        <w:t xml:space="preserve"> </w:t>
      </w:r>
      <w:r>
        <w:rPr>
          <w:rStyle w:val="VerbatimChar"/>
        </w:rPr>
        <w:t xml:space="preserve">NeuronGraph</w:t>
      </w:r>
      <w:r>
        <w:t xml:space="preserve"> </w:t>
      </w:r>
      <w:r>
        <w:t xml:space="preserve">(structure-level connectivity).</w:t>
      </w:r>
    </w:p>
    <w:p>
      <w:pPr>
        <w:pStyle w:val="Compact"/>
        <w:numPr>
          <w:ilvl w:val="0"/>
          <w:numId w:val="1009"/>
        </w:numPr>
      </w:pPr>
      <w:r>
        <w:t xml:space="preserve">Three client backends:</w:t>
      </w:r>
      <w:r>
        <w:t xml:space="preserve"> </w:t>
      </w:r>
      <w:r>
        <w:rPr>
          <w:rStyle w:val="VerbatimChar"/>
        </w:rPr>
        <w:t xml:space="preserve">ODataMorphologyFactory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WCFMorphologyFactory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SimpleODataMorphologyFactory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Mesh reconstruction:</w:t>
      </w:r>
      <w:r>
        <w:t xml:space="preserve"> </w:t>
      </w:r>
      <w:r>
        <w:rPr>
          <w:rStyle w:val="VerbatimChar"/>
        </w:rPr>
        <w:t xml:space="preserve">SliceGraph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BajajMeshGenerator</w:t>
      </w:r>
      <w:r>
        <w:t xml:space="preserve"> </w:t>
      </w:r>
      <w:r>
        <w:t xml:space="preserve">(constrained</w:t>
      </w:r>
      <w:r>
        <w:t xml:space="preserve"> </w:t>
      </w:r>
      <w:r>
        <w:t xml:space="preserve">Delaunay, optimal tiling vertices, slice chords) to</w:t>
      </w:r>
      <w:r>
        <w:t xml:space="preserve"> </w:t>
      </w:r>
      <w:r>
        <w:rPr>
          <w:rStyle w:val="VerbatimChar"/>
        </w:rPr>
        <w:t xml:space="preserve">MorphologyColladaView</w:t>
      </w:r>
      <w:r>
        <w:t xml:space="preserve"> </w:t>
      </w:r>
      <w:r>
        <w:t xml:space="preserve">(</w:t>
      </w:r>
      <w:hyperlink r:id="rId29">
        <w:r>
          <w:rPr>
            <w:rStyle w:val="VerbatimChar"/>
          </w:rPr>
          <w:t xml:space="preserve">MorphologyMesh/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Output formats and how they feed downstream analysis (the colleague’s 3D</w:t>
      </w:r>
      <w:r>
        <w:t xml:space="preserve"> </w:t>
      </w:r>
      <w:r>
        <w:t xml:space="preserve">connectome methods).</w:t>
      </w:r>
    </w:p>
    <w:bookmarkEnd w:id="30"/>
    <w:bookmarkStart w:id="32" w:name="quality-control-performance-and-scale"/>
    <w:p>
      <w:pPr>
        <w:pStyle w:val="Heading3"/>
      </w:pPr>
      <w:r>
        <w:t xml:space="preserve">10. Quality control, performance, and scale</w:t>
      </w:r>
    </w:p>
    <w:p>
      <w:pPr>
        <w:pStyle w:val="Compact"/>
        <w:numPr>
          <w:ilvl w:val="0"/>
          <w:numId w:val="1010"/>
        </w:numPr>
      </w:pPr>
      <w:r>
        <w:t xml:space="preserve">VikingAU automated position adjustment</w:t>
      </w:r>
      <w:r>
        <w:t xml:space="preserve"> </w:t>
      </w:r>
      <w:r>
        <w:t xml:space="preserve">(</w:t>
      </w:r>
      <w:hyperlink r:id="rId31">
        <w:r>
          <w:rPr>
            <w:rStyle w:val="VerbatimChar"/>
          </w:rPr>
          <w:t xml:space="preserve">Clients/VikingAU/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Spatial indexes and bounds queries; tile and transform caches; query-date</w:t>
      </w:r>
      <w:r>
        <w:t xml:space="preserve"> </w:t>
      </w:r>
      <w:r>
        <w:t xml:space="preserve">consistency for multi-user editing.</w:t>
      </w:r>
    </w:p>
    <w:p>
      <w:pPr>
        <w:pStyle w:val="Compact"/>
        <w:numPr>
          <w:ilvl w:val="0"/>
          <w:numId w:val="1010"/>
        </w:numPr>
      </w:pPr>
      <w:r>
        <w:t xml:space="preserve">Terabyte-scale considerations (update figures if newer volumes exist).</w:t>
      </w:r>
    </w:p>
    <w:bookmarkEnd w:id="32"/>
    <w:bookmarkStart w:id="33" w:name="discussion"/>
    <w:p>
      <w:pPr>
        <w:pStyle w:val="Heading3"/>
      </w:pPr>
      <w:r>
        <w:t xml:space="preserve">11. Discussion</w:t>
      </w:r>
    </w:p>
    <w:p>
      <w:pPr>
        <w:pStyle w:val="Compact"/>
        <w:numPr>
          <w:ilvl w:val="0"/>
          <w:numId w:val="1011"/>
        </w:numPr>
      </w:pPr>
      <w:r>
        <w:t xml:space="preserve">Comparison table (2009 versus current).</w:t>
      </w:r>
    </w:p>
    <w:p>
      <w:pPr>
        <w:pStyle w:val="Compact"/>
        <w:numPr>
          <w:ilvl w:val="0"/>
          <w:numId w:val="1011"/>
        </w:numPr>
      </w:pPr>
      <w:r>
        <w:t xml:space="preserve">Limitations and ongoing work (gRPC cutover, mesh export wiring).</w:t>
      </w:r>
    </w:p>
    <w:bookmarkEnd w:id="33"/>
    <w:bookmarkStart w:id="34" w:name="availability"/>
    <w:p>
      <w:pPr>
        <w:pStyle w:val="Heading3"/>
      </w:pPr>
      <w:r>
        <w:t xml:space="preserve">12. Availability</w:t>
      </w:r>
    </w:p>
    <w:p>
      <w:pPr>
        <w:pStyle w:val="Compact"/>
        <w:numPr>
          <w:ilvl w:val="0"/>
          <w:numId w:val="1012"/>
        </w:numPr>
      </w:pPr>
      <w:r>
        <w:t xml:space="preserve">Repositories, server deployment, and data access.</w:t>
      </w:r>
    </w:p>
    <w:bookmarkEnd w:id="34"/>
    <w:bookmarkEnd w:id="35"/>
    <w:bookmarkStart w:id="36" w:name="figures-to-produce"/>
    <w:p>
      <w:pPr>
        <w:pStyle w:val="Heading2"/>
      </w:pPr>
      <w:r>
        <w:t xml:space="preserve">Figures to produce</w:t>
      </w:r>
    </w:p>
    <w:p>
      <w:pPr>
        <w:pStyle w:val="Compact"/>
        <w:numPr>
          <w:ilvl w:val="0"/>
          <w:numId w:val="1013"/>
        </w:numPr>
      </w:pPr>
      <w:r>
        <w:t xml:space="preserve">Figure 1: Updated end-to-end workflow (extends 2009 Figure 3).</w:t>
      </w:r>
    </w:p>
    <w:p>
      <w:pPr>
        <w:pStyle w:val="Compact"/>
        <w:numPr>
          <w:ilvl w:val="0"/>
          <w:numId w:val="1013"/>
        </w:numPr>
      </w:pPr>
      <w:r>
        <w:t xml:space="preserve">Figure 2: Mosaic versus volume coordinate spaces with one structure traced</w:t>
      </w:r>
      <w:r>
        <w:t xml:space="preserve"> </w:t>
      </w:r>
      <w:r>
        <w:t xml:space="preserve">across sections.</w:t>
      </w:r>
    </w:p>
    <w:p>
      <w:pPr>
        <w:pStyle w:val="Compact"/>
        <w:numPr>
          <w:ilvl w:val="0"/>
          <w:numId w:val="1013"/>
        </w:numPr>
      </w:pPr>
      <w:r>
        <w:t xml:space="preserve">Figure 3: Client/server/data-flow architecture.</w:t>
      </w:r>
    </w:p>
    <w:p>
      <w:pPr>
        <w:pStyle w:val="Compact"/>
        <w:numPr>
          <w:ilvl w:val="0"/>
          <w:numId w:val="1013"/>
        </w:numPr>
      </w:pPr>
      <w:r>
        <w:t xml:space="preserve">Figure 4: Region-based spatial loading concept.</w:t>
      </w:r>
    </w:p>
    <w:p>
      <w:pPr>
        <w:pStyle w:val="Compact"/>
        <w:numPr>
          <w:ilvl w:val="0"/>
          <w:numId w:val="1013"/>
        </w:numPr>
      </w:pPr>
      <w:r>
        <w:t xml:space="preserve">Figure 5: 2D annotations to 3D Bajaj mesh pipeline.</w:t>
      </w:r>
    </w:p>
    <w:bookmarkEnd w:id="36"/>
    <w:bookmarkStart w:id="44" w:name="source-files-to-mine-for-the-full-draft"/>
    <w:p>
      <w:pPr>
        <w:pStyle w:val="Heading2"/>
      </w:pPr>
      <w:r>
        <w:t xml:space="preserve">Source files to mine for the full draft</w:t>
      </w:r>
    </w:p>
    <w:p>
      <w:pPr>
        <w:pStyle w:val="Compact"/>
        <w:numPr>
          <w:ilvl w:val="0"/>
          <w:numId w:val="1014"/>
        </w:numPr>
      </w:pPr>
      <w:r>
        <w:t xml:space="preserve">Database:</w:t>
      </w:r>
      <w:r>
        <w:t xml:space="preserve"> </w:t>
      </w:r>
      <w:hyperlink r:id="rId37">
        <w:r>
          <w:rPr>
            <w:rStyle w:val="VerbatimChar"/>
          </w:rPr>
          <w:t xml:space="preserve">Servers/SQL/DatabaseCreateUpdate/CreateUpdateDatabase.sql</w:t>
        </w:r>
      </w:hyperlink>
    </w:p>
    <w:p>
      <w:pPr>
        <w:pStyle w:val="Compact"/>
        <w:numPr>
          <w:ilvl w:val="0"/>
          <w:numId w:val="1014"/>
        </w:numPr>
      </w:pPr>
      <w:r>
        <w:t xml:space="preserve">Volume model:</w:t>
      </w:r>
      <w:r>
        <w:t xml:space="preserve"> </w:t>
      </w:r>
      <w:hyperlink r:id="rId15">
        <w:r>
          <w:rPr>
            <w:rStyle w:val="VerbatimChar"/>
          </w:rPr>
          <w:t xml:space="preserve">Clients/VolumeModel/</w:t>
        </w:r>
      </w:hyperlink>
      <w:r>
        <w:t xml:space="preserve">,</w:t>
      </w:r>
      <w:r>
        <w:t xml:space="preserve"> </w:t>
      </w:r>
      <w:hyperlink r:id="rId18">
        <w:r>
          <w:rPr>
            <w:rStyle w:val="VerbatimChar"/>
          </w:rPr>
          <w:t xml:space="preserve">Geometry/Transforms/</w:t>
        </w:r>
      </w:hyperlink>
    </w:p>
    <w:p>
      <w:pPr>
        <w:pStyle w:val="Compact"/>
        <w:numPr>
          <w:ilvl w:val="0"/>
          <w:numId w:val="1014"/>
        </w:numPr>
      </w:pPr>
      <w:r>
        <w:t xml:space="preserve">Client annotation:</w:t>
      </w:r>
      <w:r>
        <w:t xml:space="preserve"> </w:t>
      </w:r>
      <w:hyperlink r:id="rId38">
        <w:r>
          <w:rPr>
            <w:rStyle w:val="VerbatimChar"/>
          </w:rPr>
          <w:t xml:space="preserve">Clients/Viking/WebAnnotation/</w:t>
        </w:r>
      </w:hyperlink>
      <w:r>
        <w:t xml:space="preserve">,</w:t>
      </w:r>
      <w:r>
        <w:t xml:space="preserve"> </w:t>
      </w:r>
      <w:hyperlink r:id="rId21">
        <w:r>
          <w:rPr>
            <w:rStyle w:val="VerbatimChar"/>
          </w:rPr>
          <w:t xml:space="preserve">Clients/WebAnnotationModel/</w:t>
        </w:r>
      </w:hyperlink>
    </w:p>
    <w:p>
      <w:pPr>
        <w:pStyle w:val="Compact"/>
        <w:numPr>
          <w:ilvl w:val="0"/>
          <w:numId w:val="1014"/>
        </w:numPr>
      </w:pPr>
      <w:r>
        <w:t xml:space="preserve">Morphology and mesh:</w:t>
      </w:r>
      <w:r>
        <w:t xml:space="preserve"> </w:t>
      </w:r>
      <w:hyperlink r:id="rId39">
        <w:r>
          <w:rPr>
            <w:rStyle w:val="VerbatimChar"/>
          </w:rPr>
          <w:t xml:space="preserve">AnnotationVizLib/</w:t>
        </w:r>
      </w:hyperlink>
      <w:r>
        <w:t xml:space="preserve">,</w:t>
      </w:r>
      <w:r>
        <w:t xml:space="preserve"> </w:t>
      </w:r>
      <w:hyperlink r:id="rId29">
        <w:r>
          <w:rPr>
            <w:rStyle w:val="VerbatimChar"/>
          </w:rPr>
          <w:t xml:space="preserve">MorphologyMesh/</w:t>
        </w:r>
      </w:hyperlink>
    </w:p>
    <w:p>
      <w:pPr>
        <w:pStyle w:val="Compact"/>
        <w:numPr>
          <w:ilvl w:val="0"/>
          <w:numId w:val="1014"/>
        </w:numPr>
      </w:pPr>
      <w:r>
        <w:t xml:space="preserve">Servers:</w:t>
      </w:r>
      <w:r>
        <w:t xml:space="preserve"> </w:t>
      </w:r>
      <w:hyperlink r:id="rId40">
        <w:r>
          <w:rPr>
            <w:rStyle w:val="VerbatimChar"/>
          </w:rPr>
          <w:t xml:space="preserve">Servers/ConnectomeODataV4/</w:t>
        </w:r>
      </w:hyperlink>
      <w:r>
        <w:t xml:space="preserve">,</w:t>
      </w:r>
      <w:r>
        <w:t xml:space="preserve"> </w:t>
      </w:r>
      <w:hyperlink r:id="rId41">
        <w:r>
          <w:rPr>
            <w:rStyle w:val="VerbatimChar"/>
          </w:rPr>
          <w:t xml:space="preserve">Servers/DataExport/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Servers/AnnotationService/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Servers/GrpcAnnotationService/</w:t>
        </w:r>
      </w:hyperlink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../.cursor/rules/coordinate-spaces.mdc" TargetMode="External" /><Relationship Type="http://schemas.openxmlformats.org/officeDocument/2006/relationships/hyperlink" Id="rId39" Target="../../../AnnotationVizLib/" TargetMode="External" /><Relationship Type="http://schemas.openxmlformats.org/officeDocument/2006/relationships/hyperlink" Id="rId23" Target="../../../Clients/MonogameXNAGraphicsShared/" TargetMode="External" /><Relationship Type="http://schemas.openxmlformats.org/officeDocument/2006/relationships/hyperlink" Id="rId38" Target="../../../Clients/Viking/WebAnnotation/" TargetMode="External" /><Relationship Type="http://schemas.openxmlformats.org/officeDocument/2006/relationships/hyperlink" Id="rId31" Target="../../../Clients/VikingAU/" TargetMode="External" /><Relationship Type="http://schemas.openxmlformats.org/officeDocument/2006/relationships/hyperlink" Id="rId15" Target="../../../Clients/VolumeModel/" TargetMode="External" /><Relationship Type="http://schemas.openxmlformats.org/officeDocument/2006/relationships/hyperlink" Id="rId21" Target="../../../Clients/WebAnnotationModel/" TargetMode="External" /><Relationship Type="http://schemas.openxmlformats.org/officeDocument/2006/relationships/hyperlink" Id="rId18" Target="../../../Geometry/Transforms/" TargetMode="External" /><Relationship Type="http://schemas.openxmlformats.org/officeDocument/2006/relationships/hyperlink" Id="rId29" Target="../../../MorphologyMesh/" TargetMode="External" /><Relationship Type="http://schemas.openxmlformats.org/officeDocument/2006/relationships/hyperlink" Id="rId42" Target="../../../Servers/AnnotationService/" TargetMode="External" /><Relationship Type="http://schemas.openxmlformats.org/officeDocument/2006/relationships/hyperlink" Id="rId20" Target="../../../Servers/ConnectomeDataModelCore/" TargetMode="External" /><Relationship Type="http://schemas.openxmlformats.org/officeDocument/2006/relationships/hyperlink" Id="rId40" Target="../../../Servers/ConnectomeODataV4/" TargetMode="External" /><Relationship Type="http://schemas.openxmlformats.org/officeDocument/2006/relationships/hyperlink" Id="rId41" Target="../../../Servers/DataExport/" TargetMode="External" /><Relationship Type="http://schemas.openxmlformats.org/officeDocument/2006/relationships/hyperlink" Id="rId43" Target="../../../Servers/GrpcAnnotationService/" TargetMode="External" /><Relationship Type="http://schemas.openxmlformats.org/officeDocument/2006/relationships/hyperlink" Id="rId37" Target="../../../Servers/SQL/DatabaseCreateUpdate/CreateUpdateDatabase.sql" TargetMode="External" /><Relationship Type="http://schemas.openxmlformats.org/officeDocument/2006/relationships/hyperlink" Id="rId25" Target="../../../gRPCAnnotationServiceTypes/Protos/" TargetMode="External" /><Relationship Type="http://schemas.openxmlformats.org/officeDocument/2006/relationships/hyperlink" Id="rId27" Target="../../../gRPC_Protos/Segmentation/SAM2/segmentation.proto" TargetMode="External" /><Relationship Type="http://schemas.openxmlformats.org/officeDocument/2006/relationships/hyperlink" Id="rId9" Target="spatial-columns-factsheet.md" TargetMode="External" /><Relationship Type="http://schemas.openxmlformats.org/officeDocument/2006/relationships/hyperlink" Id="rId10" Target="viking-methods-pap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../.cursor/rules/coordinate-spaces.mdc" TargetMode="External" /><Relationship Type="http://schemas.openxmlformats.org/officeDocument/2006/relationships/hyperlink" Id="rId39" Target="../../../AnnotationVizLib/" TargetMode="External" /><Relationship Type="http://schemas.openxmlformats.org/officeDocument/2006/relationships/hyperlink" Id="rId23" Target="../../../Clients/MonogameXNAGraphicsShared/" TargetMode="External" /><Relationship Type="http://schemas.openxmlformats.org/officeDocument/2006/relationships/hyperlink" Id="rId38" Target="../../../Clients/Viking/WebAnnotation/" TargetMode="External" /><Relationship Type="http://schemas.openxmlformats.org/officeDocument/2006/relationships/hyperlink" Id="rId31" Target="../../../Clients/VikingAU/" TargetMode="External" /><Relationship Type="http://schemas.openxmlformats.org/officeDocument/2006/relationships/hyperlink" Id="rId15" Target="../../../Clients/VolumeModel/" TargetMode="External" /><Relationship Type="http://schemas.openxmlformats.org/officeDocument/2006/relationships/hyperlink" Id="rId21" Target="../../../Clients/WebAnnotationModel/" TargetMode="External" /><Relationship Type="http://schemas.openxmlformats.org/officeDocument/2006/relationships/hyperlink" Id="rId18" Target="../../../Geometry/Transforms/" TargetMode="External" /><Relationship Type="http://schemas.openxmlformats.org/officeDocument/2006/relationships/hyperlink" Id="rId29" Target="../../../MorphologyMesh/" TargetMode="External" /><Relationship Type="http://schemas.openxmlformats.org/officeDocument/2006/relationships/hyperlink" Id="rId42" Target="../../../Servers/AnnotationService/" TargetMode="External" /><Relationship Type="http://schemas.openxmlformats.org/officeDocument/2006/relationships/hyperlink" Id="rId20" Target="../../../Servers/ConnectomeDataModelCore/" TargetMode="External" /><Relationship Type="http://schemas.openxmlformats.org/officeDocument/2006/relationships/hyperlink" Id="rId40" Target="../../../Servers/ConnectomeODataV4/" TargetMode="External" /><Relationship Type="http://schemas.openxmlformats.org/officeDocument/2006/relationships/hyperlink" Id="rId41" Target="../../../Servers/DataExport/" TargetMode="External" /><Relationship Type="http://schemas.openxmlformats.org/officeDocument/2006/relationships/hyperlink" Id="rId43" Target="../../../Servers/GrpcAnnotationService/" TargetMode="External" /><Relationship Type="http://schemas.openxmlformats.org/officeDocument/2006/relationships/hyperlink" Id="rId37" Target="../../../Servers/SQL/DatabaseCreateUpdate/CreateUpdateDatabase.sql" TargetMode="External" /><Relationship Type="http://schemas.openxmlformats.org/officeDocument/2006/relationships/hyperlink" Id="rId25" Target="../../../gRPCAnnotationServiceTypes/Protos/" TargetMode="External" /><Relationship Type="http://schemas.openxmlformats.org/officeDocument/2006/relationships/hyperlink" Id="rId27" Target="../../../gRPC_Protos/Segmentation/SAM2/segmentation.proto" TargetMode="External" /><Relationship Type="http://schemas.openxmlformats.org/officeDocument/2006/relationships/hyperlink" Id="rId9" Target="spatial-columns-factsheet.md" TargetMode="External" /><Relationship Type="http://schemas.openxmlformats.org/officeDocument/2006/relationships/hyperlink" Id="rId10" Target="viking-methods-pap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2026-06-26T19:38:11Z</dcterms:created>
  <dcterms:modified xsi:type="dcterms:W3CDTF">2026-06-26T19:38:11Z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