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SQUIRE reporting checklist</w:t>
      </w:r>
    </w:p>
    <w:p>
      <w:pPr>
        <w:pStyle w:val="Subtitle"/>
      </w:pPr>
      <w:r>
        <w:t xml:space="preserve">For checking that reports that describe systematic work to improve the quality, safety and value of healthcare, using a range of methods to establish the association between observed outcomes and interventions. can be understood and used by everyone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How to use this reporting checklist</w:t>
            </w:r>
          </w:p>
        </w:tc>
      </w:tr>
      <w:tr>
        <w:trPr>
          <w:cantSplit/>
        </w:trPr>
        <w:tc>
          <w:tcPr>
            <w:tcMar>
              <w:top w:w="108" w:type="dxa"/>
              <w:bottom w:w="108" w:type="dxa"/>
            </w:tcMar>
          </w:tcPr>
          <w:p>
            <w:pPr>
              <w:pStyle w:val="BodyText"/>
            </w:pPr>
            <w:pPr>
              <w:spacing w:before="16"/>
            </w:pPr>
            <w:r>
              <w:t xml:space="preserve">This reporting checklist allows authors to demonstrate that their manuscripts adhere to the</w:t>
            </w:r>
            <w:r>
              <w:t xml:space="preserve"> </w:t>
            </w:r>
            <w:hyperlink r:id="rId20">
              <w:r>
                <w:rPr>
                  <w:rStyle w:val="Hyperlink"/>
                </w:rPr>
                <w:t xml:space="preserve">SQUIRE reporting guideline</w:t>
              </w:r>
            </w:hyperlink>
            <w:r>
              <w:t xml:space="preserve">.</w:t>
            </w:r>
          </w:p>
          <w:p>
            <w:pPr>
              <w:pStyle w:val="BodyText"/>
            </w:pPr>
            <w:r>
              <w:t xml:space="preserve">If you have not used a reporting guideline before, read about</w:t>
            </w:r>
            <w:r>
              <w:t xml:space="preserve"> </w:t>
            </w:r>
            <w:hyperlink r:id="rId21">
              <w:r>
                <w:rPr>
                  <w:rStyle w:val="Hyperlink"/>
                </w:rPr>
                <w:t xml:space="preserve">how and why to use them</w:t>
              </w:r>
            </w:hyperlink>
            <w:r>
              <w:t xml:space="preserve"> </w:t>
            </w:r>
            <w:r>
              <w:t xml:space="preserve">and check whether SQUIRE is the</w:t>
            </w:r>
            <w:r>
              <w:t xml:space="preserve"> </w:t>
            </w:r>
            <w:hyperlink r:id="rId22">
              <w:r>
                <w:rPr>
                  <w:rStyle w:val="Hyperlink"/>
                </w:rPr>
                <w:t xml:space="preserve">most applicable reporting guideline</w:t>
              </w:r>
            </w:hyperlink>
            <w:r>
              <w:t xml:space="preserve"> </w:t>
            </w:r>
            <w:r>
              <w:t xml:space="preserve">for your work.</w:t>
            </w:r>
          </w:p>
          <w:p>
            <w:pPr>
              <w:pStyle w:val="BodyText"/>
            </w:pPr>
            <w:r>
              <w:t xml:space="preserve">Reporting guidelines are most useful when used early in research. When writing a manuscript or application, consider using the</w:t>
            </w:r>
            <w:r>
              <w:t xml:space="preserve"> </w:t>
            </w:r>
            <w:hyperlink r:id="rId20">
              <w:r>
                <w:rPr>
                  <w:rStyle w:val="Hyperlink"/>
                </w:rPr>
                <w:t xml:space="preserve">full guidance</w:t>
              </w:r>
            </w:hyperlink>
            <w:r>
              <w:t xml:space="preserve"> </w:t>
            </w:r>
            <w:r>
              <w:t xml:space="preserve">where you’ll find explanations and examples for each item.</w:t>
            </w:r>
          </w:p>
          <w:p>
            <w:pPr>
              <w:pStyle w:val="BodyText"/>
            </w:pPr>
            <w:r>
              <w:t xml:space="preserve">After writing, demonstrate adherence by completing this checklist:</w:t>
            </w:r>
          </w:p>
          <w:p>
            <w:pPr>
              <w:pStyle w:val="Compact"/>
              <w:numPr>
                <w:ilvl w:val="0"/>
                <w:numId w:val="1001"/>
              </w:numPr>
            </w:pPr>
            <w:r>
              <w:t xml:space="preserve">Specify where each item is described (see</w:t>
            </w:r>
            <w:r>
              <w:t xml:space="preserve"> </w:t>
            </w:r>
            <w:hyperlink w:anchor="sec-specify">
              <w:r>
                <w:rPr>
                  <w:rStyle w:val="Hyperlink"/>
                </w:rPr>
                <w:t xml:space="preserve">Note 1</w:t>
              </w:r>
            </w:hyperlink>
            <w:r>
              <w:t xml:space="preserve">).</w:t>
            </w:r>
          </w:p>
          <w:p>
            <w:pPr>
              <w:pStyle w:val="Compact"/>
              <w:numPr>
                <w:ilvl w:val="0"/>
                <w:numId w:val="1001"/>
              </w:numPr>
            </w:pPr>
            <w:r>
              <w:t xml:space="preserve">Cite this checklist (See</w:t>
            </w:r>
            <w:r>
              <w:t xml:space="preserve"> </w:t>
            </w:r>
            <w:hyperlink w:anchor="sec-cite">
              <w:r>
                <w:rPr>
                  <w:rStyle w:val="Hyperlink"/>
                </w:rPr>
                <w:t xml:space="preserve">Note 2</w:t>
              </w:r>
            </w:hyperlink>
            <w:r>
              <w:t xml:space="preserve">).</w:t>
            </w:r>
          </w:p>
          <w:p>
            <w:pPr>
              <w:pStyle w:val="Compact"/>
              <w:numPr>
                <w:ilvl w:val="0"/>
                <w:numId w:val="1001"/>
              </w:numPr>
            </w:pPr>
            <w:r>
              <w:t xml:space="preserve">Include your completed checklist as a supplement when submitting to a journal so that future readers can use it to find information.</w:t>
            </w:r>
          </w:p>
        </w:tc>
      </w:tr>
    </w:tbl>
    <w:p>
      <w:pPr>
        <w:pStyle w:val="FirstParagraph"/>
      </w:pPr>
    </w:p>
    <w:tbl>
      <w:tblPr>
        <w:tblStyle w:val="Table"/>
        <w:tblW w:type="pct" w:w="5000"/>
        <w:tblLayout w:type="fixed"/>
        <w:tblLook w:firstRow="0" w:lastRow="0" w:firstColumn="0" w:lastColumn="0" w:noHBand="0" w:noVBand="0" w:val="0000"/>
      </w:tblPr>
      <w:tblGrid>
        <w:gridCol w:w="1584"/>
        <w:gridCol w:w="3959"/>
        <w:gridCol w:w="2375"/>
      </w:tblGrid>
      <w:tr>
        <w:tc>
          <w:tcPr/>
          <w:p>
            <w:pPr>
              <w:pStyle w:val="Compact"/>
            </w:pPr>
          </w:p>
        </w:tc>
        <w:tc>
          <w:tcPr/>
          <w:p>
            <w:pPr>
              <w:pStyle w:val="Compact"/>
            </w:pPr>
            <w:r>
              <w:t xml:space="preserve">Item Description</w:t>
            </w:r>
          </w:p>
        </w:tc>
        <w:tc>
          <w:tcPr/>
          <w:p>
            <w:pPr>
              <w:pStyle w:val="Compact"/>
            </w:pPr>
            <w:r>
              <w:t xml:space="preserve">Location</w:t>
            </w:r>
            <w:r>
              <w:t xml:space="preserve"> </w:t>
            </w:r>
            <w:r>
              <w:t xml:space="preserve">(or reason for not reporting)</w:t>
            </w:r>
          </w:p>
        </w:tc>
      </w:tr>
      <w:tr>
        <w:tc>
          <w:tcPr/>
          <w:p>
            <w:pPr>
              <w:pStyle w:val="Compact"/>
            </w:pPr>
            <w:r>
              <w:t xml:space="preserve"> </w:t>
            </w:r>
            <w:r>
              <w:rPr>
                <w:b/>
                <w:bCs/>
              </w:rPr>
              <w:t xml:space="preserve">Title and Abstract</w:t>
            </w:r>
          </w:p>
        </w:tc>
        <w:tc>
          <w:tcPr/>
          <w:p>
            <w:pPr>
              <w:pStyle w:val="Compact"/>
            </w:pPr>
          </w:p>
        </w:tc>
        <w:tc>
          <w:tcPr/>
          <w:p>
            <w:pPr>
              <w:pStyle w:val="Compact"/>
            </w:pPr>
          </w:p>
        </w:tc>
      </w:tr>
      <w:tr>
        <w:tc>
          <w:tcPr/>
          <w:p>
            <w:pPr>
              <w:pStyle w:val="Compact"/>
            </w:pPr>
            <w:hyperlink r:id="rId23">
              <w:r>
                <w:rPr>
                  <w:rStyle w:val="Hyperlink"/>
                </w:rPr>
                <w:t xml:space="preserve">1. Title</w:t>
              </w:r>
            </w:hyperlink>
          </w:p>
        </w:tc>
        <w:tc>
          <w:tcPr/>
          <w:p>
            <w:pPr>
              <w:pStyle w:val="Compact"/>
            </w:pPr>
            <w:r>
              <w:t xml:space="preserve">Indicate that the manuscript concerns an initiative to improve healthcare (broadly defined to include the quality, safety, effectiveness, patient-centredness, timeliness, cost, efficiency and equity of healthcare).</w:t>
            </w:r>
          </w:p>
        </w:tc>
        <w:tc>
          <w:tcPr/>
          <w:p>
            <w:pPr>
              <w:pStyle w:val="Compact"/>
            </w:pPr>
          </w:p>
        </w:tc>
      </w:tr>
      <w:tr>
        <w:tc>
          <w:tcPr/>
          <w:p>
            <w:pPr>
              <w:pStyle w:val="Compact"/>
            </w:pPr>
            <w:hyperlink r:id="rId24">
              <w:r>
                <w:rPr>
                  <w:rStyle w:val="Hyperlink"/>
                </w:rPr>
                <w:t xml:space="preserve">2. Abstract</w:t>
              </w:r>
            </w:hyperlink>
          </w:p>
        </w:tc>
        <w:tc>
          <w:tcPr/>
          <w:p>
            <w:pPr>
              <w:pStyle w:val="BodyText"/>
            </w:pPr>
            <w:r>
              <w:t xml:space="preserve">2a. Provide adequate information to aid in searching and indexing.</w:t>
            </w:r>
          </w:p>
          <w:p>
            <w:pPr>
              <w:pStyle w:val="BodyText"/>
            </w:pPr>
            <w:r>
              <w:t xml:space="preserve">2b. Summarise all key information from various sections of the text using the abstract format of the intended publication or a structured summary such as: background, local problem, methods, interventions, results, conclusions.</w:t>
            </w:r>
          </w:p>
        </w:tc>
        <w:tc>
          <w:tcPr/>
          <w:p>
            <w:pPr>
              <w:pStyle w:val="Compact"/>
            </w:pPr>
          </w:p>
        </w:tc>
      </w:tr>
      <w:tr>
        <w:tc>
          <w:tcPr/>
          <w:p>
            <w:pPr>
              <w:pStyle w:val="Compact"/>
            </w:pPr>
            <w:r>
              <w:t xml:space="preserve"> </w:t>
            </w:r>
            <w:r>
              <w:rPr>
                <w:b/>
                <w:bCs/>
              </w:rPr>
              <w:t xml:space="preserve">Introduction</w:t>
            </w:r>
          </w:p>
        </w:tc>
        <w:tc>
          <w:tcPr/>
          <w:p>
            <w:pPr>
              <w:pStyle w:val="Compact"/>
            </w:pPr>
          </w:p>
        </w:tc>
        <w:tc>
          <w:tcPr/>
          <w:p>
            <w:pPr>
              <w:pStyle w:val="Compact"/>
            </w:pPr>
          </w:p>
        </w:tc>
      </w:tr>
      <w:tr>
        <w:tc>
          <w:tcPr/>
          <w:p>
            <w:pPr>
              <w:pStyle w:val="Compact"/>
            </w:pPr>
            <w:hyperlink r:id="rId25">
              <w:r>
                <w:rPr>
                  <w:rStyle w:val="Hyperlink"/>
                </w:rPr>
                <w:t xml:space="preserve">3 &amp; 4. Problem description &amp; Available Knowledge</w:t>
              </w:r>
            </w:hyperlink>
          </w:p>
        </w:tc>
        <w:tc>
          <w:tcPr/>
          <w:p>
            <w:pPr>
              <w:numPr>
                <w:ilvl w:val="0"/>
                <w:numId w:val="1002"/>
              </w:numPr>
            </w:pPr>
            <w:r>
              <w:t xml:space="preserve">Nature and significance of the local problem.</w:t>
            </w:r>
          </w:p>
          <w:p>
            <w:pPr>
              <w:numPr>
                <w:ilvl w:val="0"/>
                <w:numId w:val="1002"/>
              </w:numPr>
            </w:pPr>
            <w:r>
              <w:t xml:space="preserve">Summary of what is currently known about the problem, including relevant previous studies.</w:t>
            </w:r>
          </w:p>
        </w:tc>
        <w:tc>
          <w:tcPr/>
          <w:p>
            <w:pPr>
              <w:pStyle w:val="Compact"/>
            </w:pPr>
          </w:p>
        </w:tc>
      </w:tr>
      <w:tr>
        <w:tc>
          <w:tcPr/>
          <w:p>
            <w:pPr>
              <w:pStyle w:val="Compact"/>
            </w:pPr>
            <w:hyperlink r:id="rId26">
              <w:r>
                <w:rPr>
                  <w:rStyle w:val="Hyperlink"/>
                </w:rPr>
                <w:t xml:space="preserve">5. Rationale</w:t>
              </w:r>
            </w:hyperlink>
          </w:p>
        </w:tc>
        <w:tc>
          <w:tcPr/>
          <w:p>
            <w:pPr>
              <w:pStyle w:val="Compact"/>
            </w:pPr>
            <w:r>
              <w:t xml:space="preserve">Informal or formal frameworks, models, concepts, and/or theories used to explain the problem, any reasons or assumptions that were used to develop the intervention(s), and reasons why the intervention(s) was expected to work.</w:t>
            </w:r>
          </w:p>
        </w:tc>
        <w:tc>
          <w:tcPr/>
          <w:p>
            <w:pPr>
              <w:pStyle w:val="Compact"/>
            </w:pPr>
          </w:p>
        </w:tc>
      </w:tr>
      <w:tr>
        <w:tc>
          <w:tcPr/>
          <w:p>
            <w:pPr>
              <w:pStyle w:val="Compact"/>
            </w:pPr>
            <w:hyperlink r:id="rId27">
              <w:r>
                <w:rPr>
                  <w:rStyle w:val="Hyperlink"/>
                </w:rPr>
                <w:t xml:space="preserve">6. Specific aims</w:t>
              </w:r>
            </w:hyperlink>
          </w:p>
        </w:tc>
        <w:tc>
          <w:tcPr/>
          <w:p>
            <w:pPr>
              <w:pStyle w:val="Compact"/>
            </w:pPr>
            <w:r>
              <w:t xml:space="preserve">Purpose of the project and of this report.</w:t>
            </w:r>
          </w:p>
        </w:tc>
        <w:tc>
          <w:tcPr/>
          <w:p>
            <w:pPr>
              <w:pStyle w:val="Compact"/>
            </w:pPr>
          </w:p>
        </w:tc>
      </w:tr>
      <w:tr>
        <w:tc>
          <w:tcPr/>
          <w:p>
            <w:pPr>
              <w:pStyle w:val="Compact"/>
            </w:pPr>
            <w:r>
              <w:t xml:space="preserve"> </w:t>
            </w:r>
            <w:r>
              <w:rPr>
                <w:b/>
                <w:bCs/>
              </w:rPr>
              <w:t xml:space="preserve">Methods</w:t>
            </w:r>
          </w:p>
        </w:tc>
        <w:tc>
          <w:tcPr/>
          <w:p>
            <w:pPr>
              <w:pStyle w:val="Compact"/>
            </w:pPr>
          </w:p>
        </w:tc>
        <w:tc>
          <w:tcPr/>
          <w:p>
            <w:pPr>
              <w:pStyle w:val="Compact"/>
            </w:pPr>
          </w:p>
        </w:tc>
      </w:tr>
      <w:tr>
        <w:tc>
          <w:tcPr/>
          <w:p>
            <w:pPr>
              <w:pStyle w:val="Compact"/>
            </w:pPr>
            <w:hyperlink r:id="rId28">
              <w:r>
                <w:rPr>
                  <w:rStyle w:val="Hyperlink"/>
                </w:rPr>
                <w:t xml:space="preserve">7. Context</w:t>
              </w:r>
            </w:hyperlink>
          </w:p>
        </w:tc>
        <w:tc>
          <w:tcPr/>
          <w:p>
            <w:pPr>
              <w:pStyle w:val="Compact"/>
            </w:pPr>
            <w:r>
              <w:t xml:space="preserve">Contextual elements considered important at the outset of introducing</w:t>
            </w:r>
            <w:r>
              <w:t xml:space="preserve"> </w:t>
            </w:r>
            <w:r>
              <w:t xml:space="preserve">the intervention(s).</w:t>
            </w:r>
          </w:p>
        </w:tc>
        <w:tc>
          <w:tcPr/>
          <w:p>
            <w:pPr>
              <w:pStyle w:val="Compact"/>
            </w:pPr>
          </w:p>
        </w:tc>
      </w:tr>
      <w:tr>
        <w:tc>
          <w:tcPr/>
          <w:p>
            <w:pPr>
              <w:pStyle w:val="Compact"/>
            </w:pPr>
            <w:hyperlink r:id="rId29">
              <w:r>
                <w:rPr>
                  <w:rStyle w:val="Hyperlink"/>
                </w:rPr>
                <w:t xml:space="preserve">8. Intervention(s)</w:t>
              </w:r>
            </w:hyperlink>
          </w:p>
        </w:tc>
        <w:tc>
          <w:tcPr/>
          <w:p>
            <w:pPr>
              <w:numPr>
                <w:ilvl w:val="0"/>
                <w:numId w:val="1003"/>
              </w:numPr>
            </w:pPr>
            <w:r>
              <w:t xml:space="preserve">Description of the intervention(s) in sufficient detail that others</w:t>
            </w:r>
            <w:r>
              <w:t xml:space="preserve"> </w:t>
            </w:r>
            <w:r>
              <w:t xml:space="preserve">could reproduce it</w:t>
            </w:r>
          </w:p>
          <w:p>
            <w:pPr>
              <w:numPr>
                <w:ilvl w:val="0"/>
                <w:numId w:val="1003"/>
              </w:numPr>
            </w:pPr>
            <w:r>
              <w:t xml:space="preserve">Specifics of the team involved in the work.</w:t>
            </w:r>
          </w:p>
        </w:tc>
        <w:tc>
          <w:tcPr/>
          <w:p>
            <w:pPr>
              <w:pStyle w:val="Compact"/>
            </w:pPr>
          </w:p>
        </w:tc>
      </w:tr>
      <w:tr>
        <w:tc>
          <w:tcPr/>
          <w:p>
            <w:pPr>
              <w:pStyle w:val="Compact"/>
            </w:pPr>
            <w:hyperlink r:id="rId30">
              <w:r>
                <w:rPr>
                  <w:rStyle w:val="Hyperlink"/>
                </w:rPr>
                <w:t xml:space="preserve">9. Study of the Intervention(s)</w:t>
              </w:r>
            </w:hyperlink>
          </w:p>
        </w:tc>
        <w:tc>
          <w:tcPr/>
          <w:p>
            <w:pPr>
              <w:numPr>
                <w:ilvl w:val="0"/>
                <w:numId w:val="1004"/>
              </w:numPr>
            </w:pPr>
            <w:r>
              <w:t xml:space="preserve">Approach chosen for assessing the impact of the intervention(s)</w:t>
            </w:r>
          </w:p>
          <w:p>
            <w:pPr>
              <w:numPr>
                <w:ilvl w:val="0"/>
                <w:numId w:val="1004"/>
              </w:numPr>
            </w:pPr>
            <w:r>
              <w:t xml:space="preserve">Approach used to establish whether the observed outcomes were due to</w:t>
            </w:r>
            <w:r>
              <w:t xml:space="preserve"> </w:t>
            </w:r>
            <w:r>
              <w:t xml:space="preserve">the intervention(s).</w:t>
            </w:r>
          </w:p>
        </w:tc>
        <w:tc>
          <w:tcPr/>
          <w:p>
            <w:pPr>
              <w:pStyle w:val="Compact"/>
            </w:pPr>
          </w:p>
        </w:tc>
      </w:tr>
      <w:tr>
        <w:tc>
          <w:tcPr/>
          <w:p>
            <w:pPr>
              <w:pStyle w:val="Compact"/>
            </w:pPr>
            <w:hyperlink r:id="rId31">
              <w:r>
                <w:rPr>
                  <w:rStyle w:val="Hyperlink"/>
                </w:rPr>
                <w:t xml:space="preserve">10. Measures</w:t>
              </w:r>
            </w:hyperlink>
          </w:p>
        </w:tc>
        <w:tc>
          <w:tcPr/>
          <w:p>
            <w:pPr>
              <w:numPr>
                <w:ilvl w:val="0"/>
                <w:numId w:val="1005"/>
              </w:numPr>
            </w:pPr>
            <w:r>
              <w:t xml:space="preserve">Measures chosen for studying processes and outcomes of the</w:t>
            </w:r>
            <w:r>
              <w:t xml:space="preserve"> </w:t>
            </w:r>
            <w:r>
              <w:t xml:space="preserve">intervention(s), including rationale for choosing them, their</w:t>
            </w:r>
            <w:r>
              <w:t xml:space="preserve"> </w:t>
            </w:r>
            <w:r>
              <w:t xml:space="preserve">operational definitions, and their validity and reliability</w:t>
            </w:r>
          </w:p>
          <w:p>
            <w:pPr>
              <w:numPr>
                <w:ilvl w:val="0"/>
                <w:numId w:val="1005"/>
              </w:numPr>
            </w:pPr>
            <w:r>
              <w:t xml:space="preserve">Description of the approach to the ongoing assessment of contextual</w:t>
            </w:r>
            <w:r>
              <w:t xml:space="preserve"> </w:t>
            </w:r>
            <w:r>
              <w:t xml:space="preserve">elements that contributed to t…</w:t>
            </w:r>
          </w:p>
        </w:tc>
        <w:tc>
          <w:tcPr/>
          <w:p>
            <w:pPr>
              <w:pStyle w:val="Compact"/>
            </w:pPr>
          </w:p>
        </w:tc>
      </w:tr>
      <w:tr>
        <w:tc>
          <w:tcPr/>
          <w:p>
            <w:pPr>
              <w:pStyle w:val="Compact"/>
            </w:pPr>
            <w:hyperlink r:id="rId32">
              <w:r>
                <w:rPr>
                  <w:rStyle w:val="Hyperlink"/>
                </w:rPr>
                <w:t xml:space="preserve">11. Analysis</w:t>
              </w:r>
            </w:hyperlink>
          </w:p>
        </w:tc>
        <w:tc>
          <w:tcPr/>
          <w:p>
            <w:pPr>
              <w:numPr>
                <w:ilvl w:val="0"/>
                <w:numId w:val="1006"/>
              </w:numPr>
            </w:pPr>
            <w:r>
              <w:t xml:space="preserve">Qualitative and quantitative methods used to draw inferences from</w:t>
            </w:r>
            <w:r>
              <w:t xml:space="preserve"> </w:t>
            </w:r>
            <w:r>
              <w:t xml:space="preserve">the data</w:t>
            </w:r>
          </w:p>
          <w:p>
            <w:pPr>
              <w:numPr>
                <w:ilvl w:val="0"/>
                <w:numId w:val="1006"/>
              </w:numPr>
            </w:pPr>
            <w:r>
              <w:t xml:space="preserve">Methods for understanding variation within the data, including the</w:t>
            </w:r>
            <w:r>
              <w:t xml:space="preserve"> </w:t>
            </w:r>
            <w:r>
              <w:t xml:space="preserve">effects of time as a variable.</w:t>
            </w:r>
          </w:p>
        </w:tc>
        <w:tc>
          <w:tcPr/>
          <w:p>
            <w:pPr>
              <w:pStyle w:val="Compact"/>
            </w:pPr>
          </w:p>
        </w:tc>
      </w:tr>
      <w:tr>
        <w:tc>
          <w:tcPr/>
          <w:p>
            <w:pPr>
              <w:pStyle w:val="Compact"/>
            </w:pPr>
            <w:hyperlink r:id="rId33">
              <w:r>
                <w:rPr>
                  <w:rStyle w:val="Hyperlink"/>
                </w:rPr>
                <w:t xml:space="preserve">12. Ethical considerations</w:t>
              </w:r>
            </w:hyperlink>
          </w:p>
        </w:tc>
        <w:tc>
          <w:tcPr/>
          <w:p>
            <w:pPr>
              <w:pStyle w:val="Compact"/>
            </w:pPr>
            <w:r>
              <w:t xml:space="preserve">Ethical aspects of implementing and studying the intervention(s) and</w:t>
            </w:r>
            <w:r>
              <w:t xml:space="preserve"> </w:t>
            </w:r>
            <w:r>
              <w:t xml:space="preserve">how they were addressed, including, but not limited to, formal ethics</w:t>
            </w:r>
            <w:r>
              <w:t xml:space="preserve"> </w:t>
            </w:r>
            <w:r>
              <w:t xml:space="preserve">review and potential conflict(s) of interest.</w:t>
            </w:r>
          </w:p>
        </w:tc>
        <w:tc>
          <w:tcPr/>
          <w:p>
            <w:pPr>
              <w:pStyle w:val="Compact"/>
            </w:pPr>
          </w:p>
        </w:tc>
      </w:tr>
      <w:tr>
        <w:tc>
          <w:tcPr/>
          <w:p>
            <w:pPr>
              <w:pStyle w:val="Compact"/>
            </w:pPr>
            <w:r>
              <w:t xml:space="preserve"> </w:t>
            </w:r>
            <w:r>
              <w:rPr>
                <w:b/>
                <w:bCs/>
              </w:rPr>
              <w:t xml:space="preserve">Results</w:t>
            </w:r>
          </w:p>
        </w:tc>
        <w:tc>
          <w:tcPr/>
          <w:p>
            <w:pPr>
              <w:pStyle w:val="Compact"/>
            </w:pPr>
          </w:p>
        </w:tc>
        <w:tc>
          <w:tcPr/>
          <w:p>
            <w:pPr>
              <w:pStyle w:val="Compact"/>
            </w:pPr>
          </w:p>
        </w:tc>
      </w:tr>
      <w:tr>
        <w:tc>
          <w:tcPr/>
          <w:p>
            <w:pPr>
              <w:pStyle w:val="Compact"/>
            </w:pPr>
            <w:hyperlink r:id="rId34">
              <w:r>
                <w:rPr>
                  <w:rStyle w:val="Hyperlink"/>
                </w:rPr>
                <w:t xml:space="preserve">13 a &amp; b. Evolution of the intervention and details of process measures</w:t>
              </w:r>
            </w:hyperlink>
          </w:p>
        </w:tc>
        <w:tc>
          <w:tcPr/>
          <w:p>
            <w:pPr>
              <w:pStyle w:val="BodyText"/>
            </w:pPr>
            <w:r>
              <w:t xml:space="preserve">13a. Initial steps of the intervention(s) and their evolution over time (e.g., time-line diagram, flow chart, or table), including modifications made to the intervention during the project.</w:t>
            </w:r>
          </w:p>
          <w:p>
            <w:pPr>
              <w:pStyle w:val="BodyText"/>
            </w:pPr>
            <w:r>
              <w:t xml:space="preserve">13b. Details of the process measures and outcome.</w:t>
            </w:r>
          </w:p>
        </w:tc>
        <w:tc>
          <w:tcPr/>
          <w:p>
            <w:pPr>
              <w:pStyle w:val="Compact"/>
            </w:pPr>
          </w:p>
        </w:tc>
      </w:tr>
      <w:tr>
        <w:tc>
          <w:tcPr/>
          <w:p>
            <w:pPr>
              <w:pStyle w:val="Compact"/>
            </w:pPr>
            <w:hyperlink r:id="rId35">
              <w:r>
                <w:rPr>
                  <w:rStyle w:val="Hyperlink"/>
                </w:rPr>
                <w:t xml:space="preserve">13 c, d &amp; e Contextual elements and unexpected consequences</w:t>
              </w:r>
            </w:hyperlink>
          </w:p>
        </w:tc>
        <w:tc>
          <w:tcPr/>
          <w:p>
            <w:pPr>
              <w:pStyle w:val="BodyText"/>
            </w:pPr>
            <w:r>
              <w:t xml:space="preserve">13c. Contextual elements that interacted with the interventions</w:t>
            </w:r>
          </w:p>
          <w:p>
            <w:pPr>
              <w:pStyle w:val="BodyText"/>
            </w:pPr>
            <w:r>
              <w:t xml:space="preserve">13d. Observed associations between outcomes, interventions and relevant</w:t>
            </w:r>
            <w:r>
              <w:t xml:space="preserve"> </w:t>
            </w:r>
            <w:r>
              <w:t xml:space="preserve">contextual factors</w:t>
            </w:r>
          </w:p>
          <w:p>
            <w:pPr>
              <w:pStyle w:val="BodyText"/>
            </w:pPr>
            <w:r>
              <w:t xml:space="preserve">13e. Unintended consequences such as benefits, harms, unexpected results,</w:t>
            </w:r>
            <w:r>
              <w:t xml:space="preserve"> </w:t>
            </w:r>
            <w:r>
              <w:t xml:space="preserve">problems or failures associated with the intervention(s)</w:t>
            </w:r>
          </w:p>
        </w:tc>
        <w:tc>
          <w:tcPr/>
          <w:p>
            <w:pPr>
              <w:pStyle w:val="Compact"/>
            </w:pPr>
          </w:p>
        </w:tc>
      </w:tr>
      <w:tr>
        <w:tc>
          <w:tcPr/>
          <w:p>
            <w:pPr>
              <w:pStyle w:val="Compact"/>
            </w:pPr>
            <w:hyperlink r:id="rId36">
              <w:r>
                <w:rPr>
                  <w:rStyle w:val="Hyperlink"/>
                </w:rPr>
                <w:t xml:space="preserve">13 e. Missing data</w:t>
              </w:r>
            </w:hyperlink>
          </w:p>
        </w:tc>
        <w:tc>
          <w:tcPr/>
          <w:p>
            <w:pPr>
              <w:pStyle w:val="Compact"/>
            </w:pPr>
            <w:r>
              <w:t xml:space="preserve">13e. Details about missing data.</w:t>
            </w:r>
          </w:p>
        </w:tc>
        <w:tc>
          <w:tcPr/>
          <w:p>
            <w:pPr>
              <w:pStyle w:val="Compact"/>
            </w:pPr>
          </w:p>
        </w:tc>
      </w:tr>
      <w:tr>
        <w:tc>
          <w:tcPr/>
          <w:p>
            <w:pPr>
              <w:pStyle w:val="Compact"/>
            </w:pPr>
            <w:r>
              <w:t xml:space="preserve"> </w:t>
            </w:r>
            <w:r>
              <w:rPr>
                <w:b/>
                <w:bCs/>
              </w:rPr>
              <w:t xml:space="preserve">Discussion</w:t>
            </w:r>
          </w:p>
        </w:tc>
        <w:tc>
          <w:tcPr/>
          <w:p>
            <w:pPr>
              <w:pStyle w:val="Compact"/>
            </w:pPr>
          </w:p>
        </w:tc>
        <w:tc>
          <w:tcPr/>
          <w:p>
            <w:pPr>
              <w:pStyle w:val="Compact"/>
            </w:pPr>
          </w:p>
        </w:tc>
      </w:tr>
      <w:tr>
        <w:tc>
          <w:tcPr/>
          <w:p>
            <w:pPr>
              <w:pStyle w:val="Compact"/>
            </w:pPr>
            <w:hyperlink r:id="rId37">
              <w:r>
                <w:rPr>
                  <w:rStyle w:val="Hyperlink"/>
                </w:rPr>
                <w:t xml:space="preserve">14. Summary</w:t>
              </w:r>
            </w:hyperlink>
          </w:p>
        </w:tc>
        <w:tc>
          <w:tcPr/>
          <w:p>
            <w:pPr>
              <w:pStyle w:val="BodyText"/>
            </w:pPr>
            <w:r>
              <w:t xml:space="preserve">14a. Key findings, including relevance to the rationale and specific aims</w:t>
            </w:r>
          </w:p>
          <w:p>
            <w:pPr>
              <w:pStyle w:val="BodyText"/>
            </w:pPr>
            <w:r>
              <w:t xml:space="preserve">14b. Particular strengths of the project</w:t>
            </w:r>
          </w:p>
        </w:tc>
        <w:tc>
          <w:tcPr/>
          <w:p>
            <w:pPr>
              <w:pStyle w:val="Compact"/>
            </w:pPr>
          </w:p>
        </w:tc>
      </w:tr>
      <w:tr>
        <w:tc>
          <w:tcPr/>
          <w:p>
            <w:pPr>
              <w:pStyle w:val="Compact"/>
            </w:pPr>
            <w:hyperlink r:id="rId38">
              <w:r>
                <w:rPr>
                  <w:rStyle w:val="Hyperlink"/>
                </w:rPr>
                <w:t xml:space="preserve">15. Interpretation</w:t>
              </w:r>
            </w:hyperlink>
          </w:p>
        </w:tc>
        <w:tc>
          <w:tcPr/>
          <w:p>
            <w:pPr>
              <w:pStyle w:val="BodyText"/>
            </w:pPr>
            <w:r>
              <w:t xml:space="preserve">15a. Nature of the association between the intervention(s) and the</w:t>
            </w:r>
            <w:r>
              <w:t xml:space="preserve"> </w:t>
            </w:r>
            <w:r>
              <w:t xml:space="preserve">outcomes</w:t>
            </w:r>
          </w:p>
          <w:p>
            <w:pPr>
              <w:pStyle w:val="BodyText"/>
            </w:pPr>
            <w:r>
              <w:t xml:space="preserve">15b. Comparison of results with findings from other publications</w:t>
            </w:r>
          </w:p>
          <w:p>
            <w:pPr>
              <w:pStyle w:val="BodyText"/>
            </w:pPr>
            <w:r>
              <w:t xml:space="preserve">15c. Impact of the project on people and systems</w:t>
            </w:r>
          </w:p>
          <w:p>
            <w:pPr>
              <w:pStyle w:val="BodyText"/>
            </w:pPr>
            <w:r>
              <w:t xml:space="preserve">15d. Reasons for any differences between observed and anticipated</w:t>
            </w:r>
            <w:r>
              <w:t xml:space="preserve"> </w:t>
            </w:r>
            <w:r>
              <w:t xml:space="preserve">outcomes, including the influence of context</w:t>
            </w:r>
          </w:p>
          <w:p>
            <w:pPr>
              <w:pStyle w:val="BodyText"/>
            </w:pPr>
            <w:r>
              <w:t xml:space="preserve">15e. Costs and strategic trade-offs, including opportunity costs</w:t>
            </w:r>
          </w:p>
        </w:tc>
        <w:tc>
          <w:tcPr/>
          <w:p>
            <w:pPr>
              <w:pStyle w:val="Compact"/>
            </w:pPr>
          </w:p>
        </w:tc>
      </w:tr>
      <w:tr>
        <w:tc>
          <w:tcPr/>
          <w:p>
            <w:pPr>
              <w:pStyle w:val="Compact"/>
            </w:pPr>
            <w:hyperlink r:id="rId39">
              <w:r>
                <w:rPr>
                  <w:rStyle w:val="Hyperlink"/>
                </w:rPr>
                <w:t xml:space="preserve">16. Limitations</w:t>
              </w:r>
            </w:hyperlink>
          </w:p>
        </w:tc>
        <w:tc>
          <w:tcPr/>
          <w:p>
            <w:pPr>
              <w:pStyle w:val="BodyText"/>
            </w:pPr>
            <w:r>
              <w:t xml:space="preserve">16a. Limits to the generalisability of the work.</w:t>
            </w:r>
          </w:p>
          <w:p>
            <w:pPr>
              <w:pStyle w:val="BodyText"/>
            </w:pPr>
            <w:r>
              <w:t xml:space="preserve">16b. Factors that might have limited internal validity such as confounding, bias, or imprecision in the design, methods, measurement, or analysis.</w:t>
            </w:r>
          </w:p>
          <w:p>
            <w:pPr>
              <w:pStyle w:val="BodyText"/>
            </w:pPr>
            <w:r>
              <w:t xml:space="preserve">16c. Efforts made to minimise and adjust for limitations.</w:t>
            </w:r>
          </w:p>
        </w:tc>
        <w:tc>
          <w:tcPr/>
          <w:p>
            <w:pPr>
              <w:pStyle w:val="Compact"/>
            </w:pPr>
          </w:p>
        </w:tc>
      </w:tr>
      <w:tr>
        <w:tc>
          <w:tcPr/>
          <w:p>
            <w:pPr>
              <w:pStyle w:val="Compact"/>
            </w:pPr>
            <w:hyperlink r:id="rId40">
              <w:r>
                <w:rPr>
                  <w:rStyle w:val="Hyperlink"/>
                </w:rPr>
                <w:t xml:space="preserve">17. Conclusion</w:t>
              </w:r>
            </w:hyperlink>
          </w:p>
        </w:tc>
        <w:tc>
          <w:tcPr/>
          <w:p>
            <w:pPr>
              <w:pStyle w:val="BodyText"/>
            </w:pPr>
            <w:r>
              <w:t xml:space="preserve">17a. Usefulness of the work</w:t>
            </w:r>
          </w:p>
          <w:p>
            <w:pPr>
              <w:pStyle w:val="BodyText"/>
            </w:pPr>
            <w:r>
              <w:t xml:space="preserve">17b. Sustainability</w:t>
            </w:r>
          </w:p>
          <w:p>
            <w:pPr>
              <w:pStyle w:val="BodyText"/>
            </w:pPr>
            <w:r>
              <w:t xml:space="preserve">17c. Potential for spread to other contexts</w:t>
            </w:r>
          </w:p>
          <w:p>
            <w:pPr>
              <w:pStyle w:val="BodyText"/>
            </w:pPr>
            <w:r>
              <w:t xml:space="preserve">17d. Implications for practice and for further study in the field</w:t>
            </w:r>
          </w:p>
          <w:p>
            <w:pPr>
              <w:pStyle w:val="BodyText"/>
            </w:pPr>
            <w:r>
              <w:t xml:space="preserve">17e. Suggested next steps</w:t>
            </w:r>
          </w:p>
        </w:tc>
        <w:tc>
          <w:tcPr/>
          <w:p>
            <w:pPr>
              <w:pStyle w:val="Compact"/>
            </w:pPr>
          </w:p>
        </w:tc>
      </w:tr>
      <w:tr>
        <w:tc>
          <w:tcPr/>
          <w:p>
            <w:pPr>
              <w:pStyle w:val="Compact"/>
            </w:pPr>
            <w:r>
              <w:t xml:space="preserve"> </w:t>
            </w:r>
            <w:r>
              <w:rPr>
                <w:b/>
                <w:bCs/>
              </w:rPr>
              <w:t xml:space="preserve">Other information</w:t>
            </w:r>
          </w:p>
        </w:tc>
        <w:tc>
          <w:tcPr/>
          <w:p>
            <w:pPr>
              <w:pStyle w:val="Compact"/>
            </w:pPr>
          </w:p>
        </w:tc>
        <w:tc>
          <w:tcPr/>
          <w:p>
            <w:pPr>
              <w:pStyle w:val="Compact"/>
            </w:pPr>
          </w:p>
        </w:tc>
      </w:tr>
      <w:tr>
        <w:tc>
          <w:tcPr/>
          <w:p>
            <w:pPr>
              <w:pStyle w:val="Compact"/>
            </w:pPr>
            <w:hyperlink r:id="rId41">
              <w:r>
                <w:rPr>
                  <w:rStyle w:val="Hyperlink"/>
                </w:rPr>
                <w:t xml:space="preserve">18. Funding</w:t>
              </w:r>
            </w:hyperlink>
          </w:p>
        </w:tc>
        <w:tc>
          <w:tcPr/>
          <w:p>
            <w:pPr>
              <w:pStyle w:val="Compact"/>
            </w:pPr>
            <w:r>
              <w:t xml:space="preserve">Sources of funding that supported this work. Role, if any, of the</w:t>
            </w:r>
            <w:r>
              <w:t xml:space="preserve"> </w:t>
            </w:r>
            <w:r>
              <w:t xml:space="preserve">funding organisation in the design, implementation, interpretation and</w:t>
            </w:r>
            <w:r>
              <w:t xml:space="preserve"> </w:t>
            </w:r>
            <w:r>
              <w:t xml:space="preserve">reporting.</w:t>
            </w:r>
          </w:p>
        </w:tc>
        <w:tc>
          <w:tcPr/>
          <w:p>
            <w:pPr>
              <w:pStyle w:val="Compact"/>
            </w:pPr>
          </w:p>
        </w:tc>
      </w:tr>
    </w:tbl>
    <w:p>
      <w:pPr>
        <w:pStyle w:val="BodyText"/>
      </w:pPr>
    </w:p>
    <w:bookmarkStart w:id="42" w:name="sec-specify"/>
    <w:p>
      <w:pPr>
        <w:pStyle w:val="Heading2"/>
      </w:pPr>
      <w:r>
        <w:t xml:space="preserve">1 How to specify where content is</w:t>
      </w:r>
    </w:p>
    <w:p>
      <w:pPr>
        <w:pStyle w:val="FirstParagraph"/>
      </w:pPr>
      <w:r>
        <w:t xml:space="preserve">Tell the reader where they can find information. E.g.,</w:t>
      </w:r>
    </w:p>
    <w:p>
      <w:pPr>
        <w:pStyle w:val="Compact"/>
        <w:numPr>
          <w:ilvl w:val="0"/>
          <w:numId w:val="1007"/>
        </w:numPr>
      </w:pPr>
      <w:r>
        <w:t xml:space="preserve">Results; paragraph 2</w:t>
      </w:r>
    </w:p>
    <w:p>
      <w:pPr>
        <w:pStyle w:val="Compact"/>
        <w:numPr>
          <w:ilvl w:val="0"/>
          <w:numId w:val="1007"/>
        </w:numPr>
      </w:pPr>
      <w:r>
        <w:t xml:space="preserve">Methods, Participants; paragraphs 1 &amp; 2.</w:t>
      </w:r>
    </w:p>
    <w:p>
      <w:pPr>
        <w:pStyle w:val="Compact"/>
        <w:numPr>
          <w:ilvl w:val="0"/>
          <w:numId w:val="1007"/>
        </w:numPr>
      </w:pPr>
      <w:r>
        <w:t xml:space="preserve">Table 3</w:t>
      </w:r>
    </w:p>
    <w:p>
      <w:pPr>
        <w:pStyle w:val="Compact"/>
        <w:numPr>
          <w:ilvl w:val="0"/>
          <w:numId w:val="1007"/>
        </w:numPr>
      </w:pPr>
      <w:r>
        <w:t xml:space="preserve">Supplement B, para. 4</w:t>
      </w:r>
    </w:p>
    <w:p>
      <w:pPr>
        <w:pStyle w:val="FirstParagraph"/>
      </w:pPr>
      <w:r>
        <w:t xml:space="preserve">If you have chosen not to describe an item, explain why. You can do this in the checklist, or as a note below it.</w:t>
      </w:r>
    </w:p>
    <w:p>
      <w:pPr>
        <w:pStyle w:val="BodyText"/>
      </w:pPr>
      <w:r>
        <w:t xml:space="preserve">You can describe items in the article body, or in tables, figures, or supplementary materials, and should prioritize items you feel are most important to your intended audience. The order of items in your manuscript does not need to match the order of items in this checklist. You can decide how best to structure your work.</w:t>
      </w:r>
    </w:p>
    <w:bookmarkEnd w:id="42"/>
    <w:bookmarkStart w:id="48" w:name="sec-cite"/>
    <w:p>
      <w:pPr>
        <w:pStyle w:val="Heading2"/>
      </w:pPr>
      <w:r>
        <w:t xml:space="preserve">2 How to cite</w:t>
      </w:r>
    </w:p>
    <w:p>
      <w:pPr>
        <w:pStyle w:val="FirstParagraph"/>
      </w:pPr>
      <w:r>
        <w:t xml:space="preserve">Describe how you used SQUIRE at the end of your Methods section, referencing the resources you used e.g.,</w:t>
      </w:r>
    </w:p>
    <w:p>
      <w:pPr>
        <w:pStyle w:val="BlockText"/>
      </w:pPr>
      <w:r>
        <w:t xml:space="preserve">‘We used the SQUIRE reporting guideline</w:t>
      </w:r>
      <w:r>
        <w:t xml:space="preserve">(1)</w:t>
      </w:r>
      <w:r>
        <w:t xml:space="preserve"> </w:t>
      </w:r>
      <w:r>
        <w:t xml:space="preserve">to draft this manuscript, and the SQUIRE reporting checklist</w:t>
      </w:r>
      <w:r>
        <w:t xml:space="preserve">(2)</w:t>
      </w:r>
      <w:r>
        <w:t xml:space="preserve"> </w:t>
      </w:r>
      <w:r>
        <w:t xml:space="preserve">when editing, included in supplement A’</w:t>
      </w:r>
    </w:p>
    <w:p>
      <w:pPr>
        <w:pStyle w:val="FirstParagraph"/>
      </w:pPr>
      <w:r>
        <w:t xml:space="preserve">If you use a reporting checklist, remember to include it as a supplement when publishing so that readers can easily find information and see how you have interpreted the guidance.</w:t>
      </w:r>
    </w:p>
    <w:bookmarkStart w:id="47" w:name="refs"/>
    <w:bookmarkStart w:id="44" w:name="ref-Citation"/>
    <w:p>
      <w:pPr>
        <w:pStyle w:val="Bibliography"/>
      </w:pPr>
      <w:r>
        <w:t xml:space="preserve">1.</w:t>
      </w:r>
      <w:r>
        <w:t xml:space="preserve"> </w:t>
      </w:r>
      <w:r>
        <w:t xml:space="preserve">	</w:t>
      </w:r>
      <w:r>
        <w:t xml:space="preserve">Ogrinc G, Davies L, Goodman D, Batalden P, Davidoff F, Stevens D. SQUIRE 2.0 (standards for QUality improvement reporting excellence): Revised publication guidelines from a detailed consensus process. BMJ Quality &amp; Safety [Internet]. 2016 Dec;25(12):986–92. Available from:</w:t>
      </w:r>
      <w:r>
        <w:t xml:space="preserve"> </w:t>
      </w:r>
      <w:hyperlink r:id="rId43">
        <w:r>
          <w:rPr>
            <w:rStyle w:val="Hyperlink"/>
          </w:rPr>
          <w:t xml:space="preserve">https://qualitysafety.bmj.com/content/25/12/986</w:t>
        </w:r>
      </w:hyperlink>
    </w:p>
    <w:bookmarkEnd w:id="44"/>
    <w:bookmarkStart w:id="46" w:name="ref-Checklist"/>
    <w:p>
      <w:pPr>
        <w:pStyle w:val="Bibliography"/>
      </w:pPr>
      <w:r>
        <w:t xml:space="preserve">2.</w:t>
      </w:r>
      <w:r>
        <w:t xml:space="preserve"> </w:t>
      </w:r>
      <w:r>
        <w:t xml:space="preserve">	</w:t>
      </w:r>
      <w:r>
        <w:t xml:space="preserve">Ogrinc G, Davies L, Goodman D, Batalden P, Davidoff F, Stevens D. The SQUIRE reporting checklist. In: Harwood J, Albury C, Beyer J de, Schlüssel M, Collins G, editors. The EQUATOR network reporting guideline platform [Internet]. The UK EQUATOR Centre; 2025. Available from:</w:t>
      </w:r>
      <w:r>
        <w:t xml:space="preserve"> </w:t>
      </w:r>
      <w:hyperlink r:id="rId45">
        <w:r>
          <w:rPr>
            <w:rStyle w:val="Hyperlink"/>
          </w:rPr>
          <w:t xml:space="preserve">https:/resources.equator-network.org/reporting-guidelines/squire/squire-checklist.docx</w:t>
        </w:r>
      </w:hyperlink>
    </w:p>
    <w:bookmarkEnd w:id="46"/>
    <w:bookmarkEnd w:id="47"/>
    <w:bookmarkEnd w:id="48"/>
    <w:sectPr w:rsidR="00622D4A" w:rsidSect="002A13D1">
      <w:headerReference r:id="rId9" w:type="first"/>
      <w:footnotePr>
        <w:numRestart w:val="eachSect"/>
      </w:footnotePr>
      <w:pgSz w:h="15840" w:w="12240"/>
      <w:pgMar w:bottom="720" w:footer="720" w:gutter="0" w:header="720" w:left="720" w:right="720" w:top="72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0A86" w14:textId="503CA63F" w:rsidR="002A13D1" w:rsidRPr="002A13D1" w:rsidRDefault="00DA45FA" w:rsidP="0008745B">
    <w:pPr>
      <w:pStyle w:val="Header"/>
      <w:jc w:val="right"/>
      <w:rPr>
        <w:lang w:val="en-GB"/>
      </w:rPr>
    </w:pPr>
    <w:r>
      <w:rPr>
        <w:noProof/>
        <w:lang w:val="en-GB"/>
      </w:rPr>
      <w:drawing>
        <wp:inline distT="0" distB="0" distL="0" distR="0" wp14:anchorId="41C2A949" wp14:editId="22FF80A1">
          <wp:extent cx="1576070" cy="457569"/>
          <wp:effectExtent l="0" t="0" r="0" b="0"/>
          <wp:docPr id="189060087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0879" name="Picture 3"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0551" cy="479192"/>
                  </a:xfrm>
                  <a:prstGeom prst="rect">
                    <a:avLst/>
                  </a:prstGeom>
                </pic:spPr>
              </pic:pic>
            </a:graphicData>
          </a:graphic>
        </wp:inline>
      </w:drawing>
    </w:r>
    <w:r>
      <w:rPr>
        <w:noProof/>
        <w:lang w:val="en-GB"/>
      </w:rPr>
      <w:drawing>
        <wp:inline distT="0" distB="0" distL="0" distR="0" wp14:anchorId="7181E048" wp14:editId="11755790">
          <wp:extent cx="1467945" cy="458470"/>
          <wp:effectExtent l="0" t="0" r="0" b="0"/>
          <wp:docPr id="1205638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8713" name="Graphic 1205638713"/>
                  <pic:cNvPicPr/>
                </pic:nvPicPr>
                <pic:blipFill>
                  <a:blip r:embed="rId2">
                    <a:extLst>
                      <a:ext uri="{96DAC541-7B7A-43D3-8B79-37D633B846F1}">
                        <asvg:svgBlip xmlns:asvg="http://schemas.microsoft.com/office/drawing/2016/SVG/main" r:embed="rId3"/>
                      </a:ext>
                    </a:extLst>
                  </a:blip>
                  <a:stretch>
                    <a:fillRect/>
                  </a:stretch>
                </pic:blipFill>
                <pic:spPr>
                  <a:xfrm>
                    <a:off x="0" y="0"/>
                    <a:ext cx="1616281" cy="504799"/>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068AD0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2741244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622D4A"/>
    <w:rsid w:val="00022633"/>
    <w:rsid w:val="0008745B"/>
    <w:rsid w:val="000876FD"/>
    <w:rsid w:val="000B6852"/>
    <w:rsid w:val="002A13D1"/>
    <w:rsid w:val="003D3234"/>
    <w:rsid w:val="00622D4A"/>
    <w:rsid w:val="00794F65"/>
    <w:rsid w:val="00901047"/>
    <w:rsid w:val="00915861"/>
    <w:rsid w:val="00957564"/>
    <w:rsid w:val="009B6688"/>
    <w:rsid w:val="009C620F"/>
    <w:rsid w:val="009D620D"/>
    <w:rsid w:val="00A05ED7"/>
    <w:rsid w:val="00A475A0"/>
    <w:rsid w:val="00AF6F97"/>
    <w:rsid w:val="00B31C7A"/>
    <w:rsid w:val="00BA662C"/>
    <w:rsid w:val="00BF41D5"/>
    <w:rsid w:val="00C739A6"/>
    <w:rsid w:val="00CF77C1"/>
    <w:rsid w:val="00DA140F"/>
    <w:rsid w:val="00DA45FA"/>
    <w:rsid w:val="00E209B4"/>
    <w:rsid w:val="00E96647"/>
    <w:rsid w:val="00F6011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05ED7"/>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05ED7"/>
    <w:pPr>
      <w:spacing w:after="80"/>
      <w:contextualSpacing/>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A05ED7"/>
    <w:rPr>
      <w:rFonts w:ascii="Calibri" w:cstheme="majorBidi" w:eastAsiaTheme="majorEastAsia" w:hAnsi="Calibri"/>
      <w:spacing w:val="-10"/>
      <w:kern w:val="28"/>
      <w:sz w:val="56"/>
      <w:szCs w:val="56"/>
    </w:rPr>
  </w:style>
  <w:style w:styleId="Subtitle" w:type="paragraph">
    <w:name w:val="Subtitle"/>
    <w:basedOn w:val="Title"/>
    <w:next w:val="BodyText"/>
    <w:link w:val="SubtitleChar"/>
    <w:uiPriority w:val="11"/>
    <w:qFormat/>
    <w:rsid w:val="00A05ED7"/>
    <w:pPr>
      <w:numPr>
        <w:ilvl w:val="1"/>
      </w:numPr>
    </w:pPr>
    <w:rPr>
      <w:color w:themeColor="background2" w:themeShade="BF" w:val="ADADAD"/>
      <w:spacing w:val="15"/>
      <w:sz w:val="28"/>
      <w:szCs w:val="28"/>
    </w:rPr>
  </w:style>
  <w:style w:customStyle="1" w:styleId="SubtitleChar" w:type="character">
    <w:name w:val="Subtitle Char"/>
    <w:basedOn w:val="DefaultParagraphFont"/>
    <w:link w:val="Subtitle"/>
    <w:uiPriority w:val="11"/>
    <w:rsid w:val="00A05ED7"/>
    <w:rPr>
      <w:rFonts w:ascii="Calibri" w:cstheme="majorBidi" w:eastAsiaTheme="majorEastAsia" w:hAnsi="Calibri"/>
      <w:color w:themeColor="background2" w:themeShade="BF" w:val="ADADAD"/>
      <w:spacing w:val="15"/>
      <w:kern w:val="28"/>
      <w:sz w:val="28"/>
      <w:szCs w:val="28"/>
    </w:rPr>
  </w:style>
  <w:style w:customStyle="1" w:styleId="Author" w:type="paragraph">
    <w:name w:val="Author"/>
    <w:next w:val="BodyText"/>
    <w:qFormat/>
    <w:rsid w:val="00A05ED7"/>
    <w:pPr>
      <w:keepNext/>
      <w:keepLines/>
    </w:pPr>
    <w:rPr>
      <w:rFonts w:ascii="Calibri" w:hAnsi="Calibri"/>
    </w:rPr>
  </w:style>
  <w:style w:styleId="Date" w:type="paragraph">
    <w:name w:val="Date"/>
    <w:next w:val="BodyText"/>
    <w:qFormat/>
    <w:rsid w:val="00A05ED7"/>
    <w:pPr>
      <w:keepNext/>
      <w:keepLines/>
    </w:pPr>
    <w:rPr>
      <w:rFonts w:ascii="Calibri" w:hAnsi="Calibri"/>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9D620D"/>
    <w:tblPr>
      <w:tblStyleRowBandSize w:val="1"/>
      <w:tblBorders>
        <w:top w:color="ADADAD" w:space="0" w:sz="4" w:themeColor="background2" w:themeShade="BF" w:val="single"/>
        <w:left w:color="ADADAD" w:space="0" w:sz="4" w:themeColor="background2" w:themeShade="BF" w:val="single"/>
        <w:bottom w:color="ADADAD" w:space="0" w:sz="4" w:themeColor="background2" w:themeShade="BF" w:val="single"/>
        <w:right w:color="ADADAD" w:space="0" w:sz="4" w:themeColor="background2" w:themeShade="BF" w:val="single"/>
        <w:insideH w:color="ADADAD" w:space="0" w:sz="4" w:themeColor="background2" w:themeShade="BF" w:val="single"/>
        <w:insideV w:color="ADADAD" w:space="0" w:sz="4" w:themeColor="background2" w:themeShade="BF" w:val="single"/>
      </w:tblBorders>
    </w:tblPr>
    <w:tcPr>
      <w:shd w:color="auto" w:fill="auto" w:val="clear"/>
    </w:tcPr>
    <w:tblStylePr w:type="firstRow">
      <w:pPr>
        <w:spacing w:after="0" w:before="0" w:line="240" w:lineRule="auto"/>
      </w:pPr>
      <w:rPr>
        <w:rFonts w:asciiTheme="majorHAnsi" w:cstheme="majorBidi" w:eastAsiaTheme="majorEastAsia" w:hAnsiTheme="majorHAnsi"/>
        <w:b/>
        <w:bCs/>
        <w:color w:themeColor="background1" w:val="FFFFFF"/>
      </w:rPr>
      <w:tblPr>
        <w:jc w:val="left"/>
      </w:tblPr>
      <w:trPr>
        <w:jc w:val="left"/>
      </w:trPr>
      <w:tcPr>
        <w:tcBorders>
          <w:top w:color="4EA72E" w:space="0" w:sz="4" w:themeColor="accent6" w:val="single"/>
          <w:left w:color="4EA72E" w:space="0" w:sz="4" w:themeColor="accent6" w:val="single"/>
          <w:bottom w:color="auto" w:space="0" w:sz="0" w:val="single"/>
          <w:right w:color="4EA72E" w:space="0" w:sz="4" w:themeColor="accent6" w:val="single"/>
          <w:insideH w:val="nil"/>
          <w:insideV w:color="A02B93" w:space="0" w:sz="8" w:themeColor="accent5" w:val="single"/>
        </w:tcBorders>
        <w:shd w:color="auto" w:fill="4EA72E" w:themeFill="accent6" w:val="clear"/>
        <w:vAlign w:val="bottom"/>
      </w:tcPr>
    </w:tblStylePr>
    <w:tblStylePr w:type="lastRow">
      <w:pPr>
        <w:spacing w:after="0" w:before="0" w:line="240" w:lineRule="auto"/>
      </w:pPr>
      <w:rPr>
        <w:rFonts w:asciiTheme="majorHAnsi" w:cstheme="majorBidi" w:eastAsiaTheme="majorEastAsia" w:hAnsiTheme="majorHAnsi"/>
        <w:b w:val="0"/>
        <w:bCs/>
      </w:rPr>
      <w:tblPr/>
      <w:tcPr>
        <w:tcBorders>
          <w:top w:val="nil"/>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val="0"/>
        <w:bCs/>
      </w:rPr>
    </w:tblStylePr>
    <w:tblStylePr w:type="lastCol">
      <w:rPr>
        <w:rFonts w:asciiTheme="majorHAnsi" w:cstheme="majorBidi" w:eastAsiaTheme="majorEastAsia" w:hAnsiTheme="majorHAnsi"/>
        <w:b w:val="0"/>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shd w:color="auto" w:fill="F2F2F2" w:themeFill="background1" w:themeFillShade="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E209B4"/>
    <w:rPr>
      <w:color w:val="0070C0"/>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2A13D1"/>
    <w:pPr>
      <w:tabs>
        <w:tab w:pos="4513" w:val="center"/>
        <w:tab w:pos="9026" w:val="right"/>
      </w:tabs>
      <w:spacing w:after="0"/>
    </w:pPr>
  </w:style>
  <w:style w:customStyle="1" w:styleId="HeaderChar" w:type="character">
    <w:name w:val="Header Char"/>
    <w:basedOn w:val="DefaultParagraphFont"/>
    <w:link w:val="Header"/>
    <w:rsid w:val="002A13D1"/>
    <w:rPr>
      <w:rFonts w:ascii="Calibri" w:hAnsi="Calibri"/>
    </w:rPr>
  </w:style>
  <w:style w:styleId="Footer" w:type="paragraph">
    <w:name w:val="footer"/>
    <w:basedOn w:val="Normal"/>
    <w:link w:val="FooterChar"/>
    <w:rsid w:val="002A13D1"/>
    <w:pPr>
      <w:tabs>
        <w:tab w:pos="4513" w:val="center"/>
        <w:tab w:pos="9026" w:val="right"/>
      </w:tabs>
      <w:spacing w:after="0"/>
    </w:pPr>
  </w:style>
  <w:style w:customStyle="1" w:styleId="FooterChar" w:type="character">
    <w:name w:val="Footer Char"/>
    <w:basedOn w:val="DefaultParagraphFont"/>
    <w:link w:val="Footer"/>
    <w:rsid w:val="002A13D1"/>
    <w:rPr>
      <w:rFonts w:ascii="Calibri" w:hAnsi="Calibri"/>
    </w:rPr>
  </w:style>
  <w:style w:styleId="ListTable4-Accent6" w:type="table">
    <w:name w:val="List Table 4 Accent 6"/>
    <w:basedOn w:val="TableNormal"/>
    <w:uiPriority w:val="49"/>
    <w:rsid w:val="00E209B4"/>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tblBorders>
    </w:tblPr>
    <w:tblStylePr w:type="firstRow">
      <w:rPr>
        <w:b/>
        <w:bCs/>
        <w:color w:themeColor="background1" w:val="FFFFFF"/>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val="nil"/>
        </w:tcBorders>
        <w:shd w:color="auto" w:fill="4EA72E" w:themeFill="accent6" w:val="clear"/>
      </w:tcPr>
    </w:tblStylePr>
    <w:tblStylePr w:type="lastRow">
      <w:rPr>
        <w:b/>
        <w:bCs/>
      </w:rPr>
      <w:tblPr/>
      <w:tcPr>
        <w:tcBorders>
          <w:top w:color="8DD873" w:space="0" w:sz="4" w:themeColor="accent6" w:themeTint="99"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ghtGrid-Accent5" w:type="table">
    <w:name w:val="Light Grid Accent 5"/>
    <w:basedOn w:val="TableNormal"/>
    <w:semiHidden/>
    <w:unhideWhenUsed/>
    <w:rsid w:val="000B6852"/>
    <w:pPr>
      <w:spacing w:after="0"/>
    </w:p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45" Target="https://https:/resources.equator-network.org/reporting-guidelines/squire/squire-checklist.docx" TargetMode="External" /><Relationship Type="http://schemas.openxmlformats.org/officeDocument/2006/relationships/hyperlink" Id="rId43" Target="https://qualitysafety.bmj.com/content/25/12/986"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squire/index.html" TargetMode="External" /><Relationship Type="http://schemas.openxmlformats.org/officeDocument/2006/relationships/hyperlink" Id="rId22" Target="https:/resources.equator-network.org/reporting-guidelines/squire/index.html?#applicability" TargetMode="External" /><Relationship Type="http://schemas.openxmlformats.org/officeDocument/2006/relationships/hyperlink" Id="rId24" Target="https:/resources.equator-network.org/reporting-guidelines/squire/items/abstract.html?utm_source=squire&amp;utm_medium=checklist&amp;utm_campaign=SQUIRE_2_0_2016_v1_1" TargetMode="External" /><Relationship Type="http://schemas.openxmlformats.org/officeDocument/2006/relationships/hyperlink" Id="rId32" Target="https:/resources.equator-network.org/reporting-guidelines/squire/items/analysis.html?utm_source=squire&amp;utm_medium=checklist&amp;utm_campaign=SQUIRE_2_0_2016_v1_1" TargetMode="External" /><Relationship Type="http://schemas.openxmlformats.org/officeDocument/2006/relationships/hyperlink" Id="rId40" Target="https:/resources.equator-network.org/reporting-guidelines/squire/items/conclusion.html?utm_source=squire&amp;utm_medium=checklist&amp;utm_campaign=SQUIRE_2_0_2016_v1_1" TargetMode="External" /><Relationship Type="http://schemas.openxmlformats.org/officeDocument/2006/relationships/hyperlink" Id="rId35" Target="https:/resources.equator-network.org/reporting-guidelines/squire/items/context-unexpected-consequences.html?utm_source=squire&amp;utm_medium=checklist&amp;utm_campaign=SQUIRE_2_0_2016_v1_1" TargetMode="External" /><Relationship Type="http://schemas.openxmlformats.org/officeDocument/2006/relationships/hyperlink" Id="rId28" Target="https:/resources.equator-network.org/reporting-guidelines/squire/items/context.html?utm_source=squire&amp;utm_medium=checklist&amp;utm_campaign=SQUIRE_2_0_2016_v1_1" TargetMode="External" /><Relationship Type="http://schemas.openxmlformats.org/officeDocument/2006/relationships/hyperlink" Id="rId33" Target="https:/resources.equator-network.org/reporting-guidelines/squire/items/ethical-considerations.html?utm_source=squire&amp;utm_medium=checklist&amp;utm_campaign=SQUIRE_2_0_2016_v1_1" TargetMode="External" /><Relationship Type="http://schemas.openxmlformats.org/officeDocument/2006/relationships/hyperlink" Id="rId41" Target="https:/resources.equator-network.org/reporting-guidelines/squire/items/funding.html?utm_source=squire&amp;utm_medium=checklist&amp;utm_campaign=SQUIRE_2_0_2016_v1_1" TargetMode="External" /><Relationship Type="http://schemas.openxmlformats.org/officeDocument/2006/relationships/hyperlink" Id="rId38" Target="https:/resources.equator-network.org/reporting-guidelines/squire/items/interpretation.html?utm_source=squire&amp;utm_medium=checklist&amp;utm_campaign=SQUIRE_2_0_2016_v1_1" TargetMode="External" /><Relationship Type="http://schemas.openxmlformats.org/officeDocument/2006/relationships/hyperlink" Id="rId34" Target="https:/resources.equator-network.org/reporting-guidelines/squire/items/intervention-evolution-process-measures.html?utm_source=squire&amp;utm_medium=checklist&amp;utm_campaign=SQUIRE_2_0_2016_v1_1" TargetMode="External" /><Relationship Type="http://schemas.openxmlformats.org/officeDocument/2006/relationships/hyperlink" Id="rId29" Target="https:/resources.equator-network.org/reporting-guidelines/squire/items/interventions.html?utm_source=squire&amp;utm_medium=checklist&amp;utm_campaign=SQUIRE_2_0_2016_v1_1" TargetMode="External" /><Relationship Type="http://schemas.openxmlformats.org/officeDocument/2006/relationships/hyperlink" Id="rId39" Target="https:/resources.equator-network.org/reporting-guidelines/squire/items/limitations.html?utm_source=squire&amp;utm_medium=checklist&amp;utm_campaign=SQUIRE_2_0_2016_v1_1" TargetMode="External" /><Relationship Type="http://schemas.openxmlformats.org/officeDocument/2006/relationships/hyperlink" Id="rId31" Target="https:/resources.equator-network.org/reporting-guidelines/squire/items/measures.html?utm_source=squire&amp;utm_medium=checklist&amp;utm_campaign=SQUIRE_2_0_2016_v1_1" TargetMode="External" /><Relationship Type="http://schemas.openxmlformats.org/officeDocument/2006/relationships/hyperlink" Id="rId36" Target="https:/resources.equator-network.org/reporting-guidelines/squire/items/missing-data.html?utm_source=squire&amp;utm_medium=checklist&amp;utm_campaign=SQUIRE_2_0_2016_v1_1" TargetMode="External" /><Relationship Type="http://schemas.openxmlformats.org/officeDocument/2006/relationships/hyperlink" Id="rId25" Target="https:/resources.equator-network.org/reporting-guidelines/squire/items/problem-description-available-knowledge.html?utm_source=squire&amp;utm_medium=checklist&amp;utm_campaign=SQUIRE_2_0_2016_v1_1" TargetMode="External" /><Relationship Type="http://schemas.openxmlformats.org/officeDocument/2006/relationships/hyperlink" Id="rId26" Target="https:/resources.equator-network.org/reporting-guidelines/squire/items/rationale.html?utm_source=squire&amp;utm_medium=checklist&amp;utm_campaign=SQUIRE_2_0_2016_v1_1" TargetMode="External" /><Relationship Type="http://schemas.openxmlformats.org/officeDocument/2006/relationships/hyperlink" Id="rId27" Target="https:/resources.equator-network.org/reporting-guidelines/squire/items/specific-aims.html?utm_source=squire&amp;utm_medium=checklist&amp;utm_campaign=SQUIRE_2_0_2016_v1_1" TargetMode="External" /><Relationship Type="http://schemas.openxmlformats.org/officeDocument/2006/relationships/hyperlink" Id="rId30" Target="https:/resources.equator-network.org/reporting-guidelines/squire/items/study-of-the-interventions.html?utm_source=squire&amp;utm_medium=checklist&amp;utm_campaign=SQUIRE_2_0_2016_v1_1" TargetMode="External" /><Relationship Type="http://schemas.openxmlformats.org/officeDocument/2006/relationships/hyperlink" Id="rId37" Target="https:/resources.equator-network.org/reporting-guidelines/squire/items/summary.html?utm_source=squire&amp;utm_medium=checklist&amp;utm_campaign=SQUIRE_2_0_2016_v1_1" TargetMode="External" /><Relationship Type="http://schemas.openxmlformats.org/officeDocument/2006/relationships/hyperlink" Id="rId23" Target="https:/resources.equator-network.org/reporting-guidelines/squire/items/title.html?utm_source=squire&amp;utm_medium=checklist&amp;utm_campaign=SQUIRE_2_0_2016_v1_1" TargetMode="External" /></Relationships>
</file>

<file path=word/_rels/footnotes.xml.rels><?xml version="1.0" encoding="UTF-8"?><Relationships xmlns="http://schemas.openxmlformats.org/package/2006/relationships"><Relationship Type="http://schemas.openxmlformats.org/officeDocument/2006/relationships/hyperlink" Id="rId45" Target="https://https:/resources.equator-network.org/reporting-guidelines/squire/squire-checklist.docx" TargetMode="External" /><Relationship Type="http://schemas.openxmlformats.org/officeDocument/2006/relationships/hyperlink" Id="rId43" Target="https://qualitysafety.bmj.com/content/25/12/986"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squire/index.html" TargetMode="External" /><Relationship Type="http://schemas.openxmlformats.org/officeDocument/2006/relationships/hyperlink" Id="rId22" Target="https:/resources.equator-network.org/reporting-guidelines/squire/index.html?#applicability" TargetMode="External" /><Relationship Type="http://schemas.openxmlformats.org/officeDocument/2006/relationships/hyperlink" Id="rId24" Target="https:/resources.equator-network.org/reporting-guidelines/squire/items/abstract.html?utm_source=squire&amp;utm_medium=checklist&amp;utm_campaign=SQUIRE_2_0_2016_v1_1" TargetMode="External" /><Relationship Type="http://schemas.openxmlformats.org/officeDocument/2006/relationships/hyperlink" Id="rId32" Target="https:/resources.equator-network.org/reporting-guidelines/squire/items/analysis.html?utm_source=squire&amp;utm_medium=checklist&amp;utm_campaign=SQUIRE_2_0_2016_v1_1" TargetMode="External" /><Relationship Type="http://schemas.openxmlformats.org/officeDocument/2006/relationships/hyperlink" Id="rId40" Target="https:/resources.equator-network.org/reporting-guidelines/squire/items/conclusion.html?utm_source=squire&amp;utm_medium=checklist&amp;utm_campaign=SQUIRE_2_0_2016_v1_1" TargetMode="External" /><Relationship Type="http://schemas.openxmlformats.org/officeDocument/2006/relationships/hyperlink" Id="rId35" Target="https:/resources.equator-network.org/reporting-guidelines/squire/items/context-unexpected-consequences.html?utm_source=squire&amp;utm_medium=checklist&amp;utm_campaign=SQUIRE_2_0_2016_v1_1" TargetMode="External" /><Relationship Type="http://schemas.openxmlformats.org/officeDocument/2006/relationships/hyperlink" Id="rId28" Target="https:/resources.equator-network.org/reporting-guidelines/squire/items/context.html?utm_source=squire&amp;utm_medium=checklist&amp;utm_campaign=SQUIRE_2_0_2016_v1_1" TargetMode="External" /><Relationship Type="http://schemas.openxmlformats.org/officeDocument/2006/relationships/hyperlink" Id="rId33" Target="https:/resources.equator-network.org/reporting-guidelines/squire/items/ethical-considerations.html?utm_source=squire&amp;utm_medium=checklist&amp;utm_campaign=SQUIRE_2_0_2016_v1_1" TargetMode="External" /><Relationship Type="http://schemas.openxmlformats.org/officeDocument/2006/relationships/hyperlink" Id="rId41" Target="https:/resources.equator-network.org/reporting-guidelines/squire/items/funding.html?utm_source=squire&amp;utm_medium=checklist&amp;utm_campaign=SQUIRE_2_0_2016_v1_1" TargetMode="External" /><Relationship Type="http://schemas.openxmlformats.org/officeDocument/2006/relationships/hyperlink" Id="rId38" Target="https:/resources.equator-network.org/reporting-guidelines/squire/items/interpretation.html?utm_source=squire&amp;utm_medium=checklist&amp;utm_campaign=SQUIRE_2_0_2016_v1_1" TargetMode="External" /><Relationship Type="http://schemas.openxmlformats.org/officeDocument/2006/relationships/hyperlink" Id="rId34" Target="https:/resources.equator-network.org/reporting-guidelines/squire/items/intervention-evolution-process-measures.html?utm_source=squire&amp;utm_medium=checklist&amp;utm_campaign=SQUIRE_2_0_2016_v1_1" TargetMode="External" /><Relationship Type="http://schemas.openxmlformats.org/officeDocument/2006/relationships/hyperlink" Id="rId29" Target="https:/resources.equator-network.org/reporting-guidelines/squire/items/interventions.html?utm_source=squire&amp;utm_medium=checklist&amp;utm_campaign=SQUIRE_2_0_2016_v1_1" TargetMode="External" /><Relationship Type="http://schemas.openxmlformats.org/officeDocument/2006/relationships/hyperlink" Id="rId39" Target="https:/resources.equator-network.org/reporting-guidelines/squire/items/limitations.html?utm_source=squire&amp;utm_medium=checklist&amp;utm_campaign=SQUIRE_2_0_2016_v1_1" TargetMode="External" /><Relationship Type="http://schemas.openxmlformats.org/officeDocument/2006/relationships/hyperlink" Id="rId31" Target="https:/resources.equator-network.org/reporting-guidelines/squire/items/measures.html?utm_source=squire&amp;utm_medium=checklist&amp;utm_campaign=SQUIRE_2_0_2016_v1_1" TargetMode="External" /><Relationship Type="http://schemas.openxmlformats.org/officeDocument/2006/relationships/hyperlink" Id="rId36" Target="https:/resources.equator-network.org/reporting-guidelines/squire/items/missing-data.html?utm_source=squire&amp;utm_medium=checklist&amp;utm_campaign=SQUIRE_2_0_2016_v1_1" TargetMode="External" /><Relationship Type="http://schemas.openxmlformats.org/officeDocument/2006/relationships/hyperlink" Id="rId25" Target="https:/resources.equator-network.org/reporting-guidelines/squire/items/problem-description-available-knowledge.html?utm_source=squire&amp;utm_medium=checklist&amp;utm_campaign=SQUIRE_2_0_2016_v1_1" TargetMode="External" /><Relationship Type="http://schemas.openxmlformats.org/officeDocument/2006/relationships/hyperlink" Id="rId26" Target="https:/resources.equator-network.org/reporting-guidelines/squire/items/rationale.html?utm_source=squire&amp;utm_medium=checklist&amp;utm_campaign=SQUIRE_2_0_2016_v1_1" TargetMode="External" /><Relationship Type="http://schemas.openxmlformats.org/officeDocument/2006/relationships/hyperlink" Id="rId27" Target="https:/resources.equator-network.org/reporting-guidelines/squire/items/specific-aims.html?utm_source=squire&amp;utm_medium=checklist&amp;utm_campaign=SQUIRE_2_0_2016_v1_1" TargetMode="External" /><Relationship Type="http://schemas.openxmlformats.org/officeDocument/2006/relationships/hyperlink" Id="rId30" Target="https:/resources.equator-network.org/reporting-guidelines/squire/items/study-of-the-interventions.html?utm_source=squire&amp;utm_medium=checklist&amp;utm_campaign=SQUIRE_2_0_2016_v1_1" TargetMode="External" /><Relationship Type="http://schemas.openxmlformats.org/officeDocument/2006/relationships/hyperlink" Id="rId37" Target="https:/resources.equator-network.org/reporting-guidelines/squire/items/summary.html?utm_source=squire&amp;utm_medium=checklist&amp;utm_campaign=SQUIRE_2_0_2016_v1_1" TargetMode="External" /><Relationship Type="http://schemas.openxmlformats.org/officeDocument/2006/relationships/hyperlink" Id="rId23" Target="https:/resources.equator-network.org/reporting-guidelines/squire/items/title.html?utm_source=squire&amp;utm_medium=checklist&amp;utm_campaign=SQUIRE_2_0_2016_v1_1"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SQUIRE reporting checklist</dc:title>
  <dc:creator/>
  <dc:description>SQUIRE: Standards for QUality Improvement Reporting Excellence</dc:description>
  <cp:keywords/>
  <dcterms:created xsi:type="dcterms:W3CDTF">2026-03-31T19:53:28Z</dcterms:created>
  <dcterms:modified xsi:type="dcterms:W3CDTF">2026-03-31T19:53:28Z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cronym">
    <vt:lpwstr>SQUIRE</vt:lpwstr>
  </property>
  <property fmtid="{D5CDD505-2E9C-101B-9397-08002B2CF9AE}" pid="4" name="acronym-definition">
    <vt:lpwstr>Standards for QUality Improvement Reporting Excellence</vt:lpwstr>
  </property>
  <property fmtid="{D5CDD505-2E9C-101B-9397-08002B2CF9AE}" pid="5" name="appendix-cite-as">
    <vt:lpwstr>display</vt:lpwstr>
  </property>
  <property fmtid="{D5CDD505-2E9C-101B-9397-08002B2CF9AE}" pid="6" name="appendix-style">
    <vt:lpwstr>default</vt:lpwstr>
  </property>
  <property fmtid="{D5CDD505-2E9C-101B-9397-08002B2CF9AE}" pid="7" name="articles">
    <vt:lpwstr/>
  </property>
  <property fmtid="{D5CDD505-2E9C-101B-9397-08002B2CF9AE}" pid="8" name="author_list">
    <vt:lpwstr>Greg Ogrinc, Louise Davies, Daisy Goodman, Paul Batalden, Frank Davidoff, David Stevens</vt:lpwstr>
  </property>
  <property fmtid="{D5CDD505-2E9C-101B-9397-08002B2CF9AE}" pid="9" name="biblio-config">
    <vt:lpwstr>True</vt:lpwstr>
  </property>
  <property fmtid="{D5CDD505-2E9C-101B-9397-08002B2CF9AE}" pid="10" name="bibliography">
    <vt:lpwstr>bibliographies/self.bib</vt:lpwstr>
  </property>
  <property fmtid="{D5CDD505-2E9C-101B-9397-08002B2CF9AE}" pid="11" name="citation">
    <vt:lpwstr/>
  </property>
  <property fmtid="{D5CDD505-2E9C-101B-9397-08002B2CF9AE}" pid="12" name="citation-year-string">
    <vt:lpwstr>2016</vt:lpwstr>
  </property>
  <property fmtid="{D5CDD505-2E9C-101B-9397-08002B2CF9AE}" pid="13" name="crossref">
    <vt:lpwstr/>
  </property>
  <property fmtid="{D5CDD505-2E9C-101B-9397-08002B2CF9AE}" pid="14" name="csl">
    <vt:lpwstr>../../vancouver.csl</vt:lpwstr>
  </property>
  <property fmtid="{D5CDD505-2E9C-101B-9397-08002B2CF9AE}" pid="15" name="doi-bool">
    <vt:lpwstr>True</vt:lpwstr>
  </property>
  <property fmtid="{D5CDD505-2E9C-101B-9397-08002B2CF9AE}" pid="16" name="execute">
    <vt:lpwstr/>
  </property>
  <property fmtid="{D5CDD505-2E9C-101B-9397-08002B2CF9AE}" pid="17" name="footer">
    <vt:lpwstr>none</vt:lpwstr>
  </property>
  <property fmtid="{D5CDD505-2E9C-101B-9397-08002B2CF9AE}" pid="18" name="for-writing">
    <vt:lpwstr>reports that describe systematic work to improve the quality, safety and value of healthcare, using a range of methods to establish the association between observed outcomes and interventions.</vt:lpwstr>
  </property>
  <property fmtid="{D5CDD505-2E9C-101B-9397-08002B2CF9AE}" pid="19" name="google-scholar">
    <vt:lpwstr>True</vt:lpwstr>
  </property>
  <property fmtid="{D5CDD505-2E9C-101B-9397-08002B2CF9AE}" pid="20" name="header-includes">
    <vt:lpwstr/>
  </property>
  <property fmtid="{D5CDD505-2E9C-101B-9397-08002B2CF9AE}" pid="21" name="id">
    <vt:lpwstr>squire</vt:lpwstr>
  </property>
  <property fmtid="{D5CDD505-2E9C-101B-9397-08002B2CF9AE}" pid="22" name="include-after">
    <vt:lpwstr/>
  </property>
  <property fmtid="{D5CDD505-2E9C-101B-9397-08002B2CF9AE}" pid="23" name="include-before">
    <vt:lpwstr/>
  </property>
  <property fmtid="{D5CDD505-2E9C-101B-9397-08002B2CF9AE}" pid="24" name="items">
    <vt:lpwstr/>
  </property>
  <property fmtid="{D5CDD505-2E9C-101B-9397-08002B2CF9AE}" pid="25" name="journal-endorsement-count">
    <vt:lpwstr>1000+</vt:lpwstr>
  </property>
  <property fmtid="{D5CDD505-2E9C-101B-9397-08002B2CF9AE}" pid="26" name="journal-endorsement-count-bool">
    <vt:lpwstr>True</vt:lpwstr>
  </property>
  <property fmtid="{D5CDD505-2E9C-101B-9397-08002B2CF9AE}" pid="27" name="labels">
    <vt:lpwstr/>
  </property>
  <property fmtid="{D5CDD505-2E9C-101B-9397-08002B2CF9AE}" pid="28" name="license">
    <vt:lpwstr/>
  </property>
  <property fmtid="{D5CDD505-2E9C-101B-9397-08002B2CF9AE}" pid="29" name="paths">
    <vt:lpwstr/>
  </property>
  <property fmtid="{D5CDD505-2E9C-101B-9397-08002B2CF9AE}" pid="30" name="search">
    <vt:lpwstr>False</vt:lpwstr>
  </property>
  <property fmtid="{D5CDD505-2E9C-101B-9397-08002B2CF9AE}" pid="31" name="smooth-scroll">
    <vt:lpwstr>True</vt:lpwstr>
  </property>
  <property fmtid="{D5CDD505-2E9C-101B-9397-08002B2CF9AE}" pid="32" name="subtitle">
    <vt:lpwstr>For checking that reports that describe systematic work to improve the quality, safety and value of healthcare, using a range of methods to establish the association between observed outcomes and interventions. can be understood and used by everyone</vt:lpwstr>
  </property>
  <property fmtid="{D5CDD505-2E9C-101B-9397-08002B2CF9AE}" pid="33" name="toc-title">
    <vt:lpwstr>Table of contents</vt:lpwstr>
  </property>
  <property fmtid="{D5CDD505-2E9C-101B-9397-08002B2CF9AE}" pid="34" name="translations">
    <vt:lpwstr/>
  </property>
  <property fmtid="{D5CDD505-2E9C-101B-9397-08002B2CF9AE}" pid="35" name="translations-bool">
    <vt:lpwstr>False</vt:lpwstr>
  </property>
  <property fmtid="{D5CDD505-2E9C-101B-9397-08002B2CF9AE}" pid="36" name="utm_campaign">
    <vt:lpwstr>SQUIRE_2.0_2016_v1.1</vt:lpwstr>
  </property>
  <property fmtid="{D5CDD505-2E9C-101B-9397-08002B2CF9AE}" pid="37" name="version">
    <vt:lpwstr>SQUIRE 2.0 2016 v1.1</vt:lpwstr>
  </property>
</Properties>
</file>