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STROBE reporting checklist</w:t>
      </w:r>
    </w:p>
    <w:p>
      <w:pPr>
        <w:pStyle w:val="Subtitle"/>
      </w:pPr>
      <w:r>
        <w:t xml:space="preserve">For checking that observational epidemiology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STROBE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STROBE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Indicate the study’s design</w:t>
              </w:r>
            </w:hyperlink>
          </w:p>
        </w:tc>
        <w:tc>
          <w:tcPr/>
          <w:p>
            <w:pPr>
              <w:pStyle w:val="Compact"/>
            </w:pPr>
            <w:r>
              <w:t xml:space="preserve">Indicate the study’s design with a commonly used term in the title or the abstract.</w:t>
            </w:r>
          </w:p>
        </w:tc>
        <w:tc>
          <w:tcPr/>
          <w:p>
            <w:pPr>
              <w:pStyle w:val="Compact"/>
            </w:pPr>
          </w:p>
        </w:tc>
      </w:tr>
      <w:tr>
        <w:tc>
          <w:tcPr/>
          <w:p>
            <w:pPr>
              <w:pStyle w:val="Compact"/>
            </w:pPr>
            <w:hyperlink r:id="rId24">
              <w:r>
                <w:rPr>
                  <w:rStyle w:val="Hyperlink"/>
                </w:rPr>
                <w:t xml:space="preserve">1b. Abstract</w:t>
              </w:r>
            </w:hyperlink>
          </w:p>
        </w:tc>
        <w:tc>
          <w:tcPr/>
          <w:p>
            <w:pPr>
              <w:pStyle w:val="Compact"/>
            </w:pPr>
            <w:r>
              <w:t xml:space="preserve">Provide in the abstract an informative and balanced summary of what was done and what was found.</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2. Background / rationale</w:t>
              </w:r>
            </w:hyperlink>
          </w:p>
        </w:tc>
        <w:tc>
          <w:tcPr/>
          <w:p>
            <w:pPr>
              <w:pStyle w:val="Compact"/>
            </w:pPr>
            <w:r>
              <w:t xml:space="preserve">Explain the scientific background and rationale for the investigation being reported.</w:t>
            </w:r>
          </w:p>
        </w:tc>
        <w:tc>
          <w:tcPr/>
          <w:p>
            <w:pPr>
              <w:pStyle w:val="Compact"/>
            </w:pPr>
          </w:p>
        </w:tc>
      </w:tr>
      <w:tr>
        <w:tc>
          <w:tcPr/>
          <w:p>
            <w:pPr>
              <w:pStyle w:val="Compact"/>
            </w:pPr>
            <w:hyperlink r:id="rId26">
              <w:r>
                <w:rPr>
                  <w:rStyle w:val="Hyperlink"/>
                </w:rPr>
                <w:t xml:space="preserve">3. Objectives</w:t>
              </w:r>
            </w:hyperlink>
          </w:p>
        </w:tc>
        <w:tc>
          <w:tcPr/>
          <w:p>
            <w:pPr>
              <w:pStyle w:val="Compact"/>
            </w:pPr>
            <w:r>
              <w:t xml:space="preserve">State specific objectives, including any prespecified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4. Study design</w:t>
              </w:r>
            </w:hyperlink>
          </w:p>
        </w:tc>
        <w:tc>
          <w:tcPr/>
          <w:p>
            <w:pPr>
              <w:pStyle w:val="Compact"/>
            </w:pPr>
            <w:r>
              <w:t xml:space="preserve">Present key elements of study design early in the paper.</w:t>
            </w:r>
          </w:p>
        </w:tc>
        <w:tc>
          <w:tcPr/>
          <w:p>
            <w:pPr>
              <w:pStyle w:val="Compact"/>
            </w:pPr>
          </w:p>
        </w:tc>
      </w:tr>
      <w:tr>
        <w:tc>
          <w:tcPr/>
          <w:p>
            <w:pPr>
              <w:pStyle w:val="Compact"/>
            </w:pPr>
            <w:hyperlink r:id="rId28">
              <w:r>
                <w:rPr>
                  <w:rStyle w:val="Hyperlink"/>
                </w:rPr>
                <w:t xml:space="preserve">5. Setting</w:t>
              </w:r>
            </w:hyperlink>
          </w:p>
        </w:tc>
        <w:tc>
          <w:tcPr/>
          <w:p>
            <w:pPr>
              <w:pStyle w:val="Compact"/>
            </w:pPr>
            <w:r>
              <w:t xml:space="preserve">Describe the setting, locations, and relevant dates, including periods of recruitment, exposure, follow-up, and data collection.</w:t>
            </w:r>
          </w:p>
        </w:tc>
        <w:tc>
          <w:tcPr/>
          <w:p>
            <w:pPr>
              <w:pStyle w:val="Compact"/>
            </w:pPr>
          </w:p>
        </w:tc>
      </w:tr>
      <w:tr>
        <w:tc>
          <w:tcPr/>
          <w:p>
            <w:pPr>
              <w:pStyle w:val="Compact"/>
            </w:pPr>
            <w:hyperlink r:id="rId29">
              <w:r>
                <w:rPr>
                  <w:rStyle w:val="Hyperlink"/>
                </w:rPr>
                <w:t xml:space="preserve">6a. Eligibility criteria</w:t>
              </w:r>
            </w:hyperlink>
          </w:p>
        </w:tc>
        <w:tc>
          <w:tcPr/>
          <w:p>
            <w:pPr>
              <w:pStyle w:val="Compact"/>
            </w:pPr>
            <w:r>
              <w:rPr>
                <w:b/>
                <w:bCs/>
              </w:rPr>
              <w:t xml:space="preserve">Cohort study:</w:t>
            </w:r>
            <w:r>
              <w:t xml:space="preserve"> </w:t>
            </w:r>
            <w:r>
              <w:t xml:space="preserve">Give the eligibility criteria, and the sources and methods of selection of participants. Describe methods of follow-up.</w:t>
            </w:r>
            <w:r>
              <w:t xml:space="preserve"> </w:t>
            </w:r>
            <w:r>
              <w:rPr>
                <w:b/>
                <w:bCs/>
              </w:rPr>
              <w:t xml:space="preserve">Case-control study:</w:t>
            </w:r>
            <w:r>
              <w:t xml:space="preserve"> </w:t>
            </w:r>
            <w:r>
              <w:t xml:space="preserve">Give the eligibility criteria, and the sources and methods of case ascertainment and control selection. Give the rationale for the choice of cases and controls.</w:t>
            </w:r>
            <w:r>
              <w:t xml:space="preserve"> </w:t>
            </w:r>
            <w:r>
              <w:rPr>
                <w:b/>
                <w:bCs/>
              </w:rPr>
              <w:t xml:space="preserve">Cross-sectional study:</w:t>
            </w:r>
            <w:r>
              <w:t xml:space="preserve"> </w:t>
            </w:r>
            <w:r>
              <w:t xml:space="preserve">Give the eligibility criteria, and the sources and methods of selection of participants.</w:t>
            </w:r>
          </w:p>
        </w:tc>
        <w:tc>
          <w:tcPr/>
          <w:p>
            <w:pPr>
              <w:pStyle w:val="Compact"/>
            </w:pPr>
          </w:p>
        </w:tc>
      </w:tr>
      <w:tr>
        <w:tc>
          <w:tcPr/>
          <w:p>
            <w:pPr>
              <w:pStyle w:val="Compact"/>
            </w:pPr>
            <w:hyperlink r:id="rId30">
              <w:r>
                <w:rPr>
                  <w:rStyle w:val="Hyperlink"/>
                </w:rPr>
                <w:t xml:space="preserve">6b. Matching criteria</w:t>
              </w:r>
            </w:hyperlink>
          </w:p>
        </w:tc>
        <w:tc>
          <w:tcPr/>
          <w:p>
            <w:pPr>
              <w:pStyle w:val="Compact"/>
            </w:pPr>
            <w:r>
              <w:rPr>
                <w:b/>
                <w:bCs/>
              </w:rPr>
              <w:t xml:space="preserve">Cohort study:</w:t>
            </w:r>
            <w:r>
              <w:t xml:space="preserve"> </w:t>
            </w:r>
            <w:r>
              <w:t xml:space="preserve">For matched studies, give matching criteria and number of exposed and unexposed.</w:t>
            </w:r>
            <w:r>
              <w:t xml:space="preserve"> </w:t>
            </w:r>
            <w:r>
              <w:rPr>
                <w:b/>
                <w:bCs/>
              </w:rPr>
              <w:t xml:space="preserve">Case-control study:</w:t>
            </w:r>
            <w:r>
              <w:t xml:space="preserve"> </w:t>
            </w:r>
            <w:r>
              <w:t xml:space="preserve">For matched studies, give matching criteria and the number of controls per case.</w:t>
            </w:r>
          </w:p>
        </w:tc>
        <w:tc>
          <w:tcPr/>
          <w:p>
            <w:pPr>
              <w:pStyle w:val="Compact"/>
            </w:pPr>
          </w:p>
        </w:tc>
      </w:tr>
      <w:tr>
        <w:tc>
          <w:tcPr/>
          <w:p>
            <w:pPr>
              <w:pStyle w:val="Compact"/>
            </w:pPr>
            <w:hyperlink r:id="rId31">
              <w:r>
                <w:rPr>
                  <w:rStyle w:val="Hyperlink"/>
                </w:rPr>
                <w:t xml:space="preserve">7. Variables</w:t>
              </w:r>
            </w:hyperlink>
          </w:p>
        </w:tc>
        <w:tc>
          <w:tcPr/>
          <w:p>
            <w:pPr>
              <w:pStyle w:val="Compact"/>
            </w:pPr>
            <w:r>
              <w:t xml:space="preserve">Clearly define all outcomes, exposures, predictors, potential confounders, and effect modifiers. Give diagnostic criteria, if applicable.</w:t>
            </w:r>
          </w:p>
        </w:tc>
        <w:tc>
          <w:tcPr/>
          <w:p>
            <w:pPr>
              <w:pStyle w:val="Compact"/>
            </w:pPr>
          </w:p>
        </w:tc>
      </w:tr>
      <w:tr>
        <w:tc>
          <w:tcPr/>
          <w:p>
            <w:pPr>
              <w:pStyle w:val="Compact"/>
            </w:pPr>
            <w:hyperlink r:id="rId32">
              <w:r>
                <w:rPr>
                  <w:rStyle w:val="Hyperlink"/>
                </w:rPr>
                <w:t xml:space="preserve">8. Data sources / measurement</w:t>
              </w:r>
            </w:hyperlink>
          </w:p>
        </w:tc>
        <w:tc>
          <w:tcPr/>
          <w:p>
            <w:pPr>
              <w:pStyle w:val="Compact"/>
            </w:pPr>
            <w:r>
              <w:t xml:space="preserve">For each variable of interest give sources of data and details of methods of assessment (measurement). Describe comparability of assessment methods if there is more than one group.</w:t>
            </w:r>
          </w:p>
        </w:tc>
        <w:tc>
          <w:tcPr/>
          <w:p>
            <w:pPr>
              <w:pStyle w:val="Compact"/>
            </w:pPr>
          </w:p>
        </w:tc>
      </w:tr>
      <w:tr>
        <w:tc>
          <w:tcPr/>
          <w:p>
            <w:pPr>
              <w:pStyle w:val="Compact"/>
            </w:pPr>
            <w:hyperlink r:id="rId33">
              <w:r>
                <w:rPr>
                  <w:rStyle w:val="Hyperlink"/>
                </w:rPr>
                <w:t xml:space="preserve">9. Bias</w:t>
              </w:r>
            </w:hyperlink>
          </w:p>
        </w:tc>
        <w:tc>
          <w:tcPr/>
          <w:p>
            <w:pPr>
              <w:pStyle w:val="Compact"/>
            </w:pPr>
            <w:r>
              <w:t xml:space="preserve">Describe any efforts to address potential sources of bias.</w:t>
            </w:r>
          </w:p>
        </w:tc>
        <w:tc>
          <w:tcPr/>
          <w:p>
            <w:pPr>
              <w:pStyle w:val="Compact"/>
            </w:pPr>
          </w:p>
        </w:tc>
      </w:tr>
      <w:tr>
        <w:tc>
          <w:tcPr/>
          <w:p>
            <w:pPr>
              <w:pStyle w:val="Compact"/>
            </w:pPr>
            <w:hyperlink r:id="rId34">
              <w:r>
                <w:rPr>
                  <w:rStyle w:val="Hyperlink"/>
                </w:rPr>
                <w:t xml:space="preserve">10. Study size</w:t>
              </w:r>
            </w:hyperlink>
          </w:p>
        </w:tc>
        <w:tc>
          <w:tcPr/>
          <w:p>
            <w:pPr>
              <w:pStyle w:val="Compact"/>
            </w:pPr>
            <w:r>
              <w:t xml:space="preserve">Explain how the study size was arrived at.</w:t>
            </w:r>
          </w:p>
        </w:tc>
        <w:tc>
          <w:tcPr/>
          <w:p>
            <w:pPr>
              <w:pStyle w:val="Compact"/>
            </w:pPr>
          </w:p>
        </w:tc>
      </w:tr>
      <w:tr>
        <w:tc>
          <w:tcPr/>
          <w:p>
            <w:pPr>
              <w:pStyle w:val="Compact"/>
            </w:pPr>
            <w:hyperlink r:id="rId35">
              <w:r>
                <w:rPr>
                  <w:rStyle w:val="Hyperlink"/>
                </w:rPr>
                <w:t xml:space="preserve">11. Quantitative variables</w:t>
              </w:r>
            </w:hyperlink>
          </w:p>
        </w:tc>
        <w:tc>
          <w:tcPr/>
          <w:p>
            <w:pPr>
              <w:pStyle w:val="Compact"/>
            </w:pPr>
            <w:r>
              <w:t xml:space="preserve">Explain how quantitative variables were handled in the analyses. If applicable, describe which groupings were chosen, and why.</w:t>
            </w:r>
          </w:p>
        </w:tc>
        <w:tc>
          <w:tcPr/>
          <w:p>
            <w:pPr>
              <w:pStyle w:val="Compact"/>
            </w:pPr>
          </w:p>
        </w:tc>
      </w:tr>
      <w:tr>
        <w:tc>
          <w:tcPr/>
          <w:p>
            <w:pPr>
              <w:pStyle w:val="Compact"/>
            </w:pPr>
            <w:hyperlink r:id="rId36">
              <w:r>
                <w:rPr>
                  <w:rStyle w:val="Hyperlink"/>
                </w:rPr>
                <w:t xml:space="preserve">12a. Statistical methods</w:t>
              </w:r>
            </w:hyperlink>
          </w:p>
        </w:tc>
        <w:tc>
          <w:tcPr/>
          <w:p>
            <w:pPr>
              <w:pStyle w:val="Compact"/>
            </w:pPr>
            <w:r>
              <w:t xml:space="preserve">Describe all statistical methods, including those used to control for confounding.</w:t>
            </w:r>
          </w:p>
        </w:tc>
        <w:tc>
          <w:tcPr/>
          <w:p>
            <w:pPr>
              <w:pStyle w:val="Compact"/>
            </w:pPr>
          </w:p>
        </w:tc>
      </w:tr>
      <w:tr>
        <w:tc>
          <w:tcPr/>
          <w:p>
            <w:pPr>
              <w:pStyle w:val="Compact"/>
            </w:pPr>
            <w:hyperlink r:id="rId37">
              <w:r>
                <w:rPr>
                  <w:rStyle w:val="Hyperlink"/>
                </w:rPr>
                <w:t xml:space="preserve">12b. Statistical methods – subgroups and interactions</w:t>
              </w:r>
            </w:hyperlink>
          </w:p>
        </w:tc>
        <w:tc>
          <w:tcPr/>
          <w:p>
            <w:pPr>
              <w:pStyle w:val="Compact"/>
            </w:pPr>
            <w:r>
              <w:t xml:space="preserve">Describe any methods used to examine subgroups and interactions.</w:t>
            </w:r>
          </w:p>
        </w:tc>
        <w:tc>
          <w:tcPr/>
          <w:p>
            <w:pPr>
              <w:pStyle w:val="Compact"/>
            </w:pPr>
          </w:p>
        </w:tc>
      </w:tr>
      <w:tr>
        <w:tc>
          <w:tcPr/>
          <w:p>
            <w:pPr>
              <w:pStyle w:val="Compact"/>
            </w:pPr>
            <w:hyperlink r:id="rId38">
              <w:r>
                <w:rPr>
                  <w:rStyle w:val="Hyperlink"/>
                </w:rPr>
                <w:t xml:space="preserve">12c. Statistical methods – missing data</w:t>
              </w:r>
            </w:hyperlink>
          </w:p>
        </w:tc>
        <w:tc>
          <w:tcPr/>
          <w:p>
            <w:pPr>
              <w:pStyle w:val="Compact"/>
            </w:pPr>
            <w:r>
              <w:t xml:space="preserve">Explain how missing data were addressed.</w:t>
            </w:r>
          </w:p>
        </w:tc>
        <w:tc>
          <w:tcPr/>
          <w:p>
            <w:pPr>
              <w:pStyle w:val="Compact"/>
            </w:pPr>
          </w:p>
        </w:tc>
      </w:tr>
      <w:tr>
        <w:tc>
          <w:tcPr/>
          <w:p>
            <w:pPr>
              <w:pStyle w:val="Compact"/>
            </w:pPr>
            <w:hyperlink r:id="rId39">
              <w:r>
                <w:rPr>
                  <w:rStyle w:val="Hyperlink"/>
                </w:rPr>
                <w:t xml:space="preserve">12di. Statistical methods – loss to follow-up</w:t>
              </w:r>
            </w:hyperlink>
          </w:p>
        </w:tc>
        <w:tc>
          <w:tcPr/>
          <w:p>
            <w:pPr>
              <w:pStyle w:val="Compact"/>
            </w:pPr>
            <w:r>
              <w:rPr>
                <w:b/>
                <w:bCs/>
              </w:rPr>
              <w:t xml:space="preserve">Cohort study:</w:t>
            </w:r>
            <w:r>
              <w:t xml:space="preserve"> </w:t>
            </w:r>
            <w:r>
              <w:t xml:space="preserve">If applicable, describe how loss to follow-up was addressed.</w:t>
            </w:r>
          </w:p>
        </w:tc>
        <w:tc>
          <w:tcPr/>
          <w:p>
            <w:pPr>
              <w:pStyle w:val="Compact"/>
            </w:pPr>
          </w:p>
        </w:tc>
      </w:tr>
      <w:tr>
        <w:tc>
          <w:tcPr/>
          <w:p>
            <w:pPr>
              <w:pStyle w:val="Compact"/>
            </w:pPr>
            <w:hyperlink r:id="rId40">
              <w:r>
                <w:rPr>
                  <w:rStyle w:val="Hyperlink"/>
                </w:rPr>
                <w:t xml:space="preserve">12dii. Statistical methods – matching cases and controls</w:t>
              </w:r>
            </w:hyperlink>
          </w:p>
        </w:tc>
        <w:tc>
          <w:tcPr/>
          <w:p>
            <w:pPr>
              <w:pStyle w:val="Compact"/>
            </w:pPr>
            <w:r>
              <w:rPr>
                <w:b/>
                <w:bCs/>
              </w:rPr>
              <w:t xml:space="preserve">Case-control study:</w:t>
            </w:r>
            <w:r>
              <w:t xml:space="preserve"> </w:t>
            </w:r>
            <w:r>
              <w:t xml:space="preserve">If applicable, explain how matching of cases and controls was addressed.</w:t>
            </w:r>
          </w:p>
        </w:tc>
        <w:tc>
          <w:tcPr/>
          <w:p>
            <w:pPr>
              <w:pStyle w:val="Compact"/>
            </w:pPr>
          </w:p>
        </w:tc>
      </w:tr>
      <w:tr>
        <w:tc>
          <w:tcPr/>
          <w:p>
            <w:pPr>
              <w:pStyle w:val="Compact"/>
            </w:pPr>
            <w:hyperlink r:id="rId41">
              <w:r>
                <w:rPr>
                  <w:rStyle w:val="Hyperlink"/>
                </w:rPr>
                <w:t xml:space="preserve">12diii. Statistical methods – sampling strategy</w:t>
              </w:r>
            </w:hyperlink>
          </w:p>
        </w:tc>
        <w:tc>
          <w:tcPr/>
          <w:p>
            <w:pPr>
              <w:pStyle w:val="Compact"/>
            </w:pPr>
            <w:r>
              <w:rPr>
                <w:b/>
                <w:bCs/>
              </w:rPr>
              <w:t xml:space="preserve">Cross-sectional study:</w:t>
            </w:r>
            <w:r>
              <w:t xml:space="preserve"> </w:t>
            </w:r>
            <w:r>
              <w:t xml:space="preserve">If applicable, describe analytical methods taking account of sampling strategy.</w:t>
            </w:r>
          </w:p>
        </w:tc>
        <w:tc>
          <w:tcPr/>
          <w:p>
            <w:pPr>
              <w:pStyle w:val="Compact"/>
            </w:pPr>
          </w:p>
        </w:tc>
      </w:tr>
      <w:tr>
        <w:tc>
          <w:tcPr/>
          <w:p>
            <w:pPr>
              <w:pStyle w:val="Compact"/>
            </w:pPr>
            <w:hyperlink r:id="rId42">
              <w:r>
                <w:rPr>
                  <w:rStyle w:val="Hyperlink"/>
                </w:rPr>
                <w:t xml:space="preserve">12e. Statistical methods – sensitivity analyses</w:t>
              </w:r>
            </w:hyperlink>
          </w:p>
        </w:tc>
        <w:tc>
          <w:tcPr/>
          <w:p>
            <w:pPr>
              <w:pStyle w:val="Compact"/>
            </w:pPr>
            <w:r>
              <w:t xml:space="preserve">Describe any sensitivity analyses.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43">
              <w:r>
                <w:rPr>
                  <w:rStyle w:val="Hyperlink"/>
                </w:rPr>
                <w:t xml:space="preserve">13a. Participant numbers</w:t>
              </w:r>
            </w:hyperlink>
          </w:p>
        </w:tc>
        <w:tc>
          <w:tcPr/>
          <w:p>
            <w:pPr>
              <w:pStyle w:val="Compact"/>
            </w:pPr>
            <w:r>
              <w:t xml:space="preserve">Report the numbers of individuals at each stage of the study—e.g., numbers potentially eligible, examined for eligibility, confirmed eligible, included in the study, completing follow-up, and analysed; Consider use of a flow diagram.</w:t>
            </w:r>
          </w:p>
        </w:tc>
        <w:tc>
          <w:tcPr/>
          <w:p>
            <w:pPr>
              <w:pStyle w:val="Compact"/>
            </w:pPr>
          </w:p>
        </w:tc>
      </w:tr>
      <w:tr>
        <w:tc>
          <w:tcPr/>
          <w:p>
            <w:pPr>
              <w:pStyle w:val="Compact"/>
            </w:pPr>
            <w:hyperlink r:id="rId44">
              <w:r>
                <w:rPr>
                  <w:rStyle w:val="Hyperlink"/>
                </w:rPr>
                <w:t xml:space="preserve">13b. Participants – non-participation</w:t>
              </w:r>
            </w:hyperlink>
          </w:p>
        </w:tc>
        <w:tc>
          <w:tcPr/>
          <w:p>
            <w:pPr>
              <w:pStyle w:val="Compact"/>
            </w:pPr>
            <w:r>
              <w:t xml:space="preserve">Give reasons for non-participation at each stage.</w:t>
            </w:r>
          </w:p>
        </w:tc>
        <w:tc>
          <w:tcPr/>
          <w:p>
            <w:pPr>
              <w:pStyle w:val="Compact"/>
            </w:pPr>
          </w:p>
        </w:tc>
      </w:tr>
      <w:tr>
        <w:tc>
          <w:tcPr/>
          <w:p>
            <w:pPr>
              <w:pStyle w:val="Compact"/>
            </w:pPr>
            <w:hyperlink r:id="rId45">
              <w:r>
                <w:rPr>
                  <w:rStyle w:val="Hyperlink"/>
                </w:rPr>
                <w:t xml:space="preserve">13c. Participants – flow diagram</w:t>
              </w:r>
            </w:hyperlink>
          </w:p>
        </w:tc>
        <w:tc>
          <w:tcPr/>
          <w:p>
            <w:pPr>
              <w:pStyle w:val="Compact"/>
            </w:pPr>
            <w:r>
              <w:t xml:space="preserve">Consider use of a flow diagram.</w:t>
            </w:r>
          </w:p>
        </w:tc>
        <w:tc>
          <w:tcPr/>
          <w:p>
            <w:pPr>
              <w:pStyle w:val="Compact"/>
            </w:pPr>
          </w:p>
        </w:tc>
      </w:tr>
      <w:tr>
        <w:tc>
          <w:tcPr/>
          <w:p>
            <w:pPr>
              <w:pStyle w:val="Compact"/>
            </w:pPr>
            <w:hyperlink r:id="rId46">
              <w:r>
                <w:rPr>
                  <w:rStyle w:val="Hyperlink"/>
                </w:rPr>
                <w:t xml:space="preserve">14a. Descriptive data – participant characteristics</w:t>
              </w:r>
            </w:hyperlink>
          </w:p>
        </w:tc>
        <w:tc>
          <w:tcPr/>
          <w:p>
            <w:pPr>
              <w:pStyle w:val="Compact"/>
            </w:pPr>
            <w:r>
              <w:t xml:space="preserve">Give characteristics of study participants (e.g., demographic, clinical, social) and information on exposures and potential confounders. Present the information in a table.</w:t>
            </w:r>
          </w:p>
        </w:tc>
        <w:tc>
          <w:tcPr/>
          <w:p>
            <w:pPr>
              <w:pStyle w:val="Compact"/>
            </w:pPr>
          </w:p>
        </w:tc>
      </w:tr>
      <w:tr>
        <w:tc>
          <w:tcPr/>
          <w:p>
            <w:pPr>
              <w:pStyle w:val="Compact"/>
            </w:pPr>
            <w:hyperlink r:id="rId47">
              <w:r>
                <w:rPr>
                  <w:rStyle w:val="Hyperlink"/>
                </w:rPr>
                <w:t xml:space="preserve">14b. Descriptive data – missing data</w:t>
              </w:r>
            </w:hyperlink>
          </w:p>
        </w:tc>
        <w:tc>
          <w:tcPr/>
          <w:p>
            <w:pPr>
              <w:pStyle w:val="Compact"/>
            </w:pPr>
            <w:r>
              <w:t xml:space="preserve">Indicate the number of participants with missing data for each variable of interest.</w:t>
            </w:r>
          </w:p>
        </w:tc>
        <w:tc>
          <w:tcPr/>
          <w:p>
            <w:pPr>
              <w:pStyle w:val="Compact"/>
            </w:pPr>
          </w:p>
        </w:tc>
      </w:tr>
      <w:tr>
        <w:tc>
          <w:tcPr/>
          <w:p>
            <w:pPr>
              <w:pStyle w:val="Compact"/>
            </w:pPr>
            <w:hyperlink r:id="rId48">
              <w:r>
                <w:rPr>
                  <w:rStyle w:val="Hyperlink"/>
                </w:rPr>
                <w:t xml:space="preserve">14c. Descriptive data – follow-up time</w:t>
              </w:r>
            </w:hyperlink>
          </w:p>
        </w:tc>
        <w:tc>
          <w:tcPr/>
          <w:p>
            <w:pPr>
              <w:pStyle w:val="Compact"/>
            </w:pPr>
            <w:r>
              <w:rPr>
                <w:b/>
                <w:bCs/>
              </w:rPr>
              <w:t xml:space="preserve">Cohort study:</w:t>
            </w:r>
            <w:r>
              <w:t xml:space="preserve"> </w:t>
            </w:r>
            <w:r>
              <w:t xml:space="preserve">Summarise follow-up time—e.g., average and total amount.</w:t>
            </w:r>
          </w:p>
        </w:tc>
        <w:tc>
          <w:tcPr/>
          <w:p>
            <w:pPr>
              <w:pStyle w:val="Compact"/>
            </w:pPr>
          </w:p>
        </w:tc>
      </w:tr>
      <w:tr>
        <w:tc>
          <w:tcPr/>
          <w:p>
            <w:pPr>
              <w:pStyle w:val="Compact"/>
            </w:pPr>
            <w:hyperlink r:id="rId49">
              <w:r>
                <w:rPr>
                  <w:rStyle w:val="Hyperlink"/>
                </w:rPr>
                <w:t xml:space="preserve">15. Outcome data</w:t>
              </w:r>
            </w:hyperlink>
          </w:p>
        </w:tc>
        <w:tc>
          <w:tcPr/>
          <w:p>
            <w:pPr>
              <w:pStyle w:val="Compact"/>
            </w:pPr>
            <w:r>
              <w:rPr>
                <w:b/>
                <w:bCs/>
              </w:rPr>
              <w:t xml:space="preserve">Cohort study:</w:t>
            </w:r>
            <w:r>
              <w:t xml:space="preserve"> </w:t>
            </w:r>
            <w:r>
              <w:t xml:space="preserve">Report numbers of outcome events or summary measures over time.</w:t>
            </w:r>
            <w:r>
              <w:t xml:space="preserve"> </w:t>
            </w:r>
            <w:r>
              <w:rPr>
                <w:b/>
                <w:bCs/>
              </w:rPr>
              <w:t xml:space="preserve">Case-control study:</w:t>
            </w:r>
            <w:r>
              <w:t xml:space="preserve"> </w:t>
            </w:r>
            <w:r>
              <w:t xml:space="preserve">Report numbers in each exposure category, or summary measures of exposure.</w:t>
            </w:r>
            <w:r>
              <w:t xml:space="preserve"> </w:t>
            </w:r>
            <w:r>
              <w:rPr>
                <w:b/>
                <w:bCs/>
              </w:rPr>
              <w:t xml:space="preserve">Cross-sectional study:</w:t>
            </w:r>
            <w:r>
              <w:t xml:space="preserve"> </w:t>
            </w:r>
            <w:r>
              <w:t xml:space="preserve">Report numbers of outcome events or summary measures.</w:t>
            </w:r>
          </w:p>
        </w:tc>
        <w:tc>
          <w:tcPr/>
          <w:p>
            <w:pPr>
              <w:pStyle w:val="Compact"/>
            </w:pPr>
          </w:p>
        </w:tc>
      </w:tr>
      <w:tr>
        <w:tc>
          <w:tcPr/>
          <w:p>
            <w:pPr>
              <w:pStyle w:val="Compact"/>
            </w:pPr>
            <w:hyperlink r:id="rId50">
              <w:r>
                <w:rPr>
                  <w:rStyle w:val="Hyperlink"/>
                </w:rPr>
                <w:t xml:space="preserve">16a. Main results</w:t>
              </w:r>
            </w:hyperlink>
          </w:p>
        </w:tc>
        <w:tc>
          <w:tcPr/>
          <w:p>
            <w:pPr>
              <w:pStyle w:val="Compact"/>
            </w:pPr>
            <w:r>
              <w:t xml:space="preserve">Give unadjusted estimates and, if applicable, confounder-adjusted estimates and their precision (e.g., 95% confidence intervals). Make clear which confounders were adjusted for and why they were included.</w:t>
            </w:r>
          </w:p>
        </w:tc>
        <w:tc>
          <w:tcPr/>
          <w:p>
            <w:pPr>
              <w:pStyle w:val="Compact"/>
            </w:pPr>
          </w:p>
        </w:tc>
      </w:tr>
      <w:tr>
        <w:tc>
          <w:tcPr/>
          <w:p>
            <w:pPr>
              <w:pStyle w:val="Compact"/>
            </w:pPr>
            <w:hyperlink r:id="rId51">
              <w:r>
                <w:rPr>
                  <w:rStyle w:val="Hyperlink"/>
                </w:rPr>
                <w:t xml:space="preserve">16b. Main results – category boundaries</w:t>
              </w:r>
            </w:hyperlink>
          </w:p>
        </w:tc>
        <w:tc>
          <w:tcPr/>
          <w:p>
            <w:pPr>
              <w:pStyle w:val="Compact"/>
            </w:pPr>
            <w:r>
              <w:t xml:space="preserve">Report category boundaries when continuous variables were categorised.</w:t>
            </w:r>
          </w:p>
        </w:tc>
        <w:tc>
          <w:tcPr/>
          <w:p>
            <w:pPr>
              <w:pStyle w:val="Compact"/>
            </w:pPr>
          </w:p>
        </w:tc>
      </w:tr>
      <w:tr>
        <w:tc>
          <w:tcPr/>
          <w:p>
            <w:pPr>
              <w:pStyle w:val="Compact"/>
            </w:pPr>
            <w:hyperlink r:id="rId52">
              <w:r>
                <w:rPr>
                  <w:rStyle w:val="Hyperlink"/>
                </w:rPr>
                <w:t xml:space="preserve">16c. Main results – risk</w:t>
              </w:r>
            </w:hyperlink>
          </w:p>
        </w:tc>
        <w:tc>
          <w:tcPr/>
          <w:p>
            <w:pPr>
              <w:pStyle w:val="Compact"/>
            </w:pPr>
            <w:r>
              <w:t xml:space="preserve">If relevant, consider translating estimates of relative risk into absolute risk for a meaningful time period.</w:t>
            </w:r>
          </w:p>
        </w:tc>
        <w:tc>
          <w:tcPr/>
          <w:p>
            <w:pPr>
              <w:pStyle w:val="Compact"/>
            </w:pPr>
          </w:p>
        </w:tc>
      </w:tr>
      <w:tr>
        <w:tc>
          <w:tcPr/>
          <w:p>
            <w:pPr>
              <w:pStyle w:val="Compact"/>
            </w:pPr>
            <w:hyperlink r:id="rId53">
              <w:r>
                <w:rPr>
                  <w:rStyle w:val="Hyperlink"/>
                </w:rPr>
                <w:t xml:space="preserve">17. Other analyses</w:t>
              </w:r>
            </w:hyperlink>
          </w:p>
        </w:tc>
        <w:tc>
          <w:tcPr/>
          <w:p>
            <w:pPr>
              <w:pStyle w:val="Compact"/>
            </w:pPr>
            <w:r>
              <w:t xml:space="preserve">Report other analyses done—e.g., analyses of subgroups and interactions, and sensitivity analyses.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54">
              <w:r>
                <w:rPr>
                  <w:rStyle w:val="Hyperlink"/>
                </w:rPr>
                <w:t xml:space="preserve">18. Key results</w:t>
              </w:r>
            </w:hyperlink>
          </w:p>
        </w:tc>
        <w:tc>
          <w:tcPr/>
          <w:p>
            <w:pPr>
              <w:pStyle w:val="Compact"/>
            </w:pPr>
            <w:r>
              <w:t xml:space="preserve">Summarise key results with reference to study objectives.</w:t>
            </w:r>
          </w:p>
        </w:tc>
        <w:tc>
          <w:tcPr/>
          <w:p>
            <w:pPr>
              <w:pStyle w:val="Compact"/>
            </w:pPr>
          </w:p>
        </w:tc>
      </w:tr>
      <w:tr>
        <w:tc>
          <w:tcPr/>
          <w:p>
            <w:pPr>
              <w:pStyle w:val="Compact"/>
            </w:pPr>
            <w:hyperlink r:id="rId55">
              <w:r>
                <w:rPr>
                  <w:rStyle w:val="Hyperlink"/>
                </w:rPr>
                <w:t xml:space="preserve">19. Limitations</w:t>
              </w:r>
            </w:hyperlink>
          </w:p>
        </w:tc>
        <w:tc>
          <w:tcPr/>
          <w:p>
            <w:pPr>
              <w:pStyle w:val="Compact"/>
            </w:pPr>
            <w:r>
              <w:t xml:space="preserve">Discuss limitations of the study, taking into account sources of potential bias or imprecision. Discuss both direction and magnitude of any potential bias.</w:t>
            </w:r>
          </w:p>
        </w:tc>
        <w:tc>
          <w:tcPr/>
          <w:p>
            <w:pPr>
              <w:pStyle w:val="Compact"/>
            </w:pPr>
          </w:p>
        </w:tc>
      </w:tr>
      <w:tr>
        <w:tc>
          <w:tcPr/>
          <w:p>
            <w:pPr>
              <w:pStyle w:val="Compact"/>
            </w:pPr>
            <w:hyperlink r:id="rId56">
              <w:r>
                <w:rPr>
                  <w:rStyle w:val="Hyperlink"/>
                </w:rPr>
                <w:t xml:space="preserve">20. Interpretation</w:t>
              </w:r>
            </w:hyperlink>
          </w:p>
        </w:tc>
        <w:tc>
          <w:tcPr/>
          <w:p>
            <w:pPr>
              <w:pStyle w:val="Compact"/>
            </w:pPr>
            <w:r>
              <w:t xml:space="preserve">Give a cautious overall interpretation considering objectives, limitations, multiplicity of analyses, results from similar studies, and other relevant evidence.</w:t>
            </w:r>
          </w:p>
        </w:tc>
        <w:tc>
          <w:tcPr/>
          <w:p>
            <w:pPr>
              <w:pStyle w:val="Compact"/>
            </w:pPr>
          </w:p>
        </w:tc>
      </w:tr>
      <w:tr>
        <w:tc>
          <w:tcPr/>
          <w:p>
            <w:pPr>
              <w:pStyle w:val="Compact"/>
            </w:pPr>
            <w:hyperlink r:id="rId57">
              <w:r>
                <w:rPr>
                  <w:rStyle w:val="Hyperlink"/>
                </w:rPr>
                <w:t xml:space="preserve">21. Generalisability</w:t>
              </w:r>
            </w:hyperlink>
          </w:p>
        </w:tc>
        <w:tc>
          <w:tcPr/>
          <w:p>
            <w:pPr>
              <w:pStyle w:val="Compact"/>
            </w:pPr>
            <w:r>
              <w:t xml:space="preserve">Discuss the generalisability (external validity) of the study results.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8">
              <w:r>
                <w:rPr>
                  <w:rStyle w:val="Hyperlink"/>
                </w:rPr>
                <w:t xml:space="preserve">22. Funding</w:t>
              </w:r>
            </w:hyperlink>
          </w:p>
        </w:tc>
        <w:tc>
          <w:tcPr/>
          <w:p>
            <w:pPr>
              <w:pStyle w:val="Compact"/>
            </w:pPr>
            <w:r>
              <w:t xml:space="preserve">Give the source of funding and the role of the funders for the present study and, if applicable, for the original study on which the present article is based.</w:t>
            </w:r>
          </w:p>
        </w:tc>
        <w:tc>
          <w:tcPr/>
          <w:p>
            <w:pPr>
              <w:pStyle w:val="Compact"/>
            </w:pPr>
          </w:p>
        </w:tc>
      </w:tr>
    </w:tbl>
    <w:p>
      <w:pPr>
        <w:pStyle w:val="BodyText"/>
      </w:pPr>
    </w:p>
    <w:bookmarkStart w:id="59"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9"/>
    <w:bookmarkStart w:id="65" w:name="sec-cite"/>
    <w:p>
      <w:pPr>
        <w:pStyle w:val="Heading2"/>
      </w:pPr>
      <w:r>
        <w:t xml:space="preserve">2 How to cite</w:t>
      </w:r>
    </w:p>
    <w:p>
      <w:pPr>
        <w:pStyle w:val="FirstParagraph"/>
      </w:pPr>
      <w:r>
        <w:t xml:space="preserve">Describe how you used STROBE at the end of your Methods section, referencing the resources you used e.g.,</w:t>
      </w:r>
    </w:p>
    <w:p>
      <w:pPr>
        <w:pStyle w:val="BlockText"/>
      </w:pPr>
      <w:r>
        <w:t xml:space="preserve">‘We used the STROBE reporting guideline</w:t>
      </w:r>
      <w:r>
        <w:t xml:space="preserve">(1)</w:t>
      </w:r>
      <w:r>
        <w:t xml:space="preserve"> </w:t>
      </w:r>
      <w:r>
        <w:t xml:space="preserve">to draft this manuscript, and the STROBE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4" w:name="refs"/>
    <w:bookmarkStart w:id="61" w:name="ref-Citation"/>
    <w:p>
      <w:pPr>
        <w:pStyle w:val="Bibliography"/>
      </w:pPr>
      <w:r>
        <w:t xml:space="preserve">1.</w:t>
      </w:r>
      <w:r>
        <w:t xml:space="preserve"> </w:t>
      </w:r>
      <w:r>
        <w:t xml:space="preserve">	</w:t>
      </w:r>
      <w:r>
        <w:t xml:space="preserve">Elm E von, Altman DG, Egger M, Pocock SJ, Gøtzsche PC, Vandenbroucke JP, et al. The strengthening the reporting of observational studies in epidemiology (STROBE) statement: Guidelines for reporting observational studies. Annals of Internal Medicine [Internet]. 2007 Oct;147(8):573–7. Available from:</w:t>
      </w:r>
      <w:r>
        <w:t xml:space="preserve"> </w:t>
      </w:r>
      <w:hyperlink r:id="rId60">
        <w:r>
          <w:rPr>
            <w:rStyle w:val="Hyperlink"/>
          </w:rPr>
          <w:t xml:space="preserve">https://www.acpjournals.org/doi/10.7326/0003-4819-147-8-200710160-00010</w:t>
        </w:r>
      </w:hyperlink>
    </w:p>
    <w:bookmarkEnd w:id="61"/>
    <w:bookmarkStart w:id="63" w:name="ref-Checklist"/>
    <w:p>
      <w:pPr>
        <w:pStyle w:val="Bibliography"/>
      </w:pPr>
      <w:r>
        <w:t xml:space="preserve">2.</w:t>
      </w:r>
      <w:r>
        <w:t xml:space="preserve"> </w:t>
      </w:r>
      <w:r>
        <w:t xml:space="preserve">	</w:t>
      </w:r>
      <w:r>
        <w:t xml:space="preserve">Elm E von, Altman DG, Egger M, Pocock SJ, Gøtzsche PC, Vandenbroucke JP, et al. The STROBE reporting checklist. In: Harwood J, Albury C, Beyer J de, Schlüssel M, Collins G, editors. The EQUATOR network reporting guideline platform [Internet]. The UK EQUATOR Centre; 2025. Available from:</w:t>
      </w:r>
      <w:r>
        <w:t xml:space="preserve"> </w:t>
      </w:r>
      <w:hyperlink r:id="rId62">
        <w:r>
          <w:rPr>
            <w:rStyle w:val="Hyperlink"/>
          </w:rPr>
          <w:t xml:space="preserve">https:/resources.equator-network.org/reporting-guidelines/strobe/strobe-checklist.docx</w:t>
        </w:r>
      </w:hyperlink>
    </w:p>
    <w:bookmarkEnd w:id="63"/>
    <w:bookmarkEnd w:id="64"/>
    <w:bookmarkEnd w:id="65"/>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STROBE reporting checklist</dc:title>
  <dc:creator/>
  <dc:description>STROBE: Strengthening the Reporting of Observational Studies in Epidemiology</dc:description>
  <cp:keywords/>
  <dcterms:created xsi:type="dcterms:W3CDTF">2026-04-01T08:26:11Z</dcterms:created>
  <dcterms:modified xsi:type="dcterms:W3CDTF">2026-04-01T08:26:11Z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STROBE</vt:lpwstr>
  </property>
  <property fmtid="{D5CDD505-2E9C-101B-9397-08002B2CF9AE}" pid="4" name="acronym-definition">
    <vt:lpwstr>Strengthening the Reporting of Observational Studies in Epidemiology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Erik Elm, Douglas G. Altman, Matthias Egger, Stuart J. Pocock, Peter C. Gøtzsche, Jan P. Vandenbroucke, for the STROBE Initiative</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2007</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observational epidemiology research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strobe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observational epidemiology research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