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PRISMA 2020</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2">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3">
              <w:r>
                <w:rPr>
                  <w:rStyle w:val="Hyperlink"/>
                </w:rPr>
                <w:t xml:space="preserve">8.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4">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5">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6">
              <w:r>
                <w:rPr>
                  <w:rStyle w:val="Hyperlink"/>
                </w:rPr>
                <w:t xml:space="preserve">10a. Outcomes</w:t>
              </w:r>
            </w:hyperlink>
          </w:p>
        </w:tc>
        <w:tc>
          <w:tcPr/>
          <w:p>
            <w:pPr>
              <w:pStyle w:val="Compact"/>
            </w:pPr>
            <w:r>
              <w:t xml:space="preserve">List and define all outcomes for which data were sought. Specify whether.</w:t>
            </w:r>
          </w:p>
        </w:tc>
        <w:tc>
          <w:tcPr/>
          <w:p>
            <w:pPr>
              <w:pStyle w:val="Compact"/>
            </w:pPr>
          </w:p>
        </w:tc>
      </w:tr>
      <w:tr>
        <w:tc>
          <w:tcPr/>
          <w:p>
            <w:pPr>
              <w:pStyle w:val="Compact"/>
            </w:pPr>
            <w:hyperlink r:id="rId37">
              <w:r>
                <w:rPr>
                  <w:rStyle w:val="Hyperlink"/>
                </w:rPr>
                <w:t xml:space="preserve">10b. Other Variables</w:t>
              </w:r>
            </w:hyperlink>
          </w:p>
        </w:tc>
        <w:tc>
          <w:tcPr/>
          <w:p>
            <w:pPr>
              <w:pStyle w:val="Compact"/>
            </w:pPr>
            <w:r>
              <w:t xml:space="preserve">List and define all other variables for which data were sought (such as participant and intervention characteristics, funding sources). Describe any assumptions made about any missing or unclear information.</w:t>
            </w:r>
          </w:p>
        </w:tc>
        <w:tc>
          <w:tcPr/>
          <w:p>
            <w:pPr>
              <w:pStyle w:val="Compact"/>
            </w:pPr>
          </w:p>
        </w:tc>
      </w:tr>
      <w:tr>
        <w:tc>
          <w:tcPr/>
          <w:p>
            <w:pPr>
              <w:pStyle w:val="Compact"/>
            </w:pPr>
            <w:hyperlink r:id="rId38">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9">
              <w:r>
                <w:rPr>
                  <w:rStyle w:val="Hyperlink"/>
                </w:rPr>
                <w:t xml:space="preserve">12. Effect measures</w:t>
              </w:r>
            </w:hyperlink>
          </w:p>
        </w:tc>
        <w:tc>
          <w:tcPr/>
          <w:p>
            <w:pPr>
              <w:pStyle w:val="Compact"/>
            </w:pPr>
            <w:r>
              <w:t xml:space="preserve">Specify for each outcome the effect measure(s) (such as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40">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1">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42">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3">
              <w:r>
                <w:rPr>
                  <w:rStyle w:val="Hyperlink"/>
                </w:rPr>
                <w:t xml:space="preserve">13d. Synthesis methods</w:t>
              </w:r>
            </w:hyperlink>
          </w:p>
        </w:tc>
        <w:tc>
          <w:tcPr/>
          <w:p>
            <w:pPr>
              <w:pStyle w:val="Compac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4">
              <w:r>
                <w:rPr>
                  <w:rStyle w:val="Hyperlink"/>
                </w:rPr>
                <w:t xml:space="preserve">13e. Methods for exploring heterogeneity</w:t>
              </w:r>
            </w:hyperlink>
          </w:p>
        </w:tc>
        <w:tc>
          <w:tcPr/>
          <w:p>
            <w:pPr>
              <w:pStyle w:val="Compact"/>
            </w:pPr>
            <w:r>
              <w:t xml:space="preserve">Describe any methods used to explore possible causes of heterogeneity among study results (such as subgroup analysis, meta-regression).</w:t>
            </w:r>
          </w:p>
        </w:tc>
        <w:tc>
          <w:tcPr/>
          <w:p>
            <w:pPr>
              <w:pStyle w:val="Compact"/>
            </w:pPr>
          </w:p>
        </w:tc>
      </w:tr>
      <w:tr>
        <w:tc>
          <w:tcPr/>
          <w:p>
            <w:pPr>
              <w:pStyle w:val="Compact"/>
            </w:pPr>
            <w:hyperlink r:id="rId45">
              <w:r>
                <w:rPr>
                  <w:rStyle w:val="Hyperlink"/>
                </w:rPr>
                <w:t xml:space="preserve">13f. Sensitivitiy analyses</w:t>
              </w:r>
            </w:hyperlink>
          </w:p>
        </w:tc>
        <w:tc>
          <w:tcPr/>
          <w:p>
            <w:pPr>
              <w:pStyle w:val="Compact"/>
            </w:pPr>
            <w:r>
              <w:t xml:space="preserve">Describe any sensitivity analyses conducted to assess robustness of the synthesised results.</w:t>
            </w:r>
          </w:p>
        </w:tc>
        <w:tc>
          <w:tcPr/>
          <w:p>
            <w:pPr>
              <w:pStyle w:val="Compact"/>
            </w:pPr>
          </w:p>
        </w:tc>
      </w:tr>
      <w:tr>
        <w:tc>
          <w:tcPr/>
          <w:p>
            <w:pPr>
              <w:pStyle w:val="Compact"/>
            </w:pPr>
            <w:hyperlink r:id="rId46">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7">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8">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9">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50">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51">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52">
              <w:r>
                <w:rPr>
                  <w:rStyle w:val="Hyperlink"/>
                </w:rPr>
                <w:t xml:space="preserve">19. Results of individual studies</w:t>
              </w:r>
            </w:hyperlink>
          </w:p>
        </w:tc>
        <w:tc>
          <w:tcPr/>
          <w:p>
            <w:pPr>
              <w:pStyle w:val="Compac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3">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4">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p>
            <w:pPr>
              <w:pStyle w:val="Compact"/>
            </w:pPr>
          </w:p>
        </w:tc>
      </w:tr>
      <w:tr>
        <w:tc>
          <w:tcPr/>
          <w:p>
            <w:pPr>
              <w:pStyle w:val="Compact"/>
            </w:pPr>
            <w:hyperlink r:id="rId55">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6">
              <w:r>
                <w:rPr>
                  <w:rStyle w:val="Hyperlink"/>
                </w:rPr>
                <w:t xml:space="preserve">20d. Sensitivity analyses</w:t>
              </w:r>
            </w:hyperlink>
          </w:p>
        </w:tc>
        <w:tc>
          <w:tcPr/>
          <w:p>
            <w:pPr>
              <w:pStyle w:val="Compact"/>
            </w:pPr>
            <w:r>
              <w:t xml:space="preserve">Present results of all sensitivity analyses conducted to assess the robustness of the synthesised results.</w:t>
            </w:r>
          </w:p>
        </w:tc>
        <w:tc>
          <w:tcPr/>
          <w:p>
            <w:pPr>
              <w:pStyle w:val="Compact"/>
            </w:pPr>
          </w:p>
        </w:tc>
      </w:tr>
      <w:tr>
        <w:tc>
          <w:tcPr/>
          <w:p>
            <w:pPr>
              <w:pStyle w:val="Compact"/>
            </w:pPr>
            <w:hyperlink r:id="rId57">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8">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9">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60">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61">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62">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3">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4">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5">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6">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7">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8">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9"/>
    <w:bookmarkStart w:id="75" w:name="sec-cite"/>
    <w:p>
      <w:pPr>
        <w:pStyle w:val="Heading2"/>
      </w:pPr>
      <w:r>
        <w:t xml:space="preserve">2 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4" w:name="refs"/>
    <w:bookmarkStart w:id="71" w:name="ref-WritingGuide"/>
    <w:p>
      <w:pPr>
        <w:pStyle w:val="Bibliography"/>
      </w:pPr>
      <w:r>
        <w:t xml:space="preserve">1.</w:t>
      </w:r>
      <w:r>
        <w:t xml:space="preserve"> </w:t>
      </w:r>
      <w:r>
        <w:t xml:space="preserve">	</w:t>
      </w:r>
      <w:r>
        <w:t xml:space="preserve">#TODO. The PRISMA 2020 writing guide. In: #TODO, editor. The EQUATOR network reporting guideline platform [Internet]. The UK EQUATOR Centre; 2025. Available from:</w:t>
      </w:r>
      <w:r>
        <w:t xml:space="preserve"> </w:t>
      </w:r>
      <w:hyperlink r:id="rId70">
        <w:r>
          <w:rPr>
            <w:rStyle w:val="Hyperlink"/>
          </w:rPr>
          <w:t xml:space="preserve">https:/jamesrharwood.github.io/equator-guidelines-website/guidelines/prisma/prisma-writing-guide.docx</w:t>
        </w:r>
      </w:hyperlink>
    </w:p>
    <w:bookmarkEnd w:id="71"/>
    <w:bookmarkStart w:id="73" w:name="ref-Checklist"/>
    <w:p>
      <w:pPr>
        <w:pStyle w:val="Bibliography"/>
      </w:pPr>
      <w:r>
        <w:t xml:space="preserve">2.</w:t>
      </w:r>
      <w:r>
        <w:t xml:space="preserve"> </w:t>
      </w:r>
      <w:r>
        <w:t xml:space="preserve">	</w:t>
      </w:r>
      <w:r>
        <w:t xml:space="preserve">#TODO. The PRISMA 2020 reporting checklist. In: #TODO, editor. The EQUATOR network reporting guideline platform [Internet]. The UK EQUATOR Centre; 2025. Available from:</w:t>
      </w:r>
      <w:r>
        <w:t xml:space="preserve"> </w:t>
      </w:r>
      <w:hyperlink r:id="rId72">
        <w:r>
          <w:rPr>
            <w:rStyle w:val="Hyperlink"/>
          </w:rPr>
          <w:t xml:space="preserve">guidelines/prisma/prisma-checklist.docx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72" Target="https://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2025-03-26T17:42:42Z</dcterms:created>
  <dcterms:modified xsi:type="dcterms:W3CDTF">2025-03-26T17:42:42Z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systematic review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