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writing impactful qualitative health research articles that can be understood and used by everyone.</w:t>
      </w:r>
    </w:p>
    <w:p>
      <w:pPr>
        <w:pStyle w:val="FirstParagraph"/>
      </w:pPr>
      <w:r>
        <w:t xml:space="preserve">To use the SRQR reporting guideline, writing guide, and this checklist:</w:t>
      </w:r>
    </w:p>
    <w:p>
      <w:pPr>
        <w:pStyle w:val="BodyText"/>
      </w:pPr>
      <w:r>
        <w:t xml:space="preserve">VARIABLES: APPLICABILITY: applicability</w:t>
      </w:r>
    </w:p>
    <w:p>
      <w:pPr>
        <w:pStyle w:val="Compact"/>
        <w:numPr>
          <w:ilvl w:val="0"/>
          <w:numId w:val="1001"/>
        </w:numPr>
      </w:pPr>
      <w:r>
        <w:t xml:space="preserve">If you have not used a reporting guideline before, read about</w:t>
      </w:r>
      <w:r>
        <w:t xml:space="preserve"> </w:t>
      </w:r>
      <w:hyperlink r:id="rId20">
        <w:r>
          <w:rPr>
            <w:rStyle w:val="Hyperlink"/>
          </w:rPr>
          <w:t xml:space="preserve">how and why to use them</w:t>
        </w:r>
      </w:hyperlink>
      <w:r>
        <w:t xml:space="preserve">.</w:t>
      </w:r>
    </w:p>
    <w:p>
      <w:pPr>
        <w:pStyle w:val="Compact"/>
        <w:numPr>
          <w:ilvl w:val="0"/>
          <w:numId w:val="1001"/>
        </w:numPr>
      </w:pPr>
      <w:r>
        <w:t xml:space="preserve">Check whether SRQR is the</w:t>
      </w:r>
      <w:r>
        <w:t xml:space="preserve"> </w:t>
      </w:r>
      <w:hyperlink r:id="rId21">
        <w:r>
          <w:rPr>
            <w:rStyle w:val="Hyperlink"/>
          </w:rPr>
          <w:t xml:space="preserve">right reporting guideline</w:t>
        </w:r>
      </w:hyperlink>
      <w:r>
        <w:t xml:space="preserve"> </w:t>
      </w:r>
      <w:r>
        <w:t xml:space="preserve">for your work.</w:t>
      </w:r>
    </w:p>
    <w:p>
      <w:pPr>
        <w:pStyle w:val="Compact"/>
        <w:numPr>
          <w:ilvl w:val="0"/>
          <w:numId w:val="1001"/>
        </w:numPr>
      </w:pPr>
      <w:r>
        <w:t xml:space="preserve">When writing, consider using the SRQR</w:t>
      </w:r>
      <w:r>
        <w:t xml:space="preserve"> </w:t>
      </w:r>
      <w:hyperlink r:id="rId22">
        <w:r>
          <w:rPr>
            <w:rStyle w:val="Hyperlink"/>
          </w:rPr>
          <w:t xml:space="preserve">Writing Guide</w:t>
        </w:r>
      </w:hyperlink>
      <w:r>
        <w:t xml:space="preserve"> </w:t>
      </w:r>
      <w:r>
        <w:t xml:space="preserve">or</w:t>
      </w:r>
      <w:r>
        <w:t xml:space="preserve"> </w:t>
      </w:r>
      <w:hyperlink r:id="rId23">
        <w:r>
          <w:rPr>
            <w:rStyle w:val="Hyperlink"/>
          </w:rPr>
          <w:t xml:space="preserve">Full Guidance</w:t>
        </w:r>
      </w:hyperlink>
      <w:r>
        <w:t xml:space="preserve">.</w:t>
      </w:r>
    </w:p>
    <w:p>
      <w:pPr>
        <w:pStyle w:val="Compact"/>
        <w:numPr>
          <w:ilvl w:val="0"/>
          <w:numId w:val="1001"/>
        </w:numPr>
      </w:pPr>
      <w:r>
        <w:t xml:space="preserve">After writing, demonstrate adherence by completing this checklist:</w:t>
      </w:r>
    </w:p>
    <w:p>
      <w:pPr>
        <w:pStyle w:val="Compact"/>
        <w:numPr>
          <w:ilvl w:val="1"/>
          <w:numId w:val="1002"/>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1"/>
          <w:numId w:val="1002"/>
        </w:numPr>
      </w:pPr>
      <w:r>
        <w:t xml:space="preserve">Cite this checklist (See</w:t>
      </w:r>
      <w:r>
        <w:t xml:space="preserve"> </w:t>
      </w:r>
      <w:hyperlink w:anchor="sec-cite">
        <w:r>
          <w:rPr>
            <w:rStyle w:val="Hyperlink"/>
          </w:rPr>
          <w:t xml:space="preserve">Note 2</w:t>
        </w:r>
      </w:hyperlink>
      <w:r>
        <w:t xml:space="preserve">).</w:t>
      </w:r>
    </w:p>
    <w:p>
      <w:pPr>
        <w:pStyle w:val="Compact"/>
        <w:numPr>
          <w:ilvl w:val="1"/>
          <w:numId w:val="1002"/>
        </w:numPr>
      </w:pPr>
      <w:r>
        <w:t xml:space="preserve">Include your completed checklist as a supplement when submitting to a journal.</w:t>
      </w:r>
    </w:p>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4">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5">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6">
              <w:r>
                <w:rPr>
                  <w:rStyle w:val="Hyperlink"/>
                </w:rPr>
                <w:t xml:space="preserve">Problem Formulation</w:t>
              </w:r>
            </w:hyperlink>
          </w:p>
        </w:tc>
        <w:tc>
          <w:tcPr/>
          <w:p>
            <w:pPr>
              <w:pStyle w:val="Compact"/>
            </w:pPr>
            <w:r>
              <w:t xml:space="preserve">Describe the problem/phenomenon studied, its significance,relevant theory and empirical work, and gaps in current knowledge.</w:t>
            </w:r>
          </w:p>
        </w:tc>
        <w:tc>
          <w:tcPr/>
          <w:p>
            <w:pPr>
              <w:pStyle w:val="Compact"/>
            </w:pPr>
          </w:p>
        </w:tc>
      </w:tr>
      <w:tr>
        <w:tc>
          <w:tcPr/>
          <w:p>
            <w:pPr>
              <w:pStyle w:val="Compact"/>
            </w:pPr>
            <w:hyperlink r:id="rId27">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28">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29">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0">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1">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2">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3">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4">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5">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6">
              <w:r>
                <w:rPr>
                  <w:rStyle w:val="Hyperlink"/>
                </w:rPr>
                <w:t xml:space="preserve">Data processing</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7">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38">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39">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0">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1">
              <w:r>
                <w:rPr>
                  <w:rStyle w:val="Hyperlink"/>
                </w:rPr>
                <w:t xml:space="preserve">Integration with prior work, implications, transferability, and contribution(s) to the 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2">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3">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4">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r>
        <w:br w:type="page"/>
      </w:r>
    </w:p>
    <w:bookmarkStart w:id="4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w:t>
      </w:r>
    </w:p>
    <w:p>
      <w:pPr>
        <w:pStyle w:val="BodyText"/>
      </w:pPr>
      <w:r>
        <w:t xml:space="preserve">You can describe items in the body of your article,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5"/>
    <w:bookmarkStart w:id="51" w:name="sec-cite"/>
    <w:p>
      <w:pPr>
        <w:pStyle w:val="Heading2"/>
      </w:pPr>
      <w:r>
        <w:t xml:space="preserve">2 How to cite</w:t>
      </w:r>
    </w:p>
    <w:p>
      <w:pPr>
        <w:pStyle w:val="FirstParagraph"/>
      </w:pPr>
      <w:r>
        <w:t xml:space="preserve">Describe how you used SRQR at the end of your Methods section e.g.,</w:t>
      </w:r>
    </w:p>
    <w:p>
      <w:pPr>
        <w:pStyle w:val="BlockText"/>
      </w:pPr>
      <w:r>
        <w:t xml:space="preserve">‘We used the SRQR</w:t>
      </w:r>
      <w:r>
        <w:t xml:space="preserve">(1)</w:t>
      </w:r>
      <w:r>
        <w:t xml:space="preserve"> </w:t>
      </w:r>
      <w:r>
        <w:t xml:space="preserve">writing guide to draft this manucript, and the SRQR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50" w:name="refs"/>
    <w:bookmarkStart w:id="47" w:name="ref-WritingGuide"/>
    <w:p>
      <w:pPr>
        <w:pStyle w:val="Bibliography"/>
      </w:pPr>
      <w:r>
        <w:t xml:space="preserve">1.</w:t>
      </w:r>
      <w:r>
        <w:t xml:space="preserve"> </w:t>
      </w:r>
      <w:r>
        <w:t xml:space="preserve">	</w:t>
      </w:r>
      <w:r>
        <w:t xml:space="preserve">#TODO. The SRQR writing guide. In: #TODO, editor. The EQUATOR network reporting guideline platform [Internet]. The UK EQUATOR Centre; 2025. Available from:</w:t>
      </w:r>
      <w:r>
        <w:t xml:space="preserve"> </w:t>
      </w:r>
      <w:hyperlink r:id="rId46">
        <w:r>
          <w:rPr>
            <w:rStyle w:val="Hyperlink"/>
          </w:rPr>
          <w:t xml:space="preserve">guidelines/srqr/srqr-writing-guide.docx</w:t>
        </w:r>
      </w:hyperlink>
    </w:p>
    <w:bookmarkEnd w:id="47"/>
    <w:bookmarkStart w:id="49" w:name="ref-Checklist"/>
    <w:p>
      <w:pPr>
        <w:pStyle w:val="Bibliography"/>
      </w:pPr>
      <w:r>
        <w:t xml:space="preserve">2.</w:t>
      </w:r>
      <w:r>
        <w:t xml:space="preserve"> </w:t>
      </w:r>
      <w:r>
        <w:t xml:space="preserve">	</w:t>
      </w:r>
      <w:r>
        <w:t xml:space="preserve">#TODO. The SRQR reporting checklist. In: #TODO, editor. The EQUATOR network reporting guideline platform [Internet]. The UK EQUATOR Centre; 2025. Available from:</w:t>
      </w:r>
      <w:r>
        <w:t xml:space="preserve"> </w:t>
      </w:r>
      <w:hyperlink r:id="rId48">
        <w:r>
          <w:rPr>
            <w:rStyle w:val="Hyperlink"/>
          </w:rPr>
          <w:t xml:space="preserve">guidelines/srqr/srqr-checklist.docx</w:t>
        </w:r>
      </w:hyperlink>
    </w:p>
    <w:bookmarkEnd w:id="49"/>
    <w:bookmarkEnd w:id="50"/>
    <w:bookmarkEnd w:id="5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2" Target="guidelines/srqr/srqr-writing-guide.docx" TargetMode="External" /><Relationship Type="http://schemas.openxmlformats.org/officeDocument/2006/relationships/hyperlink" Id="rId20" Target="http://localhost:3870/" TargetMode="External" /><Relationship Type="http://schemas.openxmlformats.org/officeDocument/2006/relationships/hyperlink" Id="rId23" Target="http:/localhost:3870/guidelines/srqr/index.html" TargetMode="External" /><Relationship Type="http://schemas.openxmlformats.org/officeDocument/2006/relationships/hyperlink" Id="rId21" Target="http:/localhost:3870/guidelines/srqr/index.html?#applicability" TargetMode="External" /><Relationship Type="http://schemas.openxmlformats.org/officeDocument/2006/relationships/hyperlink" Id="rId25" Target="http:/localhost:3870/guidelines/srqr/items/abstract.html" TargetMode="External" /><Relationship Type="http://schemas.openxmlformats.org/officeDocument/2006/relationships/hyperlink" Id="rId43" Target="http:/localhost:3870/guidelines/srqr/items/conflicts-of-interest.html" TargetMode="External" /><Relationship Type="http://schemas.openxmlformats.org/officeDocument/2006/relationships/hyperlink" Id="rId30" Target="http:/localhost:3870/guidelines/srqr/items/context.html" TargetMode="External" /><Relationship Type="http://schemas.openxmlformats.org/officeDocument/2006/relationships/hyperlink" Id="rId37" Target="http:/localhost:3870/guidelines/srqr/items/data-analysis.html" TargetMode="External" /><Relationship Type="http://schemas.openxmlformats.org/officeDocument/2006/relationships/hyperlink" Id="rId34" Target="http:/localhost:3870/guidelines/srqr/items/data-collection-instruments.html" TargetMode="External" /><Relationship Type="http://schemas.openxmlformats.org/officeDocument/2006/relationships/hyperlink" Id="rId33" Target="http:/localhost:3870/guidelines/srqr/items/data-collection-methods.html" TargetMode="External" /><Relationship Type="http://schemas.openxmlformats.org/officeDocument/2006/relationships/hyperlink" Id="rId36" Target="http:/localhost:3870/guidelines/srqr/items/data-processing.html" TargetMode="External" /><Relationship Type="http://schemas.openxmlformats.org/officeDocument/2006/relationships/hyperlink" Id="rId32" Target="http:/localhost:3870/guidelines/srqr/items/ethics.html" TargetMode="External" /><Relationship Type="http://schemas.openxmlformats.org/officeDocument/2006/relationships/hyperlink" Id="rId44" Target="http:/localhost:3870/guidelines/srqr/items/funding.html" TargetMode="External" /><Relationship Type="http://schemas.openxmlformats.org/officeDocument/2006/relationships/hyperlink" Id="rId41" Target="http:/localhost:3870/guidelines/srqr/items/integration-with-prior-work.html" TargetMode="External" /><Relationship Type="http://schemas.openxmlformats.org/officeDocument/2006/relationships/hyperlink" Id="rId42" Target="http:/localhost:3870/guidelines/srqr/items/limitations.html" TargetMode="External" /><Relationship Type="http://schemas.openxmlformats.org/officeDocument/2006/relationships/hyperlink" Id="rId40" Target="http:/localhost:3870/guidelines/srqr/items/links-to-empirical-data.html" TargetMode="External" /><Relationship Type="http://schemas.openxmlformats.org/officeDocument/2006/relationships/hyperlink" Id="rId26" Target="http:/localhost:3870/guidelines/srqr/items/problem-formulation.html" TargetMode="External" /><Relationship Type="http://schemas.openxmlformats.org/officeDocument/2006/relationships/hyperlink" Id="rId27" Target="http:/localhost:3870/guidelines/srqr/items/purpose.html" TargetMode="External" /><Relationship Type="http://schemas.openxmlformats.org/officeDocument/2006/relationships/hyperlink" Id="rId28" Target="http:/localhost:3870/guidelines/srqr/items/qualitative-approach.html" TargetMode="External" /><Relationship Type="http://schemas.openxmlformats.org/officeDocument/2006/relationships/hyperlink" Id="rId29" Target="http:/localhost:3870/guidelines/srqr/items/researcher-characteristics-and-reflexivity.html" TargetMode="External" /><Relationship Type="http://schemas.openxmlformats.org/officeDocument/2006/relationships/hyperlink" Id="rId31" Target="http:/localhost:3870/guidelines/srqr/items/sampling-strategy.html" TargetMode="External" /><Relationship Type="http://schemas.openxmlformats.org/officeDocument/2006/relationships/hyperlink" Id="rId39" Target="http:/localhost:3870/guidelines/srqr/items/synthesis-and-interpretation.html" TargetMode="External" /><Relationship Type="http://schemas.openxmlformats.org/officeDocument/2006/relationships/hyperlink" Id="rId24" Target="http:/localhost:3870/guidelines/srqr/items/title.html" TargetMode="External" /><Relationship Type="http://schemas.openxmlformats.org/officeDocument/2006/relationships/hyperlink" Id="rId38" Target="http:/localhost:3870/guidelines/srqr/items/trustworthiness.html" TargetMode="External" /><Relationship Type="http://schemas.openxmlformats.org/officeDocument/2006/relationships/hyperlink" Id="rId35" Target="http:/localhost:3870/guidelines/srqr/items/units-of-study.html" TargetMode="External" /><Relationship Type="http://schemas.openxmlformats.org/officeDocument/2006/relationships/hyperlink" Id="rId52" Target="https://doi.org/10.1016/j.kine.2022.05.004" TargetMode="External" /><Relationship Type="http://schemas.openxmlformats.org/officeDocument/2006/relationships/hyperlink" Id="rId48" Target="https://guidelines/srqr/srqr-checklist.docx" TargetMode="External" /><Relationship Type="http://schemas.openxmlformats.org/officeDocument/2006/relationships/hyperlink" Id="rId46" Target="https://guidelines/srqr/srqr-writing-guide.docx"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srqr/srqr-writing-guide.docx" TargetMode="External" /><Relationship Type="http://schemas.openxmlformats.org/officeDocument/2006/relationships/hyperlink" Id="rId20" Target="http://localhost:3870/" TargetMode="External" /><Relationship Type="http://schemas.openxmlformats.org/officeDocument/2006/relationships/hyperlink" Id="rId23" Target="http:/localhost:3870/guidelines/srqr/index.html" TargetMode="External" /><Relationship Type="http://schemas.openxmlformats.org/officeDocument/2006/relationships/hyperlink" Id="rId21" Target="http:/localhost:3870/guidelines/srqr/index.html?#applicability" TargetMode="External" /><Relationship Type="http://schemas.openxmlformats.org/officeDocument/2006/relationships/hyperlink" Id="rId25" Target="http:/localhost:3870/guidelines/srqr/items/abstract.html" TargetMode="External" /><Relationship Type="http://schemas.openxmlformats.org/officeDocument/2006/relationships/hyperlink" Id="rId43" Target="http:/localhost:3870/guidelines/srqr/items/conflicts-of-interest.html" TargetMode="External" /><Relationship Type="http://schemas.openxmlformats.org/officeDocument/2006/relationships/hyperlink" Id="rId30" Target="http:/localhost:3870/guidelines/srqr/items/context.html" TargetMode="External" /><Relationship Type="http://schemas.openxmlformats.org/officeDocument/2006/relationships/hyperlink" Id="rId37" Target="http:/localhost:3870/guidelines/srqr/items/data-analysis.html" TargetMode="External" /><Relationship Type="http://schemas.openxmlformats.org/officeDocument/2006/relationships/hyperlink" Id="rId34" Target="http:/localhost:3870/guidelines/srqr/items/data-collection-instruments.html" TargetMode="External" /><Relationship Type="http://schemas.openxmlformats.org/officeDocument/2006/relationships/hyperlink" Id="rId33" Target="http:/localhost:3870/guidelines/srqr/items/data-collection-methods.html" TargetMode="External" /><Relationship Type="http://schemas.openxmlformats.org/officeDocument/2006/relationships/hyperlink" Id="rId36" Target="http:/localhost:3870/guidelines/srqr/items/data-processing.html" TargetMode="External" /><Relationship Type="http://schemas.openxmlformats.org/officeDocument/2006/relationships/hyperlink" Id="rId32" Target="http:/localhost:3870/guidelines/srqr/items/ethics.html" TargetMode="External" /><Relationship Type="http://schemas.openxmlformats.org/officeDocument/2006/relationships/hyperlink" Id="rId44" Target="http:/localhost:3870/guidelines/srqr/items/funding.html" TargetMode="External" /><Relationship Type="http://schemas.openxmlformats.org/officeDocument/2006/relationships/hyperlink" Id="rId41" Target="http:/localhost:3870/guidelines/srqr/items/integration-with-prior-work.html" TargetMode="External" /><Relationship Type="http://schemas.openxmlformats.org/officeDocument/2006/relationships/hyperlink" Id="rId42" Target="http:/localhost:3870/guidelines/srqr/items/limitations.html" TargetMode="External" /><Relationship Type="http://schemas.openxmlformats.org/officeDocument/2006/relationships/hyperlink" Id="rId40" Target="http:/localhost:3870/guidelines/srqr/items/links-to-empirical-data.html" TargetMode="External" /><Relationship Type="http://schemas.openxmlformats.org/officeDocument/2006/relationships/hyperlink" Id="rId26" Target="http:/localhost:3870/guidelines/srqr/items/problem-formulation.html" TargetMode="External" /><Relationship Type="http://schemas.openxmlformats.org/officeDocument/2006/relationships/hyperlink" Id="rId27" Target="http:/localhost:3870/guidelines/srqr/items/purpose.html" TargetMode="External" /><Relationship Type="http://schemas.openxmlformats.org/officeDocument/2006/relationships/hyperlink" Id="rId28" Target="http:/localhost:3870/guidelines/srqr/items/qualitative-approach.html" TargetMode="External" /><Relationship Type="http://schemas.openxmlformats.org/officeDocument/2006/relationships/hyperlink" Id="rId29" Target="http:/localhost:3870/guidelines/srqr/items/researcher-characteristics-and-reflexivity.html" TargetMode="External" /><Relationship Type="http://schemas.openxmlformats.org/officeDocument/2006/relationships/hyperlink" Id="rId31" Target="http:/localhost:3870/guidelines/srqr/items/sampling-strategy.html" TargetMode="External" /><Relationship Type="http://schemas.openxmlformats.org/officeDocument/2006/relationships/hyperlink" Id="rId39" Target="http:/localhost:3870/guidelines/srqr/items/synthesis-and-interpretation.html" TargetMode="External" /><Relationship Type="http://schemas.openxmlformats.org/officeDocument/2006/relationships/hyperlink" Id="rId24" Target="http:/localhost:3870/guidelines/srqr/items/title.html" TargetMode="External" /><Relationship Type="http://schemas.openxmlformats.org/officeDocument/2006/relationships/hyperlink" Id="rId38" Target="http:/localhost:3870/guidelines/srqr/items/trustworthiness.html" TargetMode="External" /><Relationship Type="http://schemas.openxmlformats.org/officeDocument/2006/relationships/hyperlink" Id="rId35" Target="http:/localhost:3870/guidelines/srqr/items/units-of-study.html" TargetMode="External" /><Relationship Type="http://schemas.openxmlformats.org/officeDocument/2006/relationships/hyperlink" Id="rId52" Target="https://doi.org/10.1016/j.kine.2022.05.004" TargetMode="External" /><Relationship Type="http://schemas.openxmlformats.org/officeDocument/2006/relationships/hyperlink" Id="rId48" Target="https://guidelines/srqr/srqr-checklist.docx" TargetMode="External" /><Relationship Type="http://schemas.openxmlformats.org/officeDocument/2006/relationships/hyperlink" Id="rId46" Target="https://guidelines/srqr/srqr-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2025-02-27T07:30:31Z</dcterms:created>
  <dcterms:modified xsi:type="dcterms:W3CDTF">2025-02-27T07:30:31Z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qualitative health research articles that can be understood and used by everyone.</vt:lpwstr>
  </property>
  <property fmtid="{D5CDD505-2E9C-101B-9397-08002B2CF9AE}" pid="29" name="toc-title">
    <vt:lpwstr>Table of contents</vt:lpwstr>
  </property>
  <property fmtid="{D5CDD505-2E9C-101B-9397-08002B2CF9AE}" pid="30" name="translations">
    <vt:lpwstr>🇫🇷 French</vt:lpwstr>
  </property>
  <property fmtid="{D5CDD505-2E9C-101B-9397-08002B2CF9AE}" pid="31" name="version">
    <vt:lpwstr>1.1</vt:lpwstr>
  </property>
</Properties>
</file>