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guideline writing guide</w:t>
      </w:r>
    </w:p>
    <w:p>
      <w:pPr>
        <w:pStyle w:val="Subtitle"/>
      </w:pPr>
      <w:r>
        <w:t xml:space="preserve">For writing impactful diagnostic accuracy study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STARD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STARD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28" w:name="title-or-abstract"/>
    <w:p>
      <w:pPr>
        <w:pStyle w:val="Heading1"/>
      </w:pPr>
      <w:r>
        <w:t xml:space="preserve">Title or abstract</w:t>
      </w:r>
    </w:p>
    <w:bookmarkStart w:id="27" w:name="Xb3449ec9897125337681345d9fa2ab83edb87d1"/>
    <w:p>
      <w:pPr>
        <w:pStyle w:val="Heading2"/>
      </w:pPr>
      <w:hyperlink r:id="rId26">
        <w:r>
          <w:rPr>
            <w:rStyle w:val="Hyperlink"/>
          </w:rPr>
          <w:t xml:space="preserve">1. Identification as a study of diagnostic accuracy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Identification as a study of diagnostic accuracy using at least one measure of accuracy (such as sensitivity, specificity, predictive values, or AUC).</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End w:id="28"/>
    <w:bookmarkStart w:id="31" w:name="abstract"/>
    <w:p>
      <w:pPr>
        <w:pStyle w:val="Heading1"/>
      </w:pPr>
      <w:r>
        <w:t xml:space="preserve">Abstract</w:t>
      </w:r>
    </w:p>
    <w:bookmarkStart w:id="30" w:name="abstract-2"/>
    <w:p>
      <w:pPr>
        <w:pStyle w:val="Heading2"/>
      </w:pPr>
      <w:hyperlink r:id="rId29">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Structured summary of study design, methods, results and conclusions (for specific guidance, see STARD for Abstracts).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30"/>
    <w:bookmarkEnd w:id="31"/>
    <w:bookmarkStart w:id="36" w:name="introduction"/>
    <w:p>
      <w:pPr>
        <w:pStyle w:val="Heading1"/>
      </w:pPr>
      <w:r>
        <w:t xml:space="preserve">Introduction</w:t>
      </w:r>
    </w:p>
    <w:bookmarkStart w:id="33" w:name="background-1"/>
    <w:p>
      <w:pPr>
        <w:pStyle w:val="Heading2"/>
      </w:pPr>
      <w:hyperlink r:id="rId32">
        <w:r>
          <w:rPr>
            <w:rStyle w:val="Hyperlink"/>
          </w:rPr>
          <w:t xml:space="preserve">3. Background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Scientific and clinical background, including the intended use and clinical role of the index test.</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3"/>
    <w:bookmarkStart w:id="35" w:name="objectives-1"/>
    <w:p>
      <w:pPr>
        <w:pStyle w:val="Heading2"/>
      </w:pPr>
      <w:hyperlink r:id="rId34">
        <w:r>
          <w:rPr>
            <w:rStyle w:val="Hyperlink"/>
          </w:rPr>
          <w:t xml:space="preserve">4.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Study objectives and hypotheses.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5"/>
    <w:bookmarkEnd w:id="36"/>
    <w:bookmarkStart w:id="74" w:name="methods"/>
    <w:p>
      <w:pPr>
        <w:pStyle w:val="Heading1"/>
      </w:pPr>
      <w:r>
        <w:t xml:space="preserve">Methods</w:t>
      </w:r>
    </w:p>
    <w:bookmarkStart w:id="38" w:name="study-design-1"/>
    <w:p>
      <w:pPr>
        <w:pStyle w:val="Heading2"/>
      </w:pPr>
      <w:hyperlink r:id="rId37">
        <w:r>
          <w:rPr>
            <w:rStyle w:val="Hyperlink"/>
          </w:rPr>
          <w:t xml:space="preserve">5. Study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data collection was planned before the index test and reference standard were performed (prospective study) or after (retrospective study).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8"/>
    <w:bookmarkStart w:id="47" w:name="participants"/>
    <w:p>
      <w:pPr>
        <w:pStyle w:val="Heading2"/>
      </w:pPr>
      <w:r>
        <w:t xml:space="preserve">Participants</w:t>
      </w:r>
    </w:p>
    <w:bookmarkStart w:id="40" w:name="eligibility-criteria-1"/>
    <w:p>
      <w:pPr>
        <w:pStyle w:val="Heading3"/>
      </w:pPr>
      <w:hyperlink r:id="rId39">
        <w:r>
          <w:rPr>
            <w:rStyle w:val="Hyperlink"/>
          </w:rPr>
          <w:t xml:space="preserve">6.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Eligibility criteria.</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40"/>
    <w:bookmarkStart w:id="42" w:name="identifying-eligible-participants-1"/>
    <w:p>
      <w:pPr>
        <w:pStyle w:val="Heading3"/>
      </w:pPr>
      <w:hyperlink r:id="rId41">
        <w:r>
          <w:rPr>
            <w:rStyle w:val="Hyperlink"/>
          </w:rPr>
          <w:t xml:space="preserve">7. Identifying eligible participants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On what basis potentially eligible participants were identified (such as symptoms, results from previous tests, inclusion in registry).</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2"/>
    <w:bookmarkStart w:id="44" w:name="setting-location-and-dates-1"/>
    <w:p>
      <w:pPr>
        <w:pStyle w:val="Heading3"/>
      </w:pPr>
      <w:hyperlink r:id="rId43">
        <w:r>
          <w:rPr>
            <w:rStyle w:val="Hyperlink"/>
          </w:rPr>
          <w:t xml:space="preserve">8. Setting, location, and dates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Where and when potentially eligible participants were identified (setting, location and dates).</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4"/>
    <w:bookmarkStart w:id="46" w:name="X2f273aecb0cd9dcb54069ddfb8b1dfee08af24a"/>
    <w:p>
      <w:pPr>
        <w:pStyle w:val="Heading3"/>
      </w:pPr>
      <w:hyperlink r:id="rId45">
        <w:r>
          <w:rPr>
            <w:rStyle w:val="Hyperlink"/>
          </w:rPr>
          <w:t xml:space="preserve">9. Consecutive, random or convenience series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participants formed a consecutive, random or convenience series.</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6"/>
    <w:bookmarkEnd w:id="47"/>
    <w:bookmarkStart w:id="62" w:name="test-methods"/>
    <w:p>
      <w:pPr>
        <w:pStyle w:val="Heading2"/>
      </w:pPr>
      <w:r>
        <w:t xml:space="preserve">Test Methods</w:t>
      </w:r>
    </w:p>
    <w:bookmarkStart w:id="49" w:name="a.-index-test-1"/>
    <w:p>
      <w:pPr>
        <w:pStyle w:val="Heading3"/>
      </w:pPr>
      <w:hyperlink r:id="rId48">
        <w:r>
          <w:rPr>
            <w:rStyle w:val="Hyperlink"/>
          </w:rPr>
          <w:t xml:space="preserve">10a. Index test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Index test, in sufficient detail to allow replication.</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9"/>
    <w:bookmarkStart w:id="51" w:name="b.-reference-standard-1"/>
    <w:p>
      <w:pPr>
        <w:pStyle w:val="Heading3"/>
      </w:pPr>
      <w:hyperlink r:id="rId50">
        <w:r>
          <w:rPr>
            <w:rStyle w:val="Hyperlink"/>
          </w:rPr>
          <w:t xml:space="preserve">10b. Reference standard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Reference standard, in sufficient detail to allow replication.</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1"/>
    <w:bookmarkStart w:id="53" w:name="reference-standard-rationale-1"/>
    <w:p>
      <w:pPr>
        <w:pStyle w:val="Heading3"/>
      </w:pPr>
      <w:hyperlink r:id="rId52">
        <w:r>
          <w:rPr>
            <w:rStyle w:val="Hyperlink"/>
          </w:rPr>
          <w:t xml:space="preserve">11. Reference standard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Rationale for choosing the reference standard (if alternatives exist).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3"/>
    <w:bookmarkStart w:id="55" w:name="a.-index-test-cut-offs-or-categories-1"/>
    <w:p>
      <w:pPr>
        <w:pStyle w:val="Heading3"/>
      </w:pPr>
      <w:hyperlink r:id="rId54">
        <w:r>
          <w:rPr>
            <w:rStyle w:val="Hyperlink"/>
          </w:rPr>
          <w:t xml:space="preserve">12a. Index test cut-offs or categories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Definition of and rationale for test positivity cut-offs or result categories of the index test, distinguishing prespecified from exploratory.</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5"/>
    <w:bookmarkStart w:id="57" w:name="X9fbe31e4a6377e16962e552264cc4d97f04207d"/>
    <w:p>
      <w:pPr>
        <w:pStyle w:val="Heading3"/>
      </w:pPr>
      <w:hyperlink r:id="rId56">
        <w:r>
          <w:rPr>
            <w:rStyle w:val="Hyperlink"/>
          </w:rPr>
          <w:t xml:space="preserve">12b. Reference standard cut-offs or categories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Definition of and rationale for test positivity cut-offs or result categories of the reference standard, distinguishing prespecified from exploratory.</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7"/>
    <w:bookmarkStart w:id="59" w:name="X227765fed814399973c28f2a07757e1a942ee54"/>
    <w:p>
      <w:pPr>
        <w:pStyle w:val="Heading3"/>
      </w:pPr>
      <w:hyperlink r:id="rId58">
        <w:r>
          <w:rPr>
            <w:rStyle w:val="Hyperlink"/>
          </w:rPr>
          <w:t xml:space="preserve">13a. Information available to performers or readers of the index test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clinical information and reference standard results were available to the performers or readers of the index test.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9"/>
    <w:bookmarkStart w:id="61" w:name="Xfc521d278f01642056da7e65c1418b71772030f"/>
    <w:p>
      <w:pPr>
        <w:pStyle w:val="Heading3"/>
      </w:pPr>
      <w:hyperlink r:id="rId60">
        <w:r>
          <w:rPr>
            <w:rStyle w:val="Hyperlink"/>
          </w:rPr>
          <w:t xml:space="preserve">13b. Information available to reference standard assessors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clinical information and index test results were available to the assessors of the reference standard.</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1"/>
    <w:bookmarkEnd w:id="62"/>
    <w:bookmarkStart w:id="73" w:name="analysis"/>
    <w:p>
      <w:pPr>
        <w:pStyle w:val="Heading2"/>
      </w:pPr>
      <w:r>
        <w:t xml:space="preserve">Analysis</w:t>
      </w:r>
    </w:p>
    <w:bookmarkStart w:id="64" w:name="analysis-methods-1"/>
    <w:p>
      <w:pPr>
        <w:pStyle w:val="Heading3"/>
      </w:pPr>
      <w:hyperlink r:id="rId63">
        <w:r>
          <w:rPr>
            <w:rStyle w:val="Hyperlink"/>
          </w:rPr>
          <w:t xml:space="preserve">14. Analysis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Methods for estimating or comparing measures of diagnostic accuracy.</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4"/>
    <w:bookmarkStart w:id="66" w:name="indeterminate-results-1"/>
    <w:p>
      <w:pPr>
        <w:pStyle w:val="Heading3"/>
      </w:pPr>
      <w:hyperlink r:id="rId65">
        <w:r>
          <w:rPr>
            <w:rStyle w:val="Hyperlink"/>
          </w:rPr>
          <w:t xml:space="preserve">15. Indeterminate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How indeterminate index test or reference standard results were handled.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6"/>
    <w:bookmarkStart w:id="68" w:name="missing-data-1"/>
    <w:p>
      <w:pPr>
        <w:pStyle w:val="Heading3"/>
      </w:pPr>
      <w:hyperlink r:id="rId67">
        <w:r>
          <w:rPr>
            <w:rStyle w:val="Hyperlink"/>
          </w:rPr>
          <w:t xml:space="preserve">16.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How missing data on the index test and reference standard were handled.</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8"/>
    <w:bookmarkStart w:id="70" w:name="variability-1"/>
    <w:p>
      <w:pPr>
        <w:pStyle w:val="Heading3"/>
      </w:pPr>
      <w:hyperlink r:id="rId69">
        <w:r>
          <w:rPr>
            <w:rStyle w:val="Hyperlink"/>
          </w:rPr>
          <w:t xml:space="preserve">17. Variability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Any analyses of variability in diagnostic accuracy, distinguishing prespecified from exploratory.</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70"/>
    <w:bookmarkStart w:id="72" w:name="intended-sample-size-1"/>
    <w:p>
      <w:pPr>
        <w:pStyle w:val="Heading3"/>
      </w:pPr>
      <w:hyperlink r:id="rId71">
        <w:r>
          <w:rPr>
            <w:rStyle w:val="Hyperlink"/>
          </w:rPr>
          <w:t xml:space="preserve">18. Intended sample size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Intended sample size and how it was determined.</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2"/>
    <w:bookmarkEnd w:id="73"/>
    <w:bookmarkEnd w:id="74"/>
    <w:bookmarkStart w:id="93" w:name="results"/>
    <w:p>
      <w:pPr>
        <w:pStyle w:val="Heading1"/>
      </w:pPr>
      <w:r>
        <w:t xml:space="preserve">Results</w:t>
      </w:r>
    </w:p>
    <w:bookmarkStart w:id="85" w:name="participants-1"/>
    <w:p>
      <w:pPr>
        <w:pStyle w:val="Heading2"/>
      </w:pPr>
      <w:r>
        <w:t xml:space="preserve">Participants</w:t>
      </w:r>
    </w:p>
    <w:bookmarkStart w:id="76" w:name="participant-flow-diagram-1"/>
    <w:p>
      <w:pPr>
        <w:pStyle w:val="Heading3"/>
      </w:pPr>
      <w:hyperlink r:id="rId75">
        <w:r>
          <w:rPr>
            <w:rStyle w:val="Hyperlink"/>
          </w:rPr>
          <w:t xml:space="preserve">19. Participant flow diagram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Flow of participants, using a diagram.</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6"/>
    <w:bookmarkStart w:id="78" w:name="baseline-characteristics-1"/>
    <w:p>
      <w:pPr>
        <w:pStyle w:val="Heading3"/>
      </w:pPr>
      <w:hyperlink r:id="rId77">
        <w:r>
          <w:rPr>
            <w:rStyle w:val="Hyperlink"/>
          </w:rPr>
          <w:t xml:space="preserve">20. Baseline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Baseline demographic and clinical characteristics of participants.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8"/>
    <w:bookmarkStart w:id="80" w:name="X5bac33b43207e86be8120bb08f7f5ec2412435c"/>
    <w:p>
      <w:pPr>
        <w:pStyle w:val="Heading3"/>
      </w:pPr>
      <w:hyperlink r:id="rId79">
        <w:r>
          <w:rPr>
            <w:rStyle w:val="Hyperlink"/>
          </w:rPr>
          <w:t xml:space="preserve">21a. Participants with the target condition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Distribution of severity of disease in those with the target condition.</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80"/>
    <w:bookmarkStart w:id="82" w:name="Xdad6ff80ea928b9a1614db65b84734b6315680a"/>
    <w:p>
      <w:pPr>
        <w:pStyle w:val="Heading3"/>
      </w:pPr>
      <w:hyperlink r:id="rId81">
        <w:r>
          <w:rPr>
            <w:rStyle w:val="Hyperlink"/>
          </w:rPr>
          <w:t xml:space="preserve">21b. Participants without the target condition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Distribution of alternative diagnoses in those without the target condition.</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2"/>
    <w:bookmarkStart w:id="84" w:name="time-interval-1"/>
    <w:p>
      <w:pPr>
        <w:pStyle w:val="Heading3"/>
      </w:pPr>
      <w:hyperlink r:id="rId83">
        <w:r>
          <w:rPr>
            <w:rStyle w:val="Hyperlink"/>
          </w:rPr>
          <w:t xml:space="preserve">22. Time interval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Time interval and any clinical interventions between index test and reference standard.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4"/>
    <w:bookmarkEnd w:id="85"/>
    <w:bookmarkStart w:id="92" w:name="test-results"/>
    <w:p>
      <w:pPr>
        <w:pStyle w:val="Heading2"/>
      </w:pPr>
      <w:r>
        <w:t xml:space="preserve">Test Results</w:t>
      </w:r>
    </w:p>
    <w:bookmarkStart w:id="87" w:name="Xbc4647206445f7961bbb6aeb4d451d4c6fe5b49"/>
    <w:p>
      <w:pPr>
        <w:pStyle w:val="Heading3"/>
      </w:pPr>
      <w:hyperlink r:id="rId86">
        <w:r>
          <w:rPr>
            <w:rStyle w:val="Hyperlink"/>
          </w:rPr>
          <w:t xml:space="preserve">23. Index test and reference standard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Cross tabulation of the index test results (or their distribution) by the results of the reference standard.</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7"/>
    <w:bookmarkStart w:id="89" w:name="estimates-of-accuracy-1"/>
    <w:p>
      <w:pPr>
        <w:pStyle w:val="Heading3"/>
      </w:pPr>
      <w:hyperlink r:id="rId88">
        <w:r>
          <w:rPr>
            <w:rStyle w:val="Hyperlink"/>
          </w:rPr>
          <w:t xml:space="preserve">24. Estimates of accuracy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Estimates of diagnostic accuracy and their precision (such as 95% CIs).</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9"/>
    <w:bookmarkStart w:id="91" w:name="adverse-events-1"/>
    <w:p>
      <w:pPr>
        <w:pStyle w:val="Heading3"/>
      </w:pPr>
      <w:hyperlink r:id="rId90">
        <w:r>
          <w:rPr>
            <w:rStyle w:val="Hyperlink"/>
          </w:rPr>
          <w:t xml:space="preserve">25.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Any adverse events from performing the index test or the reference standard.</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1"/>
    <w:bookmarkEnd w:id="92"/>
    <w:bookmarkEnd w:id="93"/>
    <w:bookmarkStart w:id="98" w:name="discussion"/>
    <w:p>
      <w:pPr>
        <w:pStyle w:val="Heading1"/>
      </w:pPr>
      <w:r>
        <w:t xml:space="preserve">Discussion</w:t>
      </w:r>
    </w:p>
    <w:bookmarkStart w:id="95" w:name="limitations-1"/>
    <w:p>
      <w:pPr>
        <w:pStyle w:val="Heading2"/>
      </w:pPr>
      <w:hyperlink r:id="rId94">
        <w:r>
          <w:rPr>
            <w:rStyle w:val="Hyperlink"/>
          </w:rPr>
          <w:t xml:space="preserve">26.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Study limitations, including sources of potential bias, statistical uncertainty and generalisability.</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5"/>
    <w:bookmarkStart w:id="97" w:name="implications-for-practice-1"/>
    <w:p>
      <w:pPr>
        <w:pStyle w:val="Heading2"/>
      </w:pPr>
      <w:hyperlink r:id="rId96">
        <w:r>
          <w:rPr>
            <w:rStyle w:val="Hyperlink"/>
          </w:rPr>
          <w:t xml:space="preserve">27. Implications for Practice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Implications for practice, including the intended use and clinical role of the index test.</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7"/>
    <w:bookmarkEnd w:id="98"/>
    <w:bookmarkStart w:id="105" w:name="other-information"/>
    <w:p>
      <w:pPr>
        <w:pStyle w:val="Heading1"/>
      </w:pPr>
      <w:r>
        <w:t xml:space="preserve">Other information</w:t>
      </w:r>
    </w:p>
    <w:bookmarkStart w:id="100" w:name="registration-1"/>
    <w:p>
      <w:pPr>
        <w:pStyle w:val="Heading2"/>
      </w:pPr>
      <w:hyperlink r:id="rId99">
        <w:r>
          <w:rPr>
            <w:rStyle w:val="Hyperlink"/>
          </w:rPr>
          <w:t xml:space="preserve">28.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Registration number and name of registry.</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100"/>
    <w:bookmarkStart w:id="102" w:name="protocol-1"/>
    <w:p>
      <w:pPr>
        <w:pStyle w:val="Heading2"/>
      </w:pPr>
      <w:hyperlink r:id="rId101">
        <w:r>
          <w:rPr>
            <w:rStyle w:val="Hyperlink"/>
          </w:rPr>
          <w:t xml:space="preserve">29. Protocol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Where the full study protocol can be accessed.</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2"/>
    <w:bookmarkStart w:id="104" w:name="funding-1"/>
    <w:p>
      <w:pPr>
        <w:pStyle w:val="Heading2"/>
      </w:pPr>
      <w:hyperlink r:id="rId103">
        <w:r>
          <w:rPr>
            <w:rStyle w:val="Hyperlink"/>
          </w:rPr>
          <w:t xml:space="preserve">30.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Sources of funding and other support; role of funders.</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4"/>
    <w:bookmarkEnd w:id="105"/>
    <w:bookmarkStart w:id="111" w:name="sec-cite"/>
    <w:p>
      <w:pPr>
        <w:pStyle w:val="Heading2"/>
      </w:pPr>
      <w:r>
        <w:t xml:space="preserve">How to cite</w:t>
      </w:r>
    </w:p>
    <w:p>
      <w:pPr>
        <w:pStyle w:val="FirstParagraph"/>
      </w:pPr>
      <w:r>
        <w:t xml:space="preserve">Describe how you used STARD at the end of your Methods section, referencing the resources you used e.g.,</w:t>
      </w:r>
    </w:p>
    <w:p>
      <w:pPr>
        <w:pStyle w:val="BlockText"/>
      </w:pPr>
      <w:r>
        <w:t xml:space="preserve">‘We used the STARD reporting guideline</w:t>
      </w:r>
      <w:r>
        <w:t xml:space="preserve">(1)</w:t>
      </w:r>
      <w:r>
        <w:t xml:space="preserve"> </w:t>
      </w:r>
      <w:r>
        <w:t xml:space="preserve">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10" w:name="refs"/>
    <w:bookmarkStart w:id="107" w:name="ref-Citation"/>
    <w:p>
      <w:pPr>
        <w:pStyle w:val="Bibliography"/>
      </w:pPr>
      <w:r>
        <w:t xml:space="preserve">1.</w:t>
      </w:r>
      <w:r>
        <w:t xml:space="preserve"> </w:t>
      </w:r>
      <w:r>
        <w:t xml:space="preserve">	</w:t>
      </w:r>
      <w:r>
        <w:t xml:space="preserve">Bossuyt PM, Reitsma JB, Bruns DE, Gatsonis CA, Glasziou PP, Irwig L, et al. STARD 2015: An updated list of essential items for reporting diagnostic accuracy studies. BMJ [Internet]. 2015 Oct;351:h5527. Available from:</w:t>
      </w:r>
      <w:r>
        <w:t xml:space="preserve"> </w:t>
      </w:r>
      <w:hyperlink r:id="rId106">
        <w:r>
          <w:rPr>
            <w:rStyle w:val="Hyperlink"/>
          </w:rPr>
          <w:t xml:space="preserve">https://www.bmj.com/content/351/bmj.h5527</w:t>
        </w:r>
      </w:hyperlink>
    </w:p>
    <w:bookmarkEnd w:id="107"/>
    <w:bookmarkStart w:id="109" w:name="ref-Checklist"/>
    <w:p>
      <w:pPr>
        <w:pStyle w:val="Bibliography"/>
      </w:pPr>
      <w:r>
        <w:t xml:space="preserve">2.</w:t>
      </w:r>
      <w:r>
        <w:t xml:space="preserve"> </w:t>
      </w:r>
      <w:r>
        <w:t xml:space="preserve">	</w:t>
      </w:r>
      <w:r>
        <w:t xml:space="preserve">Bossuyt PM, Reitsma JB, Bruns DE, Gatsonis CA, Glasziou PP, Irwig L, et al. The STARD reporting checklist. In: Harwood J, Albury C, Beyer J de, Schlüssel M, Collins G, editors. The EQUATOR network reporting guideline platform [Internet]. The UK EQUATOR Centre; 2025. Available from:</w:t>
      </w:r>
      <w:r>
        <w:t xml:space="preserve"> </w:t>
      </w:r>
      <w:hyperlink r:id="rId108">
        <w:r>
          <w:rPr>
            <w:rStyle w:val="Hyperlink"/>
          </w:rPr>
          <w:t xml:space="preserve">https:/jamesrharwood.github.io/equator-guidelines-website/guidelines/stard/stard-checklist.docx</w:t>
        </w:r>
      </w:hyperlink>
    </w:p>
    <w:bookmarkEnd w:id="109"/>
    <w:bookmarkEnd w:id="110"/>
    <w:bookmarkEnd w:id="11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08" Target="https://https:/jamesrharwood.github.io/equator-guidelines-website/guidelines/stard/stard-checklist.docx" TargetMode="External" /><Relationship Type="http://schemas.openxmlformats.org/officeDocument/2006/relationships/hyperlink" Id="rId106" Target="https://www.bmj.com/content/351/bmj.h5527"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5" Target="https:/jamesrharwood.github.io/equator-guidelines-website/training.html" TargetMode="External" /><Relationship Type="http://schemas.openxmlformats.org/officeDocument/2006/relationships/hyperlink" Id="rId29" Target="https:/resources.equator-network.org/guidelines/stard/items/abstract.html" TargetMode="External" /><Relationship Type="http://schemas.openxmlformats.org/officeDocument/2006/relationships/hyperlink" Id="rId90" Target="https:/resources.equator-network.org/guidelines/stard/items/adverse-events.html" TargetMode="External" /><Relationship Type="http://schemas.openxmlformats.org/officeDocument/2006/relationships/hyperlink" Id="rId63" Target="https:/resources.equator-network.org/guidelines/stard/items/analysis-methods.html" TargetMode="External" /><Relationship Type="http://schemas.openxmlformats.org/officeDocument/2006/relationships/hyperlink" Id="rId32" Target="https:/resources.equator-network.org/guidelines/stard/items/background.html" TargetMode="External" /><Relationship Type="http://schemas.openxmlformats.org/officeDocument/2006/relationships/hyperlink" Id="rId77" Target="https:/resources.equator-network.org/guidelines/stard/items/baseline-characteristics.html" TargetMode="External" /><Relationship Type="http://schemas.openxmlformats.org/officeDocument/2006/relationships/hyperlink" Id="rId45" Target="https:/resources.equator-network.org/guidelines/stard/items/consecutive-random-convenience-series.html" TargetMode="External" /><Relationship Type="http://schemas.openxmlformats.org/officeDocument/2006/relationships/hyperlink" Id="rId39" Target="https:/resources.equator-network.org/guidelines/stard/items/eligibility-criteria.html" TargetMode="External" /><Relationship Type="http://schemas.openxmlformats.org/officeDocument/2006/relationships/hyperlink" Id="rId88" Target="https:/resources.equator-network.org/guidelines/stard/items/estimates-of-accuracy.html" TargetMode="External" /><Relationship Type="http://schemas.openxmlformats.org/officeDocument/2006/relationships/hyperlink" Id="rId75" Target="https:/resources.equator-network.org/guidelines/stard/items/flow-diagram.html" TargetMode="External" /><Relationship Type="http://schemas.openxmlformats.org/officeDocument/2006/relationships/hyperlink" Id="rId103" Target="https:/resources.equator-network.org/guidelines/stard/items/funding.html" TargetMode="External" /><Relationship Type="http://schemas.openxmlformats.org/officeDocument/2006/relationships/hyperlink" Id="rId26" Target="https:/resources.equator-network.org/guidelines/stard/items/identification.html" TargetMode="External" /><Relationship Type="http://schemas.openxmlformats.org/officeDocument/2006/relationships/hyperlink" Id="rId41" Target="https:/resources.equator-network.org/guidelines/stard/items/identifying-eligible-participants.html" TargetMode="External" /><Relationship Type="http://schemas.openxmlformats.org/officeDocument/2006/relationships/hyperlink" Id="rId96" Target="https:/resources.equator-network.org/guidelines/stard/items/implications-for-practice.html" TargetMode="External" /><Relationship Type="http://schemas.openxmlformats.org/officeDocument/2006/relationships/hyperlink" Id="rId65" Target="https:/resources.equator-network.org/guidelines/stard/items/indeterminate-results.html" TargetMode="External" /><Relationship Type="http://schemas.openxmlformats.org/officeDocument/2006/relationships/hyperlink" Id="rId86" Target="https:/resources.equator-network.org/guidelines/stard/items/index-reference-results.html" TargetMode="External" /><Relationship Type="http://schemas.openxmlformats.org/officeDocument/2006/relationships/hyperlink" Id="rId54" Target="https:/resources.equator-network.org/guidelines/stard/items/index-test-cut-offs-categories.html" TargetMode="External" /><Relationship Type="http://schemas.openxmlformats.org/officeDocument/2006/relationships/hyperlink" Id="rId48" Target="https:/resources.equator-network.org/guidelines/stard/items/index-test.html" TargetMode="External" /><Relationship Type="http://schemas.openxmlformats.org/officeDocument/2006/relationships/hyperlink" Id="rId58" Target="https:/resources.equator-network.org/guidelines/stard/items/information-available-index.html" TargetMode="External" /><Relationship Type="http://schemas.openxmlformats.org/officeDocument/2006/relationships/hyperlink" Id="rId60" Target="https:/resources.equator-network.org/guidelines/stard/items/information-available-reference.html" TargetMode="External" /><Relationship Type="http://schemas.openxmlformats.org/officeDocument/2006/relationships/hyperlink" Id="rId71" Target="https:/resources.equator-network.org/guidelines/stard/items/intended-sample-size.html" TargetMode="External" /><Relationship Type="http://schemas.openxmlformats.org/officeDocument/2006/relationships/hyperlink" Id="rId94" Target="https:/resources.equator-network.org/guidelines/stard/items/limitations.html" TargetMode="External" /><Relationship Type="http://schemas.openxmlformats.org/officeDocument/2006/relationships/hyperlink" Id="rId67" Target="https:/resources.equator-network.org/guidelines/stard/items/missing-data.html" TargetMode="External" /><Relationship Type="http://schemas.openxmlformats.org/officeDocument/2006/relationships/hyperlink" Id="rId34" Target="https:/resources.equator-network.org/guidelines/stard/items/objectives.html" TargetMode="External" /><Relationship Type="http://schemas.openxmlformats.org/officeDocument/2006/relationships/hyperlink" Id="rId79" Target="https:/resources.equator-network.org/guidelines/stard/items/participants-with-target-condition.html" TargetMode="External" /><Relationship Type="http://schemas.openxmlformats.org/officeDocument/2006/relationships/hyperlink" Id="rId81" Target="https:/resources.equator-network.org/guidelines/stard/items/participants-without-target-condition.html" TargetMode="External" /><Relationship Type="http://schemas.openxmlformats.org/officeDocument/2006/relationships/hyperlink" Id="rId101" Target="https:/resources.equator-network.org/guidelines/stard/items/protocol.html" TargetMode="External" /><Relationship Type="http://schemas.openxmlformats.org/officeDocument/2006/relationships/hyperlink" Id="rId56" Target="https:/resources.equator-network.org/guidelines/stard/items/reference-standard-cut-offs-categories.html" TargetMode="External" /><Relationship Type="http://schemas.openxmlformats.org/officeDocument/2006/relationships/hyperlink" Id="rId52" Target="https:/resources.equator-network.org/guidelines/stard/items/reference-standard-rationale.html" TargetMode="External" /><Relationship Type="http://schemas.openxmlformats.org/officeDocument/2006/relationships/hyperlink" Id="rId50" Target="https:/resources.equator-network.org/guidelines/stard/items/reference-standard.html" TargetMode="External" /><Relationship Type="http://schemas.openxmlformats.org/officeDocument/2006/relationships/hyperlink" Id="rId99" Target="https:/resources.equator-network.org/guidelines/stard/items/registration.html" TargetMode="External" /><Relationship Type="http://schemas.openxmlformats.org/officeDocument/2006/relationships/hyperlink" Id="rId43" Target="https:/resources.equator-network.org/guidelines/stard/items/setting-location-dates.html" TargetMode="External" /><Relationship Type="http://schemas.openxmlformats.org/officeDocument/2006/relationships/hyperlink" Id="rId37" Target="https:/resources.equator-network.org/guidelines/stard/items/study-design.html" TargetMode="External" /><Relationship Type="http://schemas.openxmlformats.org/officeDocument/2006/relationships/hyperlink" Id="rId83" Target="https:/resources.equator-network.org/guidelines/stard/items/time-interval.html" TargetMode="External" /><Relationship Type="http://schemas.openxmlformats.org/officeDocument/2006/relationships/hyperlink" Id="rId69" Target="https:/resources.equator-network.org/guidelines/stard/items/variability.html" TargetMode="External" /></Relationships>
</file>

<file path=word/_rels/footnotes.xml.rels><?xml version="1.0" encoding="UTF-8"?><Relationships xmlns="http://schemas.openxmlformats.org/package/2006/relationships"><Relationship Type="http://schemas.openxmlformats.org/officeDocument/2006/relationships/hyperlink" Id="rId108" Target="https://https:/jamesrharwood.github.io/equator-guidelines-website/guidelines/stard/stard-checklist.docx" TargetMode="External" /><Relationship Type="http://schemas.openxmlformats.org/officeDocument/2006/relationships/hyperlink" Id="rId106" Target="https://www.bmj.com/content/351/bmj.h5527"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5" Target="https:/jamesrharwood.github.io/equator-guidelines-website/training.html" TargetMode="External" /><Relationship Type="http://schemas.openxmlformats.org/officeDocument/2006/relationships/hyperlink" Id="rId29" Target="https:/resources.equator-network.org/guidelines/stard/items/abstract.html" TargetMode="External" /><Relationship Type="http://schemas.openxmlformats.org/officeDocument/2006/relationships/hyperlink" Id="rId90" Target="https:/resources.equator-network.org/guidelines/stard/items/adverse-events.html" TargetMode="External" /><Relationship Type="http://schemas.openxmlformats.org/officeDocument/2006/relationships/hyperlink" Id="rId63" Target="https:/resources.equator-network.org/guidelines/stard/items/analysis-methods.html" TargetMode="External" /><Relationship Type="http://schemas.openxmlformats.org/officeDocument/2006/relationships/hyperlink" Id="rId32" Target="https:/resources.equator-network.org/guidelines/stard/items/background.html" TargetMode="External" /><Relationship Type="http://schemas.openxmlformats.org/officeDocument/2006/relationships/hyperlink" Id="rId77" Target="https:/resources.equator-network.org/guidelines/stard/items/baseline-characteristics.html" TargetMode="External" /><Relationship Type="http://schemas.openxmlformats.org/officeDocument/2006/relationships/hyperlink" Id="rId45" Target="https:/resources.equator-network.org/guidelines/stard/items/consecutive-random-convenience-series.html" TargetMode="External" /><Relationship Type="http://schemas.openxmlformats.org/officeDocument/2006/relationships/hyperlink" Id="rId39" Target="https:/resources.equator-network.org/guidelines/stard/items/eligibility-criteria.html" TargetMode="External" /><Relationship Type="http://schemas.openxmlformats.org/officeDocument/2006/relationships/hyperlink" Id="rId88" Target="https:/resources.equator-network.org/guidelines/stard/items/estimates-of-accuracy.html" TargetMode="External" /><Relationship Type="http://schemas.openxmlformats.org/officeDocument/2006/relationships/hyperlink" Id="rId75" Target="https:/resources.equator-network.org/guidelines/stard/items/flow-diagram.html" TargetMode="External" /><Relationship Type="http://schemas.openxmlformats.org/officeDocument/2006/relationships/hyperlink" Id="rId103" Target="https:/resources.equator-network.org/guidelines/stard/items/funding.html" TargetMode="External" /><Relationship Type="http://schemas.openxmlformats.org/officeDocument/2006/relationships/hyperlink" Id="rId26" Target="https:/resources.equator-network.org/guidelines/stard/items/identification.html" TargetMode="External" /><Relationship Type="http://schemas.openxmlformats.org/officeDocument/2006/relationships/hyperlink" Id="rId41" Target="https:/resources.equator-network.org/guidelines/stard/items/identifying-eligible-participants.html" TargetMode="External" /><Relationship Type="http://schemas.openxmlformats.org/officeDocument/2006/relationships/hyperlink" Id="rId96" Target="https:/resources.equator-network.org/guidelines/stard/items/implications-for-practice.html" TargetMode="External" /><Relationship Type="http://schemas.openxmlformats.org/officeDocument/2006/relationships/hyperlink" Id="rId65" Target="https:/resources.equator-network.org/guidelines/stard/items/indeterminate-results.html" TargetMode="External" /><Relationship Type="http://schemas.openxmlformats.org/officeDocument/2006/relationships/hyperlink" Id="rId86" Target="https:/resources.equator-network.org/guidelines/stard/items/index-reference-results.html" TargetMode="External" /><Relationship Type="http://schemas.openxmlformats.org/officeDocument/2006/relationships/hyperlink" Id="rId54" Target="https:/resources.equator-network.org/guidelines/stard/items/index-test-cut-offs-categories.html" TargetMode="External" /><Relationship Type="http://schemas.openxmlformats.org/officeDocument/2006/relationships/hyperlink" Id="rId48" Target="https:/resources.equator-network.org/guidelines/stard/items/index-test.html" TargetMode="External" /><Relationship Type="http://schemas.openxmlformats.org/officeDocument/2006/relationships/hyperlink" Id="rId58" Target="https:/resources.equator-network.org/guidelines/stard/items/information-available-index.html" TargetMode="External" /><Relationship Type="http://schemas.openxmlformats.org/officeDocument/2006/relationships/hyperlink" Id="rId60" Target="https:/resources.equator-network.org/guidelines/stard/items/information-available-reference.html" TargetMode="External" /><Relationship Type="http://schemas.openxmlformats.org/officeDocument/2006/relationships/hyperlink" Id="rId71" Target="https:/resources.equator-network.org/guidelines/stard/items/intended-sample-size.html" TargetMode="External" /><Relationship Type="http://schemas.openxmlformats.org/officeDocument/2006/relationships/hyperlink" Id="rId94" Target="https:/resources.equator-network.org/guidelines/stard/items/limitations.html" TargetMode="External" /><Relationship Type="http://schemas.openxmlformats.org/officeDocument/2006/relationships/hyperlink" Id="rId67" Target="https:/resources.equator-network.org/guidelines/stard/items/missing-data.html" TargetMode="External" /><Relationship Type="http://schemas.openxmlformats.org/officeDocument/2006/relationships/hyperlink" Id="rId34" Target="https:/resources.equator-network.org/guidelines/stard/items/objectives.html" TargetMode="External" /><Relationship Type="http://schemas.openxmlformats.org/officeDocument/2006/relationships/hyperlink" Id="rId79" Target="https:/resources.equator-network.org/guidelines/stard/items/participants-with-target-condition.html" TargetMode="External" /><Relationship Type="http://schemas.openxmlformats.org/officeDocument/2006/relationships/hyperlink" Id="rId81" Target="https:/resources.equator-network.org/guidelines/stard/items/participants-without-target-condition.html" TargetMode="External" /><Relationship Type="http://schemas.openxmlformats.org/officeDocument/2006/relationships/hyperlink" Id="rId101" Target="https:/resources.equator-network.org/guidelines/stard/items/protocol.html" TargetMode="External" /><Relationship Type="http://schemas.openxmlformats.org/officeDocument/2006/relationships/hyperlink" Id="rId56" Target="https:/resources.equator-network.org/guidelines/stard/items/reference-standard-cut-offs-categories.html" TargetMode="External" /><Relationship Type="http://schemas.openxmlformats.org/officeDocument/2006/relationships/hyperlink" Id="rId52" Target="https:/resources.equator-network.org/guidelines/stard/items/reference-standard-rationale.html" TargetMode="External" /><Relationship Type="http://schemas.openxmlformats.org/officeDocument/2006/relationships/hyperlink" Id="rId50" Target="https:/resources.equator-network.org/guidelines/stard/items/reference-standard.html" TargetMode="External" /><Relationship Type="http://schemas.openxmlformats.org/officeDocument/2006/relationships/hyperlink" Id="rId99" Target="https:/resources.equator-network.org/guidelines/stard/items/registration.html" TargetMode="External" /><Relationship Type="http://schemas.openxmlformats.org/officeDocument/2006/relationships/hyperlink" Id="rId43" Target="https:/resources.equator-network.org/guidelines/stard/items/setting-location-dates.html" TargetMode="External" /><Relationship Type="http://schemas.openxmlformats.org/officeDocument/2006/relationships/hyperlink" Id="rId37" Target="https:/resources.equator-network.org/guidelines/stard/items/study-design.html" TargetMode="External" /><Relationship Type="http://schemas.openxmlformats.org/officeDocument/2006/relationships/hyperlink" Id="rId83" Target="https:/resources.equator-network.org/guidelines/stard/items/time-interval.html" TargetMode="External" /><Relationship Type="http://schemas.openxmlformats.org/officeDocument/2006/relationships/hyperlink" Id="rId69" Target="https:/resources.equator-network.org/guidelines/stard/items/variabilit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guideline writing guide</dc:title>
  <dc:creator/>
  <cp:keywords/>
  <dcterms:created xsi:type="dcterms:W3CDTF">2025-04-11T22:24:23Z</dcterms:created>
  <dcterms:modified xsi:type="dcterms:W3CDTF">2025-04-11T22:24:23Z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diagnostic accuracy study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STARD 2015 v1.1</vt:lpwstr>
  </property>
</Properties>
</file>