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rId20.png" ContentType="image/png"/>
  <Override PartName="/word/media/image1.png" ContentType="image/png"/>
  <Override PartName="/word/media/image2.png" ContentType="image/png"/>
  <Override PartName="/word/media/image3.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 CONSORT reporting checklist</w:t>
      </w:r>
    </w:p>
    <w:p>
      <w:pPr>
        <w:pStyle w:val="Subtitle"/>
      </w:pPr>
      <w:r>
        <w:t xml:space="preserve">For checking that reports of randomised trials can be understood and used by everyone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If you have not used a reporting guideline before, read about</w:t>
            </w:r>
            <w:r>
              <w:t xml:space="preserve"> </w:t>
            </w:r>
            <w:hyperlink r:id="rId23">
              <w:r>
                <w:rPr>
                  <w:rStyle w:val="Hyperlink"/>
                </w:rPr>
                <w:t xml:space="preserve">how and why to use them</w:t>
              </w:r>
            </w:hyperlink>
            <w:r>
              <w:t xml:space="preserve"> </w:t>
            </w:r>
            <w:r>
              <w:t xml:space="preserve">and check whether CONSORT is the</w:t>
            </w:r>
            <w:r>
              <w:t xml:space="preserve"> </w:t>
            </w:r>
            <w:hyperlink r:id="rId24">
              <w:r>
                <w:rPr>
                  <w:rStyle w:val="Hyperlink"/>
                </w:rPr>
                <w:t xml:space="preserve">most applicable reporting guideline</w:t>
              </w:r>
            </w:hyperlink>
            <w:r>
              <w:t xml:space="preserve"> </w:t>
            </w:r>
            <w:r>
              <w:t xml:space="preserve">for your work.</w:t>
            </w:r>
          </w:p>
          <w:p>
            <w:pPr>
              <w:pStyle w:val="BodyText"/>
            </w:pPr>
            <w:r>
              <w:t xml:space="preserve">Reporting guidelines are most useful when used early in research. When writing a manuscript or application, consider using the</w:t>
            </w:r>
            <w:r>
              <w:t xml:space="preserve"> </w:t>
            </w:r>
            <w:hyperlink r:id="rId25">
              <w:r>
                <w:rPr>
                  <w:rStyle w:val="Hyperlink"/>
                </w:rPr>
                <w:t xml:space="preserve">Full Guidance</w:t>
              </w:r>
            </w:hyperlink>
            <w:r>
              <w:t xml:space="preserve"> </w:t>
            </w:r>
            <w:r>
              <w:t xml:space="preserve">where you’ll see explanations and examples for each item.</w:t>
            </w:r>
          </w:p>
          <w:p>
            <w:pPr>
              <w:pStyle w:val="BodyText"/>
            </w:pPr>
            <w:r>
              <w:t xml:space="preserve">After writing, demonstrate adherence by completing this checklist:</w:t>
            </w:r>
          </w:p>
          <w:p>
            <w:pPr>
              <w:pStyle w:val="Compact"/>
              <w:numPr>
                <w:ilvl w:val="0"/>
                <w:numId w:val="1001"/>
              </w:numPr>
            </w:pPr>
            <w:r>
              <w:t xml:space="preserve">Specify where each item is described (see</w:t>
            </w:r>
            <w:r>
              <w:t xml:space="preserve"> </w:t>
            </w:r>
            <w:hyperlink w:anchor="sec-specify">
              <w:r>
                <w:rPr>
                  <w:rStyle w:val="Hyperlink"/>
                </w:rPr>
                <w:t xml:space="preserve">Note 1</w:t>
              </w:r>
            </w:hyperlink>
            <w:r>
              <w:t xml:space="preserve">).</w:t>
            </w:r>
          </w:p>
          <w:p>
            <w:pPr>
              <w:pStyle w:val="Compact"/>
              <w:numPr>
                <w:ilvl w:val="0"/>
                <w:numId w:val="1001"/>
              </w:numPr>
            </w:pPr>
            <w:r>
              <w:t xml:space="preserve">Cite this checklist (See</w:t>
            </w:r>
            <w:r>
              <w:t xml:space="preserve"> </w:t>
            </w:r>
            <w:hyperlink w:anchor="sec-cite">
              <w:r>
                <w:rPr>
                  <w:rStyle w:val="Hyperlink"/>
                </w:rPr>
                <w:t xml:space="preserve">Note 2</w:t>
              </w:r>
            </w:hyperlink>
            <w:r>
              <w:t xml:space="preserve">).</w:t>
            </w:r>
          </w:p>
          <w:p>
            <w:pPr>
              <w:pStyle w:val="Compact"/>
              <w:numPr>
                <w:ilvl w:val="0"/>
                <w:numId w:val="1001"/>
              </w:numPr>
            </w:pPr>
            <w:r>
              <w:t xml:space="preserve">Include your completed checklist as a supplement when submitting to a journal so that future readers can use it to find information.</w:t>
            </w:r>
          </w:p>
        </w:tc>
      </w:tr>
    </w:tbl>
    <w:p>
      <w:pPr>
        <w:pStyle w:val="FirstParagraph"/>
      </w:pPr>
    </w:p>
    <w:tbl>
      <w:tblPr>
        <w:tblStyle w:val="Table"/>
        <w:tblW w:type="pct" w:w="5000"/>
        <w:tblLayout w:type="fixed"/>
        <w:tblLook w:firstRow="0" w:lastRow="0" w:firstColumn="0" w:lastColumn="0" w:noHBand="0" w:noVBand="0" w:val="0000"/>
      </w:tblPr>
      <w:tblGrid>
        <w:gridCol w:w="1584"/>
        <w:gridCol w:w="3959"/>
        <w:gridCol w:w="2375"/>
      </w:tblGrid>
      <w:tr>
        <w:tc>
          <w:tcPr/>
          <w:p>
            <w:pPr>
              <w:pStyle w:val="Compact"/>
            </w:pPr>
          </w:p>
        </w:tc>
        <w:tc>
          <w:tcPr/>
          <w:p>
            <w:pPr>
              <w:pStyle w:val="Compact"/>
            </w:pPr>
            <w:r>
              <w:t xml:space="preserve">Item Description</w:t>
            </w:r>
          </w:p>
        </w:tc>
        <w:tc>
          <w:tcPr/>
          <w:p>
            <w:pPr>
              <w:pStyle w:val="Compact"/>
            </w:pPr>
            <w:r>
              <w:t xml:space="preserve">Location</w:t>
            </w:r>
            <w:r>
              <w:t xml:space="preserve"> </w:t>
            </w:r>
            <w:r>
              <w:t xml:space="preserve">(or reason for not reporting)</w:t>
            </w:r>
          </w:p>
        </w:tc>
      </w:tr>
      <w:tr>
        <w:tc>
          <w:tcPr/>
          <w:p>
            <w:pPr>
              <w:pStyle w:val="Compact"/>
            </w:pPr>
            <w:r>
              <w:t xml:space="preserve"> </w:t>
            </w:r>
            <w:r>
              <w:rPr>
                <w:b/>
                <w:bCs/>
              </w:rPr>
              <w:t xml:space="preserve">Title and Abstract</w:t>
            </w:r>
          </w:p>
        </w:tc>
        <w:tc>
          <w:tcPr/>
          <w:p>
            <w:pPr>
              <w:pStyle w:val="Compact"/>
            </w:pPr>
          </w:p>
        </w:tc>
        <w:tc>
          <w:tcPr/>
          <w:p>
            <w:pPr>
              <w:pStyle w:val="Compact"/>
            </w:pPr>
          </w:p>
        </w:tc>
      </w:tr>
      <w:tr>
        <w:tc>
          <w:tcPr/>
          <w:p>
            <w:pPr>
              <w:pStyle w:val="Compact"/>
            </w:pPr>
            <w:hyperlink r:id="rId26">
              <w:r>
                <w:rPr>
                  <w:rStyle w:val="Hyperlink"/>
                </w:rPr>
                <w:t xml:space="preserve">1a. Title</w:t>
              </w:r>
            </w:hyperlink>
          </w:p>
        </w:tc>
        <w:tc>
          <w:tcPr/>
          <w:p>
            <w:pPr>
              <w:pStyle w:val="Compact"/>
            </w:pPr>
            <w:r>
              <w:t xml:space="preserve">Identification as a randomised trial.</w:t>
            </w:r>
          </w:p>
        </w:tc>
        <w:tc>
          <w:tcPr/>
          <w:p>
            <w:pPr>
              <w:pStyle w:val="Compact"/>
            </w:pPr>
          </w:p>
        </w:tc>
      </w:tr>
      <w:tr>
        <w:tc>
          <w:tcPr/>
          <w:p>
            <w:pPr>
              <w:pStyle w:val="Compact"/>
            </w:pPr>
            <w:hyperlink r:id="rId27">
              <w:r>
                <w:rPr>
                  <w:rStyle w:val="Hyperlink"/>
                </w:rPr>
                <w:t xml:space="preserve">1b. Structured Abstract</w:t>
              </w:r>
            </w:hyperlink>
          </w:p>
        </w:tc>
        <w:tc>
          <w:tcPr/>
          <w:p>
            <w:pPr>
              <w:pStyle w:val="Compact"/>
            </w:pPr>
            <w:r>
              <w:t xml:space="preserve">Structured summary of the trial design, methods, results, and conclusions.</w:t>
            </w:r>
          </w:p>
        </w:tc>
        <w:tc>
          <w:tcPr/>
          <w:p>
            <w:pPr>
              <w:pStyle w:val="Compact"/>
            </w:pPr>
          </w:p>
        </w:tc>
      </w:tr>
      <w:tr>
        <w:tc>
          <w:tcPr/>
          <w:p>
            <w:pPr>
              <w:pStyle w:val="Compact"/>
            </w:pPr>
            <w:r>
              <w:t xml:space="preserve"> </w:t>
            </w:r>
            <w:r>
              <w:rPr>
                <w:b/>
                <w:bCs/>
              </w:rPr>
              <w:t xml:space="preserve">Open Science</w:t>
            </w:r>
          </w:p>
        </w:tc>
        <w:tc>
          <w:tcPr/>
          <w:p>
            <w:pPr>
              <w:pStyle w:val="Compact"/>
            </w:pPr>
          </w:p>
        </w:tc>
        <w:tc>
          <w:tcPr/>
          <w:p>
            <w:pPr>
              <w:pStyle w:val="Compact"/>
            </w:pPr>
          </w:p>
        </w:tc>
      </w:tr>
      <w:tr>
        <w:tc>
          <w:tcPr/>
          <w:p>
            <w:pPr>
              <w:pStyle w:val="Compact"/>
            </w:pPr>
            <w:hyperlink r:id="rId28">
              <w:r>
                <w:rPr>
                  <w:rStyle w:val="Hyperlink"/>
                </w:rPr>
                <w:t xml:space="preserve">2. Trial Registration</w:t>
              </w:r>
            </w:hyperlink>
          </w:p>
        </w:tc>
        <w:tc>
          <w:tcPr/>
          <w:p>
            <w:pPr>
              <w:pStyle w:val="Compact"/>
            </w:pPr>
            <w:r>
              <w:t xml:space="preserve">Name of trial registry, identifying number (with URL) and date of registration.</w:t>
            </w:r>
          </w:p>
        </w:tc>
        <w:tc>
          <w:tcPr/>
          <w:p>
            <w:pPr>
              <w:pStyle w:val="Compact"/>
            </w:pPr>
          </w:p>
        </w:tc>
      </w:tr>
      <w:tr>
        <w:tc>
          <w:tcPr/>
          <w:p>
            <w:pPr>
              <w:pStyle w:val="Compact"/>
            </w:pPr>
            <w:hyperlink r:id="rId29">
              <w:r>
                <w:rPr>
                  <w:rStyle w:val="Hyperlink"/>
                </w:rPr>
                <w:t xml:space="preserve">Protocol and statistical analysis plan</w:t>
              </w:r>
            </w:hyperlink>
          </w:p>
        </w:tc>
        <w:tc>
          <w:tcPr/>
          <w:p>
            <w:pPr>
              <w:pStyle w:val="Compact"/>
            </w:pPr>
            <w:r>
              <w:t xml:space="preserve">Where the trial protocol and statistical analysis plan can be accessed.</w:t>
            </w:r>
          </w:p>
        </w:tc>
        <w:tc>
          <w:tcPr/>
          <w:p>
            <w:pPr>
              <w:pStyle w:val="Compact"/>
            </w:pPr>
          </w:p>
        </w:tc>
      </w:tr>
      <w:tr>
        <w:tc>
          <w:tcPr/>
          <w:p>
            <w:pPr>
              <w:pStyle w:val="Compact"/>
            </w:pPr>
            <w:hyperlink r:id="rId30">
              <w:r>
                <w:rPr>
                  <w:rStyle w:val="Hyperlink"/>
                </w:rPr>
                <w:t xml:space="preserve">4. Data sharing</w:t>
              </w:r>
            </w:hyperlink>
          </w:p>
        </w:tc>
        <w:tc>
          <w:tcPr/>
          <w:p>
            <w:pPr>
              <w:pStyle w:val="Compact"/>
            </w:pPr>
            <w:r>
              <w:t xml:space="preserve">Where and how the individual de-identified participant data (including data dictionary), statistical code and any other materials can be accessed.</w:t>
            </w:r>
          </w:p>
        </w:tc>
        <w:tc>
          <w:tcPr/>
          <w:p>
            <w:pPr>
              <w:pStyle w:val="Compact"/>
            </w:pPr>
          </w:p>
        </w:tc>
      </w:tr>
      <w:tr>
        <w:tc>
          <w:tcPr/>
          <w:p>
            <w:pPr>
              <w:pStyle w:val="Compact"/>
            </w:pPr>
            <w:r>
              <w:t xml:space="preserve"> </w:t>
            </w:r>
            <w:r>
              <w:t xml:space="preserve">5. Funding and Conflicts of Interest</w:t>
            </w:r>
          </w:p>
        </w:tc>
        <w:tc>
          <w:tcPr/>
          <w:p>
            <w:pPr>
              <w:pStyle w:val="Compact"/>
            </w:pPr>
          </w:p>
        </w:tc>
        <w:tc>
          <w:tcPr/>
          <w:p>
            <w:pPr>
              <w:pStyle w:val="Compact"/>
            </w:pPr>
          </w:p>
        </w:tc>
      </w:tr>
      <w:tr>
        <w:tc>
          <w:tcPr/>
          <w:p>
            <w:pPr>
              <w:pStyle w:val="Compact"/>
            </w:pPr>
            <w:hyperlink r:id="rId31">
              <w:r>
                <w:rPr>
                  <w:rStyle w:val="Hyperlink"/>
                </w:rPr>
                <w:t xml:space="preserve">5a. Funding</w:t>
              </w:r>
            </w:hyperlink>
          </w:p>
        </w:tc>
        <w:tc>
          <w:tcPr/>
          <w:p>
            <w:pPr>
              <w:pStyle w:val="Compact"/>
            </w:pPr>
            <w:r>
              <w:t xml:space="preserve">Sources of funding and other support (eg, supply of drugs), and role of funders in the design, conduct, analysis, and reporting of the trial.</w:t>
            </w:r>
          </w:p>
        </w:tc>
        <w:tc>
          <w:tcPr/>
          <w:p>
            <w:pPr>
              <w:pStyle w:val="Compact"/>
            </w:pPr>
          </w:p>
        </w:tc>
      </w:tr>
      <w:tr>
        <w:tc>
          <w:tcPr/>
          <w:p>
            <w:pPr>
              <w:pStyle w:val="Compact"/>
            </w:pPr>
            <w:hyperlink r:id="rId32">
              <w:r>
                <w:rPr>
                  <w:rStyle w:val="Hyperlink"/>
                </w:rPr>
                <w:t xml:space="preserve">5b. Conflicts of interest</w:t>
              </w:r>
            </w:hyperlink>
          </w:p>
        </w:tc>
        <w:tc>
          <w:tcPr/>
          <w:p>
            <w:pPr>
              <w:pStyle w:val="Compact"/>
            </w:pPr>
            <w:r>
              <w:t xml:space="preserve">Financial and other conflicts of interest of the manuscript authors.</w:t>
            </w:r>
          </w:p>
        </w:tc>
        <w:tc>
          <w:tcPr/>
          <w:p>
            <w:pPr>
              <w:pStyle w:val="Compact"/>
            </w:pPr>
          </w:p>
        </w:tc>
      </w:tr>
      <w:tr>
        <w:tc>
          <w:tcPr/>
          <w:p>
            <w:pPr>
              <w:pStyle w:val="Compact"/>
            </w:pPr>
            <w:r>
              <w:t xml:space="preserve"> </w:t>
            </w:r>
            <w:r>
              <w:rPr>
                <w:b/>
                <w:bCs/>
              </w:rPr>
              <w:t xml:space="preserve">Introduction</w:t>
            </w:r>
          </w:p>
        </w:tc>
        <w:tc>
          <w:tcPr/>
          <w:p>
            <w:pPr>
              <w:pStyle w:val="Compact"/>
            </w:pPr>
          </w:p>
        </w:tc>
        <w:tc>
          <w:tcPr/>
          <w:p>
            <w:pPr>
              <w:pStyle w:val="Compact"/>
            </w:pPr>
          </w:p>
        </w:tc>
      </w:tr>
      <w:tr>
        <w:tc>
          <w:tcPr/>
          <w:p>
            <w:pPr>
              <w:pStyle w:val="Compact"/>
            </w:pPr>
            <w:hyperlink r:id="rId33">
              <w:r>
                <w:rPr>
                  <w:rStyle w:val="Hyperlink"/>
                </w:rPr>
                <w:t xml:space="preserve">6. Background and rationale</w:t>
              </w:r>
            </w:hyperlink>
          </w:p>
        </w:tc>
        <w:tc>
          <w:tcPr/>
          <w:p>
            <w:pPr>
              <w:pStyle w:val="Compact"/>
            </w:pPr>
            <w:r>
              <w:t xml:space="preserve">Scientific background and rationale.</w:t>
            </w:r>
          </w:p>
        </w:tc>
        <w:tc>
          <w:tcPr/>
          <w:p>
            <w:pPr>
              <w:pStyle w:val="Compact"/>
            </w:pPr>
          </w:p>
        </w:tc>
      </w:tr>
      <w:tr>
        <w:tc>
          <w:tcPr/>
          <w:p>
            <w:pPr>
              <w:pStyle w:val="Compact"/>
            </w:pPr>
            <w:hyperlink r:id="rId34">
              <w:r>
                <w:rPr>
                  <w:rStyle w:val="Hyperlink"/>
                </w:rPr>
                <w:t xml:space="preserve">7. Objectives</w:t>
              </w:r>
            </w:hyperlink>
          </w:p>
        </w:tc>
        <w:tc>
          <w:tcPr/>
          <w:p>
            <w:pPr>
              <w:pStyle w:val="Compact"/>
            </w:pPr>
            <w:r>
              <w:t xml:space="preserve">Specific objectives related to benefits and harms.</w:t>
            </w:r>
          </w:p>
        </w:tc>
        <w:tc>
          <w:tcPr/>
          <w:p>
            <w:pPr>
              <w:pStyle w:val="Compact"/>
            </w:pPr>
          </w:p>
        </w:tc>
      </w:tr>
      <w:tr>
        <w:tc>
          <w:tcPr/>
          <w:p>
            <w:pPr>
              <w:pStyle w:val="Compact"/>
            </w:pPr>
            <w:r>
              <w:t xml:space="preserve"> </w:t>
            </w:r>
            <w:r>
              <w:rPr>
                <w:b/>
                <w:bCs/>
              </w:rPr>
              <w:t xml:space="preserve">Methods</w:t>
            </w:r>
          </w:p>
        </w:tc>
        <w:tc>
          <w:tcPr/>
          <w:p>
            <w:pPr>
              <w:pStyle w:val="Compact"/>
            </w:pPr>
          </w:p>
        </w:tc>
        <w:tc>
          <w:tcPr/>
          <w:p>
            <w:pPr>
              <w:pStyle w:val="Compact"/>
            </w:pPr>
          </w:p>
        </w:tc>
      </w:tr>
      <w:tr>
        <w:tc>
          <w:tcPr/>
          <w:p>
            <w:pPr>
              <w:pStyle w:val="Compact"/>
            </w:pPr>
            <w:hyperlink r:id="rId35">
              <w:r>
                <w:rPr>
                  <w:rStyle w:val="Hyperlink"/>
                </w:rPr>
                <w:t xml:space="preserve">8. Patient and public involvement</w:t>
              </w:r>
            </w:hyperlink>
          </w:p>
        </w:tc>
        <w:tc>
          <w:tcPr/>
          <w:p>
            <w:pPr>
              <w:pStyle w:val="Compact"/>
            </w:pPr>
            <w:r>
              <w:t xml:space="preserve">Details of patient or public involvement in the design, conduct and reporting of the trial.</w:t>
            </w:r>
          </w:p>
        </w:tc>
        <w:tc>
          <w:tcPr/>
          <w:p>
            <w:pPr>
              <w:pStyle w:val="Compact"/>
            </w:pPr>
          </w:p>
        </w:tc>
      </w:tr>
      <w:tr>
        <w:tc>
          <w:tcPr/>
          <w:p>
            <w:pPr>
              <w:pStyle w:val="Compact"/>
            </w:pPr>
            <w:hyperlink r:id="rId36">
              <w:r>
                <w:rPr>
                  <w:rStyle w:val="Hyperlink"/>
                </w:rPr>
                <w:t xml:space="preserve">9. Trial Design</w:t>
              </w:r>
            </w:hyperlink>
          </w:p>
        </w:tc>
        <w:tc>
          <w:tcPr/>
          <w:p>
            <w:pPr>
              <w:pStyle w:val="Compact"/>
            </w:pPr>
            <w:r>
              <w:t xml:space="preserve">Description of trial design including type of trial (eg, parallel group, crossover), allocation ratio, and framework (eg, superiority, equivalence, non-inferiority, exploratory).</w:t>
            </w:r>
          </w:p>
        </w:tc>
        <w:tc>
          <w:tcPr/>
          <w:p>
            <w:pPr>
              <w:pStyle w:val="Compact"/>
            </w:pPr>
          </w:p>
        </w:tc>
      </w:tr>
      <w:tr>
        <w:tc>
          <w:tcPr/>
          <w:p>
            <w:pPr>
              <w:pStyle w:val="Compact"/>
            </w:pPr>
            <w:hyperlink r:id="rId37">
              <w:r>
                <w:rPr>
                  <w:rStyle w:val="Hyperlink"/>
                </w:rPr>
                <w:t xml:space="preserve">10. Changes to trial protocol</w:t>
              </w:r>
            </w:hyperlink>
          </w:p>
        </w:tc>
        <w:tc>
          <w:tcPr/>
          <w:p>
            <w:pPr>
              <w:pStyle w:val="Compact"/>
            </w:pPr>
            <w:r>
              <w:t xml:space="preserve">Important changes to the trial after it commenced including any outcomes or analyses that were not pre-specified, with reason.</w:t>
            </w:r>
          </w:p>
        </w:tc>
        <w:tc>
          <w:tcPr/>
          <w:p>
            <w:pPr>
              <w:pStyle w:val="Compact"/>
            </w:pPr>
          </w:p>
        </w:tc>
      </w:tr>
      <w:tr>
        <w:tc>
          <w:tcPr/>
          <w:p>
            <w:pPr>
              <w:pStyle w:val="Compact"/>
            </w:pPr>
            <w:hyperlink r:id="rId38">
              <w:r>
                <w:rPr>
                  <w:rStyle w:val="Hyperlink"/>
                </w:rPr>
                <w:t xml:space="preserve">11. Trial Setting</w:t>
              </w:r>
            </w:hyperlink>
          </w:p>
        </w:tc>
        <w:tc>
          <w:tcPr/>
          <w:p>
            <w:pPr>
              <w:pStyle w:val="Compact"/>
            </w:pPr>
            <w:r>
              <w:t xml:space="preserve">Settings (eg, community, hospital) and locations (eg, countries, sites) where the trial was conducted.</w:t>
            </w:r>
          </w:p>
        </w:tc>
        <w:tc>
          <w:tcPr/>
          <w:p>
            <w:pPr>
              <w:pStyle w:val="Compact"/>
            </w:pPr>
          </w:p>
        </w:tc>
      </w:tr>
      <w:tr>
        <w:tc>
          <w:tcPr/>
          <w:p>
            <w:pPr>
              <w:pStyle w:val="Compact"/>
            </w:pPr>
            <w:r>
              <w:t xml:space="preserve"> </w:t>
            </w:r>
            <w:r>
              <w:t xml:space="preserve">12. Eligibility Criteria</w:t>
            </w:r>
          </w:p>
        </w:tc>
        <w:tc>
          <w:tcPr/>
          <w:p>
            <w:pPr>
              <w:pStyle w:val="Compact"/>
            </w:pPr>
          </w:p>
        </w:tc>
        <w:tc>
          <w:tcPr/>
          <w:p>
            <w:pPr>
              <w:pStyle w:val="Compact"/>
            </w:pPr>
          </w:p>
        </w:tc>
      </w:tr>
      <w:tr>
        <w:tc>
          <w:tcPr/>
          <w:p>
            <w:pPr>
              <w:pStyle w:val="Compact"/>
            </w:pPr>
            <w:hyperlink r:id="rId39">
              <w:r>
                <w:rPr>
                  <w:rStyle w:val="Hyperlink"/>
                </w:rPr>
                <w:t xml:space="preserve">12a. Participants</w:t>
              </w:r>
            </w:hyperlink>
          </w:p>
        </w:tc>
        <w:tc>
          <w:tcPr/>
          <w:p>
            <w:pPr>
              <w:pStyle w:val="Compact"/>
            </w:pPr>
            <w:r>
              <w:t xml:space="preserve">Eligibility criteria for participants.</w:t>
            </w:r>
          </w:p>
        </w:tc>
        <w:tc>
          <w:tcPr/>
          <w:p>
            <w:pPr>
              <w:pStyle w:val="Compact"/>
            </w:pPr>
          </w:p>
        </w:tc>
      </w:tr>
      <w:tr>
        <w:tc>
          <w:tcPr/>
          <w:p>
            <w:pPr>
              <w:pStyle w:val="Compact"/>
            </w:pPr>
            <w:hyperlink r:id="rId40">
              <w:r>
                <w:rPr>
                  <w:rStyle w:val="Hyperlink"/>
                </w:rPr>
                <w:t xml:space="preserve">12b. Other</w:t>
              </w:r>
            </w:hyperlink>
          </w:p>
        </w:tc>
        <w:tc>
          <w:tcPr/>
          <w:p>
            <w:pPr>
              <w:pStyle w:val="Compact"/>
            </w:pPr>
            <w:r>
              <w:t xml:space="preserve">If applicable, eligibility criteria for sites and for individuals delivering the interventions (eg, surgeons, physiotherapists).</w:t>
            </w:r>
          </w:p>
        </w:tc>
        <w:tc>
          <w:tcPr/>
          <w:p>
            <w:pPr>
              <w:pStyle w:val="Compact"/>
            </w:pPr>
          </w:p>
        </w:tc>
      </w:tr>
      <w:tr>
        <w:tc>
          <w:tcPr/>
          <w:p>
            <w:pPr>
              <w:pStyle w:val="Compact"/>
            </w:pPr>
            <w:hyperlink r:id="rId41">
              <w:r>
                <w:rPr>
                  <w:rStyle w:val="Hyperlink"/>
                </w:rPr>
                <w:t xml:space="preserve">13. Intervention and comparator</w:t>
              </w:r>
            </w:hyperlink>
          </w:p>
        </w:tc>
        <w:tc>
          <w:tcPr/>
          <w:p>
            <w:pPr>
              <w:pStyle w:val="Compact"/>
            </w:pPr>
            <w:r>
              <w:t xml:space="preserve">Intervention and comparator with sufficient details to allow replication. If relevant, where additional materials describing the intervention and comparator (eg, intervention manual) can be accessed.</w:t>
            </w:r>
          </w:p>
        </w:tc>
        <w:tc>
          <w:tcPr/>
          <w:p>
            <w:pPr>
              <w:pStyle w:val="Compact"/>
            </w:pPr>
          </w:p>
        </w:tc>
      </w:tr>
      <w:tr>
        <w:tc>
          <w:tcPr/>
          <w:p>
            <w:pPr>
              <w:pStyle w:val="Compact"/>
            </w:pPr>
            <w:hyperlink r:id="rId42">
              <w:r>
                <w:rPr>
                  <w:rStyle w:val="Hyperlink"/>
                </w:rPr>
                <w:t xml:space="preserve">14. Outcomes</w:t>
              </w:r>
            </w:hyperlink>
          </w:p>
        </w:tc>
        <w:tc>
          <w:tcPr/>
          <w:p>
            <w:pPr>
              <w:pStyle w:val="Compact"/>
            </w:pPr>
            <w:r>
              <w:t xml:space="preserve">Prespecified primary and secondary outcomes, including the specific measurement variable (eg, systolic blood pressure), analysis metric (eg, change from baseline, final value, time to event), method of aggregation (eg, median, proportion), and time point for each outcome.</w:t>
            </w:r>
          </w:p>
        </w:tc>
        <w:tc>
          <w:tcPr/>
          <w:p>
            <w:pPr>
              <w:pStyle w:val="Compact"/>
            </w:pPr>
          </w:p>
        </w:tc>
      </w:tr>
      <w:tr>
        <w:tc>
          <w:tcPr/>
          <w:p>
            <w:pPr>
              <w:pStyle w:val="Compact"/>
            </w:pPr>
            <w:hyperlink r:id="rId43">
              <w:r>
                <w:rPr>
                  <w:rStyle w:val="Hyperlink"/>
                </w:rPr>
                <w:t xml:space="preserve">15. Harms</w:t>
              </w:r>
            </w:hyperlink>
          </w:p>
        </w:tc>
        <w:tc>
          <w:tcPr/>
          <w:p>
            <w:pPr>
              <w:pStyle w:val="Compact"/>
            </w:pPr>
            <w:r>
              <w:t xml:space="preserve">How harms were defined and assessed (eg, systematically, non-systematically).</w:t>
            </w:r>
          </w:p>
        </w:tc>
        <w:tc>
          <w:tcPr/>
          <w:p>
            <w:pPr>
              <w:pStyle w:val="Compact"/>
            </w:pPr>
          </w:p>
        </w:tc>
      </w:tr>
      <w:tr>
        <w:tc>
          <w:tcPr/>
          <w:p>
            <w:pPr>
              <w:pStyle w:val="Compact"/>
            </w:pPr>
            <w:r>
              <w:t xml:space="preserve"> </w:t>
            </w:r>
            <w:r>
              <w:t xml:space="preserve">16. Sample Size</w:t>
            </w:r>
          </w:p>
        </w:tc>
        <w:tc>
          <w:tcPr/>
          <w:p>
            <w:pPr>
              <w:pStyle w:val="Compact"/>
            </w:pPr>
          </w:p>
        </w:tc>
        <w:tc>
          <w:tcPr/>
          <w:p>
            <w:pPr>
              <w:pStyle w:val="Compact"/>
            </w:pPr>
          </w:p>
        </w:tc>
      </w:tr>
      <w:tr>
        <w:tc>
          <w:tcPr/>
          <w:p>
            <w:pPr>
              <w:pStyle w:val="Compact"/>
            </w:pPr>
            <w:hyperlink r:id="rId44">
              <w:r>
                <w:rPr>
                  <w:rStyle w:val="Hyperlink"/>
                </w:rPr>
                <w:t xml:space="preserve">16a. How sample size was determined</w:t>
              </w:r>
            </w:hyperlink>
          </w:p>
        </w:tc>
        <w:tc>
          <w:tcPr/>
          <w:p>
            <w:pPr>
              <w:pStyle w:val="Compact"/>
            </w:pPr>
            <w:r>
              <w:t xml:space="preserve">How sample size was determined, including all assumptions supporting the sample size calculation.</w:t>
            </w:r>
          </w:p>
        </w:tc>
        <w:tc>
          <w:tcPr/>
          <w:p>
            <w:pPr>
              <w:pStyle w:val="Compact"/>
            </w:pPr>
          </w:p>
        </w:tc>
      </w:tr>
      <w:tr>
        <w:tc>
          <w:tcPr/>
          <w:p>
            <w:pPr>
              <w:pStyle w:val="Compact"/>
            </w:pPr>
            <w:hyperlink r:id="rId45">
              <w:r>
                <w:rPr>
                  <w:rStyle w:val="Hyperlink"/>
                </w:rPr>
                <w:t xml:space="preserve">16b. Interim analyses and stopping criteria</w:t>
              </w:r>
            </w:hyperlink>
          </w:p>
        </w:tc>
        <w:tc>
          <w:tcPr/>
          <w:p>
            <w:pPr>
              <w:pStyle w:val="Compact"/>
            </w:pPr>
            <w:r>
              <w:t xml:space="preserve">Explanation of any interim analyses and stopping guidelines.</w:t>
            </w:r>
          </w:p>
        </w:tc>
        <w:tc>
          <w:tcPr/>
          <w:p>
            <w:pPr>
              <w:pStyle w:val="Compact"/>
            </w:pPr>
          </w:p>
        </w:tc>
      </w:tr>
      <w:tr>
        <w:tc>
          <w:tcPr/>
          <w:p>
            <w:pPr>
              <w:pStyle w:val="Compact"/>
            </w:pPr>
            <w:r>
              <w:t xml:space="preserve"> </w:t>
            </w:r>
            <w:r>
              <w:t xml:space="preserve">17. Randomisation</w:t>
            </w:r>
          </w:p>
        </w:tc>
        <w:tc>
          <w:tcPr/>
          <w:p>
            <w:pPr>
              <w:pStyle w:val="Compact"/>
            </w:pPr>
          </w:p>
        </w:tc>
        <w:tc>
          <w:tcPr/>
          <w:p>
            <w:pPr>
              <w:pStyle w:val="Compact"/>
            </w:pPr>
          </w:p>
        </w:tc>
      </w:tr>
      <w:tr>
        <w:tc>
          <w:tcPr/>
          <w:p>
            <w:pPr>
              <w:pStyle w:val="Compact"/>
            </w:pPr>
            <w:hyperlink r:id="rId46">
              <w:r>
                <w:rPr>
                  <w:rStyle w:val="Hyperlink"/>
                </w:rPr>
                <w:t xml:space="preserve">17a. Sequence Generation</w:t>
              </w:r>
            </w:hyperlink>
          </w:p>
        </w:tc>
        <w:tc>
          <w:tcPr/>
          <w:p>
            <w:pPr>
              <w:pStyle w:val="Compact"/>
            </w:pPr>
            <w:r>
              <w:t xml:space="preserve">Who generated the random allocation sequence and the method used.</w:t>
            </w:r>
          </w:p>
        </w:tc>
        <w:tc>
          <w:tcPr/>
          <w:p>
            <w:pPr>
              <w:pStyle w:val="Compact"/>
            </w:pPr>
          </w:p>
        </w:tc>
      </w:tr>
      <w:tr>
        <w:tc>
          <w:tcPr/>
          <w:p>
            <w:pPr>
              <w:pStyle w:val="Compact"/>
            </w:pPr>
            <w:hyperlink r:id="rId47">
              <w:r>
                <w:rPr>
                  <w:rStyle w:val="Hyperlink"/>
                </w:rPr>
                <w:t xml:space="preserve">17b. Type of Randomisation</w:t>
              </w:r>
            </w:hyperlink>
          </w:p>
        </w:tc>
        <w:tc>
          <w:tcPr/>
          <w:p>
            <w:pPr>
              <w:pStyle w:val="Compact"/>
            </w:pPr>
            <w:r>
              <w:t xml:space="preserve">Type of randomisation and details of any restriction (eg, stratification, blocking, and block size).</w:t>
            </w:r>
          </w:p>
        </w:tc>
        <w:tc>
          <w:tcPr/>
          <w:p>
            <w:pPr>
              <w:pStyle w:val="Compact"/>
            </w:pPr>
          </w:p>
        </w:tc>
      </w:tr>
      <w:tr>
        <w:tc>
          <w:tcPr/>
          <w:p>
            <w:pPr>
              <w:pStyle w:val="Compact"/>
            </w:pPr>
            <w:hyperlink r:id="rId48">
              <w:r>
                <w:rPr>
                  <w:rStyle w:val="Hyperlink"/>
                </w:rPr>
                <w:t xml:space="preserve">18. Allocation concealment mechanism</w:t>
              </w:r>
            </w:hyperlink>
          </w:p>
        </w:tc>
        <w:tc>
          <w:tcPr/>
          <w:p>
            <w:pPr>
              <w:pStyle w:val="Compact"/>
            </w:pPr>
            <w:r>
              <w:t xml:space="preserve">Mechanism used to implement the random allocation sequence (eg, central computer/telephone; sequentially numbered, opaque, sealed containers), describing any steps to conceal the sequence until interventions were assigned.</w:t>
            </w:r>
          </w:p>
        </w:tc>
        <w:tc>
          <w:tcPr/>
          <w:p>
            <w:pPr>
              <w:pStyle w:val="Compact"/>
            </w:pPr>
          </w:p>
        </w:tc>
      </w:tr>
      <w:tr>
        <w:tc>
          <w:tcPr/>
          <w:p>
            <w:pPr>
              <w:pStyle w:val="Compact"/>
            </w:pPr>
            <w:hyperlink r:id="rId49">
              <w:r>
                <w:rPr>
                  <w:rStyle w:val="Hyperlink"/>
                </w:rPr>
                <w:t xml:space="preserve">19. Implementation</w:t>
              </w:r>
            </w:hyperlink>
          </w:p>
        </w:tc>
        <w:tc>
          <w:tcPr/>
          <w:p>
            <w:pPr>
              <w:pStyle w:val="Compact"/>
            </w:pPr>
            <w:r>
              <w:t xml:space="preserve">Whether the personnel who enrolled and those who assigned participants to the interventions had access to the random allocation sequence.</w:t>
            </w:r>
          </w:p>
        </w:tc>
        <w:tc>
          <w:tcPr/>
          <w:p>
            <w:pPr>
              <w:pStyle w:val="Compact"/>
            </w:pPr>
          </w:p>
        </w:tc>
      </w:tr>
      <w:tr>
        <w:tc>
          <w:tcPr/>
          <w:p>
            <w:pPr>
              <w:pStyle w:val="Compact"/>
            </w:pPr>
            <w:r>
              <w:t xml:space="preserve"> </w:t>
            </w:r>
            <w:r>
              <w:t xml:space="preserve">20. Blinding</w:t>
            </w:r>
          </w:p>
        </w:tc>
        <w:tc>
          <w:tcPr/>
          <w:p>
            <w:pPr>
              <w:pStyle w:val="Compact"/>
            </w:pPr>
          </w:p>
        </w:tc>
        <w:tc>
          <w:tcPr/>
          <w:p>
            <w:pPr>
              <w:pStyle w:val="Compact"/>
            </w:pPr>
          </w:p>
        </w:tc>
      </w:tr>
      <w:tr>
        <w:tc>
          <w:tcPr/>
          <w:p>
            <w:pPr>
              <w:pStyle w:val="Compact"/>
            </w:pPr>
            <w:hyperlink r:id="rId50">
              <w:r>
                <w:rPr>
                  <w:rStyle w:val="Hyperlink"/>
                </w:rPr>
                <w:t xml:space="preserve">20a. Who was blinded</w:t>
              </w:r>
            </w:hyperlink>
          </w:p>
        </w:tc>
        <w:tc>
          <w:tcPr/>
          <w:p>
            <w:pPr>
              <w:pStyle w:val="Compact"/>
            </w:pPr>
            <w:r>
              <w:t xml:space="preserve">Who was blinded after assignment to interventions (eg, participants, care providers, outcome assessors, data analysts).</w:t>
            </w:r>
          </w:p>
        </w:tc>
        <w:tc>
          <w:tcPr/>
          <w:p>
            <w:pPr>
              <w:pStyle w:val="Compact"/>
            </w:pPr>
          </w:p>
        </w:tc>
      </w:tr>
      <w:tr>
        <w:tc>
          <w:tcPr/>
          <w:p>
            <w:pPr>
              <w:pStyle w:val="Compact"/>
            </w:pPr>
            <w:hyperlink r:id="rId51">
              <w:r>
                <w:rPr>
                  <w:rStyle w:val="Hyperlink"/>
                </w:rPr>
                <w:t xml:space="preserve">20b. How blinding was achieved</w:t>
              </w:r>
            </w:hyperlink>
          </w:p>
        </w:tc>
        <w:tc>
          <w:tcPr/>
          <w:p>
            <w:pPr>
              <w:pStyle w:val="Compact"/>
            </w:pPr>
            <w:r>
              <w:t xml:space="preserve">If blinded, how blinding was achieved and description of the similarity of interventions.</w:t>
            </w:r>
          </w:p>
        </w:tc>
        <w:tc>
          <w:tcPr/>
          <w:p>
            <w:pPr>
              <w:pStyle w:val="Compact"/>
            </w:pPr>
          </w:p>
        </w:tc>
      </w:tr>
      <w:tr>
        <w:tc>
          <w:tcPr/>
          <w:p>
            <w:pPr>
              <w:pStyle w:val="Compact"/>
            </w:pPr>
            <w:r>
              <w:t xml:space="preserve"> </w:t>
            </w:r>
            <w:r>
              <w:t xml:space="preserve">21. Statistical methods</w:t>
            </w:r>
          </w:p>
        </w:tc>
        <w:tc>
          <w:tcPr/>
          <w:p>
            <w:pPr>
              <w:pStyle w:val="Compact"/>
            </w:pPr>
          </w:p>
        </w:tc>
        <w:tc>
          <w:tcPr/>
          <w:p>
            <w:pPr>
              <w:pStyle w:val="Compact"/>
            </w:pPr>
          </w:p>
        </w:tc>
      </w:tr>
      <w:tr>
        <w:tc>
          <w:tcPr/>
          <w:p>
            <w:pPr>
              <w:pStyle w:val="Compact"/>
            </w:pPr>
            <w:hyperlink r:id="rId52">
              <w:r>
                <w:rPr>
                  <w:rStyle w:val="Hyperlink"/>
                </w:rPr>
                <w:t xml:space="preserve">21a. Comparing groups</w:t>
              </w:r>
            </w:hyperlink>
          </w:p>
        </w:tc>
        <w:tc>
          <w:tcPr/>
          <w:p>
            <w:pPr>
              <w:pStyle w:val="Compact"/>
            </w:pPr>
            <w:r>
              <w:t xml:space="preserve">Statistical methods used to compare groups for primary and secondary outcomes, including harms.</w:t>
            </w:r>
          </w:p>
        </w:tc>
        <w:tc>
          <w:tcPr/>
          <w:p>
            <w:pPr>
              <w:pStyle w:val="Compact"/>
            </w:pPr>
          </w:p>
        </w:tc>
      </w:tr>
      <w:tr>
        <w:tc>
          <w:tcPr/>
          <w:p>
            <w:pPr>
              <w:pStyle w:val="Compact"/>
            </w:pPr>
            <w:hyperlink r:id="rId53">
              <w:r>
                <w:rPr>
                  <w:rStyle w:val="Hyperlink"/>
                </w:rPr>
                <w:t xml:space="preserve">21b. Definition of who is included in each analysis</w:t>
              </w:r>
            </w:hyperlink>
          </w:p>
        </w:tc>
        <w:tc>
          <w:tcPr/>
          <w:p>
            <w:pPr>
              <w:pStyle w:val="Compact"/>
            </w:pPr>
            <w:r>
              <w:t xml:space="preserve">Definition of who is included in each analysis (e.g., all randomised participants), and in which group.</w:t>
            </w:r>
          </w:p>
        </w:tc>
        <w:tc>
          <w:tcPr/>
          <w:p>
            <w:pPr>
              <w:pStyle w:val="Compact"/>
            </w:pPr>
          </w:p>
        </w:tc>
      </w:tr>
      <w:tr>
        <w:tc>
          <w:tcPr/>
          <w:p>
            <w:pPr>
              <w:pStyle w:val="Compact"/>
            </w:pPr>
            <w:hyperlink r:id="rId54">
              <w:r>
                <w:rPr>
                  <w:rStyle w:val="Hyperlink"/>
                </w:rPr>
                <w:t xml:space="preserve">21c. Missing Data</w:t>
              </w:r>
            </w:hyperlink>
          </w:p>
        </w:tc>
        <w:tc>
          <w:tcPr/>
          <w:p>
            <w:pPr>
              <w:pStyle w:val="Compact"/>
            </w:pPr>
            <w:r>
              <w:t xml:space="preserve">How missing data were handled in the analysis.</w:t>
            </w:r>
          </w:p>
        </w:tc>
        <w:tc>
          <w:tcPr/>
          <w:p>
            <w:pPr>
              <w:pStyle w:val="Compact"/>
            </w:pPr>
          </w:p>
        </w:tc>
      </w:tr>
      <w:tr>
        <w:tc>
          <w:tcPr/>
          <w:p>
            <w:pPr>
              <w:pStyle w:val="Compact"/>
            </w:pPr>
            <w:hyperlink r:id="rId55">
              <w:r>
                <w:rPr>
                  <w:rStyle w:val="Hyperlink"/>
                </w:rPr>
                <w:t xml:space="preserve">21d. Additional Analyses</w:t>
              </w:r>
            </w:hyperlink>
          </w:p>
        </w:tc>
        <w:tc>
          <w:tcPr/>
          <w:p>
            <w:pPr>
              <w:pStyle w:val="Compact"/>
            </w:pPr>
            <w:r>
              <w:t xml:space="preserve">Methods for any additional analyses (eg, subgroup and sensitivity analyses), distinguishing pre-specified from post hoc.</w:t>
            </w:r>
          </w:p>
        </w:tc>
        <w:tc>
          <w:tcPr/>
          <w:p>
            <w:pPr>
              <w:pStyle w:val="Compact"/>
            </w:pPr>
          </w:p>
        </w:tc>
      </w:tr>
      <w:tr>
        <w:tc>
          <w:tcPr/>
          <w:p>
            <w:pPr>
              <w:pStyle w:val="Compact"/>
            </w:pPr>
            <w:r>
              <w:t xml:space="preserve"> </w:t>
            </w:r>
            <w:r>
              <w:t xml:space="preserve">22. Participant flow, including flow diagram</w:t>
            </w:r>
          </w:p>
        </w:tc>
        <w:tc>
          <w:tcPr/>
          <w:p>
            <w:pPr>
              <w:pStyle w:val="Compact"/>
            </w:pPr>
          </w:p>
        </w:tc>
        <w:tc>
          <w:tcPr/>
          <w:p>
            <w:pPr>
              <w:pStyle w:val="Compact"/>
            </w:pPr>
          </w:p>
        </w:tc>
      </w:tr>
      <w:tr>
        <w:tc>
          <w:tcPr/>
          <w:p>
            <w:pPr>
              <w:pStyle w:val="Compact"/>
            </w:pPr>
            <w:hyperlink r:id="rId56">
              <w:r>
                <w:rPr>
                  <w:rStyle w:val="Hyperlink"/>
                </w:rPr>
                <w:t xml:space="preserve">22a. Participant Numbers</w:t>
              </w:r>
            </w:hyperlink>
          </w:p>
        </w:tc>
        <w:tc>
          <w:tcPr/>
          <w:p>
            <w:pPr>
              <w:pStyle w:val="Compact"/>
            </w:pPr>
            <w:r>
              <w:t xml:space="preserve">For each group, the numbers of participants who were randomly assigned, received intended intervention, and were analysed for the primary outcome.</w:t>
            </w:r>
          </w:p>
        </w:tc>
        <w:tc>
          <w:tcPr/>
          <w:p>
            <w:pPr>
              <w:pStyle w:val="Compact"/>
            </w:pPr>
          </w:p>
        </w:tc>
      </w:tr>
      <w:tr>
        <w:tc>
          <w:tcPr/>
          <w:p>
            <w:pPr>
              <w:pStyle w:val="Compact"/>
            </w:pPr>
            <w:hyperlink r:id="rId57">
              <w:r>
                <w:rPr>
                  <w:rStyle w:val="Hyperlink"/>
                </w:rPr>
                <w:t xml:space="preserve">22b. Losses and exclusions</w:t>
              </w:r>
            </w:hyperlink>
          </w:p>
        </w:tc>
        <w:tc>
          <w:tcPr/>
          <w:p>
            <w:pPr>
              <w:pStyle w:val="Compact"/>
            </w:pPr>
            <w:r>
              <w:t xml:space="preserve">For each group, losses and exclusions after randomisation, together with reasons.</w:t>
            </w:r>
          </w:p>
        </w:tc>
        <w:tc>
          <w:tcPr/>
          <w:p>
            <w:pPr>
              <w:pStyle w:val="Compact"/>
            </w:pPr>
          </w:p>
        </w:tc>
      </w:tr>
      <w:tr>
        <w:tc>
          <w:tcPr/>
          <w:p>
            <w:pPr>
              <w:pStyle w:val="Compact"/>
            </w:pPr>
            <w:r>
              <w:t xml:space="preserve"> </w:t>
            </w:r>
            <w:r>
              <w:t xml:space="preserve">23. Recruitment</w:t>
            </w:r>
          </w:p>
        </w:tc>
        <w:tc>
          <w:tcPr/>
          <w:p>
            <w:pPr>
              <w:pStyle w:val="Compact"/>
            </w:pPr>
          </w:p>
        </w:tc>
        <w:tc>
          <w:tcPr/>
          <w:p>
            <w:pPr>
              <w:pStyle w:val="Compact"/>
            </w:pPr>
          </w:p>
        </w:tc>
      </w:tr>
      <w:tr>
        <w:tc>
          <w:tcPr/>
          <w:p>
            <w:pPr>
              <w:pStyle w:val="Compact"/>
            </w:pPr>
            <w:hyperlink r:id="rId58">
              <w:r>
                <w:rPr>
                  <w:rStyle w:val="Hyperlink"/>
                </w:rPr>
                <w:t xml:space="preserve">23a. Dates</w:t>
              </w:r>
            </w:hyperlink>
          </w:p>
        </w:tc>
        <w:tc>
          <w:tcPr/>
          <w:p>
            <w:pPr>
              <w:pStyle w:val="Compact"/>
            </w:pPr>
            <w:r>
              <w:t xml:space="preserve">Dates defining the periods of recruitment and follow-up for outcomes of benefits and harms.</w:t>
            </w:r>
          </w:p>
        </w:tc>
        <w:tc>
          <w:tcPr/>
          <w:p>
            <w:pPr>
              <w:pStyle w:val="Compact"/>
            </w:pPr>
          </w:p>
        </w:tc>
      </w:tr>
      <w:tr>
        <w:tc>
          <w:tcPr/>
          <w:p>
            <w:pPr>
              <w:pStyle w:val="Compact"/>
            </w:pPr>
            <w:hyperlink r:id="rId59">
              <w:r>
                <w:rPr>
                  <w:rStyle w:val="Hyperlink"/>
                </w:rPr>
                <w:t xml:space="preserve">23b. Reasons for stopping recruitment</w:t>
              </w:r>
            </w:hyperlink>
          </w:p>
        </w:tc>
        <w:tc>
          <w:tcPr/>
          <w:p>
            <w:pPr>
              <w:pStyle w:val="Compact"/>
            </w:pPr>
            <w:r>
              <w:t xml:space="preserve">If relevant, why the trial ended or was stopped.</w:t>
            </w:r>
          </w:p>
        </w:tc>
        <w:tc>
          <w:tcPr/>
          <w:p>
            <w:pPr>
              <w:pStyle w:val="Compact"/>
            </w:pPr>
          </w:p>
        </w:tc>
      </w:tr>
      <w:tr>
        <w:tc>
          <w:tcPr/>
          <w:p>
            <w:pPr>
              <w:pStyle w:val="Compact"/>
            </w:pPr>
            <w:r>
              <w:t xml:space="preserve"> </w:t>
            </w:r>
            <w:r>
              <w:t xml:space="preserve">24. Intervention and comparator delivery</w:t>
            </w:r>
          </w:p>
        </w:tc>
        <w:tc>
          <w:tcPr/>
          <w:p>
            <w:pPr>
              <w:pStyle w:val="Compact"/>
            </w:pPr>
          </w:p>
        </w:tc>
        <w:tc>
          <w:tcPr/>
          <w:p>
            <w:pPr>
              <w:pStyle w:val="Compact"/>
            </w:pPr>
          </w:p>
        </w:tc>
      </w:tr>
      <w:tr>
        <w:tc>
          <w:tcPr/>
          <w:p>
            <w:pPr>
              <w:pStyle w:val="Compact"/>
            </w:pPr>
            <w:hyperlink r:id="rId60">
              <w:r>
                <w:rPr>
                  <w:rStyle w:val="Hyperlink"/>
                </w:rPr>
                <w:t xml:space="preserve">24a. As Administered</w:t>
              </w:r>
            </w:hyperlink>
          </w:p>
        </w:tc>
        <w:tc>
          <w:tcPr/>
          <w:p>
            <w:pPr>
              <w:pStyle w:val="Compact"/>
            </w:pPr>
            <w:r>
              <w:t xml:space="preserve">Intervention and comparator as they were actually administered (eg, where appropriate, who delivered the intervention/comparator, whether participants adhered, whether they were delivered as intended (fidelity)).</w:t>
            </w:r>
          </w:p>
        </w:tc>
        <w:tc>
          <w:tcPr/>
          <w:p>
            <w:pPr>
              <w:pStyle w:val="Compact"/>
            </w:pPr>
          </w:p>
        </w:tc>
      </w:tr>
      <w:tr>
        <w:tc>
          <w:tcPr/>
          <w:p>
            <w:pPr>
              <w:pStyle w:val="Compact"/>
            </w:pPr>
            <w:hyperlink r:id="rId61">
              <w:r>
                <w:rPr>
                  <w:rStyle w:val="Hyperlink"/>
                </w:rPr>
                <w:t xml:space="preserve">24b. Concomitant Care</w:t>
              </w:r>
            </w:hyperlink>
          </w:p>
        </w:tc>
        <w:tc>
          <w:tcPr/>
          <w:p>
            <w:pPr>
              <w:pStyle w:val="Compact"/>
            </w:pPr>
            <w:r>
              <w:t xml:space="preserve">Concomitant care received during the trial for each group.</w:t>
            </w:r>
          </w:p>
        </w:tc>
        <w:tc>
          <w:tcPr/>
          <w:p>
            <w:pPr>
              <w:pStyle w:val="Compact"/>
            </w:pPr>
          </w:p>
        </w:tc>
      </w:tr>
      <w:tr>
        <w:tc>
          <w:tcPr/>
          <w:p>
            <w:pPr>
              <w:pStyle w:val="Compact"/>
            </w:pPr>
            <w:hyperlink r:id="rId62">
              <w:r>
                <w:rPr>
                  <w:rStyle w:val="Hyperlink"/>
                </w:rPr>
                <w:t xml:space="preserve">25. Baseline Data</w:t>
              </w:r>
            </w:hyperlink>
          </w:p>
        </w:tc>
        <w:tc>
          <w:tcPr/>
          <w:p>
            <w:pPr>
              <w:pStyle w:val="Compact"/>
            </w:pPr>
            <w:r>
              <w:t xml:space="preserve">A table showing baseline demographic and clinical characteristics for each group.</w:t>
            </w:r>
          </w:p>
        </w:tc>
        <w:tc>
          <w:tcPr/>
          <w:p>
            <w:pPr>
              <w:pStyle w:val="Compact"/>
            </w:pPr>
          </w:p>
        </w:tc>
      </w:tr>
      <w:tr>
        <w:tc>
          <w:tcPr/>
          <w:p>
            <w:pPr>
              <w:pStyle w:val="Compact"/>
            </w:pPr>
            <w:hyperlink r:id="rId63">
              <w:r>
                <w:rPr>
                  <w:rStyle w:val="Hyperlink"/>
                </w:rPr>
                <w:t xml:space="preserve">26. Numbers analysed, outcomes, and estimation</w:t>
              </w:r>
            </w:hyperlink>
          </w:p>
        </w:tc>
        <w:tc>
          <w:tcPr/>
          <w:p>
            <w:pPr>
              <w:pStyle w:val="BodyText"/>
            </w:pPr>
            <w:r>
              <w:t xml:space="preserve">For each primary and secondary outcome, by group:</w:t>
            </w:r>
          </w:p>
          <w:p>
            <w:pPr>
              <w:pStyle w:val="Compact"/>
              <w:numPr>
                <w:ilvl w:val="0"/>
                <w:numId w:val="1002"/>
              </w:numPr>
            </w:pPr>
            <w:r>
              <w:t xml:space="preserve">the number of participants included in the analysis.</w:t>
            </w:r>
          </w:p>
          <w:p>
            <w:pPr>
              <w:pStyle w:val="Compact"/>
              <w:numPr>
                <w:ilvl w:val="0"/>
                <w:numId w:val="1002"/>
              </w:numPr>
            </w:pPr>
            <w:r>
              <w:t xml:space="preserve">the number of participants with available data at the outcome time point.</w:t>
            </w:r>
          </w:p>
          <w:p>
            <w:pPr>
              <w:pStyle w:val="Compact"/>
              <w:numPr>
                <w:ilvl w:val="0"/>
                <w:numId w:val="1002"/>
              </w:numPr>
            </w:pPr>
            <w:r>
              <w:t xml:space="preserve">result for each group, and the estimated effect size and its precision (such as 95% confidence interval).</w:t>
            </w:r>
          </w:p>
          <w:p>
            <w:pPr>
              <w:pStyle w:val="Compact"/>
              <w:numPr>
                <w:ilvl w:val="0"/>
                <w:numId w:val="1002"/>
              </w:numPr>
            </w:pPr>
            <w:r>
              <w:t xml:space="preserve">for binary outcomes, presentation of both absolute and relative effect size.</w:t>
            </w:r>
          </w:p>
        </w:tc>
        <w:tc>
          <w:tcPr/>
          <w:p>
            <w:pPr>
              <w:pStyle w:val="Compact"/>
            </w:pPr>
          </w:p>
        </w:tc>
      </w:tr>
      <w:tr>
        <w:tc>
          <w:tcPr/>
          <w:p>
            <w:pPr>
              <w:pStyle w:val="Compact"/>
            </w:pPr>
            <w:hyperlink r:id="rId43">
              <w:r>
                <w:rPr>
                  <w:rStyle w:val="Hyperlink"/>
                </w:rPr>
                <w:t xml:space="preserve">27. Harms</w:t>
              </w:r>
            </w:hyperlink>
          </w:p>
        </w:tc>
        <w:tc>
          <w:tcPr/>
          <w:p>
            <w:pPr>
              <w:pStyle w:val="Compact"/>
            </w:pPr>
            <w:r>
              <w:t xml:space="preserve">All harms or unintended events in each group.</w:t>
            </w:r>
          </w:p>
        </w:tc>
        <w:tc>
          <w:tcPr/>
          <w:p>
            <w:pPr>
              <w:pStyle w:val="Compact"/>
            </w:pPr>
          </w:p>
        </w:tc>
      </w:tr>
      <w:tr>
        <w:tc>
          <w:tcPr/>
          <w:p>
            <w:pPr>
              <w:pStyle w:val="Compact"/>
            </w:pPr>
            <w:hyperlink r:id="rId64">
              <w:r>
                <w:rPr>
                  <w:rStyle w:val="Hyperlink"/>
                </w:rPr>
                <w:t xml:space="preserve">28. Ancillary Analyses</w:t>
              </w:r>
            </w:hyperlink>
          </w:p>
        </w:tc>
        <w:tc>
          <w:tcPr/>
          <w:p>
            <w:pPr>
              <w:pStyle w:val="Compact"/>
            </w:pPr>
            <w:r>
              <w:t xml:space="preserve">Any other analyses performed, including subgroup and sensitivity analyses, distinguishing pre-specified from post hoc.</w:t>
            </w:r>
          </w:p>
        </w:tc>
        <w:tc>
          <w:tcPr/>
          <w:p>
            <w:pPr>
              <w:pStyle w:val="Compact"/>
            </w:pPr>
          </w:p>
        </w:tc>
      </w:tr>
      <w:tr>
        <w:tc>
          <w:tcPr/>
          <w:p>
            <w:pPr>
              <w:pStyle w:val="Compact"/>
            </w:pPr>
            <w:r>
              <w:t xml:space="preserve"> </w:t>
            </w:r>
            <w:r>
              <w:rPr>
                <w:b/>
                <w:bCs/>
              </w:rPr>
              <w:t xml:space="preserve">Discussion</w:t>
            </w:r>
          </w:p>
        </w:tc>
        <w:tc>
          <w:tcPr/>
          <w:p>
            <w:pPr>
              <w:pStyle w:val="Compact"/>
            </w:pPr>
          </w:p>
        </w:tc>
        <w:tc>
          <w:tcPr/>
          <w:p>
            <w:pPr>
              <w:pStyle w:val="Compact"/>
            </w:pPr>
          </w:p>
        </w:tc>
      </w:tr>
      <w:tr>
        <w:tc>
          <w:tcPr/>
          <w:p>
            <w:pPr>
              <w:pStyle w:val="Compact"/>
            </w:pPr>
            <w:hyperlink r:id="rId65">
              <w:r>
                <w:rPr>
                  <w:rStyle w:val="Hyperlink"/>
                </w:rPr>
                <w:t xml:space="preserve">29. Interpretation</w:t>
              </w:r>
            </w:hyperlink>
          </w:p>
        </w:tc>
        <w:tc>
          <w:tcPr/>
          <w:p>
            <w:pPr>
              <w:pStyle w:val="Compact"/>
            </w:pPr>
            <w:r>
              <w:t xml:space="preserve">Interpretation consistent with results, balancing benefits and harms, and considering other relevant evidence.</w:t>
            </w:r>
          </w:p>
        </w:tc>
        <w:tc>
          <w:tcPr/>
          <w:p>
            <w:pPr>
              <w:pStyle w:val="Compact"/>
            </w:pPr>
          </w:p>
        </w:tc>
      </w:tr>
      <w:tr>
        <w:tc>
          <w:tcPr/>
          <w:p>
            <w:pPr>
              <w:pStyle w:val="Compact"/>
            </w:pPr>
            <w:hyperlink r:id="rId66">
              <w:r>
                <w:rPr>
                  <w:rStyle w:val="Hyperlink"/>
                </w:rPr>
                <w:t xml:space="preserve">30. Limitations</w:t>
              </w:r>
            </w:hyperlink>
          </w:p>
        </w:tc>
        <w:tc>
          <w:tcPr/>
          <w:p>
            <w:pPr>
              <w:pStyle w:val="Compact"/>
            </w:pPr>
            <w:r>
              <w:t xml:space="preserve">Trial limitations, addressing sources of potential bias, imprecision, generalisability, and, if relevant, multiplicity of analyses.</w:t>
            </w:r>
          </w:p>
        </w:tc>
        <w:tc>
          <w:tcPr/>
          <w:p>
            <w:pPr>
              <w:pStyle w:val="Compact"/>
            </w:pPr>
          </w:p>
        </w:tc>
      </w:tr>
    </w:tbl>
    <w:p>
      <w:pPr>
        <w:pStyle w:val="BodyText"/>
      </w:pPr>
    </w:p>
    <w:bookmarkStart w:id="67" w:name="sec-specify"/>
    <w:p>
      <w:pPr>
        <w:pStyle w:val="Heading2"/>
      </w:pPr>
      <w:r>
        <w:t xml:space="preserve">1 How to specify where content is</w:t>
      </w:r>
    </w:p>
    <w:p>
      <w:pPr>
        <w:pStyle w:val="FirstParagraph"/>
      </w:pPr>
      <w:r>
        <w:t xml:space="preserve">Tell the reader where they can find information. E.g.,</w:t>
      </w:r>
    </w:p>
    <w:p>
      <w:pPr>
        <w:pStyle w:val="Compact"/>
        <w:numPr>
          <w:ilvl w:val="0"/>
          <w:numId w:val="1003"/>
        </w:numPr>
      </w:pPr>
      <w:r>
        <w:t xml:space="preserve">Results; paragraph 2</w:t>
      </w:r>
    </w:p>
    <w:p>
      <w:pPr>
        <w:pStyle w:val="Compact"/>
        <w:numPr>
          <w:ilvl w:val="0"/>
          <w:numId w:val="1003"/>
        </w:numPr>
      </w:pPr>
      <w:r>
        <w:t xml:space="preserve">Methods, Participants; paragraphs 1 &amp; 2.</w:t>
      </w:r>
    </w:p>
    <w:p>
      <w:pPr>
        <w:pStyle w:val="Compact"/>
        <w:numPr>
          <w:ilvl w:val="0"/>
          <w:numId w:val="1003"/>
        </w:numPr>
      </w:pPr>
      <w:r>
        <w:t xml:space="preserve">Table 3</w:t>
      </w:r>
    </w:p>
    <w:p>
      <w:pPr>
        <w:pStyle w:val="Compact"/>
        <w:numPr>
          <w:ilvl w:val="0"/>
          <w:numId w:val="1003"/>
        </w:numPr>
      </w:pPr>
      <w:r>
        <w:t xml:space="preserve">Supplement B, para. 4</w:t>
      </w:r>
    </w:p>
    <w:p>
      <w:pPr>
        <w:pStyle w:val="FirstParagraph"/>
      </w:pPr>
      <w:r>
        <w:t xml:space="preserve">If you have chosen not to describe an item, explain why. You can do this in the checklist, or as a note below it.</w:t>
      </w:r>
    </w:p>
    <w:p>
      <w:pPr>
        <w:pStyle w:val="BodyText"/>
      </w:pPr>
      <w:r>
        <w:t xml:space="preserve">You can describe items in the article body, or in tables, figures, or supplementary materials, and should prioritize items you feel are most important to your intended audience. The order of items in your manuscript does not need to match the order of items in this checklist. You can decide how best to structure your work.</w:t>
      </w:r>
    </w:p>
    <w:bookmarkEnd w:id="67"/>
    <w:bookmarkStart w:id="73" w:name="sec-cite"/>
    <w:p>
      <w:pPr>
        <w:pStyle w:val="Heading2"/>
      </w:pPr>
      <w:r>
        <w:t xml:space="preserve">2 How to cite</w:t>
      </w:r>
    </w:p>
    <w:p>
      <w:pPr>
        <w:pStyle w:val="FirstParagraph"/>
      </w:pPr>
      <w:r>
        <w:t xml:space="preserve">Describe how you used CONSORT at the end of your Methods section, referencing the resources you used e.g.,</w:t>
      </w:r>
    </w:p>
    <w:p>
      <w:pPr>
        <w:pStyle w:val="BlockText"/>
      </w:pPr>
      <w:r>
        <w:t xml:space="preserve">‘We used the CONSORT reporting guideline</w:t>
      </w:r>
      <w:r>
        <w:t xml:space="preserve">(1)</w:t>
      </w:r>
      <w:r>
        <w:t xml:space="preserve"> </w:t>
      </w:r>
      <w:r>
        <w:t xml:space="preserve">to draft this manuscript, and the CONSORT reporting checklist</w:t>
      </w:r>
      <w:r>
        <w:t xml:space="preserve">(2)</w:t>
      </w:r>
      <w:r>
        <w:t xml:space="preserve"> </w:t>
      </w:r>
      <w:r>
        <w:t xml:space="preserve">when editing, included in supplement A’</w:t>
      </w:r>
    </w:p>
    <w:p>
      <w:pPr>
        <w:pStyle w:val="FirstParagraph"/>
      </w:pPr>
      <w:r>
        <w:t xml:space="preserve">If you use a reporting checklist, remember to include it as a supplement when publishing so that readers can easily find information and see how you have interpreted the guidance.</w:t>
      </w:r>
    </w:p>
    <w:bookmarkStart w:id="72" w:name="refs"/>
    <w:bookmarkStart w:id="69" w:name="ref-Citation"/>
    <w:p>
      <w:pPr>
        <w:pStyle w:val="Bibliography"/>
      </w:pPr>
      <w:r>
        <w:t xml:space="preserve">1.</w:t>
      </w:r>
      <w:r>
        <w:t xml:space="preserve"> </w:t>
      </w:r>
      <w:r>
        <w:t xml:space="preserve">	</w:t>
      </w:r>
      <w:r>
        <w:t xml:space="preserve">Hopewell S, Chan AW, Collins GS, Hróbjartsson A, Moher D, Schulz KF, et al. CONSORT 2025 statement: Updated guideline for reporting randomised trials. The BMJ [Internet]. 2025 Apr;389:e081123. Available from:</w:t>
      </w:r>
      <w:r>
        <w:t xml:space="preserve"> </w:t>
      </w:r>
      <w:hyperlink r:id="rId68">
        <w:r>
          <w:rPr>
            <w:rStyle w:val="Hyperlink"/>
          </w:rPr>
          <w:t xml:space="preserve">https://www.ncbi.nlm.nih.gov/pmc/articles/PMC11995449/</w:t>
        </w:r>
      </w:hyperlink>
    </w:p>
    <w:bookmarkEnd w:id="69"/>
    <w:bookmarkStart w:id="71" w:name="ref-Checklist"/>
    <w:p>
      <w:pPr>
        <w:pStyle w:val="Bibliography"/>
      </w:pPr>
      <w:r>
        <w:t xml:space="preserve">2.</w:t>
      </w:r>
      <w:r>
        <w:t xml:space="preserve"> </w:t>
      </w:r>
      <w:r>
        <w:t xml:space="preserve">	</w:t>
      </w:r>
      <w:r>
        <w:t xml:space="preserve">Hopewell S, Chan AW, Collins GS, Hróbjartsson A, Moher D, Schulz KF, et al. The CONSORT reporting checklist. In: Harwood J, Albury C, Beyer J de, Schlüssel M, Collins G, editors. The EQUATOR network reporting guideline platform [Internet]. The UK EQUATOR Centre; 2025. Available from:</w:t>
      </w:r>
      <w:r>
        <w:t xml:space="preserve"> </w:t>
      </w:r>
      <w:hyperlink r:id="rId70">
        <w:r>
          <w:rPr>
            <w:rStyle w:val="Hyperlink"/>
          </w:rPr>
          <w:t xml:space="preserve">https:/resources.equator-network.org/reporting-guidelines/consort/consort-checklist.docx</w:t>
        </w:r>
      </w:hyperlink>
    </w:p>
    <w:bookmarkEnd w:id="71"/>
    <w:bookmarkEnd w:id="72"/>
    <w:bookmarkEnd w:id="73"/>
    <w:sectPr w:rsidR="00622D4A" w:rsidSect="002A13D1">
      <w:headerReference r:id="rId9" w:type="first"/>
      <w:footnotePr>
        <w:numRestart w:val="eachSect"/>
      </w:footnotePr>
      <w:pgSz w:h="15840" w:w="12240"/>
      <w:pgMar w:bottom="720" w:footer="720" w:gutter="0" w:header="720" w:left="720" w:right="720" w:top="72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C40A86" w14:textId="503CA63F" w:rsidR="002A13D1" w:rsidRPr="002A13D1" w:rsidRDefault="00DA45FA" w:rsidP="0008745B">
    <w:pPr>
      <w:pStyle w:val="Header"/>
      <w:jc w:val="right"/>
      <w:rPr>
        <w:lang w:val="en-GB"/>
      </w:rPr>
    </w:pPr>
    <w:r>
      <w:rPr>
        <w:noProof/>
        <w:lang w:val="en-GB"/>
      </w:rPr>
      <w:drawing>
        <wp:inline distT="0" distB="0" distL="0" distR="0" wp14:anchorId="41C2A949" wp14:editId="22FF80A1">
          <wp:extent cx="1576070" cy="457569"/>
          <wp:effectExtent l="0" t="0" r="0" b="0"/>
          <wp:docPr id="1890600879" name="Picture 3" descr="A close-up of a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600879" name="Picture 3" descr="A close-up of a logo&#10;&#10;AI-generated content may be incorrect."/>
                  <pic:cNvPicPr/>
                </pic:nvPicPr>
                <pic:blipFill>
                  <a:blip r:embed="rId1">
                    <a:extLst>
                      <a:ext uri="{28A0092B-C50C-407E-A947-70E740481C1C}">
                        <a14:useLocalDpi xmlns:a14="http://schemas.microsoft.com/office/drawing/2010/main" val="0"/>
                      </a:ext>
                    </a:extLst>
                  </a:blip>
                  <a:stretch>
                    <a:fillRect/>
                  </a:stretch>
                </pic:blipFill>
                <pic:spPr>
                  <a:xfrm>
                    <a:off x="0" y="0"/>
                    <a:ext cx="1650551" cy="479192"/>
                  </a:xfrm>
                  <a:prstGeom prst="rect">
                    <a:avLst/>
                  </a:prstGeom>
                </pic:spPr>
              </pic:pic>
            </a:graphicData>
          </a:graphic>
        </wp:inline>
      </w:drawing>
    </w:r>
    <w:r>
      <w:rPr>
        <w:noProof/>
        <w:lang w:val="en-GB"/>
      </w:rPr>
      <w:drawing>
        <wp:inline distT="0" distB="0" distL="0" distR="0" wp14:anchorId="7181E048" wp14:editId="11755790">
          <wp:extent cx="1467945" cy="458470"/>
          <wp:effectExtent l="0" t="0" r="0" b="0"/>
          <wp:docPr id="1205638713"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638713" name="Graphic 1205638713"/>
                  <pic:cNvPicPr/>
                </pic:nvPicPr>
                <pic:blipFill>
                  <a:blip r:embed="rId2">
                    <a:extLst>
                      <a:ext uri="{96DAC541-7B7A-43D3-8B79-37D633B846F1}">
                        <asvg:svgBlip xmlns:asvg="http://schemas.microsoft.com/office/drawing/2016/SVG/main" r:embed="rId3"/>
                      </a:ext>
                    </a:extLst>
                  </a:blip>
                  <a:stretch>
                    <a:fillRect/>
                  </a:stretch>
                </pic:blipFill>
                <pic:spPr>
                  <a:xfrm>
                    <a:off x="0" y="0"/>
                    <a:ext cx="1616281" cy="504799"/>
                  </a:xfrm>
                  <a:prstGeom prst="rect">
                    <a:avLst/>
                  </a:prstGeom>
                </pic:spPr>
              </pic:pic>
            </a:graphicData>
          </a:graphic>
        </wp:inline>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170CD2DE"/>
    <w:multiLevelType w:val="multilevel"/>
    <w:tmpl w:val="7068AD0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727412441"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11"/>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2"/>
    <w:compatSetting w:name="useWord2013TrackBottomHyphenation" w:uri="http://schemas.microsoft.com/office/word" w:val="1"/>
  </w:compat>
  <w:rsids>
    <w:rsidRoot w:val="00622D4A"/>
    <w:rsid w:val="00022633"/>
    <w:rsid w:val="0008745B"/>
    <w:rsid w:val="000876FD"/>
    <w:rsid w:val="000B6852"/>
    <w:rsid w:val="002A13D1"/>
    <w:rsid w:val="003D3234"/>
    <w:rsid w:val="00622D4A"/>
    <w:rsid w:val="00794F65"/>
    <w:rsid w:val="00901047"/>
    <w:rsid w:val="00915861"/>
    <w:rsid w:val="00957564"/>
    <w:rsid w:val="009B6688"/>
    <w:rsid w:val="009C620F"/>
    <w:rsid w:val="009D620D"/>
    <w:rsid w:val="00A05ED7"/>
    <w:rsid w:val="00A475A0"/>
    <w:rsid w:val="00AF6F97"/>
    <w:rsid w:val="00B31C7A"/>
    <w:rsid w:val="00BA662C"/>
    <w:rsid w:val="00BF41D5"/>
    <w:rsid w:val="00C739A6"/>
    <w:rsid w:val="00CF77C1"/>
    <w:rsid w:val="00DA140F"/>
    <w:rsid w:val="00DA45FA"/>
    <w:rsid w:val="00E209B4"/>
    <w:rsid w:val="00E96647"/>
    <w:rsid w:val="00F6011D"/>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A05ED7"/>
    <w:rPr>
      <w:rFonts w:ascii="Calibri" w:hAnsi="Calibri"/>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05ED7"/>
    <w:pPr>
      <w:spacing w:after="80"/>
      <w:contextualSpacing/>
    </w:pPr>
    <w:rPr>
      <w:rFonts w:cstheme="majorBidi" w:eastAsiaTheme="majorEastAsia"/>
      <w:spacing w:val="-10"/>
      <w:kern w:val="28"/>
      <w:sz w:val="56"/>
      <w:szCs w:val="56"/>
    </w:rPr>
  </w:style>
  <w:style w:customStyle="1" w:styleId="TitleChar" w:type="character">
    <w:name w:val="Title Char"/>
    <w:basedOn w:val="DefaultParagraphFont"/>
    <w:link w:val="Title"/>
    <w:uiPriority w:val="10"/>
    <w:rsid w:val="00A05ED7"/>
    <w:rPr>
      <w:rFonts w:ascii="Calibri" w:cstheme="majorBidi" w:eastAsiaTheme="majorEastAsia" w:hAnsi="Calibri"/>
      <w:spacing w:val="-10"/>
      <w:kern w:val="28"/>
      <w:sz w:val="56"/>
      <w:szCs w:val="56"/>
    </w:rPr>
  </w:style>
  <w:style w:styleId="Subtitle" w:type="paragraph">
    <w:name w:val="Subtitle"/>
    <w:basedOn w:val="Title"/>
    <w:next w:val="BodyText"/>
    <w:link w:val="SubtitleChar"/>
    <w:uiPriority w:val="11"/>
    <w:qFormat/>
    <w:rsid w:val="00A05ED7"/>
    <w:pPr>
      <w:numPr>
        <w:ilvl w:val="1"/>
      </w:numPr>
    </w:pPr>
    <w:rPr>
      <w:color w:themeColor="background2" w:themeShade="BF" w:val="ADADAD"/>
      <w:spacing w:val="15"/>
      <w:sz w:val="28"/>
      <w:szCs w:val="28"/>
    </w:rPr>
  </w:style>
  <w:style w:customStyle="1" w:styleId="SubtitleChar" w:type="character">
    <w:name w:val="Subtitle Char"/>
    <w:basedOn w:val="DefaultParagraphFont"/>
    <w:link w:val="Subtitle"/>
    <w:uiPriority w:val="11"/>
    <w:rsid w:val="00A05ED7"/>
    <w:rPr>
      <w:rFonts w:ascii="Calibri" w:cstheme="majorBidi" w:eastAsiaTheme="majorEastAsia" w:hAnsi="Calibri"/>
      <w:color w:themeColor="background2" w:themeShade="BF" w:val="ADADAD"/>
      <w:spacing w:val="15"/>
      <w:kern w:val="28"/>
      <w:sz w:val="28"/>
      <w:szCs w:val="28"/>
    </w:rPr>
  </w:style>
  <w:style w:customStyle="1" w:styleId="Author" w:type="paragraph">
    <w:name w:val="Author"/>
    <w:next w:val="BodyText"/>
    <w:qFormat/>
    <w:rsid w:val="00A05ED7"/>
    <w:pPr>
      <w:keepNext/>
      <w:keepLines/>
    </w:pPr>
    <w:rPr>
      <w:rFonts w:ascii="Calibri" w:hAnsi="Calibri"/>
    </w:rPr>
  </w:style>
  <w:style w:styleId="Date" w:type="paragraph">
    <w:name w:val="Date"/>
    <w:next w:val="BodyText"/>
    <w:qFormat/>
    <w:rsid w:val="00A05ED7"/>
    <w:pPr>
      <w:keepNext/>
      <w:keepLines/>
    </w:pPr>
    <w:rPr>
      <w:rFonts w:ascii="Calibri" w:hAnsi="Calibri"/>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basedOn w:val="TableNormal"/>
    <w:semiHidden/>
    <w:unhideWhenUsed/>
    <w:qFormat/>
    <w:rsid w:val="009D620D"/>
    <w:tblPr>
      <w:tblStyleRowBandSize w:val="1"/>
      <w:tblBorders>
        <w:top w:color="ADADAD" w:space="0" w:sz="4" w:themeColor="background2" w:themeShade="BF" w:val="single"/>
        <w:left w:color="ADADAD" w:space="0" w:sz="4" w:themeColor="background2" w:themeShade="BF" w:val="single"/>
        <w:bottom w:color="ADADAD" w:space="0" w:sz="4" w:themeColor="background2" w:themeShade="BF" w:val="single"/>
        <w:right w:color="ADADAD" w:space="0" w:sz="4" w:themeColor="background2" w:themeShade="BF" w:val="single"/>
        <w:insideH w:color="ADADAD" w:space="0" w:sz="4" w:themeColor="background2" w:themeShade="BF" w:val="single"/>
        <w:insideV w:color="ADADAD" w:space="0" w:sz="4" w:themeColor="background2" w:themeShade="BF" w:val="single"/>
      </w:tblBorders>
    </w:tblPr>
    <w:tcPr>
      <w:shd w:color="auto" w:fill="auto" w:val="clear"/>
    </w:tcPr>
    <w:tblStylePr w:type="firstRow">
      <w:pPr>
        <w:spacing w:after="0" w:before="0" w:line="240" w:lineRule="auto"/>
      </w:pPr>
      <w:rPr>
        <w:rFonts w:asciiTheme="majorHAnsi" w:cstheme="majorBidi" w:eastAsiaTheme="majorEastAsia" w:hAnsiTheme="majorHAnsi"/>
        <w:b/>
        <w:bCs/>
        <w:color w:themeColor="background1" w:val="FFFFFF"/>
      </w:rPr>
      <w:tblPr>
        <w:jc w:val="left"/>
      </w:tblPr>
      <w:trPr>
        <w:jc w:val="left"/>
      </w:trPr>
      <w:tcPr>
        <w:tcBorders>
          <w:top w:color="4EA72E" w:space="0" w:sz="4" w:themeColor="accent6" w:val="single"/>
          <w:left w:color="4EA72E" w:space="0" w:sz="4" w:themeColor="accent6" w:val="single"/>
          <w:bottom w:color="auto" w:space="0" w:sz="0" w:val="single"/>
          <w:right w:color="4EA72E" w:space="0" w:sz="4" w:themeColor="accent6" w:val="single"/>
          <w:insideH w:val="nil"/>
          <w:insideV w:color="A02B93" w:space="0" w:sz="8" w:themeColor="accent5" w:val="single"/>
        </w:tcBorders>
        <w:shd w:color="auto" w:fill="4EA72E" w:themeFill="accent6" w:val="clear"/>
        <w:vAlign w:val="bottom"/>
      </w:tcPr>
    </w:tblStylePr>
    <w:tblStylePr w:type="lastRow">
      <w:pPr>
        <w:spacing w:after="0" w:before="0" w:line="240" w:lineRule="auto"/>
      </w:pPr>
      <w:rPr>
        <w:rFonts w:asciiTheme="majorHAnsi" w:cstheme="majorBidi" w:eastAsiaTheme="majorEastAsia" w:hAnsiTheme="majorHAnsi"/>
        <w:b w:val="0"/>
        <w:bCs/>
      </w:rPr>
      <w:tblPr/>
      <w:tcPr>
        <w:tcBorders>
          <w:top w:val="nil"/>
          <w:left w:color="A02B93" w:space="0" w:sz="8" w:themeColor="accent5" w:val="single"/>
          <w:bottom w:color="A02B93" w:space="0" w:sz="8" w:themeColor="accent5" w:val="single"/>
          <w:right w:color="A02B93" w:space="0" w:sz="8" w:themeColor="accent5" w:val="single"/>
          <w:insideH w:val="nil"/>
          <w:insideV w:color="A02B93" w:space="0" w:sz="8" w:themeColor="accent5" w:val="single"/>
        </w:tcBorders>
      </w:tcPr>
    </w:tblStylePr>
    <w:tblStylePr w:type="firstCol">
      <w:rPr>
        <w:rFonts w:asciiTheme="majorHAnsi" w:cstheme="majorBidi" w:eastAsiaTheme="majorEastAsia" w:hAnsiTheme="majorHAnsi"/>
        <w:b w:val="0"/>
        <w:bCs/>
      </w:rPr>
    </w:tblStylePr>
    <w:tblStylePr w:type="lastCol">
      <w:rPr>
        <w:rFonts w:asciiTheme="majorHAnsi" w:cstheme="majorBidi" w:eastAsiaTheme="majorEastAsia" w:hAnsiTheme="majorHAnsi"/>
        <w:b w:val="0"/>
        <w:bCs/>
      </w:rPr>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tcPr>
    </w:tblStylePr>
    <w:tblStylePr w:type="band1Vert">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shd w:color="auto" w:fill="EFC3E9" w:themeFill="accent5" w:themeFillTint="3F" w:val="clear"/>
      </w:tcPr>
    </w:tblStylePr>
    <w:tblStylePr w:type="band1Horz">
      <w:tblPr/>
      <w:tcPr>
        <w:shd w:color="auto" w:fill="F2F2F2" w:themeFill="background1" w:themeFillShade="F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sid w:val="00E209B4"/>
    <w:rPr>
      <w:color w:val="0070C0"/>
    </w:rPr>
  </w:style>
  <w:style w:styleId="TOCHeading" w:type="paragraph">
    <w:name w:val="TOC Heading"/>
    <w:basedOn w:val="Heading1"/>
    <w:next w:val="BodyText"/>
    <w:uiPriority w:val="39"/>
    <w:unhideWhenUsed/>
    <w:qFormat/>
    <w:pPr>
      <w:spacing w:before="240" w:line="259" w:lineRule="auto"/>
      <w:outlineLvl w:val="9"/>
    </w:pPr>
  </w:style>
  <w:style w:styleId="Header" w:type="paragraph">
    <w:name w:val="header"/>
    <w:basedOn w:val="Normal"/>
    <w:link w:val="HeaderChar"/>
    <w:rsid w:val="002A13D1"/>
    <w:pPr>
      <w:tabs>
        <w:tab w:pos="4513" w:val="center"/>
        <w:tab w:pos="9026" w:val="right"/>
      </w:tabs>
      <w:spacing w:after="0"/>
    </w:pPr>
  </w:style>
  <w:style w:customStyle="1" w:styleId="HeaderChar" w:type="character">
    <w:name w:val="Header Char"/>
    <w:basedOn w:val="DefaultParagraphFont"/>
    <w:link w:val="Header"/>
    <w:rsid w:val="002A13D1"/>
    <w:rPr>
      <w:rFonts w:ascii="Calibri" w:hAnsi="Calibri"/>
    </w:rPr>
  </w:style>
  <w:style w:styleId="Footer" w:type="paragraph">
    <w:name w:val="footer"/>
    <w:basedOn w:val="Normal"/>
    <w:link w:val="FooterChar"/>
    <w:rsid w:val="002A13D1"/>
    <w:pPr>
      <w:tabs>
        <w:tab w:pos="4513" w:val="center"/>
        <w:tab w:pos="9026" w:val="right"/>
      </w:tabs>
      <w:spacing w:after="0"/>
    </w:pPr>
  </w:style>
  <w:style w:customStyle="1" w:styleId="FooterChar" w:type="character">
    <w:name w:val="Footer Char"/>
    <w:basedOn w:val="DefaultParagraphFont"/>
    <w:link w:val="Footer"/>
    <w:rsid w:val="002A13D1"/>
    <w:rPr>
      <w:rFonts w:ascii="Calibri" w:hAnsi="Calibri"/>
    </w:rPr>
  </w:style>
  <w:style w:styleId="ListTable4-Accent6" w:type="table">
    <w:name w:val="List Table 4 Accent 6"/>
    <w:basedOn w:val="TableNormal"/>
    <w:uiPriority w:val="49"/>
    <w:rsid w:val="00E209B4"/>
    <w:pPr>
      <w:spacing w:after="0"/>
    </w:pPr>
    <w:tblPr>
      <w:tblStyleRowBandSize w:val="1"/>
      <w:tblStyleColBandSize w:val="1"/>
      <w:tblBorders>
        <w:top w:color="8DD873" w:space="0" w:sz="4" w:themeColor="accent6" w:themeTint="99" w:val="single"/>
        <w:left w:color="8DD873" w:space="0" w:sz="4" w:themeColor="accent6" w:themeTint="99" w:val="single"/>
        <w:bottom w:color="8DD873" w:space="0" w:sz="4" w:themeColor="accent6" w:themeTint="99" w:val="single"/>
        <w:right w:color="8DD873" w:space="0" w:sz="4" w:themeColor="accent6" w:themeTint="99" w:val="single"/>
        <w:insideH w:color="8DD873" w:space="0" w:sz="4" w:themeColor="accent6" w:themeTint="99" w:val="single"/>
      </w:tblBorders>
    </w:tblPr>
    <w:tblStylePr w:type="firstRow">
      <w:rPr>
        <w:b/>
        <w:bCs/>
        <w:color w:themeColor="background1" w:val="FFFFFF"/>
      </w:rPr>
      <w:tblPr/>
      <w:tcPr>
        <w:tcBorders>
          <w:top w:color="4EA72E" w:space="0" w:sz="4" w:themeColor="accent6" w:val="single"/>
          <w:left w:color="4EA72E" w:space="0" w:sz="4" w:themeColor="accent6" w:val="single"/>
          <w:bottom w:color="4EA72E" w:space="0" w:sz="4" w:themeColor="accent6" w:val="single"/>
          <w:right w:color="4EA72E" w:space="0" w:sz="4" w:themeColor="accent6" w:val="single"/>
          <w:insideH w:val="nil"/>
        </w:tcBorders>
        <w:shd w:color="auto" w:fill="4EA72E" w:themeFill="accent6" w:val="clear"/>
      </w:tcPr>
    </w:tblStylePr>
    <w:tblStylePr w:type="lastRow">
      <w:rPr>
        <w:b/>
        <w:bCs/>
      </w:rPr>
      <w:tblPr/>
      <w:tcPr>
        <w:tcBorders>
          <w:top w:color="8DD873" w:space="0" w:sz="4" w:themeColor="accent6" w:themeTint="99" w:val="double"/>
        </w:tcBorders>
      </w:tcPr>
    </w:tblStylePr>
    <w:tblStylePr w:type="firstCol">
      <w:rPr>
        <w:b/>
        <w:bCs/>
      </w:rPr>
    </w:tblStylePr>
    <w:tblStylePr w:type="lastCol">
      <w:rPr>
        <w:b/>
        <w:bCs/>
      </w:rPr>
    </w:tblStylePr>
    <w:tblStylePr w:type="band1Vert">
      <w:tblPr/>
      <w:tcPr>
        <w:shd w:color="auto" w:fill="D9F2D0" w:themeFill="accent6" w:themeFillTint="33" w:val="clear"/>
      </w:tcPr>
    </w:tblStylePr>
    <w:tblStylePr w:type="band1Horz">
      <w:tblPr/>
      <w:tcPr>
        <w:shd w:color="auto" w:fill="D9F2D0" w:themeFill="accent6" w:themeFillTint="33" w:val="clear"/>
      </w:tcPr>
    </w:tblStylePr>
  </w:style>
  <w:style w:styleId="LightGrid-Accent5" w:type="table">
    <w:name w:val="Light Grid Accent 5"/>
    <w:basedOn w:val="TableNormal"/>
    <w:semiHidden/>
    <w:unhideWhenUsed/>
    <w:rsid w:val="000B6852"/>
    <w:pPr>
      <w:spacing w:after="0"/>
    </w:pPr>
    <w:tblPr>
      <w:tblStyleRowBandSize w:val="1"/>
      <w:tblStyleColBandSize w:val="1"/>
      <w:tblBorders>
        <w:top w:color="A02B93" w:space="0" w:sz="8" w:themeColor="accent5" w:val="single"/>
        <w:left w:color="A02B93" w:space="0" w:sz="8" w:themeColor="accent5" w:val="single"/>
        <w:bottom w:color="A02B93" w:space="0" w:sz="8" w:themeColor="accent5" w:val="single"/>
        <w:right w:color="A02B93" w:space="0" w:sz="8" w:themeColor="accent5" w:val="single"/>
        <w:insideH w:color="A02B93" w:space="0" w:sz="8" w:themeColor="accent5" w:val="single"/>
        <w:insideV w:color="A02B93" w:space="0" w:sz="8" w:themeColor="accent5" w:val="single"/>
      </w:tblBorders>
    </w:tblPr>
    <w:tblStylePr w:type="firstRow">
      <w:pPr>
        <w:spacing w:after="0" w:before="0" w:line="240" w:lineRule="auto"/>
      </w:pPr>
      <w:rPr>
        <w:rFonts w:asciiTheme="majorHAnsi" w:cstheme="majorBidi" w:eastAsiaTheme="majorEastAsia" w:hAnsiTheme="majorHAnsi"/>
        <w:b/>
        <w:bCs/>
      </w:rPr>
      <w:tblPr/>
      <w:tcPr>
        <w:tcBorders>
          <w:top w:color="A02B93" w:space="0" w:sz="8" w:themeColor="accent5" w:val="single"/>
          <w:left w:color="A02B93" w:space="0" w:sz="8" w:themeColor="accent5" w:val="single"/>
          <w:bottom w:color="A02B93" w:space="0" w:sz="18" w:themeColor="accent5" w:val="single"/>
          <w:right w:color="A02B93" w:space="0" w:sz="8" w:themeColor="accent5" w:val="single"/>
          <w:insideH w:val="nil"/>
          <w:insideV w:color="A02B93" w:space="0" w:sz="8" w:themeColor="accent5" w:val="single"/>
        </w:tcBorders>
      </w:tcPr>
    </w:tblStylePr>
    <w:tblStylePr w:type="lastRow">
      <w:pPr>
        <w:spacing w:after="0" w:before="0" w:line="240" w:lineRule="auto"/>
      </w:pPr>
      <w:rPr>
        <w:rFonts w:asciiTheme="majorHAnsi" w:cstheme="majorBidi" w:eastAsiaTheme="majorEastAsia" w:hAnsiTheme="majorHAnsi"/>
        <w:b/>
        <w:bCs/>
      </w:rPr>
      <w:tblPr/>
      <w:tcPr>
        <w:tcBorders>
          <w:top w:color="A02B93" w:space="0" w:sz="6" w:themeColor="accent5" w:val="double"/>
          <w:left w:color="A02B93" w:space="0" w:sz="8" w:themeColor="accent5" w:val="single"/>
          <w:bottom w:color="A02B93" w:space="0" w:sz="8" w:themeColor="accent5" w:val="single"/>
          <w:right w:color="A02B93" w:space="0" w:sz="8" w:themeColor="accent5" w:val="single"/>
          <w:insideH w:val="nil"/>
          <w:insideV w:color="A02B93" w:space="0" w:sz="8" w:themeColor="accent5"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tcPr>
    </w:tblStylePr>
    <w:tblStylePr w:type="band1Vert">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shd w:color="auto" w:fill="EFC3E9" w:themeFill="accent5" w:themeFillTint="3F" w:val="clear"/>
      </w:tcPr>
    </w:tblStylePr>
    <w:tblStylePr w:type="band1Horz">
      <w:tblPr/>
      <w:tcPr>
        <w:tcBorders>
          <w:top w:color="A02B93" w:space="0" w:sz="8" w:themeColor="accent5" w:val="single"/>
          <w:left w:color="A02B93" w:space="0" w:sz="8" w:themeColor="accent5" w:val="single"/>
          <w:bottom w:color="A02B93" w:space="0" w:sz="8" w:themeColor="accent5" w:val="single"/>
          <w:right w:color="A02B93" w:space="0" w:sz="8" w:themeColor="accent5" w:val="single"/>
          <w:insideV w:color="A02B93" w:space="0" w:sz="8" w:themeColor="accent5" w:val="single"/>
        </w:tcBorders>
        <w:shd w:color="auto" w:fill="EFC3E9" w:themeFill="accent5" w:themeFillTint="3F" w:val="clear"/>
      </w:tcPr>
    </w:tblStylePr>
    <w:tblStylePr w:type="band2Horz">
      <w:tblPr/>
      <w:tcPr>
        <w:tcBorders>
          <w:top w:color="A02B93" w:space="0" w:sz="8" w:themeColor="accent5" w:val="single"/>
          <w:left w:color="A02B93" w:space="0" w:sz="8" w:themeColor="accent5" w:val="single"/>
          <w:bottom w:color="A02B93" w:space="0" w:sz="8" w:themeColor="accent5" w:val="single"/>
          <w:right w:color="A02B93" w:space="0" w:sz="8" w:themeColor="accent5" w:val="single"/>
          <w:insideV w:color="A02B93" w:space="0" w:sz="8" w:themeColor="accent5" w:val="single"/>
        </w:tcBorders>
      </w:tcPr>
    </w:tblStyle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Type="http://schemas.openxmlformats.org/officeDocument/2006/relationships/image" Id="rId20" Target="media/rId20.png" /><Relationship Type="http://schemas.openxmlformats.org/officeDocument/2006/relationships/hyperlink" Id="rId70" Target="https://https:/resources.equator-network.org/reporting-guidelines/consort/consort-checklist.docx" TargetMode="External" /><Relationship Type="http://schemas.openxmlformats.org/officeDocument/2006/relationships/hyperlink" Id="rId68" Target="https://www.ncbi.nlm.nih.gov/pmc/articles/PMC11995449/" TargetMode="External" /><Relationship Type="http://schemas.openxmlformats.org/officeDocument/2006/relationships/hyperlink" Id="rId23" Target="https:/resources.equator-network.org/about/reporting-guidelines.html" TargetMode="External" /><Relationship Type="http://schemas.openxmlformats.org/officeDocument/2006/relationships/hyperlink" Id="rId25" Target="https:/resources.equator-network.org/reporting-guidelines/consort/index.html" TargetMode="External" /><Relationship Type="http://schemas.openxmlformats.org/officeDocument/2006/relationships/hyperlink" Id="rId24" Target="https:/resources.equator-network.org/reporting-guidelines/consort/index.html?#applicability" TargetMode="External" /><Relationship Type="http://schemas.openxmlformats.org/officeDocument/2006/relationships/hyperlink" Id="rId48" Target="https:/resources.equator-network.org/reporting-guidelines/consort/items/allocation-concealment-mechanism.html?utm_source=consort&amp;utm_medium=checklist&amp;utm_campaign=CONSORT_2025_v1_1" TargetMode="External" /><Relationship Type="http://schemas.openxmlformats.org/officeDocument/2006/relationships/hyperlink" Id="rId64" Target="https:/resources.equator-network.org/reporting-guidelines/consort/items/ancillary-analyses.html?utm_source=consort&amp;utm_medium=checklist&amp;utm_campaign=CONSORT_2025_v1_1" TargetMode="External" /><Relationship Type="http://schemas.openxmlformats.org/officeDocument/2006/relationships/hyperlink" Id="rId33" Target="https:/resources.equator-network.org/reporting-guidelines/consort/items/background-and-rationale.html?utm_source=consort&amp;utm_medium=checklist&amp;utm_campaign=CONSORT_2025_v1_1" TargetMode="External" /><Relationship Type="http://schemas.openxmlformats.org/officeDocument/2006/relationships/hyperlink" Id="rId62" Target="https:/resources.equator-network.org/reporting-guidelines/consort/items/baseline-data.html?utm_source=consort&amp;utm_medium=checklist&amp;utm_campaign=CONSORT_2025_v1_1" TargetMode="External" /><Relationship Type="http://schemas.openxmlformats.org/officeDocument/2006/relationships/hyperlink" Id="rId51" Target="https:/resources.equator-network.org/reporting-guidelines/consort/items/blinding-how.html?utm_source=consort&amp;utm_medium=checklist&amp;utm_campaign=CONSORT_2025_v1_1" TargetMode="External" /><Relationship Type="http://schemas.openxmlformats.org/officeDocument/2006/relationships/hyperlink" Id="rId50" Target="https:/resources.equator-network.org/reporting-guidelines/consort/items/blinding-who.html?utm_source=consort&amp;utm_medium=checklist&amp;utm_campaign=CONSORT_2025_v1_1" TargetMode="External" /><Relationship Type="http://schemas.openxmlformats.org/officeDocument/2006/relationships/hyperlink" Id="rId37" Target="https:/resources.equator-network.org/reporting-guidelines/consort/items/changes-to-trial-protocol.html?utm_source=consort&amp;utm_medium=checklist&amp;utm_campaign=CONSORT_2025_v1_1" TargetMode="External" /><Relationship Type="http://schemas.openxmlformats.org/officeDocument/2006/relationships/hyperlink" Id="rId32" Target="https:/resources.equator-network.org/reporting-guidelines/consort/items/conflicts-of-interest.html?utm_source=consort&amp;utm_medium=checklist&amp;utm_campaign=CONSORT_2025_v1_1" TargetMode="External" /><Relationship Type="http://schemas.openxmlformats.org/officeDocument/2006/relationships/hyperlink" Id="rId30" Target="https:/resources.equator-network.org/reporting-guidelines/consort/items/data-sharing.html?utm_source=consort&amp;utm_medium=checklist&amp;utm_campaign=CONSORT_2025_v1_1" TargetMode="External" /><Relationship Type="http://schemas.openxmlformats.org/officeDocument/2006/relationships/hyperlink" Id="rId39" Target="https:/resources.equator-network.org/reporting-guidelines/consort/items/eligibility-criteria-participants.html?utm_source=consort&amp;utm_medium=checklist&amp;utm_campaign=CONSORT_2025_v1_1" TargetMode="External" /><Relationship Type="http://schemas.openxmlformats.org/officeDocument/2006/relationships/hyperlink" Id="rId40" Target="https:/resources.equator-network.org/reporting-guidelines/consort/items/eligibility-criteria-sites-individuals.html?utm_source=consort&amp;utm_medium=checklist&amp;utm_campaign=CONSORT_2025_v1_1" TargetMode="External" /><Relationship Type="http://schemas.openxmlformats.org/officeDocument/2006/relationships/hyperlink" Id="rId31" Target="https:/resources.equator-network.org/reporting-guidelines/consort/items/funding.html?utm_source=consort&amp;utm_medium=checklist&amp;utm_campaign=CONSORT_2025_v1_1" TargetMode="External" /><Relationship Type="http://schemas.openxmlformats.org/officeDocument/2006/relationships/hyperlink" Id="rId43" Target="https:/resources.equator-network.org/reporting-guidelines/consort/items/harms.html?utm_source=consort&amp;utm_medium=checklist&amp;utm_campaign=CONSORT_2025_v1_1" TargetMode="External" /><Relationship Type="http://schemas.openxmlformats.org/officeDocument/2006/relationships/hyperlink" Id="rId49" Target="https:/resources.equator-network.org/reporting-guidelines/consort/items/implementation.html?utm_source=consort&amp;utm_medium=checklist&amp;utm_campaign=CONSORT_2025_v1_1" TargetMode="External" /><Relationship Type="http://schemas.openxmlformats.org/officeDocument/2006/relationships/hyperlink" Id="rId65" Target="https:/resources.equator-network.org/reporting-guidelines/consort/items/interpretation.html?utm_source=consort&amp;utm_medium=checklist&amp;utm_campaign=CONSORT_2025_v1_1" TargetMode="External" /><Relationship Type="http://schemas.openxmlformats.org/officeDocument/2006/relationships/hyperlink" Id="rId41" Target="https:/resources.equator-network.org/reporting-guidelines/consort/items/intervention-and-comparator.html?utm_source=consort&amp;utm_medium=checklist&amp;utm_campaign=CONSORT_2025_v1_1" TargetMode="External" /><Relationship Type="http://schemas.openxmlformats.org/officeDocument/2006/relationships/hyperlink" Id="rId60" Target="https:/resources.equator-network.org/reporting-guidelines/consort/items/intervention-comparator-delivery-as-administered.html?utm_source=consort&amp;utm_medium=checklist&amp;utm_campaign=CONSORT_2025_v1_1" TargetMode="External" /><Relationship Type="http://schemas.openxmlformats.org/officeDocument/2006/relationships/hyperlink" Id="rId61" Target="https:/resources.equator-network.org/reporting-guidelines/consort/items/intervention-comparator-delivery-concomitant-care.html?utm_source=consort&amp;utm_medium=checklist&amp;utm_campaign=CONSORT_2025_v1_1" TargetMode="External" /><Relationship Type="http://schemas.openxmlformats.org/officeDocument/2006/relationships/hyperlink" Id="rId66" Target="https:/resources.equator-network.org/reporting-guidelines/consort/items/limitations.html?utm_source=consort&amp;utm_medium=checklist&amp;utm_campaign=CONSORT_2025_v1_1" TargetMode="External" /><Relationship Type="http://schemas.openxmlformats.org/officeDocument/2006/relationships/hyperlink" Id="rId63" Target="https:/resources.equator-network.org/reporting-guidelines/consort/items/numbers-analysed-outcomes-estimation.html?utm_source=consort&amp;utm_medium=checklist&amp;utm_campaign=CONSORT_2025_v1_1" TargetMode="External" /><Relationship Type="http://schemas.openxmlformats.org/officeDocument/2006/relationships/hyperlink" Id="rId34" Target="https:/resources.equator-network.org/reporting-guidelines/consort/items/objectives.html?utm_source=consort&amp;utm_medium=checklist&amp;utm_campaign=CONSORT_2025_v1_1" TargetMode="External" /><Relationship Type="http://schemas.openxmlformats.org/officeDocument/2006/relationships/hyperlink" Id="rId42" Target="https:/resources.equator-network.org/reporting-guidelines/consort/items/outcomes.html?utm_source=consort&amp;utm_medium=checklist&amp;utm_campaign=CONSORT_2025_v1_1" TargetMode="External" /><Relationship Type="http://schemas.openxmlformats.org/officeDocument/2006/relationships/hyperlink" Id="rId57" Target="https:/resources.equator-network.org/reporting-guidelines/consort/items/participant-flow-losses-and-exclusions.html?utm_source=consort&amp;utm_medium=checklist&amp;utm_campaign=CONSORT_2025_v1_1" TargetMode="External" /><Relationship Type="http://schemas.openxmlformats.org/officeDocument/2006/relationships/hyperlink" Id="rId56" Target="https:/resources.equator-network.org/reporting-guidelines/consort/items/participant-flow-numbers.html?utm_source=consort&amp;utm_medium=checklist&amp;utm_campaign=CONSORT_2025_v1_1" TargetMode="External" /><Relationship Type="http://schemas.openxmlformats.org/officeDocument/2006/relationships/hyperlink" Id="rId35" Target="https:/resources.equator-network.org/reporting-guidelines/consort/items/patient-and-public-involvement.html?utm_source=consort&amp;utm_medium=checklist&amp;utm_campaign=CONSORT_2025_v1_1" TargetMode="External" /><Relationship Type="http://schemas.openxmlformats.org/officeDocument/2006/relationships/hyperlink" Id="rId29" Target="https:/resources.equator-network.org/reporting-guidelines/consort/items/protocol-and-statistical-analysis-plan.html?utm_source=consort&amp;utm_medium=checklist&amp;utm_campaign=CONSORT_2025_v1_1" TargetMode="External" /><Relationship Type="http://schemas.openxmlformats.org/officeDocument/2006/relationships/hyperlink" Id="rId46" Target="https:/resources.equator-network.org/reporting-guidelines/consort/items/randomisation-sequence-generation.html?utm_source=consort&amp;utm_medium=checklist&amp;utm_campaign=CONSORT_2025_v1_1" TargetMode="External" /><Relationship Type="http://schemas.openxmlformats.org/officeDocument/2006/relationships/hyperlink" Id="rId47" Target="https:/resources.equator-network.org/reporting-guidelines/consort/items/randomisation-type-of-randomisation.html?utm_source=consort&amp;utm_medium=checklist&amp;utm_campaign=CONSORT_2025_v1_1" TargetMode="External" /><Relationship Type="http://schemas.openxmlformats.org/officeDocument/2006/relationships/hyperlink" Id="rId58" Target="https:/resources.equator-network.org/reporting-guidelines/consort/items/recruitment-dates.html?utm_source=consort&amp;utm_medium=checklist&amp;utm_campaign=CONSORT_2025_v1_1" TargetMode="External" /><Relationship Type="http://schemas.openxmlformats.org/officeDocument/2006/relationships/hyperlink" Id="rId59" Target="https:/resources.equator-network.org/reporting-guidelines/consort/items/recruitment-why-stopped.html?utm_source=consort&amp;utm_medium=checklist&amp;utm_campaign=CONSORT_2025_v1_1" TargetMode="External" /><Relationship Type="http://schemas.openxmlformats.org/officeDocument/2006/relationships/hyperlink" Id="rId44" Target="https:/resources.equator-network.org/reporting-guidelines/consort/items/sample-size-determination.html?utm_source=consort&amp;utm_medium=checklist&amp;utm_campaign=CONSORT_2025_v1_1" TargetMode="External" /><Relationship Type="http://schemas.openxmlformats.org/officeDocument/2006/relationships/hyperlink" Id="rId45" Target="https:/resources.equator-network.org/reporting-guidelines/consort/items/sample-size-interim-analyses-and-stopping-guidelines.html?utm_source=consort&amp;utm_medium=checklist&amp;utm_campaign=CONSORT_2025_v1_1" TargetMode="External" /><Relationship Type="http://schemas.openxmlformats.org/officeDocument/2006/relationships/hyperlink" Id="rId55" Target="https:/resources.equator-network.org/reporting-guidelines/consort/items/statistical-methods-additional-analyses.html?utm_source=consort&amp;utm_medium=checklist&amp;utm_campaign=CONSORT_2025_v1_1" TargetMode="External" /><Relationship Type="http://schemas.openxmlformats.org/officeDocument/2006/relationships/hyperlink" Id="rId52" Target="https:/resources.equator-network.org/reporting-guidelines/consort/items/statistical-methods-comparing-groups-primary-secondary-outcomes-harms.html?utm_source=consort&amp;utm_medium=checklist&amp;utm_campaign=CONSORT_2025_v1_1" TargetMode="External" /><Relationship Type="http://schemas.openxmlformats.org/officeDocument/2006/relationships/hyperlink" Id="rId53" Target="https:/resources.equator-network.org/reporting-guidelines/consort/items/statistical-methods-definition-of-who-is-included-in-each-analysis.html?utm_source=consort&amp;utm_medium=checklist&amp;utm_campaign=CONSORT_2025_v1_1" TargetMode="External" /><Relationship Type="http://schemas.openxmlformats.org/officeDocument/2006/relationships/hyperlink" Id="rId54" Target="https:/resources.equator-network.org/reporting-guidelines/consort/items/statistical-methods-missing-data.html?utm_source=consort&amp;utm_medium=checklist&amp;utm_campaign=CONSORT_2025_v1_1" TargetMode="External" /><Relationship Type="http://schemas.openxmlformats.org/officeDocument/2006/relationships/hyperlink" Id="rId27" Target="https:/resources.equator-network.org/reporting-guidelines/consort/items/structured-abstract.html?utm_source=consort&amp;utm_medium=checklist&amp;utm_campaign=CONSORT_2025_v1_1" TargetMode="External" /><Relationship Type="http://schemas.openxmlformats.org/officeDocument/2006/relationships/hyperlink" Id="rId26" Target="https:/resources.equator-network.org/reporting-guidelines/consort/items/title.html?utm_source=consort&amp;utm_medium=checklist&amp;utm_campaign=CONSORT_2025_v1_1" TargetMode="External" /><Relationship Type="http://schemas.openxmlformats.org/officeDocument/2006/relationships/hyperlink" Id="rId36" Target="https:/resources.equator-network.org/reporting-guidelines/consort/items/trial-design.html?utm_source=consort&amp;utm_medium=checklist&amp;utm_campaign=CONSORT_2025_v1_1" TargetMode="External" /><Relationship Type="http://schemas.openxmlformats.org/officeDocument/2006/relationships/hyperlink" Id="rId28" Target="https:/resources.equator-network.org/reporting-guidelines/consort/items/trial-registration.html?utm_source=consort&amp;utm_medium=checklist&amp;utm_campaign=CONSORT_2025_v1_1" TargetMode="External" /><Relationship Type="http://schemas.openxmlformats.org/officeDocument/2006/relationships/hyperlink" Id="rId38" Target="https:/resources.equator-network.org/reporting-guidelines/consort/items/trial-setting.html?utm_source=consort&amp;utm_medium=checklist&amp;utm_campaign=CONSORT_2025_v1_1" TargetMode="External" /></Relationships>
</file>

<file path=word/_rels/footnotes.xml.rels><?xml version="1.0" encoding="UTF-8"?><Relationships xmlns="http://schemas.openxmlformats.org/package/2006/relationships"><Relationship Type="http://schemas.openxmlformats.org/officeDocument/2006/relationships/hyperlink" Id="rId70" Target="https://https:/resources.equator-network.org/reporting-guidelines/consort/consort-checklist.docx" TargetMode="External" /><Relationship Type="http://schemas.openxmlformats.org/officeDocument/2006/relationships/hyperlink" Id="rId68" Target="https://www.ncbi.nlm.nih.gov/pmc/articles/PMC11995449/" TargetMode="External" /><Relationship Type="http://schemas.openxmlformats.org/officeDocument/2006/relationships/hyperlink" Id="rId23" Target="https:/resources.equator-network.org/about/reporting-guidelines.html" TargetMode="External" /><Relationship Type="http://schemas.openxmlformats.org/officeDocument/2006/relationships/hyperlink" Id="rId25" Target="https:/resources.equator-network.org/reporting-guidelines/consort/index.html" TargetMode="External" /><Relationship Type="http://schemas.openxmlformats.org/officeDocument/2006/relationships/hyperlink" Id="rId24" Target="https:/resources.equator-network.org/reporting-guidelines/consort/index.html?#applicability" TargetMode="External" /><Relationship Type="http://schemas.openxmlformats.org/officeDocument/2006/relationships/hyperlink" Id="rId48" Target="https:/resources.equator-network.org/reporting-guidelines/consort/items/allocation-concealment-mechanism.html?utm_source=consort&amp;utm_medium=checklist&amp;utm_campaign=CONSORT_2025_v1_1" TargetMode="External" /><Relationship Type="http://schemas.openxmlformats.org/officeDocument/2006/relationships/hyperlink" Id="rId64" Target="https:/resources.equator-network.org/reporting-guidelines/consort/items/ancillary-analyses.html?utm_source=consort&amp;utm_medium=checklist&amp;utm_campaign=CONSORT_2025_v1_1" TargetMode="External" /><Relationship Type="http://schemas.openxmlformats.org/officeDocument/2006/relationships/hyperlink" Id="rId33" Target="https:/resources.equator-network.org/reporting-guidelines/consort/items/background-and-rationale.html?utm_source=consort&amp;utm_medium=checklist&amp;utm_campaign=CONSORT_2025_v1_1" TargetMode="External" /><Relationship Type="http://schemas.openxmlformats.org/officeDocument/2006/relationships/hyperlink" Id="rId62" Target="https:/resources.equator-network.org/reporting-guidelines/consort/items/baseline-data.html?utm_source=consort&amp;utm_medium=checklist&amp;utm_campaign=CONSORT_2025_v1_1" TargetMode="External" /><Relationship Type="http://schemas.openxmlformats.org/officeDocument/2006/relationships/hyperlink" Id="rId51" Target="https:/resources.equator-network.org/reporting-guidelines/consort/items/blinding-how.html?utm_source=consort&amp;utm_medium=checklist&amp;utm_campaign=CONSORT_2025_v1_1" TargetMode="External" /><Relationship Type="http://schemas.openxmlformats.org/officeDocument/2006/relationships/hyperlink" Id="rId50" Target="https:/resources.equator-network.org/reporting-guidelines/consort/items/blinding-who.html?utm_source=consort&amp;utm_medium=checklist&amp;utm_campaign=CONSORT_2025_v1_1" TargetMode="External" /><Relationship Type="http://schemas.openxmlformats.org/officeDocument/2006/relationships/hyperlink" Id="rId37" Target="https:/resources.equator-network.org/reporting-guidelines/consort/items/changes-to-trial-protocol.html?utm_source=consort&amp;utm_medium=checklist&amp;utm_campaign=CONSORT_2025_v1_1" TargetMode="External" /><Relationship Type="http://schemas.openxmlformats.org/officeDocument/2006/relationships/hyperlink" Id="rId32" Target="https:/resources.equator-network.org/reporting-guidelines/consort/items/conflicts-of-interest.html?utm_source=consort&amp;utm_medium=checklist&amp;utm_campaign=CONSORT_2025_v1_1" TargetMode="External" /><Relationship Type="http://schemas.openxmlformats.org/officeDocument/2006/relationships/hyperlink" Id="rId30" Target="https:/resources.equator-network.org/reporting-guidelines/consort/items/data-sharing.html?utm_source=consort&amp;utm_medium=checklist&amp;utm_campaign=CONSORT_2025_v1_1" TargetMode="External" /><Relationship Type="http://schemas.openxmlformats.org/officeDocument/2006/relationships/hyperlink" Id="rId39" Target="https:/resources.equator-network.org/reporting-guidelines/consort/items/eligibility-criteria-participants.html?utm_source=consort&amp;utm_medium=checklist&amp;utm_campaign=CONSORT_2025_v1_1" TargetMode="External" /><Relationship Type="http://schemas.openxmlformats.org/officeDocument/2006/relationships/hyperlink" Id="rId40" Target="https:/resources.equator-network.org/reporting-guidelines/consort/items/eligibility-criteria-sites-individuals.html?utm_source=consort&amp;utm_medium=checklist&amp;utm_campaign=CONSORT_2025_v1_1" TargetMode="External" /><Relationship Type="http://schemas.openxmlformats.org/officeDocument/2006/relationships/hyperlink" Id="rId31" Target="https:/resources.equator-network.org/reporting-guidelines/consort/items/funding.html?utm_source=consort&amp;utm_medium=checklist&amp;utm_campaign=CONSORT_2025_v1_1" TargetMode="External" /><Relationship Type="http://schemas.openxmlformats.org/officeDocument/2006/relationships/hyperlink" Id="rId43" Target="https:/resources.equator-network.org/reporting-guidelines/consort/items/harms.html?utm_source=consort&amp;utm_medium=checklist&amp;utm_campaign=CONSORT_2025_v1_1" TargetMode="External" /><Relationship Type="http://schemas.openxmlformats.org/officeDocument/2006/relationships/hyperlink" Id="rId49" Target="https:/resources.equator-network.org/reporting-guidelines/consort/items/implementation.html?utm_source=consort&amp;utm_medium=checklist&amp;utm_campaign=CONSORT_2025_v1_1" TargetMode="External" /><Relationship Type="http://schemas.openxmlformats.org/officeDocument/2006/relationships/hyperlink" Id="rId65" Target="https:/resources.equator-network.org/reporting-guidelines/consort/items/interpretation.html?utm_source=consort&amp;utm_medium=checklist&amp;utm_campaign=CONSORT_2025_v1_1" TargetMode="External" /><Relationship Type="http://schemas.openxmlformats.org/officeDocument/2006/relationships/hyperlink" Id="rId41" Target="https:/resources.equator-network.org/reporting-guidelines/consort/items/intervention-and-comparator.html?utm_source=consort&amp;utm_medium=checklist&amp;utm_campaign=CONSORT_2025_v1_1" TargetMode="External" /><Relationship Type="http://schemas.openxmlformats.org/officeDocument/2006/relationships/hyperlink" Id="rId60" Target="https:/resources.equator-network.org/reporting-guidelines/consort/items/intervention-comparator-delivery-as-administered.html?utm_source=consort&amp;utm_medium=checklist&amp;utm_campaign=CONSORT_2025_v1_1" TargetMode="External" /><Relationship Type="http://schemas.openxmlformats.org/officeDocument/2006/relationships/hyperlink" Id="rId61" Target="https:/resources.equator-network.org/reporting-guidelines/consort/items/intervention-comparator-delivery-concomitant-care.html?utm_source=consort&amp;utm_medium=checklist&amp;utm_campaign=CONSORT_2025_v1_1" TargetMode="External" /><Relationship Type="http://schemas.openxmlformats.org/officeDocument/2006/relationships/hyperlink" Id="rId66" Target="https:/resources.equator-network.org/reporting-guidelines/consort/items/limitations.html?utm_source=consort&amp;utm_medium=checklist&amp;utm_campaign=CONSORT_2025_v1_1" TargetMode="External" /><Relationship Type="http://schemas.openxmlformats.org/officeDocument/2006/relationships/hyperlink" Id="rId63" Target="https:/resources.equator-network.org/reporting-guidelines/consort/items/numbers-analysed-outcomes-estimation.html?utm_source=consort&amp;utm_medium=checklist&amp;utm_campaign=CONSORT_2025_v1_1" TargetMode="External" /><Relationship Type="http://schemas.openxmlformats.org/officeDocument/2006/relationships/hyperlink" Id="rId34" Target="https:/resources.equator-network.org/reporting-guidelines/consort/items/objectives.html?utm_source=consort&amp;utm_medium=checklist&amp;utm_campaign=CONSORT_2025_v1_1" TargetMode="External" /><Relationship Type="http://schemas.openxmlformats.org/officeDocument/2006/relationships/hyperlink" Id="rId42" Target="https:/resources.equator-network.org/reporting-guidelines/consort/items/outcomes.html?utm_source=consort&amp;utm_medium=checklist&amp;utm_campaign=CONSORT_2025_v1_1" TargetMode="External" /><Relationship Type="http://schemas.openxmlformats.org/officeDocument/2006/relationships/hyperlink" Id="rId57" Target="https:/resources.equator-network.org/reporting-guidelines/consort/items/participant-flow-losses-and-exclusions.html?utm_source=consort&amp;utm_medium=checklist&amp;utm_campaign=CONSORT_2025_v1_1" TargetMode="External" /><Relationship Type="http://schemas.openxmlformats.org/officeDocument/2006/relationships/hyperlink" Id="rId56" Target="https:/resources.equator-network.org/reporting-guidelines/consort/items/participant-flow-numbers.html?utm_source=consort&amp;utm_medium=checklist&amp;utm_campaign=CONSORT_2025_v1_1" TargetMode="External" /><Relationship Type="http://schemas.openxmlformats.org/officeDocument/2006/relationships/hyperlink" Id="rId35" Target="https:/resources.equator-network.org/reporting-guidelines/consort/items/patient-and-public-involvement.html?utm_source=consort&amp;utm_medium=checklist&amp;utm_campaign=CONSORT_2025_v1_1" TargetMode="External" /><Relationship Type="http://schemas.openxmlformats.org/officeDocument/2006/relationships/hyperlink" Id="rId29" Target="https:/resources.equator-network.org/reporting-guidelines/consort/items/protocol-and-statistical-analysis-plan.html?utm_source=consort&amp;utm_medium=checklist&amp;utm_campaign=CONSORT_2025_v1_1" TargetMode="External" /><Relationship Type="http://schemas.openxmlformats.org/officeDocument/2006/relationships/hyperlink" Id="rId46" Target="https:/resources.equator-network.org/reporting-guidelines/consort/items/randomisation-sequence-generation.html?utm_source=consort&amp;utm_medium=checklist&amp;utm_campaign=CONSORT_2025_v1_1" TargetMode="External" /><Relationship Type="http://schemas.openxmlformats.org/officeDocument/2006/relationships/hyperlink" Id="rId47" Target="https:/resources.equator-network.org/reporting-guidelines/consort/items/randomisation-type-of-randomisation.html?utm_source=consort&amp;utm_medium=checklist&amp;utm_campaign=CONSORT_2025_v1_1" TargetMode="External" /><Relationship Type="http://schemas.openxmlformats.org/officeDocument/2006/relationships/hyperlink" Id="rId58" Target="https:/resources.equator-network.org/reporting-guidelines/consort/items/recruitment-dates.html?utm_source=consort&amp;utm_medium=checklist&amp;utm_campaign=CONSORT_2025_v1_1" TargetMode="External" /><Relationship Type="http://schemas.openxmlformats.org/officeDocument/2006/relationships/hyperlink" Id="rId59" Target="https:/resources.equator-network.org/reporting-guidelines/consort/items/recruitment-why-stopped.html?utm_source=consort&amp;utm_medium=checklist&amp;utm_campaign=CONSORT_2025_v1_1" TargetMode="External" /><Relationship Type="http://schemas.openxmlformats.org/officeDocument/2006/relationships/hyperlink" Id="rId44" Target="https:/resources.equator-network.org/reporting-guidelines/consort/items/sample-size-determination.html?utm_source=consort&amp;utm_medium=checklist&amp;utm_campaign=CONSORT_2025_v1_1" TargetMode="External" /><Relationship Type="http://schemas.openxmlformats.org/officeDocument/2006/relationships/hyperlink" Id="rId45" Target="https:/resources.equator-network.org/reporting-guidelines/consort/items/sample-size-interim-analyses-and-stopping-guidelines.html?utm_source=consort&amp;utm_medium=checklist&amp;utm_campaign=CONSORT_2025_v1_1" TargetMode="External" /><Relationship Type="http://schemas.openxmlformats.org/officeDocument/2006/relationships/hyperlink" Id="rId55" Target="https:/resources.equator-network.org/reporting-guidelines/consort/items/statistical-methods-additional-analyses.html?utm_source=consort&amp;utm_medium=checklist&amp;utm_campaign=CONSORT_2025_v1_1" TargetMode="External" /><Relationship Type="http://schemas.openxmlformats.org/officeDocument/2006/relationships/hyperlink" Id="rId52" Target="https:/resources.equator-network.org/reporting-guidelines/consort/items/statistical-methods-comparing-groups-primary-secondary-outcomes-harms.html?utm_source=consort&amp;utm_medium=checklist&amp;utm_campaign=CONSORT_2025_v1_1" TargetMode="External" /><Relationship Type="http://schemas.openxmlformats.org/officeDocument/2006/relationships/hyperlink" Id="rId53" Target="https:/resources.equator-network.org/reporting-guidelines/consort/items/statistical-methods-definition-of-who-is-included-in-each-analysis.html?utm_source=consort&amp;utm_medium=checklist&amp;utm_campaign=CONSORT_2025_v1_1" TargetMode="External" /><Relationship Type="http://schemas.openxmlformats.org/officeDocument/2006/relationships/hyperlink" Id="rId54" Target="https:/resources.equator-network.org/reporting-guidelines/consort/items/statistical-methods-missing-data.html?utm_source=consort&amp;utm_medium=checklist&amp;utm_campaign=CONSORT_2025_v1_1" TargetMode="External" /><Relationship Type="http://schemas.openxmlformats.org/officeDocument/2006/relationships/hyperlink" Id="rId27" Target="https:/resources.equator-network.org/reporting-guidelines/consort/items/structured-abstract.html?utm_source=consort&amp;utm_medium=checklist&amp;utm_campaign=CONSORT_2025_v1_1" TargetMode="External" /><Relationship Type="http://schemas.openxmlformats.org/officeDocument/2006/relationships/hyperlink" Id="rId26" Target="https:/resources.equator-network.org/reporting-guidelines/consort/items/title.html?utm_source=consort&amp;utm_medium=checklist&amp;utm_campaign=CONSORT_2025_v1_1" TargetMode="External" /><Relationship Type="http://schemas.openxmlformats.org/officeDocument/2006/relationships/hyperlink" Id="rId36" Target="https:/resources.equator-network.org/reporting-guidelines/consort/items/trial-design.html?utm_source=consort&amp;utm_medium=checklist&amp;utm_campaign=CONSORT_2025_v1_1" TargetMode="External" /><Relationship Type="http://schemas.openxmlformats.org/officeDocument/2006/relationships/hyperlink" Id="rId28" Target="https:/resources.equator-network.org/reporting-guidelines/consort/items/trial-registration.html?utm_source=consort&amp;utm_medium=checklist&amp;utm_campaign=CONSORT_2025_v1_1" TargetMode="External" /><Relationship Type="http://schemas.openxmlformats.org/officeDocument/2006/relationships/hyperlink" Id="rId38" Target="https:/resources.equator-network.org/reporting-guidelines/consort/items/trial-setting.html?utm_source=consort&amp;utm_medium=checklist&amp;utm_campaign=CONSORT_2025_v1_1" TargetMode="External" /></Relationships>
</file>

<file path=word/_rels/header1.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64</Words>
  <Characters>368</Characters>
  <Application>Microsoft Office Word</Application>
  <DocSecurity>0</DocSecurity>
  <Lines>3</Lines>
  <Paragraphs>1</Paragraphs>
  <ScaleCrop>false</ScaleCrop>
  <Company/>
  <LinksUpToDate>false</LinksUpToDate>
  <CharactersWithSpaces>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CONSORT reporting checklist</dc:title>
  <dc:creator/>
  <cp:keywords/>
  <dcterms:created xsi:type="dcterms:W3CDTF">2025-09-02T06:47:18Z</dcterms:created>
  <dcterms:modified xsi:type="dcterms:W3CDTF">2025-09-02T06:47:18Z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acronym">
    <vt:lpwstr>CONSORT</vt:lpwstr>
  </property>
  <property fmtid="{D5CDD505-2E9C-101B-9397-08002B2CF9AE}" pid="4" name="acronym-definition">
    <vt:lpwstr>Consolidated Standards of Reporting Trials</vt:lpwstr>
  </property>
  <property fmtid="{D5CDD505-2E9C-101B-9397-08002B2CF9AE}" pid="5" name="appendix-cite-as">
    <vt:lpwstr>display</vt:lpwstr>
  </property>
  <property fmtid="{D5CDD505-2E9C-101B-9397-08002B2CF9AE}" pid="6" name="appendix-style">
    <vt:lpwstr>default</vt:lpwstr>
  </property>
  <property fmtid="{D5CDD505-2E9C-101B-9397-08002B2CF9AE}" pid="7" name="articles">
    <vt:lpwstr/>
  </property>
  <property fmtid="{D5CDD505-2E9C-101B-9397-08002B2CF9AE}" pid="8" name="author_list">
    <vt:lpwstr>Sally Hopewell, An-Wen Chan, Gary S Collins, Asbjørn Hróbjartsson, David Moher, Kenneth F Schulz, Ruth Tunn, Rakesh Aggarwal, Michael Berkwits, Jesse A Berlin, Nita Bhandari, Nancy J Butcher, Marion K Campbell, Runcie C W Chidebe, Diana Elbourne, Andrew Farmer, Dean A Fergusson, Robert M Golub, Steven N Goodman, Tammy C Hoffmann, John P A Ioannidis, Brennan C Kahan, Rachel L Knowles, Sarah E Lamb, Steff Lewis, Elizabeth Loder, Martin Offringa, Philippe Ravaud, Dawn P Richards, Frank W Rockhold, David L Schriger, Nandi L Siegfried, Sophie Staniszewska, Rod S Taylor, Lehana Thabane, David Torgerson, Sunita Vohra, Ian R White, Isabelle Boutron</vt:lpwstr>
  </property>
  <property fmtid="{D5CDD505-2E9C-101B-9397-08002B2CF9AE}" pid="9" name="biblio-config">
    <vt:lpwstr>True</vt:lpwstr>
  </property>
  <property fmtid="{D5CDD505-2E9C-101B-9397-08002B2CF9AE}" pid="10" name="bibliography">
    <vt:lpwstr>bibliographies/self.bib</vt:lpwstr>
  </property>
  <property fmtid="{D5CDD505-2E9C-101B-9397-08002B2CF9AE}" pid="11" name="citation">
    <vt:lpwstr/>
  </property>
  <property fmtid="{D5CDD505-2E9C-101B-9397-08002B2CF9AE}" pid="12" name="crossref">
    <vt:lpwstr/>
  </property>
  <property fmtid="{D5CDD505-2E9C-101B-9397-08002B2CF9AE}" pid="13" name="csl">
    <vt:lpwstr>../../vancouver.csl</vt:lpwstr>
  </property>
  <property fmtid="{D5CDD505-2E9C-101B-9397-08002B2CF9AE}" pid="14" name="execute">
    <vt:lpwstr/>
  </property>
  <property fmtid="{D5CDD505-2E9C-101B-9397-08002B2CF9AE}" pid="15" name="footer">
    <vt:lpwstr>none</vt:lpwstr>
  </property>
  <property fmtid="{D5CDD505-2E9C-101B-9397-08002B2CF9AE}" pid="16" name="for-writing">
    <vt:lpwstr>reports of randomised trials</vt:lpwstr>
  </property>
  <property fmtid="{D5CDD505-2E9C-101B-9397-08002B2CF9AE}" pid="17" name="google-scholar">
    <vt:lpwstr>True</vt:lpwstr>
  </property>
  <property fmtid="{D5CDD505-2E9C-101B-9397-08002B2CF9AE}" pid="18" name="header-includes">
    <vt:lpwstr/>
  </property>
  <property fmtid="{D5CDD505-2E9C-101B-9397-08002B2CF9AE}" pid="19" name="id">
    <vt:lpwstr>consort</vt:lpwstr>
  </property>
  <property fmtid="{D5CDD505-2E9C-101B-9397-08002B2CF9AE}" pid="20" name="include-after">
    <vt:lpwstr/>
  </property>
  <property fmtid="{D5CDD505-2E9C-101B-9397-08002B2CF9AE}" pid="21" name="include-before">
    <vt:lpwstr/>
  </property>
  <property fmtid="{D5CDD505-2E9C-101B-9397-08002B2CF9AE}" pid="22" name="items">
    <vt:lpwstr/>
  </property>
  <property fmtid="{D5CDD505-2E9C-101B-9397-08002B2CF9AE}" pid="23" name="journal-endorsement-count">
    <vt:lpwstr>600+</vt:lpwstr>
  </property>
  <property fmtid="{D5CDD505-2E9C-101B-9397-08002B2CF9AE}" pid="24" name="labels">
    <vt:lpwstr/>
  </property>
  <property fmtid="{D5CDD505-2E9C-101B-9397-08002B2CF9AE}" pid="25" name="license">
    <vt:lpwstr/>
  </property>
  <property fmtid="{D5CDD505-2E9C-101B-9397-08002B2CF9AE}" pid="26" name="paths">
    <vt:lpwstr/>
  </property>
  <property fmtid="{D5CDD505-2E9C-101B-9397-08002B2CF9AE}" pid="27" name="search">
    <vt:lpwstr>False</vt:lpwstr>
  </property>
  <property fmtid="{D5CDD505-2E9C-101B-9397-08002B2CF9AE}" pid="28" name="smooth-scroll">
    <vt:lpwstr>True</vt:lpwstr>
  </property>
  <property fmtid="{D5CDD505-2E9C-101B-9397-08002B2CF9AE}" pid="29" name="subtitle">
    <vt:lpwstr>For checking that reports of randomised trials can be understood and used by everyone</vt:lpwstr>
  </property>
  <property fmtid="{D5CDD505-2E9C-101B-9397-08002B2CF9AE}" pid="30" name="toc-title">
    <vt:lpwstr>Table of contents</vt:lpwstr>
  </property>
  <property fmtid="{D5CDD505-2E9C-101B-9397-08002B2CF9AE}" pid="31" name="translations">
    <vt:lpwstr/>
  </property>
  <property fmtid="{D5CDD505-2E9C-101B-9397-08002B2CF9AE}" pid="32" name="utm_campaign">
    <vt:lpwstr>CONSORT_2025_v1.1</vt:lpwstr>
  </property>
  <property fmtid="{D5CDD505-2E9C-101B-9397-08002B2CF9AE}" pid="33" name="version">
    <vt:lpwstr>CONSORT 2025 v1.1</vt:lpwstr>
  </property>
</Properties>
</file>