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30" w:name="thesis-structure"/>
    <w:p>
      <w:pPr>
        <w:pStyle w:val="Heading2"/>
      </w:pPr>
      <w:r>
        <w:t xml:space="preserve">Thesis structure</w:t>
      </w:r>
    </w:p>
    <w:p>
      <w:pPr>
        <w:pStyle w:val="FirstParagraph"/>
      </w:pPr>
      <w:r>
        <w:t xml:space="preserve">Summary</w:t>
      </w:r>
    </w:p>
    <w:bookmarkStart w:id="20" w:name="Xa465d8f8a6de3463f5db1f9c1f9367d1e4598e1"/>
    <w:p>
      <w:pPr>
        <w:pStyle w:val="Heading3"/>
      </w:pPr>
      <w:r>
        <w:t xml:space="preserve">Chapter 2 - Reflexivity and Context</w:t>
      </w:r>
    </w:p>
    <w:p>
      <w:pPr>
        <w:pStyle w:val="FirstParagraph"/>
      </w:pPr>
      <w:r>
        <w:t xml:space="preserve">I reflect on my background and my prior held opinions, and those of my supervision team, and how these may have influenced the direction of this thesis.</w:t>
      </w:r>
    </w:p>
    <w:bookmarkEnd w:id="20"/>
    <w:bookmarkStart w:id="21" w:name="X7e3ee4fffdf63d76a5df065eb4df129c3055740"/>
    <w:p>
      <w:pPr>
        <w:pStyle w:val="Heading3"/>
      </w:pPr>
      <w:r>
        <w:t xml:space="preserve">Chapter 3 - What facilitators and barriers might researchers encounter when using reporting guidelines? Part 1: A thematic synthesis</w:t>
      </w:r>
    </w:p>
    <w:p>
      <w:pPr>
        <w:pStyle w:val="FirstParagraph"/>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bookmarkEnd w:id="21"/>
    <w:bookmarkStart w:id="22" w:name="X5ec8fbe735b6ce92b66596973c247424901dbf1"/>
    <w:p>
      <w:pPr>
        <w:pStyle w:val="Heading3"/>
      </w:pPr>
      <w:r>
        <w:t xml:space="preserve">Chapter 4 - What facilitators and barriers might researchers encounter when using reporting guidelines? Part 2: Describing the questions asked in quantitative surveys.</w:t>
      </w:r>
    </w:p>
    <w:p>
      <w:pPr>
        <w:pStyle w:val="FirstParagraph"/>
      </w:pPr>
      <w:r>
        <w:t xml:space="preserve">This chapter builds on the previous one by identifying additional possible influences from the content of quantitative survey questions.</w:t>
      </w:r>
    </w:p>
    <w:bookmarkEnd w:id="22"/>
    <w:bookmarkStart w:id="23" w:name="X0989892fd70d1159c2e7dd200772edf5a5a2970"/>
    <w:p>
      <w:pPr>
        <w:pStyle w:val="Heading3"/>
      </w:pPr>
      <w:r>
        <w:t xml:space="preserve">Chapter 5 - A service evaluation of equator-network.org</w:t>
      </w:r>
    </w:p>
    <w:p>
      <w:pPr>
        <w:pStyle w:val="FirstParagraph"/>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bookmarkEnd w:id="23"/>
    <w:bookmarkStart w:id="24" w:name="X9c0dab38a38a0ea0c5649e18c2b7a7633976965"/>
    <w:p>
      <w:pPr>
        <w:pStyle w:val="Heading3"/>
      </w:pPr>
      <w:r>
        <w:t xml:space="preserve">Chapter 6 - Selecting the Behaviour Change Wheel framework</w:t>
      </w:r>
    </w:p>
    <w:p>
      <w:pPr>
        <w:pStyle w:val="FirstParagraph"/>
      </w:pPr>
      <w:r>
        <w:t xml:space="preserve">The next 4 chapters pertain to my second objective - identifying intervention changes. This chapter introduces the Behaviour Change Wheel, which is a framework for designing and defining behaviour change interventions.</w:t>
      </w:r>
    </w:p>
    <w:bookmarkEnd w:id="24"/>
    <w:bookmarkStart w:id="25" w:name="Xc49d6a1fd1dbee99179982aead5f54e09008e7f"/>
    <w:p>
      <w:pPr>
        <w:pStyle w:val="Heading3"/>
      </w:pPr>
      <w:r>
        <w:t xml:space="preserve">Chapter 7 - Following the BCW Guide: Workshops with EQUATOR</w:t>
      </w:r>
    </w:p>
    <w:p>
      <w:pPr>
        <w:pStyle w:val="FirstParagraph"/>
      </w:pPr>
      <w:r>
        <w:t xml:space="preserve">This chapter describes how I lead workshops with members of the UK EQUATOR center to identify intervention options using Behaviour Change Wheel framework.</w:t>
      </w:r>
    </w:p>
    <w:bookmarkEnd w:id="25"/>
    <w:bookmarkStart w:id="26" w:name="X6c920f8de5aa6ccd2b05adba727a22dea439e8f"/>
    <w:p>
      <w:pPr>
        <w:pStyle w:val="Heading3"/>
      </w:pPr>
      <w:r>
        <w:t xml:space="preserve">Chapter 8 - Generating ideas to address factors limiting reporting guideline impact: workshops with EQUATOR and focus groups with developers, publishers, and experts</w:t>
      </w:r>
    </w:p>
    <w:p>
      <w:pPr>
        <w:pStyle w:val="FirstParagraph"/>
      </w:pPr>
      <w:r>
        <w:t xml:space="preserve">This chapter reports focus groups where I collected ideas on how intervention options could be realised.</w:t>
      </w:r>
    </w:p>
    <w:bookmarkEnd w:id="26"/>
    <w:bookmarkStart w:id="27" w:name="Xf83be961e388116466c0cc925b0c4415e1ab77a"/>
    <w:p>
      <w:pPr>
        <w:pStyle w:val="Heading3"/>
      </w:pPr>
      <w:r>
        <w:t xml:space="preserve">Chapter 9 - Defining Intervention Content</w:t>
      </w:r>
    </w:p>
    <w:p>
      <w:pPr>
        <w:pStyle w:val="FirstParagraph"/>
      </w:pPr>
      <w:r>
        <w:t xml:space="preserve">In this chapter, I bring together the outputs of the previous two chapters to create a table of intervention components and logic model.</w:t>
      </w:r>
    </w:p>
    <w:bookmarkEnd w:id="27"/>
    <w:bookmarkStart w:id="28" w:name="Xd46f802ced9975f26719d4a6a079d91d51cd5ef"/>
    <w:p>
      <w:pPr>
        <w:pStyle w:val="Heading3"/>
      </w:pPr>
      <w:r>
        <w:t xml:space="preserve">Chapter 10 - Turning reporting guidelines into a behaviour change intervention: Behavioural analysis and development process</w:t>
      </w:r>
    </w:p>
    <w:p>
      <w:pPr>
        <w:pStyle w:val="FirstParagraph"/>
      </w:pPr>
      <w:r>
        <w:t xml:space="preserve">This chapter concerns my third objective, implementing the intervention changes by redesigning a reporting guideline (SRQR) and the EQUATOR Network website’s home page.</w:t>
      </w:r>
    </w:p>
    <w:bookmarkEnd w:id="28"/>
    <w:bookmarkStart w:id="29" w:name="X10939fd8143aaf92911e295de472341c58c88b9"/>
    <w:p>
      <w:pPr>
        <w:pStyle w:val="Heading3"/>
      </w:pPr>
      <w:r>
        <w:t xml:space="preserve">Chapter 11 - Refining the intervention: qualitative pilot with authors</w:t>
      </w:r>
    </w:p>
    <w:p>
      <w:pPr>
        <w:pStyle w:val="FirstParagraph"/>
      </w:pPr>
      <w:r>
        <w:t xml:space="preserve">In this chapter I address my final objective, which was to refine the intervention in response to feedback from authors. I describe a qualitative study where I used observation, think aloud, structured interviews, and a writing evaluation, to gather feedback from an international sample of authors.</w:t>
      </w:r>
    </w:p>
    <w:bookmarkEnd w:id="29"/>
    <w:bookmarkEnd w:id="3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2023-10-24T09:56:03Z</dcterms:created>
  <dcterms:modified xsi:type="dcterms:W3CDTF">2023-10-24T09:56:03Z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