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sectPr/>
      </w:pPr>
    </w:p>
    <w:bookmarkStart w:id="20" w:name="tbl-rgs"/>
    <w:p>
      <w:pPr>
        <w:pStyle w:val="TableCaption"/>
      </w:pPr>
      <w:r>
        <w:t xml:space="preserve">Table 1: A selection of highly cited reporting guidelines</w:t>
      </w:r>
    </w:p>
    <w:tbl>
      <w:tblPr>
        <w:tblStyle w:val="Table"/>
        <w:tblW w:type="pct" w:w="4919"/>
        <w:tblLook w:firstRow="0" w:lastRow="0" w:firstColumn="0" w:lastColumn="0" w:noHBand="0" w:noVBand="0" w:val="0000"/>
        <w:jc w:val="start"/>
        <w:tblCaption w:val="Table 1: A selection of highly cited reporting guidelines"/>
      </w:tblPr>
      <w:tblGrid>
        <w:gridCol w:w="1139"/>
        <w:gridCol w:w="1267"/>
        <w:gridCol w:w="1065"/>
        <w:gridCol w:w="918"/>
        <w:gridCol w:w="496"/>
        <w:gridCol w:w="477"/>
        <w:gridCol w:w="992"/>
        <w:gridCol w:w="496"/>
        <w:gridCol w:w="937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 acronym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Applicable study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Publication year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Development article?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Fillable checklist?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Explanatory document?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 resources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Influences design?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Randomised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#REF updated in 2001 #REF and 2010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a separate article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COBWEB writing tool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Systematic Reviews and Meta-Analyses</w:t>
            </w:r>
          </w:p>
        </w:tc>
        <w:tc>
          <w:tcPr/>
          <w:p>
            <w:pPr>
              <w:jc w:val="left"/>
            </w:pPr>
            <w:r>
              <w:t xml:space="preserve">2009 #REF</w:t>
            </w:r>
          </w:p>
          <w:p>
            <w:pPr>
              <w:jc w:val="left"/>
            </w:pPr>
            <w:r>
              <w:t xml:space="preserve">Updated in 2021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</w:t>
            </w:r>
            <w:r>
              <w:t xml:space="preserve"> </w:t>
            </w:r>
            <w:r>
              <w:rPr>
                <w:iCs/>
                <w:i/>
              </w:rPr>
              <w:t xml:space="preserve">In Vivo</w:t>
            </w:r>
            <w:r>
              <w:t xml:space="preserve"> </w:t>
            </w:r>
            <w:r>
              <w:t xml:space="preserve">Experiments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Publications describing research involving live animals</w:t>
            </w:r>
          </w:p>
        </w:tc>
        <w:tc>
          <w:tcPr/>
          <w:p>
            <w:pPr>
              <w:jc w:val="left"/>
            </w:pPr>
            <w:r>
              <w:t xml:space="preserve">2010 #REF</w:t>
            </w:r>
          </w:p>
          <w:p>
            <w:pPr>
              <w:jc w:val="left"/>
            </w:pPr>
            <w:r>
              <w:t xml:space="preserve">Updated in 2020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Action Plans</w:t>
            </w:r>
          </w:p>
          <w:p>
            <w:pPr>
              <w:jc w:val="left"/>
            </w:pPr>
            <w:r>
              <w:t xml:space="preserve">Compliance questionnaire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explicitly, but does contain design guidance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Qualitative health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supplementary material that is hard to find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e.t.c. for all guidelines mentioned on EQUATOR’s home page</w:t>
            </w:r>
            <w:r>
              <w:br/>
            </w:r>
            <w:r>
              <w:br/>
            </w:r>
            <w:r>
              <w:t xml:space="preserve">#TODO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p>
      <w:pPr>
        <w:sectPr>
          <w:pgSz w:h="11906" w:w="16838" w:orient="landscape"/>
        </w:sectPr>
      </w:pPr>
    </w:p>
    <w:bookmarkStart w:id="23" w:name="refs"/>
    <w:bookmarkStart w:id="22" w:name="Xb2af66b68cc61fcc77a6a228f9a547405848dd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O’Brien BC, Harris IB, Beckman TJ, Reed DA, Cook DA (2014)</w:t>
      </w:r>
      <w:r>
        <w:t xml:space="preserve"> </w:t>
      </w:r>
      <w:hyperlink r:id="rId21">
        <w:r>
          <w:rPr>
            <w:rStyle w:val="Hyperlink"/>
          </w:rPr>
          <w:t xml:space="preserve">Standards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Reporting Qualitative Research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Synthesis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Recommendations</w:t>
        </w:r>
      </w:hyperlink>
      <w:r>
        <w:t xml:space="preserve">. Academic Medicine 89:1245–1251</w:t>
      </w:r>
    </w:p>
    <w:bookmarkEnd w:id="22"/>
    <w:bookmarkEnd w:id="23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7/ACM.00000000000003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7/ACM.00000000000003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2024-01-17T18:31:56Z</dcterms:created>
  <dcterms:modified xsi:type="dcterms:W3CDTF">2024-01-17T18:31:56Z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