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085b193</w:t>
      </w:r>
    </w:p>
    <w:p>
      <w:pPr>
        <w:pStyle w:val="Date"/>
      </w:pPr>
      <w:r>
        <w:t xml:space="preserve">2023-08-03</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p>
            <w:pPr>
              <w:numPr>
                <w:ilvl w:val="0"/>
                <w:numId w:val="1001"/>
              </w:numPr>
              <w:pStyle w:val="Compact"/>
            </w:pPr>
            <w:r>
              <w:t xml:space="preserve">Re-add PRISMA flow diagram</w:t>
            </w:r>
          </w:p>
          <w:p>
            <w:pPr>
              <w:numPr>
                <w:ilvl w:val="0"/>
                <w:numId w:val="1001"/>
              </w:numPr>
              <w:pStyle w:val="Compact"/>
            </w:pPr>
            <w:r>
              <w:t xml:space="preserve">End of discussion section needs to be reworked so it links to next chapter.</w:t>
            </w:r>
          </w:p>
          <w:p>
            <w:pPr>
              <w:numPr>
                <w:ilvl w:val="0"/>
                <w:numId w:val="1001"/>
              </w:numPr>
              <w:pStyle w:val="Compact"/>
            </w:pPr>
            <w:r>
              <w:t xml:space="preserve">Appendix will come out and become a thesis appendix</w:t>
            </w:r>
          </w:p>
          <w:p>
            <w:pPr>
              <w:numPr>
                <w:ilvl w:val="0"/>
                <w:numId w:val="1001"/>
              </w:numPr>
              <w:pStyle w:val="Compact"/>
            </w:pPr>
            <w:r>
              <w:t xml:space="preserve">Can move acronyms and definitions into a thesis appendix</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2" w:name="results"/>
    <w:p>
      <w:pPr>
        <w:pStyle w:val="Heading1"/>
      </w:pPr>
      <w:r>
        <w:t xml:space="preserve">Results</w:t>
      </w:r>
    </w:p>
    <w:bookmarkStart w:id="28" w:name="search"/>
    <w:p>
      <w:pPr>
        <w:pStyle w:val="Heading2"/>
      </w:pPr>
      <w:r>
        <w:t xml:space="preserve">Search</w:t>
      </w:r>
    </w:p>
    <w:p>
      <w:pPr>
        <w:pStyle w:val="FirstParagraph"/>
      </w:pPr>
      <w:r>
        <w:t xml:space="preserve">My search yielded 18 articles (see Figure 1 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28"/>
    <w:bookmarkStart w:id="41"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29"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29"/>
    <w:bookmarkStart w:id="30"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0"/>
    <w:bookmarkStart w:id="31"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1"/>
    <w:bookmarkStart w:id="32"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2"/>
    <w:bookmarkStart w:id="33"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3"/>
    <w:bookmarkStart w:id="34"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4"/>
    <w:bookmarkStart w:id="35"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5"/>
    <w:bookmarkStart w:id="36"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36"/>
    <w:bookmarkStart w:id="37"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37"/>
    <w:bookmarkStart w:id="38"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38"/>
    <w:bookmarkStart w:id="39"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39"/>
    <w:bookmarkStart w:id="40"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0"/>
    <w:bookmarkEnd w:id="41"/>
    <w:bookmarkEnd w:id="42"/>
    <w:bookmarkStart w:id="46"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p>
      <w:pPr>
        <w:pStyle w:val="BodyText"/>
      </w:pPr>
      <w:r>
        <w:t xml:space="preserve">Beyond these suggestions I will refrain from proposing solutions to the barriers identified in this review. Improvements to reporting guideline dissemination should be explored thoroughly through consultation with reporting guideline developers, editors, researchers, and other relevant stakeholders. This will be the focus of upcoming work.</w:t>
      </w:r>
    </w:p>
    <w:bookmarkStart w:id="43"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3"/>
    <w:bookmarkStart w:id="44"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4"/>
    <w:bookmarkStart w:id="45" w:name="conclusions"/>
    <w:p>
      <w:pPr>
        <w:pStyle w:val="Heading2"/>
      </w:pPr>
      <w:r>
        <w:t xml:space="preserve">Conclusions</w:t>
      </w:r>
    </w:p>
    <w:p>
      <w:pPr>
        <w:pStyle w:val="FirstParagraph"/>
      </w:pPr>
      <w:r>
        <w:t xml:space="preserve">Researchers encounter many barriers and facilitators when using reporting guidelines. Future research could use my findings to improve how reporting guidelines are developed, evaluated, and disseminated. Reporting guideline developers should consider using qualitative methods when piloting and refining their resources.</w:t>
      </w:r>
    </w:p>
    <w:bookmarkEnd w:id="45"/>
    <w:bookmarkEnd w:id="46"/>
    <w:bookmarkStart w:id="47" w:name="list-of-abbreviations"/>
    <w:p>
      <w:pPr>
        <w:pStyle w:val="Heading1"/>
      </w:pPr>
      <w:r>
        <w:t xml:space="preserve">List of abbreviations</w:t>
      </w:r>
    </w:p>
    <w:p>
      <w:pPr>
        <w:pStyle w:val="FirstParagraph"/>
      </w:pPr>
      <w:r>
        <w:t xml:space="preserve">See</w:t>
      </w:r>
      <w:r>
        <w:t xml:space="preserve"> </w:t>
      </w:r>
      <w:hyperlink w:anchor="tbl-rgs">
        <w:r>
          <w:rPr>
            <w:rStyle w:val="Hyperlink"/>
          </w:rPr>
          <w:t xml:space="preserve">Table 2</w:t>
        </w:r>
      </w:hyperlink>
      <w:r>
        <w:t xml:space="preserve"> </w:t>
      </w:r>
      <w:r>
        <w:t xml:space="preserve">for definitions of reporting guideline acronyms not listed here.</w:t>
      </w:r>
    </w:p>
    <w:p>
      <w:pPr>
        <w:pStyle w:val="BodyText"/>
      </w:pPr>
      <w:r>
        <w:t xml:space="preserve">CASP: Critical Appraisal Skills Programme</w:t>
      </w:r>
    </w:p>
    <w:p>
      <w:pPr>
        <w:pStyle w:val="BodyText"/>
      </w:pPr>
      <w:r>
        <w:t xml:space="preserve">ENTREQ: Enhancing Transparency in Reporting the Synthesis of Qualitative Research statement</w:t>
      </w:r>
    </w:p>
    <w:p>
      <w:pPr>
        <w:pStyle w:val="BodyText"/>
      </w:pPr>
      <w:r>
        <w:t xml:space="preserve">EQUATOR: Enhancing the QUAlity and Transparency Of health Research</w:t>
      </w:r>
    </w:p>
    <w:p>
      <w:pPr>
        <w:pStyle w:val="BodyText"/>
      </w:pPr>
      <w:r>
        <w:t xml:space="preserve">GIM: Global Index Medicus</w:t>
      </w:r>
    </w:p>
    <w:p>
      <w:pPr>
        <w:pStyle w:val="BodyText"/>
      </w:pPr>
      <w:r>
        <w:t xml:space="preserve">OSF: Open Science Framework</w:t>
      </w:r>
    </w:p>
    <w:p>
      <w:pPr>
        <w:pStyle w:val="BodyText"/>
      </w:pPr>
      <w:r>
        <w:t xml:space="preserve">PRISMA-P: Preferred Reporting Items for Systematic Reviews and Meta-Analyses Protocols</w:t>
      </w:r>
    </w:p>
    <w:p>
      <w:pPr>
        <w:pStyle w:val="BodyText"/>
      </w:pPr>
      <w:r>
        <w:t xml:space="preserve">PRISMA-S: Preferred Reporting Items for Systematic Reviews and Meta-Analyses Searches</w:t>
      </w:r>
    </w:p>
    <w:p>
      <w:pPr>
        <w:pStyle w:val="BodyText"/>
      </w:pPr>
      <w:r>
        <w:t xml:space="preserve">PRISMA Equity: Preferred Reporting Items for Systematic Reviews and Meta-Analyses with a Focus on Health Equity</w:t>
      </w:r>
    </w:p>
    <w:p>
      <w:pPr>
        <w:pStyle w:val="BodyText"/>
      </w:pPr>
      <w:r>
        <w:t xml:space="preserve">SciELO: Scientific Electronic Library</w:t>
      </w:r>
    </w:p>
    <w:bookmarkEnd w:id="47"/>
    <w:bookmarkStart w:id="52" w:name="tables"/>
    <w:p>
      <w:pPr>
        <w:pStyle w:val="Heading1"/>
      </w:pPr>
      <w:r>
        <w:t xml:space="preserve">Tables</w:t>
      </w:r>
    </w:p>
    <w:bookmarkStart w:id="48"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8"/>
    <w:p>
      <w:pPr>
        <w:pStyle w:val="BodyText"/>
      </w:pPr>
      <w:r>
        <w:t xml:space="preserve"> </w:t>
      </w:r>
    </w:p>
    <w:bookmarkStart w:id="49"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49"/>
    <w:p>
      <w:pPr>
        <w:pStyle w:val="BodyText"/>
      </w:pPr>
      <w:r>
        <w:t xml:space="preserve"> </w:t>
      </w:r>
    </w:p>
    <w:bookmarkStart w:id="50"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0"/>
    <w:bookmarkStart w:id="51"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1"/>
    <w:bookmarkEnd w:id="52"/>
    <w:bookmarkStart w:id="131" w:name="appendix"/>
    <w:p>
      <w:pPr>
        <w:pStyle w:val="Heading1"/>
      </w:pPr>
      <w:r>
        <w:t xml:space="preserve">Appendix</w:t>
      </w:r>
    </w:p>
    <w:bookmarkStart w:id="130" w:name="app-search-strategies"/>
    <w:p>
      <w:pPr>
        <w:pStyle w:val="Heading2"/>
      </w:pPr>
      <w:r>
        <w:t xml:space="preserve">Search strategies</w:t>
      </w:r>
    </w:p>
    <w:p>
      <w:pPr>
        <w:pStyle w:val="FirstParagraph"/>
      </w:pPr>
      <w:r>
        <w:t xml:space="preserve">I did not seek any external peer review of my search. I did not record the database versions at the time of searching due to an oversight. I performed forward and backwards citation searching but found no additional records. I did not set up email alerts.</w:t>
      </w:r>
    </w:p>
    <w:bookmarkStart w:id="53" w:name="ovid-search-strategy"/>
    <w:p>
      <w:pPr>
        <w:pStyle w:val="Heading3"/>
      </w:pPr>
      <w:r>
        <w:t xml:space="preserve">Ovid search strategy</w:t>
      </w:r>
    </w:p>
    <w:p>
      <w:pPr>
        <w:pStyle w:val="FirstParagraph"/>
      </w:pPr>
      <w:r>
        <w:t xml:space="preserve">Databases: Medline, Embase, AMED, PsycINFO.</w:t>
      </w:r>
    </w:p>
    <w:p>
      <w:pPr>
        <w:pStyle w:val="BodyText"/>
      </w:pPr>
      <w:r>
        <w:t xml:space="preserve">Search date: 08/12/2021</w:t>
      </w:r>
    </w:p>
    <w:p>
      <w:pPr>
        <w:pStyle w:val="BodyText"/>
      </w:pPr>
      <w:r>
        <w:t xml:space="preserve">I used a federated search. The</w:t>
      </w:r>
      <w:r>
        <w:t xml:space="preserve"> </w:t>
      </w:r>
      <w:r>
        <w:rPr>
          <w:iCs/>
          <w:i/>
        </w:rPr>
        <w:t xml:space="preserve">kw</w:t>
      </w:r>
      <w:r>
        <w:t xml:space="preserve"> </w:t>
      </w:r>
      <w:r>
        <w:t xml:space="preserve">field does not exist in PsycINFO or AMED and so was ignored by these databases. The</w:t>
      </w:r>
      <w:r>
        <w:t xml:space="preserve"> </w:t>
      </w:r>
      <w:r>
        <w:rPr>
          <w:iCs/>
          <w:i/>
        </w:rPr>
        <w:t xml:space="preserve">tw</w:t>
      </w:r>
      <w:r>
        <w:t xml:space="preserve"> </w:t>
      </w:r>
      <w:r>
        <w:t xml:space="preserve">field does not exist in AMED either and was mapped to</w:t>
      </w:r>
      <w:r>
        <w:t xml:space="preserve"> </w:t>
      </w:r>
      <w:r>
        <w:rPr>
          <w:iCs/>
          <w:i/>
        </w:rPr>
        <w:t xml:space="preserve">af</w:t>
      </w:r>
      <w:r>
        <w:t xml:space="preserve"> </w:t>
      </w:r>
      <w:r>
        <w:t xml:space="preserve">instead.</w:t>
      </w:r>
    </w:p>
    <w:p>
      <w:pPr>
        <w:numPr>
          <w:ilvl w:val="0"/>
          <w:numId w:val="1002"/>
        </w:numPr>
      </w:pPr>
      <w:r>
        <w:t xml:space="preserve">((reporting or writ$ or author$) adj2 (checklist$ or statement$ or guid$ or template$ or standard$ or recommendation$)).ti,kw.</w:t>
      </w:r>
    </w:p>
    <w:p>
      <w:pPr>
        <w:numPr>
          <w:ilvl w:val="0"/>
          <w:numId w:val="1002"/>
        </w:numPr>
      </w:pPr>
      <w:r>
        <w:t xml:space="preserve">((consort$ or strobe$ or stard$ or prisma$ or moose$ or squire$ or arrive$ or remark$ or tripod$ or cheers$ or spirit$ or srqr$ or coreq$) adj3 (guid$ or statement$ or checklist$)).ti,kw.</w:t>
      </w:r>
    </w:p>
    <w:p>
      <w:pPr>
        <w:numPr>
          <w:ilvl w:val="0"/>
          <w:numId w:val="1002"/>
        </w:numPr>
      </w:pPr>
      <w:r>
        <w:t xml:space="preserve">(experience$ or interview$ or survey$ or questionnaire$ or "focus group$" or facilitat$ or barrier$).af.</w:t>
      </w:r>
    </w:p>
    <w:p>
      <w:pPr>
        <w:numPr>
          <w:ilvl w:val="0"/>
          <w:numId w:val="1002"/>
        </w:numPr>
      </w:pPr>
      <w:r>
        <w:t xml:space="preserve">qualitative.tw.</w:t>
      </w:r>
    </w:p>
    <w:p>
      <w:pPr>
        <w:numPr>
          <w:ilvl w:val="0"/>
          <w:numId w:val="1002"/>
        </w:numPr>
      </w:pPr>
      <w:r>
        <w:t xml:space="preserve">1 or 2</w:t>
      </w:r>
    </w:p>
    <w:p>
      <w:pPr>
        <w:numPr>
          <w:ilvl w:val="0"/>
          <w:numId w:val="1002"/>
        </w:numPr>
      </w:pPr>
      <w:r>
        <w:t xml:space="preserve">3 or 4</w:t>
      </w:r>
    </w:p>
    <w:p>
      <w:pPr>
        <w:numPr>
          <w:ilvl w:val="0"/>
          <w:numId w:val="1002"/>
        </w:numPr>
      </w:pPr>
      <w:r>
        <w:t xml:space="preserve">5 and 6</w:t>
      </w:r>
    </w:p>
    <w:p>
      <w:pPr>
        <w:pStyle w:val="FirstParagraph"/>
      </w:pPr>
      <w:r>
        <w:t xml:space="preserve">Platform-specific filter applied: 1996 – current year</w:t>
      </w:r>
    </w:p>
    <w:bookmarkEnd w:id="53"/>
    <w:bookmarkStart w:id="55" w:name="X9e4fd4691d247740d92363a0238adddf022e366"/>
    <w:p>
      <w:pPr>
        <w:pStyle w:val="Heading3"/>
      </w:pPr>
      <w:r>
        <w:t xml:space="preserve">Global Index Medicus &amp; SciELO search strategy</w:t>
      </w:r>
    </w:p>
    <w:p>
      <w:pPr>
        <w:pStyle w:val="FirstParagraph"/>
      </w:pPr>
      <w:r>
        <w:t xml:space="preserve">Databases: Latin American and Caribbean Health Sciences Literature, African Index Medicus, Western Pacific Region Index Medicus, Index Medicus for South-East Asia Region, and Index Medicus for the Eastern Mediterranean Region, searched using Global Index Medicus (https://www.globalindexmedicus.net/); Scientific Electronic Library Online (</w:t>
      </w:r>
      <w:hyperlink r:id="rId54">
        <w:r>
          <w:rPr>
            <w:rStyle w:val="Hyperlink"/>
          </w:rPr>
          <w:t xml:space="preserve">https://scielo.org/en/</w:t>
        </w:r>
      </w:hyperlink>
      <w:r>
        <w:t xml:space="preserve">).</w:t>
      </w:r>
    </w:p>
    <w:p>
      <w:pPr>
        <w:pStyle w:val="BodyText"/>
      </w:pPr>
      <w:r>
        <w:t xml:space="preserve">Search date: 08/12/2021</w:t>
      </w:r>
    </w:p>
    <w:p>
      <w:pPr>
        <w:pStyle w:val="BodyText"/>
      </w:pPr>
      <w:r>
        <w:t xml:space="preserve">ti:(((reporting OR writ* OR author*) AND (checklist* OR statement* OR guid* OR template* OR standard* OR recommendation* OR experience* OR interview* OR survey* OR questionnaire* OR "focus group*" OR facilitat* OR barrier* OR qualitative*)))</w:t>
      </w:r>
    </w:p>
    <w:p>
      <w:pPr>
        <w:pStyle w:val="BodyText"/>
      </w:pPr>
      <w:r>
        <w:t xml:space="preserve">Platform-specific filter applied: 1996 – current year</w:t>
      </w:r>
    </w:p>
    <w:bookmarkEnd w:id="55"/>
    <w:bookmarkStart w:id="57" w:name="chinese-biomedical-literature-database"/>
    <w:p>
      <w:pPr>
        <w:pStyle w:val="Heading3"/>
      </w:pPr>
      <w:r>
        <w:t xml:space="preserve">Chinese Biomedical Literature Database</w:t>
      </w:r>
    </w:p>
    <w:p>
      <w:pPr>
        <w:pStyle w:val="FirstParagraph"/>
      </w:pPr>
      <w:r>
        <w:t xml:space="preserve">Database URL:</w:t>
      </w:r>
      <w:r>
        <w:t xml:space="preserve"> </w:t>
      </w:r>
      <w:hyperlink r:id="rId56">
        <w:r>
          <w:rPr>
            <w:rStyle w:val="Hyperlink"/>
          </w:rPr>
          <w:t xml:space="preserve">https://www.imicams.ac.cn/</w:t>
        </w:r>
      </w:hyperlink>
    </w:p>
    <w:p>
      <w:pPr>
        <w:pStyle w:val="BodyText"/>
      </w:pPr>
      <w:r>
        <w:t xml:space="preserve">Search Date: 25/10/2021</w:t>
      </w:r>
    </w:p>
    <w:p>
      <w:pPr>
        <w:pStyle w:val="BodyText"/>
      </w:pPr>
      <w:r>
        <w:t xml:space="preserve">1. 报告 OR 撰写 OR 作者</w:t>
      </w:r>
    </w:p>
    <w:p>
      <w:pPr>
        <w:pStyle w:val="BodyText"/>
      </w:pPr>
      <w:r>
        <w:t xml:space="preserve">2. 清单 OR 声明 OR 指导 OR 规范 OR 指南 OR 共识 OR 模板 OR 标准 OR 推荐意见</w:t>
      </w:r>
    </w:p>
    <w:p>
      <w:pPr>
        <w:pStyle w:val="BodyText"/>
      </w:pPr>
      <w:r>
        <w:t xml:space="preserve">3. CONSORT OR PRISMA OR STROBE OR SPIRIT OR STARD OR SRQR OR ARRIVE OR SQUIRE OR CHEERS OR TRIPOD OR COREQ</w:t>
      </w:r>
    </w:p>
    <w:p>
      <w:pPr>
        <w:pStyle w:val="BodyText"/>
      </w:pPr>
      <w:r>
        <w:t xml:space="preserve">4. 经历 OR 体验 OR 访谈OR 调查 OR 问卷调查 OR 焦点小组 OR 焦点群众</w:t>
      </w:r>
    </w:p>
    <w:p>
      <w:pPr>
        <w:pStyle w:val="BodyText"/>
      </w:pPr>
      <w:r>
        <w:t xml:space="preserve">5. 促进 OR 阻碍</w:t>
      </w:r>
    </w:p>
    <w:p>
      <w:pPr>
        <w:pStyle w:val="BodyText"/>
      </w:pPr>
      <w:r>
        <w:t xml:space="preserve">6. 质性研究 OR 定性研究</w:t>
      </w:r>
    </w:p>
    <w:p>
      <w:pPr>
        <w:pStyle w:val="BodyText"/>
      </w:pPr>
      <w:r>
        <w:t xml:space="preserve">7. (#2) AND (#1)</w:t>
      </w:r>
    </w:p>
    <w:p>
      <w:pPr>
        <w:pStyle w:val="BodyText"/>
      </w:pPr>
      <w:r>
        <w:t xml:space="preserve">8. (#7) OR (#3)</w:t>
      </w:r>
    </w:p>
    <w:p>
      <w:pPr>
        <w:pStyle w:val="BodyText"/>
      </w:pPr>
      <w:r>
        <w:t xml:space="preserve">9. (#6) OR (#5) OR (#4)</w:t>
      </w:r>
    </w:p>
    <w:p>
      <w:pPr>
        <w:pStyle w:val="BodyText"/>
      </w:pPr>
      <w:r>
        <w:t xml:space="preserve">10. (#9) AND (#8)</w:t>
      </w:r>
    </w:p>
    <w:p>
      <w:pPr>
        <w:pStyle w:val="BodyText"/>
      </w:pPr>
      <w:r>
        <w:t xml:space="preserve">11. ((#9) AND (#8)) AND ("循证文献"[文献类型] OR "临床试验"[文献类型])</w:t>
      </w:r>
    </w:p>
    <w:bookmarkEnd w:id="57"/>
    <w:bookmarkStart w:id="59" w:name="china-national-knowledge-infrastructure"/>
    <w:p>
      <w:pPr>
        <w:pStyle w:val="Heading3"/>
      </w:pPr>
      <w:r>
        <w:t xml:space="preserve">China National Knowledge Infrastructure</w:t>
      </w:r>
    </w:p>
    <w:p>
      <w:pPr>
        <w:pStyle w:val="FirstParagraph"/>
      </w:pPr>
      <w:r>
        <w:t xml:space="preserve">Database URL:</w:t>
      </w:r>
      <w:r>
        <w:t xml:space="preserve"> </w:t>
      </w:r>
      <w:hyperlink r:id="rId58">
        <w:r>
          <w:rPr>
            <w:rStyle w:val="Hyperlink"/>
          </w:rPr>
          <w:t xml:space="preserve">https://www.cnki.net/</w:t>
        </w:r>
      </w:hyperlink>
    </w:p>
    <w:p>
      <w:pPr>
        <w:pStyle w:val="BodyText"/>
      </w:pPr>
      <w:r>
        <w:t xml:space="preserve">Search Date: 25/10/2021</w:t>
      </w:r>
    </w:p>
    <w:p>
      <w:pPr>
        <w:pStyle w:val="BodyText"/>
      </w:pPr>
      <w:r>
        <w:t xml:space="preserve">( ( ( TI = '报告' OR TI = '撰写' OR TI = '作者') AND (TI = '清单' OR TI = '声明' OR TI = '指导' OR TI = '规范' OR TI = '指南' OR TI = '共识' OR TI = '模板' OR TI = '标准' OR TI = '推荐意见' ) ) OR ( TI = 'CONSORT' OR TI = 'STROBE' OR TI = 'PRISMA' OR TI = 'SPIRIT' OR TI = 'STARD' OR TI = 'SRQR' OR TI = 'ARRIVE' OR TI = 'SQUIRE' OR TI = 'CHEERS' OR TI = 'TRIPOD' OR TI = 'COREQ' ) ) AND (TI = '经历' OR TI = '体验' OR TI = '访谈' OR TI = '调查' OR TI = '问卷调查' OR TI = '焦点群众' OR TI = '焦点小组' OR TI = '促进' OR TI = '阻碍' OR TI = '质性研究' OR TI = '定性研究' )</w:t>
      </w:r>
    </w:p>
    <w:bookmarkEnd w:id="59"/>
    <w:bookmarkStart w:id="60" w:name="wanfang-data"/>
    <w:p>
      <w:pPr>
        <w:pStyle w:val="Heading3"/>
      </w:pPr>
      <w:r>
        <w:t xml:space="preserve">Wanfang Data</w:t>
      </w:r>
    </w:p>
    <w:p>
      <w:pPr>
        <w:pStyle w:val="FirstParagraph"/>
      </w:pPr>
      <w:r>
        <w:t xml:space="preserve">Database URL: http://www.wanfangdata.com/</w:t>
      </w:r>
    </w:p>
    <w:p>
      <w:pPr>
        <w:pStyle w:val="BodyText"/>
      </w:pPr>
      <w:r>
        <w:t xml:space="preserve">(((题名或关键词:(报告 or 撰写 or 作者)) and (题名或关键词:(清单 or 声明 or 指导 or 规范 or 指南 or 共识 or 模板 or 标准 or 推荐意见))) or (题名或关键词:(CONSORT or STROBE or STARD or PRISMA or MOOSE or SQUIRE or ARRIVE or REMARK or TRIPOD or CHEERS or SPIRIT or SRQR or COREQ))) and (题名或关键词:(经历 or 体验 or 访谈 or 访问 or 采访 or 调查 or 问卷调查 or 焦点小组 or 焦点群众 or 促进 or 阻碍 or 质性研究 or 定性研究))</w:t>
      </w:r>
    </w:p>
    <w:bookmarkEnd w:id="60"/>
    <w:bookmarkStart w:id="61" w:name="vip-chinese-medical-journal-database"/>
    <w:p>
      <w:pPr>
        <w:pStyle w:val="Heading3"/>
      </w:pPr>
      <w:r>
        <w:t xml:space="preserve">VIP Chinese Medical Journal Database</w:t>
      </w:r>
    </w:p>
    <w:p>
      <w:pPr>
        <w:pStyle w:val="FirstParagraph"/>
      </w:pPr>
      <w:r>
        <w:t xml:space="preserve">Database URL: http://www.cqvip.com/</w:t>
      </w:r>
    </w:p>
    <w:p>
      <w:pPr>
        <w:pStyle w:val="BodyText"/>
      </w:pPr>
      <w:r>
        <w:t xml:space="preserve">(((M=(报告 OR 撰写 OR 作者)) AND (M=(清单 OR 声明 OR 指导 OR 规范 OR 指南 OR 共识 OR 模板 OR 标准 OR 推荐意见))) OR (M=(CONSORT OR PRISMA OR STROBE OR SPIRIT OR STARD OR SRQR OR ARRIVE OR SQUIRE OR CHEERS OR TRIPOD OR COREQ))) AND (M=(体验 OR 访谈 OR 调查 OR 问卷调查 OR 焦点群众 OR 焦点小组 OR 质性研究 OR 定性研究))</w:t>
      </w:r>
    </w:p>
    <w:bookmarkEnd w:id="61"/>
    <w:bookmarkStart w:id="63" w:name="osf"/>
    <w:p>
      <w:pPr>
        <w:pStyle w:val="Heading3"/>
      </w:pPr>
      <w:r>
        <w:t xml:space="preserve">OSF</w:t>
      </w:r>
    </w:p>
    <w:p>
      <w:pPr>
        <w:pStyle w:val="FirstParagraph"/>
      </w:pPr>
      <w:r>
        <w:t xml:space="preserve">URL:</w:t>
      </w:r>
      <w:r>
        <w:t xml:space="preserve"> </w:t>
      </w:r>
      <w:hyperlink r:id="rId62">
        <w:r>
          <w:rPr>
            <w:rStyle w:val="Hyperlink"/>
          </w:rPr>
          <w:t xml:space="preserve">https://osf.io/</w:t>
        </w:r>
      </w:hyperlink>
    </w:p>
    <w:p>
      <w:pPr>
        <w:pStyle w:val="BodyText"/>
      </w:pPr>
      <w:r>
        <w:t xml:space="preserve">Search Date: 15/12/2021</w:t>
      </w:r>
    </w:p>
    <w:p>
      <w:pPr>
        <w:pStyle w:val="BodyText"/>
      </w:pPr>
      <w:r>
        <w:t xml:space="preserve">title:(((reporting OR writ* OR author*) AND (checklist* OR statement* OR guid* OR template* OR standard* OR recommendation* OR experience* OR interview* OR survey* OR questionnaire* OR "focus group*" OR facilitat* OR barrier* OR qualitative*)))</w:t>
      </w:r>
    </w:p>
    <w:bookmarkEnd w:id="63"/>
    <w:bookmarkStart w:id="129" w:name="methods-in-research-on-research"/>
    <w:p>
      <w:pPr>
        <w:pStyle w:val="Heading3"/>
      </w:pPr>
      <w:r>
        <w:t xml:space="preserve">Methods in Research on Research</w:t>
      </w:r>
    </w:p>
    <w:p>
      <w:pPr>
        <w:pStyle w:val="FirstParagraph"/>
      </w:pPr>
      <w:r>
        <w:t xml:space="preserve">URL: http://miror-ejd.eu/publications/</w:t>
      </w:r>
    </w:p>
    <w:p>
      <w:pPr>
        <w:pStyle w:val="BodyText"/>
      </w:pPr>
      <w:r>
        <w:t xml:space="preserve">Search Date: 14/12/2021</w:t>
      </w:r>
    </w:p>
    <w:p>
      <w:pPr>
        <w:pStyle w:val="BodyText"/>
      </w:pPr>
      <w:r>
        <w:t xml:space="preserve">I manually searched the list of publications.</w:t>
      </w:r>
    </w:p>
    <w:bookmarkStart w:id="128" w:name="refs"/>
    <w:bookmarkStart w:id="6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6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65"/>
    <w:bookmarkStart w:id="6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6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67"/>
    <w:bookmarkStart w:id="6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6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9"/>
    <w:bookmarkStart w:id="71" w:name="ref-rogersLocatingQualitativeStudies2018"/>
    <w:p>
      <w:pPr>
        <w:pStyle w:val="Bibliography"/>
      </w:pPr>
      <w:r>
        <w:t xml:space="preserve">4.</w:t>
      </w:r>
      <w:r>
        <w:t xml:space="preserve"> </w:t>
      </w:r>
      <w:r>
        <w:t xml:space="preserve">	</w:t>
      </w:r>
      <w:r>
        <w:t xml:space="preserve">Rogers M, Bethel A, Abbott R (2018)</w:t>
      </w:r>
      <w:r>
        <w:t xml:space="preserve"> </w:t>
      </w:r>
      <w:hyperlink r:id="rId7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71"/>
    <w:bookmarkStart w:id="7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72"/>
    <w:bookmarkStart w:id="74" w:name="ref-thomasMethodsThematicSynthesis2008"/>
    <w:p>
      <w:pPr>
        <w:pStyle w:val="Bibliography"/>
      </w:pPr>
      <w:r>
        <w:t xml:space="preserve">6.</w:t>
      </w:r>
      <w:r>
        <w:t xml:space="preserve"> </w:t>
      </w:r>
      <w:r>
        <w:t xml:space="preserve">	</w:t>
      </w:r>
      <w:r>
        <w:t xml:space="preserve">Thomas J, Harden A (2008)</w:t>
      </w:r>
      <w:r>
        <w:t xml:space="preserve"> </w:t>
      </w:r>
      <w:hyperlink r:id="rId73">
        <w:r>
          <w:rPr>
            <w:rStyle w:val="Hyperlink"/>
          </w:rPr>
          <w:t xml:space="preserve">Methods for the thematic synthesis of qualitative research in systematic reviews</w:t>
        </w:r>
      </w:hyperlink>
      <w:r>
        <w:t xml:space="preserve">. BMC Medical Research Methodology 8:45</w:t>
      </w:r>
    </w:p>
    <w:bookmarkEnd w:id="74"/>
    <w:bookmarkStart w:id="7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75"/>
    <w:bookmarkStart w:id="7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7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77"/>
    <w:bookmarkStart w:id="7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7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9"/>
    <w:bookmarkStart w:id="8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80"/>
    <w:bookmarkStart w:id="8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8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82"/>
    <w:bookmarkStart w:id="8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8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84"/>
    <w:bookmarkStart w:id="8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85"/>
    <w:bookmarkStart w:id="8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8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87"/>
    <w:bookmarkStart w:id="8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8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9"/>
    <w:bookmarkStart w:id="9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9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91"/>
    <w:bookmarkStart w:id="93" w:name="ref-pradyAssessingUtilityStandards2007"/>
    <w:p>
      <w:pPr>
        <w:pStyle w:val="Bibliography"/>
      </w:pPr>
      <w:r>
        <w:t xml:space="preserve">17.</w:t>
      </w:r>
      <w:r>
        <w:t xml:space="preserve"> </w:t>
      </w:r>
      <w:r>
        <w:t xml:space="preserve">	</w:t>
      </w:r>
      <w:r>
        <w:t xml:space="preserve">Prady SL, MacPherson H (2007)</w:t>
      </w:r>
      <w:r>
        <w:t xml:space="preserve"> </w:t>
      </w:r>
      <w:hyperlink r:id="rId9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93"/>
    <w:bookmarkStart w:id="9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9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5"/>
    <w:bookmarkStart w:id="9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9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97"/>
    <w:bookmarkStart w:id="9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9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9"/>
    <w:bookmarkStart w:id="10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100"/>
    <w:bookmarkStart w:id="10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101"/>
    <w:bookmarkStart w:id="10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10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103"/>
    <w:bookmarkStart w:id="105" w:name="ref-tamPerceptionPreferredReporting2019"/>
    <w:p>
      <w:pPr>
        <w:pStyle w:val="Bibliography"/>
      </w:pPr>
      <w:r>
        <w:t xml:space="preserve">24.</w:t>
      </w:r>
      <w:r>
        <w:t xml:space="preserve"> </w:t>
      </w:r>
      <w:r>
        <w:t xml:space="preserve">	</w:t>
      </w:r>
      <w:r>
        <w:t xml:space="preserve">Tam WWS, Tang A, Woo B, Goh SYS (2019)</w:t>
      </w:r>
      <w:r>
        <w:t xml:space="preserve"> </w:t>
      </w:r>
      <w:hyperlink r:id="rId10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105"/>
    <w:bookmarkStart w:id="10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106">
        <w:r>
          <w:rPr>
            <w:rStyle w:val="Hyperlink"/>
          </w:rPr>
          <w:t xml:space="preserve">Describing reporting guidelines for health research: A systematic review</w:t>
        </w:r>
      </w:hyperlink>
      <w:r>
        <w:t xml:space="preserve">. Journal of Clinical Epidemiology 64:718–742</w:t>
      </w:r>
    </w:p>
    <w:bookmarkEnd w:id="107"/>
    <w:bookmarkStart w:id="10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108">
        <w:r>
          <w:rPr>
            <w:rStyle w:val="Hyperlink"/>
          </w:rPr>
          <w:t xml:space="preserve">Guidance for developers of health research reporting guidelines</w:t>
        </w:r>
      </w:hyperlink>
      <w:r>
        <w:t xml:space="preserve">. PLOS Medicine 7:e1000217</w:t>
      </w:r>
    </w:p>
    <w:bookmarkEnd w:id="109"/>
    <w:bookmarkStart w:id="11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10"/>
    <w:bookmarkStart w:id="111" w:name="ref-SinoMed"/>
    <w:p>
      <w:pPr>
        <w:pStyle w:val="Bibliography"/>
      </w:pPr>
      <w:r>
        <w:t xml:space="preserve">28.</w:t>
      </w:r>
      <w:r>
        <w:t xml:space="preserve"> </w:t>
      </w:r>
      <w:r>
        <w:t xml:space="preserve">	</w:t>
      </w:r>
      <w:r>
        <w:t xml:space="preserve">SinoMed</w:t>
      </w:r>
      <w:r>
        <w:t xml:space="preserve">.</w:t>
      </w:r>
      <w:r>
        <w:t xml:space="preserve"> </w:t>
      </w:r>
    </w:p>
    <w:bookmarkEnd w:id="111"/>
    <w:bookmarkStart w:id="11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12"/>
    <w:bookmarkStart w:id="11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13"/>
    <w:bookmarkStart w:id="11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14"/>
    <w:bookmarkStart w:id="11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15"/>
    <w:bookmarkStart w:id="11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16"/>
    <w:bookmarkStart w:id="11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17"/>
    <w:bookmarkStart w:id="11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18"/>
    <w:bookmarkStart w:id="11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9"/>
    <w:bookmarkStart w:id="12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20"/>
    <w:bookmarkStart w:id="12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21"/>
    <w:bookmarkStart w:id="12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22"/>
    <w:bookmarkStart w:id="12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2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24"/>
    <w:bookmarkStart w:id="12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25"/>
    <w:bookmarkStart w:id="12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2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27"/>
    <w:bookmarkEnd w:id="128"/>
    <w:bookmarkEnd w:id="129"/>
    <w:bookmarkEnd w:id="130"/>
    <w:bookmarkEnd w:id="13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_rels/footnotes.xml.rels><?xml version="1.0" encoding="UTF-8"?><Relationships xmlns="http://schemas.openxmlformats.org/package/2006/relationships"><Relationship Type="http://schemas.openxmlformats.org/officeDocument/2006/relationships/hyperlink" Id="rId123" Target="https://doi.org/10.1002/ebm2.7" TargetMode="External" /><Relationship Type="http://schemas.openxmlformats.org/officeDocument/2006/relationships/hyperlink" Id="rId70" Target="https://doi.org/10.1002/jrsm.1280" TargetMode="External" /><Relationship Type="http://schemas.openxmlformats.org/officeDocument/2006/relationships/hyperlink" Id="rId76" Target="https://doi.org/10.1007/s00330-018-5980-3" TargetMode="External" /><Relationship Type="http://schemas.openxmlformats.org/officeDocument/2006/relationships/hyperlink" Id="rId106" Target="https://doi.org/10.1016/j.jclinepi.2010.09.013" TargetMode="External" /><Relationship Type="http://schemas.openxmlformats.org/officeDocument/2006/relationships/hyperlink" Id="rId68" Target="https://doi.org/10.1016/j.jclinepi.2020.09.031" TargetMode="External" /><Relationship Type="http://schemas.openxmlformats.org/officeDocument/2006/relationships/hyperlink" Id="rId86" Target="https://doi.org/10.1016/j.jclinepi.2021.02.003" TargetMode="External" /><Relationship Type="http://schemas.openxmlformats.org/officeDocument/2006/relationships/hyperlink" Id="rId102" Target="https://doi.org/10.1017/S1049023X21000911" TargetMode="External" /><Relationship Type="http://schemas.openxmlformats.org/officeDocument/2006/relationships/hyperlink" Id="rId78" Target="https://doi.org/10.1073/pnas.2103238118" TargetMode="External" /><Relationship Type="http://schemas.openxmlformats.org/officeDocument/2006/relationships/hyperlink" Id="rId92" Target="https://doi.org/10.1089/acm.2007.7186" TargetMode="External" /><Relationship Type="http://schemas.openxmlformats.org/officeDocument/2006/relationships/hyperlink" Id="rId96" Target="https://doi.org/10.1136/bmj.39335.541782.AD" TargetMode="External" /><Relationship Type="http://schemas.openxmlformats.org/officeDocument/2006/relationships/hyperlink" Id="rId126" Target="https://doi.org/10.1136/bmj.n71" TargetMode="External" /><Relationship Type="http://schemas.openxmlformats.org/officeDocument/2006/relationships/hyperlink" Id="rId98" Target="https://doi.org/10.1136/bmjebm-2020-111604" TargetMode="External" /><Relationship Type="http://schemas.openxmlformats.org/officeDocument/2006/relationships/hyperlink" Id="rId104" Target="https://doi.org/10.1136/bmjopen-2018-026271" TargetMode="External" /><Relationship Type="http://schemas.openxmlformats.org/officeDocument/2006/relationships/hyperlink" Id="rId81" Target="https://doi.org/10.1136/bmjqs-2015-004116" TargetMode="External" /><Relationship Type="http://schemas.openxmlformats.org/officeDocument/2006/relationships/hyperlink" Id="rId88" Target="https://doi.org/10.1136/bmjqs-2015-004117" TargetMode="External" /><Relationship Type="http://schemas.openxmlformats.org/officeDocument/2006/relationships/hyperlink" Id="rId66" Target="https://doi.org/10.1186/1471-2288-12-181" TargetMode="External" /><Relationship Type="http://schemas.openxmlformats.org/officeDocument/2006/relationships/hyperlink" Id="rId73" Target="https://doi.org/10.1186/1471-2288-8-45" TargetMode="External" /><Relationship Type="http://schemas.openxmlformats.org/officeDocument/2006/relationships/hyperlink" Id="rId94" Target="https://doi.org/10.1186/s12874-021-01402-x" TargetMode="External" /><Relationship Type="http://schemas.openxmlformats.org/officeDocument/2006/relationships/hyperlink" Id="rId64" Target="https://doi.org/10.1186/s13643-020-01542-z" TargetMode="External" /><Relationship Type="http://schemas.openxmlformats.org/officeDocument/2006/relationships/hyperlink" Id="rId90" Target="https://doi.org/10.1371/journal.pbio.3000410" TargetMode="External" /><Relationship Type="http://schemas.openxmlformats.org/officeDocument/2006/relationships/hyperlink" Id="rId108" Target="https://doi.org/10.1371/journal.pmed.1000217" TargetMode="External" /><Relationship Type="http://schemas.openxmlformats.org/officeDocument/2006/relationships/hyperlink" Id="rId83" Target="https://doi.org/10.1371/journal.pone.0121585" TargetMode="External" /><Relationship Type="http://schemas.openxmlformats.org/officeDocument/2006/relationships/hyperlink" Id="rId62" Target="https://osf.io/" TargetMode="External" /><Relationship Type="http://schemas.openxmlformats.org/officeDocument/2006/relationships/hyperlink" Id="rId54" Target="https://scielo.org/en/" TargetMode="External" /><Relationship Type="http://schemas.openxmlformats.org/officeDocument/2006/relationships/hyperlink" Id="rId58" Target="https://www.cnki.net/" TargetMode="External" /><Relationship Type="http://schemas.openxmlformats.org/officeDocument/2006/relationships/hyperlink" Id="rId56" Target="https://www.imicams.ac.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085b193</dc:creator>
  <cp:keywords/>
  <dcterms:created xsi:type="dcterms:W3CDTF">2023-08-03T12:24:34Z</dcterms:created>
  <dcterms:modified xsi:type="dcterms:W3CDTF">2023-08-03T12:24:34Z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