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2" w:name="list-of-abbreviations"/>
    <w:p>
      <w:pPr>
        <w:pStyle w:val="Heading1"/>
      </w:pPr>
      <w:r>
        <w:t xml:space="preserve">List of abbreviations</w:t>
      </w:r>
    </w:p>
    <w:bookmarkStart w:id="20" w:name="sec-rg-abbreviations"/>
    <w:p>
      <w:pPr>
        <w:pStyle w:val="Heading2"/>
      </w:pPr>
      <w:r>
        <w:t xml:space="preserve">Reporting guidelines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56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Appraisal of Guidelines, REsearch and Evaluation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 In Vivo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for CAse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Health Economic Evaluation Reporting Standards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Conference on Guideline Standardization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criteria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Transparency in Reporting the Synthesis of Qualitative Research statement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 for Reporting Evidence-based practice Educational interventions and Teaching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 for Reporting Reliability and Agreement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Materials Design Analysis Reporting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Outbreak Reports and Intervention Studies Of Nonsocomial infection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 Equity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with a Focus on Health Equity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Protocols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Searches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Items for practice Guidelines in HealThcare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Analyses and Methods in the Published Literature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Protocol Items: Recommendations for Interventional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QUality Improvement Reporting Excellence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Diagnostic accuracy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Genetic Association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 for Reporting Interventions in Clinical Trials of Acupuncture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Observational Studies in Epidemiology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Evaluations with Nonrandomized Designs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a multivariable prediction model for Individual Prognosis Or Diagnosis</w:t>
            </w:r>
          </w:p>
        </w:tc>
      </w:tr>
    </w:tbl>
    <w:bookmarkEnd w:id="20"/>
    <w:bookmarkStart w:id="21" w:name="sec-abbreviations"/>
    <w:p>
      <w:pPr>
        <w:pStyle w:val="Heading2"/>
      </w:pPr>
      <w:r>
        <w:t xml:space="preserve">Other Abbreviations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CASP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Appraisal Skills Programme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the QUAlity and Transparency Of health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Index Medicus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Electronic Library</w:t>
            </w:r>
          </w:p>
        </w:tc>
      </w:tr>
    </w:tbl>
    <w:bookmarkEnd w:id="21"/>
    <w:bookmarkEnd w:id="2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2023-12-22T18:24:45Z</dcterms:created>
  <dcterms:modified xsi:type="dcterms:W3CDTF">2023-12-22T18:24:45Z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