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2" w:name="list-of-abbreviations"/>
    <w:p>
      <w:pPr>
        <w:pStyle w:val="Heading1"/>
      </w:pPr>
      <w:r>
        <w:t xml:space="preserve">List of abbreviations</w:t>
      </w:r>
    </w:p>
    <w:bookmarkStart w:id="20" w:name="sec-rg-abbreviations"/>
    <w:p>
      <w:pPr>
        <w:pStyle w:val="Heading2"/>
      </w:pPr>
      <w:r>
        <w:t xml:space="preserve">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56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Conference on Guideline Standardization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Transparency in Reporting the Synthesis of Qualitative Research statement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 for Reporting Evidence-based practice Educational interventions and Teaching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 for Reporting Reliability and Agreement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 Design Analysis Reporting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Outbreak Reports and Intervention Studies Of Nonsocomial infection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 Equity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with a Focus on Health Equity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Searches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Analyses and Methods in the Published Literature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Genetic Association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 for Reporting Interventions in Clinical Trials of Acupuncture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Evaluations with Nonrandomized Designs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</w:tbl>
    <w:bookmarkEnd w:id="20"/>
    <w:bookmarkStart w:id="21" w:name="sec-abbreviations"/>
    <w:p>
      <w:pPr>
        <w:pStyle w:val="Heading2"/>
      </w:pPr>
      <w:r>
        <w:t xml:space="preserve">Other Abbreviations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Appraisal Skills Programme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the QUAlity and Transparency Of health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Index Medicus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Electronic Library</w:t>
            </w:r>
          </w:p>
        </w:tc>
      </w:tr>
    </w:tbl>
    <w:bookmarkEnd w:id="21"/>
    <w:bookmarkEnd w:id="2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2024-01-17T18:33:19Z</dcterms:created>
  <dcterms:modified xsi:type="dcterms:W3CDTF">2024-01-17T18:33:19Z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