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Ideas</w:t>
      </w:r>
      <w:r>
        <w:t xml:space="preserve"> </w:t>
      </w:r>
      <w:r>
        <w:t xml:space="preserve">generated</w:t>
      </w:r>
      <w:r>
        <w:t xml:space="preserve"> </w:t>
      </w:r>
      <w:r>
        <w:t xml:space="preserve">from</w:t>
      </w:r>
      <w:r>
        <w:t xml:space="preserve"> </w:t>
      </w:r>
      <w:r>
        <w:t xml:space="preserve">workshops</w:t>
      </w:r>
      <w:r>
        <w:t xml:space="preserve"> </w:t>
      </w:r>
      <w:r>
        <w:t xml:space="preserve">and</w:t>
      </w:r>
      <w:r>
        <w:t xml:space="preserve"> </w:t>
      </w:r>
      <w:r>
        <w:t xml:space="preserve">focus</w:t>
      </w:r>
      <w:r>
        <w:t xml:space="preserve"> </w:t>
      </w:r>
      <w:r>
        <w:t xml:space="preserve">groups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31" w:name="before-developing-guidance"/>
    <w:p>
      <w:pPr>
        <w:pStyle w:val="Heading2"/>
      </w:pPr>
      <w:r>
        <w:t xml:space="preserve">Before developing guidance</w:t>
      </w:r>
    </w:p>
    <w:bookmarkStart w:id="24" w:name="sec-create-early-guidance"/>
    <w:p>
      <w:pPr>
        <w:pStyle w:val="Heading3"/>
      </w:pPr>
      <w:r>
        <w:t xml:space="preserve">1: Create reporting guidance for early stages of research</w:t>
      </w:r>
    </w:p>
    <w:p>
      <w:pPr>
        <w:pStyle w:val="FirstParagraph"/>
      </w:pPr>
      <w:r>
        <w:t xml:space="preserve">Consider creating reporting guidance to help authors write protocols, funding applications, and ethics applications.</w:t>
      </w:r>
    </w:p>
    <w:bookmarkStart w:id="20" w:name="who-could-do-this-guideline-developers"/>
    <w:p>
      <w:pPr>
        <w:pStyle w:val="Heading8"/>
      </w:pPr>
      <w:r>
        <w:t xml:space="preserve">Who could do this: Guideline developers</w:t>
      </w:r>
    </w:p>
    <w:bookmarkEnd w:id="20"/>
    <w:bookmarkStart w:id="23" w:name="barriers-addressed"/>
    <w:p>
      <w:pPr>
        <w:pStyle w:val="Heading8"/>
      </w:pPr>
      <w:r>
        <w:t xml:space="preserve">Barriers addressed:</w:t>
      </w:r>
    </w:p>
    <w:bookmarkStart w:id="21" w:name="X3eb59a6549e5a4333d4c6c2705848365c98ff83"/>
    <w:p>
      <w:pPr>
        <w:pStyle w:val="Heading9"/>
      </w:pPr>
      <w:hyperlink w:anchor="sec-need-tools">
        <w:r>
          <w:rPr>
            <w:rStyle w:val="Hyperlink"/>
          </w:rPr>
          <w:t xml:space="preserve">Researchers may not have tools for the job at hand</w:t>
        </w:r>
      </w:hyperlink>
    </w:p>
    <w:bookmarkEnd w:id="21"/>
    <w:bookmarkStart w:id="22" w:name="X14db32ebe6efd4d6d004b014020353fa01e0164"/>
    <w:p>
      <w:pPr>
        <w:pStyle w:val="Heading9"/>
      </w:pPr>
      <w:hyperlink w:anchor="sec-need-right-time">
        <w:r>
          <w:rPr>
            <w:rStyle w:val="Hyperlink"/>
          </w:rPr>
          <w:t xml:space="preserve">Researchers may not encounter reporting guidelines early enough to act on them</w:t>
        </w:r>
      </w:hyperlink>
    </w:p>
    <w:bookmarkEnd w:id="22"/>
    <w:bookmarkEnd w:id="23"/>
    <w:bookmarkEnd w:id="24"/>
    <w:bookmarkStart w:id="30" w:name="sec-avoid-proliferation"/>
    <w:p>
      <w:pPr>
        <w:pStyle w:val="Heading3"/>
      </w:pPr>
      <w:r>
        <w:t xml:space="preserve">2: Avoid confusing authors with too many reporting guidelines</w:t>
      </w:r>
    </w:p>
    <w:p>
      <w:pPr>
        <w:numPr>
          <w:ilvl w:val="0"/>
          <w:numId w:val="1001"/>
        </w:numPr>
        <w:pStyle w:val="Compact"/>
      </w:pPr>
      <w:r>
        <w:t xml:space="preserve">To avoid duplicating resources, before commencing a new reporting guideline:</w:t>
      </w:r>
    </w:p>
    <w:p>
      <w:pPr>
        <w:numPr>
          <w:ilvl w:val="1"/>
          <w:numId w:val="1002"/>
        </w:numPr>
        <w:pStyle w:val="Compact"/>
      </w:pPr>
      <w:r>
        <w:t xml:space="preserve">consult EQUATOR’s register of reporting guidelines under development;</w:t>
      </w:r>
    </w:p>
    <w:p>
      <w:pPr>
        <w:numPr>
          <w:ilvl w:val="2"/>
          <w:numId w:val="1003"/>
        </w:numPr>
        <w:pStyle w:val="Compact"/>
      </w:pPr>
      <w:r>
        <w:t xml:space="preserve">EQUATOR could make this register easier to find and search;</w:t>
      </w:r>
    </w:p>
    <w:p>
      <w:pPr>
        <w:numPr>
          <w:ilvl w:val="1"/>
          <w:numId w:val="1002"/>
        </w:numPr>
        <w:pStyle w:val="Compact"/>
      </w:pPr>
      <w:r>
        <w:t xml:space="preserve">contact the developers of related reporting guidelines;</w:t>
      </w:r>
    </w:p>
    <w:p>
      <w:pPr>
        <w:numPr>
          <w:ilvl w:val="1"/>
          <w:numId w:val="1002"/>
        </w:numPr>
        <w:pStyle w:val="Compact"/>
      </w:pPr>
      <w:r>
        <w:t xml:space="preserve">journals could ask reporting guideline developers to prove that they have registered their guideline with EQUATOR (like they do for clinical trials).</w:t>
      </w:r>
    </w:p>
    <w:p>
      <w:pPr>
        <w:numPr>
          <w:ilvl w:val="0"/>
          <w:numId w:val="1001"/>
        </w:numPr>
        <w:pStyle w:val="Compact"/>
      </w:pPr>
      <w:r>
        <w:t xml:space="preserve">When a new reporting guideline is justified, build upon existing reporting guidelines instead of starting from scratch. This could mean extending or replacing subsets of items instead of publishing a totally new reporting guideline.</w:t>
      </w:r>
    </w:p>
    <w:p>
      <w:pPr>
        <w:numPr>
          <w:ilvl w:val="0"/>
          <w:numId w:val="1001"/>
        </w:numPr>
        <w:pStyle w:val="Compact"/>
      </w:pPr>
      <w:r>
        <w:t xml:space="preserve">Consider making modular guidance. For instance, the Journal Article Reporting Standards (JARS) are a set of reporting guidelines for psychology. JARS has a main guideline for quantitative studies. The</w:t>
      </w:r>
      <w:r>
        <w:t xml:space="preserve"> </w:t>
      </w:r>
      <w:r>
        <w:rPr>
          <w:iCs/>
          <w:i/>
        </w:rPr>
        <w:t xml:space="preserve">Design</w:t>
      </w:r>
      <w:r>
        <w:t xml:space="preserve"> </w:t>
      </w:r>
      <w:r>
        <w:t xml:space="preserve">item can be extended by one of three modules depending on whether the study involved experimental manipulation or was conducted on a single individual. the experimental manipulation module can be further extended by modules for random assignment, non-random assignment, and clinical trials. Other extension modules exist for longitudinal and replication studies.</w:t>
      </w:r>
    </w:p>
    <w:bookmarkStart w:id="25" w:name="Xa95b1056143aeac86f1d7677a04188bed27a59d"/>
    <w:p>
      <w:pPr>
        <w:pStyle w:val="Heading8"/>
      </w:pPr>
      <w:r>
        <w:t xml:space="preserve">Who could do this: Guideline developers, EQUATOR Network, Publishers</w:t>
      </w:r>
    </w:p>
    <w:bookmarkEnd w:id="25"/>
    <w:bookmarkStart w:id="29" w:name="barriers-addressed-1"/>
    <w:p>
      <w:pPr>
        <w:pStyle w:val="Heading8"/>
      </w:pPr>
      <w:r>
        <w:t xml:space="preserve">Barriers addressed:</w:t>
      </w:r>
    </w:p>
    <w:bookmarkStart w:id="26" w:name="X2726ae306ee8a6700fce1c0dac6ee746ebfd9a3"/>
    <w:p>
      <w:pPr>
        <w:pStyle w:val="Heading9"/>
      </w:pPr>
      <w:hyperlink w:anchor="sec-what-rgs-exist">
        <w:r>
          <w:rPr>
            <w:rStyle w:val="Hyperlink"/>
          </w:rPr>
          <w:t xml:space="preserve">Researchers may not know what reporting guidelines exist</w:t>
        </w:r>
      </w:hyperlink>
    </w:p>
    <w:bookmarkEnd w:id="26"/>
    <w:bookmarkStart w:id="27" w:name="Xc53059aceaa613e14e86926691c7540bdf7f73f"/>
    <w:p>
      <w:pPr>
        <w:pStyle w:val="Heading9"/>
      </w:pPr>
      <w:hyperlink w:anchor="sec-need-to-reconcile">
        <w:r>
          <w:rPr>
            <w:rStyle w:val="Hyperlink"/>
          </w:rPr>
          <w:t xml:space="preserve">Researchers may struggle to reconcile multiple sets of guidance</w:t>
        </w:r>
      </w:hyperlink>
    </w:p>
    <w:bookmarkEnd w:id="27"/>
    <w:bookmarkStart w:id="28" w:name="Xe2eb0bb05e4e2e61bdf962128a2ab3956e82f6c"/>
    <w:p>
      <w:pPr>
        <w:pStyle w:val="Heading9"/>
      </w:pPr>
      <w:hyperlink w:anchor="sec-best-fit">
        <w:r>
          <w:rPr>
            <w:rStyle w:val="Hyperlink"/>
          </w:rPr>
          <w:t xml:space="preserve">Researchers may not know what reporting guideline is their best fit</w:t>
        </w:r>
      </w:hyperlink>
    </w:p>
    <w:bookmarkEnd w:id="28"/>
    <w:bookmarkEnd w:id="29"/>
    <w:bookmarkEnd w:id="30"/>
    <w:bookmarkEnd w:id="31"/>
    <w:bookmarkStart w:id="72" w:name="when-developing-guidance"/>
    <w:p>
      <w:pPr>
        <w:pStyle w:val="Heading2"/>
      </w:pPr>
      <w:r>
        <w:t xml:space="preserve">When developing guidance</w:t>
      </w:r>
    </w:p>
    <w:bookmarkStart w:id="36" w:name="sec-avoid-prescribing-structure"/>
    <w:p>
      <w:pPr>
        <w:pStyle w:val="Heading3"/>
      </w:pPr>
      <w:r>
        <w:t xml:space="preserve">1: Avoid prescribing structure</w:t>
      </w:r>
    </w:p>
    <w:p>
      <w:pPr>
        <w:numPr>
          <w:ilvl w:val="0"/>
          <w:numId w:val="1004"/>
        </w:numPr>
        <w:pStyle w:val="Compact"/>
      </w:pPr>
      <w:r>
        <w:t xml:space="preserve">Avoid prescribing structure of a journal article as it may clash with journal requirements or other reporting guidelines.</w:t>
      </w:r>
    </w:p>
    <w:p>
      <w:pPr>
        <w:numPr>
          <w:ilvl w:val="0"/>
          <w:numId w:val="1004"/>
        </w:numPr>
        <w:pStyle w:val="Compact"/>
      </w:pPr>
      <w:r>
        <w:t xml:space="preserve">Instead, give options for where items can be reported.</w:t>
      </w:r>
    </w:p>
    <w:p>
      <w:pPr>
        <w:numPr>
          <w:ilvl w:val="0"/>
          <w:numId w:val="1004"/>
        </w:numPr>
        <w:pStyle w:val="Compact"/>
      </w:pPr>
      <w:r>
        <w:t xml:space="preserve">Include options beyond the article body where authors can report information, like tables, figures, or appendices be.</w:t>
      </w:r>
    </w:p>
    <w:bookmarkStart w:id="32" w:name="who-could-do-this-guideline-developers-1"/>
    <w:p>
      <w:pPr>
        <w:pStyle w:val="Heading8"/>
      </w:pPr>
      <w:r>
        <w:t xml:space="preserve">Who could do this: Guideline developers</w:t>
      </w:r>
    </w:p>
    <w:bookmarkEnd w:id="32"/>
    <w:bookmarkStart w:id="35" w:name="barriers-addressed-2"/>
    <w:p>
      <w:pPr>
        <w:pStyle w:val="Heading8"/>
      </w:pPr>
      <w:r>
        <w:t xml:space="preserve">Barriers addressed:</w:t>
      </w:r>
    </w:p>
    <w:bookmarkStart w:id="33" w:name="X2f37fedf3507fc87df98e12aeb65a22b0025fdb"/>
    <w:p>
      <w:pPr>
        <w:pStyle w:val="Heading9"/>
      </w:pPr>
      <w:hyperlink w:anchor="sec-need-to-reconcile">
        <w:r>
          <w:rPr>
            <w:rStyle w:val="Hyperlink"/>
          </w:rPr>
          <w:t xml:space="preserve">Researchers may struggle to reconcile multiple sets of guidance</w:t>
        </w:r>
      </w:hyperlink>
    </w:p>
    <w:bookmarkEnd w:id="33"/>
    <w:bookmarkStart w:id="34" w:name="X4a8a40545b9818accec2497a15354ad1f52964f"/>
    <w:p>
      <w:pPr>
        <w:pStyle w:val="Heading9"/>
      </w:pPr>
      <w:hyperlink w:anchor="sec-need-concise-writing">
        <w:r>
          <w:rPr>
            <w:rStyle w:val="Hyperlink"/>
          </w:rPr>
          <w:t xml:space="preserve">Researchers may struggle to keep writing concise</w:t>
        </w:r>
      </w:hyperlink>
    </w:p>
    <w:bookmarkEnd w:id="34"/>
    <w:bookmarkEnd w:id="35"/>
    <w:bookmarkEnd w:id="36"/>
    <w:bookmarkStart w:id="43" w:name="sec-design-agnostic"/>
    <w:p>
      <w:pPr>
        <w:pStyle w:val="Heading3"/>
      </w:pPr>
      <w:r>
        <w:t xml:space="preserve">2: Keep reporting guidelines agnostic to design choices</w:t>
      </w:r>
    </w:p>
    <w:p>
      <w:pPr>
        <w:pStyle w:val="FirstParagraph"/>
      </w:pPr>
      <w:r>
        <w:t xml:space="preserve">Ask authors to describe methods transparently without making assumptions about, or prescribing, methods or design choices. For example, an instruction to</w:t>
      </w:r>
      <w:r>
        <w:t xml:space="preserve"> </w:t>
      </w:r>
      <w:r>
        <w:t xml:space="preserve">“</w:t>
      </w:r>
      <w:r>
        <w:t xml:space="preserve">describe how you determined your sample size</w:t>
      </w:r>
      <w:r>
        <w:t xml:space="preserve">”</w:t>
      </w:r>
      <w:r>
        <w:t xml:space="preserve"> </w:t>
      </w:r>
      <w:r>
        <w:t xml:space="preserve">may be more helpful than</w:t>
      </w:r>
      <w:r>
        <w:t xml:space="preserve"> </w:t>
      </w:r>
      <w:r>
        <w:t xml:space="preserve">“</w:t>
      </w:r>
      <w:r>
        <w:t xml:space="preserve">report your sample size calculation</w:t>
      </w:r>
      <w:r>
        <w:t xml:space="preserve">”</w:t>
      </w:r>
      <w:r>
        <w:t xml:space="preserve"> </w:t>
      </w:r>
      <w:r>
        <w:t xml:space="preserve">for authors who encounter checklists at submission and did not perform a sample size calculation before collecting data.</w:t>
      </w:r>
    </w:p>
    <w:p>
      <w:pPr>
        <w:pStyle w:val="BodyText"/>
      </w:pPr>
      <w:r>
        <w:t xml:space="preserve">Avoid recommending or admonishing design choices within the reporting guidance because:</w:t>
      </w:r>
    </w:p>
    <w:p>
      <w:pPr>
        <w:numPr>
          <w:ilvl w:val="0"/>
          <w:numId w:val="1005"/>
        </w:numPr>
        <w:pStyle w:val="Compact"/>
      </w:pPr>
      <w:r>
        <w:t xml:space="preserve">doing so may make authors feel nervous or ashamed, and therefore</w:t>
      </w:r>
      <w:r>
        <w:t xml:space="preserve"> </w:t>
      </w:r>
      <w:r>
        <w:rPr>
          <w:iCs/>
          <w:i/>
        </w:rPr>
        <w:t xml:space="preserve">less</w:t>
      </w:r>
      <w:r>
        <w:t xml:space="preserve"> </w:t>
      </w:r>
      <w:r>
        <w:t xml:space="preserve">likely to report transparently;</w:t>
      </w:r>
    </w:p>
    <w:p>
      <w:pPr>
        <w:numPr>
          <w:ilvl w:val="0"/>
          <w:numId w:val="1005"/>
        </w:numPr>
        <w:pStyle w:val="Compact"/>
      </w:pPr>
      <w:r>
        <w:t xml:space="preserve">design advice elongates reporting guidelines;</w:t>
      </w:r>
    </w:p>
    <w:p>
      <w:pPr>
        <w:numPr>
          <w:ilvl w:val="0"/>
          <w:numId w:val="1005"/>
        </w:numPr>
        <w:pStyle w:val="Compact"/>
      </w:pPr>
      <w:r>
        <w:t xml:space="preserve">including design advice may give the impression that the reporting guideline is for designing or appraising design.</w:t>
      </w:r>
    </w:p>
    <w:p>
      <w:pPr>
        <w:pStyle w:val="FirstParagraph"/>
      </w:pPr>
      <w:r>
        <w:t xml:space="preserve">Consider linking to external design or appraisal tools instead.</w:t>
      </w:r>
    </w:p>
    <w:bookmarkStart w:id="37" w:name="who-could-do-this-guideline-developers-2"/>
    <w:p>
      <w:pPr>
        <w:pStyle w:val="Heading8"/>
      </w:pPr>
      <w:r>
        <w:t xml:space="preserve">Who could do this: Guideline developers</w:t>
      </w:r>
    </w:p>
    <w:bookmarkEnd w:id="37"/>
    <w:bookmarkStart w:id="42" w:name="barriers-addressed-3"/>
    <w:p>
      <w:pPr>
        <w:pStyle w:val="Heading8"/>
      </w:pPr>
      <w:r>
        <w:t xml:space="preserve">Barriers addressed:</w:t>
      </w:r>
    </w:p>
    <w:bookmarkStart w:id="38" w:name="X6e622636e566836fd1535cd3f2b2841131cadbf"/>
    <w:p>
      <w:pPr>
        <w:pStyle w:val="Heading9"/>
      </w:pPr>
      <w:hyperlink w:anchor="sec-feel-restricted">
        <w:r>
          <w:rPr>
            <w:rStyle w:val="Hyperlink"/>
          </w:rPr>
          <w:t xml:space="preserve">Researchers may feel restricted if reporting guidelines prescribe design</w:t>
        </w:r>
      </w:hyperlink>
    </w:p>
    <w:bookmarkEnd w:id="38"/>
    <w:bookmarkStart w:id="39" w:name="X5725974cf5f817aee5a184d25bf2ef78719dbbb"/>
    <w:p>
      <w:pPr>
        <w:pStyle w:val="Heading9"/>
      </w:pPr>
      <w:hyperlink w:anchor="sec-feel-transparent">
        <w:r>
          <w:rPr>
            <w:rStyle w:val="Hyperlink"/>
          </w:rPr>
          <w:t xml:space="preserve">Researchers may feel afraid to report transparently</w:t>
        </w:r>
      </w:hyperlink>
    </w:p>
    <w:bookmarkEnd w:id="39"/>
    <w:bookmarkStart w:id="40" w:name="X67947e2789f234945fb5b0c937db1bd7b4124a3"/>
    <w:p>
      <w:pPr>
        <w:pStyle w:val="Heading9"/>
      </w:pPr>
      <w:hyperlink w:anchor="sec-believed-costs">
        <w:r>
          <w:rPr>
            <w:rStyle w:val="Hyperlink"/>
          </w:rPr>
          <w:t xml:space="preserve">Researchers may expect the costs to outweigh benefits</w:t>
        </w:r>
      </w:hyperlink>
    </w:p>
    <w:bookmarkEnd w:id="40"/>
    <w:bookmarkStart w:id="41" w:name="X73ce8ebcbde25b5df3cc383afa73383127f915a"/>
    <w:p>
      <w:pPr>
        <w:pStyle w:val="Heading9"/>
      </w:pPr>
      <w:hyperlink w:anchor="sec-what-are-rgs">
        <w:r>
          <w:rPr>
            <w:rStyle w:val="Hyperlink"/>
          </w:rPr>
          <w:t xml:space="preserve">Researchers may not know what reporting guidelines are</w:t>
        </w:r>
      </w:hyperlink>
    </w:p>
    <w:bookmarkEnd w:id="41"/>
    <w:bookmarkEnd w:id="42"/>
    <w:bookmarkEnd w:id="43"/>
    <w:bookmarkStart w:id="56" w:name="sec-item-content"/>
    <w:p>
      <w:pPr>
        <w:pStyle w:val="Heading3"/>
      </w:pPr>
      <w:r>
        <w:t xml:space="preserve">3: Describe reporting items fully</w:t>
      </w:r>
    </w:p>
    <w:p>
      <w:pPr>
        <w:pStyle w:val="FirstParagraph"/>
      </w:pPr>
      <w:r>
        <w:t xml:space="preserve">For each item, authors may need to know the following:</w:t>
      </w:r>
    </w:p>
    <w:p>
      <w:pPr>
        <w:numPr>
          <w:ilvl w:val="0"/>
          <w:numId w:val="1006"/>
        </w:numPr>
        <w:pStyle w:val="Compact"/>
      </w:pPr>
      <w:r>
        <w:t xml:space="preserve">What needs to be reported – a brief description could go in all resources (checklists, templates etc) with a longer description in the full guideline document.</w:t>
      </w:r>
    </w:p>
    <w:p>
      <w:pPr>
        <w:numPr>
          <w:ilvl w:val="0"/>
          <w:numId w:val="1006"/>
        </w:numPr>
        <w:pStyle w:val="Compact"/>
      </w:pPr>
      <w:r>
        <w:t xml:space="preserve">Why the information is important, and to whom</w:t>
      </w:r>
    </w:p>
    <w:p>
      <w:pPr>
        <w:numPr>
          <w:ilvl w:val="0"/>
          <w:numId w:val="1006"/>
        </w:numPr>
        <w:pStyle w:val="Compact"/>
      </w:pPr>
      <w:r>
        <w:t xml:space="preserve">Any circumstances where the item is not applicable and what to write</w:t>
      </w:r>
    </w:p>
    <w:p>
      <w:pPr>
        <w:numPr>
          <w:ilvl w:val="0"/>
          <w:numId w:val="1006"/>
        </w:numPr>
        <w:pStyle w:val="Compact"/>
      </w:pPr>
      <w:r>
        <w:t xml:space="preserve">Indicate priority, and any circumstances that modify importance</w:t>
      </w:r>
    </w:p>
    <w:p>
      <w:pPr>
        <w:numPr>
          <w:ilvl w:val="0"/>
          <w:numId w:val="1006"/>
        </w:numPr>
        <w:pStyle w:val="Compact"/>
      </w:pPr>
      <w:r>
        <w:t xml:space="preserve">Where the item can be reported, including beyond the main article body (e.g., section, table, figure, appendix)</w:t>
      </w:r>
    </w:p>
    <w:p>
      <w:pPr>
        <w:numPr>
          <w:ilvl w:val="0"/>
          <w:numId w:val="1006"/>
        </w:numPr>
        <w:pStyle w:val="Compact"/>
      </w:pPr>
      <w:r>
        <w:t xml:space="preserve">What to write if an item wasn’t, or couldn’t be done</w:t>
      </w:r>
    </w:p>
    <w:p>
      <w:pPr>
        <w:numPr>
          <w:ilvl w:val="0"/>
          <w:numId w:val="1006"/>
        </w:numPr>
        <w:pStyle w:val="Compact"/>
      </w:pPr>
      <w:r>
        <w:t xml:space="preserve">What to write if an item cannot be reported for external reasons. For example, if items cannot be reported because of intellectual property restrictions.</w:t>
      </w:r>
    </w:p>
    <w:p>
      <w:pPr>
        <w:numPr>
          <w:ilvl w:val="0"/>
          <w:numId w:val="1006"/>
        </w:numPr>
        <w:pStyle w:val="Compact"/>
      </w:pPr>
      <w:r>
        <w:t xml:space="preserve">Examples, which could be real or generated, including:</w:t>
      </w:r>
    </w:p>
    <w:p>
      <w:pPr>
        <w:numPr>
          <w:ilvl w:val="1"/>
          <w:numId w:val="1007"/>
        </w:numPr>
        <w:pStyle w:val="Compact"/>
      </w:pPr>
      <w:r>
        <w:t xml:space="preserve">examples of good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bad reporting with explanations.</w:t>
      </w:r>
    </w:p>
    <w:p>
      <w:pPr>
        <w:numPr>
          <w:ilvl w:val="1"/>
          <w:numId w:val="1007"/>
        </w:numPr>
        <w:pStyle w:val="Compact"/>
      </w:pPr>
      <w:r>
        <w:t xml:space="preserve">examples of concise or word-count-friendly reporting, perhaps in alternative formats like tables and figures.</w:t>
      </w:r>
      <w:r>
        <w:rPr>
          <w:vertAlign w:val="superscript"/>
        </w:rPr>
        <w:t xml:space="preserve">JH</w:t>
      </w:r>
    </w:p>
    <w:p>
      <w:pPr>
        <w:numPr>
          <w:ilvl w:val="1"/>
          <w:numId w:val="1007"/>
        </w:numPr>
        <w:pStyle w:val="Compact"/>
      </w:pPr>
      <w:r>
        <w:t xml:space="preserve">examples of well reported</w:t>
      </w:r>
      <w:r>
        <w:t xml:space="preserve"> </w:t>
      </w:r>
      <w:r>
        <w:t xml:space="preserve">“</w:t>
      </w:r>
      <w:r>
        <w:t xml:space="preserve">imperfect</w:t>
      </w:r>
      <w:r>
        <w:t xml:space="preserve">”</w:t>
      </w:r>
      <w:r>
        <w:t xml:space="preserve"> </w:t>
      </w:r>
      <w:r>
        <w:t xml:space="preserve">items (items that were not done)</w:t>
      </w:r>
    </w:p>
    <w:p>
      <w:pPr>
        <w:numPr>
          <w:ilvl w:val="1"/>
          <w:numId w:val="1007"/>
        </w:numPr>
        <w:pStyle w:val="Compact"/>
      </w:pPr>
      <w:r>
        <w:t xml:space="preserve">examples from different research contexts</w:t>
      </w:r>
    </w:p>
    <w:p>
      <w:pPr>
        <w:numPr>
          <w:ilvl w:val="0"/>
          <w:numId w:val="1006"/>
        </w:numPr>
        <w:pStyle w:val="Compact"/>
      </w:pPr>
      <w:r>
        <w:t xml:space="preserve">Links to external design or appraisal advice</w:t>
      </w:r>
    </w:p>
    <w:bookmarkStart w:id="44" w:name="who-could-do-this-guideline-developers-3"/>
    <w:p>
      <w:pPr>
        <w:pStyle w:val="Heading8"/>
      </w:pPr>
      <w:r>
        <w:t xml:space="preserve">Who could do this: Guideline developers</w:t>
      </w:r>
    </w:p>
    <w:bookmarkEnd w:id="44"/>
    <w:bookmarkStart w:id="55" w:name="barriers-addressed-4"/>
    <w:p>
      <w:pPr>
        <w:pStyle w:val="Heading8"/>
      </w:pPr>
      <w:r>
        <w:t xml:space="preserve">Barriers addressed:</w:t>
      </w:r>
    </w:p>
    <w:bookmarkStart w:id="45" w:name="Xf7f65305429901b85d086cffecf78e9d5f4eedf"/>
    <w:p>
      <w:pPr>
        <w:pStyle w:val="Heading9"/>
      </w:pPr>
      <w:hyperlink w:anchor="sec-scope">
        <w:r>
          <w:rPr>
            <w:rStyle w:val="Hyperlink"/>
          </w:rPr>
          <w:t xml:space="preserve">Researchers may not know whether a reporting guideline applies to them</w:t>
        </w:r>
      </w:hyperlink>
    </w:p>
    <w:bookmarkEnd w:id="45"/>
    <w:bookmarkStart w:id="46" w:name="X715948dc8c0fb0451420547218a17ef2eb25a3d"/>
    <w:p>
      <w:pPr>
        <w:pStyle w:val="Heading9"/>
      </w:pPr>
      <w:hyperlink w:anchor="sec-how-to-report">
        <w:r>
          <w:rPr>
            <w:rStyle w:val="Hyperlink"/>
          </w:rPr>
          <w:t xml:space="preserve">Researchers may not know how to report an item in practice</w:t>
        </w:r>
      </w:hyperlink>
    </w:p>
    <w:bookmarkEnd w:id="46"/>
    <w:bookmarkStart w:id="47" w:name="X3c06e3de04af401134cbc95d348aefe82a2d351"/>
    <w:p>
      <w:pPr>
        <w:pStyle w:val="Heading9"/>
      </w:pPr>
      <w:hyperlink w:anchor="sec-how-to-do">
        <w:r>
          <w:rPr>
            <w:rStyle w:val="Hyperlink"/>
          </w:rPr>
          <w:t xml:space="preserve">Researchers may not know how to do an item</w:t>
        </w:r>
      </w:hyperlink>
    </w:p>
    <w:bookmarkEnd w:id="47"/>
    <w:bookmarkStart w:id="48" w:name="Xd38fe060d550cca9b95b2afc26e32e3ee41b815"/>
    <w:p>
      <w:pPr>
        <w:pStyle w:val="Heading9"/>
      </w:pPr>
      <w:hyperlink w:anchor="sec-how-to-report-not-done">
        <w:r>
          <w:rPr>
            <w:rStyle w:val="Hyperlink"/>
          </w:rPr>
          <w:t xml:space="preserve">Researchers may not know what to write when they cannot report an item</w:t>
        </w:r>
      </w:hyperlink>
    </w:p>
    <w:bookmarkEnd w:id="48"/>
    <w:bookmarkStart w:id="49" w:name="X272a7efd5af63b379d8832cfbdb2f50ae1f0e64"/>
    <w:p>
      <w:pPr>
        <w:pStyle w:val="Heading9"/>
      </w:pPr>
      <w:hyperlink w:anchor="sec-need-concise-writing">
        <w:r>
          <w:rPr>
            <w:rStyle w:val="Hyperlink"/>
          </w:rPr>
          <w:t xml:space="preserve">Researchers may struggle to keep writing concise</w:t>
        </w:r>
      </w:hyperlink>
    </w:p>
    <w:bookmarkEnd w:id="49"/>
    <w:bookmarkStart w:id="50" w:name="Xd8eb977d886bb7cfc1c95e2a57f40483ef4f4a7"/>
    <w:p>
      <w:pPr>
        <w:pStyle w:val="Heading9"/>
      </w:pPr>
      <w:hyperlink w:anchor="sec-importance">
        <w:r>
          <w:rPr>
            <w:rStyle w:val="Hyperlink"/>
          </w:rPr>
          <w:t xml:space="preserve">Researchers may not know why items are important</w:t>
        </w:r>
      </w:hyperlink>
    </w:p>
    <w:bookmarkEnd w:id="50"/>
    <w:bookmarkStart w:id="51" w:name="Xce4f3652763393ffd7618e3cfff4e8ac4a17c8b"/>
    <w:p>
      <w:pPr>
        <w:pStyle w:val="Heading9"/>
      </w:pPr>
      <w:hyperlink w:anchor="sec-care-about-benefits">
        <w:r>
          <w:rPr>
            <w:rStyle w:val="Hyperlink"/>
          </w:rPr>
          <w:t xml:space="preserve">Researchers may not care about the benefits of using a reporting guideline</w:t>
        </w:r>
      </w:hyperlink>
    </w:p>
    <w:bookmarkEnd w:id="51"/>
    <w:bookmarkStart w:id="52" w:name="X0f0e39d60ed97f2c8783999bde3e5586a053334"/>
    <w:p>
      <w:pPr>
        <w:pStyle w:val="Heading9"/>
      </w:pPr>
      <w:hyperlink w:anchor="sec-need-to-remove">
        <w:r>
          <w:rPr>
            <w:rStyle w:val="Hyperlink"/>
          </w:rPr>
          <w:t xml:space="preserve">Researchers may be asked to remove reporting guideline content</w:t>
        </w:r>
      </w:hyperlink>
    </w:p>
    <w:bookmarkEnd w:id="52"/>
    <w:bookmarkStart w:id="53" w:name="researchers-have-limited-time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53"/>
    <w:bookmarkStart w:id="54" w:name="X7d76d28e9a6bc500a6d2b23f3989200db6c4c2d"/>
    <w:p>
      <w:pPr>
        <w:pStyle w:val="Heading9"/>
      </w:pPr>
      <w:hyperlink w:anchor="sec-need-concise-writing">
        <w:r>
          <w:rPr>
            <w:rStyle w:val="Hyperlink"/>
          </w:rPr>
          <w:t xml:space="preserve">Researchers may struggle to keep writing concise</w:t>
        </w:r>
      </w:hyperlink>
    </w:p>
    <w:bookmarkEnd w:id="54"/>
    <w:bookmarkEnd w:id="55"/>
    <w:bookmarkEnd w:id="56"/>
    <w:bookmarkStart w:id="66" w:name="sec-rg-introductionsDELETE-ME"/>
    <w:p>
      <w:pPr>
        <w:pStyle w:val="Heading3"/>
      </w:pPr>
      <w:r>
        <w:t xml:space="preserve">4: Describe each reporting guideline fully</w:t>
      </w:r>
    </w:p>
    <w:p>
      <w:pPr>
        <w:pStyle w:val="FirstParagraph"/>
      </w:pPr>
      <w:r>
        <w:t xml:space="preserve">For each reporting guideline, authors may need the following information:</w:t>
      </w:r>
    </w:p>
    <w:p>
      <w:pPr>
        <w:numPr>
          <w:ilvl w:val="0"/>
          <w:numId w:val="1008"/>
        </w:numPr>
        <w:pStyle w:val="Compact"/>
      </w:pPr>
      <w:r>
        <w:t xml:space="preserve">A clear definition of the reporting guideline’s intended scope in plain language.</w:t>
      </w:r>
    </w:p>
    <w:p>
      <w:pPr>
        <w:numPr>
          <w:ilvl w:val="0"/>
          <w:numId w:val="1008"/>
        </w:numPr>
        <w:pStyle w:val="Compact"/>
      </w:pPr>
      <w:r>
        <w:t xml:space="preserve">If-then rules to direct authors to other, more appropriate reporting guidelines. For example, CONSORT could point authors writing protocols to SPIRIT.</w:t>
      </w:r>
    </w:p>
    <w:p>
      <w:pPr>
        <w:numPr>
          <w:ilvl w:val="0"/>
          <w:numId w:val="1008"/>
        </w:numPr>
        <w:pStyle w:val="Compact"/>
      </w:pPr>
      <w:r>
        <w:t xml:space="preserve">If no better guidance exists then indicate which items do/do not apply. For example, no guideline exists for authors writing protocols for observational epidemiology. Their best option currently is to use STROBE, but only some items will be required in a protocol.</w:t>
      </w:r>
    </w:p>
    <w:p>
      <w:pPr>
        <w:numPr>
          <w:ilvl w:val="0"/>
          <w:numId w:val="1008"/>
        </w:numPr>
        <w:pStyle w:val="Compact"/>
      </w:pPr>
      <w:r>
        <w:t xml:space="preserve">What tasks the reporting guideline can and cannot be used for</w:t>
      </w:r>
    </w:p>
    <w:p>
      <w:pPr>
        <w:numPr>
          <w:ilvl w:val="0"/>
          <w:numId w:val="1008"/>
        </w:numPr>
        <w:pStyle w:val="Compact"/>
      </w:pPr>
      <w:r>
        <w:t xml:space="preserve">How long the resource will take to use</w:t>
      </w:r>
    </w:p>
    <w:p>
      <w:pPr>
        <w:numPr>
          <w:ilvl w:val="0"/>
          <w:numId w:val="1008"/>
        </w:numPr>
        <w:pStyle w:val="Compact"/>
      </w:pPr>
      <w:r>
        <w:t xml:space="preserve">Why the guidance should be trusted and link to how it was developed</w:t>
      </w:r>
    </w:p>
    <w:bookmarkStart w:id="57" w:name="Xc47d1794be4800172812146b5e7e63e589c1d1a"/>
    <w:p>
      <w:pPr>
        <w:pStyle w:val="Heading8"/>
      </w:pPr>
      <w:r>
        <w:t xml:space="preserve">Who could do this: Guideline developers, EQUATOR Network</w:t>
      </w:r>
    </w:p>
    <w:bookmarkEnd w:id="57"/>
    <w:bookmarkStart w:id="65" w:name="barriers-addressed-5"/>
    <w:p>
      <w:pPr>
        <w:pStyle w:val="Heading8"/>
      </w:pPr>
      <w:r>
        <w:t xml:space="preserve">Barriers addressed:</w:t>
      </w:r>
    </w:p>
    <w:bookmarkStart w:id="58" w:name="Xdebb970a3ec2d968f99aa8c07561abf63db9de4"/>
    <w:p>
      <w:pPr>
        <w:pStyle w:val="Heading9"/>
      </w:pPr>
      <w:hyperlink w:anchor="sec-scope">
        <w:r>
          <w:rPr>
            <w:rStyle w:val="Hyperlink"/>
          </w:rPr>
          <w:t xml:space="preserve">Researchers may not know whether a reporting guideline applies to them</w:t>
        </w:r>
      </w:hyperlink>
    </w:p>
    <w:bookmarkEnd w:id="58"/>
    <w:bookmarkStart w:id="59" w:name="Xd55fc78f695a7a527cd561074224cfd92f0294a"/>
    <w:p>
      <w:pPr>
        <w:pStyle w:val="Heading9"/>
      </w:pPr>
      <w:hyperlink w:anchor="sec-what-rgs-exist">
        <w:r>
          <w:rPr>
            <w:rStyle w:val="Hyperlink"/>
          </w:rPr>
          <w:t xml:space="preserve">Researchers may not know what reporting guidelines exist</w:t>
        </w:r>
      </w:hyperlink>
    </w:p>
    <w:bookmarkEnd w:id="59"/>
    <w:bookmarkStart w:id="60" w:name="Xafccafa0c247ddc01be6767e90bdf4a1e6c1957"/>
    <w:p>
      <w:pPr>
        <w:pStyle w:val="Heading9"/>
      </w:pPr>
      <w:hyperlink w:anchor="sec-best-fit">
        <w:r>
          <w:rPr>
            <w:rStyle w:val="Hyperlink"/>
          </w:rPr>
          <w:t xml:space="preserve">Researchers may not know what reporting guideline is their best fit</w:t>
        </w:r>
      </w:hyperlink>
    </w:p>
    <w:bookmarkEnd w:id="60"/>
    <w:bookmarkStart w:id="61" w:name="Xfb444ba9367867f0038c9ee57ed50ecf1fae8be"/>
    <w:p>
      <w:pPr>
        <w:pStyle w:val="Heading9"/>
      </w:pPr>
      <w:hyperlink w:anchor="sec-when-to-use">
        <w:r>
          <w:rPr>
            <w:rStyle w:val="Hyperlink"/>
          </w:rPr>
          <w:t xml:space="preserve">Researchers may not know when reporting guidelines should be used</w:t>
        </w:r>
      </w:hyperlink>
    </w:p>
    <w:bookmarkEnd w:id="61"/>
    <w:bookmarkStart w:id="62" w:name="Xb688ec68b2478a35c9c0b1f328434484ee1c8fb"/>
    <w:p>
      <w:pPr>
        <w:pStyle w:val="Heading9"/>
      </w:pPr>
      <w:hyperlink w:anchor="sec-feel-not-my-job">
        <w:r>
          <w:rPr>
            <w:rStyle w:val="Hyperlink"/>
          </w:rPr>
          <w:t xml:space="preserve">Researchers may feel that checking reporting is someone else’s job.</w:t>
        </w:r>
      </w:hyperlink>
    </w:p>
    <w:bookmarkEnd w:id="62"/>
    <w:bookmarkStart w:id="63" w:name="researchers-have-limited-time-1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63"/>
    <w:bookmarkStart w:id="64" w:name="researchers-may-feel-patronized"/>
    <w:p>
      <w:pPr>
        <w:pStyle w:val="Heading9"/>
      </w:pPr>
      <w:hyperlink w:anchor="sec-feel-patronized">
        <w:r>
          <w:rPr>
            <w:rStyle w:val="Hyperlink"/>
          </w:rPr>
          <w:t xml:space="preserve">Researchers may feel patronized</w:t>
        </w:r>
      </w:hyperlink>
    </w:p>
    <w:bookmarkEnd w:id="64"/>
    <w:bookmarkEnd w:id="65"/>
    <w:bookmarkEnd w:id="66"/>
    <w:bookmarkStart w:id="71" w:name="sec-keep-short"/>
    <w:p>
      <w:pPr>
        <w:pStyle w:val="Heading3"/>
      </w:pPr>
      <w:r>
        <w:t xml:space="preserve">5: Keep guidance short</w:t>
      </w:r>
    </w:p>
    <w:p>
      <w:pPr>
        <w:pStyle w:val="FirstParagraph"/>
      </w:pPr>
      <w:r>
        <w:t xml:space="preserve">Keep guidance as a short as possible:</w:t>
      </w:r>
    </w:p>
    <w:p>
      <w:pPr>
        <w:numPr>
          <w:ilvl w:val="0"/>
          <w:numId w:val="1009"/>
        </w:numPr>
        <w:pStyle w:val="Compact"/>
      </w:pPr>
      <w:r>
        <w:t xml:space="preserve">Be concise but clear.</w:t>
      </w:r>
    </w:p>
    <w:p>
      <w:pPr>
        <w:numPr>
          <w:ilvl w:val="0"/>
          <w:numId w:val="1009"/>
        </w:numPr>
        <w:pStyle w:val="Compact"/>
      </w:pPr>
      <w:r>
        <w:t xml:space="preserve">Be realistic about what to expect from authors as each additional item increases the chances an author will be put off</w:t>
      </w:r>
    </w:p>
    <w:p>
      <w:pPr>
        <w:numPr>
          <w:ilvl w:val="0"/>
          <w:numId w:val="1009"/>
        </w:numPr>
        <w:pStyle w:val="Compact"/>
      </w:pPr>
      <w:r>
        <w:t xml:space="preserve">Link to other guidance elsewhere if desired.</w:t>
      </w:r>
    </w:p>
    <w:p>
      <w:pPr>
        <w:numPr>
          <w:ilvl w:val="0"/>
          <w:numId w:val="1009"/>
        </w:numPr>
        <w:pStyle w:val="Compact"/>
      </w:pPr>
      <w:r>
        <w:t xml:space="preserve">Consider splitting broad guidance that tries to cater for different options into shorter, modular guidance (modularity avoids duplication).</w:t>
      </w:r>
    </w:p>
    <w:bookmarkStart w:id="67" w:name="who-could-do-this-guideline-developers-4"/>
    <w:p>
      <w:pPr>
        <w:pStyle w:val="Heading8"/>
      </w:pPr>
      <w:r>
        <w:t xml:space="preserve">Who could do this: Guideline developers</w:t>
      </w:r>
    </w:p>
    <w:bookmarkEnd w:id="67"/>
    <w:bookmarkStart w:id="70" w:name="barriers-addressed-6"/>
    <w:p>
      <w:pPr>
        <w:pStyle w:val="Heading8"/>
      </w:pPr>
      <w:r>
        <w:t xml:space="preserve">Barriers addressed:</w:t>
      </w:r>
    </w:p>
    <w:bookmarkStart w:id="68" w:name="researchers-have-limited-time-2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68"/>
    <w:bookmarkStart w:id="69" w:name="X11b970d96f3b6243a106f55a9a8a7ee18c27cd5"/>
    <w:p>
      <w:pPr>
        <w:pStyle w:val="Heading9"/>
      </w:pPr>
      <w:hyperlink w:anchor="sec-believed-costs">
        <w:r>
          <w:rPr>
            <w:rStyle w:val="Hyperlink"/>
          </w:rPr>
          <w:t xml:space="preserve">Researchers may expect the costs to outweigh benefits</w:t>
        </w:r>
      </w:hyperlink>
    </w:p>
    <w:bookmarkEnd w:id="69"/>
    <w:bookmarkEnd w:id="70"/>
    <w:bookmarkEnd w:id="71"/>
    <w:bookmarkEnd w:id="72"/>
    <w:bookmarkStart w:id="108" w:name="Xdf339b311999040a14c0325edc044a8211c5733"/>
    <w:p>
      <w:pPr>
        <w:pStyle w:val="Heading2"/>
      </w:pPr>
      <w:r>
        <w:t xml:space="preserve">When writing guidance down and creating resources</w:t>
      </w:r>
    </w:p>
    <w:bookmarkStart w:id="77" w:name="sec-ready-to-use"/>
    <w:p>
      <w:pPr>
        <w:pStyle w:val="Heading3"/>
      </w:pPr>
      <w:r>
        <w:t xml:space="preserve">1: Make resources ready-to-use</w:t>
      </w:r>
    </w:p>
    <w:p>
      <w:pPr>
        <w:pStyle w:val="FirstParagraph"/>
      </w:pPr>
      <w:r>
        <w:t xml:space="preserve">Ensure resources are ready-to-use e.g., checklists as Word files, not as tables within published articles.</w:t>
      </w:r>
    </w:p>
    <w:bookmarkStart w:id="73" w:name="Xb67d9f2886451b3e6d4095bd25790ecff5f94d7"/>
    <w:p>
      <w:pPr>
        <w:pStyle w:val="Heading8"/>
      </w:pPr>
      <w:r>
        <w:t xml:space="preserve">Who could do this: Guideline developers, EQUATOR Network</w:t>
      </w:r>
    </w:p>
    <w:bookmarkEnd w:id="73"/>
    <w:bookmarkStart w:id="76" w:name="barriers-addressed-7"/>
    <w:p>
      <w:pPr>
        <w:pStyle w:val="Heading8"/>
      </w:pPr>
      <w:r>
        <w:t xml:space="preserve">Barriers addressed:</w:t>
      </w:r>
    </w:p>
    <w:bookmarkStart w:id="74" w:name="X3863db1fd29a21da7d168c1ec4158034d8eeca3"/>
    <w:p>
      <w:pPr>
        <w:pStyle w:val="Heading9"/>
      </w:pPr>
      <w:hyperlink w:anchor="sec-need-usable-formats">
        <w:r>
          <w:rPr>
            <w:rStyle w:val="Hyperlink"/>
          </w:rPr>
          <w:t xml:space="preserve">reporting guideline resources may not be in usable formats</w:t>
        </w:r>
      </w:hyperlink>
    </w:p>
    <w:bookmarkEnd w:id="74"/>
    <w:bookmarkStart w:id="75" w:name="researchers-have-limited-time-3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75"/>
    <w:bookmarkEnd w:id="76"/>
    <w:bookmarkEnd w:id="77"/>
    <w:bookmarkStart w:id="82" w:name="sec-easy-understand"/>
    <w:p>
      <w:pPr>
        <w:pStyle w:val="Heading3"/>
      </w:pPr>
      <w:r>
        <w:t xml:space="preserve">2: Make reporting guidelines easy to understand</w:t>
      </w:r>
    </w:p>
    <w:p>
      <w:pPr>
        <w:numPr>
          <w:ilvl w:val="0"/>
          <w:numId w:val="1010"/>
        </w:numPr>
        <w:pStyle w:val="Compact"/>
      </w:pPr>
      <w:r>
        <w:t xml:space="preserve">Use plain language.</w:t>
      </w:r>
    </w:p>
    <w:p>
      <w:pPr>
        <w:numPr>
          <w:ilvl w:val="0"/>
          <w:numId w:val="1010"/>
        </w:numPr>
        <w:pStyle w:val="Compact"/>
      </w:pPr>
      <w:r>
        <w:t xml:space="preserve">Define key terms.</w:t>
      </w:r>
    </w:p>
    <w:p>
      <w:pPr>
        <w:numPr>
          <w:ilvl w:val="0"/>
          <w:numId w:val="1010"/>
        </w:numPr>
        <w:pStyle w:val="Compact"/>
      </w:pPr>
      <w:r>
        <w:t xml:space="preserve">Use consistent terms across related resources.</w:t>
      </w:r>
    </w:p>
    <w:p>
      <w:pPr>
        <w:numPr>
          <w:ilvl w:val="0"/>
          <w:numId w:val="1010"/>
        </w:numPr>
        <w:pStyle w:val="Compact"/>
      </w:pPr>
      <w:r>
        <w:t xml:space="preserve">Provide translations.</w:t>
      </w:r>
    </w:p>
    <w:p>
      <w:pPr>
        <w:numPr>
          <w:ilvl w:val="0"/>
          <w:numId w:val="1010"/>
        </w:numPr>
        <w:pStyle w:val="Compact"/>
      </w:pPr>
      <w:r>
        <w:t xml:space="preserve">Update guidance in response to user feedback.</w:t>
      </w:r>
    </w:p>
    <w:bookmarkStart w:id="78" w:name="who-could-do-this-guideline-developers-5"/>
    <w:p>
      <w:pPr>
        <w:pStyle w:val="Heading8"/>
      </w:pPr>
      <w:r>
        <w:t xml:space="preserve">Who could do this: Guideline developers</w:t>
      </w:r>
    </w:p>
    <w:bookmarkEnd w:id="78"/>
    <w:bookmarkStart w:id="81" w:name="barriers-addressed-8"/>
    <w:p>
      <w:pPr>
        <w:pStyle w:val="Heading8"/>
      </w:pPr>
      <w:r>
        <w:t xml:space="preserve">Barriers addressed:</w:t>
      </w:r>
    </w:p>
    <w:bookmarkStart w:id="79" w:name="researchers-may-misunderstand"/>
    <w:p>
      <w:pPr>
        <w:pStyle w:val="Heading9"/>
      </w:pPr>
      <w:hyperlink w:anchor="sec-understanding">
        <w:r>
          <w:rPr>
            <w:rStyle w:val="Hyperlink"/>
          </w:rPr>
          <w:t xml:space="preserve">Researchers may misunderstand</w:t>
        </w:r>
      </w:hyperlink>
    </w:p>
    <w:bookmarkEnd w:id="79"/>
    <w:bookmarkStart w:id="80" w:name="X892b015379793658963a81db98b4a40e0752a02"/>
    <w:p>
      <w:pPr>
        <w:pStyle w:val="Heading9"/>
      </w:pPr>
      <w:hyperlink w:anchor="sec-need-translations">
        <w:r>
          <w:rPr>
            <w:rStyle w:val="Hyperlink"/>
          </w:rPr>
          <w:t xml:space="preserve">Researchers may not understand the language</w:t>
        </w:r>
      </w:hyperlink>
    </w:p>
    <w:bookmarkEnd w:id="80"/>
    <w:bookmarkEnd w:id="81"/>
    <w:bookmarkEnd w:id="82"/>
    <w:bookmarkStart w:id="89" w:name="sec-persuade"/>
    <w:p>
      <w:pPr>
        <w:pStyle w:val="Heading3"/>
      </w:pPr>
      <w:r>
        <w:t xml:space="preserve">3: Use persuasive language and design</w:t>
      </w:r>
    </w:p>
    <w:p>
      <w:pPr>
        <w:numPr>
          <w:ilvl w:val="0"/>
          <w:numId w:val="1011"/>
        </w:numPr>
        <w:pStyle w:val="Compact"/>
      </w:pPr>
      <w:r>
        <w:t xml:space="preserve">Use language and design to communicate confidence and simplicity as opposed to judgement and complexity.</w:t>
      </w:r>
    </w:p>
    <w:p>
      <w:pPr>
        <w:numPr>
          <w:ilvl w:val="0"/>
          <w:numId w:val="1011"/>
        </w:numPr>
        <w:pStyle w:val="Compact"/>
      </w:pPr>
      <w:r>
        <w:t xml:space="preserve">Encourage explanation even when choices were unusual or sub-optimal.</w:t>
      </w:r>
    </w:p>
    <w:p>
      <w:pPr>
        <w:numPr>
          <w:ilvl w:val="0"/>
          <w:numId w:val="1011"/>
        </w:numPr>
        <w:pStyle w:val="Compact"/>
      </w:pPr>
      <w:r>
        <w:t xml:space="preserve">Reassure authors that most research has limitations that can be addressed in Discussion sections.</w:t>
      </w:r>
    </w:p>
    <w:p>
      <w:pPr>
        <w:numPr>
          <w:ilvl w:val="0"/>
          <w:numId w:val="1011"/>
        </w:numPr>
        <w:pStyle w:val="Compact"/>
      </w:pPr>
      <w:r>
        <w:t xml:space="preserve">Reassure authors that reporting guidelines are</w:t>
      </w:r>
      <w:r>
        <w:t xml:space="preserve"> </w:t>
      </w:r>
      <w:r>
        <w:rPr>
          <w:iCs/>
          <w:i/>
        </w:rPr>
        <w:t xml:space="preserve">just</w:t>
      </w:r>
      <w:r>
        <w:t xml:space="preserve"> </w:t>
      </w:r>
      <w:r>
        <w:t xml:space="preserve">guidelines.</w:t>
      </w:r>
    </w:p>
    <w:p>
      <w:pPr>
        <w:numPr>
          <w:ilvl w:val="0"/>
          <w:numId w:val="1011"/>
        </w:numPr>
        <w:pStyle w:val="Compact"/>
      </w:pPr>
      <w:r>
        <w:t xml:space="preserve">Avoid patronizing authors.</w:t>
      </w:r>
    </w:p>
    <w:p>
      <w:pPr>
        <w:numPr>
          <w:ilvl w:val="0"/>
          <w:numId w:val="1011"/>
        </w:numPr>
        <w:pStyle w:val="Compact"/>
      </w:pPr>
      <w:r>
        <w:t xml:space="preserve">Consider wording instructions directly at the intended user.</w:t>
      </w:r>
      <w:r>
        <w:rPr>
          <w:vertAlign w:val="superscript"/>
        </w:rPr>
        <w:t xml:space="preserve">JH</w:t>
      </w:r>
    </w:p>
    <w:bookmarkStart w:id="83" w:name="X01603f7230af50c12051d23c4621a2b76cea163"/>
    <w:p>
      <w:pPr>
        <w:pStyle w:val="Heading8"/>
      </w:pPr>
      <w:r>
        <w:t xml:space="preserve">Who could do this: Guideline developers, EQUATOR Network, Publishers, Funders, Ethics committees, Institutions, Conference organisers, Registries, Preprint servers</w:t>
      </w:r>
    </w:p>
    <w:bookmarkEnd w:id="83"/>
    <w:bookmarkStart w:id="88" w:name="barriers-addressed-9"/>
    <w:p>
      <w:pPr>
        <w:pStyle w:val="Heading8"/>
      </w:pPr>
      <w:r>
        <w:t xml:space="preserve">Barriers addressed:</w:t>
      </w:r>
    </w:p>
    <w:bookmarkStart w:id="84" w:name="Xccb23e1e90df0a0cf63cb54e0de2e9e449c0b87"/>
    <w:p>
      <w:pPr>
        <w:pStyle w:val="Heading9"/>
      </w:pPr>
      <w:hyperlink w:anchor="sec-feel-transparent">
        <w:r>
          <w:rPr>
            <w:rStyle w:val="Hyperlink"/>
          </w:rPr>
          <w:t xml:space="preserve">Researchers may feel afraid to report transparently</w:t>
        </w:r>
      </w:hyperlink>
    </w:p>
    <w:bookmarkEnd w:id="84"/>
    <w:bookmarkStart w:id="85" w:name="researchers-may-feel-patronized-1"/>
    <w:p>
      <w:pPr>
        <w:pStyle w:val="Heading9"/>
      </w:pPr>
      <w:hyperlink w:anchor="sec-feel-patronized">
        <w:r>
          <w:rPr>
            <w:rStyle w:val="Hyperlink"/>
          </w:rPr>
          <w:t xml:space="preserve">Researchers may feel patronized</w:t>
        </w:r>
      </w:hyperlink>
    </w:p>
    <w:bookmarkEnd w:id="85"/>
    <w:bookmarkStart w:id="86" w:name="X51abbcd716ffa716c0f8c0c19708c3922b15f88"/>
    <w:p>
      <w:pPr>
        <w:pStyle w:val="Heading9"/>
      </w:pPr>
      <w:hyperlink w:anchor="sec-believed-benefits">
        <w:r>
          <w:rPr>
            <w:rStyle w:val="Hyperlink"/>
          </w:rPr>
          <w:t xml:space="preserve">Researchers may not believe stated benefits</w:t>
        </w:r>
      </w:hyperlink>
    </w:p>
    <w:bookmarkEnd w:id="86"/>
    <w:bookmarkStart w:id="87" w:name="Xfd9590f61e46abd205d01053eb4242e2276b5d4"/>
    <w:p>
      <w:pPr>
        <w:pStyle w:val="Heading9"/>
      </w:pPr>
      <w:hyperlink w:anchor="sec-feel-not-my-job">
        <w:r>
          <w:rPr>
            <w:rStyle w:val="Hyperlink"/>
          </w:rPr>
          <w:t xml:space="preserve">Researchers may feel that checking reporting is someone else’s job.</w:t>
        </w:r>
      </w:hyperlink>
    </w:p>
    <w:bookmarkEnd w:id="87"/>
    <w:bookmarkEnd w:id="88"/>
    <w:bookmarkEnd w:id="89"/>
    <w:bookmarkStart w:id="94" w:name="sec-create-tools"/>
    <w:p>
      <w:pPr>
        <w:pStyle w:val="Heading3"/>
      </w:pPr>
      <w:r>
        <w:t xml:space="preserve">4: Create additional tools</w:t>
      </w:r>
    </w:p>
    <w:p>
      <w:pPr>
        <w:pStyle w:val="FirstParagraph"/>
      </w:pPr>
      <w:r>
        <w:t xml:space="preserve">Create tools for different tasks:</w:t>
      </w:r>
    </w:p>
    <w:p>
      <w:pPr>
        <w:numPr>
          <w:ilvl w:val="0"/>
          <w:numId w:val="1012"/>
        </w:numPr>
        <w:pStyle w:val="Compact"/>
      </w:pPr>
      <w:r>
        <w:t xml:space="preserve">discussion points for planning research in the order decisions are made</w:t>
      </w:r>
    </w:p>
    <w:p>
      <w:pPr>
        <w:numPr>
          <w:ilvl w:val="0"/>
          <w:numId w:val="1012"/>
        </w:numPr>
        <w:pStyle w:val="Compact"/>
      </w:pPr>
      <w:r>
        <w:t xml:space="preserve">to-do lists for conducting research in the order data is collected</w:t>
      </w:r>
    </w:p>
    <w:p>
      <w:pPr>
        <w:numPr>
          <w:ilvl w:val="0"/>
          <w:numId w:val="1012"/>
        </w:numPr>
        <w:pStyle w:val="Compact"/>
      </w:pPr>
      <w:r>
        <w:t xml:space="preserve">templates for drafting</w:t>
      </w:r>
    </w:p>
    <w:p>
      <w:pPr>
        <w:numPr>
          <w:ilvl w:val="0"/>
          <w:numId w:val="1012"/>
        </w:numPr>
        <w:pStyle w:val="Compact"/>
      </w:pPr>
      <w:r>
        <w:t xml:space="preserve">writing assistance tools (e.g., COBWEB)</w:t>
      </w:r>
    </w:p>
    <w:p>
      <w:pPr>
        <w:numPr>
          <w:ilvl w:val="0"/>
          <w:numId w:val="1012"/>
        </w:numPr>
        <w:pStyle w:val="Compact"/>
      </w:pPr>
      <w:r>
        <w:t xml:space="preserve">checklists for checking manuscripts that are easy to fill out, update, and cross-check</w:t>
      </w:r>
    </w:p>
    <w:p>
      <w:pPr>
        <w:numPr>
          <w:ilvl w:val="0"/>
          <w:numId w:val="1012"/>
        </w:numPr>
        <w:pStyle w:val="Compact"/>
      </w:pPr>
      <w:r>
        <w:t xml:space="preserve">tools for co-researchers to check each other’s work</w:t>
      </w:r>
    </w:p>
    <w:p>
      <w:pPr>
        <w:numPr>
          <w:ilvl w:val="0"/>
          <w:numId w:val="1012"/>
        </w:numPr>
        <w:pStyle w:val="Compact"/>
      </w:pPr>
      <w:r>
        <w:t xml:space="preserve">tools for generating tables and figures</w:t>
      </w:r>
    </w:p>
    <w:p>
      <w:pPr>
        <w:numPr>
          <w:ilvl w:val="0"/>
          <w:numId w:val="1012"/>
        </w:numPr>
        <w:pStyle w:val="Compact"/>
      </w:pPr>
      <w:r>
        <w:t xml:space="preserve">resources for peer reviewers who wish to review reporting quality including:</w:t>
      </w:r>
    </w:p>
    <w:p>
      <w:pPr>
        <w:numPr>
          <w:ilvl w:val="1"/>
          <w:numId w:val="1013"/>
        </w:numPr>
        <w:pStyle w:val="Compact"/>
      </w:pPr>
      <w:r>
        <w:t xml:space="preserve">guidance specifically for peer reviewers.</w:t>
      </w:r>
    </w:p>
    <w:p>
      <w:pPr>
        <w:numPr>
          <w:ilvl w:val="1"/>
          <w:numId w:val="1013"/>
        </w:numPr>
        <w:pStyle w:val="Compact"/>
      </w:pPr>
      <w:r>
        <w:t xml:space="preserve">commonly-used words that reviewers can search for to quickly find relevant text.</w:t>
      </w:r>
      <w:r>
        <w:rPr>
          <w:vertAlign w:val="superscript"/>
        </w:rPr>
        <w:t xml:space="preserve">JH</w:t>
      </w:r>
    </w:p>
    <w:p>
      <w:pPr>
        <w:numPr>
          <w:ilvl w:val="1"/>
          <w:numId w:val="1013"/>
        </w:numPr>
        <w:pStyle w:val="Compact"/>
      </w:pPr>
      <w:r>
        <w:t xml:space="preserve">suggested text that peer reviewers can copy to request information</w:t>
      </w:r>
    </w:p>
    <w:p>
      <w:pPr>
        <w:numPr>
          <w:ilvl w:val="1"/>
          <w:numId w:val="1013"/>
        </w:numPr>
        <w:pStyle w:val="Compact"/>
      </w:pPr>
      <w:r>
        <w:t xml:space="preserve">tools to generate feedback reports</w:t>
      </w:r>
    </w:p>
    <w:p>
      <w:pPr>
        <w:numPr>
          <w:ilvl w:val="0"/>
          <w:numId w:val="1012"/>
        </w:numPr>
        <w:pStyle w:val="Compact"/>
      </w:pPr>
      <w:r>
        <w:t xml:space="preserve">journal articles where reporting guideline items are annotated/highlighted</w:t>
      </w:r>
    </w:p>
    <w:bookmarkStart w:id="90" w:name="X18b665eef327926f67920e590d9595ee753d01b"/>
    <w:p>
      <w:pPr>
        <w:pStyle w:val="Heading8"/>
      </w:pPr>
      <w:r>
        <w:t xml:space="preserve">Who could do this: Guideline developers, EQUATOR Network, Funders, Ethics committees, Publishers</w:t>
      </w:r>
    </w:p>
    <w:bookmarkEnd w:id="90"/>
    <w:bookmarkStart w:id="93" w:name="barriers-addressed-10"/>
    <w:p>
      <w:pPr>
        <w:pStyle w:val="Heading8"/>
      </w:pPr>
      <w:r>
        <w:t xml:space="preserve">Barriers addressed:</w:t>
      </w:r>
    </w:p>
    <w:bookmarkStart w:id="91" w:name="Xdcdfa69faf003f4371e21effbfcb973f5e81c8d"/>
    <w:p>
      <w:pPr>
        <w:pStyle w:val="Heading9"/>
      </w:pPr>
      <w:hyperlink w:anchor="sec-need-tools">
        <w:r>
          <w:rPr>
            <w:rStyle w:val="Hyperlink"/>
          </w:rPr>
          <w:t xml:space="preserve">Researchers may not have tools for the job at hand</w:t>
        </w:r>
      </w:hyperlink>
    </w:p>
    <w:bookmarkEnd w:id="91"/>
    <w:bookmarkStart w:id="92" w:name="X81ec35ab1a28f6b0311b4d8d982da8119050091"/>
    <w:p>
      <w:pPr>
        <w:pStyle w:val="Heading9"/>
      </w:pPr>
      <w:hyperlink w:anchor="sec-need-right-time">
        <w:r>
          <w:rPr>
            <w:rStyle w:val="Hyperlink"/>
          </w:rPr>
          <w:t xml:space="preserve">Researchers may not encounter reporting guidelines early enough to act on them</w:t>
        </w:r>
      </w:hyperlink>
    </w:p>
    <w:bookmarkEnd w:id="92"/>
    <w:bookmarkEnd w:id="93"/>
    <w:bookmarkEnd w:id="94"/>
    <w:bookmarkStart w:id="101" w:name="sec-findable-resources"/>
    <w:p>
      <w:pPr>
        <w:pStyle w:val="Heading3"/>
      </w:pPr>
      <w:r>
        <w:t xml:space="preserve">5: Make resources easy to discover and find</w:t>
      </w:r>
    </w:p>
    <w:p>
      <w:pPr>
        <w:pStyle w:val="FirstParagraph"/>
      </w:pPr>
      <w:r>
        <w:t xml:space="preserve">Link resources:</w:t>
      </w:r>
    </w:p>
    <w:p>
      <w:pPr>
        <w:numPr>
          <w:ilvl w:val="0"/>
          <w:numId w:val="1014"/>
        </w:numPr>
        <w:pStyle w:val="Compact"/>
      </w:pPr>
      <w:r>
        <w:t xml:space="preserve">Ensure all resources link to each other. For example, checklists should link to example and elaboration documents and vice versa.</w:t>
      </w:r>
    </w:p>
    <w:p>
      <w:pPr>
        <w:numPr>
          <w:ilvl w:val="0"/>
          <w:numId w:val="1014"/>
        </w:numPr>
        <w:pStyle w:val="Compact"/>
      </w:pPr>
      <w:r>
        <w:t xml:space="preserve">Related reporting guidelines should link to each other.</w:t>
      </w:r>
    </w:p>
    <w:p>
      <w:pPr>
        <w:numPr>
          <w:ilvl w:val="0"/>
          <w:numId w:val="1014"/>
        </w:numPr>
        <w:pStyle w:val="Compact"/>
      </w:pPr>
      <w:r>
        <w:t xml:space="preserve">Reporting guidelines and resources should link to translations</w:t>
      </w:r>
    </w:p>
    <w:p>
      <w:pPr>
        <w:numPr>
          <w:ilvl w:val="0"/>
          <w:numId w:val="1014"/>
        </w:numPr>
        <w:pStyle w:val="Compact"/>
      </w:pPr>
      <w:r>
        <w:t xml:space="preserve">Links should be permanent (e.g. DOIs) where possible and old links should be maintained or redirected. Broken links should be replaced.</w:t>
      </w:r>
    </w:p>
    <w:p>
      <w:pPr>
        <w:pStyle w:val="FirstParagraph"/>
      </w:pPr>
      <w:r>
        <w:t xml:space="preserve">Make searching easy:</w:t>
      </w:r>
    </w:p>
    <w:p>
      <w:pPr>
        <w:numPr>
          <w:ilvl w:val="0"/>
          <w:numId w:val="1015"/>
        </w:numPr>
        <w:pStyle w:val="Compact"/>
      </w:pPr>
      <w:r>
        <w:t xml:space="preserve">Host resources somewhere consistent, like the EQUATOR Network website and database.</w:t>
      </w:r>
    </w:p>
    <w:p>
      <w:pPr>
        <w:numPr>
          <w:ilvl w:val="0"/>
          <w:numId w:val="1015"/>
        </w:numPr>
        <w:pStyle w:val="Compact"/>
      </w:pPr>
      <w:r>
        <w:t xml:space="preserve">Provide easy-to-use website search functions</w:t>
      </w:r>
    </w:p>
    <w:p>
      <w:pPr>
        <w:numPr>
          <w:ilvl w:val="0"/>
          <w:numId w:val="1015"/>
        </w:numPr>
        <w:pStyle w:val="Compact"/>
      </w:pPr>
      <w:r>
        <w:t xml:space="preserve">Web pages should be optimized for search engines</w:t>
      </w:r>
      <w:r>
        <w:t xml:space="preserve"> </w:t>
      </w:r>
      <w:r>
        <w:rPr>
          <w:vertAlign w:val="superscript"/>
        </w:rPr>
        <w:t xml:space="preserve">JH</w:t>
      </w:r>
    </w:p>
    <w:p>
      <w:pPr>
        <w:numPr>
          <w:ilvl w:val="0"/>
          <w:numId w:val="1015"/>
        </w:numPr>
        <w:pStyle w:val="Compact"/>
      </w:pPr>
      <w:r>
        <w:t xml:space="preserve">Created curated collections for study types</w:t>
      </w:r>
    </w:p>
    <w:p>
      <w:pPr>
        <w:numPr>
          <w:ilvl w:val="0"/>
          <w:numId w:val="1015"/>
        </w:numPr>
        <w:pStyle w:val="Compact"/>
      </w:pPr>
      <w:r>
        <w:t xml:space="preserve">Create decision tools for identifying reporting guidelines</w:t>
      </w:r>
    </w:p>
    <w:p>
      <w:pPr>
        <w:pStyle w:val="FirstParagraph"/>
      </w:pPr>
      <w:r>
        <w:t xml:space="preserve">Names reporting guidelines to make them easy to discover and find:</w:t>
      </w:r>
    </w:p>
    <w:p>
      <w:pPr>
        <w:numPr>
          <w:ilvl w:val="0"/>
          <w:numId w:val="1016"/>
        </w:numPr>
        <w:pStyle w:val="Compact"/>
      </w:pPr>
      <w:r>
        <w:t xml:space="preserve">Reporting guideline names could be descriptive, as acronyms may be meaningless to novice users.</w:t>
      </w:r>
    </w:p>
    <w:p>
      <w:pPr>
        <w:numPr>
          <w:ilvl w:val="0"/>
          <w:numId w:val="1016"/>
        </w:numPr>
        <w:pStyle w:val="Compact"/>
      </w:pPr>
      <w:r>
        <w:t xml:space="preserve">Related reporting guidelines should use consistent names to show relationships (e.g. PRISMA and PRISMA-P appear more related than CONSORT and SPRIT).</w:t>
      </w:r>
    </w:p>
    <w:bookmarkStart w:id="95" w:name="Xf6e40e2c31d3b1a149938453cce392948aba5b3"/>
    <w:p>
      <w:pPr>
        <w:pStyle w:val="Heading8"/>
      </w:pPr>
      <w:r>
        <w:t xml:space="preserve">Who could do this: Guideline developers, EQUATOR Network</w:t>
      </w:r>
    </w:p>
    <w:bookmarkEnd w:id="95"/>
    <w:bookmarkStart w:id="100" w:name="barriers-addressed-11"/>
    <w:p>
      <w:pPr>
        <w:pStyle w:val="Heading8"/>
      </w:pPr>
      <w:r>
        <w:t xml:space="preserve">Barriers addressed:</w:t>
      </w:r>
    </w:p>
    <w:bookmarkStart w:id="96" w:name="X7f5fdd3e5e70ea3a96558c108bca0de6c8a7f22"/>
    <w:p>
      <w:pPr>
        <w:pStyle w:val="Heading9"/>
      </w:pPr>
      <w:hyperlink w:anchor="sec-what-rgs-exist">
        <w:r>
          <w:rPr>
            <w:rStyle w:val="Hyperlink"/>
          </w:rPr>
          <w:t xml:space="preserve">Researchers may not know what reporting guidelines exist</w:t>
        </w:r>
      </w:hyperlink>
    </w:p>
    <w:bookmarkEnd w:id="96"/>
    <w:bookmarkStart w:id="97" w:name="Xcff17c42e7531d6536428bec69dd340e425e8eb"/>
    <w:p>
      <w:pPr>
        <w:pStyle w:val="Heading9"/>
      </w:pPr>
      <w:hyperlink w:anchor="sec-what-resources-exist">
        <w:r>
          <w:rPr>
            <w:rStyle w:val="Hyperlink"/>
          </w:rPr>
          <w:t xml:space="preserve">Researchers may not know what resources exist for a reporting guideline</w:t>
        </w:r>
      </w:hyperlink>
    </w:p>
    <w:bookmarkEnd w:id="97"/>
    <w:bookmarkStart w:id="98" w:name="guidance-may-be-difficult-to-find"/>
    <w:p>
      <w:pPr>
        <w:pStyle w:val="Heading9"/>
      </w:pPr>
      <w:hyperlink w:anchor="sec-need-findable">
        <w:r>
          <w:rPr>
            <w:rStyle w:val="Hyperlink"/>
          </w:rPr>
          <w:t xml:space="preserve">Guidance may be difficult to find</w:t>
        </w:r>
      </w:hyperlink>
    </w:p>
    <w:bookmarkEnd w:id="98"/>
    <w:bookmarkStart w:id="99" w:name="X86fb93e85c5364793dd104616d30b99c1ae4372"/>
    <w:p>
      <w:pPr>
        <w:pStyle w:val="Heading9"/>
      </w:pPr>
      <w:hyperlink w:anchor="sec-best-fit">
        <w:r>
          <w:rPr>
            <w:rStyle w:val="Hyperlink"/>
          </w:rPr>
          <w:t xml:space="preserve">Researchers may not know what reporting guideline is their best fit</w:t>
        </w:r>
      </w:hyperlink>
    </w:p>
    <w:bookmarkEnd w:id="99"/>
    <w:bookmarkEnd w:id="100"/>
    <w:bookmarkEnd w:id="101"/>
    <w:bookmarkStart w:id="107" w:name="sec-information-architecture"/>
    <w:p>
      <w:pPr>
        <w:pStyle w:val="Heading3"/>
      </w:pPr>
      <w:r>
        <w:t xml:space="preserve">6: Make information digestible</w:t>
      </w:r>
    </w:p>
    <w:p>
      <w:pPr>
        <w:pStyle w:val="FirstParagraph"/>
      </w:pPr>
      <w:r>
        <w:t xml:space="preserve">Organise information so it is easy to navigate and not overwhelming.</w:t>
      </w:r>
    </w:p>
    <w:p>
      <w:pPr>
        <w:numPr>
          <w:ilvl w:val="0"/>
          <w:numId w:val="1017"/>
        </w:numPr>
        <w:pStyle w:val="Compact"/>
      </w:pPr>
      <w:r>
        <w:t xml:space="preserve">Cater to users that read from start to finish, and those that dip in and out.</w:t>
      </w:r>
    </w:p>
    <w:p>
      <w:pPr>
        <w:numPr>
          <w:ilvl w:val="0"/>
          <w:numId w:val="1017"/>
        </w:numPr>
        <w:pStyle w:val="Compact"/>
      </w:pPr>
      <w:r>
        <w:t xml:space="preserve">Structure text with headings.</w:t>
      </w:r>
    </w:p>
    <w:p>
      <w:pPr>
        <w:numPr>
          <w:ilvl w:val="0"/>
          <w:numId w:val="1017"/>
        </w:numPr>
        <w:pStyle w:val="Compact"/>
      </w:pPr>
      <w:r>
        <w:t xml:space="preserve">Use section URLs to send authors directly to relevant parts of guidance.</w:t>
      </w:r>
    </w:p>
    <w:p>
      <w:pPr>
        <w:numPr>
          <w:ilvl w:val="0"/>
          <w:numId w:val="1017"/>
        </w:numPr>
        <w:pStyle w:val="Compact"/>
      </w:pPr>
      <w:r>
        <w:t xml:space="preserve">Consider hyperlinking related resources</w:t>
      </w:r>
    </w:p>
    <w:p>
      <w:pPr>
        <w:numPr>
          <w:ilvl w:val="0"/>
          <w:numId w:val="1017"/>
        </w:numPr>
        <w:pStyle w:val="Compact"/>
      </w:pPr>
      <w:r>
        <w:t xml:space="preserve">Consider embedding reporting guidelines that</w:t>
      </w:r>
      <w:r>
        <w:t xml:space="preserve"> </w:t>
      </w:r>
      <w:r>
        <w:t xml:space="preserve">“</w:t>
      </w:r>
      <w:r>
        <w:t xml:space="preserve">fit together</w:t>
      </w:r>
      <w:r>
        <w:t xml:space="preserve">”</w:t>
      </w:r>
      <w:r>
        <w:t xml:space="preserve">, like PRISMA and PRISMA-Abstracts</w:t>
      </w:r>
    </w:p>
    <w:p>
      <w:pPr>
        <w:numPr>
          <w:ilvl w:val="0"/>
          <w:numId w:val="1017"/>
        </w:numPr>
        <w:pStyle w:val="Compact"/>
      </w:pPr>
      <w:r>
        <w:t xml:space="preserve">For information presented online, consider showing/hiding information as required. For example, if PRISMA-Abstracts were embedded into PRISMA, users could choose to expand or collapse it. Or you could show/hide guidance depending on whether the author is writing a funding application, protocol, manuscript.</w:t>
      </w:r>
    </w:p>
    <w:bookmarkStart w:id="102" w:name="Xa082278a56921673038637efe1244f224f03a63"/>
    <w:p>
      <w:pPr>
        <w:pStyle w:val="Heading8"/>
      </w:pPr>
      <w:r>
        <w:t xml:space="preserve">Who could do this: Guideline developers, EQUATOR Network</w:t>
      </w:r>
    </w:p>
    <w:bookmarkEnd w:id="102"/>
    <w:bookmarkStart w:id="106" w:name="barriers-addressed-12"/>
    <w:p>
      <w:pPr>
        <w:pStyle w:val="Heading8"/>
      </w:pPr>
      <w:r>
        <w:t xml:space="preserve">Barriers addressed:</w:t>
      </w:r>
    </w:p>
    <w:bookmarkStart w:id="103" w:name="researchers-have-limited-time-4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103"/>
    <w:bookmarkStart w:id="104" w:name="Xf34f621cba3484ad808c1a51166d6457bc2d5cc"/>
    <w:p>
      <w:pPr>
        <w:pStyle w:val="Heading9"/>
      </w:pPr>
      <w:hyperlink w:anchor="sec-believed-costs">
        <w:r>
          <w:rPr>
            <w:rStyle w:val="Hyperlink"/>
          </w:rPr>
          <w:t xml:space="preserve">Researchers may expect the costs to outweigh benefits</w:t>
        </w:r>
      </w:hyperlink>
    </w:p>
    <w:bookmarkEnd w:id="104"/>
    <w:bookmarkStart w:id="105" w:name="guidance-may-be-difficult-to-find-1"/>
    <w:p>
      <w:pPr>
        <w:pStyle w:val="Heading9"/>
      </w:pPr>
      <w:hyperlink w:anchor="sec-need-findable">
        <w:r>
          <w:rPr>
            <w:rStyle w:val="Hyperlink"/>
          </w:rPr>
          <w:t xml:space="preserve">Guidance may be difficult to find</w:t>
        </w:r>
      </w:hyperlink>
    </w:p>
    <w:bookmarkEnd w:id="105"/>
    <w:bookmarkEnd w:id="106"/>
    <w:bookmarkEnd w:id="107"/>
    <w:bookmarkEnd w:id="108"/>
    <w:bookmarkStart w:id="134" w:name="when-disseminating-resources"/>
    <w:p>
      <w:pPr>
        <w:pStyle w:val="Heading2"/>
      </w:pPr>
      <w:r>
        <w:t xml:space="preserve">When disseminating resources</w:t>
      </w:r>
    </w:p>
    <w:bookmarkStart w:id="116" w:name="sec-value-statement"/>
    <w:p>
      <w:pPr>
        <w:pStyle w:val="Heading3"/>
      </w:pPr>
      <w:r>
        <w:t xml:space="preserve">1: Describe reporting guidelines where they are encountered</w:t>
      </w:r>
    </w:p>
    <w:p>
      <w:pPr>
        <w:numPr>
          <w:ilvl w:val="0"/>
          <w:numId w:val="1018"/>
        </w:numPr>
        <w:pStyle w:val="Compact"/>
      </w:pPr>
      <w:r>
        <w:t xml:space="preserve">When authors first encounter reporting guidelines they may need to know:</w:t>
      </w:r>
    </w:p>
    <w:p>
      <w:pPr>
        <w:numPr>
          <w:ilvl w:val="1"/>
          <w:numId w:val="1019"/>
        </w:numPr>
        <w:pStyle w:val="Compact"/>
      </w:pPr>
      <w:r>
        <w:t xml:space="preserve">what reporting guidelines are</w:t>
      </w:r>
    </w:p>
    <w:p>
      <w:pPr>
        <w:numPr>
          <w:ilvl w:val="1"/>
          <w:numId w:val="1019"/>
        </w:numPr>
        <w:pStyle w:val="Compact"/>
      </w:pPr>
      <w:r>
        <w:t xml:space="preserve">how and when to use them</w:t>
      </w:r>
    </w:p>
    <w:p>
      <w:pPr>
        <w:numPr>
          <w:ilvl w:val="1"/>
          <w:numId w:val="1019"/>
        </w:numPr>
        <w:pStyle w:val="Compact"/>
      </w:pPr>
      <w:r>
        <w:t xml:space="preserve">why authors should use them, including:</w:t>
      </w:r>
    </w:p>
    <w:p>
      <w:pPr>
        <w:numPr>
          <w:ilvl w:val="2"/>
          <w:numId w:val="1020"/>
        </w:numPr>
        <w:pStyle w:val="Compact"/>
      </w:pPr>
      <w:r>
        <w:t xml:space="preserve">what personal benefits to expect</w:t>
      </w:r>
    </w:p>
    <w:p>
      <w:pPr>
        <w:numPr>
          <w:ilvl w:val="2"/>
          <w:numId w:val="1020"/>
        </w:numPr>
        <w:pStyle w:val="Compact"/>
      </w:pPr>
      <w:r>
        <w:t xml:space="preserve">the importance to others.</w:t>
      </w:r>
    </w:p>
    <w:p>
      <w:pPr>
        <w:numPr>
          <w:ilvl w:val="0"/>
          <w:numId w:val="1018"/>
        </w:numPr>
        <w:pStyle w:val="Compact"/>
      </w:pPr>
      <w:r>
        <w:t xml:space="preserve">Descriptions could be succinct (e.g. on journal instruction pages) or long (e.g. in publications)</w:t>
      </w:r>
      <w:r>
        <w:t xml:space="preserve"> </w:t>
      </w:r>
      <w:r>
        <w:rPr>
          <w:vertAlign w:val="superscript"/>
        </w:rPr>
        <w:t xml:space="preserve">JH</w:t>
      </w:r>
    </w:p>
    <w:p>
      <w:pPr>
        <w:numPr>
          <w:ilvl w:val="0"/>
          <w:numId w:val="1018"/>
        </w:numPr>
        <w:pStyle w:val="Compact"/>
      </w:pPr>
      <w:r>
        <w:t xml:space="preserve">A generalised description can go where authors first encounter reporting guidelines e.g., journal author guidelines, EQUATOR’s home page.</w:t>
      </w:r>
    </w:p>
    <w:p>
      <w:pPr>
        <w:numPr>
          <w:ilvl w:val="0"/>
          <w:numId w:val="1018"/>
        </w:numPr>
        <w:pStyle w:val="Compact"/>
      </w:pPr>
      <w:r>
        <w:t xml:space="preserve">A reporting guideline-specific description could go at the top of guidance documents, checklists, and templates.</w:t>
      </w:r>
    </w:p>
    <w:p>
      <w:pPr>
        <w:numPr>
          <w:ilvl w:val="1"/>
          <w:numId w:val="1021"/>
        </w:numPr>
        <w:pStyle w:val="Compact"/>
      </w:pPr>
      <w:r>
        <w:t xml:space="preserve">Consider specifying whether the reporting guideline is also a design guideline.</w:t>
      </w:r>
    </w:p>
    <w:p>
      <w:pPr>
        <w:numPr>
          <w:ilvl w:val="1"/>
          <w:numId w:val="1021"/>
        </w:numPr>
        <w:pStyle w:val="Compact"/>
      </w:pPr>
      <w:r>
        <w:t xml:space="preserve">Specify whether the reporting guidelines are</w:t>
      </w:r>
      <w:r>
        <w:t xml:space="preserve"> </w:t>
      </w:r>
      <w:r>
        <w:rPr>
          <w:iCs/>
          <w:i/>
        </w:rPr>
        <w:t xml:space="preserve">just</w:t>
      </w:r>
      <w:r>
        <w:t xml:space="preserve"> </w:t>
      </w:r>
      <w:r>
        <w:t xml:space="preserve">guidelines, or whether they are intended to be requirements. Name the resource appropriately - words like</w:t>
      </w:r>
      <w:r>
        <w:t xml:space="preserve"> </w:t>
      </w:r>
      <w:r>
        <w:rPr>
          <w:iCs/>
          <w:i/>
        </w:rPr>
        <w:t xml:space="preserve">guideline</w:t>
      </w:r>
      <w:r>
        <w:t xml:space="preserve">,</w:t>
      </w:r>
      <w:r>
        <w:t xml:space="preserve"> </w:t>
      </w:r>
      <w:r>
        <w:rPr>
          <w:iCs/>
          <w:i/>
        </w:rPr>
        <w:t xml:space="preserve">standards</w:t>
      </w:r>
      <w:r>
        <w:t xml:space="preserve">,</w:t>
      </w:r>
      <w:r>
        <w:t xml:space="preserve"> </w:t>
      </w:r>
      <w:r>
        <w:rPr>
          <w:iCs/>
          <w:i/>
        </w:rPr>
        <w:t xml:space="preserve">criteria</w:t>
      </w:r>
      <w:r>
        <w:t xml:space="preserve">,</w:t>
      </w:r>
      <w:r>
        <w:t xml:space="preserve"> </w:t>
      </w:r>
      <w:r>
        <w:rPr>
          <w:iCs/>
          <w:i/>
        </w:rPr>
        <w:t xml:space="preserve">recommended</w:t>
      </w:r>
      <w:r>
        <w:t xml:space="preserve">,</w:t>
      </w:r>
      <w:r>
        <w:t xml:space="preserve"> </w:t>
      </w:r>
      <w:r>
        <w:rPr>
          <w:iCs/>
          <w:i/>
        </w:rPr>
        <w:t xml:space="preserve">preferred</w:t>
      </w:r>
      <w:r>
        <w:t xml:space="preserve">, and</w:t>
      </w:r>
      <w:r>
        <w:t xml:space="preserve"> </w:t>
      </w:r>
      <w:r>
        <w:rPr>
          <w:iCs/>
          <w:i/>
        </w:rPr>
        <w:t xml:space="preserve">templates</w:t>
      </w:r>
      <w:r>
        <w:t xml:space="preserve">, have different meanings.</w:t>
      </w:r>
    </w:p>
    <w:bookmarkStart w:id="109" w:name="X47f846df515993ccf1006e22398d9f3cfac20a5"/>
    <w:p>
      <w:pPr>
        <w:pStyle w:val="Heading8"/>
      </w:pPr>
      <w:r>
        <w:t xml:space="preserve">Who could do this: Publishers, EQUATOR Network, Guideline developers, Funders, Ethics committees, Institutions, Registries, Preprint servers, Conference organisers</w:t>
      </w:r>
    </w:p>
    <w:bookmarkEnd w:id="109"/>
    <w:bookmarkStart w:id="115" w:name="barriers-addressed-13"/>
    <w:p>
      <w:pPr>
        <w:pStyle w:val="Heading8"/>
      </w:pPr>
      <w:r>
        <w:t xml:space="preserve">Barriers addressed:</w:t>
      </w:r>
    </w:p>
    <w:bookmarkStart w:id="110" w:name="X07f0015b68ba838c98d5cbdd1ac14df8196a22a"/>
    <w:p>
      <w:pPr>
        <w:pStyle w:val="Heading9"/>
      </w:pPr>
      <w:hyperlink w:anchor="sec-what-are-rgs">
        <w:r>
          <w:rPr>
            <w:rStyle w:val="Hyperlink"/>
          </w:rPr>
          <w:t xml:space="preserve">Researchers may not know what reporting guidelines are</w:t>
        </w:r>
      </w:hyperlink>
    </w:p>
    <w:bookmarkEnd w:id="110"/>
    <w:bookmarkStart w:id="111" w:name="Xc43c8ca34e07dab1a0b4dbe6d8da37fc1aa70c3"/>
    <w:p>
      <w:pPr>
        <w:pStyle w:val="Heading9"/>
      </w:pPr>
      <w:hyperlink w:anchor="sec-when-to-use">
        <w:r>
          <w:rPr>
            <w:rStyle w:val="Hyperlink"/>
          </w:rPr>
          <w:t xml:space="preserve">Researchers may not know when reporting guidelines should be used</w:t>
        </w:r>
      </w:hyperlink>
    </w:p>
    <w:bookmarkEnd w:id="111"/>
    <w:bookmarkStart w:id="112" w:name="Xe153fa5b8e2adca9d5c9c2a30e00f08682e6352"/>
    <w:p>
      <w:pPr>
        <w:pStyle w:val="Heading9"/>
      </w:pPr>
      <w:hyperlink w:anchor="sec-benefits">
        <w:r>
          <w:rPr>
            <w:rStyle w:val="Hyperlink"/>
          </w:rPr>
          <w:t xml:space="preserve">Researchers may not know what benefits to expect</w:t>
        </w:r>
      </w:hyperlink>
    </w:p>
    <w:bookmarkEnd w:id="112"/>
    <w:bookmarkStart w:id="113" w:name="X5d266057dcb7a20b43edde516fb1ee7c81ca3d7"/>
    <w:p>
      <w:pPr>
        <w:pStyle w:val="Heading9"/>
      </w:pPr>
      <w:hyperlink w:anchor="sec-importance">
        <w:r>
          <w:rPr>
            <w:rStyle w:val="Hyperlink"/>
          </w:rPr>
          <w:t xml:space="preserve">Researchers may not know why items are important</w:t>
        </w:r>
      </w:hyperlink>
    </w:p>
    <w:bookmarkEnd w:id="113"/>
    <w:bookmarkStart w:id="114" w:name="X870090c6986a0f2ceaf7bced2a42519856df127"/>
    <w:p>
      <w:pPr>
        <w:pStyle w:val="Heading9"/>
      </w:pPr>
      <w:hyperlink w:anchor="sec-feel-not-my-job">
        <w:r>
          <w:rPr>
            <w:rStyle w:val="Hyperlink"/>
          </w:rPr>
          <w:t xml:space="preserve">Researchers may feel that checking reporting is someone else’s job.</w:t>
        </w:r>
      </w:hyperlink>
    </w:p>
    <w:bookmarkEnd w:id="114"/>
    <w:bookmarkEnd w:id="115"/>
    <w:bookmarkEnd w:id="116"/>
    <w:bookmarkStart w:id="120" w:name="sec-accessible"/>
    <w:p>
      <w:pPr>
        <w:pStyle w:val="Heading3"/>
      </w:pPr>
      <w:r>
        <w:t xml:space="preserve">2: Make resources accessible</w:t>
      </w:r>
    </w:p>
    <w:p>
      <w:pPr>
        <w:pStyle w:val="FirstParagraph"/>
      </w:pPr>
      <w:r>
        <w:t xml:space="preserve">Ensure resources are open access. This allows access to authors without journal subscriptions and allows others to build upon the guidance.</w:t>
      </w:r>
    </w:p>
    <w:bookmarkStart w:id="117" w:name="X1ce482ea9da16acf2e6040799e3d7875275447a"/>
    <w:p>
      <w:pPr>
        <w:pStyle w:val="Heading8"/>
      </w:pPr>
      <w:r>
        <w:t xml:space="preserve">Who could do this: Guideline developers, EQUATOR Network</w:t>
      </w:r>
    </w:p>
    <w:bookmarkEnd w:id="117"/>
    <w:bookmarkStart w:id="119" w:name="barriers-addressed-14"/>
    <w:p>
      <w:pPr>
        <w:pStyle w:val="Heading8"/>
      </w:pPr>
      <w:r>
        <w:t xml:space="preserve">Barriers addressed:</w:t>
      </w:r>
    </w:p>
    <w:bookmarkStart w:id="118" w:name="Xcfc2b7fcac3e58ea2b5d82a55e87d5d6a85e2f2"/>
    <w:p>
      <w:pPr>
        <w:pStyle w:val="Heading9"/>
      </w:pPr>
      <w:hyperlink w:anchor="sec-need-accessible">
        <w:r>
          <w:rPr>
            <w:rStyle w:val="Hyperlink"/>
          </w:rPr>
          <w:t xml:space="preserve">reporting guidelines may be difficult to access</w:t>
        </w:r>
      </w:hyperlink>
    </w:p>
    <w:bookmarkEnd w:id="118"/>
    <w:bookmarkEnd w:id="119"/>
    <w:bookmarkEnd w:id="120"/>
    <w:bookmarkStart w:id="125" w:name="sec-citation"/>
    <w:p>
      <w:pPr>
        <w:pStyle w:val="Heading3"/>
      </w:pPr>
      <w:r>
        <w:t xml:space="preserve">3: Show and encourage citations</w:t>
      </w:r>
    </w:p>
    <w:p>
      <w:pPr>
        <w:numPr>
          <w:ilvl w:val="0"/>
          <w:numId w:val="1022"/>
        </w:numPr>
        <w:pStyle w:val="Compact"/>
      </w:pPr>
      <w:r>
        <w:t xml:space="preserve">Display usage data (like citations or downloads) alongside the guidelines as a form of social proof.</w:t>
      </w:r>
    </w:p>
    <w:p>
      <w:pPr>
        <w:numPr>
          <w:ilvl w:val="0"/>
          <w:numId w:val="1022"/>
        </w:numPr>
        <w:pStyle w:val="Compact"/>
      </w:pPr>
      <w:r>
        <w:t xml:space="preserve">Encourage authors to cite the reporting guideline so readers discover it.</w:t>
      </w:r>
    </w:p>
    <w:bookmarkStart w:id="121" w:name="Xec8cce617133d5dcbd7b9c2f666a294e5728f15"/>
    <w:p>
      <w:pPr>
        <w:pStyle w:val="Heading8"/>
      </w:pPr>
      <w:r>
        <w:t xml:space="preserve">Who could do this: Guideline developers, EQUATOR Network, Publishers, Conference organisers, Preprint servers</w:t>
      </w:r>
    </w:p>
    <w:bookmarkEnd w:id="121"/>
    <w:bookmarkStart w:id="124" w:name="barriers-addressed-15"/>
    <w:p>
      <w:pPr>
        <w:pStyle w:val="Heading8"/>
      </w:pPr>
      <w:r>
        <w:t xml:space="preserve">Barriers addressed:</w:t>
      </w:r>
    </w:p>
    <w:bookmarkStart w:id="122" w:name="Xd8d01f310b8c080860adc39896c662322501403"/>
    <w:p>
      <w:pPr>
        <w:pStyle w:val="Heading9"/>
      </w:pPr>
      <w:hyperlink w:anchor="sec-what-rgs-exist">
        <w:r>
          <w:rPr>
            <w:rStyle w:val="Hyperlink"/>
          </w:rPr>
          <w:t xml:space="preserve">Researchers may not know what reporting guidelines exist</w:t>
        </w:r>
      </w:hyperlink>
    </w:p>
    <w:bookmarkEnd w:id="122"/>
    <w:bookmarkStart w:id="123" w:name="X23e8e63a4aa9710e7ae7dd6f034e71c8b6acfda"/>
    <w:p>
      <w:pPr>
        <w:pStyle w:val="Heading9"/>
      </w:pPr>
      <w:hyperlink w:anchor="sec-believed-benefits">
        <w:r>
          <w:rPr>
            <w:rStyle w:val="Hyperlink"/>
          </w:rPr>
          <w:t xml:space="preserve">Researchers may not believe stated benefits</w:t>
        </w:r>
      </w:hyperlink>
    </w:p>
    <w:bookmarkEnd w:id="123"/>
    <w:bookmarkEnd w:id="124"/>
    <w:bookmarkEnd w:id="125"/>
    <w:bookmarkStart w:id="133" w:name="sec-testimonials"/>
    <w:p>
      <w:pPr>
        <w:pStyle w:val="Heading3"/>
      </w:pPr>
      <w:r>
        <w:t xml:space="preserve">4: Provide testimonials</w:t>
      </w:r>
    </w:p>
    <w:p>
      <w:pPr>
        <w:pStyle w:val="FirstParagraph"/>
      </w:pPr>
      <w:r>
        <w:t xml:space="preserve">Testimonials can be short quotes or longer case studies. They could come from:</w:t>
      </w:r>
    </w:p>
    <w:p>
      <w:pPr>
        <w:numPr>
          <w:ilvl w:val="0"/>
          <w:numId w:val="1023"/>
        </w:numPr>
        <w:pStyle w:val="Compact"/>
      </w:pPr>
      <w:r>
        <w:t xml:space="preserve">researchers who have had positive experiences using reporting guidelines, including researchers that were nervous about transparency,</w:t>
      </w:r>
    </w:p>
    <w:p>
      <w:pPr>
        <w:numPr>
          <w:ilvl w:val="0"/>
          <w:numId w:val="1023"/>
        </w:numPr>
        <w:pStyle w:val="Compact"/>
      </w:pPr>
      <w:r>
        <w:t xml:space="preserve">decision makers (e.g., editors/grant managers) that value good reporting and/or check for reporting as part of their evaluation,</w:t>
      </w:r>
    </w:p>
    <w:p>
      <w:pPr>
        <w:numPr>
          <w:ilvl w:val="0"/>
          <w:numId w:val="1023"/>
        </w:numPr>
        <w:pStyle w:val="Compact"/>
      </w:pPr>
      <w:r>
        <w:t xml:space="preserve">peer reviewers that use reporting guidelines to check for good reporting,</w:t>
      </w:r>
    </w:p>
    <w:p>
      <w:pPr>
        <w:numPr>
          <w:ilvl w:val="0"/>
          <w:numId w:val="1023"/>
        </w:numPr>
        <w:pStyle w:val="Compact"/>
      </w:pPr>
      <w:r>
        <w:t xml:space="preserve">patients who are affected by research waste,</w:t>
      </w:r>
    </w:p>
    <w:p>
      <w:pPr>
        <w:numPr>
          <w:ilvl w:val="0"/>
          <w:numId w:val="1023"/>
        </w:numPr>
        <w:pStyle w:val="Compact"/>
      </w:pPr>
      <w:r>
        <w:t xml:space="preserve">and researchers who need to understand, synthesise, or apply research articles.</w:t>
      </w:r>
    </w:p>
    <w:bookmarkStart w:id="126" w:name="Xefa033858c1222b80fa2f6c536628af2b2d291a"/>
    <w:p>
      <w:pPr>
        <w:pStyle w:val="Heading8"/>
      </w:pPr>
      <w:r>
        <w:t xml:space="preserve">Who could do this: Guideline developers, EQUATOR Network</w:t>
      </w:r>
    </w:p>
    <w:bookmarkEnd w:id="126"/>
    <w:bookmarkStart w:id="132" w:name="barriers-addressed-16"/>
    <w:p>
      <w:pPr>
        <w:pStyle w:val="Heading8"/>
      </w:pPr>
      <w:r>
        <w:t xml:space="preserve">Barriers addressed:</w:t>
      </w:r>
    </w:p>
    <w:bookmarkStart w:id="127" w:name="X8f921764ae2dad9bf34c991b2b49ea763ebf772"/>
    <w:p>
      <w:pPr>
        <w:pStyle w:val="Heading9"/>
      </w:pPr>
      <w:hyperlink w:anchor="sec-benefits">
        <w:r>
          <w:rPr>
            <w:rStyle w:val="Hyperlink"/>
          </w:rPr>
          <w:t xml:space="preserve">Researchers may not know what benefits to expect</w:t>
        </w:r>
      </w:hyperlink>
    </w:p>
    <w:bookmarkEnd w:id="127"/>
    <w:bookmarkStart w:id="128" w:name="X85b0f367b2c0b2ed54c8689f3d09f5bad9dd0d3"/>
    <w:p>
      <w:pPr>
        <w:pStyle w:val="Heading9"/>
      </w:pPr>
      <w:hyperlink w:anchor="sec-believed-benefits">
        <w:r>
          <w:rPr>
            <w:rStyle w:val="Hyperlink"/>
          </w:rPr>
          <w:t xml:space="preserve">Researchers may not believe stated benefits</w:t>
        </w:r>
      </w:hyperlink>
    </w:p>
    <w:bookmarkEnd w:id="128"/>
    <w:bookmarkStart w:id="129" w:name="X0dd8bd032fc7d25948fcc448efdded795b806ce"/>
    <w:p>
      <w:pPr>
        <w:pStyle w:val="Heading9"/>
      </w:pPr>
      <w:hyperlink w:anchor="sec-believed-costs">
        <w:r>
          <w:rPr>
            <w:rStyle w:val="Hyperlink"/>
          </w:rPr>
          <w:t xml:space="preserve">Researchers may expect the costs to outweigh benefits</w:t>
        </w:r>
      </w:hyperlink>
    </w:p>
    <w:bookmarkEnd w:id="129"/>
    <w:bookmarkStart w:id="130" w:name="Xb4c3179dbcea9a82ed62243b6c3688aa3a523f1"/>
    <w:p>
      <w:pPr>
        <w:pStyle w:val="Heading9"/>
      </w:pPr>
      <w:hyperlink w:anchor="sec-care-about-benefits">
        <w:r>
          <w:rPr>
            <w:rStyle w:val="Hyperlink"/>
          </w:rPr>
          <w:t xml:space="preserve">Researchers may not care about the benefits of using a reporting guideline</w:t>
        </w:r>
      </w:hyperlink>
    </w:p>
    <w:bookmarkEnd w:id="130"/>
    <w:bookmarkStart w:id="131" w:name="X7e89283a7c4df46aea145b55f6f8c37daccfffb"/>
    <w:p>
      <w:pPr>
        <w:pStyle w:val="Heading9"/>
      </w:pPr>
      <w:hyperlink w:anchor="sec-feel-transparent">
        <w:r>
          <w:rPr>
            <w:rStyle w:val="Hyperlink"/>
          </w:rPr>
          <w:t xml:space="preserve">Researchers may feel afraid to report transparently</w:t>
        </w:r>
      </w:hyperlink>
    </w:p>
    <w:bookmarkEnd w:id="131"/>
    <w:bookmarkEnd w:id="132"/>
    <w:bookmarkEnd w:id="133"/>
    <w:bookmarkEnd w:id="134"/>
    <w:bookmarkStart w:id="200" w:name="on-an-ongoing-basis"/>
    <w:p>
      <w:pPr>
        <w:pStyle w:val="Heading2"/>
      </w:pPr>
      <w:r>
        <w:t xml:space="preserve">On an ongoing basis</w:t>
      </w:r>
    </w:p>
    <w:bookmarkStart w:id="139" w:name="sec-budget-and-fund-reporting"/>
    <w:p>
      <w:pPr>
        <w:pStyle w:val="Heading3"/>
      </w:pPr>
      <w:r>
        <w:t xml:space="preserve">1: Budget for reporting</w:t>
      </w:r>
    </w:p>
    <w:p>
      <w:pPr>
        <w:pStyle w:val="FirstParagraph"/>
      </w:pPr>
      <w:r>
        <w:t xml:space="preserve">Funders and research supervisors could encourage researchers to allocate sufficient time and money for documenting and reporting results of their research.</w:t>
      </w:r>
    </w:p>
    <w:bookmarkStart w:id="135" w:name="who-could-do-this-funders-institutions"/>
    <w:p>
      <w:pPr>
        <w:pStyle w:val="Heading8"/>
      </w:pPr>
      <w:r>
        <w:t xml:space="preserve">Who could do this: Funders, Institutions</w:t>
      </w:r>
    </w:p>
    <w:bookmarkEnd w:id="135"/>
    <w:bookmarkStart w:id="138" w:name="barriers-addressed-17"/>
    <w:p>
      <w:pPr>
        <w:pStyle w:val="Heading8"/>
      </w:pPr>
      <w:r>
        <w:t xml:space="preserve">Barriers addressed:</w:t>
      </w:r>
    </w:p>
    <w:bookmarkStart w:id="136" w:name="researchers-have-limited-time-5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136"/>
    <w:bookmarkStart w:id="137" w:name="X1d6aecba857a9cc35fb9027fc3bcc090cf4f2c3"/>
    <w:p>
      <w:pPr>
        <w:pStyle w:val="Heading9"/>
      </w:pPr>
      <w:hyperlink w:anchor="sec-feel-not-a-job">
        <w:r>
          <w:rPr>
            <w:rStyle w:val="Hyperlink"/>
          </w:rPr>
          <w:t xml:space="preserve">Researchers may not consider writing as reporting</w:t>
        </w:r>
      </w:hyperlink>
    </w:p>
    <w:bookmarkEnd w:id="137"/>
    <w:bookmarkEnd w:id="138"/>
    <w:bookmarkEnd w:id="139"/>
    <w:bookmarkStart w:id="143" w:name="sec-create-rewards"/>
    <w:p>
      <w:pPr>
        <w:pStyle w:val="Heading3"/>
      </w:pPr>
      <w:r>
        <w:t xml:space="preserve">2: Create rewards</w:t>
      </w:r>
    </w:p>
    <w:p>
      <w:pPr>
        <w:pStyle w:val="FirstParagraph"/>
      </w:pPr>
      <w:r>
        <w:t xml:space="preserve">Stakeholders could create new rewards:</w:t>
      </w:r>
    </w:p>
    <w:p>
      <w:pPr>
        <w:numPr>
          <w:ilvl w:val="0"/>
          <w:numId w:val="1024"/>
        </w:numPr>
        <w:pStyle w:val="Compact"/>
      </w:pPr>
      <w:r>
        <w:t xml:space="preserve">journals could fast-track submissions or review for papers that followed a reporting guideline,</w:t>
      </w:r>
    </w:p>
    <w:p>
      <w:pPr>
        <w:numPr>
          <w:ilvl w:val="0"/>
          <w:numId w:val="1024"/>
        </w:numPr>
        <w:pStyle w:val="Compact"/>
      </w:pPr>
      <w:r>
        <w:t xml:space="preserve">journals could offer discounts on article processing charges for papers that followed a reporting guideline,</w:t>
      </w:r>
    </w:p>
    <w:p>
      <w:pPr>
        <w:numPr>
          <w:ilvl w:val="0"/>
          <w:numId w:val="1024"/>
        </w:numPr>
        <w:pStyle w:val="Compact"/>
      </w:pPr>
      <w:r>
        <w:t xml:space="preserve">journals, preprint servers, or peer review platforms could badge well reported articles,</w:t>
      </w:r>
    </w:p>
    <w:p>
      <w:pPr>
        <w:numPr>
          <w:ilvl w:val="0"/>
          <w:numId w:val="1024"/>
        </w:numPr>
        <w:pStyle w:val="Compact"/>
      </w:pPr>
      <w:r>
        <w:t xml:space="preserve">EQUATOR could offer a certification service,</w:t>
      </w:r>
    </w:p>
    <w:p>
      <w:pPr>
        <w:numPr>
          <w:ilvl w:val="0"/>
          <w:numId w:val="1024"/>
        </w:numPr>
        <w:pStyle w:val="Compact"/>
      </w:pPr>
      <w:r>
        <w:t xml:space="preserve">funders could reward good reporting financially,</w:t>
      </w:r>
    </w:p>
    <w:p>
      <w:pPr>
        <w:numPr>
          <w:ilvl w:val="0"/>
          <w:numId w:val="1024"/>
        </w:numPr>
        <w:pStyle w:val="Compact"/>
      </w:pPr>
      <w:r>
        <w:t xml:space="preserve">institutions could offer prizes for good reporting.</w:t>
      </w:r>
    </w:p>
    <w:bookmarkStart w:id="140" w:name="Xc25e3f091c122b712e2019898cac478b8f8dded"/>
    <w:p>
      <w:pPr>
        <w:pStyle w:val="Heading8"/>
      </w:pPr>
      <w:r>
        <w:t xml:space="preserve">Who could do this: Guideline developers, EQUATOR Network, Publishers, Funders, Institutions, Preprint servers, Registries</w:t>
      </w:r>
    </w:p>
    <w:bookmarkEnd w:id="140"/>
    <w:bookmarkStart w:id="142" w:name="barriers-addressed-18"/>
    <w:p>
      <w:pPr>
        <w:pStyle w:val="Heading8"/>
      </w:pPr>
      <w:r>
        <w:t xml:space="preserve">Barriers addressed:</w:t>
      </w:r>
    </w:p>
    <w:bookmarkStart w:id="141" w:name="X2f8e41aca19d3c6384e13ce51e0e2ecfea37676"/>
    <w:p>
      <w:pPr>
        <w:pStyle w:val="Heading9"/>
      </w:pPr>
      <w:hyperlink w:anchor="sec-care-about-benefits">
        <w:r>
          <w:rPr>
            <w:rStyle w:val="Hyperlink"/>
          </w:rPr>
          <w:t xml:space="preserve">Researchers may not care about the benefits of using a reporting guideline</w:t>
        </w:r>
      </w:hyperlink>
    </w:p>
    <w:bookmarkEnd w:id="141"/>
    <w:bookmarkEnd w:id="142"/>
    <w:bookmarkEnd w:id="143"/>
    <w:bookmarkStart w:id="151" w:name="sec-create-spaces"/>
    <w:p>
      <w:pPr>
        <w:pStyle w:val="Heading3"/>
      </w:pPr>
      <w:r>
        <w:t xml:space="preserve">3: Create discussion spaces</w:t>
      </w:r>
    </w:p>
    <w:p>
      <w:pPr>
        <w:pStyle w:val="FirstParagraph"/>
      </w:pPr>
      <w:r>
        <w:t xml:space="preserve">Create spaces for authors to discuss reporting and reporting guidelines. These could be:</w:t>
      </w:r>
    </w:p>
    <w:p>
      <w:pPr>
        <w:numPr>
          <w:ilvl w:val="0"/>
          <w:numId w:val="1025"/>
        </w:numPr>
        <w:pStyle w:val="Compact"/>
      </w:pPr>
      <w:r>
        <w:t xml:space="preserve">online (forums, social media, email),</w:t>
      </w:r>
    </w:p>
    <w:p>
      <w:pPr>
        <w:numPr>
          <w:ilvl w:val="0"/>
          <w:numId w:val="1025"/>
        </w:numPr>
        <w:pStyle w:val="Compact"/>
      </w:pPr>
      <w:r>
        <w:t xml:space="preserve">or offline (meet-ups, clubs).</w:t>
      </w:r>
    </w:p>
    <w:p>
      <w:pPr>
        <w:pStyle w:val="FirstParagraph"/>
      </w:pPr>
      <w:r>
        <w:t xml:space="preserve">Try to make spaces accessible to researchers from all nationalities, professional disciplines and other demographics. Spaces will allow authors to:</w:t>
      </w:r>
    </w:p>
    <w:p>
      <w:pPr>
        <w:numPr>
          <w:ilvl w:val="0"/>
          <w:numId w:val="1026"/>
        </w:numPr>
        <w:pStyle w:val="Compact"/>
      </w:pPr>
      <w:r>
        <w:t xml:space="preserve">solicit help,</w:t>
      </w:r>
    </w:p>
    <w:p>
      <w:pPr>
        <w:numPr>
          <w:ilvl w:val="0"/>
          <w:numId w:val="1026"/>
        </w:numPr>
        <w:pStyle w:val="Compact"/>
      </w:pPr>
      <w:r>
        <w:t xml:space="preserve">share experiences,</w:t>
      </w:r>
    </w:p>
    <w:p>
      <w:pPr>
        <w:numPr>
          <w:ilvl w:val="0"/>
          <w:numId w:val="1026"/>
        </w:numPr>
        <w:pStyle w:val="Compact"/>
      </w:pPr>
      <w:r>
        <w:t xml:space="preserve">provide feedback to guideline developers,</w:t>
      </w:r>
    </w:p>
    <w:p>
      <w:pPr>
        <w:numPr>
          <w:ilvl w:val="0"/>
          <w:numId w:val="1026"/>
        </w:numPr>
        <w:pStyle w:val="Compact"/>
      </w:pPr>
      <w:r>
        <w:t xml:space="preserve">and cultivate a feeling of inclusivity and community ownership.</w:t>
      </w:r>
    </w:p>
    <w:bookmarkStart w:id="144" w:name="Xfc2bae9ecaa069d0a634aa0de346ff0b4d25bd4"/>
    <w:p>
      <w:pPr>
        <w:pStyle w:val="Heading8"/>
      </w:pPr>
      <w:r>
        <w:t xml:space="preserve">Who could do this: EQUATOR Network, Guideline developers, Institutions</w:t>
      </w:r>
    </w:p>
    <w:bookmarkEnd w:id="144"/>
    <w:bookmarkStart w:id="150" w:name="barriers-addressed-19"/>
    <w:p>
      <w:pPr>
        <w:pStyle w:val="Heading8"/>
      </w:pPr>
      <w:r>
        <w:t xml:space="preserve">Barriers addressed:</w:t>
      </w:r>
    </w:p>
    <w:bookmarkStart w:id="145" w:name="researchers-may-misunderstand-1"/>
    <w:p>
      <w:pPr>
        <w:pStyle w:val="Heading9"/>
      </w:pPr>
      <w:hyperlink w:anchor="sec-understanding">
        <w:r>
          <w:rPr>
            <w:rStyle w:val="Hyperlink"/>
          </w:rPr>
          <w:t xml:space="preserve">Researchers may misunderstand</w:t>
        </w:r>
      </w:hyperlink>
    </w:p>
    <w:bookmarkEnd w:id="145"/>
    <w:bookmarkStart w:id="146" w:name="researchers-may-feel-patronized-2"/>
    <w:p>
      <w:pPr>
        <w:pStyle w:val="Heading9"/>
      </w:pPr>
      <w:hyperlink w:anchor="sec-feel-patronized">
        <w:r>
          <w:rPr>
            <w:rStyle w:val="Hyperlink"/>
          </w:rPr>
          <w:t xml:space="preserve">Researchers may feel patronized</w:t>
        </w:r>
      </w:hyperlink>
    </w:p>
    <w:bookmarkEnd w:id="146"/>
    <w:bookmarkStart w:id="147" w:name="X5d5ac7b4d94c0e418f2bf612711ea62735f1ab6"/>
    <w:p>
      <w:pPr>
        <w:pStyle w:val="Heading9"/>
      </w:pPr>
      <w:hyperlink w:anchor="sec-believed-benefits">
        <w:r>
          <w:rPr>
            <w:rStyle w:val="Hyperlink"/>
          </w:rPr>
          <w:t xml:space="preserve">Researchers may not believe stated benefits</w:t>
        </w:r>
      </w:hyperlink>
    </w:p>
    <w:bookmarkEnd w:id="147"/>
    <w:bookmarkStart w:id="148" w:name="Xb9a165fcb609273e960cfe5f791e319d40523ae"/>
    <w:p>
      <w:pPr>
        <w:pStyle w:val="Heading9"/>
      </w:pPr>
      <w:hyperlink w:anchor="sec-how-to-report">
        <w:r>
          <w:rPr>
            <w:rStyle w:val="Hyperlink"/>
          </w:rPr>
          <w:t xml:space="preserve">Researchers may not know how to report an item in practice</w:t>
        </w:r>
      </w:hyperlink>
    </w:p>
    <w:bookmarkEnd w:id="148"/>
    <w:bookmarkStart w:id="149" w:name="X0ded21dd089d880e5ac7c113df317216736e3b2"/>
    <w:p>
      <w:pPr>
        <w:pStyle w:val="Heading9"/>
      </w:pPr>
      <w:hyperlink w:anchor="sec-how-to-do">
        <w:r>
          <w:rPr>
            <w:rStyle w:val="Hyperlink"/>
          </w:rPr>
          <w:t xml:space="preserve">Researchers may not know how to do an item</w:t>
        </w:r>
      </w:hyperlink>
    </w:p>
    <w:bookmarkEnd w:id="149"/>
    <w:bookmarkEnd w:id="150"/>
    <w:bookmarkEnd w:id="151"/>
    <w:bookmarkStart w:id="158" w:name="sec-early-acquisition"/>
    <w:p>
      <w:pPr>
        <w:pStyle w:val="Heading3"/>
      </w:pPr>
      <w:r>
        <w:t xml:space="preserve">4: Create ways to catch authors earlier</w:t>
      </w:r>
    </w:p>
    <w:p>
      <w:pPr>
        <w:numPr>
          <w:ilvl w:val="0"/>
          <w:numId w:val="1027"/>
        </w:numPr>
        <w:pStyle w:val="Compact"/>
      </w:pPr>
      <w:r>
        <w:t xml:space="preserve">Consider creating email campaigns to prompt researchers at early stages.</w:t>
      </w:r>
    </w:p>
    <w:p>
      <w:pPr>
        <w:numPr>
          <w:ilvl w:val="0"/>
          <w:numId w:val="1027"/>
        </w:numPr>
        <w:pStyle w:val="Compact"/>
      </w:pPr>
      <w:r>
        <w:t xml:space="preserve">The EQUATOR website could encourage visitors to use reporting guidelines for planning and drafting research.</w:t>
      </w:r>
    </w:p>
    <w:p>
      <w:pPr>
        <w:numPr>
          <w:ilvl w:val="0"/>
          <w:numId w:val="1027"/>
        </w:numPr>
        <w:pStyle w:val="Compact"/>
      </w:pPr>
      <w:r>
        <w:t xml:space="preserve">Websites could be optimised for search terms like</w:t>
      </w:r>
      <w:r>
        <w:t xml:space="preserve"> </w:t>
      </w:r>
      <w:r>
        <w:t xml:space="preserve">“</w:t>
      </w:r>
      <w:r>
        <w:t xml:space="preserve">how to write [study type]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protocol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research plan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funding application</w:t>
      </w:r>
      <w:r>
        <w:t xml:space="preserve">”</w:t>
      </w:r>
      <w:r>
        <w:t xml:space="preserve">. For example, reporting guideline pages on EQUATOR’s website rank highly in Google searches for</w:t>
      </w:r>
      <w:r>
        <w:t xml:space="preserve"> </w:t>
      </w:r>
      <w:r>
        <w:t xml:space="preserve">“</w:t>
      </w:r>
      <w:r>
        <w:t xml:space="preserve">STROBE checklist</w:t>
      </w:r>
      <w:r>
        <w:t xml:space="preserve">”</w:t>
      </w:r>
      <w:r>
        <w:t xml:space="preserve"> </w:t>
      </w:r>
      <w:r>
        <w:t xml:space="preserve">but not</w:t>
      </w:r>
      <w:r>
        <w:t xml:space="preserve"> </w:t>
      </w:r>
      <w:r>
        <w:t xml:space="preserve">“</w:t>
      </w:r>
      <w:r>
        <w:t xml:space="preserve">How to write an observational epidemiology study</w:t>
      </w:r>
      <w:r>
        <w:t xml:space="preserve">”</w:t>
      </w:r>
      <w:r>
        <w:t xml:space="preserve">.</w:t>
      </w:r>
      <w:r>
        <w:rPr>
          <w:vertAlign w:val="superscript"/>
        </w:rPr>
        <w:t xml:space="preserve">JH</w:t>
      </w:r>
    </w:p>
    <w:p>
      <w:pPr>
        <w:numPr>
          <w:ilvl w:val="0"/>
          <w:numId w:val="1027"/>
        </w:numPr>
        <w:pStyle w:val="Compact"/>
      </w:pPr>
      <w:r>
        <w:t xml:space="preserve">Writing clubs and writing training could flag reporting guidelines.</w:t>
      </w:r>
    </w:p>
    <w:bookmarkStart w:id="152" w:name="X6cfd7932c3e7c95a24c40ad268f81ab63a96d7e"/>
    <w:p>
      <w:pPr>
        <w:pStyle w:val="Heading8"/>
      </w:pPr>
      <w:r>
        <w:t xml:space="preserve">Who could do this: EQUATOR Network, Guideline developers, Publishers, Funders, Ethics committees, Institutions, Conference organisers, Preprint servers, Registries</w:t>
      </w:r>
    </w:p>
    <w:bookmarkEnd w:id="152"/>
    <w:bookmarkStart w:id="157" w:name="barriers-addressed-20"/>
    <w:p>
      <w:pPr>
        <w:pStyle w:val="Heading8"/>
      </w:pPr>
      <w:r>
        <w:t xml:space="preserve">Barriers addressed:</w:t>
      </w:r>
    </w:p>
    <w:bookmarkStart w:id="153" w:name="X78f632b85d4823f937ee802e2e50e13426e90db"/>
    <w:p>
      <w:pPr>
        <w:pStyle w:val="Heading9"/>
      </w:pPr>
      <w:hyperlink w:anchor="sec-need-prompts">
        <w:r>
          <w:rPr>
            <w:rStyle w:val="Hyperlink"/>
          </w:rPr>
          <w:t xml:space="preserve">Researchers may forget to use reporting guidelines at earlier research stages</w:t>
        </w:r>
      </w:hyperlink>
    </w:p>
    <w:bookmarkEnd w:id="153"/>
    <w:bookmarkStart w:id="154" w:name="X546a10b34db1c2928647b00e1c76166a94eb909"/>
    <w:p>
      <w:pPr>
        <w:pStyle w:val="Heading9"/>
      </w:pPr>
      <w:hyperlink w:anchor="sec-need-right-time">
        <w:r>
          <w:rPr>
            <w:rStyle w:val="Hyperlink"/>
          </w:rPr>
          <w:t xml:space="preserve">Researchers may not encounter reporting guidelines early enough to act on them</w:t>
        </w:r>
      </w:hyperlink>
    </w:p>
    <w:bookmarkEnd w:id="154"/>
    <w:bookmarkStart w:id="155" w:name="researchers-have-limited-time-6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155"/>
    <w:bookmarkStart w:id="156" w:name="X8ebb5536350967d23a4851829407eb045279574"/>
    <w:p>
      <w:pPr>
        <w:pStyle w:val="Heading9"/>
      </w:pPr>
      <w:hyperlink w:anchor="sec-when-to-use">
        <w:r>
          <w:rPr>
            <w:rStyle w:val="Hyperlink"/>
          </w:rPr>
          <w:t xml:space="preserve">Researchers may not know when reporting guidelines should be used</w:t>
        </w:r>
      </w:hyperlink>
    </w:p>
    <w:bookmarkEnd w:id="156"/>
    <w:bookmarkEnd w:id="157"/>
    <w:bookmarkEnd w:id="158"/>
    <w:bookmarkStart w:id="163" w:name="sec-endorse-enforce"/>
    <w:p>
      <w:pPr>
        <w:pStyle w:val="Heading3"/>
      </w:pPr>
      <w:r>
        <w:t xml:space="preserve">5: Endorse and enforce reporting guidelines</w:t>
      </w:r>
    </w:p>
    <w:p>
      <w:pPr>
        <w:pStyle w:val="FirstParagraph"/>
      </w:pPr>
      <w:r>
        <w:t xml:space="preserve">Stakeholders could:</w:t>
      </w:r>
    </w:p>
    <w:p>
      <w:pPr>
        <w:numPr>
          <w:ilvl w:val="0"/>
          <w:numId w:val="1028"/>
        </w:numPr>
        <w:pStyle w:val="Compact"/>
      </w:pPr>
      <w:r>
        <w:t xml:space="preserve">endorse reporting guidelines</w:t>
      </w:r>
    </w:p>
    <w:p>
      <w:pPr>
        <w:numPr>
          <w:ilvl w:val="0"/>
          <w:numId w:val="1028"/>
        </w:numPr>
        <w:pStyle w:val="Compact"/>
      </w:pPr>
      <w:r>
        <w:t xml:space="preserve">enforce their use by mandating checklists or (preferably) checking adherence to items.</w:t>
      </w:r>
    </w:p>
    <w:p>
      <w:pPr>
        <w:numPr>
          <w:ilvl w:val="0"/>
          <w:numId w:val="1028"/>
        </w:numPr>
        <w:pStyle w:val="Compact"/>
      </w:pPr>
      <w:r>
        <w:t xml:space="preserve">Funders could ask about reporting guidelines or checklists when collecting updates from grant recipients.</w:t>
      </w:r>
    </w:p>
    <w:bookmarkStart w:id="159" w:name="X0ca5e46b5803831f962a1163ffe21c05e07e882"/>
    <w:p>
      <w:pPr>
        <w:pStyle w:val="Heading8"/>
      </w:pPr>
      <w:r>
        <w:t xml:space="preserve">Who could do this: Publishers, Institutions, Ethics committees, Funders, Registries, Conference organisers, Preprint servers</w:t>
      </w:r>
    </w:p>
    <w:bookmarkEnd w:id="159"/>
    <w:bookmarkStart w:id="162" w:name="barriers-addressed-21"/>
    <w:p>
      <w:pPr>
        <w:pStyle w:val="Heading8"/>
      </w:pPr>
      <w:r>
        <w:t xml:space="preserve">Barriers addressed:</w:t>
      </w:r>
    </w:p>
    <w:bookmarkStart w:id="160" w:name="X0f7c5d51be49bd759b86f293e6b46cd5f0cb76b"/>
    <w:p>
      <w:pPr>
        <w:pStyle w:val="Heading9"/>
      </w:pPr>
      <w:hyperlink w:anchor="sec-what-rgs-exist">
        <w:r>
          <w:rPr>
            <w:rStyle w:val="Hyperlink"/>
          </w:rPr>
          <w:t xml:space="preserve">Researchers may not know what reporting guidelines exist</w:t>
        </w:r>
      </w:hyperlink>
    </w:p>
    <w:bookmarkEnd w:id="160"/>
    <w:bookmarkStart w:id="161" w:name="X533039d5912189a254d70240d342f2fa056d2a3"/>
    <w:p>
      <w:pPr>
        <w:pStyle w:val="Heading9"/>
      </w:pPr>
      <w:hyperlink w:anchor="sec-believed-costs">
        <w:r>
          <w:rPr>
            <w:rStyle w:val="Hyperlink"/>
          </w:rPr>
          <w:t xml:space="preserve">Researchers may expect the costs to outweigh benefits</w:t>
        </w:r>
      </w:hyperlink>
    </w:p>
    <w:bookmarkEnd w:id="161"/>
    <w:bookmarkEnd w:id="162"/>
    <w:bookmarkEnd w:id="163"/>
    <w:bookmarkStart w:id="167" w:name="sec-evidence-benefits"/>
    <w:p>
      <w:pPr>
        <w:pStyle w:val="Heading3"/>
      </w:pPr>
      <w:r>
        <w:t xml:space="preserve">6: Evidence the benefits</w:t>
      </w:r>
    </w:p>
    <w:p>
      <w:pPr>
        <w:pStyle w:val="FirstParagraph"/>
      </w:pPr>
      <w:r>
        <w:t xml:space="preserve">Evidence any stated benefits:</w:t>
      </w:r>
    </w:p>
    <w:p>
      <w:pPr>
        <w:numPr>
          <w:ilvl w:val="0"/>
          <w:numId w:val="1029"/>
        </w:numPr>
        <w:pStyle w:val="Compact"/>
      </w:pPr>
      <w:r>
        <w:t xml:space="preserve">Quantifiable benefits could be evidenced with data (e.g., acceptance rates, publishing speed, writing speed).</w:t>
      </w:r>
    </w:p>
    <w:p>
      <w:pPr>
        <w:numPr>
          <w:ilvl w:val="0"/>
          <w:numId w:val="1029"/>
        </w:numPr>
        <w:pStyle w:val="Compact"/>
      </w:pPr>
      <w:r>
        <w:t xml:space="preserve">Experiential benefits could be evidenced by collecting case studies from authors who find that reporting guidelines help them feel confident and write more easily, and from readers who value well-reported research.</w:t>
      </w:r>
    </w:p>
    <w:bookmarkStart w:id="164" w:name="Xa6a2d85a0757940e45ccfdb89fa1769fb1a6766"/>
    <w:p>
      <w:pPr>
        <w:pStyle w:val="Heading8"/>
      </w:pPr>
      <w:r>
        <w:t xml:space="preserve">Who could do this: Guideline developers, EQUATOR Network, Publishers</w:t>
      </w:r>
    </w:p>
    <w:bookmarkEnd w:id="164"/>
    <w:bookmarkStart w:id="166" w:name="barriers-addressed-22"/>
    <w:p>
      <w:pPr>
        <w:pStyle w:val="Heading8"/>
      </w:pPr>
      <w:r>
        <w:t xml:space="preserve">Barriers addressed:</w:t>
      </w:r>
    </w:p>
    <w:bookmarkStart w:id="165" w:name="X12f7d076bffd1a2af4498b4daaf73aaa0426551"/>
    <w:p>
      <w:pPr>
        <w:pStyle w:val="Heading9"/>
      </w:pPr>
      <w:hyperlink w:anchor="sec-believed-benefits">
        <w:r>
          <w:rPr>
            <w:rStyle w:val="Hyperlink"/>
          </w:rPr>
          <w:t xml:space="preserve">Researchers may not believe stated benefits</w:t>
        </w:r>
      </w:hyperlink>
    </w:p>
    <w:bookmarkEnd w:id="165"/>
    <w:bookmarkEnd w:id="166"/>
    <w:bookmarkEnd w:id="167"/>
    <w:bookmarkStart w:id="172" w:name="sec-apparent-priority"/>
    <w:p>
      <w:pPr>
        <w:pStyle w:val="Heading3"/>
      </w:pPr>
      <w:r>
        <w:t xml:space="preserve">7: Make reporting guidelines appear as a priority</w:t>
      </w:r>
    </w:p>
    <w:p>
      <w:pPr>
        <w:pStyle w:val="FirstParagraph"/>
      </w:pPr>
      <w:r>
        <w:t xml:space="preserve">Journals, funders and ethics committees could make reporting guidelines appear as a priority:</w:t>
      </w:r>
    </w:p>
    <w:p>
      <w:pPr>
        <w:numPr>
          <w:ilvl w:val="0"/>
          <w:numId w:val="1030"/>
        </w:numPr>
        <w:pStyle w:val="Compact"/>
      </w:pPr>
      <w:r>
        <w:t xml:space="preserve">Make them prominent in author instructions.</w:t>
      </w:r>
    </w:p>
    <w:p>
      <w:pPr>
        <w:numPr>
          <w:ilvl w:val="0"/>
          <w:numId w:val="1030"/>
        </w:numPr>
        <w:pStyle w:val="Compact"/>
      </w:pPr>
      <w:r>
        <w:t xml:space="preserve">Placing checklists earlier in the PDFs that are automatically created by journal submission systems.</w:t>
      </w:r>
    </w:p>
    <w:p>
      <w:pPr>
        <w:numPr>
          <w:ilvl w:val="0"/>
          <w:numId w:val="1030"/>
        </w:numPr>
        <w:pStyle w:val="Compact"/>
      </w:pPr>
      <w:r>
        <w:t xml:space="preserve">Publicize when reporting guidelines are used by reviewers.</w:t>
      </w:r>
    </w:p>
    <w:bookmarkStart w:id="168" w:name="X4849f844025c352b36cc44b7dbd0eb344f47a9c"/>
    <w:p>
      <w:pPr>
        <w:pStyle w:val="Heading8"/>
      </w:pPr>
      <w:r>
        <w:t xml:space="preserve">Who could do this: Publishers, Funders, Ethics committees, Institutions, Preprint servers, Conference organisers, Registries</w:t>
      </w:r>
    </w:p>
    <w:bookmarkEnd w:id="168"/>
    <w:bookmarkStart w:id="171" w:name="barriers-addressed-23"/>
    <w:p>
      <w:pPr>
        <w:pStyle w:val="Heading8"/>
      </w:pPr>
      <w:r>
        <w:t xml:space="preserve">Barriers addressed:</w:t>
      </w:r>
    </w:p>
    <w:bookmarkStart w:id="169" w:name="Xf4353d8cab1834ccbc58b2370102aa42785a1ff"/>
    <w:p>
      <w:pPr>
        <w:pStyle w:val="Heading9"/>
      </w:pPr>
      <w:hyperlink w:anchor="sec-believed-benefits">
        <w:r>
          <w:rPr>
            <w:rStyle w:val="Hyperlink"/>
          </w:rPr>
          <w:t xml:space="preserve">Researchers may not believe stated benefits</w:t>
        </w:r>
      </w:hyperlink>
    </w:p>
    <w:bookmarkEnd w:id="169"/>
    <w:bookmarkStart w:id="170" w:name="X57086e011ca82826b36421cbda66ef7c2f4fdf8"/>
    <w:p>
      <w:pPr>
        <w:pStyle w:val="Heading9"/>
      </w:pPr>
      <w:hyperlink w:anchor="sec-care-about-benefits">
        <w:r>
          <w:rPr>
            <w:rStyle w:val="Hyperlink"/>
          </w:rPr>
          <w:t xml:space="preserve">Researchers may not care about the benefits of using a reporting guideline</w:t>
        </w:r>
      </w:hyperlink>
    </w:p>
    <w:bookmarkEnd w:id="170"/>
    <w:bookmarkEnd w:id="171"/>
    <w:bookmarkEnd w:id="172"/>
    <w:bookmarkStart w:id="177" w:name="sec-promote"/>
    <w:p>
      <w:pPr>
        <w:pStyle w:val="Heading3"/>
      </w:pPr>
      <w:r>
        <w:t xml:space="preserve">8: Promote reporting guidelines</w:t>
      </w:r>
    </w:p>
    <w:p>
      <w:pPr>
        <w:numPr>
          <w:ilvl w:val="0"/>
          <w:numId w:val="1031"/>
        </w:numPr>
        <w:pStyle w:val="Compact"/>
      </w:pPr>
      <w:r>
        <w:t xml:space="preserve">Promote reporting guidelines on and offline.</w:t>
      </w:r>
    </w:p>
    <w:p>
      <w:pPr>
        <w:numPr>
          <w:ilvl w:val="1"/>
          <w:numId w:val="1032"/>
        </w:numPr>
        <w:pStyle w:val="Compact"/>
      </w:pPr>
      <w:r>
        <w:t xml:space="preserve">Online may include websites, email campaigns, social media, and blogs.</w:t>
      </w:r>
    </w:p>
    <w:p>
      <w:pPr>
        <w:numPr>
          <w:ilvl w:val="1"/>
          <w:numId w:val="1032"/>
        </w:numPr>
        <w:pStyle w:val="Compact"/>
      </w:pPr>
      <w:r>
        <w:t xml:space="preserve">Offline may include appearing at conferences, seminars, and workshops.</w:t>
      </w:r>
    </w:p>
    <w:p>
      <w:pPr>
        <w:numPr>
          <w:ilvl w:val="0"/>
          <w:numId w:val="1031"/>
        </w:numPr>
        <w:pStyle w:val="Compact"/>
      </w:pPr>
      <w:r>
        <w:t xml:space="preserve">Institutions could promote reporting guidelines in their curricula, learning materials, or through</w:t>
      </w:r>
      <w:r>
        <w:t xml:space="preserve"> </w:t>
      </w:r>
      <w:hyperlink w:anchor="sec-reporting-champions">
        <w:r>
          <w:rPr>
            <w:rStyle w:val="Hyperlink"/>
          </w:rPr>
          <w:t xml:space="preserve">reporting champions</w:t>
        </w:r>
      </w:hyperlink>
      <w:r>
        <w:t xml:space="preserve">. Reporting guideline developers or EQUATOR could push for reporting guidelines to be included in text books.</w:t>
      </w:r>
    </w:p>
    <w:p>
      <w:pPr>
        <w:numPr>
          <w:ilvl w:val="0"/>
          <w:numId w:val="1031"/>
        </w:numPr>
        <w:pStyle w:val="Compact"/>
      </w:pPr>
      <w:r>
        <w:t xml:space="preserve">Promotion can begin before a reporting guideline has been published so that researchers know about guidelines being developed.</w:t>
      </w:r>
    </w:p>
    <w:p>
      <w:pPr>
        <w:pStyle w:val="FirstParagraph"/>
      </w:pPr>
      <w:r>
        <w:t xml:space="preserve">NB. Promotion is different to endorsement; a journal could run an email campaign to promote reporting guidelines without having an endorsement policy.</w:t>
      </w:r>
    </w:p>
    <w:bookmarkStart w:id="173" w:name="X7e8d491cd959c30e641b681167245fc0f908b57"/>
    <w:p>
      <w:pPr>
        <w:pStyle w:val="Heading8"/>
      </w:pPr>
      <w:r>
        <w:t xml:space="preserve">Who could do this: Institutions, Publishers, Guideline developers, EQUATOR Network, Ethics committees, Funders, Societies, Registries, Conference organisers, Preprint servers</w:t>
      </w:r>
    </w:p>
    <w:bookmarkEnd w:id="173"/>
    <w:bookmarkStart w:id="176" w:name="barriers-addressed-24"/>
    <w:p>
      <w:pPr>
        <w:pStyle w:val="Heading8"/>
      </w:pPr>
      <w:r>
        <w:t xml:space="preserve">Barriers addressed:</w:t>
      </w:r>
    </w:p>
    <w:bookmarkStart w:id="174" w:name="Xa20ea1d3178e415c480e67b48bdc2b9161685ad"/>
    <w:p>
      <w:pPr>
        <w:pStyle w:val="Heading9"/>
      </w:pPr>
      <w:hyperlink w:anchor="sec-what-are-rgs">
        <w:r>
          <w:rPr>
            <w:rStyle w:val="Hyperlink"/>
          </w:rPr>
          <w:t xml:space="preserve">Researchers may not know what reporting guidelines are</w:t>
        </w:r>
      </w:hyperlink>
    </w:p>
    <w:bookmarkEnd w:id="174"/>
    <w:bookmarkStart w:id="175" w:name="Xbd129e79ad77855bd69909c7fcc4429be8e41c9"/>
    <w:p>
      <w:pPr>
        <w:pStyle w:val="Heading9"/>
      </w:pPr>
      <w:hyperlink w:anchor="sec-what-rgs-exist">
        <w:r>
          <w:rPr>
            <w:rStyle w:val="Hyperlink"/>
          </w:rPr>
          <w:t xml:space="preserve">Researchers may not know what reporting guidelines exist</w:t>
        </w:r>
      </w:hyperlink>
    </w:p>
    <w:bookmarkEnd w:id="175"/>
    <w:bookmarkEnd w:id="176"/>
    <w:bookmarkEnd w:id="177"/>
    <w:bookmarkStart w:id="185" w:name="sec-reporting-champions"/>
    <w:p>
      <w:pPr>
        <w:pStyle w:val="Heading3"/>
      </w:pPr>
      <w:r>
        <w:t xml:space="preserve">9: Install reporting champions</w:t>
      </w:r>
    </w:p>
    <w:p>
      <w:pPr>
        <w:pStyle w:val="FirstParagraph"/>
      </w:pPr>
      <w:r>
        <w:t xml:space="preserve">All stakeholders could have members to promote and facilitate the usage of reporting guidelines.</w:t>
      </w:r>
    </w:p>
    <w:p>
      <w:pPr>
        <w:numPr>
          <w:ilvl w:val="0"/>
          <w:numId w:val="1033"/>
        </w:numPr>
        <w:pStyle w:val="Compact"/>
      </w:pPr>
      <w:r>
        <w:t xml:space="preserve">This could follow a local network model with EQUATOR as the central organiser.</w:t>
      </w:r>
    </w:p>
    <w:p>
      <w:pPr>
        <w:numPr>
          <w:ilvl w:val="0"/>
          <w:numId w:val="1033"/>
        </w:numPr>
        <w:pStyle w:val="Compact"/>
      </w:pPr>
      <w:r>
        <w:t xml:space="preserve">Could make use of existing networks, like regional reproducibility networks.</w:t>
      </w:r>
    </w:p>
    <w:bookmarkStart w:id="178" w:name="X38c0e029dae0ab254c9b8f4f4c68cc961dc47ee"/>
    <w:p>
      <w:pPr>
        <w:pStyle w:val="Heading8"/>
      </w:pPr>
      <w:r>
        <w:t xml:space="preserve">Who could do this: EQUATOR Network, Guideline developers, Institutions, Funders, Ethics committees, Publishers, Conference organisers, Preprint servers, Registries</w:t>
      </w:r>
    </w:p>
    <w:bookmarkEnd w:id="178"/>
    <w:bookmarkStart w:id="184" w:name="barriers-addressed-25"/>
    <w:p>
      <w:pPr>
        <w:pStyle w:val="Heading8"/>
      </w:pPr>
      <w:r>
        <w:t xml:space="preserve">Barriers addressed:</w:t>
      </w:r>
    </w:p>
    <w:bookmarkStart w:id="179" w:name="Xded9b110e6083062cdc0ed386f8e805c80d8fd3"/>
    <w:p>
      <w:pPr>
        <w:pStyle w:val="Heading9"/>
      </w:pPr>
      <w:hyperlink w:anchor="sec-what-are-rgs">
        <w:r>
          <w:rPr>
            <w:rStyle w:val="Hyperlink"/>
          </w:rPr>
          <w:t xml:space="preserve">Researchers may not know what reporting guidelines are</w:t>
        </w:r>
      </w:hyperlink>
    </w:p>
    <w:bookmarkEnd w:id="179"/>
    <w:bookmarkStart w:id="180" w:name="X5bbf076020cece92b402084349e988055f4d7fd"/>
    <w:p>
      <w:pPr>
        <w:pStyle w:val="Heading9"/>
      </w:pPr>
      <w:hyperlink w:anchor="sec-benefits">
        <w:r>
          <w:rPr>
            <w:rStyle w:val="Hyperlink"/>
          </w:rPr>
          <w:t xml:space="preserve">Researchers may not know what benefits to expect</w:t>
        </w:r>
      </w:hyperlink>
    </w:p>
    <w:bookmarkEnd w:id="180"/>
    <w:bookmarkStart w:id="181" w:name="researchers-may-misunderstand-2"/>
    <w:p>
      <w:pPr>
        <w:pStyle w:val="Heading9"/>
      </w:pPr>
      <w:hyperlink w:anchor="sec-understanding">
        <w:r>
          <w:rPr>
            <w:rStyle w:val="Hyperlink"/>
          </w:rPr>
          <w:t xml:space="preserve">Researchers may misunderstand</w:t>
        </w:r>
      </w:hyperlink>
    </w:p>
    <w:bookmarkEnd w:id="181"/>
    <w:bookmarkStart w:id="182" w:name="X63c109258c129bf246e8e784340885b22a2c5b2"/>
    <w:p>
      <w:pPr>
        <w:pStyle w:val="Heading9"/>
      </w:pPr>
      <w:hyperlink w:anchor="sec-when-to-use">
        <w:r>
          <w:rPr>
            <w:rStyle w:val="Hyperlink"/>
          </w:rPr>
          <w:t xml:space="preserve">Researchers may not know when reporting guidelines should be used</w:t>
        </w:r>
      </w:hyperlink>
    </w:p>
    <w:bookmarkEnd w:id="182"/>
    <w:bookmarkStart w:id="183" w:name="X87ff95e9943463adc44eb634040ba756868f87b"/>
    <w:p>
      <w:pPr>
        <w:pStyle w:val="Heading9"/>
      </w:pPr>
      <w:hyperlink w:anchor="sec-importance">
        <w:r>
          <w:rPr>
            <w:rStyle w:val="Hyperlink"/>
          </w:rPr>
          <w:t xml:space="preserve">Researchers may not know why items are important</w:t>
        </w:r>
      </w:hyperlink>
    </w:p>
    <w:bookmarkEnd w:id="183"/>
    <w:bookmarkEnd w:id="184"/>
    <w:bookmarkEnd w:id="185"/>
    <w:bookmarkStart w:id="194" w:name="sec-support"/>
    <w:p>
      <w:pPr>
        <w:pStyle w:val="Heading3"/>
      </w:pPr>
      <w:r>
        <w:t xml:space="preserve">10: Provide additional teaching</w:t>
      </w:r>
    </w:p>
    <w:p>
      <w:pPr>
        <w:pStyle w:val="FirstParagraph"/>
      </w:pPr>
      <w:r>
        <w:t xml:space="preserve">Provide education or training (e.g., courses, videos) specific to particular reporting guidelines.</w:t>
      </w:r>
    </w:p>
    <w:p>
      <w:pPr>
        <w:pStyle w:val="BodyText"/>
      </w:pPr>
      <w:r>
        <w:t xml:space="preserve">More generally, students could:</w:t>
      </w:r>
    </w:p>
    <w:p>
      <w:pPr>
        <w:numPr>
          <w:ilvl w:val="0"/>
          <w:numId w:val="1034"/>
        </w:numPr>
        <w:pStyle w:val="Compact"/>
      </w:pPr>
      <w:r>
        <w:t xml:space="preserve">learn about writing as a process and workflows for documenting and communicating research,</w:t>
      </w:r>
    </w:p>
    <w:p>
      <w:pPr>
        <w:numPr>
          <w:ilvl w:val="0"/>
          <w:numId w:val="1034"/>
        </w:numPr>
        <w:pStyle w:val="Compact"/>
      </w:pPr>
      <w:r>
        <w:t xml:space="preserve">learn about research waste from poor reporting,</w:t>
      </w:r>
      <w:r>
        <w:rPr>
          <w:vertAlign w:val="superscript"/>
        </w:rPr>
        <w:t xml:space="preserve">JH</w:t>
      </w:r>
    </w:p>
    <w:p>
      <w:pPr>
        <w:numPr>
          <w:ilvl w:val="0"/>
          <w:numId w:val="1034"/>
        </w:numPr>
        <w:pStyle w:val="Compact"/>
      </w:pPr>
      <w:r>
        <w:t xml:space="preserve">attempt a replication to learn about the importance of complete reporting,</w:t>
      </w:r>
    </w:p>
    <w:p>
      <w:pPr>
        <w:numPr>
          <w:ilvl w:val="0"/>
          <w:numId w:val="1034"/>
        </w:numPr>
        <w:pStyle w:val="Compact"/>
      </w:pPr>
      <w:r>
        <w:t xml:space="preserve">and use a reporting guideline as part of their studies.</w:t>
      </w:r>
    </w:p>
    <w:bookmarkStart w:id="186" w:name="Xa10b6d62a812951cefdcee129a06e6800c5cb6a"/>
    <w:p>
      <w:pPr>
        <w:pStyle w:val="Heading8"/>
      </w:pPr>
      <w:r>
        <w:t xml:space="preserve">Who could do this: Guideline developers, EQUATOR Network, Publishers, Institutions, Funders, Ethics committees</w:t>
      </w:r>
    </w:p>
    <w:bookmarkEnd w:id="186"/>
    <w:bookmarkStart w:id="193" w:name="barriers-addressed-26"/>
    <w:p>
      <w:pPr>
        <w:pStyle w:val="Heading8"/>
      </w:pPr>
      <w:r>
        <w:t xml:space="preserve">Barriers addressed:</w:t>
      </w:r>
    </w:p>
    <w:bookmarkStart w:id="187" w:name="X4bec22601815b92043a52f01444577fd6014441"/>
    <w:p>
      <w:pPr>
        <w:pStyle w:val="Heading9"/>
      </w:pPr>
      <w:hyperlink w:anchor="sec-feel-not-a-job">
        <w:r>
          <w:rPr>
            <w:rStyle w:val="Hyperlink"/>
          </w:rPr>
          <w:t xml:space="preserve">Researchers may not consider writing as reporting</w:t>
        </w:r>
      </w:hyperlink>
    </w:p>
    <w:bookmarkEnd w:id="187"/>
    <w:bookmarkStart w:id="188" w:name="researchers-may-misunderstand-3"/>
    <w:p>
      <w:pPr>
        <w:pStyle w:val="Heading9"/>
      </w:pPr>
      <w:hyperlink w:anchor="sec-understanding">
        <w:r>
          <w:rPr>
            <w:rStyle w:val="Hyperlink"/>
          </w:rPr>
          <w:t xml:space="preserve">Researchers may misunderstand</w:t>
        </w:r>
      </w:hyperlink>
    </w:p>
    <w:bookmarkEnd w:id="188"/>
    <w:bookmarkStart w:id="189" w:name="X38e46e8b327442fd7370caa53615e35e75ffc1c"/>
    <w:p>
      <w:pPr>
        <w:pStyle w:val="Heading9"/>
      </w:pPr>
      <w:hyperlink w:anchor="sec-importance">
        <w:r>
          <w:rPr>
            <w:rStyle w:val="Hyperlink"/>
          </w:rPr>
          <w:t xml:space="preserve">Researchers may not know why items are important</w:t>
        </w:r>
      </w:hyperlink>
    </w:p>
    <w:bookmarkEnd w:id="189"/>
    <w:bookmarkStart w:id="190" w:name="Xc026bdb2e33584f739ec8040585e6f7ba4ef29c"/>
    <w:p>
      <w:pPr>
        <w:pStyle w:val="Heading9"/>
      </w:pPr>
      <w:hyperlink w:anchor="sec-how-to-report">
        <w:r>
          <w:rPr>
            <w:rStyle w:val="Hyperlink"/>
          </w:rPr>
          <w:t xml:space="preserve">Researchers may not know how to report an item in practice</w:t>
        </w:r>
      </w:hyperlink>
    </w:p>
    <w:bookmarkEnd w:id="190"/>
    <w:bookmarkStart w:id="191" w:name="X9f86faabefda6a0d93a008d6d1332ec8a56e59b"/>
    <w:p>
      <w:pPr>
        <w:pStyle w:val="Heading9"/>
      </w:pPr>
      <w:hyperlink w:anchor="sec-need-right-time">
        <w:r>
          <w:rPr>
            <w:rStyle w:val="Hyperlink"/>
          </w:rPr>
          <w:t xml:space="preserve">Researchers may not encounter reporting guidelines early enough to act on them</w:t>
        </w:r>
      </w:hyperlink>
    </w:p>
    <w:bookmarkEnd w:id="191"/>
    <w:bookmarkStart w:id="192" w:name="X1b2dba5ade318ec37f8e90a4f1aa6e85467f19d"/>
    <w:p>
      <w:pPr>
        <w:pStyle w:val="Heading9"/>
      </w:pPr>
      <w:hyperlink w:anchor="sec-care-about-benefits">
        <w:r>
          <w:rPr>
            <w:rStyle w:val="Hyperlink"/>
          </w:rPr>
          <w:t xml:space="preserve">Researchers may not care about the benefits of using a reporting guideline</w:t>
        </w:r>
      </w:hyperlink>
    </w:p>
    <w:bookmarkEnd w:id="192"/>
    <w:bookmarkEnd w:id="193"/>
    <w:bookmarkEnd w:id="194"/>
    <w:bookmarkStart w:id="199" w:name="sec-updating"/>
    <w:p>
      <w:pPr>
        <w:pStyle w:val="Heading3"/>
      </w:pPr>
      <w:r>
        <w:t xml:space="preserve">11: Make updating guidelines easier</w:t>
      </w:r>
    </w:p>
    <w:p>
      <w:pPr>
        <w:pStyle w:val="FirstParagraph"/>
      </w:pPr>
      <w:r>
        <w:t xml:space="preserve">Update guidance in response to user feedback or changes in the field. This would be easier if:</w:t>
      </w:r>
    </w:p>
    <w:p>
      <w:pPr>
        <w:numPr>
          <w:ilvl w:val="0"/>
          <w:numId w:val="1035"/>
        </w:numPr>
        <w:pStyle w:val="Compact"/>
      </w:pPr>
      <w:r>
        <w:t xml:space="preserve">reporting guideline developers could easily collect feedback from authors.</w:t>
      </w:r>
    </w:p>
    <w:p>
      <w:pPr>
        <w:numPr>
          <w:ilvl w:val="0"/>
          <w:numId w:val="1035"/>
        </w:numPr>
        <w:pStyle w:val="Compact"/>
      </w:pPr>
      <w:r>
        <w:t xml:space="preserve">small updates or refinements could be made without publishing a new article.</w:t>
      </w:r>
    </w:p>
    <w:p>
      <w:pPr>
        <w:numPr>
          <w:ilvl w:val="0"/>
          <w:numId w:val="1035"/>
        </w:numPr>
        <w:pStyle w:val="Compact"/>
      </w:pPr>
      <w:r>
        <w:t xml:space="preserve">reporting guideline developers had funding to evaluate, refine, and update their resources.</w:t>
      </w:r>
      <w:r>
        <w:rPr>
          <w:vertAlign w:val="superscript"/>
        </w:rPr>
        <w:t xml:space="preserve">JH</w:t>
      </w:r>
    </w:p>
    <w:bookmarkStart w:id="195" w:name="X60c4a6f992f939c58c02fbc8b3f3c55eecf029c"/>
    <w:p>
      <w:pPr>
        <w:pStyle w:val="Heading8"/>
      </w:pPr>
      <w:r>
        <w:t xml:space="preserve">Who could do this: EQUATOR Network, Funders</w:t>
      </w:r>
    </w:p>
    <w:bookmarkEnd w:id="195"/>
    <w:bookmarkStart w:id="198" w:name="barriers-addressed-27"/>
    <w:p>
      <w:pPr>
        <w:pStyle w:val="Heading8"/>
      </w:pPr>
      <w:r>
        <w:t xml:space="preserve">Barriers addressed:</w:t>
      </w:r>
    </w:p>
    <w:bookmarkStart w:id="196" w:name="reporting-guidelines-can-become-outdated"/>
    <w:p>
      <w:pPr>
        <w:pStyle w:val="Heading9"/>
      </w:pPr>
      <w:hyperlink w:anchor="sec-need-up-to-date-guidance">
        <w:r>
          <w:rPr>
            <w:rStyle w:val="Hyperlink"/>
          </w:rPr>
          <w:t xml:space="preserve">reporting guidelines can become outdated</w:t>
        </w:r>
      </w:hyperlink>
    </w:p>
    <w:bookmarkEnd w:id="196"/>
    <w:bookmarkStart w:id="197" w:name="researchers-may-misunderstand-4"/>
    <w:p>
      <w:pPr>
        <w:pStyle w:val="Heading9"/>
      </w:pPr>
      <w:hyperlink w:anchor="sec-understanding">
        <w:r>
          <w:rPr>
            <w:rStyle w:val="Hyperlink"/>
          </w:rPr>
          <w:t xml:space="preserve">Researchers may misunderstand</w:t>
        </w:r>
      </w:hyperlink>
    </w:p>
    <w:bookmarkEnd w:id="197"/>
    <w:bookmarkEnd w:id="198"/>
    <w:bookmarkEnd w:id="199"/>
    <w:bookmarkEnd w:id="200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Ideas generated from workshops and focus groups</dc:title>
  <dc:creator/>
  <cp:keywords/>
  <dcterms:created xsi:type="dcterms:W3CDTF">2023-12-22T17:58:09Z</dcterms:created>
  <dcterms:modified xsi:type="dcterms:W3CDTF">2023-12-22T17:58:09Z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../../springer-vancouver.csl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