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bookmarkStart w:id="20" w:name="word-count-tallies"/>
    <w:p>
      <w:pPr>
        <w:pStyle w:val="Heading2"/>
      </w:pPr>
      <w:r>
        <w:t xml:space="preserve">Word Count Tallies:</w:t>
      </w:r>
    </w:p>
    <w:p>
      <w:pPr>
        <w:pStyle w:val="FirstParagraph"/>
      </w:pPr>
      <w:r>
        <w:t xml:space="preserve">Actual word counts will be slightly lower as these numbers include tables and references for each chapter.</w:t>
      </w:r>
    </w:p>
    <w:p>
      <w:pPr>
        <w:numPr>
          <w:ilvl w:val="0"/>
          <w:numId w:val="1001"/>
        </w:numPr>
        <w:pStyle w:val="Compact"/>
      </w:pPr>
      <w:r>
        <w:t xml:space="preserve">introduction: 13337</w:t>
      </w:r>
    </w:p>
    <w:p>
      <w:pPr>
        <w:numPr>
          <w:ilvl w:val="0"/>
          <w:numId w:val="1001"/>
        </w:numPr>
        <w:pStyle w:val="Compact"/>
      </w:pPr>
      <w:r>
        <w:t xml:space="preserve">reflexivity: 1018</w:t>
      </w:r>
    </w:p>
    <w:p>
      <w:pPr>
        <w:numPr>
          <w:ilvl w:val="0"/>
          <w:numId w:val="1001"/>
        </w:numPr>
        <w:pStyle w:val="Compact"/>
      </w:pPr>
      <w:r>
        <w:t xml:space="preserve">synthesis: 9523</w:t>
      </w:r>
    </w:p>
    <w:p>
      <w:pPr>
        <w:numPr>
          <w:ilvl w:val="0"/>
          <w:numId w:val="1001"/>
        </w:numPr>
        <w:pStyle w:val="Compact"/>
      </w:pPr>
      <w:r>
        <w:t xml:space="preserve">survey-content: 5048</w:t>
      </w:r>
    </w:p>
    <w:p>
      <w:pPr>
        <w:numPr>
          <w:ilvl w:val="0"/>
          <w:numId w:val="1001"/>
        </w:numPr>
        <w:pStyle w:val="Compact"/>
      </w:pPr>
      <w:r>
        <w:t xml:space="preserve">website-audit: 4844</w:t>
      </w:r>
    </w:p>
    <w:p>
      <w:pPr>
        <w:numPr>
          <w:ilvl w:val="0"/>
          <w:numId w:val="1001"/>
        </w:numPr>
        <w:pStyle w:val="Compact"/>
      </w:pPr>
      <w:r>
        <w:t xml:space="preserve">bcw: 2207</w:t>
      </w:r>
    </w:p>
    <w:p>
      <w:pPr>
        <w:numPr>
          <w:ilvl w:val="0"/>
          <w:numId w:val="1001"/>
        </w:numPr>
        <w:pStyle w:val="Compact"/>
      </w:pPr>
      <w:r>
        <w:t xml:space="preserve">workshops: 4736</w:t>
      </w:r>
    </w:p>
    <w:p>
      <w:pPr>
        <w:numPr>
          <w:ilvl w:val="0"/>
          <w:numId w:val="1001"/>
        </w:numPr>
        <w:pStyle w:val="Compact"/>
      </w:pPr>
      <w:r>
        <w:t xml:space="preserve">focus-groups: 9140</w:t>
      </w:r>
    </w:p>
    <w:p>
      <w:pPr>
        <w:numPr>
          <w:ilvl w:val="0"/>
          <w:numId w:val="1001"/>
        </w:numPr>
        <w:pStyle w:val="Compact"/>
      </w:pPr>
      <w:r>
        <w:t xml:space="preserve">defining-content: 6681</w:t>
      </w:r>
    </w:p>
    <w:p>
      <w:pPr>
        <w:numPr>
          <w:ilvl w:val="0"/>
          <w:numId w:val="1001"/>
        </w:numPr>
        <w:pStyle w:val="Compact"/>
      </w:pPr>
      <w:r>
        <w:t xml:space="preserve">redesign: 3313</w:t>
      </w:r>
    </w:p>
    <w:p>
      <w:pPr>
        <w:numPr>
          <w:ilvl w:val="0"/>
          <w:numId w:val="1001"/>
        </w:numPr>
        <w:pStyle w:val="Compact"/>
      </w:pPr>
      <w:r>
        <w:t xml:space="preserve">pilot: 2629</w:t>
      </w:r>
    </w:p>
    <w:p>
      <w:pPr>
        <w:pStyle w:val="FirstParagraph"/>
      </w:pPr>
      <w:r>
        <w:rPr>
          <w:bCs/>
          <w:b/>
        </w:rPr>
        <w:t xml:space="preserve">TOTAL: 62476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a51decd</dc:creator>
  <cp:keywords/>
  <dcterms:created xsi:type="dcterms:W3CDTF">2023-10-24T10:04:27Z</dcterms:created>
  <dcterms:modified xsi:type="dcterms:W3CDTF">2023-10-24T10:04:27Z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