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FD1D" w14:textId="77777777" w:rsidR="00906EB5" w:rsidRPr="00FD5434" w:rsidRDefault="00000000">
      <w:pPr>
        <w:pStyle w:val="Ttulo1"/>
        <w:rPr>
          <w:lang w:val="es-CO"/>
        </w:rPr>
      </w:pPr>
      <w:r w:rsidRPr="00FD5434">
        <w:rPr>
          <w:lang w:val="es-CO"/>
        </w:rPr>
        <w:t>METODOLOGÍA PARA LA DELIMITACIÓN DE POLÍGONOS COMUNITARIOS DE ECOTURISMO</w:t>
      </w:r>
    </w:p>
    <w:p w14:paraId="4F0F0EC9" w14:textId="77777777" w:rsidR="00906EB5" w:rsidRPr="00FD5434" w:rsidRDefault="00000000">
      <w:pPr>
        <w:rPr>
          <w:lang w:val="es-CO"/>
        </w:rPr>
      </w:pPr>
      <w:r w:rsidRPr="00FD5434">
        <w:rPr>
          <w:lang w:val="es-CO"/>
        </w:rPr>
        <w:t>Esta metodología describe el procedimiento adoptado por el componente de carbono del Proyecto IAP – Vitrina Digital, para la delimitación de los polígonos representativos de las comunidades participantes. Estos polígonos se derivan de las coordenadas tomadas por las comunidades durante el levantamiento de los senderos turísticos, con el fin de estimar la biomasa y el carbono almacenado en las zonas de influencia del ecoturismo comunitario.</w:t>
      </w:r>
    </w:p>
    <w:p w14:paraId="0FB71947" w14:textId="77777777" w:rsidR="00906EB5" w:rsidRPr="00FD5434" w:rsidRDefault="00000000">
      <w:pPr>
        <w:pStyle w:val="Ttulo2"/>
        <w:rPr>
          <w:lang w:val="es-CO"/>
        </w:rPr>
      </w:pPr>
      <w:r w:rsidRPr="00FD5434">
        <w:rPr>
          <w:lang w:val="es-CO"/>
        </w:rPr>
        <w:t>1. Enfoque general</w:t>
      </w:r>
    </w:p>
    <w:p w14:paraId="7E516D9D" w14:textId="77777777" w:rsidR="00906EB5" w:rsidRPr="00FD5434" w:rsidRDefault="00000000">
      <w:pPr>
        <w:rPr>
          <w:lang w:val="es-CO"/>
        </w:rPr>
      </w:pPr>
      <w:r w:rsidRPr="00FD5434">
        <w:rPr>
          <w:lang w:val="es-CO"/>
        </w:rPr>
        <w:t>Las coordenadas levantadas por las comunidades no representan la totalidad del territorio, sino los senderos o rutas turísticas donde se desarrolla la interacción ambiental y cultural. Por tanto, los polígonos generados delimitan el área de influencia turística comunitaria, comprendida por los senderos, miradores, zonas de interpretación y su entorno inmediato.</w:t>
      </w:r>
    </w:p>
    <w:p w14:paraId="14E7226A" w14:textId="77777777" w:rsidR="00906EB5" w:rsidRPr="00FD5434" w:rsidRDefault="00000000">
      <w:pPr>
        <w:rPr>
          <w:lang w:val="es-CO"/>
        </w:rPr>
      </w:pPr>
      <w:r w:rsidRPr="00FD5434">
        <w:rPr>
          <w:lang w:val="es-CO"/>
        </w:rPr>
        <w:t>Cada polígono se convierte en la unidad espacial de análisis del componente de carbono, donde se estiman los índices de vegetación (NDVI, EVI), la cobertura boscosa y los valores de biomasa y carbono mediante análisis combinados de campo y teledetección.</w:t>
      </w:r>
    </w:p>
    <w:p w14:paraId="021FF216" w14:textId="77777777" w:rsidR="00906EB5" w:rsidRDefault="00000000">
      <w:pPr>
        <w:pStyle w:val="Ttulo2"/>
      </w:pPr>
      <w:r>
        <w:t>2. Procedimiento técnico</w:t>
      </w:r>
    </w:p>
    <w:p w14:paraId="1E96E49A" w14:textId="43376278" w:rsidR="00906EB5" w:rsidRPr="00FD5434" w:rsidRDefault="00000000">
      <w:pPr>
        <w:pStyle w:val="Listaconnmeros"/>
        <w:rPr>
          <w:lang w:val="es-CO"/>
        </w:rPr>
      </w:pPr>
      <w:r w:rsidRPr="00FD5434">
        <w:rPr>
          <w:lang w:val="es-CO"/>
        </w:rPr>
        <w:t>Recopilar las coordenadas obtenidas por las comunidades durante el recorrido de los senderos turísticos.</w:t>
      </w:r>
    </w:p>
    <w:p w14:paraId="1DCC9AAD" w14:textId="6B88E5A7" w:rsidR="00906EB5" w:rsidRPr="00FD5434" w:rsidRDefault="00000000">
      <w:pPr>
        <w:pStyle w:val="Listaconnmeros"/>
        <w:rPr>
          <w:lang w:val="es-CO"/>
        </w:rPr>
      </w:pPr>
      <w:r w:rsidRPr="00FD5434">
        <w:rPr>
          <w:lang w:val="es-CO"/>
        </w:rPr>
        <w:t>Importar las coordenadas en un software SIG (QGIS o Google Earth Pro).</w:t>
      </w:r>
    </w:p>
    <w:p w14:paraId="4D56A834" w14:textId="33E1AF11" w:rsidR="00906EB5" w:rsidRPr="00FD5434" w:rsidRDefault="00000000">
      <w:pPr>
        <w:pStyle w:val="Listaconnmeros"/>
        <w:rPr>
          <w:lang w:val="es-CO"/>
        </w:rPr>
      </w:pPr>
      <w:r w:rsidRPr="00FD5434">
        <w:rPr>
          <w:lang w:val="es-CO"/>
        </w:rPr>
        <w:t>Unir los puntos en secuencia para formar una línea que represente el sendero turístico.</w:t>
      </w:r>
    </w:p>
    <w:p w14:paraId="107FA610" w14:textId="3D32CF7C" w:rsidR="00906EB5" w:rsidRPr="00FD5434" w:rsidRDefault="00000000">
      <w:pPr>
        <w:pStyle w:val="Listaconnmeros"/>
        <w:rPr>
          <w:lang w:val="es-CO"/>
        </w:rPr>
      </w:pPr>
      <w:r w:rsidRPr="00FD5434">
        <w:rPr>
          <w:lang w:val="es-CO"/>
        </w:rPr>
        <w:t>Generar un ‘buffer’ o zona de influencia de 50–100 metros a cada lado del sendero, dependiendo del grado de uso y cobertura.</w:t>
      </w:r>
    </w:p>
    <w:p w14:paraId="0C127F1E" w14:textId="64121665" w:rsidR="00906EB5" w:rsidRPr="00FD5434" w:rsidRDefault="00000000">
      <w:pPr>
        <w:pStyle w:val="Listaconnmeros"/>
        <w:rPr>
          <w:lang w:val="es-CO"/>
        </w:rPr>
      </w:pPr>
      <w:r w:rsidRPr="00FD5434">
        <w:rPr>
          <w:lang w:val="es-CO"/>
        </w:rPr>
        <w:t>Convertir el buffer en un polígono cerrado, denominado Polígono Comunitario de Ecoturismo.</w:t>
      </w:r>
    </w:p>
    <w:p w14:paraId="3CA36A6E" w14:textId="5360511C" w:rsidR="00906EB5" w:rsidRPr="00FD5434" w:rsidRDefault="00000000">
      <w:pPr>
        <w:pStyle w:val="Listaconnmeros"/>
        <w:rPr>
          <w:lang w:val="es-CO"/>
        </w:rPr>
      </w:pPr>
      <w:r w:rsidRPr="00FD5434">
        <w:rPr>
          <w:lang w:val="es-CO"/>
        </w:rPr>
        <w:t>Asignar un código único a cada polígono (ejemplo: AMZ-C03-P01) correspondiente a la comunidad y parcela.</w:t>
      </w:r>
    </w:p>
    <w:p w14:paraId="6436D134" w14:textId="156F3944" w:rsidR="00906EB5" w:rsidRPr="00FD5434" w:rsidRDefault="00000000">
      <w:pPr>
        <w:pStyle w:val="Listaconnmeros"/>
        <w:rPr>
          <w:lang w:val="es-CO"/>
        </w:rPr>
      </w:pPr>
      <w:r w:rsidRPr="00FD5434">
        <w:rPr>
          <w:lang w:val="es-CO"/>
        </w:rPr>
        <w:t>Calcular dentro de cada polígono los índices NDVI y EVI mediante API o Google Earth Engine, para estimar biomasa y carbono.</w:t>
      </w:r>
    </w:p>
    <w:p w14:paraId="2604B087" w14:textId="5EAF4EFD" w:rsidR="00906EB5" w:rsidRPr="00FD5434" w:rsidRDefault="00000000">
      <w:pPr>
        <w:pStyle w:val="Listaconnmeros"/>
        <w:rPr>
          <w:lang w:val="es-CO"/>
        </w:rPr>
      </w:pPr>
      <w:r w:rsidRPr="00FD5434">
        <w:rPr>
          <w:lang w:val="es-CO"/>
        </w:rPr>
        <w:t>Ubicar dentro del polígono la parcela temporal de 0,1 ha, según accesibilidad y representatividad del terreno.</w:t>
      </w:r>
    </w:p>
    <w:p w14:paraId="1CF4EF74" w14:textId="7FFED293" w:rsidR="00906EB5" w:rsidRPr="00FD5434" w:rsidRDefault="00000000">
      <w:pPr>
        <w:pStyle w:val="Listaconnmeros"/>
        <w:rPr>
          <w:lang w:val="es-CO"/>
        </w:rPr>
      </w:pPr>
      <w:r w:rsidRPr="00FD5434">
        <w:rPr>
          <w:lang w:val="es-CO"/>
        </w:rPr>
        <w:t>Registrar las coordenadas del centro de la parcela y vincularlas con el código del polígono en la base de datos SIG.</w:t>
      </w:r>
    </w:p>
    <w:p w14:paraId="7B9308C2" w14:textId="77777777" w:rsidR="00906EB5" w:rsidRPr="00FD5434" w:rsidRDefault="00000000">
      <w:pPr>
        <w:pStyle w:val="Ttulo2"/>
        <w:rPr>
          <w:lang w:val="es-CO"/>
        </w:rPr>
      </w:pPr>
      <w:r w:rsidRPr="00FD5434">
        <w:rPr>
          <w:lang w:val="es-CO"/>
        </w:rPr>
        <w:t>3. Productos generados</w:t>
      </w:r>
    </w:p>
    <w:p w14:paraId="52C3EF97" w14:textId="77777777" w:rsidR="00906EB5" w:rsidRPr="00FD5434" w:rsidRDefault="00000000">
      <w:pPr>
        <w:rPr>
          <w:lang w:val="es-CO"/>
        </w:rPr>
      </w:pPr>
      <w:r w:rsidRPr="00FD5434">
        <w:rPr>
          <w:lang w:val="es-CO"/>
        </w:rPr>
        <w:t>De la aplicación de este procedimiento se obtienen los siguientes productos técnicos:</w:t>
      </w:r>
    </w:p>
    <w:p w14:paraId="41CB4A19" w14:textId="786074EA" w:rsidR="00906EB5" w:rsidRPr="00FD5434" w:rsidRDefault="00000000">
      <w:pPr>
        <w:pStyle w:val="Listaconvietas"/>
        <w:rPr>
          <w:lang w:val="es-CO"/>
        </w:rPr>
      </w:pPr>
      <w:r w:rsidRPr="00FD5434">
        <w:rPr>
          <w:lang w:val="es-CO"/>
        </w:rPr>
        <w:t>Polígonos georreferenciados de cada comunidad (formato SHP o KML).</w:t>
      </w:r>
    </w:p>
    <w:p w14:paraId="2EE67D8B" w14:textId="61E93BF3" w:rsidR="00906EB5" w:rsidRPr="00FD5434" w:rsidRDefault="00000000">
      <w:pPr>
        <w:pStyle w:val="Listaconvietas"/>
        <w:rPr>
          <w:lang w:val="es-CO"/>
        </w:rPr>
      </w:pPr>
      <w:r w:rsidRPr="00FD5434">
        <w:rPr>
          <w:lang w:val="es-CO"/>
        </w:rPr>
        <w:t>Mapas base por comunidad con senderos, parcelas y cobertura vegetal.</w:t>
      </w:r>
    </w:p>
    <w:p w14:paraId="5B6B1CE1" w14:textId="663843F8" w:rsidR="00906EB5" w:rsidRPr="00FD5434" w:rsidRDefault="00000000">
      <w:pPr>
        <w:pStyle w:val="Listaconvietas"/>
        <w:rPr>
          <w:lang w:val="es-CO"/>
        </w:rPr>
      </w:pPr>
      <w:r w:rsidRPr="00FD5434">
        <w:rPr>
          <w:lang w:val="es-CO"/>
        </w:rPr>
        <w:lastRenderedPageBreak/>
        <w:t>Tabla de atributos SIG con código de comunidad, NDVI promedio, carbono estimado y coordenadas de parcela.</w:t>
      </w:r>
    </w:p>
    <w:p w14:paraId="373FC658" w14:textId="322C2C17" w:rsidR="00906EB5" w:rsidRPr="00FD5434" w:rsidRDefault="00000000">
      <w:pPr>
        <w:pStyle w:val="Listaconvietas"/>
        <w:rPr>
          <w:lang w:val="es-CO"/>
        </w:rPr>
      </w:pPr>
      <w:r w:rsidRPr="00FD5434">
        <w:rPr>
          <w:lang w:val="es-CO"/>
        </w:rPr>
        <w:t>Relación espacial entre los polígonos y las parcelas de 0,1 ha para la calibración de modelos de carbono.</w:t>
      </w:r>
    </w:p>
    <w:p w14:paraId="24A8F94F" w14:textId="77777777" w:rsidR="00906EB5" w:rsidRPr="00FD5434" w:rsidRDefault="00000000">
      <w:pPr>
        <w:pStyle w:val="Ttulo2"/>
        <w:rPr>
          <w:lang w:val="es-CO"/>
        </w:rPr>
      </w:pPr>
      <w:r w:rsidRPr="00FD5434">
        <w:rPr>
          <w:lang w:val="es-CO"/>
        </w:rPr>
        <w:t>4. Consideraciones metodológicas</w:t>
      </w:r>
    </w:p>
    <w:p w14:paraId="01710F4A" w14:textId="77777777" w:rsidR="00906EB5" w:rsidRPr="00FD5434" w:rsidRDefault="00000000">
      <w:pPr>
        <w:rPr>
          <w:lang w:val="es-CO"/>
        </w:rPr>
      </w:pPr>
      <w:r w:rsidRPr="00FD5434">
        <w:rPr>
          <w:lang w:val="es-CO"/>
        </w:rPr>
        <w:t>Los polígonos generados no representan los límites administrativos o territoriales de las comunidades, sino las áreas de uso turístico donde se concentra la interacción entre visitantes y ecosistemas locales. Estos polígonos permiten vincular los datos obtenidos por teledetección con los registros de campo para calcular los índices de carbono y biomasa asociados al ecoturismo comunitario. El enfoque respeta los límites culturales y ambientales definidos por las comunidades, garantizando la participación y la validez técnica de los resultados.</w:t>
      </w:r>
    </w:p>
    <w:p w14:paraId="69643736" w14:textId="77777777" w:rsidR="00906EB5" w:rsidRPr="00FD5434" w:rsidRDefault="00000000">
      <w:pPr>
        <w:pStyle w:val="Ttulo2"/>
        <w:rPr>
          <w:lang w:val="es-CO"/>
        </w:rPr>
      </w:pPr>
      <w:r w:rsidRPr="00FD5434">
        <w:rPr>
          <w:lang w:val="es-CO"/>
        </w:rPr>
        <w:t>5. Integración con el análisis SIG y API</w:t>
      </w:r>
    </w:p>
    <w:p w14:paraId="44A70EB3" w14:textId="77777777" w:rsidR="00906EB5" w:rsidRPr="00FD5434" w:rsidRDefault="00000000">
      <w:pPr>
        <w:rPr>
          <w:lang w:val="es-CO"/>
        </w:rPr>
      </w:pPr>
      <w:r w:rsidRPr="00FD5434">
        <w:rPr>
          <w:lang w:val="es-CO"/>
        </w:rPr>
        <w:t>Cada polígono comunitario sirve como unidad de análisis espacial para extraer los valores de NDVI, EVI, cobertura y otros indicadores derivados de plataformas API o Google Earth Engine. Los resultados se calibran con los datos obtenidos en las parcelas de 0,1 ha, lo que permite generar mapas de carbono por comunidad, mostrar la relación entre cobertura y almacenamiento de carbono, y aportar información al componente visual de la vitrina digital.</w:t>
      </w:r>
    </w:p>
    <w:sectPr w:rsidR="00906EB5" w:rsidRPr="00FD54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2986558">
    <w:abstractNumId w:val="8"/>
  </w:num>
  <w:num w:numId="2" w16cid:durableId="34820823">
    <w:abstractNumId w:val="6"/>
  </w:num>
  <w:num w:numId="3" w16cid:durableId="1526796393">
    <w:abstractNumId w:val="5"/>
  </w:num>
  <w:num w:numId="4" w16cid:durableId="1188980045">
    <w:abstractNumId w:val="4"/>
  </w:num>
  <w:num w:numId="5" w16cid:durableId="709383752">
    <w:abstractNumId w:val="7"/>
  </w:num>
  <w:num w:numId="6" w16cid:durableId="934022869">
    <w:abstractNumId w:val="3"/>
  </w:num>
  <w:num w:numId="7" w16cid:durableId="1616910727">
    <w:abstractNumId w:val="2"/>
  </w:num>
  <w:num w:numId="8" w16cid:durableId="1922787254">
    <w:abstractNumId w:val="1"/>
  </w:num>
  <w:num w:numId="9" w16cid:durableId="81619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1A3"/>
    <w:rsid w:val="00906EB5"/>
    <w:rsid w:val="00AA1D8D"/>
    <w:rsid w:val="00B47730"/>
    <w:rsid w:val="00CB0664"/>
    <w:rsid w:val="00FC693F"/>
    <w:rsid w:val="00FD5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AD3DF"/>
  <w14:defaultImageDpi w14:val="300"/>
  <w15:docId w15:val="{5A4F0CD6-A29C-4A26-852E-C1BE9A065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Marcela Cuellar B</cp:lastModifiedBy>
  <cp:revision>2</cp:revision>
  <dcterms:created xsi:type="dcterms:W3CDTF">2013-12-23T23:15:00Z</dcterms:created>
  <dcterms:modified xsi:type="dcterms:W3CDTF">2025-11-08T21:30:00Z</dcterms:modified>
  <cp:category/>
</cp:coreProperties>
</file>