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AD9" w:rsidRPr="00A37A50" w:rsidRDefault="008050F1" w:rsidP="00AC1AD9">
      <w:pPr>
        <w:jc w:val="center"/>
        <w:rPr>
          <w:b/>
          <w:color w:val="4472C4" w:themeColor="accent5"/>
          <w:sz w:val="28"/>
          <w:szCs w:val="28"/>
        </w:rPr>
      </w:pPr>
      <w:r w:rsidRPr="00A37A50">
        <w:rPr>
          <w:b/>
          <w:color w:val="4472C4" w:themeColor="accent5"/>
          <w:sz w:val="28"/>
          <w:szCs w:val="28"/>
        </w:rPr>
        <w:t>DEVELOPING A DECISION FRAMEWORK FOR SELECTING MANAGEMENT SITES FOR THREATENED SPECIES</w:t>
      </w:r>
    </w:p>
    <w:p w:rsidR="00E51E9F" w:rsidRDefault="00E51E9F" w:rsidP="00E51E9F">
      <w:pPr>
        <w:spacing w:line="240" w:lineRule="auto"/>
        <w:jc w:val="center"/>
        <w:rPr>
          <w:b/>
          <w:color w:val="4472C4" w:themeColor="accent5"/>
          <w:sz w:val="28"/>
          <w:szCs w:val="28"/>
        </w:rPr>
      </w:pPr>
    </w:p>
    <w:p w:rsidR="00A37A50" w:rsidRPr="00A37A50" w:rsidRDefault="00A37A50" w:rsidP="00AC1AD9">
      <w:pPr>
        <w:jc w:val="center"/>
        <w:rPr>
          <w:b/>
          <w:sz w:val="24"/>
          <w:szCs w:val="24"/>
        </w:rPr>
      </w:pPr>
      <w:r w:rsidRPr="00A37A50">
        <w:rPr>
          <w:b/>
          <w:sz w:val="24"/>
          <w:szCs w:val="24"/>
        </w:rPr>
        <w:t>WHY ARE WE INTERESTED IN DEVELOPING THIS DECISION FRAMEWORK?</w:t>
      </w:r>
    </w:p>
    <w:p w:rsidR="007F3C8B" w:rsidRPr="006A4EDC" w:rsidRDefault="007F3C8B" w:rsidP="004E71C0">
      <w:pPr>
        <w:spacing w:after="0"/>
        <w:rPr>
          <w:b/>
          <w:i/>
          <w:sz w:val="24"/>
          <w:szCs w:val="24"/>
        </w:rPr>
      </w:pPr>
    </w:p>
    <w:p w:rsidR="007F3C8B" w:rsidRDefault="006C7C4E" w:rsidP="007F3C8B">
      <w:pPr>
        <w:jc w:val="center"/>
      </w:pPr>
      <w:r w:rsidRPr="00AC1AD9">
        <w:rPr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B2AAC4" wp14:editId="324DC2B2">
                <wp:simplePos x="0" y="0"/>
                <wp:positionH relativeFrom="margin">
                  <wp:posOffset>381635</wp:posOffset>
                </wp:positionH>
                <wp:positionV relativeFrom="paragraph">
                  <wp:posOffset>121920</wp:posOffset>
                </wp:positionV>
                <wp:extent cx="5943600" cy="33737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737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2A1" w:rsidRDefault="006A4EDC" w:rsidP="006A4EDC">
                            <w:pPr>
                              <w:spacing w:line="360" w:lineRule="auto"/>
                            </w:pPr>
                            <w:r w:rsidRPr="00E51E9F">
                              <w:t xml:space="preserve">In order to maximise our chances of </w:t>
                            </w:r>
                            <w:r w:rsidR="00695444">
                              <w:t xml:space="preserve">securing </w:t>
                            </w:r>
                            <w:r w:rsidRPr="00E51E9F">
                              <w:t>populations of threatened species</w:t>
                            </w:r>
                            <w:r w:rsidR="006702A1">
                              <w:t xml:space="preserve"> in the wild</w:t>
                            </w:r>
                            <w:r w:rsidRPr="00E51E9F">
                              <w:t xml:space="preserve"> for 100 years (aim of the Saving our Species program), we need to try and manage those populations which are likely to be most resilient/least vulnerable</w:t>
                            </w:r>
                            <w:r w:rsidR="004E71C0" w:rsidRPr="00E51E9F">
                              <w:t xml:space="preserve"> to extinction, particularly in the face of climate change</w:t>
                            </w:r>
                            <w:r w:rsidRPr="00E51E9F">
                              <w:t xml:space="preserve">. </w:t>
                            </w:r>
                          </w:p>
                          <w:p w:rsidR="006702A1" w:rsidRDefault="006702A1" w:rsidP="006A4EDC">
                            <w:pPr>
                              <w:spacing w:line="360" w:lineRule="auto"/>
                            </w:pPr>
                            <w:r>
                              <w:t>W</w:t>
                            </w:r>
                            <w:r w:rsidR="004E71C0" w:rsidRPr="00E51E9F">
                              <w:t>e already</w:t>
                            </w:r>
                            <w:r w:rsidR="00AC1AD9" w:rsidRPr="00E51E9F">
                              <w:t xml:space="preserve"> have a good idea of the factors that increase a species’ </w:t>
                            </w:r>
                            <w:r>
                              <w:t xml:space="preserve">vulnerability to climate change, and increase the risk of extinction </w:t>
                            </w:r>
                            <w:r w:rsidR="007619D3" w:rsidRPr="00E51E9F">
                              <w:t>(e.g</w:t>
                            </w:r>
                            <w:r w:rsidR="00AC1AD9" w:rsidRPr="00E51E9F">
                              <w:t xml:space="preserve">. low population size, </w:t>
                            </w:r>
                            <w:r w:rsidR="009B3534">
                              <w:t xml:space="preserve">low genetic diversity, </w:t>
                            </w:r>
                            <w:r w:rsidR="00AC1AD9" w:rsidRPr="00E51E9F">
                              <w:t>restricted distr</w:t>
                            </w:r>
                            <w:r w:rsidR="009B3534">
                              <w:t xml:space="preserve">ibution and </w:t>
                            </w:r>
                            <w:r w:rsidR="00913724">
                              <w:t>isolation</w:t>
                            </w:r>
                            <w:r>
                              <w:t>).  On the other hand, there are also many ways to increase species’ adaptive capacity a</w:t>
                            </w:r>
                            <w:r w:rsidR="009B3534">
                              <w:t xml:space="preserve">nd resilience to climate change (e.g. through increasing habitat connectivity, conserving the full range of environmental variation and </w:t>
                            </w:r>
                            <w:r w:rsidR="0057602C">
                              <w:t>protecting habitat that is likely to remain climatically suitable into the future).</w:t>
                            </w:r>
                          </w:p>
                          <w:p w:rsidR="006A4EDC" w:rsidRPr="00E51E9F" w:rsidRDefault="006702A1" w:rsidP="006A4EDC">
                            <w:pPr>
                              <w:spacing w:line="360" w:lineRule="auto"/>
                            </w:pPr>
                            <w:r>
                              <w:t>Therefore, we should</w:t>
                            </w:r>
                            <w:r w:rsidR="009B3534">
                              <w:t xml:space="preserve"> be able to</w:t>
                            </w:r>
                            <w:r>
                              <w:t xml:space="preserve"> use this knowledge to </w:t>
                            </w:r>
                            <w:r w:rsidR="006A4EDC" w:rsidRPr="00E51E9F">
                              <w:t xml:space="preserve">design a </w:t>
                            </w:r>
                            <w:r w:rsidR="009B3534">
                              <w:t xml:space="preserve">practical </w:t>
                            </w:r>
                            <w:r w:rsidR="006A4EDC" w:rsidRPr="00E51E9F">
                              <w:t xml:space="preserve">decision framework for selecting </w:t>
                            </w:r>
                            <w:r w:rsidR="004E71C0" w:rsidRPr="00E51E9F">
                              <w:t xml:space="preserve">the most robust </w:t>
                            </w:r>
                            <w:r w:rsidR="006A4EDC" w:rsidRPr="00E51E9F">
                              <w:t>manageme</w:t>
                            </w:r>
                            <w:r w:rsidR="009B3534">
                              <w:t>nt sites for threatened species.</w:t>
                            </w:r>
                          </w:p>
                          <w:p w:rsidR="00A37A50" w:rsidRDefault="00A37A50" w:rsidP="006A4EDC">
                            <w:pPr>
                              <w:spacing w:line="360" w:lineRule="auto"/>
                            </w:pPr>
                          </w:p>
                          <w:p w:rsidR="00A37A50" w:rsidRDefault="00A37A50" w:rsidP="006A4EDC">
                            <w:pPr>
                              <w:spacing w:line="360" w:lineRule="auto"/>
                            </w:pPr>
                          </w:p>
                          <w:p w:rsidR="00A37A50" w:rsidRDefault="00A37A50" w:rsidP="006A4EDC">
                            <w:pPr>
                              <w:spacing w:line="360" w:lineRule="auto"/>
                            </w:pPr>
                          </w:p>
                          <w:p w:rsidR="00A37A50" w:rsidRDefault="00A37A50" w:rsidP="006A4EDC">
                            <w:pPr>
                              <w:spacing w:line="360" w:lineRule="auto"/>
                            </w:pPr>
                          </w:p>
                          <w:p w:rsidR="00A37A50" w:rsidRPr="00A37A50" w:rsidRDefault="00A37A50" w:rsidP="006A4EDC">
                            <w:pPr>
                              <w:spacing w:line="360" w:lineRule="auto"/>
                            </w:pPr>
                          </w:p>
                          <w:p w:rsidR="00AC1AD9" w:rsidRPr="006A4EDC" w:rsidRDefault="007619D3" w:rsidP="006A4EDC">
                            <w:pPr>
                              <w:spacing w:line="360" w:lineRule="auto"/>
                            </w:pPr>
                            <w:r w:rsidRPr="006A4EDC">
                              <w:t xml:space="preserve"> </w:t>
                            </w:r>
                          </w:p>
                          <w:p w:rsidR="00AC1AD9" w:rsidRDefault="00AC1AD9" w:rsidP="00AC1A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2AA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05pt;margin-top:9.6pt;width:468pt;height:26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" fillcolor="white [3201]" stroked="f" strokeweight="1pt">
                <v:textbox>
                  <w:txbxContent>
                    <w:p w:rsidR="006702A1" w:rsidRDefault="006A4EDC" w:rsidP="006A4EDC">
                      <w:pPr>
                        <w:spacing w:line="360" w:lineRule="auto"/>
                      </w:pPr>
                      <w:r w:rsidRPr="00E51E9F">
                        <w:t xml:space="preserve">In order to maximise our chances of </w:t>
                      </w:r>
                      <w:r w:rsidR="00695444">
                        <w:t xml:space="preserve">securing </w:t>
                      </w:r>
                      <w:r w:rsidRPr="00E51E9F">
                        <w:t>populations of threatened species</w:t>
                      </w:r>
                      <w:r w:rsidR="006702A1">
                        <w:t xml:space="preserve"> in the wild</w:t>
                      </w:r>
                      <w:r w:rsidRPr="00E51E9F">
                        <w:t xml:space="preserve"> for 100 years (aim of the Saving our Species program), we need to try and manage those populations which are likely to be most resilient/least vulnerable</w:t>
                      </w:r>
                      <w:r w:rsidR="004E71C0" w:rsidRPr="00E51E9F">
                        <w:t xml:space="preserve"> to extinction, particularly in the face of climate change</w:t>
                      </w:r>
                      <w:r w:rsidRPr="00E51E9F">
                        <w:t xml:space="preserve">. </w:t>
                      </w:r>
                    </w:p>
                    <w:p w:rsidR="006702A1" w:rsidRDefault="006702A1" w:rsidP="006A4EDC">
                      <w:pPr>
                        <w:spacing w:line="360" w:lineRule="auto"/>
                      </w:pPr>
                      <w:r>
                        <w:t>W</w:t>
                      </w:r>
                      <w:r w:rsidR="004E71C0" w:rsidRPr="00E51E9F">
                        <w:t>e already</w:t>
                      </w:r>
                      <w:r w:rsidR="00AC1AD9" w:rsidRPr="00E51E9F">
                        <w:t xml:space="preserve"> have a good idea of the factors that increase a species’ </w:t>
                      </w:r>
                      <w:r>
                        <w:t xml:space="preserve">vulnerability to climate change, and increase the risk of extinction </w:t>
                      </w:r>
                      <w:r w:rsidR="007619D3" w:rsidRPr="00E51E9F">
                        <w:t>(e.g</w:t>
                      </w:r>
                      <w:r w:rsidR="00AC1AD9" w:rsidRPr="00E51E9F">
                        <w:t xml:space="preserve">. low population size, </w:t>
                      </w:r>
                      <w:r w:rsidR="009B3534">
                        <w:t xml:space="preserve">low genetic diversity, </w:t>
                      </w:r>
                      <w:r w:rsidR="00AC1AD9" w:rsidRPr="00E51E9F">
                        <w:t>restricted distr</w:t>
                      </w:r>
                      <w:r w:rsidR="009B3534">
                        <w:t xml:space="preserve">ibution and </w:t>
                      </w:r>
                      <w:r w:rsidR="00913724">
                        <w:t>isolation</w:t>
                      </w:r>
                      <w:r>
                        <w:t>).  On the other hand, there are also many ways to increase species’ adaptive capacity a</w:t>
                      </w:r>
                      <w:r w:rsidR="009B3534">
                        <w:t xml:space="preserve">nd resilience to climate change (e.g. through increasing habitat connectivity, conserving the full range of environmental variation and </w:t>
                      </w:r>
                      <w:r w:rsidR="0057602C">
                        <w:t>protecting habitat that is likely to remain climatically suitable into the future).</w:t>
                      </w:r>
                    </w:p>
                    <w:p w:rsidR="006A4EDC" w:rsidRPr="00E51E9F" w:rsidRDefault="006702A1" w:rsidP="006A4EDC">
                      <w:pPr>
                        <w:spacing w:line="360" w:lineRule="auto"/>
                      </w:pPr>
                      <w:r>
                        <w:t>Therefore, we should</w:t>
                      </w:r>
                      <w:r w:rsidR="009B3534">
                        <w:t xml:space="preserve"> be able to</w:t>
                      </w:r>
                      <w:r>
                        <w:t xml:space="preserve"> use this knowledge to </w:t>
                      </w:r>
                      <w:r w:rsidR="006A4EDC" w:rsidRPr="00E51E9F">
                        <w:t xml:space="preserve">design a </w:t>
                      </w:r>
                      <w:r w:rsidR="009B3534">
                        <w:t xml:space="preserve">practical </w:t>
                      </w:r>
                      <w:r w:rsidR="006A4EDC" w:rsidRPr="00E51E9F">
                        <w:t xml:space="preserve">decision framework for selecting </w:t>
                      </w:r>
                      <w:r w:rsidR="004E71C0" w:rsidRPr="00E51E9F">
                        <w:t xml:space="preserve">the most robust </w:t>
                      </w:r>
                      <w:r w:rsidR="006A4EDC" w:rsidRPr="00E51E9F">
                        <w:t>manageme</w:t>
                      </w:r>
                      <w:r w:rsidR="009B3534">
                        <w:t>nt sites for threatened species.</w:t>
                      </w:r>
                    </w:p>
                    <w:p w:rsidR="00A37A50" w:rsidRDefault="00A37A50" w:rsidP="006A4EDC">
                      <w:pPr>
                        <w:spacing w:line="360" w:lineRule="auto"/>
                      </w:pPr>
                    </w:p>
                    <w:p w:rsidR="00A37A50" w:rsidRDefault="00A37A50" w:rsidP="006A4EDC">
                      <w:pPr>
                        <w:spacing w:line="360" w:lineRule="auto"/>
                      </w:pPr>
                    </w:p>
                    <w:p w:rsidR="00A37A50" w:rsidRDefault="00A37A50" w:rsidP="006A4EDC">
                      <w:pPr>
                        <w:spacing w:line="360" w:lineRule="auto"/>
                      </w:pPr>
                    </w:p>
                    <w:p w:rsidR="00A37A50" w:rsidRDefault="00A37A50" w:rsidP="006A4EDC">
                      <w:pPr>
                        <w:spacing w:line="360" w:lineRule="auto"/>
                      </w:pPr>
                    </w:p>
                    <w:p w:rsidR="00A37A50" w:rsidRPr="00A37A50" w:rsidRDefault="00A37A50" w:rsidP="006A4EDC">
                      <w:pPr>
                        <w:spacing w:line="360" w:lineRule="auto"/>
                      </w:pPr>
                    </w:p>
                    <w:p w:rsidR="00AC1AD9" w:rsidRPr="006A4EDC" w:rsidRDefault="007619D3" w:rsidP="006A4EDC">
                      <w:pPr>
                        <w:spacing w:line="360" w:lineRule="auto"/>
                      </w:pPr>
                      <w:r w:rsidRPr="006A4EDC">
                        <w:t xml:space="preserve"> </w:t>
                      </w:r>
                    </w:p>
                    <w:p w:rsidR="00AC1AD9" w:rsidRDefault="00AC1AD9" w:rsidP="00AC1AD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557">
        <w:rPr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8B7FC" wp14:editId="17173071">
                <wp:simplePos x="0" y="0"/>
                <wp:positionH relativeFrom="margin">
                  <wp:align>right</wp:align>
                </wp:positionH>
                <wp:positionV relativeFrom="paragraph">
                  <wp:posOffset>31969</wp:posOffset>
                </wp:positionV>
                <wp:extent cx="6621232" cy="3499944"/>
                <wp:effectExtent l="19050" t="19050" r="27305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232" cy="349994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57CF3" id="Rounded Rectangle 3" o:spid="_x0000_s1026" style="position:absolute;margin-left:470.15pt;margin-top:2.5pt;width:521.35pt;height:275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" filled="f" strokecolor="#4472c4 [3208]" strokeweight="2.25pt">
                <v:stroke joinstyle="miter"/>
                <w10:wrap anchorx="margin"/>
              </v:roundrect>
            </w:pict>
          </mc:Fallback>
        </mc:AlternateContent>
      </w:r>
    </w:p>
    <w:p w:rsidR="007F3C8B" w:rsidRDefault="007F3C8B" w:rsidP="007F3C8B">
      <w:pPr>
        <w:jc w:val="center"/>
      </w:pPr>
    </w:p>
    <w:p w:rsidR="007F3C8B" w:rsidRPr="00A118E9" w:rsidRDefault="007F3C8B" w:rsidP="007F3C8B">
      <w:pPr>
        <w:jc w:val="center"/>
        <w:rPr>
          <w:u w:val="single"/>
        </w:rPr>
      </w:pPr>
    </w:p>
    <w:p w:rsidR="00AC1AD9" w:rsidRDefault="00AC1AD9" w:rsidP="007F3C8B">
      <w:pPr>
        <w:jc w:val="center"/>
        <w:rPr>
          <w:u w:val="single"/>
        </w:rPr>
      </w:pPr>
    </w:p>
    <w:p w:rsidR="00AC1AD9" w:rsidRDefault="00AC1AD9" w:rsidP="007F3C8B">
      <w:pPr>
        <w:jc w:val="center"/>
        <w:rPr>
          <w:u w:val="single"/>
        </w:rPr>
      </w:pPr>
    </w:p>
    <w:p w:rsidR="004E71C0" w:rsidRDefault="004E71C0" w:rsidP="007619D3">
      <w:pPr>
        <w:jc w:val="center"/>
        <w:rPr>
          <w:b/>
          <w:u w:val="single"/>
        </w:rPr>
      </w:pPr>
    </w:p>
    <w:p w:rsidR="00E51E9F" w:rsidRDefault="00E51E9F" w:rsidP="00E51E9F">
      <w:pPr>
        <w:jc w:val="center"/>
        <w:rPr>
          <w:b/>
          <w:sz w:val="24"/>
          <w:szCs w:val="24"/>
        </w:rPr>
      </w:pPr>
    </w:p>
    <w:p w:rsidR="00695444" w:rsidRDefault="00695444" w:rsidP="00E51E9F">
      <w:pPr>
        <w:jc w:val="center"/>
        <w:rPr>
          <w:b/>
          <w:sz w:val="24"/>
          <w:szCs w:val="24"/>
        </w:rPr>
      </w:pPr>
    </w:p>
    <w:p w:rsidR="00695444" w:rsidRDefault="00695444" w:rsidP="00E51E9F">
      <w:pPr>
        <w:jc w:val="center"/>
        <w:rPr>
          <w:b/>
          <w:sz w:val="24"/>
          <w:szCs w:val="24"/>
        </w:rPr>
      </w:pPr>
    </w:p>
    <w:p w:rsidR="006702A1" w:rsidRDefault="006702A1" w:rsidP="00695444">
      <w:pPr>
        <w:jc w:val="center"/>
        <w:rPr>
          <w:b/>
          <w:sz w:val="24"/>
          <w:szCs w:val="24"/>
        </w:rPr>
      </w:pPr>
    </w:p>
    <w:p w:rsidR="006702A1" w:rsidRDefault="006702A1" w:rsidP="00695444">
      <w:pPr>
        <w:jc w:val="center"/>
        <w:rPr>
          <w:b/>
          <w:sz w:val="24"/>
          <w:szCs w:val="24"/>
        </w:rPr>
      </w:pPr>
    </w:p>
    <w:p w:rsidR="009B3534" w:rsidRDefault="009B3534" w:rsidP="00695444">
      <w:pPr>
        <w:jc w:val="center"/>
        <w:rPr>
          <w:b/>
          <w:sz w:val="24"/>
          <w:szCs w:val="24"/>
        </w:rPr>
      </w:pPr>
    </w:p>
    <w:p w:rsidR="0057602C" w:rsidRDefault="0057602C" w:rsidP="00695444">
      <w:pPr>
        <w:jc w:val="center"/>
        <w:rPr>
          <w:b/>
          <w:sz w:val="24"/>
          <w:szCs w:val="24"/>
        </w:rPr>
      </w:pPr>
    </w:p>
    <w:p w:rsidR="0057602C" w:rsidRDefault="0057602C" w:rsidP="00695444">
      <w:pPr>
        <w:jc w:val="center"/>
        <w:rPr>
          <w:b/>
          <w:sz w:val="24"/>
          <w:szCs w:val="24"/>
        </w:rPr>
      </w:pPr>
    </w:p>
    <w:p w:rsidR="00695444" w:rsidRPr="00A37A50" w:rsidRDefault="00695444" w:rsidP="00695444">
      <w:pPr>
        <w:jc w:val="center"/>
        <w:rPr>
          <w:b/>
          <w:sz w:val="24"/>
          <w:szCs w:val="24"/>
        </w:rPr>
      </w:pPr>
      <w:r w:rsidRPr="00A37A50">
        <w:rPr>
          <w:b/>
          <w:sz w:val="24"/>
          <w:szCs w:val="24"/>
        </w:rPr>
        <w:t>WHAT EXISTING DECISION FRAMEWORKS</w:t>
      </w:r>
      <w:r>
        <w:rPr>
          <w:b/>
          <w:sz w:val="24"/>
          <w:szCs w:val="24"/>
        </w:rPr>
        <w:t>/GUIDELINES</w:t>
      </w:r>
      <w:r w:rsidRPr="00A37A50">
        <w:rPr>
          <w:b/>
          <w:sz w:val="24"/>
          <w:szCs w:val="24"/>
        </w:rPr>
        <w:t xml:space="preserve"> CAN ASSIST US WITH THIS</w:t>
      </w:r>
      <w:r>
        <w:rPr>
          <w:b/>
          <w:sz w:val="24"/>
          <w:szCs w:val="24"/>
        </w:rPr>
        <w:t>?</w:t>
      </w:r>
    </w:p>
    <w:p w:rsidR="00695444" w:rsidRDefault="009E7557" w:rsidP="00695444">
      <w:pPr>
        <w:jc w:val="center"/>
        <w:rPr>
          <w:u w:val="single"/>
        </w:rPr>
      </w:pPr>
      <w:r>
        <w:rPr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03B98" wp14:editId="3E1AEB45">
                <wp:simplePos x="0" y="0"/>
                <wp:positionH relativeFrom="margin">
                  <wp:align>right</wp:align>
                </wp:positionH>
                <wp:positionV relativeFrom="paragraph">
                  <wp:posOffset>164137</wp:posOffset>
                </wp:positionV>
                <wp:extent cx="6621232" cy="3389586"/>
                <wp:effectExtent l="19050" t="19050" r="27305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232" cy="338958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84148" id="Rounded Rectangle 5" o:spid="_x0000_s1026" style="position:absolute;margin-left:470.15pt;margin-top:12.9pt;width:521.35pt;height:266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" filled="f" strokecolor="#4472c4 [3208]" strokeweight="2.25pt">
                <v:stroke joinstyle="miter"/>
                <w10:wrap anchorx="margin"/>
              </v:roundrect>
            </w:pict>
          </mc:Fallback>
        </mc:AlternateContent>
      </w:r>
      <w:r w:rsidRPr="00AC1AD9">
        <w:rPr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FBB7D2" wp14:editId="17C7A6B1">
                <wp:simplePos x="0" y="0"/>
                <wp:positionH relativeFrom="margin">
                  <wp:posOffset>314960</wp:posOffset>
                </wp:positionH>
                <wp:positionV relativeFrom="paragraph">
                  <wp:posOffset>321310</wp:posOffset>
                </wp:positionV>
                <wp:extent cx="6053455" cy="3121025"/>
                <wp:effectExtent l="0" t="0" r="4445" b="3175"/>
                <wp:wrapTight wrapText="bothSides">
                  <wp:wrapPolygon edited="0">
                    <wp:start x="0" y="0"/>
                    <wp:lineTo x="0" y="21490"/>
                    <wp:lineTo x="21548" y="21490"/>
                    <wp:lineTo x="2154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455" cy="312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534" w:rsidRPr="009B3534" w:rsidRDefault="009B3534" w:rsidP="009B3534">
                            <w:pPr>
                              <w:spacing w:line="360" w:lineRule="auto"/>
                            </w:pPr>
                            <w:r>
                              <w:t>There are a number of exi</w:t>
                            </w:r>
                            <w:r w:rsidR="006C7C4E">
                              <w:t>s</w:t>
                            </w:r>
                            <w:r>
                              <w:t xml:space="preserve">ting decision frameworks </w:t>
                            </w:r>
                            <w:r w:rsidR="0057602C">
                              <w:t>which might assist us in developing a framework for selecting more robust management sites:</w:t>
                            </w:r>
                          </w:p>
                          <w:p w:rsidR="00A37A50" w:rsidRDefault="00A37A50" w:rsidP="00E51E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 w:rsidRPr="003249A4">
                              <w:rPr>
                                <w:i/>
                              </w:rPr>
                              <w:t>Frameworks for assessing species’ vulnerability to climate change</w:t>
                            </w:r>
                            <w:r w:rsidR="003249A4">
                              <w:t xml:space="preserve"> - </w:t>
                            </w:r>
                            <w:r>
                              <w:t xml:space="preserve">Williams </w:t>
                            </w:r>
                            <w:r w:rsidRPr="00A37A50">
                              <w:rPr>
                                <w:i/>
                              </w:rPr>
                              <w:t>et al.</w:t>
                            </w:r>
                            <w:r>
                              <w:t xml:space="preserve"> 2008, Cabrelli </w:t>
                            </w:r>
                            <w:r w:rsidRPr="00A37A50">
                              <w:rPr>
                                <w:i/>
                              </w:rPr>
                              <w:t>et al.</w:t>
                            </w:r>
                            <w:r>
                              <w:t xml:space="preserve"> 2014</w:t>
                            </w:r>
                            <w:r w:rsidR="003249A4">
                              <w:t xml:space="preserve">) </w:t>
                            </w:r>
                          </w:p>
                          <w:p w:rsidR="003249A4" w:rsidRDefault="003249A4" w:rsidP="00970C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 w:rsidRPr="003249A4">
                              <w:rPr>
                                <w:i/>
                              </w:rPr>
                              <w:t>Frameworks for guiding management of threatened species/communities under climate change</w:t>
                            </w:r>
                            <w:r>
                              <w:t xml:space="preserve"> – Oliver </w:t>
                            </w:r>
                            <w:r w:rsidRPr="003249A4">
                              <w:rPr>
                                <w:i/>
                              </w:rPr>
                              <w:t>et al</w:t>
                            </w:r>
                            <w:r>
                              <w:t xml:space="preserve">. 2012, Shoo </w:t>
                            </w:r>
                            <w:r>
                              <w:rPr>
                                <w:i/>
                              </w:rPr>
                              <w:t>et al</w:t>
                            </w:r>
                            <w:r>
                              <w:t xml:space="preserve">. 2013, Prober </w:t>
                            </w:r>
                            <w:r>
                              <w:rPr>
                                <w:i/>
                              </w:rPr>
                              <w:t xml:space="preserve">et al. </w:t>
                            </w:r>
                            <w:r w:rsidR="00FA65A8">
                              <w:t>2012</w:t>
                            </w:r>
                          </w:p>
                          <w:p w:rsidR="003249A4" w:rsidRDefault="003249A4" w:rsidP="003249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rPr>
                                <w:i/>
                              </w:rPr>
                              <w:t xml:space="preserve">Seed provenance guidelines for revegetation </w:t>
                            </w:r>
                            <w:r>
                              <w:t xml:space="preserve">– Byrne </w:t>
                            </w:r>
                            <w:r>
                              <w:rPr>
                                <w:i/>
                              </w:rPr>
                              <w:t xml:space="preserve">et al. </w:t>
                            </w:r>
                            <w:r w:rsidR="00FA65A8">
                              <w:t>2011,</w:t>
                            </w:r>
                            <w:r>
                              <w:t xml:space="preserve"> Vitt </w:t>
                            </w:r>
                            <w:r>
                              <w:rPr>
                                <w:i/>
                              </w:rPr>
                              <w:t>et al.</w:t>
                            </w:r>
                            <w:r>
                              <w:t xml:space="preserve"> 2010</w:t>
                            </w:r>
                          </w:p>
                          <w:p w:rsidR="00002378" w:rsidRDefault="003249A4" w:rsidP="003249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rPr>
                                <w:i/>
                              </w:rPr>
                              <w:t xml:space="preserve">Frameworks for guiding species translocation </w:t>
                            </w:r>
                            <w:r>
                              <w:t xml:space="preserve">– Hoegh-Guldberg </w:t>
                            </w:r>
                            <w:r>
                              <w:rPr>
                                <w:i/>
                              </w:rPr>
                              <w:t xml:space="preserve">et al. </w:t>
                            </w:r>
                            <w:r>
                              <w:t xml:space="preserve">2008, Weeks </w:t>
                            </w:r>
                            <w:r>
                              <w:rPr>
                                <w:i/>
                              </w:rPr>
                              <w:t>et al</w:t>
                            </w:r>
                            <w:r>
                              <w:t xml:space="preserve">. </w:t>
                            </w:r>
                            <w:r w:rsidR="00002378">
                              <w:t xml:space="preserve">2011, Vitt </w:t>
                            </w:r>
                            <w:r w:rsidR="00002378">
                              <w:rPr>
                                <w:i/>
                              </w:rPr>
                              <w:t>et al.</w:t>
                            </w:r>
                            <w:r w:rsidR="00FA65A8">
                              <w:t xml:space="preserve"> 2010</w:t>
                            </w:r>
                            <w:r w:rsidR="00913724">
                              <w:t xml:space="preserve">, Gallagher </w:t>
                            </w:r>
                            <w:r w:rsidR="00913724" w:rsidRPr="00913724">
                              <w:rPr>
                                <w:i/>
                              </w:rPr>
                              <w:t>et al</w:t>
                            </w:r>
                            <w:r w:rsidR="00913724">
                              <w:t>. 2014</w:t>
                            </w:r>
                          </w:p>
                          <w:p w:rsidR="00A37A50" w:rsidRDefault="00002378" w:rsidP="003249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rPr>
                                <w:i/>
                              </w:rPr>
                              <w:t xml:space="preserve">Framework for identifying refugia </w:t>
                            </w:r>
                            <w:r>
                              <w:t xml:space="preserve">– Keppel </w:t>
                            </w:r>
                            <w:r w:rsidRPr="00002378">
                              <w:rPr>
                                <w:i/>
                              </w:rPr>
                              <w:t>et al</w:t>
                            </w:r>
                            <w:r>
                              <w:t>. 2011</w:t>
                            </w:r>
                            <w:bookmarkStart w:id="0" w:name="_GoBack"/>
                            <w:bookmarkEnd w:id="0"/>
                            <w:r w:rsidR="003249A4">
                              <w:br/>
                            </w:r>
                            <w:r w:rsidR="003249A4">
                              <w:br/>
                            </w:r>
                            <w:r w:rsidR="003249A4">
                              <w:br/>
                            </w:r>
                            <w:r w:rsidR="003249A4">
                              <w:br/>
                            </w:r>
                            <w:r w:rsidR="003249A4">
                              <w:br/>
                            </w:r>
                            <w:r w:rsidR="003249A4">
                              <w:br/>
                            </w:r>
                            <w:r w:rsidR="003249A4">
                              <w:br/>
                            </w:r>
                            <w:r w:rsidR="003249A4">
                              <w:br/>
                            </w:r>
                            <w:r w:rsidR="003249A4">
                              <w:br/>
                            </w:r>
                            <w:r w:rsidR="003249A4">
                              <w:br/>
                            </w:r>
                            <w:r w:rsidR="003249A4">
                              <w:br/>
                              <w:t>(*8FD</w:t>
                            </w:r>
                          </w:p>
                          <w:p w:rsidR="003249A4" w:rsidRDefault="003249A4" w:rsidP="003249A4">
                            <w:pPr>
                              <w:pStyle w:val="ListParagraph"/>
                              <w:spacing w:line="360" w:lineRule="auto"/>
                            </w:pPr>
                            <w:r>
                              <w:t>\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BB7D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4.8pt;margin-top:25.3pt;width:476.65pt;height:245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" stroked="f" strokeweight="2.25pt">
                <v:textbox>
                  <w:txbxContent>
                    <w:p w:rsidR="009B3534" w:rsidRPr="009B3534" w:rsidRDefault="009B3534" w:rsidP="009B3534">
                      <w:pPr>
                        <w:spacing w:line="360" w:lineRule="auto"/>
                      </w:pPr>
                      <w:r>
                        <w:t>There are a number of exi</w:t>
                      </w:r>
                      <w:r w:rsidR="006C7C4E">
                        <w:t>s</w:t>
                      </w:r>
                      <w:r>
                        <w:t xml:space="preserve">ting decision frameworks </w:t>
                      </w:r>
                      <w:r w:rsidR="0057602C">
                        <w:t>which might assist us in developing a framework for selecting more robust management sites:</w:t>
                      </w:r>
                    </w:p>
                    <w:p w:rsidR="00A37A50" w:rsidRDefault="00A37A50" w:rsidP="00E51E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 w:rsidRPr="003249A4">
                        <w:rPr>
                          <w:i/>
                        </w:rPr>
                        <w:t>Frameworks for assessing species’ vulnerability to climate change</w:t>
                      </w:r>
                      <w:r w:rsidR="003249A4">
                        <w:t xml:space="preserve"> - </w:t>
                      </w:r>
                      <w:r>
                        <w:t xml:space="preserve">Williams </w:t>
                      </w:r>
                      <w:r w:rsidRPr="00A37A50">
                        <w:rPr>
                          <w:i/>
                        </w:rPr>
                        <w:t>et al.</w:t>
                      </w:r>
                      <w:r>
                        <w:t xml:space="preserve"> 2008, Cabrelli </w:t>
                      </w:r>
                      <w:r w:rsidRPr="00A37A50">
                        <w:rPr>
                          <w:i/>
                        </w:rPr>
                        <w:t>et al.</w:t>
                      </w:r>
                      <w:r>
                        <w:t xml:space="preserve"> 2014</w:t>
                      </w:r>
                      <w:r w:rsidR="003249A4">
                        <w:t xml:space="preserve">) </w:t>
                      </w:r>
                    </w:p>
                    <w:p w:rsidR="003249A4" w:rsidRDefault="003249A4" w:rsidP="00970C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 w:rsidRPr="003249A4">
                        <w:rPr>
                          <w:i/>
                        </w:rPr>
                        <w:t>Frameworks for guiding management of threatened species/communities under climate change</w:t>
                      </w:r>
                      <w:r>
                        <w:t xml:space="preserve"> – Oliver </w:t>
                      </w:r>
                      <w:r w:rsidRPr="003249A4">
                        <w:rPr>
                          <w:i/>
                        </w:rPr>
                        <w:t>et al</w:t>
                      </w:r>
                      <w:r>
                        <w:t xml:space="preserve">. 2012, Shoo </w:t>
                      </w:r>
                      <w:r>
                        <w:rPr>
                          <w:i/>
                        </w:rPr>
                        <w:t>et al</w:t>
                      </w:r>
                      <w:r>
                        <w:t xml:space="preserve">. 2013, Prober </w:t>
                      </w:r>
                      <w:r>
                        <w:rPr>
                          <w:i/>
                        </w:rPr>
                        <w:t xml:space="preserve">et al. </w:t>
                      </w:r>
                      <w:r w:rsidR="00FA65A8">
                        <w:t>2012</w:t>
                      </w:r>
                    </w:p>
                    <w:p w:rsidR="003249A4" w:rsidRDefault="003249A4" w:rsidP="003249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rPr>
                          <w:i/>
                        </w:rPr>
                        <w:t xml:space="preserve">Seed provenance guidelines for revegetation </w:t>
                      </w:r>
                      <w:r>
                        <w:t xml:space="preserve">– Byrne </w:t>
                      </w:r>
                      <w:r>
                        <w:rPr>
                          <w:i/>
                        </w:rPr>
                        <w:t xml:space="preserve">et al. </w:t>
                      </w:r>
                      <w:r w:rsidR="00FA65A8">
                        <w:t>2011,</w:t>
                      </w:r>
                      <w:r>
                        <w:t xml:space="preserve"> Vitt </w:t>
                      </w:r>
                      <w:r>
                        <w:rPr>
                          <w:i/>
                        </w:rPr>
                        <w:t>et al.</w:t>
                      </w:r>
                      <w:r>
                        <w:t xml:space="preserve"> 2010</w:t>
                      </w:r>
                    </w:p>
                    <w:p w:rsidR="00002378" w:rsidRDefault="003249A4" w:rsidP="003249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rPr>
                          <w:i/>
                        </w:rPr>
                        <w:t xml:space="preserve">Frameworks for guiding species translocation </w:t>
                      </w:r>
                      <w:r>
                        <w:t xml:space="preserve">– Hoegh-Guldberg </w:t>
                      </w:r>
                      <w:r>
                        <w:rPr>
                          <w:i/>
                        </w:rPr>
                        <w:t xml:space="preserve">et al. </w:t>
                      </w:r>
                      <w:r>
                        <w:t xml:space="preserve">2008, Weeks </w:t>
                      </w:r>
                      <w:r>
                        <w:rPr>
                          <w:i/>
                        </w:rPr>
                        <w:t>et al</w:t>
                      </w:r>
                      <w:r>
                        <w:t xml:space="preserve">. </w:t>
                      </w:r>
                      <w:r w:rsidR="00002378">
                        <w:t xml:space="preserve">2011, Vitt </w:t>
                      </w:r>
                      <w:r w:rsidR="00002378">
                        <w:rPr>
                          <w:i/>
                        </w:rPr>
                        <w:t>et al.</w:t>
                      </w:r>
                      <w:r w:rsidR="00FA65A8">
                        <w:t xml:space="preserve"> 2010</w:t>
                      </w:r>
                      <w:r w:rsidR="00913724">
                        <w:t xml:space="preserve">, Gallagher </w:t>
                      </w:r>
                      <w:r w:rsidR="00913724" w:rsidRPr="00913724">
                        <w:rPr>
                          <w:i/>
                        </w:rPr>
                        <w:t>et al</w:t>
                      </w:r>
                      <w:r w:rsidR="00913724">
                        <w:t>. 2014</w:t>
                      </w:r>
                    </w:p>
                    <w:p w:rsidR="00A37A50" w:rsidRDefault="00002378" w:rsidP="003249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rPr>
                          <w:i/>
                        </w:rPr>
                        <w:t xml:space="preserve">Framework for identifying refugia </w:t>
                      </w:r>
                      <w:r>
                        <w:t xml:space="preserve">– Keppel </w:t>
                      </w:r>
                      <w:r w:rsidRPr="00002378">
                        <w:rPr>
                          <w:i/>
                        </w:rPr>
                        <w:t>et al</w:t>
                      </w:r>
                      <w:r>
                        <w:t>. 2011</w:t>
                      </w:r>
                      <w:bookmarkStart w:id="1" w:name="_GoBack"/>
                      <w:bookmarkEnd w:id="1"/>
                      <w:r w:rsidR="003249A4">
                        <w:br/>
                      </w:r>
                      <w:r w:rsidR="003249A4">
                        <w:br/>
                      </w:r>
                      <w:r w:rsidR="003249A4">
                        <w:br/>
                      </w:r>
                      <w:r w:rsidR="003249A4">
                        <w:br/>
                      </w:r>
                      <w:r w:rsidR="003249A4">
                        <w:br/>
                      </w:r>
                      <w:r w:rsidR="003249A4">
                        <w:br/>
                      </w:r>
                      <w:r w:rsidR="003249A4">
                        <w:br/>
                      </w:r>
                      <w:r w:rsidR="003249A4">
                        <w:br/>
                      </w:r>
                      <w:r w:rsidR="003249A4">
                        <w:br/>
                      </w:r>
                      <w:r w:rsidR="003249A4">
                        <w:br/>
                      </w:r>
                      <w:r w:rsidR="003249A4">
                        <w:br/>
                        <w:t>(*8FD</w:t>
                      </w:r>
                    </w:p>
                    <w:p w:rsidR="003249A4" w:rsidRDefault="003249A4" w:rsidP="003249A4">
                      <w:pPr>
                        <w:pStyle w:val="ListParagraph"/>
                        <w:spacing w:line="360" w:lineRule="auto"/>
                      </w:pPr>
                      <w:r>
                        <w:t>\ “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C7C4E" w:rsidRDefault="006C7C4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C7C4E" w:rsidRDefault="006C7C4E" w:rsidP="006C7C4E">
      <w:pPr>
        <w:rPr>
          <w:b/>
          <w:sz w:val="24"/>
          <w:szCs w:val="24"/>
        </w:rPr>
        <w:sectPr w:rsidR="006C7C4E" w:rsidSect="007F3C8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050F1" w:rsidRDefault="000357ED" w:rsidP="000357ED">
      <w:pPr>
        <w:tabs>
          <w:tab w:val="center" w:pos="6979"/>
          <w:tab w:val="right" w:pos="1395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Pr="000C101D">
        <w:rPr>
          <w:b/>
          <w:color w:val="4472C4" w:themeColor="accent5"/>
          <w:sz w:val="24"/>
          <w:szCs w:val="24"/>
        </w:rPr>
        <w:t>WHAT SHOULD BE CONSIDERED WHEN SELECTING WHICH POPULATIONS OF THREATENED SPECIES TO MANAGE?</w:t>
      </w:r>
      <w:r>
        <w:rPr>
          <w:b/>
          <w:sz w:val="24"/>
          <w:szCs w:val="24"/>
        </w:rPr>
        <w:tab/>
      </w:r>
    </w:p>
    <w:p w:rsidR="00AC5183" w:rsidRDefault="00AC5183" w:rsidP="007D2798">
      <w:pPr>
        <w:spacing w:line="360" w:lineRule="auto"/>
        <w:rPr>
          <w:sz w:val="24"/>
          <w:szCs w:val="24"/>
        </w:rPr>
      </w:pPr>
    </w:p>
    <w:p w:rsidR="000357ED" w:rsidRPr="007D2798" w:rsidRDefault="000357ED" w:rsidP="007D2798">
      <w:pPr>
        <w:spacing w:line="360" w:lineRule="auto"/>
        <w:rPr>
          <w:b/>
          <w:sz w:val="24"/>
          <w:szCs w:val="24"/>
        </w:rPr>
      </w:pPr>
      <w:r w:rsidRPr="007D2798">
        <w:rPr>
          <w:sz w:val="24"/>
          <w:szCs w:val="24"/>
        </w:rPr>
        <w:t>Based on our review of the literature, these are the factors we think are important to incorporate into our decision framework.</w:t>
      </w:r>
      <w:r w:rsidR="00E17736" w:rsidRPr="007D2798">
        <w:rPr>
          <w:sz w:val="24"/>
          <w:szCs w:val="24"/>
        </w:rPr>
        <w:t xml:space="preserve"> We feel these might best be divided into </w:t>
      </w:r>
      <w:r w:rsidR="00E17736" w:rsidRPr="000C101D">
        <w:rPr>
          <w:b/>
          <w:color w:val="4472C4" w:themeColor="accent5"/>
          <w:sz w:val="24"/>
          <w:szCs w:val="24"/>
        </w:rPr>
        <w:t>landscape-level</w:t>
      </w:r>
      <w:r w:rsidR="00E17736" w:rsidRPr="007D2798">
        <w:rPr>
          <w:sz w:val="24"/>
          <w:szCs w:val="24"/>
        </w:rPr>
        <w:t xml:space="preserve"> considerations (looking at the populations/potential management sites in relation to each other and the surrounding environment) and </w:t>
      </w:r>
      <w:r w:rsidR="00E17736" w:rsidRPr="000C101D">
        <w:rPr>
          <w:b/>
          <w:color w:val="4472C4" w:themeColor="accent5"/>
          <w:sz w:val="24"/>
          <w:szCs w:val="24"/>
        </w:rPr>
        <w:t>site-level</w:t>
      </w:r>
      <w:r w:rsidR="00E17736" w:rsidRPr="007D2798">
        <w:rPr>
          <w:sz w:val="24"/>
          <w:szCs w:val="24"/>
        </w:rPr>
        <w:t xml:space="preserve"> considerations (looking at the characteristics of the individual populations/sites). Are there any other important factors</w:t>
      </w:r>
      <w:r w:rsidRPr="007D2798">
        <w:rPr>
          <w:sz w:val="24"/>
          <w:szCs w:val="24"/>
        </w:rPr>
        <w:t xml:space="preserve"> you can think of?</w:t>
      </w:r>
    </w:p>
    <w:tbl>
      <w:tblPr>
        <w:tblStyle w:val="PlainTable1"/>
        <w:tblpPr w:leftFromText="180" w:rightFromText="180" w:vertAnchor="text" w:horzAnchor="margin" w:tblpY="131"/>
        <w:tblW w:w="15478" w:type="dxa"/>
        <w:tblLook w:val="04A0" w:firstRow="1" w:lastRow="0" w:firstColumn="1" w:lastColumn="0" w:noHBand="0" w:noVBand="1"/>
      </w:tblPr>
      <w:tblGrid>
        <w:gridCol w:w="7739"/>
        <w:gridCol w:w="7739"/>
      </w:tblGrid>
      <w:tr w:rsidR="000D036F" w:rsidTr="00B33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9" w:type="dxa"/>
            <w:vAlign w:val="center"/>
          </w:tcPr>
          <w:p w:rsidR="000D036F" w:rsidRPr="000357ED" w:rsidRDefault="000D036F" w:rsidP="00B33C02">
            <w:pPr>
              <w:jc w:val="center"/>
              <w:rPr>
                <w:sz w:val="24"/>
                <w:szCs w:val="24"/>
              </w:rPr>
            </w:pPr>
            <w:r w:rsidRPr="000C101D">
              <w:rPr>
                <w:color w:val="4472C4" w:themeColor="accent5"/>
                <w:sz w:val="24"/>
                <w:szCs w:val="24"/>
              </w:rPr>
              <w:t>LANDSCAPE-LEVEL</w:t>
            </w:r>
          </w:p>
        </w:tc>
        <w:tc>
          <w:tcPr>
            <w:tcW w:w="7739" w:type="dxa"/>
            <w:vAlign w:val="center"/>
          </w:tcPr>
          <w:p w:rsidR="000D036F" w:rsidRPr="000357ED" w:rsidRDefault="000D036F" w:rsidP="00B33C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01D">
              <w:rPr>
                <w:color w:val="4472C4" w:themeColor="accent5"/>
                <w:sz w:val="24"/>
                <w:szCs w:val="24"/>
              </w:rPr>
              <w:t>SITE-LEVEL</w:t>
            </w:r>
          </w:p>
        </w:tc>
      </w:tr>
      <w:tr w:rsidR="000D036F" w:rsidTr="00B3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9" w:type="dxa"/>
            <w:vAlign w:val="center"/>
          </w:tcPr>
          <w:p w:rsidR="000D036F" w:rsidRPr="008B45F6" w:rsidRDefault="000D036F" w:rsidP="00B33C02">
            <w:pPr>
              <w:rPr>
                <w:b w:val="0"/>
              </w:rPr>
            </w:pPr>
            <w:r w:rsidRPr="008B45F6">
              <w:rPr>
                <w:b w:val="0"/>
              </w:rPr>
              <w:t>Number of extant populations</w:t>
            </w:r>
            <w:r w:rsidR="00997798">
              <w:rPr>
                <w:b w:val="0"/>
              </w:rPr>
              <w:t xml:space="preserve"> – how many should be managed?</w:t>
            </w:r>
          </w:p>
        </w:tc>
        <w:tc>
          <w:tcPr>
            <w:tcW w:w="7739" w:type="dxa"/>
            <w:vAlign w:val="center"/>
          </w:tcPr>
          <w:p w:rsidR="00512098" w:rsidRPr="008B45F6" w:rsidRDefault="00512098" w:rsidP="00B3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5F6">
              <w:t>Population size</w:t>
            </w:r>
            <w:r w:rsidR="00997798">
              <w:t xml:space="preserve"> – larger populations more resilient (genetic effects)</w:t>
            </w:r>
          </w:p>
        </w:tc>
      </w:tr>
      <w:tr w:rsidR="000D036F" w:rsidTr="00B33C02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9" w:type="dxa"/>
            <w:vAlign w:val="center"/>
          </w:tcPr>
          <w:p w:rsidR="000D036F" w:rsidRPr="008B45F6" w:rsidRDefault="000D036F" w:rsidP="00B33C02">
            <w:pPr>
              <w:rPr>
                <w:b w:val="0"/>
              </w:rPr>
            </w:pPr>
            <w:r w:rsidRPr="008B45F6">
              <w:rPr>
                <w:b w:val="0"/>
              </w:rPr>
              <w:t>Spatial arrangement of populations, including connectivity</w:t>
            </w:r>
            <w:r w:rsidR="007D2798">
              <w:rPr>
                <w:b w:val="0"/>
              </w:rPr>
              <w:t xml:space="preserve"> between populations/sites</w:t>
            </w:r>
            <w:r w:rsidRPr="008B45F6">
              <w:rPr>
                <w:b w:val="0"/>
              </w:rPr>
              <w:t xml:space="preserve"> and condition of the matrix</w:t>
            </w:r>
            <w:r w:rsidR="007D2798">
              <w:rPr>
                <w:b w:val="0"/>
              </w:rPr>
              <w:t>. How close are the populations to protected areas?</w:t>
            </w:r>
            <w:r w:rsidR="00C773A9">
              <w:rPr>
                <w:b w:val="0"/>
              </w:rPr>
              <w:t xml:space="preserve"> What is the potential for dispersal?</w:t>
            </w:r>
          </w:p>
        </w:tc>
        <w:tc>
          <w:tcPr>
            <w:tcW w:w="7739" w:type="dxa"/>
            <w:vAlign w:val="center"/>
          </w:tcPr>
          <w:p w:rsidR="000D036F" w:rsidRPr="008B45F6" w:rsidRDefault="00512098" w:rsidP="00B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5F6">
              <w:t>Size of potential management site</w:t>
            </w:r>
            <w:r w:rsidR="00997798">
              <w:t xml:space="preserve"> – large sites likely have greater microclimate diversity and can support larger populations</w:t>
            </w:r>
          </w:p>
        </w:tc>
      </w:tr>
      <w:tr w:rsidR="000D036F" w:rsidTr="00B3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9" w:type="dxa"/>
            <w:vAlign w:val="center"/>
          </w:tcPr>
          <w:p w:rsidR="000D036F" w:rsidRPr="008B45F6" w:rsidRDefault="00512098" w:rsidP="00B33C02">
            <w:pPr>
              <w:rPr>
                <w:b w:val="0"/>
              </w:rPr>
            </w:pPr>
            <w:r w:rsidRPr="008B45F6">
              <w:rPr>
                <w:b w:val="0"/>
              </w:rPr>
              <w:t>Climate suitability modelling – which populations/sites are likely to remain in climatically suitable habitat into the future</w:t>
            </w:r>
            <w:r w:rsidR="008B45F6" w:rsidRPr="008B45F6">
              <w:rPr>
                <w:b w:val="0"/>
              </w:rPr>
              <w:t xml:space="preserve"> and which are likely to become climatically unsuitable</w:t>
            </w:r>
            <w:r w:rsidRPr="008B45F6">
              <w:rPr>
                <w:b w:val="0"/>
              </w:rPr>
              <w:t>?</w:t>
            </w:r>
            <w:r w:rsidR="006B2FA9">
              <w:rPr>
                <w:b w:val="0"/>
              </w:rPr>
              <w:t xml:space="preserve"> Which sites currently outside of the species’ historical range are likely to become climatically suitable habitat in the future?</w:t>
            </w:r>
            <w:r w:rsidR="007D2798">
              <w:rPr>
                <w:b w:val="0"/>
              </w:rPr>
              <w:t xml:space="preserve"> How close are populations/sites to projected future suitable climate space?</w:t>
            </w:r>
          </w:p>
        </w:tc>
        <w:tc>
          <w:tcPr>
            <w:tcW w:w="7739" w:type="dxa"/>
            <w:vAlign w:val="center"/>
          </w:tcPr>
          <w:p w:rsidR="000D036F" w:rsidRPr="008B45F6" w:rsidRDefault="006B2FA9" w:rsidP="00B3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512098" w:rsidRPr="008B45F6">
              <w:t>nvironmental heterogeneity</w:t>
            </w:r>
            <w:r>
              <w:t>/microclimate diversity within the site (potential climate refugia)</w:t>
            </w:r>
          </w:p>
        </w:tc>
      </w:tr>
      <w:tr w:rsidR="000D036F" w:rsidTr="00B33C02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9" w:type="dxa"/>
            <w:vAlign w:val="center"/>
          </w:tcPr>
          <w:p w:rsidR="000D036F" w:rsidRPr="008B45F6" w:rsidRDefault="00512098" w:rsidP="00B33C02">
            <w:pPr>
              <w:rPr>
                <w:b w:val="0"/>
              </w:rPr>
            </w:pPr>
            <w:r w:rsidRPr="008B45F6">
              <w:rPr>
                <w:b w:val="0"/>
              </w:rPr>
              <w:t>What is the range of environmental variation occupied by the species – want to conserve as much environmental variation as possible</w:t>
            </w:r>
            <w:r w:rsidR="00C773A9">
              <w:rPr>
                <w:b w:val="0"/>
              </w:rPr>
              <w:t>. Use histograms to assist here?</w:t>
            </w:r>
            <w:r w:rsidR="00B33C02">
              <w:rPr>
                <w:b w:val="0"/>
              </w:rPr>
              <w:t xml:space="preserve"> Temp, precip, soil, topography</w:t>
            </w:r>
          </w:p>
        </w:tc>
        <w:tc>
          <w:tcPr>
            <w:tcW w:w="7739" w:type="dxa"/>
            <w:vAlign w:val="center"/>
          </w:tcPr>
          <w:p w:rsidR="000D036F" w:rsidRPr="007D2798" w:rsidRDefault="007D2798" w:rsidP="00B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 tenure – is the potential site on public or private land?</w:t>
            </w:r>
          </w:p>
        </w:tc>
      </w:tr>
      <w:tr w:rsidR="000D036F" w:rsidTr="00B3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9" w:type="dxa"/>
            <w:vAlign w:val="center"/>
          </w:tcPr>
          <w:p w:rsidR="000D036F" w:rsidRPr="008B45F6" w:rsidRDefault="000D036F" w:rsidP="00B33C02">
            <w:pPr>
              <w:rPr>
                <w:b w:val="0"/>
              </w:rPr>
            </w:pPr>
          </w:p>
        </w:tc>
        <w:tc>
          <w:tcPr>
            <w:tcW w:w="7739" w:type="dxa"/>
            <w:vAlign w:val="center"/>
          </w:tcPr>
          <w:p w:rsidR="000D036F" w:rsidRPr="007D2798" w:rsidRDefault="007D2798" w:rsidP="00B3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Habitat quality – how degraded is the habitat? What are the existing threats?</w:t>
            </w:r>
          </w:p>
        </w:tc>
      </w:tr>
      <w:tr w:rsidR="000D036F" w:rsidTr="00B33C0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9" w:type="dxa"/>
            <w:vAlign w:val="center"/>
          </w:tcPr>
          <w:p w:rsidR="000D036F" w:rsidRPr="008B45F6" w:rsidRDefault="000D036F" w:rsidP="00B33C02">
            <w:pPr>
              <w:rPr>
                <w:b w:val="0"/>
              </w:rPr>
            </w:pPr>
          </w:p>
        </w:tc>
        <w:tc>
          <w:tcPr>
            <w:tcW w:w="7739" w:type="dxa"/>
            <w:vAlign w:val="center"/>
          </w:tcPr>
          <w:p w:rsidR="000D036F" w:rsidRPr="008B5648" w:rsidRDefault="00997798" w:rsidP="00B33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there any c</w:t>
            </w:r>
            <w:r w:rsidR="008B5648">
              <w:t>o-benefits to other threatened species</w:t>
            </w:r>
            <w:r>
              <w:t xml:space="preserve"> if site managed?</w:t>
            </w:r>
          </w:p>
        </w:tc>
      </w:tr>
      <w:tr w:rsidR="00B33C02" w:rsidTr="00B33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9" w:type="dxa"/>
            <w:vAlign w:val="center"/>
          </w:tcPr>
          <w:p w:rsidR="00B33C02" w:rsidRPr="008B45F6" w:rsidRDefault="00B33C02" w:rsidP="00B33C02">
            <w:pPr>
              <w:rPr>
                <w:b w:val="0"/>
              </w:rPr>
            </w:pPr>
          </w:p>
        </w:tc>
        <w:tc>
          <w:tcPr>
            <w:tcW w:w="7739" w:type="dxa"/>
            <w:vAlign w:val="center"/>
          </w:tcPr>
          <w:p w:rsidR="00B33C02" w:rsidRDefault="00B33C02" w:rsidP="00B3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Distinctiveness of population – is </w:t>
            </w:r>
            <w:r w:rsidR="00EF4C55">
              <w:t xml:space="preserve">population </w:t>
            </w:r>
            <w:r>
              <w:t>of partic</w:t>
            </w:r>
            <w:r w:rsidR="00EF4C55">
              <w:t>ular conservation significance?</w:t>
            </w:r>
            <w:r w:rsidR="006A03D0">
              <w:t xml:space="preserve"> </w:t>
            </w:r>
          </w:p>
        </w:tc>
      </w:tr>
    </w:tbl>
    <w:p w:rsidR="00AC5183" w:rsidRDefault="00AC5183" w:rsidP="00B33C02"/>
    <w:sectPr w:rsidR="00AC5183" w:rsidSect="007D27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030" w:rsidRDefault="00400030" w:rsidP="007F3C8B">
      <w:pPr>
        <w:spacing w:after="0" w:line="240" w:lineRule="auto"/>
      </w:pPr>
      <w:r>
        <w:separator/>
      </w:r>
    </w:p>
  </w:endnote>
  <w:endnote w:type="continuationSeparator" w:id="0">
    <w:p w:rsidR="00400030" w:rsidRDefault="00400030" w:rsidP="007F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030" w:rsidRDefault="00400030" w:rsidP="007F3C8B">
      <w:pPr>
        <w:spacing w:after="0" w:line="240" w:lineRule="auto"/>
      </w:pPr>
      <w:r>
        <w:separator/>
      </w:r>
    </w:p>
  </w:footnote>
  <w:footnote w:type="continuationSeparator" w:id="0">
    <w:p w:rsidR="00400030" w:rsidRDefault="00400030" w:rsidP="007F3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74CA"/>
    <w:multiLevelType w:val="hybridMultilevel"/>
    <w:tmpl w:val="50B49D7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605A"/>
    <w:multiLevelType w:val="hybridMultilevel"/>
    <w:tmpl w:val="5A4A233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10895"/>
    <w:multiLevelType w:val="hybridMultilevel"/>
    <w:tmpl w:val="D696ED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B5D"/>
    <w:multiLevelType w:val="hybridMultilevel"/>
    <w:tmpl w:val="F5B01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779A8"/>
    <w:multiLevelType w:val="hybridMultilevel"/>
    <w:tmpl w:val="E9C27C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27E6"/>
    <w:multiLevelType w:val="hybridMultilevel"/>
    <w:tmpl w:val="B4583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E1ED0"/>
    <w:multiLevelType w:val="hybridMultilevel"/>
    <w:tmpl w:val="768A0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31DCB"/>
    <w:multiLevelType w:val="hybridMultilevel"/>
    <w:tmpl w:val="7D8CFC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C7837"/>
    <w:multiLevelType w:val="hybridMultilevel"/>
    <w:tmpl w:val="7618E83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6C0AAC"/>
    <w:multiLevelType w:val="hybridMultilevel"/>
    <w:tmpl w:val="4BDA614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53D17"/>
    <w:multiLevelType w:val="hybridMultilevel"/>
    <w:tmpl w:val="C770A30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B3"/>
    <w:rsid w:val="00002378"/>
    <w:rsid w:val="000357ED"/>
    <w:rsid w:val="000C101D"/>
    <w:rsid w:val="000D036F"/>
    <w:rsid w:val="00243FAA"/>
    <w:rsid w:val="003249A4"/>
    <w:rsid w:val="003648F2"/>
    <w:rsid w:val="00393B74"/>
    <w:rsid w:val="00400030"/>
    <w:rsid w:val="00487C1B"/>
    <w:rsid w:val="004B25E4"/>
    <w:rsid w:val="004E71C0"/>
    <w:rsid w:val="00512098"/>
    <w:rsid w:val="00537326"/>
    <w:rsid w:val="0057602C"/>
    <w:rsid w:val="006702A1"/>
    <w:rsid w:val="00695444"/>
    <w:rsid w:val="006A03D0"/>
    <w:rsid w:val="006A4EDC"/>
    <w:rsid w:val="006B182C"/>
    <w:rsid w:val="006B2FA9"/>
    <w:rsid w:val="006C7C4E"/>
    <w:rsid w:val="007619D3"/>
    <w:rsid w:val="007D2798"/>
    <w:rsid w:val="007E14B3"/>
    <w:rsid w:val="007F3C8B"/>
    <w:rsid w:val="008050F1"/>
    <w:rsid w:val="008B45F6"/>
    <w:rsid w:val="008B5648"/>
    <w:rsid w:val="008F5840"/>
    <w:rsid w:val="00913724"/>
    <w:rsid w:val="00997798"/>
    <w:rsid w:val="009B3534"/>
    <w:rsid w:val="009E7557"/>
    <w:rsid w:val="00A118E9"/>
    <w:rsid w:val="00A37A50"/>
    <w:rsid w:val="00AC1AD9"/>
    <w:rsid w:val="00AC5183"/>
    <w:rsid w:val="00B33C02"/>
    <w:rsid w:val="00C773A9"/>
    <w:rsid w:val="00D07A58"/>
    <w:rsid w:val="00D15688"/>
    <w:rsid w:val="00D217F6"/>
    <w:rsid w:val="00D56329"/>
    <w:rsid w:val="00E17736"/>
    <w:rsid w:val="00E51E9F"/>
    <w:rsid w:val="00EF4C55"/>
    <w:rsid w:val="00F46466"/>
    <w:rsid w:val="00F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7E15B-82CA-42CD-AF50-606D0281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C8B"/>
  </w:style>
  <w:style w:type="paragraph" w:styleId="Footer">
    <w:name w:val="footer"/>
    <w:basedOn w:val="Normal"/>
    <w:link w:val="FooterChar"/>
    <w:uiPriority w:val="99"/>
    <w:unhideWhenUsed/>
    <w:rsid w:val="007F3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C8B"/>
  </w:style>
  <w:style w:type="table" w:styleId="TableGrid">
    <w:name w:val="Table Grid"/>
    <w:basedOn w:val="TableNormal"/>
    <w:uiPriority w:val="39"/>
    <w:rsid w:val="0080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A50"/>
    <w:pPr>
      <w:ind w:left="720"/>
      <w:contextualSpacing/>
    </w:pPr>
  </w:style>
  <w:style w:type="table" w:styleId="PlainTable1">
    <w:name w:val="Plain Table 1"/>
    <w:basedOn w:val="TableNormal"/>
    <w:uiPriority w:val="41"/>
    <w:rsid w:val="000357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41112-D981-4307-A5E3-F3C0E23F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Claire Laws</cp:lastModifiedBy>
  <cp:revision>8</cp:revision>
  <dcterms:created xsi:type="dcterms:W3CDTF">2015-06-30T23:58:00Z</dcterms:created>
  <dcterms:modified xsi:type="dcterms:W3CDTF">2015-07-09T06:19:00Z</dcterms:modified>
</cp:coreProperties>
</file>