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AC3B9A">
      <w:pPr>
        <w:spacing w:line="360" w:lineRule="auto"/>
        <w:jc w:val="both"/>
        <w:rPr>
          <w:b/>
        </w:rPr>
      </w:pPr>
      <w:r w:rsidRPr="00BA66BF">
        <w:rPr>
          <w:b/>
        </w:rPr>
        <w:t>Environmental drivers of taxonomic and functional diversity of riparian plant communities in a modified landscape</w:t>
      </w:r>
    </w:p>
    <w:p w14:paraId="594DB50B" w14:textId="22365225" w:rsidR="00534DC5" w:rsidRDefault="00534DC5" w:rsidP="00AC3B9A">
      <w:pPr>
        <w:spacing w:line="360" w:lineRule="auto"/>
        <w:jc w:val="both"/>
      </w:pPr>
      <w:r>
        <w:t>ABSTRACT</w:t>
      </w:r>
    </w:p>
    <w:p w14:paraId="7210883B" w14:textId="69CE234A" w:rsidR="00FB4928" w:rsidRDefault="00CD6262" w:rsidP="00AC3B9A">
      <w:pPr>
        <w:spacing w:line="360" w:lineRule="auto"/>
        <w:jc w:val="both"/>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riverscapes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931E85">
      <w:pPr>
        <w:spacing w:line="36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27C38EC7" w:rsidR="00534DC5" w:rsidRDefault="00931E85" w:rsidP="00AC3B9A">
      <w:pPr>
        <w:spacing w:line="360" w:lineRule="auto"/>
        <w:jc w:val="both"/>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 xml:space="preserve">Rivers which experienced seasonal, but temporally consistent flow regimes in fact hosted the most species rich communities, and modification of flow regime towards temporal consistentency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weakly predicted by flow modification and showed no relationship with land-use intensity</w:t>
      </w:r>
      <w:r w:rsidR="00CD6262" w:rsidRPr="00CD6262">
        <w:t xml:space="preserve">. </w:t>
      </w:r>
    </w:p>
    <w:p w14:paraId="797FB260" w14:textId="24F8D15E" w:rsidR="002C6471" w:rsidRDefault="002C6471" w:rsidP="00AC3B9A">
      <w:pPr>
        <w:spacing w:line="360" w:lineRule="auto"/>
        <w:jc w:val="both"/>
      </w:pPr>
      <w:r>
        <w:t xml:space="preserve">Our observations suggest that rhythmicity in provision of resources and energy by streamflows may </w:t>
      </w:r>
      <w:r w:rsidR="00BF235C">
        <w:t xml:space="preserve">be </w:t>
      </w:r>
      <w:r>
        <w:t xml:space="preserve">more important than environmental heterogeneity in determining patterns of plant diversity in south-east Queensland.  </w:t>
      </w:r>
    </w:p>
    <w:p w14:paraId="18FA0B3E" w14:textId="77777777" w:rsidR="00534DC5" w:rsidRDefault="00534DC5" w:rsidP="00AC3B9A">
      <w:pPr>
        <w:spacing w:line="360" w:lineRule="auto"/>
        <w:jc w:val="both"/>
      </w:pPr>
    </w:p>
    <w:p w14:paraId="7884BB44" w14:textId="77777777" w:rsidR="00BF235C" w:rsidRDefault="00BF235C" w:rsidP="00AC3B9A">
      <w:pPr>
        <w:spacing w:line="360" w:lineRule="auto"/>
        <w:jc w:val="both"/>
      </w:pPr>
    </w:p>
    <w:p w14:paraId="171121C8" w14:textId="77777777" w:rsidR="00BF235C" w:rsidRDefault="00BF235C" w:rsidP="00AC3B9A">
      <w:pPr>
        <w:spacing w:line="360" w:lineRule="auto"/>
        <w:jc w:val="both"/>
      </w:pPr>
    </w:p>
    <w:p w14:paraId="0749B5B9" w14:textId="77777777" w:rsidR="00BF235C" w:rsidRDefault="00BF235C" w:rsidP="00AC3B9A">
      <w:pPr>
        <w:spacing w:line="360" w:lineRule="auto"/>
        <w:jc w:val="both"/>
      </w:pPr>
    </w:p>
    <w:p w14:paraId="4B8E0D09" w14:textId="77777777" w:rsidR="00534DC5" w:rsidRPr="00534DC5" w:rsidRDefault="00534DC5" w:rsidP="00AC3B9A">
      <w:pPr>
        <w:spacing w:line="360" w:lineRule="auto"/>
        <w:jc w:val="both"/>
      </w:pPr>
    </w:p>
    <w:p w14:paraId="704B8F93" w14:textId="6448D62F" w:rsidR="00466CD0" w:rsidRPr="00371BA9" w:rsidRDefault="00466CD0" w:rsidP="00AC3B9A">
      <w:pPr>
        <w:spacing w:line="360" w:lineRule="auto"/>
        <w:jc w:val="both"/>
      </w:pPr>
      <w:r w:rsidRPr="00371BA9">
        <w:lastRenderedPageBreak/>
        <w:t>INTRODUCTION</w:t>
      </w:r>
      <w:r w:rsidR="00534DC5">
        <w:t xml:space="preserve">   </w:t>
      </w:r>
    </w:p>
    <w:p w14:paraId="1DCFE361" w14:textId="4B40EABF" w:rsidR="00466CD0" w:rsidRPr="00371BA9" w:rsidRDefault="00466CD0" w:rsidP="00AC3B9A">
      <w:pPr>
        <w:spacing w:line="360" w:lineRule="auto"/>
        <w:jc w:val="both"/>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p>
    <w:p w14:paraId="4B52C625" w14:textId="2CBD1D93" w:rsidR="00466CD0" w:rsidRPr="00371BA9" w:rsidRDefault="00466CD0" w:rsidP="00AC3B9A">
      <w:pPr>
        <w:spacing w:line="360" w:lineRule="auto"/>
        <w:jc w:val="both"/>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traitspace: niches and their interrelationships are described by patterns of clustering of functional traits - any morphological, physiological or phenological feature measurable at the individual level (Violle et al. 2007),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Describing communities in traitspace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41886557" w14:textId="1E006C55" w:rsidR="00466CD0" w:rsidRPr="00371BA9" w:rsidRDefault="00466CD0" w:rsidP="00AC3B9A">
      <w:pPr>
        <w:spacing w:line="360" w:lineRule="auto"/>
        <w:jc w:val="both"/>
      </w:pPr>
      <w:r w:rsidRPr="00371BA9">
        <w:t xml:space="preserve">Much of the riparian ecology literature identifies fluvial hydrology as the dominant abiotic force structuring riparian ecosystems </w:t>
      </w:r>
      <w:r w:rsidRPr="00371BA9">
        <w:fldChar w:fldCharType="begin" w:fldLock="1"/>
      </w:r>
      <w:r w:rsidR="00E55E0A">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Allan &amp; Bain 1997)", "plainTextFormattedCitation" : "(Poff, Allan &amp; Bain 1997)", "previouslyFormattedCitation" : "(Poff, Allan &amp; Bain 1997)" }, "properties" : { "noteIndex" : 0 }, "schema" : "https://github.com/citation-style-language/schema/raw/master/csl-citation.json" }</w:instrText>
      </w:r>
      <w:r w:rsidRPr="00371BA9">
        <w:fldChar w:fldCharType="separate"/>
      </w:r>
      <w:r w:rsidR="00F17233" w:rsidRPr="00F17233">
        <w:rPr>
          <w:noProof/>
        </w:rPr>
        <w:t>(Poff, Allan &amp; Bain 1997)</w:t>
      </w:r>
      <w:r w:rsidRPr="00371BA9">
        <w:fldChar w:fldCharType="end"/>
      </w:r>
      <w:r w:rsidRPr="00371BA9">
        <w:t xml:space="preserve">. The spatial and temporal heterogeneity inherent in fluvial processes is considered largely responsible for the complex biogeomorphology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Sediments are scoured and deposited, some plants are washed away while others are watered; woody debris moves through the system and propagules are dispersed. The spatial distribution of this process within the fluvial landscape is contingent on the characteristics of fluvial landforms present</w:t>
      </w:r>
      <w:r w:rsidR="00F80468">
        <w:t>,</w:t>
      </w:r>
      <w:r w:rsidRPr="00371BA9">
        <w:t xml:space="preserve"> and the magnitude of the </w:t>
      </w:r>
      <w:r w:rsidRPr="00371BA9">
        <w:lastRenderedPageBreak/>
        <w:t xml:space="preserve">flow event </w:t>
      </w:r>
      <w:r w:rsidRPr="00371BA9">
        <w:fldChar w:fldCharType="begin" w:fldLock="1"/>
      </w:r>
      <w:r w:rsidRPr="00371BA9">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Pr="00371BA9">
        <w:fldChar w:fldCharType="separate"/>
      </w:r>
      <w:r w:rsidRPr="00371BA9">
        <w:rPr>
          <w:noProof/>
        </w:rPr>
        <w:t>(Hughes 1997)</w:t>
      </w:r>
      <w:r w:rsidRPr="00371BA9">
        <w:fldChar w:fldCharType="end"/>
      </w:r>
      <w:r w:rsidRPr="00371BA9">
        <w:t>. Temporal variability in flooding</w:t>
      </w:r>
      <w:r w:rsidR="00F80468">
        <w:t xml:space="preserve"> patterns</w:t>
      </w:r>
      <w:r w:rsidRPr="00371BA9">
        <w:t xml:space="preserve"> adds a further layer of complexity by influencing the success of plant ecological strategies for a given patch: more frequently flooded patches are likely to support graminoids and rheophytes, while succession is likely to proceed further on patches which are not so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relationships between functional dispersion and metrics of flow variability were mostly monotonic, with the exception of interannual variability in summertime flows, which showed a unimodal relationship.</w:t>
      </w:r>
    </w:p>
    <w:p w14:paraId="28A483AA" w14:textId="3D92CEC3" w:rsidR="00466CD0" w:rsidRPr="00371BA9" w:rsidRDefault="00466CD0" w:rsidP="00AC3B9A">
      <w:pPr>
        <w:spacing w:line="360" w:lineRule="auto"/>
        <w:jc w:val="both"/>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character of the change, flow modification may result in reduced niche complexity in downstream riparian zones </w:t>
      </w:r>
      <w:r w:rsidRPr="00371BA9">
        <w:fldChar w:fldCharType="begin" w:fldLock="1"/>
      </w:r>
      <w:r w:rsidR="00E55E0A">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commentRangeStart w:id="0"/>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commentRangeEnd w:id="0"/>
      <w:r w:rsidRPr="00371BA9">
        <w:rPr>
          <w:rStyle w:val="CommentReference"/>
          <w:sz w:val="22"/>
          <w:szCs w:val="22"/>
        </w:rPr>
        <w:commentReference w:id="0"/>
      </w:r>
    </w:p>
    <w:p w14:paraId="4A5BC80E" w14:textId="792DE365" w:rsidR="00466CD0" w:rsidRPr="00371BA9" w:rsidRDefault="00466CD0" w:rsidP="00AC3B9A">
      <w:pPr>
        <w:spacing w:line="36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E55E0A">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42437280" w:rsidR="00466CD0" w:rsidRPr="00371BA9" w:rsidRDefault="00466CD0" w:rsidP="00AC3B9A">
      <w:pPr>
        <w:spacing w:line="360" w:lineRule="auto"/>
        <w:jc w:val="both"/>
      </w:pPr>
      <w:r w:rsidRPr="00371BA9">
        <w:lastRenderedPageBreak/>
        <w:t xml:space="preserve">Environmental homogenisation of riparian landscapes ecosystems by this triad of flow modification, land-use change and exotic invasion therefore has profound implications for riparian biodiversity. The environmental flows concept posits that given a solid understanding of the hydroecology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2C47FA4A" w:rsidR="00466CD0" w:rsidRPr="00371BA9" w:rsidRDefault="00466CD0" w:rsidP="00AC3B9A">
      <w:pPr>
        <w:spacing w:line="360" w:lineRule="auto"/>
        <w:jc w:val="both"/>
      </w:pPr>
      <w:r w:rsidRPr="00371BA9">
        <w:t xml:space="preserve">To this end, we used a functional trait diversity approach to extend a previous study of vegetation responses to hydrological alteration in a modified landscape in south-east Queensland, Australia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Our aim was to tease apart the environmental factors associated with taxonomic and functional diversity and the abundance of exotic species in riparian plant communities. </w:t>
      </w:r>
      <w:r w:rsidRPr="00931E85">
        <w:t>A set of hypotheses about environmental heterogeneity – diversity relationships guided our approach:  1a.) species richness and functional diversity increase and abundance of exotic species decreases monotonically with increasing hydrological heterogeneity; 1b.) species richness, functional diversity and abundance of exotic species show unimodal relationships with hydrological heterogeneity; 2.) species richness and functional diversity decrease and abundance of exotic species increases along gradients of increasing flow modification and catchment land-use intensity.</w:t>
      </w:r>
    </w:p>
    <w:p w14:paraId="30EEEB1D" w14:textId="77777777" w:rsidR="00A01089" w:rsidRPr="00371BA9" w:rsidRDefault="00A01089" w:rsidP="00AC3B9A">
      <w:pPr>
        <w:spacing w:line="360" w:lineRule="auto"/>
        <w:jc w:val="both"/>
      </w:pPr>
    </w:p>
    <w:p w14:paraId="58BE8F80" w14:textId="77777777" w:rsidR="00466CD0" w:rsidRPr="00371BA9" w:rsidRDefault="00466CD0" w:rsidP="00AC3B9A">
      <w:pPr>
        <w:spacing w:line="360" w:lineRule="auto"/>
        <w:jc w:val="both"/>
      </w:pPr>
    </w:p>
    <w:p w14:paraId="219404C8" w14:textId="77777777" w:rsidR="00466CD0" w:rsidRPr="00371BA9" w:rsidRDefault="00466CD0" w:rsidP="00AC3B9A">
      <w:pPr>
        <w:spacing w:line="360" w:lineRule="auto"/>
        <w:jc w:val="both"/>
      </w:pPr>
    </w:p>
    <w:p w14:paraId="468839FB" w14:textId="77777777" w:rsidR="00466CD0" w:rsidRPr="00371BA9" w:rsidRDefault="00466CD0" w:rsidP="00AC3B9A">
      <w:pPr>
        <w:spacing w:line="360" w:lineRule="auto"/>
        <w:jc w:val="both"/>
      </w:pPr>
    </w:p>
    <w:p w14:paraId="73253D67" w14:textId="77777777" w:rsidR="00466CD0" w:rsidRPr="00371BA9" w:rsidRDefault="00466CD0" w:rsidP="00AC3B9A">
      <w:pPr>
        <w:spacing w:line="360" w:lineRule="auto"/>
        <w:jc w:val="both"/>
      </w:pPr>
    </w:p>
    <w:p w14:paraId="213B37A8" w14:textId="77777777" w:rsidR="00F80468" w:rsidRDefault="00F80468" w:rsidP="00AC3B9A">
      <w:pPr>
        <w:spacing w:line="360" w:lineRule="auto"/>
        <w:jc w:val="both"/>
      </w:pPr>
    </w:p>
    <w:p w14:paraId="6E6874C5" w14:textId="77777777" w:rsidR="00504EF9" w:rsidRDefault="00504EF9" w:rsidP="00AC3B9A">
      <w:pPr>
        <w:spacing w:line="360" w:lineRule="auto"/>
        <w:jc w:val="both"/>
      </w:pPr>
    </w:p>
    <w:p w14:paraId="3854AA5E" w14:textId="77777777" w:rsidR="00504EF9" w:rsidRDefault="00504EF9" w:rsidP="00AC3B9A">
      <w:pPr>
        <w:spacing w:line="360" w:lineRule="auto"/>
        <w:jc w:val="both"/>
      </w:pPr>
    </w:p>
    <w:p w14:paraId="2318BB48" w14:textId="77777777" w:rsidR="00504EF9" w:rsidRDefault="00504EF9" w:rsidP="00AC3B9A">
      <w:pPr>
        <w:spacing w:line="360" w:lineRule="auto"/>
        <w:jc w:val="both"/>
      </w:pPr>
    </w:p>
    <w:p w14:paraId="06D5788D" w14:textId="77777777" w:rsidR="00504EF9" w:rsidRDefault="00504EF9" w:rsidP="00AC3B9A">
      <w:pPr>
        <w:spacing w:line="360" w:lineRule="auto"/>
        <w:jc w:val="both"/>
      </w:pPr>
    </w:p>
    <w:p w14:paraId="467E5FF6" w14:textId="77777777" w:rsidR="00504EF9" w:rsidRDefault="00504EF9" w:rsidP="00AC3B9A">
      <w:pPr>
        <w:spacing w:line="360" w:lineRule="auto"/>
        <w:jc w:val="both"/>
      </w:pPr>
    </w:p>
    <w:p w14:paraId="60B3579B" w14:textId="77777777" w:rsidR="00466CD0" w:rsidRPr="00371BA9" w:rsidRDefault="00466CD0" w:rsidP="00AC3B9A">
      <w:pPr>
        <w:spacing w:line="360" w:lineRule="auto"/>
        <w:jc w:val="both"/>
      </w:pPr>
      <w:r w:rsidRPr="00371BA9">
        <w:lastRenderedPageBreak/>
        <w:t>METHODS</w:t>
      </w:r>
    </w:p>
    <w:p w14:paraId="5B34B73D" w14:textId="09008560" w:rsidR="00466CD0" w:rsidRPr="00371BA9" w:rsidRDefault="00466CD0" w:rsidP="00AC3B9A">
      <w:pPr>
        <w:spacing w:line="360" w:lineRule="auto"/>
        <w:jc w:val="both"/>
      </w:pPr>
      <w:r w:rsidRPr="00371BA9">
        <w:t xml:space="preserve">The current study is an extension of a previous larger study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conducted to test the </w:t>
      </w:r>
      <w:r w:rsidR="00F80468">
        <w:t xml:space="preserve">Ecological Limits of Hydrological Alteration </w:t>
      </w:r>
      <w:r w:rsidRPr="00371BA9">
        <w:t>framework</w:t>
      </w:r>
      <w:r w:rsidR="00F80468">
        <w:t xml:space="preserve"> proposed by</w:t>
      </w:r>
      <w:r w:rsidRPr="00371BA9">
        <w:t xml:space="preserve">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"manualFormatting" : "Poff et al.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w:t>
      </w:r>
      <w:r w:rsidR="00F80468">
        <w:rPr>
          <w:noProof/>
        </w:rPr>
        <w:t>(</w:t>
      </w:r>
      <w:r w:rsidR="00F17233" w:rsidRPr="00F17233">
        <w:rPr>
          <w:noProof/>
        </w:rPr>
        <w:t>2010)</w:t>
      </w:r>
      <w:r w:rsidRPr="00371BA9">
        <w:fldChar w:fldCharType="end"/>
      </w:r>
      <w:r w:rsidRPr="00371BA9">
        <w:t>, and to determine hydro-ecological relationships to inform environmental flow management in south-east Queensland. Field data</w:t>
      </w:r>
      <w:r w:rsidR="00F80468">
        <w:t xml:space="preserve"> on vegetation assemblages</w:t>
      </w:r>
      <w:r w:rsidRPr="00371BA9">
        <w:t xml:space="preserve"> was collected between 2008 – 2010; the trait dataset was assembled and analyses described here were performed in 2015. The report describing the original study provides extensive detail not included here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Except where specified, all statistical analyses were performed using the R statistical programming environment </w:t>
      </w:r>
      <w:r w:rsidRPr="00371BA9">
        <w:fldChar w:fldCharType="begin" w:fldLock="1"/>
      </w:r>
      <w:r w:rsidRPr="00371BA9">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Pr="00371BA9">
        <w:fldChar w:fldCharType="separate"/>
      </w:r>
      <w:r w:rsidRPr="00371BA9">
        <w:rPr>
          <w:noProof/>
        </w:rPr>
        <w:t>(R Core Team 2013)</w:t>
      </w:r>
      <w:r w:rsidRPr="00371BA9">
        <w:fldChar w:fldCharType="end"/>
      </w:r>
      <w:r w:rsidR="00F80468">
        <w:t>, and statistical significance was thresholded at alpha = 0.05.</w:t>
      </w:r>
    </w:p>
    <w:p w14:paraId="10668883" w14:textId="77777777" w:rsidR="00466CD0" w:rsidRPr="00371BA9" w:rsidRDefault="00466CD0" w:rsidP="00AC3B9A">
      <w:pPr>
        <w:spacing w:line="360" w:lineRule="auto"/>
        <w:jc w:val="both"/>
        <w:rPr>
          <w:i/>
        </w:rPr>
      </w:pPr>
      <w:r w:rsidRPr="00371BA9">
        <w:rPr>
          <w:i/>
        </w:rPr>
        <w:t>Study area</w:t>
      </w:r>
    </w:p>
    <w:p w14:paraId="488FCBE7" w14:textId="3E811E1E" w:rsidR="00466CD0" w:rsidRPr="00371BA9" w:rsidRDefault="00466CD0" w:rsidP="00AC3B9A">
      <w:pPr>
        <w:spacing w:line="360" w:lineRule="auto"/>
        <w:jc w:val="both"/>
      </w:pPr>
      <w:r w:rsidRPr="00371BA9">
        <w:t xml:space="preserve">The study was </w:t>
      </w:r>
      <w:r w:rsidR="000B17C7">
        <w:t>run</w:t>
      </w:r>
      <w:r w:rsidRPr="00371BA9">
        <w:t xml:space="preserve"> across seven catchments </w:t>
      </w:r>
      <w:r w:rsidR="000B17C7">
        <w:t>in</w:t>
      </w:r>
      <w:r w:rsidRPr="00371BA9">
        <w:t xml:space="preserve"> coastal south-east Queensland, Australia. Sites were located between -25.82 </w:t>
      </w:r>
      <w:r w:rsidR="000B17C7">
        <w:t>to</w:t>
      </w:r>
      <w:r w:rsidRPr="00371BA9">
        <w:t xml:space="preserve"> -28.23 degrees latitude</w:t>
      </w:r>
      <w:r w:rsidR="000B17C7">
        <w:t>,</w:t>
      </w:r>
      <w:r w:rsidRPr="00371BA9">
        <w:t xml:space="preserve"> and 152.35 </w:t>
      </w:r>
      <w:r w:rsidR="000B17C7">
        <w:t xml:space="preserve">to </w:t>
      </w:r>
      <w:r w:rsidRPr="00371BA9">
        <w:t>153.42 degrees longitude.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unpredictable, with high coefficients of variation in mean daily flow. This said, substantial hydrological variability is represented across coastal south-east Queensland. Four of the twelve hydrological classes identified on the Australian continent by Kennard et al. (2010) are present in the area: perennial, stable baseflow; perennial, unpredictable baseflow; intermittent, unpredictable; and highly intermittent, unpredictable summer dominated.</w:t>
      </w:r>
    </w:p>
    <w:p w14:paraId="4F8E2D3E" w14:textId="616809FC" w:rsidR="00466CD0" w:rsidRPr="00371BA9" w:rsidRDefault="00466CD0" w:rsidP="00AC3B9A">
      <w:pPr>
        <w:spacing w:line="360" w:lineRule="auto"/>
        <w:jc w:val="both"/>
      </w:pPr>
      <w:r w:rsidRPr="00371BA9">
        <w:t xml:space="preserve">River flow regimes throughout the study region are modified by dams, weirs, intra- and inter-basin water transfer, and unsupplemented water extraction. The majority of the dams were constructed by the mid 1970s and have a maximum capacity of less than 50,000 ML. Two substantially larger dams (Wivenhoe Dam – 1,150,000 ML and Hinze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discharge data and found that flow modification by structures and diversions in south-east </w:t>
      </w:r>
      <w:r w:rsidRPr="00371BA9">
        <w:lastRenderedPageBreak/>
        <w:t xml:space="preserve">Queensland is diverse and system specific. Reduced flow variability is prevalent, and while increased perenniality in drier systems and altered low spell duration are also common, few other generalisations can be made about the effects of regulation on streamflows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1C6A7293" w14:textId="77777777" w:rsidR="00466CD0" w:rsidRPr="00371BA9" w:rsidRDefault="00466CD0" w:rsidP="00AC3B9A">
      <w:pPr>
        <w:spacing w:line="360" w:lineRule="auto"/>
        <w:jc w:val="both"/>
      </w:pPr>
      <w:r w:rsidRPr="00371BA9">
        <w:rPr>
          <w:i/>
        </w:rPr>
        <w:t>Site selection and vegetation sampling</w:t>
      </w:r>
    </w:p>
    <w:p w14:paraId="3ABA3D15" w14:textId="7CB1C965" w:rsidR="00466CD0" w:rsidRPr="00371BA9" w:rsidRDefault="00466CD0" w:rsidP="00AC3B9A">
      <w:pPr>
        <w:spacing w:line="36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Pr="00371BA9">
        <w:t xml:space="preserve">, but separated by at least 2 km to ensure independence.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AC3B9A">
      <w:pPr>
        <w:spacing w:line="36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macrochannel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AC3B9A">
      <w:pPr>
        <w:spacing w:line="360" w:lineRule="auto"/>
        <w:jc w:val="both"/>
        <w:rPr>
          <w:i/>
        </w:rPr>
      </w:pPr>
      <w:r w:rsidRPr="00371BA9">
        <w:rPr>
          <w:i/>
        </w:rPr>
        <w:t>Describing stream hydrology and quantifying flow regulation</w:t>
      </w:r>
    </w:p>
    <w:p w14:paraId="035BED7E" w14:textId="3F1ED3FA" w:rsidR="00466CD0" w:rsidRPr="00371BA9" w:rsidRDefault="00466CD0" w:rsidP="00AC3B9A">
      <w:pPr>
        <w:spacing w:line="360" w:lineRule="auto"/>
        <w:jc w:val="both"/>
        <w:rPr>
          <w:color w:val="92D050"/>
        </w:rPr>
      </w:pPr>
      <w:r w:rsidRPr="00371BA9">
        <w:t xml:space="preserve">Daily discharge data for each reach were obtained from Queensland DERM (). Thirty five year time series spanning 1975 – 2009 were obtained where possible. Missing data were infilled using the Timer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using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was truncated to exclude the periods where data was missing. The shortest remaining period (34 days) was infilled by linear interpolation. Flow data for one site (Obi Obi Creek at Kidaman) was obtained from Water Quality Accounting (Queensland DERM) as modelled gauge data derived from a calibration model for the Mary River catchment.</w:t>
      </w:r>
    </w:p>
    <w:p w14:paraId="78B2ADA6" w14:textId="3E9C324C" w:rsidR="00466CD0" w:rsidRPr="00371BA9" w:rsidRDefault="00466CD0" w:rsidP="00AC3B9A">
      <w:pPr>
        <w:spacing w:line="360" w:lineRule="auto"/>
        <w:jc w:val="both"/>
        <w:rPr>
          <w:color w:val="FF0000"/>
        </w:rPr>
      </w:pPr>
      <w:r w:rsidRPr="00371BA9">
        <w:lastRenderedPageBreak/>
        <w:t xml:space="preserve">River Analysis Package was used to generate a set of 18 ecologically relevant hydrological metrics for each site, describing mean and interannual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AC3B9A">
      <w:pPr>
        <w:spacing w:line="360" w:lineRule="auto"/>
        <w:jc w:val="both"/>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(Simons, Podger &amp; Cooke 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AC3B9A">
      <w:pPr>
        <w:pStyle w:val="Caption"/>
        <w:keepNext/>
        <w:spacing w:line="360" w:lineRule="auto"/>
        <w:jc w:val="both"/>
        <w:rPr>
          <w:color w:val="auto"/>
          <w:sz w:val="22"/>
          <w:szCs w:val="22"/>
        </w:rPr>
      </w:pPr>
      <w:r w:rsidRPr="00371BA9">
        <w:rPr>
          <w:color w:val="auto"/>
          <w:sz w:val="22"/>
          <w:szCs w:val="22"/>
        </w:rPr>
        <w:t>Table 1. Hydrological variables used as metrics of fluvially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504EF9">
            <w:pPr>
              <w:spacing w:line="276"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504EF9">
            <w:pPr>
              <w:spacing w:line="276"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504EF9">
            <w:pPr>
              <w:spacing w:line="276" w:lineRule="auto"/>
              <w:rPr>
                <w:b/>
              </w:rPr>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504EF9">
            <w:pPr>
              <w:spacing w:line="276" w:lineRule="auto"/>
              <w:rPr>
                <w:b/>
              </w:rPr>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504EF9">
            <w:pPr>
              <w:spacing w:line="276" w:lineRule="auto"/>
              <w:rPr>
                <w:i/>
              </w:rPr>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504EF9">
            <w:pPr>
              <w:spacing w:line="276" w:lineRule="auto"/>
            </w:pPr>
            <w:r w:rsidRPr="00371BA9">
              <w:t>Mean magnitude of high spells*</w:t>
            </w:r>
          </w:p>
          <w:p w14:paraId="2E732F1C" w14:textId="77777777" w:rsidR="00466CD0" w:rsidRPr="00371BA9" w:rsidRDefault="00466CD0" w:rsidP="00504EF9">
            <w:pPr>
              <w:spacing w:line="276"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504EF9">
            <w:pPr>
              <w:spacing w:line="276" w:lineRule="auto"/>
            </w:pPr>
            <w:r w:rsidRPr="00371BA9">
              <w:t>HSPeak</w:t>
            </w:r>
          </w:p>
          <w:p w14:paraId="095D9C75" w14:textId="77777777" w:rsidR="00466CD0" w:rsidRPr="00371BA9" w:rsidRDefault="00466CD0" w:rsidP="00504EF9">
            <w:pPr>
              <w:spacing w:line="276" w:lineRule="auto"/>
            </w:pPr>
          </w:p>
          <w:p w14:paraId="6747EEB9" w14:textId="77777777" w:rsidR="00466CD0" w:rsidRPr="00371BA9" w:rsidRDefault="00466CD0" w:rsidP="00504EF9">
            <w:pPr>
              <w:spacing w:line="276" w:lineRule="auto"/>
            </w:pPr>
            <w:r w:rsidRPr="00371BA9">
              <w:t>LSPeak</w:t>
            </w:r>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504EF9">
            <w:pPr>
              <w:spacing w:line="276" w:lineRule="auto"/>
            </w:pPr>
            <w:r w:rsidRPr="00371BA9">
              <w:t>dimensionless</w:t>
            </w:r>
          </w:p>
          <w:p w14:paraId="43943A1C" w14:textId="77777777" w:rsidR="00466CD0" w:rsidRPr="00371BA9" w:rsidRDefault="00466CD0" w:rsidP="00504EF9">
            <w:pPr>
              <w:spacing w:line="276" w:lineRule="auto"/>
            </w:pPr>
          </w:p>
          <w:p w14:paraId="28860DC1" w14:textId="77777777" w:rsidR="00466CD0" w:rsidRPr="00371BA9" w:rsidRDefault="00466CD0" w:rsidP="00504EF9">
            <w:pPr>
              <w:spacing w:line="276" w:lineRule="auto"/>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504EF9">
            <w:pPr>
              <w:spacing w:line="276"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14:paraId="24C0C513" w14:textId="0F83C313" w:rsidR="006002E7" w:rsidRDefault="00466CD0" w:rsidP="00504EF9">
            <w:pPr>
              <w:spacing w:line="276"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HSPeak and LSPeak describes the mean magnitude of highest and lowest flows during high and low spells throu</w:t>
            </w:r>
            <w:r w:rsidR="006002E7">
              <w:t xml:space="preserve">ghout the record, </w:t>
            </w:r>
            <w:r w:rsidR="006002E7">
              <w:lastRenderedPageBreak/>
              <w:t xml:space="preserve">respectively. </w:t>
            </w:r>
            <w:r w:rsidRPr="00371BA9">
              <w:t>MDFAnnHSNum and MDFAnnLSNum describe the mean annual frequency of high and low spells. HSMeanDur and LSMeanDur describe how long flow event</w:t>
            </w:r>
            <w:r w:rsidR="006002E7">
              <w:t>s</w:t>
            </w:r>
            <w:r w:rsidRPr="00371BA9">
              <w:t xml:space="preserve"> last.</w:t>
            </w:r>
            <w:r w:rsidR="006002E7">
              <w:t xml:space="preserve"> </w:t>
            </w:r>
          </w:p>
          <w:p w14:paraId="39CA66D3" w14:textId="12552DCA" w:rsidR="00466CD0" w:rsidRPr="00371BA9" w:rsidRDefault="00466CD0" w:rsidP="00504EF9">
            <w:pPr>
              <w:spacing w:line="276" w:lineRule="auto"/>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504EF9">
            <w:pPr>
              <w:spacing w:line="276" w:lineRule="auto"/>
            </w:pPr>
            <w:r w:rsidRPr="00371BA9">
              <w:t>CV of all years’ mean high spell magnitude</w:t>
            </w:r>
          </w:p>
          <w:p w14:paraId="176F7514" w14:textId="77777777" w:rsidR="00466CD0" w:rsidRPr="00371BA9" w:rsidRDefault="00466CD0" w:rsidP="00504EF9">
            <w:pPr>
              <w:spacing w:line="276" w:lineRule="auto"/>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504EF9">
            <w:pPr>
              <w:spacing w:line="276" w:lineRule="auto"/>
            </w:pPr>
            <w:r w:rsidRPr="00371BA9">
              <w:t>CVAnnHSPeak</w:t>
            </w:r>
          </w:p>
          <w:p w14:paraId="404C44C3" w14:textId="77777777" w:rsidR="00466CD0" w:rsidRPr="00371BA9" w:rsidRDefault="00466CD0" w:rsidP="00504EF9">
            <w:pPr>
              <w:spacing w:line="276" w:lineRule="auto"/>
            </w:pPr>
          </w:p>
          <w:p w14:paraId="48F6D01F" w14:textId="77777777" w:rsidR="00466CD0" w:rsidRPr="00371BA9" w:rsidRDefault="00466CD0" w:rsidP="00504EF9">
            <w:pPr>
              <w:spacing w:line="276" w:lineRule="auto"/>
            </w:pPr>
            <w:r w:rsidRPr="00371BA9">
              <w:t>CVAnnLSPeak</w:t>
            </w:r>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504EF9">
            <w:pPr>
              <w:spacing w:line="276" w:lineRule="auto"/>
            </w:pPr>
            <w:r w:rsidRPr="00371BA9">
              <w:t>dimensionless</w:t>
            </w:r>
          </w:p>
          <w:p w14:paraId="38BF1FB7" w14:textId="77777777" w:rsidR="00466CD0" w:rsidRPr="00371BA9" w:rsidRDefault="00466CD0" w:rsidP="00504EF9">
            <w:pPr>
              <w:spacing w:line="276" w:lineRule="auto"/>
            </w:pPr>
          </w:p>
          <w:p w14:paraId="1730868D" w14:textId="77777777" w:rsidR="00466CD0" w:rsidRPr="00371BA9" w:rsidRDefault="00466CD0" w:rsidP="00504EF9">
            <w:pPr>
              <w:spacing w:line="276" w:lineRule="auto"/>
            </w:pPr>
            <w:r w:rsidRPr="00371BA9">
              <w:t>dimensionless</w:t>
            </w:r>
          </w:p>
          <w:p w14:paraId="3BA6853F" w14:textId="77777777" w:rsidR="00466CD0" w:rsidRPr="00371BA9" w:rsidRDefault="00466CD0" w:rsidP="00504EF9">
            <w:pPr>
              <w:spacing w:line="276" w:lineRule="auto"/>
            </w:pPr>
          </w:p>
        </w:tc>
        <w:tc>
          <w:tcPr>
            <w:tcW w:w="3351" w:type="dxa"/>
            <w:vMerge/>
            <w:tcBorders>
              <w:left w:val="single" w:sz="4" w:space="0" w:color="auto"/>
            </w:tcBorders>
          </w:tcPr>
          <w:p w14:paraId="7E529A4C" w14:textId="77777777" w:rsidR="00466CD0" w:rsidRPr="00371BA9" w:rsidRDefault="00466CD0" w:rsidP="00504EF9">
            <w:pPr>
              <w:spacing w:line="276" w:lineRule="auto"/>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504EF9">
            <w:pPr>
              <w:spacing w:line="276" w:lineRule="auto"/>
            </w:pPr>
            <w:r w:rsidRPr="00371BA9">
              <w:t>Mean of all years’ number of high spells</w:t>
            </w:r>
          </w:p>
          <w:p w14:paraId="2B1A8241" w14:textId="77777777" w:rsidR="00466CD0" w:rsidRPr="00371BA9" w:rsidRDefault="00466CD0" w:rsidP="00504EF9">
            <w:pPr>
              <w:spacing w:line="276" w:lineRule="auto"/>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504EF9">
            <w:pPr>
              <w:spacing w:line="276" w:lineRule="auto"/>
            </w:pPr>
            <w:r w:rsidRPr="00371BA9">
              <w:t>MDFAnnHSNum</w:t>
            </w:r>
          </w:p>
          <w:p w14:paraId="3054112E" w14:textId="77777777" w:rsidR="00466CD0" w:rsidRPr="00371BA9" w:rsidRDefault="00466CD0" w:rsidP="00504EF9">
            <w:pPr>
              <w:spacing w:line="276" w:lineRule="auto"/>
            </w:pPr>
          </w:p>
          <w:p w14:paraId="2423F1D9" w14:textId="77777777" w:rsidR="00466CD0" w:rsidRPr="00371BA9" w:rsidRDefault="00466CD0" w:rsidP="00504EF9">
            <w:pPr>
              <w:spacing w:line="276" w:lineRule="auto"/>
            </w:pPr>
            <w:r w:rsidRPr="00371BA9">
              <w:t>MDFAnnLSNum</w:t>
            </w:r>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504EF9">
            <w:pPr>
              <w:spacing w:line="276" w:lineRule="auto"/>
              <w:rPr>
                <w:vertAlign w:val="superscript"/>
              </w:rPr>
            </w:pPr>
            <w:r w:rsidRPr="00371BA9">
              <w:t>year</w:t>
            </w:r>
            <w:r w:rsidRPr="00371BA9">
              <w:rPr>
                <w:vertAlign w:val="superscript"/>
              </w:rPr>
              <w:t>-1</w:t>
            </w:r>
          </w:p>
          <w:p w14:paraId="693D5665" w14:textId="77777777" w:rsidR="00466CD0" w:rsidRPr="00371BA9" w:rsidRDefault="00466CD0" w:rsidP="00504EF9">
            <w:pPr>
              <w:spacing w:line="276" w:lineRule="auto"/>
              <w:rPr>
                <w:vertAlign w:val="superscript"/>
              </w:rPr>
            </w:pPr>
          </w:p>
          <w:p w14:paraId="71284E62" w14:textId="77777777" w:rsidR="00466CD0" w:rsidRPr="00371BA9" w:rsidRDefault="00466CD0" w:rsidP="00504EF9">
            <w:pPr>
              <w:spacing w:line="276" w:lineRule="auto"/>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504EF9">
            <w:pPr>
              <w:spacing w:line="276" w:lineRule="auto"/>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504EF9">
            <w:pPr>
              <w:spacing w:line="276" w:lineRule="auto"/>
            </w:pPr>
            <w:r w:rsidRPr="00371BA9">
              <w:t>CV of all years’ number of high spells</w:t>
            </w:r>
          </w:p>
          <w:p w14:paraId="517E2A67" w14:textId="77777777" w:rsidR="00466CD0" w:rsidRPr="00371BA9" w:rsidRDefault="00466CD0" w:rsidP="00504EF9">
            <w:pPr>
              <w:spacing w:line="276" w:lineRule="auto"/>
            </w:pPr>
            <w:r w:rsidRPr="00371BA9">
              <w:lastRenderedPageBreak/>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504EF9">
            <w:pPr>
              <w:spacing w:line="276" w:lineRule="auto"/>
            </w:pPr>
            <w:r w:rsidRPr="00371BA9">
              <w:lastRenderedPageBreak/>
              <w:t>CVAnnHSNum</w:t>
            </w:r>
          </w:p>
          <w:p w14:paraId="201316D5" w14:textId="77777777" w:rsidR="00466CD0" w:rsidRPr="00371BA9" w:rsidRDefault="00466CD0" w:rsidP="00504EF9">
            <w:pPr>
              <w:spacing w:line="276" w:lineRule="auto"/>
            </w:pPr>
          </w:p>
          <w:p w14:paraId="175FAE8A" w14:textId="77777777" w:rsidR="00466CD0" w:rsidRPr="00371BA9" w:rsidRDefault="00466CD0" w:rsidP="00504EF9">
            <w:pPr>
              <w:spacing w:line="276" w:lineRule="auto"/>
            </w:pPr>
            <w:r w:rsidRPr="00371BA9">
              <w:lastRenderedPageBreak/>
              <w:t>CVAnnLSNum</w:t>
            </w:r>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504EF9">
            <w:pPr>
              <w:spacing w:line="276" w:lineRule="auto"/>
            </w:pPr>
            <w:r w:rsidRPr="00371BA9">
              <w:lastRenderedPageBreak/>
              <w:t>dimensionless</w:t>
            </w:r>
          </w:p>
          <w:p w14:paraId="3E030205" w14:textId="77777777" w:rsidR="00466CD0" w:rsidRPr="00371BA9" w:rsidRDefault="00466CD0" w:rsidP="00504EF9">
            <w:pPr>
              <w:spacing w:line="276" w:lineRule="auto"/>
            </w:pPr>
          </w:p>
          <w:p w14:paraId="147153BC" w14:textId="77777777" w:rsidR="00466CD0" w:rsidRPr="00371BA9" w:rsidRDefault="00466CD0" w:rsidP="00504EF9">
            <w:pPr>
              <w:spacing w:line="276" w:lineRule="auto"/>
            </w:pPr>
            <w:r w:rsidRPr="00371BA9">
              <w:lastRenderedPageBreak/>
              <w:t>dimensionless</w:t>
            </w:r>
          </w:p>
        </w:tc>
        <w:tc>
          <w:tcPr>
            <w:tcW w:w="3351" w:type="dxa"/>
            <w:vMerge/>
            <w:tcBorders>
              <w:left w:val="single" w:sz="4" w:space="0" w:color="auto"/>
            </w:tcBorders>
          </w:tcPr>
          <w:p w14:paraId="5AA60593" w14:textId="77777777" w:rsidR="00466CD0" w:rsidRPr="00371BA9" w:rsidRDefault="00466CD0" w:rsidP="00504EF9">
            <w:pPr>
              <w:spacing w:line="276" w:lineRule="auto"/>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504EF9">
            <w:pPr>
              <w:spacing w:line="276" w:lineRule="auto"/>
            </w:pPr>
            <w:r w:rsidRPr="00371BA9">
              <w:lastRenderedPageBreak/>
              <w:t>High spell mean duration</w:t>
            </w:r>
          </w:p>
          <w:p w14:paraId="79230A38" w14:textId="77777777" w:rsidR="00466CD0" w:rsidRPr="00371BA9" w:rsidRDefault="00466CD0" w:rsidP="00504EF9">
            <w:pPr>
              <w:spacing w:line="276" w:lineRule="auto"/>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504EF9">
            <w:pPr>
              <w:spacing w:line="276" w:lineRule="auto"/>
            </w:pPr>
            <w:r w:rsidRPr="00371BA9">
              <w:t>HSMeanDur</w:t>
            </w:r>
          </w:p>
          <w:p w14:paraId="103973E2" w14:textId="77777777" w:rsidR="00466CD0" w:rsidRPr="00371BA9" w:rsidRDefault="00466CD0" w:rsidP="00504EF9">
            <w:pPr>
              <w:spacing w:line="276" w:lineRule="auto"/>
            </w:pPr>
          </w:p>
          <w:p w14:paraId="071F6EFC" w14:textId="77777777" w:rsidR="00466CD0" w:rsidRPr="00371BA9" w:rsidRDefault="00466CD0" w:rsidP="00504EF9">
            <w:pPr>
              <w:spacing w:line="276" w:lineRule="auto"/>
            </w:pPr>
            <w:r w:rsidRPr="00371BA9">
              <w:t>LSMeanDur</w:t>
            </w:r>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504EF9">
            <w:pPr>
              <w:spacing w:line="276" w:lineRule="auto"/>
            </w:pPr>
            <w:r w:rsidRPr="00371BA9">
              <w:t>days</w:t>
            </w:r>
          </w:p>
          <w:p w14:paraId="58800A62" w14:textId="77777777" w:rsidR="00466CD0" w:rsidRPr="00371BA9" w:rsidRDefault="00466CD0" w:rsidP="00504EF9">
            <w:pPr>
              <w:spacing w:line="276" w:lineRule="auto"/>
            </w:pPr>
          </w:p>
          <w:p w14:paraId="431B431E" w14:textId="77777777" w:rsidR="00466CD0" w:rsidRPr="00371BA9" w:rsidRDefault="00466CD0" w:rsidP="00504EF9">
            <w:pPr>
              <w:spacing w:line="276" w:lineRule="auto"/>
            </w:pPr>
            <w:r w:rsidRPr="00371BA9">
              <w:t>days</w:t>
            </w:r>
          </w:p>
        </w:tc>
        <w:tc>
          <w:tcPr>
            <w:tcW w:w="3351" w:type="dxa"/>
            <w:vMerge/>
            <w:tcBorders>
              <w:left w:val="single" w:sz="4" w:space="0" w:color="auto"/>
            </w:tcBorders>
          </w:tcPr>
          <w:p w14:paraId="07EAB6DC" w14:textId="77777777" w:rsidR="00466CD0" w:rsidRPr="00371BA9" w:rsidRDefault="00466CD0" w:rsidP="00504EF9">
            <w:pPr>
              <w:spacing w:line="276" w:lineRule="auto"/>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504EF9">
            <w:pPr>
              <w:spacing w:line="276" w:lineRule="auto"/>
            </w:pPr>
            <w:r w:rsidRPr="00371BA9">
              <w:t>CV of all years’ high spell mean duration</w:t>
            </w:r>
          </w:p>
          <w:p w14:paraId="4527158E" w14:textId="77777777" w:rsidR="00466CD0" w:rsidRPr="00371BA9" w:rsidRDefault="00466CD0" w:rsidP="00504EF9">
            <w:pPr>
              <w:spacing w:line="276"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504EF9">
            <w:pPr>
              <w:spacing w:line="276" w:lineRule="auto"/>
            </w:pPr>
            <w:r w:rsidRPr="00371BA9">
              <w:t>HSMeanDur</w:t>
            </w:r>
          </w:p>
          <w:p w14:paraId="58184717" w14:textId="77777777" w:rsidR="00466CD0" w:rsidRPr="00371BA9" w:rsidRDefault="00466CD0" w:rsidP="00504EF9">
            <w:pPr>
              <w:spacing w:line="276" w:lineRule="auto"/>
            </w:pPr>
          </w:p>
          <w:p w14:paraId="366C1060" w14:textId="77777777" w:rsidR="00466CD0" w:rsidRPr="00371BA9" w:rsidRDefault="00466CD0" w:rsidP="00504EF9">
            <w:pPr>
              <w:spacing w:line="276" w:lineRule="auto"/>
            </w:pPr>
            <w:r w:rsidRPr="00371BA9">
              <w:t>LSMeanDur</w:t>
            </w:r>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504EF9">
            <w:pPr>
              <w:spacing w:line="276" w:lineRule="auto"/>
            </w:pPr>
            <w:r w:rsidRPr="00371BA9">
              <w:t>dimensionless</w:t>
            </w:r>
          </w:p>
          <w:p w14:paraId="73190914" w14:textId="77777777" w:rsidR="00466CD0" w:rsidRPr="00371BA9" w:rsidRDefault="00466CD0" w:rsidP="00504EF9">
            <w:pPr>
              <w:spacing w:line="276" w:lineRule="auto"/>
            </w:pPr>
          </w:p>
          <w:p w14:paraId="227E3D21" w14:textId="77777777" w:rsidR="00466CD0" w:rsidRPr="00371BA9" w:rsidRDefault="00466CD0" w:rsidP="00504EF9">
            <w:pPr>
              <w:spacing w:line="276" w:lineRule="auto"/>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504EF9">
            <w:pPr>
              <w:spacing w:line="276" w:lineRule="auto"/>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504EF9">
            <w:pPr>
              <w:spacing w:line="276" w:lineRule="auto"/>
              <w:rPr>
                <w:i/>
              </w:rPr>
            </w:pPr>
            <w:r w:rsidRPr="00371BA9">
              <w:rPr>
                <w:i/>
              </w:rPr>
              <w:t>Baseflow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504EF9">
            <w:pPr>
              <w:spacing w:line="276" w:lineRule="auto"/>
            </w:pPr>
            <w:r w:rsidRPr="00371BA9">
              <w:t>Baseflow index</w:t>
            </w:r>
          </w:p>
          <w:p w14:paraId="7E95EBBB" w14:textId="77777777" w:rsidR="00466CD0" w:rsidRPr="00371BA9" w:rsidRDefault="00466CD0" w:rsidP="00504EF9">
            <w:pPr>
              <w:spacing w:line="276" w:lineRule="auto"/>
            </w:pPr>
            <w:r w:rsidRPr="00371BA9">
              <w:t>CV of all year’s baseflow index</w:t>
            </w:r>
          </w:p>
        </w:tc>
        <w:tc>
          <w:tcPr>
            <w:tcW w:w="1902" w:type="dxa"/>
            <w:tcBorders>
              <w:top w:val="nil"/>
              <w:left w:val="single" w:sz="4" w:space="0" w:color="auto"/>
              <w:right w:val="single" w:sz="4" w:space="0" w:color="auto"/>
            </w:tcBorders>
          </w:tcPr>
          <w:p w14:paraId="588160F0" w14:textId="77777777" w:rsidR="00466CD0" w:rsidRPr="00371BA9" w:rsidRDefault="00466CD0" w:rsidP="00504EF9">
            <w:pPr>
              <w:spacing w:line="276" w:lineRule="auto"/>
            </w:pPr>
            <w:r w:rsidRPr="00371BA9">
              <w:t>BFI</w:t>
            </w:r>
          </w:p>
          <w:p w14:paraId="7670C8B3" w14:textId="77777777" w:rsidR="00466CD0" w:rsidRPr="00371BA9" w:rsidRDefault="00466CD0" w:rsidP="00504EF9">
            <w:pPr>
              <w:spacing w:line="276" w:lineRule="auto"/>
            </w:pPr>
            <w:r w:rsidRPr="00371BA9">
              <w:t>CVAnnBFI</w:t>
            </w:r>
          </w:p>
        </w:tc>
        <w:tc>
          <w:tcPr>
            <w:tcW w:w="1559" w:type="dxa"/>
            <w:tcBorders>
              <w:top w:val="nil"/>
              <w:left w:val="single" w:sz="4" w:space="0" w:color="auto"/>
              <w:right w:val="single" w:sz="4" w:space="0" w:color="auto"/>
            </w:tcBorders>
          </w:tcPr>
          <w:p w14:paraId="5FD08259" w14:textId="77777777" w:rsidR="00466CD0" w:rsidRPr="00371BA9" w:rsidRDefault="00466CD0" w:rsidP="00504EF9">
            <w:pPr>
              <w:spacing w:line="276" w:lineRule="auto"/>
            </w:pPr>
            <w:r w:rsidRPr="00371BA9">
              <w:t>dimensionless</w:t>
            </w:r>
          </w:p>
          <w:p w14:paraId="5D256BF8" w14:textId="77777777" w:rsidR="00466CD0" w:rsidRPr="00371BA9" w:rsidRDefault="00466CD0" w:rsidP="00504EF9">
            <w:pPr>
              <w:spacing w:line="276" w:lineRule="auto"/>
            </w:pPr>
            <w:r w:rsidRPr="00371BA9">
              <w:t>dimensionless</w:t>
            </w:r>
          </w:p>
        </w:tc>
        <w:tc>
          <w:tcPr>
            <w:tcW w:w="3351" w:type="dxa"/>
            <w:tcBorders>
              <w:left w:val="single" w:sz="4" w:space="0" w:color="auto"/>
            </w:tcBorders>
          </w:tcPr>
          <w:p w14:paraId="7FABE88D" w14:textId="29BA185F" w:rsidR="00466CD0" w:rsidRPr="00371BA9" w:rsidRDefault="00466CD0" w:rsidP="00504EF9">
            <w:pPr>
              <w:spacing w:line="276" w:lineRule="auto"/>
            </w:pPr>
            <w:r w:rsidRPr="00371BA9">
              <w:t>Baseflow index is calculated using the ratio of flow during average conditions to total flow. It is a useful metric of perenniality of water availability, in that it is maximised when average flow conditions dominate, and minimised when total flow is dominated by above average flow events.</w:t>
            </w:r>
            <w:r w:rsidR="000A6C14">
              <w:t xml:space="preserve"> Thus higher baseflow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504EF9">
            <w:pPr>
              <w:spacing w:line="276" w:lineRule="auto"/>
            </w:pPr>
            <w:r w:rsidRPr="00371BA9">
              <w:rPr>
                <w:i/>
              </w:rPr>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504EF9">
            <w:pPr>
              <w:spacing w:line="276"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504EF9">
            <w:pPr>
              <w:spacing w:line="276" w:lineRule="auto"/>
            </w:pPr>
            <w:r w:rsidRPr="00371BA9">
              <w:t>C_MinM</w:t>
            </w:r>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504EF9">
            <w:pPr>
              <w:spacing w:line="276" w:lineRule="auto"/>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504EF9">
            <w:pPr>
              <w:spacing w:line="276" w:lineRule="auto"/>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504EF9">
            <w:pPr>
              <w:spacing w:line="276" w:lineRule="auto"/>
            </w:pPr>
            <w:r w:rsidRPr="00371BA9">
              <w:rPr>
                <w:iCs/>
              </w:rPr>
              <w:t>Constancy</w:t>
            </w:r>
            <w:r w:rsidRPr="00371BA9">
              <w:t xml:space="preserve"> (C) measures uniformity of flow across seasons, and is maximised when flow conditions </w:t>
            </w:r>
            <w:r w:rsidRPr="00371BA9">
              <w:lastRenderedPageBreak/>
              <w:t xml:space="preserve">do not differ between seasons. </w:t>
            </w:r>
            <w:r w:rsidRPr="00371BA9">
              <w:rPr>
                <w:iCs/>
              </w:rPr>
              <w:t>Contingency (M)</w:t>
            </w:r>
            <w:r w:rsidRPr="00371BA9">
              <w:t xml:space="preserve"> is a measure of interannual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504EF9">
            <w:pPr>
              <w:spacing w:line="276" w:lineRule="auto"/>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504EF9">
            <w:pPr>
              <w:spacing w:line="276" w:lineRule="auto"/>
            </w:pPr>
            <w:r w:rsidRPr="00371BA9">
              <w:t>M_MinM</w:t>
            </w:r>
          </w:p>
        </w:tc>
        <w:tc>
          <w:tcPr>
            <w:tcW w:w="1559" w:type="dxa"/>
            <w:tcBorders>
              <w:left w:val="single" w:sz="4" w:space="0" w:color="auto"/>
              <w:right w:val="single" w:sz="4" w:space="0" w:color="auto"/>
            </w:tcBorders>
          </w:tcPr>
          <w:p w14:paraId="3D8ED423" w14:textId="70DD5465" w:rsidR="00466CD0" w:rsidRPr="00371BA9" w:rsidRDefault="005C63D9" w:rsidP="00504EF9">
            <w:pPr>
              <w:spacing w:line="276" w:lineRule="auto"/>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504EF9">
            <w:pPr>
              <w:spacing w:line="276" w:lineRule="auto"/>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504EF9">
            <w:pPr>
              <w:spacing w:line="276" w:lineRule="auto"/>
            </w:pPr>
            <w:r w:rsidRPr="00371BA9">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504EF9">
            <w:pPr>
              <w:spacing w:line="276" w:lineRule="auto"/>
            </w:pPr>
            <w:r w:rsidRPr="00371BA9">
              <w:t>C_MaxM</w:t>
            </w:r>
          </w:p>
        </w:tc>
        <w:tc>
          <w:tcPr>
            <w:tcW w:w="1559" w:type="dxa"/>
            <w:tcBorders>
              <w:left w:val="single" w:sz="4" w:space="0" w:color="auto"/>
              <w:right w:val="single" w:sz="4" w:space="0" w:color="auto"/>
            </w:tcBorders>
          </w:tcPr>
          <w:p w14:paraId="0BA3328C" w14:textId="07A588E6" w:rsidR="00466CD0" w:rsidRPr="00371BA9" w:rsidRDefault="000A6C14" w:rsidP="00504EF9">
            <w:pPr>
              <w:spacing w:line="276" w:lineRule="auto"/>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504EF9">
            <w:pPr>
              <w:spacing w:line="276" w:lineRule="auto"/>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504EF9">
            <w:pPr>
              <w:spacing w:line="276" w:lineRule="auto"/>
            </w:pPr>
            <w:r w:rsidRPr="00371BA9">
              <w:lastRenderedPageBreak/>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504EF9">
            <w:pPr>
              <w:spacing w:line="276" w:lineRule="auto"/>
            </w:pPr>
            <w:r w:rsidRPr="00371BA9">
              <w:t>M_MaxM</w:t>
            </w:r>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504EF9">
            <w:pPr>
              <w:spacing w:line="276" w:lineRule="auto"/>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504EF9">
            <w:pPr>
              <w:spacing w:line="276" w:lineRule="auto"/>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504EF9">
            <w:pPr>
              <w:spacing w:line="276" w:lineRule="auto"/>
              <w:rPr>
                <w:i/>
              </w:rPr>
            </w:pPr>
            <w:r w:rsidRPr="00371BA9">
              <w:rPr>
                <w:i/>
              </w:rPr>
              <w:lastRenderedPageBreak/>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504EF9">
            <w:pPr>
              <w:spacing w:line="276" w:lineRule="auto"/>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504EF9">
            <w:pPr>
              <w:spacing w:line="276" w:lineRule="auto"/>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504EF9">
            <w:pPr>
              <w:spacing w:line="276" w:lineRule="auto"/>
            </w:pPr>
          </w:p>
        </w:tc>
        <w:tc>
          <w:tcPr>
            <w:tcW w:w="3351" w:type="dxa"/>
            <w:vMerge w:val="restart"/>
            <w:tcBorders>
              <w:top w:val="single" w:sz="4" w:space="0" w:color="auto"/>
              <w:left w:val="single" w:sz="4" w:space="0" w:color="auto"/>
            </w:tcBorders>
          </w:tcPr>
          <w:p w14:paraId="701F659A" w14:textId="37FBF8C1" w:rsidR="00466CD0" w:rsidRPr="00371BA9" w:rsidRDefault="00466CD0" w:rsidP="00504EF9">
            <w:pPr>
              <w:spacing w:line="276"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5C63D9">
            <w:pPr>
              <w:spacing w:line="276" w:lineRule="auto"/>
              <w:jc w:val="both"/>
            </w:pPr>
            <w:r w:rsidRPr="00371BA9">
              <w:t>Average mean daily dry season flow *</w:t>
            </w:r>
          </w:p>
          <w:p w14:paraId="77780C3A" w14:textId="77777777" w:rsidR="00466CD0" w:rsidRPr="00371BA9" w:rsidRDefault="00466CD0" w:rsidP="005C63D9">
            <w:pPr>
              <w:spacing w:line="276" w:lineRule="auto"/>
              <w:jc w:val="both"/>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5C63D9">
            <w:pPr>
              <w:spacing w:line="276" w:lineRule="auto"/>
              <w:jc w:val="both"/>
            </w:pPr>
            <w:r w:rsidRPr="00371BA9">
              <w:t>MDFMDFDry</w:t>
            </w:r>
          </w:p>
          <w:p w14:paraId="0CA9A4C3" w14:textId="77777777" w:rsidR="00466CD0" w:rsidRPr="00371BA9" w:rsidRDefault="00466CD0" w:rsidP="005C63D9">
            <w:pPr>
              <w:spacing w:line="276" w:lineRule="auto"/>
              <w:jc w:val="both"/>
            </w:pPr>
          </w:p>
          <w:p w14:paraId="6322919F" w14:textId="77777777" w:rsidR="00466CD0" w:rsidRPr="00371BA9" w:rsidRDefault="00466CD0" w:rsidP="005C63D9">
            <w:pPr>
              <w:spacing w:line="276" w:lineRule="auto"/>
              <w:jc w:val="both"/>
            </w:pPr>
            <w:r w:rsidRPr="00371BA9">
              <w:t>MDFMDFWet</w:t>
            </w:r>
          </w:p>
        </w:tc>
        <w:tc>
          <w:tcPr>
            <w:tcW w:w="1559" w:type="dxa"/>
            <w:tcBorders>
              <w:left w:val="single" w:sz="4" w:space="0" w:color="auto"/>
              <w:right w:val="single" w:sz="4" w:space="0" w:color="auto"/>
            </w:tcBorders>
          </w:tcPr>
          <w:p w14:paraId="40397739" w14:textId="77777777" w:rsidR="00466CD0" w:rsidRPr="00371BA9" w:rsidRDefault="00466CD0" w:rsidP="005C63D9">
            <w:pPr>
              <w:spacing w:line="276" w:lineRule="auto"/>
              <w:jc w:val="both"/>
            </w:pPr>
            <w:r w:rsidRPr="00371BA9">
              <w:t>dimensionless</w:t>
            </w:r>
          </w:p>
          <w:p w14:paraId="779FA636" w14:textId="77777777" w:rsidR="00466CD0" w:rsidRPr="00371BA9" w:rsidRDefault="00466CD0" w:rsidP="005C63D9">
            <w:pPr>
              <w:spacing w:line="276" w:lineRule="auto"/>
              <w:jc w:val="both"/>
            </w:pPr>
          </w:p>
          <w:p w14:paraId="42B86405" w14:textId="77777777" w:rsidR="00466CD0" w:rsidRPr="00371BA9" w:rsidRDefault="00466CD0" w:rsidP="005C63D9">
            <w:pPr>
              <w:spacing w:line="276" w:lineRule="auto"/>
              <w:jc w:val="both"/>
            </w:pPr>
            <w:r w:rsidRPr="00371BA9">
              <w:t>dimensionless</w:t>
            </w:r>
          </w:p>
        </w:tc>
        <w:tc>
          <w:tcPr>
            <w:tcW w:w="3351" w:type="dxa"/>
            <w:vMerge/>
            <w:tcBorders>
              <w:left w:val="single" w:sz="4" w:space="0" w:color="auto"/>
            </w:tcBorders>
          </w:tcPr>
          <w:p w14:paraId="36E1FE24" w14:textId="77777777" w:rsidR="00466CD0" w:rsidRPr="00371BA9" w:rsidRDefault="00466CD0" w:rsidP="005C63D9">
            <w:pPr>
              <w:spacing w:line="276" w:lineRule="auto"/>
              <w:jc w:val="both"/>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5C63D9">
            <w:pPr>
              <w:spacing w:line="276" w:lineRule="auto"/>
              <w:jc w:val="both"/>
            </w:pPr>
            <w:r w:rsidRPr="00371BA9">
              <w:t>CV of mean daily dry season flow</w:t>
            </w:r>
          </w:p>
          <w:p w14:paraId="014F0C7F" w14:textId="77777777" w:rsidR="00466CD0" w:rsidRPr="00371BA9" w:rsidRDefault="00466CD0" w:rsidP="005C63D9">
            <w:pPr>
              <w:spacing w:line="276" w:lineRule="auto"/>
              <w:jc w:val="both"/>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5C63D9">
            <w:pPr>
              <w:spacing w:line="276" w:lineRule="auto"/>
              <w:jc w:val="both"/>
            </w:pPr>
            <w:r w:rsidRPr="00371BA9">
              <w:t>CVMDFDry</w:t>
            </w:r>
          </w:p>
          <w:p w14:paraId="7F1DD8F3" w14:textId="77777777" w:rsidR="00466CD0" w:rsidRPr="00371BA9" w:rsidRDefault="00466CD0" w:rsidP="005C63D9">
            <w:pPr>
              <w:spacing w:line="276" w:lineRule="auto"/>
              <w:jc w:val="both"/>
            </w:pPr>
          </w:p>
          <w:p w14:paraId="3718EB19" w14:textId="77777777" w:rsidR="00466CD0" w:rsidRPr="00371BA9" w:rsidRDefault="00466CD0" w:rsidP="005C63D9">
            <w:pPr>
              <w:spacing w:line="276" w:lineRule="auto"/>
              <w:jc w:val="both"/>
            </w:pPr>
            <w:r w:rsidRPr="00371BA9">
              <w:t>CVMDFWet</w:t>
            </w:r>
          </w:p>
        </w:tc>
        <w:tc>
          <w:tcPr>
            <w:tcW w:w="1559" w:type="dxa"/>
            <w:tcBorders>
              <w:left w:val="single" w:sz="4" w:space="0" w:color="auto"/>
              <w:right w:val="single" w:sz="4" w:space="0" w:color="auto"/>
            </w:tcBorders>
          </w:tcPr>
          <w:p w14:paraId="51FFEBA2" w14:textId="77777777" w:rsidR="00466CD0" w:rsidRPr="00371BA9" w:rsidRDefault="00466CD0" w:rsidP="005C63D9">
            <w:pPr>
              <w:spacing w:line="276" w:lineRule="auto"/>
              <w:jc w:val="both"/>
            </w:pPr>
            <w:r w:rsidRPr="00371BA9">
              <w:t>dimensionless</w:t>
            </w:r>
          </w:p>
          <w:p w14:paraId="61FF7F9D" w14:textId="77777777" w:rsidR="00466CD0" w:rsidRPr="00371BA9" w:rsidRDefault="00466CD0" w:rsidP="005C63D9">
            <w:pPr>
              <w:spacing w:line="276" w:lineRule="auto"/>
              <w:jc w:val="both"/>
            </w:pPr>
          </w:p>
          <w:p w14:paraId="21CF9B1B" w14:textId="77777777" w:rsidR="00466CD0" w:rsidRPr="00371BA9" w:rsidRDefault="00466CD0" w:rsidP="005C63D9">
            <w:pPr>
              <w:spacing w:line="276" w:lineRule="auto"/>
              <w:jc w:val="both"/>
            </w:pPr>
            <w:r w:rsidRPr="00371BA9">
              <w:t>dimensionless</w:t>
            </w:r>
          </w:p>
        </w:tc>
        <w:tc>
          <w:tcPr>
            <w:tcW w:w="3351" w:type="dxa"/>
            <w:vMerge/>
            <w:tcBorders>
              <w:left w:val="single" w:sz="4" w:space="0" w:color="auto"/>
            </w:tcBorders>
          </w:tcPr>
          <w:p w14:paraId="347E11F5" w14:textId="77777777" w:rsidR="00466CD0" w:rsidRPr="00371BA9" w:rsidRDefault="00466CD0" w:rsidP="005C63D9">
            <w:pPr>
              <w:spacing w:line="276" w:lineRule="auto"/>
              <w:jc w:val="both"/>
            </w:pPr>
          </w:p>
        </w:tc>
      </w:tr>
    </w:tbl>
    <w:p w14:paraId="4E4AEDD5" w14:textId="77777777" w:rsidR="00466CD0" w:rsidRPr="00371BA9" w:rsidRDefault="00466CD0" w:rsidP="00AC3B9A">
      <w:pPr>
        <w:spacing w:line="360" w:lineRule="auto"/>
        <w:jc w:val="both"/>
      </w:pPr>
    </w:p>
    <w:p w14:paraId="2B92E4F7" w14:textId="77777777" w:rsidR="00466CD0" w:rsidRPr="00371BA9" w:rsidRDefault="00466CD0" w:rsidP="00AC3B9A">
      <w:pPr>
        <w:spacing w:line="360" w:lineRule="auto"/>
        <w:jc w:val="both"/>
      </w:pPr>
      <w:r w:rsidRPr="00371BA9">
        <w:rPr>
          <w:i/>
        </w:rPr>
        <w:t>Other environmental variables</w:t>
      </w:r>
    </w:p>
    <w:p w14:paraId="3D669060" w14:textId="4A521745" w:rsidR="00466CD0" w:rsidRPr="00371BA9" w:rsidRDefault="00466CD0" w:rsidP="00AC3B9A">
      <w:pPr>
        <w:spacing w:line="360" w:lineRule="auto"/>
        <w:jc w:val="both"/>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Petersen et al. (2010). </w:t>
      </w:r>
    </w:p>
    <w:p w14:paraId="22BD9901" w14:textId="32B97219" w:rsidR="00466CD0" w:rsidRPr="00371BA9" w:rsidRDefault="00466CD0" w:rsidP="00AC3B9A">
      <w:pPr>
        <w:spacing w:line="360" w:lineRule="auto"/>
        <w:jc w:val="both"/>
      </w:pPr>
      <w:r w:rsidRPr="00371BA9">
        <w:t xml:space="preserve">Climate data were obtained from eMast/TERN,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w:t>
      </w:r>
      <w:r w:rsidRPr="00371BA9">
        <w:lastRenderedPageBreak/>
        <w:t xml:space="preserve">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77777777" w:rsidR="00466CD0" w:rsidRPr="00371BA9" w:rsidRDefault="00466CD0" w:rsidP="00AC3B9A">
      <w:pPr>
        <w:spacing w:line="360" w:lineRule="auto"/>
        <w:jc w:val="both"/>
      </w:pPr>
      <w:r w:rsidRPr="00371BA9">
        <w:rPr>
          <w:i/>
        </w:rPr>
        <w:t>Trait selection and dataset asssembly</w:t>
      </w:r>
      <w:r w:rsidRPr="00371BA9">
        <w:rPr>
          <w:i/>
        </w:rPr>
        <w:tab/>
      </w:r>
    </w:p>
    <w:p w14:paraId="422FF9A0" w14:textId="0E6CD8EE" w:rsidR="00466CD0" w:rsidRDefault="00466CD0" w:rsidP="00AC3B9A">
      <w:pPr>
        <w:shd w:val="clear" w:color="auto" w:fill="FFFFFF"/>
        <w:spacing w:after="0" w:line="360" w:lineRule="auto"/>
        <w:jc w:val="both"/>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taken from published literature, private and published trait datasets, and Australian flora texts.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r w:rsidRPr="00371BA9">
        <w:rPr>
          <w:i/>
        </w:rPr>
        <w:t>missForest</w:t>
      </w:r>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1"/>
      <w:r w:rsidRPr="00371BA9">
        <w:rPr>
          <w:highlight w:val="yellow"/>
        </w:rPr>
        <w:t>Supporting Information</w:t>
      </w:r>
      <w:r w:rsidRPr="00371BA9">
        <w:t xml:space="preserve"> S1.</w:t>
      </w:r>
      <w:commentRangeEnd w:id="1"/>
      <w:r w:rsidRPr="00371BA9">
        <w:rPr>
          <w:rStyle w:val="CommentReference"/>
          <w:sz w:val="22"/>
          <w:szCs w:val="22"/>
        </w:rPr>
        <w:commentReference w:id="1"/>
      </w:r>
    </w:p>
    <w:p w14:paraId="2AD1A619" w14:textId="77777777" w:rsidR="005C63D9" w:rsidRPr="00371BA9" w:rsidRDefault="005C63D9" w:rsidP="00AC3B9A">
      <w:pPr>
        <w:shd w:val="clear" w:color="auto" w:fill="FFFFFF"/>
        <w:spacing w:after="0" w:line="360" w:lineRule="auto"/>
        <w:jc w:val="both"/>
      </w:pPr>
    </w:p>
    <w:p w14:paraId="4588546E" w14:textId="58C99A24" w:rsidR="00466CD0" w:rsidRPr="00371BA9" w:rsidRDefault="00466CD0" w:rsidP="00AC3B9A">
      <w:pPr>
        <w:pStyle w:val="Caption"/>
        <w:keepNext/>
        <w:spacing w:line="36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504EF9">
            <w:pPr>
              <w:spacing w:line="276" w:lineRule="auto"/>
              <w:rPr>
                <w:b/>
              </w:rPr>
            </w:pPr>
            <w:r w:rsidRPr="00371BA9">
              <w:rPr>
                <w:b/>
              </w:rPr>
              <w:t>Trait</w:t>
            </w:r>
          </w:p>
        </w:tc>
        <w:tc>
          <w:tcPr>
            <w:tcW w:w="2254" w:type="dxa"/>
          </w:tcPr>
          <w:p w14:paraId="37127B14" w14:textId="77777777" w:rsidR="00466CD0" w:rsidRPr="00371BA9" w:rsidRDefault="00466CD0" w:rsidP="00504EF9">
            <w:pPr>
              <w:spacing w:line="276" w:lineRule="auto"/>
              <w:rPr>
                <w:b/>
              </w:rPr>
            </w:pPr>
            <w:r w:rsidRPr="00371BA9">
              <w:rPr>
                <w:b/>
              </w:rPr>
              <w:t>Definition</w:t>
            </w:r>
          </w:p>
        </w:tc>
        <w:tc>
          <w:tcPr>
            <w:tcW w:w="2254" w:type="dxa"/>
          </w:tcPr>
          <w:p w14:paraId="5B088F72" w14:textId="77777777" w:rsidR="00466CD0" w:rsidRPr="00371BA9" w:rsidRDefault="00466CD0" w:rsidP="00504EF9">
            <w:pPr>
              <w:spacing w:line="276" w:lineRule="auto"/>
              <w:rPr>
                <w:b/>
              </w:rPr>
            </w:pPr>
            <w:r w:rsidRPr="00371BA9">
              <w:rPr>
                <w:b/>
              </w:rPr>
              <w:t>Functional responses &amp; inherent trade-offs</w:t>
            </w:r>
          </w:p>
        </w:tc>
        <w:tc>
          <w:tcPr>
            <w:tcW w:w="2254" w:type="dxa"/>
          </w:tcPr>
          <w:p w14:paraId="7273F8CE" w14:textId="77777777" w:rsidR="00466CD0" w:rsidRPr="00371BA9" w:rsidRDefault="00466CD0" w:rsidP="00504EF9">
            <w:pPr>
              <w:spacing w:line="276" w:lineRule="auto"/>
              <w:rPr>
                <w:b/>
              </w:rPr>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504EF9">
            <w:pPr>
              <w:spacing w:line="276" w:lineRule="auto"/>
              <w:rPr>
                <w:i/>
              </w:rPr>
            </w:pPr>
            <w:r w:rsidRPr="00371BA9">
              <w:rPr>
                <w:i/>
              </w:rPr>
              <w:t>Growth form</w:t>
            </w:r>
          </w:p>
        </w:tc>
        <w:tc>
          <w:tcPr>
            <w:tcW w:w="2254" w:type="dxa"/>
          </w:tcPr>
          <w:p w14:paraId="03839BC7" w14:textId="1AB56563" w:rsidR="00466CD0" w:rsidRPr="00371BA9" w:rsidRDefault="00466CD0" w:rsidP="00504EF9">
            <w:pPr>
              <w:spacing w:line="276" w:lineRule="auto"/>
              <w:rPr>
                <w:rFonts w:eastAsia="Times New Roman" w:cs="Arial"/>
                <w:lang w:eastAsia="en-AU"/>
              </w:rPr>
            </w:pPr>
            <w:r w:rsidRPr="00371BA9">
              <w:rPr>
                <w:rFonts w:eastAsia="Times New Roman" w:cs="Arial"/>
                <w:lang w:eastAsia="en-AU"/>
              </w:rPr>
              <w:t>Categorical description of morphology: tree, shrub, woody climber, herbaceous climber, graminoid, herb</w:t>
            </w:r>
            <w:r w:rsidR="00E64258">
              <w:rPr>
                <w:rFonts w:eastAsia="Times New Roman" w:cs="Arial"/>
                <w:lang w:eastAsia="en-AU"/>
              </w:rPr>
              <w:t>.</w:t>
            </w:r>
          </w:p>
        </w:tc>
        <w:tc>
          <w:tcPr>
            <w:tcW w:w="2254" w:type="dxa"/>
          </w:tcPr>
          <w:p w14:paraId="6AFBD0DF" w14:textId="77777777" w:rsidR="00466CD0" w:rsidRPr="00371BA9" w:rsidRDefault="00466CD0" w:rsidP="00504EF9">
            <w:pPr>
              <w:spacing w:line="276" w:lineRule="auto"/>
            </w:pPr>
            <w:r w:rsidRPr="00371BA9">
              <w:t xml:space="preserve">Differential responses to mechanical and biochemical stresses associated caused by flooding; different strategies for coping with drought and heat stress. </w:t>
            </w:r>
          </w:p>
        </w:tc>
        <w:tc>
          <w:tcPr>
            <w:tcW w:w="2254" w:type="dxa"/>
          </w:tcPr>
          <w:p w14:paraId="5988E1F6" w14:textId="77777777" w:rsidR="00466CD0" w:rsidRPr="00371BA9" w:rsidRDefault="00466CD0" w:rsidP="00504EF9">
            <w:pPr>
              <w:spacing w:line="276" w:lineRule="auto"/>
            </w:pPr>
            <w:r w:rsidRPr="00371BA9">
              <w:t>Differential biogeomorphic effects on fluvial landform cohesion and sediment deposition.</w:t>
            </w:r>
          </w:p>
        </w:tc>
      </w:tr>
      <w:tr w:rsidR="00466CD0" w:rsidRPr="00371BA9" w14:paraId="1EF772C9" w14:textId="77777777" w:rsidTr="005C63D9">
        <w:tc>
          <w:tcPr>
            <w:tcW w:w="2254" w:type="dxa"/>
          </w:tcPr>
          <w:p w14:paraId="1A36C0A6" w14:textId="77777777" w:rsidR="00466CD0" w:rsidRPr="00371BA9" w:rsidRDefault="00466CD0" w:rsidP="00504EF9">
            <w:pPr>
              <w:spacing w:line="276" w:lineRule="auto"/>
              <w:rPr>
                <w:i/>
              </w:rPr>
            </w:pPr>
            <w:r w:rsidRPr="00371BA9">
              <w:rPr>
                <w:i/>
              </w:rPr>
              <w:lastRenderedPageBreak/>
              <w:t>Specific leaf area (SLA)</w:t>
            </w:r>
          </w:p>
        </w:tc>
        <w:tc>
          <w:tcPr>
            <w:tcW w:w="2254" w:type="dxa"/>
          </w:tcPr>
          <w:p w14:paraId="41895B46"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0355F3E4" w:rsidR="00466CD0" w:rsidRPr="00371BA9" w:rsidRDefault="00466CD0" w:rsidP="00504EF9">
            <w:pPr>
              <w:spacing w:line="276" w:lineRule="auto"/>
            </w:pPr>
            <w:r w:rsidRPr="00371BA9">
              <w:t>SLA is associated with leaf construction cost, photosynthetic rate and carbon : nitrogen economics. Indicator of  ecological strategy under favourable vs. stressful conditions</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504EF9">
            <w:pPr>
              <w:spacing w:line="276" w:lineRule="auto"/>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504EF9">
            <w:pPr>
              <w:spacing w:line="276" w:lineRule="auto"/>
              <w:rPr>
                <w:i/>
              </w:rPr>
            </w:pPr>
            <w:r w:rsidRPr="00371BA9">
              <w:rPr>
                <w:i/>
              </w:rPr>
              <w:t>Leaf area</w:t>
            </w:r>
          </w:p>
        </w:tc>
        <w:tc>
          <w:tcPr>
            <w:tcW w:w="2254" w:type="dxa"/>
          </w:tcPr>
          <w:p w14:paraId="64E787CE" w14:textId="492B3C4E" w:rsidR="00466CD0" w:rsidRPr="00371BA9" w:rsidRDefault="00466CD0" w:rsidP="00504EF9">
            <w:pPr>
              <w:spacing w:line="276"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504EF9">
            <w:pPr>
              <w:spacing w:line="276" w:lineRule="auto"/>
            </w:pPr>
            <w:r w:rsidRPr="00371BA9">
              <w:t xml:space="preserve">Shade tolerance (larger leaves) vs. 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504EF9">
            <w:pPr>
              <w:spacing w:line="276" w:lineRule="auto"/>
            </w:pPr>
            <w:r w:rsidRPr="00371BA9">
              <w:t>May influence flow resistance of 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504EF9">
            <w:pPr>
              <w:spacing w:line="276" w:lineRule="auto"/>
              <w:rPr>
                <w:i/>
              </w:rPr>
            </w:pPr>
            <w:r w:rsidRPr="00371BA9">
              <w:rPr>
                <w:i/>
              </w:rPr>
              <w:t>Maximum canopy height</w:t>
            </w:r>
          </w:p>
        </w:tc>
        <w:tc>
          <w:tcPr>
            <w:tcW w:w="2254" w:type="dxa"/>
          </w:tcPr>
          <w:p w14:paraId="1F4C447C"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504EF9">
            <w:pPr>
              <w:spacing w:line="276" w:lineRule="auto"/>
            </w:pPr>
            <w:r w:rsidRPr="00371BA9">
              <w:t xml:space="preserve">Affects ability to tolerate mechanical disturbances such as flooding and maintain xylem integrity in dry 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504EF9">
            <w:pPr>
              <w:spacing w:line="276"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504EF9">
            <w:pPr>
              <w:spacing w:line="276" w:lineRule="auto"/>
              <w:rPr>
                <w:i/>
              </w:rPr>
            </w:pPr>
            <w:r w:rsidRPr="00371BA9">
              <w:rPr>
                <w:i/>
              </w:rPr>
              <w:t>Seed mass</w:t>
            </w:r>
          </w:p>
        </w:tc>
        <w:tc>
          <w:tcPr>
            <w:tcW w:w="2254" w:type="dxa"/>
          </w:tcPr>
          <w:p w14:paraId="7199C04F"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504EF9">
            <w:pPr>
              <w:spacing w:line="276" w:lineRule="auto"/>
              <w:rPr>
                <w:rFonts w:eastAsia="Times New Roman" w:cs="Arial"/>
                <w:lang w:eastAsia="en-AU"/>
              </w:rPr>
            </w:pPr>
          </w:p>
        </w:tc>
        <w:tc>
          <w:tcPr>
            <w:tcW w:w="2254" w:type="dxa"/>
          </w:tcPr>
          <w:p w14:paraId="174E6F38" w14:textId="3B71A5D7" w:rsidR="00466CD0" w:rsidRPr="00371BA9" w:rsidRDefault="00466CD0" w:rsidP="00504EF9">
            <w:pPr>
              <w:spacing w:line="276" w:lineRule="auto"/>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xml:space="preserve">. Also related to seed buoyancy (Carthey 2014, </w:t>
            </w:r>
            <w:r w:rsidRPr="00371BA9">
              <w:rPr>
                <w:i/>
              </w:rPr>
              <w:t>unpublished data</w:t>
            </w:r>
            <w:r w:rsidRPr="00371BA9">
              <w:t>).</w:t>
            </w:r>
          </w:p>
        </w:tc>
        <w:tc>
          <w:tcPr>
            <w:tcW w:w="2254" w:type="dxa"/>
          </w:tcPr>
          <w:p w14:paraId="370D7C6E" w14:textId="77777777" w:rsidR="00466CD0" w:rsidRPr="00371BA9" w:rsidRDefault="00466CD0" w:rsidP="00504EF9">
            <w:pPr>
              <w:spacing w:line="276" w:lineRule="auto"/>
            </w:pPr>
            <w:r w:rsidRPr="00371BA9">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504EF9">
            <w:pPr>
              <w:spacing w:line="276" w:lineRule="auto"/>
              <w:rPr>
                <w:i/>
              </w:rPr>
            </w:pPr>
            <w:r w:rsidRPr="00371BA9">
              <w:rPr>
                <w:i/>
              </w:rPr>
              <w:t>Wood density</w:t>
            </w:r>
          </w:p>
        </w:tc>
        <w:tc>
          <w:tcPr>
            <w:tcW w:w="2254" w:type="dxa"/>
          </w:tcPr>
          <w:p w14:paraId="4F08015A"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504EF9">
            <w:pPr>
              <w:spacing w:line="276" w:lineRule="auto"/>
            </w:pPr>
            <w:r w:rsidRPr="00371BA9">
              <w:rPr>
                <w:rFonts w:eastAsia="Times New Roman" w:cs="Arial"/>
                <w:lang w:eastAsia="en-AU"/>
              </w:rPr>
              <w:t xml:space="preserve">Dense wood tissue confers mechanical strength, but is energetically expensive to construct. Wood </w:t>
            </w:r>
            <w:r w:rsidRPr="00371BA9">
              <w:rPr>
                <w:rFonts w:eastAsia="Times New Roman" w:cs="Arial"/>
                <w:lang w:eastAsia="en-AU"/>
              </w:rPr>
              <w:lastRenderedPageBreak/>
              <w:t xml:space="preserve">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504EF9">
            <w:pPr>
              <w:spacing w:line="276" w:lineRule="auto"/>
            </w:pPr>
            <w:r w:rsidRPr="00371BA9">
              <w:lastRenderedPageBreak/>
              <w:t xml:space="preserve">Regulates decomposition rate; this affects nutrient cycling and determines the residency time of </w:t>
            </w:r>
            <w:r w:rsidRPr="00371BA9">
              <w:lastRenderedPageBreak/>
              <w:t xml:space="preserve">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504EF9">
            <w:pPr>
              <w:spacing w:line="276" w:lineRule="auto"/>
              <w:rPr>
                <w:i/>
              </w:rPr>
            </w:pPr>
            <w:r w:rsidRPr="00371BA9">
              <w:rPr>
                <w:i/>
              </w:rPr>
              <w:lastRenderedPageBreak/>
              <w:t>Flowering period length</w:t>
            </w:r>
          </w:p>
        </w:tc>
        <w:tc>
          <w:tcPr>
            <w:tcW w:w="2254" w:type="dxa"/>
          </w:tcPr>
          <w:p w14:paraId="563F2880"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504EF9">
            <w:pPr>
              <w:spacing w:line="276" w:lineRule="auto"/>
            </w:pPr>
            <w:r w:rsidRPr="00371BA9">
              <w:rPr>
                <w:noProof/>
              </w:rPr>
              <w:t>Indicates species’ ability to respond reproductively to favourable conditions.</w:t>
            </w:r>
          </w:p>
        </w:tc>
        <w:tc>
          <w:tcPr>
            <w:tcW w:w="2254" w:type="dxa"/>
          </w:tcPr>
          <w:p w14:paraId="69B74C7F" w14:textId="77777777" w:rsidR="00466CD0" w:rsidRPr="00371BA9" w:rsidRDefault="00466CD0" w:rsidP="00504EF9">
            <w:pPr>
              <w:spacing w:line="276" w:lineRule="auto"/>
            </w:pPr>
            <w:r w:rsidRPr="00371BA9">
              <w:t>Flowers may be an important food source for animals.</w:t>
            </w:r>
          </w:p>
        </w:tc>
      </w:tr>
    </w:tbl>
    <w:p w14:paraId="3BA0958F" w14:textId="77777777" w:rsidR="00466CD0" w:rsidRPr="00371BA9" w:rsidRDefault="00466CD0" w:rsidP="00AC3B9A">
      <w:pPr>
        <w:shd w:val="clear" w:color="auto" w:fill="FFFFFF"/>
        <w:spacing w:after="0" w:line="360" w:lineRule="auto"/>
        <w:jc w:val="both"/>
      </w:pPr>
    </w:p>
    <w:p w14:paraId="1A96608C" w14:textId="77777777" w:rsidR="00466CD0" w:rsidRPr="00371BA9" w:rsidRDefault="00466CD0" w:rsidP="00AC3B9A">
      <w:pPr>
        <w:shd w:val="clear" w:color="auto" w:fill="FFFFFF"/>
        <w:spacing w:after="0" w:line="360" w:lineRule="auto"/>
        <w:jc w:val="both"/>
        <w:rPr>
          <w:i/>
        </w:rPr>
      </w:pPr>
      <w:r w:rsidRPr="00371BA9">
        <w:rPr>
          <w:i/>
        </w:rPr>
        <w:t>Calculating functional diversity, species richness and proportional abundance of exotics</w:t>
      </w:r>
    </w:p>
    <w:p w14:paraId="1602AD49" w14:textId="0C80E605" w:rsidR="00466CD0" w:rsidRPr="00371BA9" w:rsidRDefault="00466CD0" w:rsidP="00AC3B9A">
      <w:pPr>
        <w:spacing w:line="360" w:lineRule="auto"/>
        <w:jc w:val="both"/>
      </w:pPr>
      <w:r w:rsidRPr="00371BA9">
        <w:t xml:space="preserve">Functional richness (FRic) and functional divergence (FDiv)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 but has since shown limited ability to describe change in functional compositon across environmental </w:t>
      </w:r>
      <w:commentRangeStart w:id="2"/>
      <w:r w:rsidR="00E64258">
        <w:rPr>
          <w:noProof/>
        </w:rPr>
        <w:t>gradients</w:t>
      </w:r>
      <w:commentRangeEnd w:id="2"/>
      <w:r w:rsidR="00E64258">
        <w:rPr>
          <w:rStyle w:val="CommentReference"/>
        </w:rPr>
        <w:commentReference w:id="2"/>
      </w:r>
      <w:r w:rsidR="00E64258">
        <w:rPr>
          <w:noProof/>
        </w:rPr>
        <w:t xml:space="preserve"> .</w:t>
      </w:r>
      <w:r w:rsidR="00E64258">
        <w:t xml:space="preserve"> </w:t>
      </w:r>
      <w:r w:rsidRPr="00371BA9">
        <w:t xml:space="preserve">FRic represents the volume of the convex hull of trait values in a given community while FDiv provides information about the abundance distribution of </w:t>
      </w:r>
      <w:r w:rsidR="00E64258">
        <w:t>trait values across this range.</w:t>
      </w:r>
    </w:p>
    <w:p w14:paraId="7FBE7580" w14:textId="4107F21A" w:rsidR="00466CD0" w:rsidRPr="00371BA9" w:rsidRDefault="00466CD0" w:rsidP="00AC3B9A">
      <w:pPr>
        <w:shd w:val="clear" w:color="auto" w:fill="FFFFFF"/>
        <w:spacing w:after="0" w:line="360" w:lineRule="auto"/>
        <w:jc w:val="both"/>
      </w:pPr>
      <w:r w:rsidRPr="00371BA9">
        <w:t xml:space="preserve">We calculated functional richness and abundance-weighted functional dispersion (FDis)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Cailliez’s correction was applied to render the matrix euclidean. We transformed FRic and FDis into standardised effect sizes (SES): SES = (obs – nullExp) / sd(nullExp), where obs is the observed functional diversity value and nullExp and sd(nullExp)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FRic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null model for comparison with FDis was generated by randomizing abundances among species but within plots (using the resamp.2s  function in </w:t>
      </w:r>
      <w:r w:rsidRPr="00371BA9">
        <w:rPr>
          <w:i/>
        </w:rPr>
        <w:t>spacodiR</w:t>
      </w:r>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pure functional divergence. The resulting indices, FRic.SES and FDis.SES,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w:t>
      </w:r>
    </w:p>
    <w:p w14:paraId="56F0500B" w14:textId="77777777" w:rsidR="00466CD0" w:rsidRPr="00371BA9" w:rsidRDefault="00466CD0" w:rsidP="00AC3B9A">
      <w:pPr>
        <w:shd w:val="clear" w:color="auto" w:fill="FFFFFF"/>
        <w:spacing w:after="0" w:line="360" w:lineRule="auto"/>
        <w:jc w:val="both"/>
      </w:pPr>
    </w:p>
    <w:p w14:paraId="5C3BA6E9" w14:textId="77777777" w:rsidR="00466CD0" w:rsidRPr="00371BA9" w:rsidRDefault="00466CD0" w:rsidP="00AC3B9A">
      <w:pPr>
        <w:spacing w:line="360" w:lineRule="auto"/>
        <w:jc w:val="both"/>
      </w:pPr>
      <w:r w:rsidRPr="00371BA9">
        <w:lastRenderedPageBreak/>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14:paraId="777F2E94" w14:textId="77777777" w:rsidR="00466CD0" w:rsidRPr="00371BA9" w:rsidRDefault="00466CD0" w:rsidP="00AC3B9A">
      <w:pPr>
        <w:spacing w:line="360" w:lineRule="auto"/>
        <w:jc w:val="both"/>
        <w:rPr>
          <w:color w:val="FF0000"/>
        </w:rPr>
      </w:pPr>
      <w:commentRangeStart w:id="3"/>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commentRangeEnd w:id="3"/>
      <w:r w:rsidRPr="00371BA9">
        <w:rPr>
          <w:rStyle w:val="CommentReference"/>
          <w:sz w:val="22"/>
          <w:szCs w:val="22"/>
        </w:rPr>
        <w:commentReference w:id="3"/>
      </w:r>
    </w:p>
    <w:p w14:paraId="652AE038" w14:textId="77777777" w:rsidR="00466CD0" w:rsidRPr="00371BA9" w:rsidRDefault="00466CD0" w:rsidP="00AC3B9A">
      <w:pPr>
        <w:spacing w:line="360" w:lineRule="auto"/>
        <w:jc w:val="both"/>
      </w:pPr>
      <w:r w:rsidRPr="00371BA9">
        <w:rPr>
          <w:i/>
        </w:rPr>
        <w:t>Constructing variance partitioning models</w:t>
      </w:r>
    </w:p>
    <w:p w14:paraId="38E8B94F" w14:textId="364C9227" w:rsidR="00466CD0" w:rsidRPr="00371BA9" w:rsidRDefault="00466CD0" w:rsidP="00AC3B9A">
      <w:pPr>
        <w:spacing w:line="360" w:lineRule="auto"/>
        <w:jc w:val="both"/>
      </w:pPr>
      <w:r w:rsidRPr="00371BA9">
        <w:t xml:space="preserve">We used a variance partitioning approach to assess the individual contributions of river </w:t>
      </w:r>
      <w:commentRangeStart w:id="4"/>
      <w:r w:rsidRPr="00371BA9">
        <w:t>flow regime</w:t>
      </w:r>
      <w:commentRangeEnd w:id="4"/>
      <w:r w:rsidRPr="00371BA9">
        <w:rPr>
          <w:rStyle w:val="CommentReference"/>
          <w:sz w:val="22"/>
          <w:szCs w:val="22"/>
        </w:rPr>
        <w:commentReference w:id="4"/>
      </w:r>
      <w:r w:rsidRPr="00371BA9">
        <w:t xml:space="preserv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AC3B9A">
      <w:pPr>
        <w:spacing w:line="360" w:lineRule="auto"/>
        <w:jc w:val="both"/>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20E42F33" w14:textId="52493E03" w:rsidR="00466CD0" w:rsidRPr="00371BA9" w:rsidRDefault="00466CD0" w:rsidP="00AC3B9A">
      <w:pPr>
        <w:pStyle w:val="ListParagraph"/>
        <w:numPr>
          <w:ilvl w:val="0"/>
          <w:numId w:val="1"/>
        </w:numPr>
        <w:spacing w:line="360" w:lineRule="auto"/>
        <w:jc w:val="both"/>
      </w:pPr>
      <w:r w:rsidRPr="00371BA9">
        <w:t xml:space="preserve">We first generated minimal </w:t>
      </w:r>
      <w:r w:rsidR="00A269E3">
        <w:t>OLS</w:t>
      </w:r>
      <w:r w:rsidRPr="00371BA9">
        <w:t xml:space="preserve"> regression models for each set of environmental variables (i.e. descriptors of flow regime, flow modification, land use etc.). </w:t>
      </w:r>
    </w:p>
    <w:p w14:paraId="6CF373EB" w14:textId="49837EB8" w:rsidR="00466CD0" w:rsidRPr="00371BA9" w:rsidRDefault="00466CD0" w:rsidP="00AC3B9A">
      <w:pPr>
        <w:pStyle w:val="ListParagraph"/>
        <w:numPr>
          <w:ilvl w:val="0"/>
          <w:numId w:val="1"/>
        </w:numPr>
        <w:spacing w:line="360" w:lineRule="auto"/>
        <w:jc w:val="both"/>
      </w:pPr>
      <w:r w:rsidRPr="00371BA9">
        <w:t xml:space="preserve">For each 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r w:rsidRPr="00371BA9">
        <w:rPr>
          <w:i/>
        </w:rPr>
        <w:t>MuMIn</w:t>
      </w:r>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p>
    <w:p w14:paraId="52B2E7A5" w14:textId="75844047" w:rsidR="00466CD0" w:rsidRPr="00371BA9" w:rsidRDefault="00466CD0" w:rsidP="00AC3B9A">
      <w:pPr>
        <w:pStyle w:val="ListParagraph"/>
        <w:numPr>
          <w:ilvl w:val="0"/>
          <w:numId w:val="1"/>
        </w:numPr>
        <w:spacing w:line="360" w:lineRule="auto"/>
        <w:jc w:val="both"/>
      </w:pPr>
      <w:r w:rsidRPr="00371BA9">
        <w:t xml:space="preserve">For each set of environmental variables, variance explained by these univariate models was partitioned by partial regression using the varpart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371BA9">
        <w:rPr>
          <w:i/>
          <w:noProof/>
        </w:rPr>
        <w:t>vegan</w:t>
      </w:r>
      <w:r w:rsidRPr="00371BA9">
        <w:rPr>
          <w:noProof/>
        </w:rPr>
        <w:t xml:space="preserve"> package, Oksanen </w:t>
      </w:r>
      <w:r w:rsidRPr="00371BA9">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50565F">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F17233">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572D55CC" w:rsidR="00466CD0" w:rsidRPr="00371BA9" w:rsidRDefault="00466CD0" w:rsidP="00AC3B9A">
      <w:pPr>
        <w:pStyle w:val="ListParagraph"/>
        <w:numPr>
          <w:ilvl w:val="0"/>
          <w:numId w:val="1"/>
        </w:numPr>
        <w:spacing w:line="360" w:lineRule="auto"/>
        <w:jc w:val="both"/>
      </w:pPr>
      <w:r w:rsidRPr="00371BA9">
        <w:t xml:space="preserve">The four best multiple regression models were fed into a second variance partitioning analysis, and adjusted </w:t>
      </w:r>
      <w:r w:rsidR="0050565F" w:rsidRPr="00371BA9">
        <w:t>R</w:t>
      </w:r>
      <w:r w:rsidR="0050565F" w:rsidRPr="0050565F">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AC3B9A">
      <w:pPr>
        <w:spacing w:line="360" w:lineRule="auto"/>
        <w:jc w:val="both"/>
      </w:pPr>
    </w:p>
    <w:p w14:paraId="793436AE" w14:textId="77777777" w:rsidR="00504EF9" w:rsidRDefault="00504EF9" w:rsidP="00AC3B9A">
      <w:pPr>
        <w:spacing w:line="360" w:lineRule="auto"/>
        <w:jc w:val="both"/>
      </w:pPr>
    </w:p>
    <w:p w14:paraId="47161868" w14:textId="77777777" w:rsidR="005D5B53" w:rsidRDefault="005D5B53" w:rsidP="00AC3B9A">
      <w:pPr>
        <w:spacing w:line="360" w:lineRule="auto"/>
        <w:jc w:val="both"/>
      </w:pPr>
    </w:p>
    <w:p w14:paraId="35B32320" w14:textId="77777777" w:rsidR="005D5B53" w:rsidRDefault="005D5B53" w:rsidP="00AC3B9A">
      <w:pPr>
        <w:spacing w:line="360" w:lineRule="auto"/>
        <w:jc w:val="both"/>
      </w:pPr>
      <w:bookmarkStart w:id="5" w:name="_GoBack"/>
      <w:bookmarkEnd w:id="5"/>
    </w:p>
    <w:p w14:paraId="3D253039" w14:textId="77777777" w:rsidR="00466CD0" w:rsidRPr="00371BA9" w:rsidRDefault="00466CD0" w:rsidP="00AC3B9A">
      <w:pPr>
        <w:spacing w:line="360" w:lineRule="auto"/>
        <w:jc w:val="both"/>
      </w:pPr>
      <w:r w:rsidRPr="00371BA9">
        <w:lastRenderedPageBreak/>
        <w:t>RESULTS</w:t>
      </w:r>
    </w:p>
    <w:p w14:paraId="56B7C5B6" w14:textId="3F4B2087" w:rsidR="00466CD0" w:rsidRPr="00371BA9" w:rsidRDefault="00B66517" w:rsidP="00AC3B9A">
      <w:pPr>
        <w:spacing w:line="360" w:lineRule="auto"/>
        <w:jc w:val="both"/>
      </w:pPr>
      <w:r w:rsidRPr="004C5C1E">
        <w:rPr>
          <w:highlight w:val="lightGray"/>
        </w:rPr>
        <w:t>Below</w:t>
      </w:r>
      <w:r w:rsidR="00466CD0" w:rsidRPr="004C5C1E">
        <w:rPr>
          <w:highlight w:val="lightGray"/>
        </w:rPr>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0B81C9F4" w:rsidR="00466CD0" w:rsidRPr="00371BA9" w:rsidRDefault="00466CD0" w:rsidP="00AC3B9A">
      <w:pPr>
        <w:spacing w:line="360" w:lineRule="auto"/>
        <w:jc w:val="both"/>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univariate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1-4b) may not correspond directly to the sum of its fractions as represented in Figs 1-4a., as negative </w:t>
      </w:r>
      <w:r w:rsidR="0050565F" w:rsidRPr="00371BA9">
        <w:t>R</w:t>
      </w:r>
      <w:r w:rsidR="0050565F" w:rsidRPr="0050565F">
        <w:rPr>
          <w:vertAlign w:val="superscript"/>
        </w:rPr>
        <w:t>2</w:t>
      </w:r>
      <w:r w:rsidRPr="00371BA9">
        <w:t xml:space="preserve"> values (not shown in Figs 1-4a)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AC3B9A">
      <w:pPr>
        <w:spacing w:line="360" w:lineRule="auto"/>
        <w:jc w:val="both"/>
      </w:pPr>
      <w:r w:rsidRPr="00371BA9">
        <w:rPr>
          <w:i/>
        </w:rPr>
        <w:t>Environmental drivers of variation in species richness</w:t>
      </w:r>
    </w:p>
    <w:p w14:paraId="582FBA30" w14:textId="26BC1638" w:rsidR="00466CD0" w:rsidRPr="00371BA9" w:rsidRDefault="00466CD0" w:rsidP="00AC3B9A">
      <w:pPr>
        <w:spacing w:line="36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(Fig </w:t>
      </w:r>
      <w:r w:rsidR="00534DC5">
        <w:t>1</w:t>
      </w:r>
      <w:r w:rsidRPr="00371BA9">
        <w:t>a,b).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Fig </w:t>
      </w:r>
      <w:r w:rsidR="00534DC5">
        <w:t>1a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7DF6FEFC" w:rsidR="00466CD0" w:rsidRPr="00371BA9" w:rsidRDefault="00466CD0" w:rsidP="00AC3B9A">
      <w:pPr>
        <w:spacing w:line="360" w:lineRule="auto"/>
        <w:jc w:val="both"/>
      </w:pPr>
      <w:r w:rsidRPr="00371BA9">
        <w:t xml:space="preserve">Species richness was highest when minimum flow conditions were unevenly distributed throughout the year (C_MinM, </w:t>
      </w:r>
      <w:r w:rsidR="0050565F" w:rsidRPr="00371BA9">
        <w:t>R</w:t>
      </w:r>
      <w:r w:rsidR="0050565F" w:rsidRPr="0050565F">
        <w:rPr>
          <w:vertAlign w:val="superscript"/>
        </w:rPr>
        <w:t>2</w:t>
      </w:r>
      <w:r w:rsidRPr="00371BA9">
        <w:t xml:space="preserve"> = 0.237, Fig </w:t>
      </w:r>
      <w:r w:rsidR="00534DC5">
        <w:t>1</w:t>
      </w:r>
      <w:r w:rsidRPr="00371BA9">
        <w:t xml:space="preserve">c), and where these seasonal patterns of minimum flows were consistent between years (M_MinM, </w:t>
      </w:r>
      <w:r w:rsidR="0050565F" w:rsidRPr="00371BA9">
        <w:t>R</w:t>
      </w:r>
      <w:r w:rsidR="0050565F" w:rsidRPr="0050565F">
        <w:rPr>
          <w:vertAlign w:val="superscript"/>
        </w:rPr>
        <w:t>2</w:t>
      </w:r>
      <w:r w:rsidRPr="00371BA9">
        <w:t xml:space="preserve"> = 0.129, Fig </w:t>
      </w:r>
      <w:r w:rsidR="00534DC5">
        <w:t>1</w:t>
      </w:r>
      <w:r w:rsidRPr="00371BA9">
        <w:t xml:space="preserve">d). Richness declined with increasing duration of high flow periods (HSMeanDur, </w:t>
      </w:r>
      <w:r w:rsidR="0050565F" w:rsidRPr="00371BA9">
        <w:t>R</w:t>
      </w:r>
      <w:r w:rsidR="0050565F" w:rsidRPr="0050565F">
        <w:rPr>
          <w:vertAlign w:val="superscript"/>
        </w:rPr>
        <w:t>2</w:t>
      </w:r>
      <w:r w:rsidRPr="00371BA9">
        <w:t xml:space="preserve"> = </w:t>
      </w:r>
      <w:r w:rsidR="0051650E">
        <w:t>0</w:t>
      </w:r>
      <w:r w:rsidRPr="00371BA9">
        <w:t xml:space="preserve">.290, Fig </w:t>
      </w:r>
      <w:r w:rsidR="00534DC5">
        <w:t>1</w:t>
      </w:r>
      <w:r w:rsidRPr="00371BA9">
        <w:t xml:space="preserve">e), but increased somewhat as these high flow periods became more frequent (MDFAnnHSNum, </w:t>
      </w:r>
      <w:r w:rsidR="0050565F" w:rsidRPr="00371BA9">
        <w:t>R</w:t>
      </w:r>
      <w:r w:rsidR="0050565F" w:rsidRPr="0050565F">
        <w:rPr>
          <w:vertAlign w:val="superscript"/>
        </w:rPr>
        <w:t>2</w:t>
      </w:r>
      <w:r w:rsidRPr="00371BA9">
        <w:t xml:space="preserve"> = 0.106, Fig </w:t>
      </w:r>
      <w:r w:rsidR="00534DC5">
        <w:t>1</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Fig </w:t>
      </w:r>
      <w:r w:rsidR="00534DC5">
        <w:t>1</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0.412,Fig 1</w:t>
      </w:r>
      <w:r w:rsidRPr="00371BA9">
        <w:t xml:space="preserve">h), and corroborated the trend observed in Fig </w:t>
      </w:r>
      <w:r w:rsidR="00534DC5">
        <w:t>1</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(clim_pwet, </w:t>
      </w:r>
      <w:r w:rsidR="0050565F" w:rsidRPr="00371BA9">
        <w:t>R</w:t>
      </w:r>
      <w:r w:rsidR="0050565F" w:rsidRPr="0050565F">
        <w:rPr>
          <w:vertAlign w:val="superscript"/>
        </w:rPr>
        <w:t>2</w:t>
      </w:r>
      <w:r w:rsidRPr="00371BA9">
        <w:t xml:space="preserve"> = 0.390, Fig </w:t>
      </w:r>
      <w:r w:rsidR="00534DC5">
        <w:t>1</w:t>
      </w:r>
      <w:r w:rsidRPr="00371BA9">
        <w:t xml:space="preserve">i) and less </w:t>
      </w:r>
      <w:r w:rsidR="0051650E">
        <w:t>variable</w:t>
      </w:r>
      <w:r w:rsidRPr="00371BA9">
        <w:t xml:space="preserve"> </w:t>
      </w:r>
      <w:r w:rsidRPr="00371BA9">
        <w:lastRenderedPageBreak/>
        <w:t xml:space="preserve">temperature regimes (clim_tsea, </w:t>
      </w:r>
      <w:r w:rsidR="0050565F" w:rsidRPr="00371BA9">
        <w:t>R</w:t>
      </w:r>
      <w:r w:rsidR="0050565F" w:rsidRPr="0050565F">
        <w:rPr>
          <w:vertAlign w:val="superscript"/>
        </w:rPr>
        <w:t>2</w:t>
      </w:r>
      <w:r w:rsidRPr="00371BA9">
        <w:t xml:space="preserve"> = 0.349, Fig </w:t>
      </w:r>
      <w:r w:rsidR="00534DC5">
        <w:t>1</w:t>
      </w:r>
      <w:r w:rsidRPr="00371BA9">
        <w:t xml:space="preserve">j). Soils which contained more organic carbon (soil_soc, </w:t>
      </w:r>
      <w:r w:rsidR="0050565F" w:rsidRPr="00371BA9">
        <w:t>R</w:t>
      </w:r>
      <w:r w:rsidR="0050565F" w:rsidRPr="0050565F">
        <w:rPr>
          <w:vertAlign w:val="superscript"/>
        </w:rPr>
        <w:t>2</w:t>
      </w:r>
      <w:r w:rsidRPr="00371BA9">
        <w:t xml:space="preserve"> = 0.202, Fig </w:t>
      </w:r>
      <w:r w:rsidR="00534DC5">
        <w:t>1</w:t>
      </w:r>
      <w:r w:rsidRPr="00371BA9">
        <w:t xml:space="preserve">j) and higher silt content (soil_slt, </w:t>
      </w:r>
      <w:r w:rsidR="0050565F" w:rsidRPr="00371BA9">
        <w:t>R</w:t>
      </w:r>
      <w:r w:rsidR="0050565F" w:rsidRPr="0050565F">
        <w:rPr>
          <w:vertAlign w:val="superscript"/>
        </w:rPr>
        <w:t>2</w:t>
      </w:r>
      <w:r w:rsidRPr="00371BA9">
        <w:t xml:space="preserve"> = 0.239, Fig </w:t>
      </w:r>
      <w:r w:rsidR="00534DC5">
        <w:t>1</w:t>
      </w:r>
      <w:r w:rsidRPr="00371BA9">
        <w:t xml:space="preserve">k), lower total phosphorus (soil_pto, </w:t>
      </w:r>
      <w:r w:rsidR="0050565F" w:rsidRPr="00371BA9">
        <w:t>R</w:t>
      </w:r>
      <w:r w:rsidR="0050565F" w:rsidRPr="0050565F">
        <w:rPr>
          <w:vertAlign w:val="superscript"/>
        </w:rPr>
        <w:t>2</w:t>
      </w:r>
      <w:r w:rsidRPr="00371BA9">
        <w:t xml:space="preserve"> = 0.110, Fig </w:t>
      </w:r>
      <w:r w:rsidR="00534DC5">
        <w:t>1</w:t>
      </w:r>
      <w:r w:rsidRPr="00371BA9">
        <w:t xml:space="preserve">l) and lower available water capacity (soil_awc, </w:t>
      </w:r>
      <w:r w:rsidR="0050565F" w:rsidRPr="00371BA9">
        <w:t>R</w:t>
      </w:r>
      <w:r w:rsidR="0050565F" w:rsidRPr="0050565F">
        <w:rPr>
          <w:vertAlign w:val="superscript"/>
        </w:rPr>
        <w:t>2</w:t>
      </w:r>
      <w:r w:rsidRPr="00371BA9">
        <w:t xml:space="preserve"> = 0.203, Fig </w:t>
      </w:r>
      <w:r w:rsidR="00534DC5">
        <w:t>1</w:t>
      </w:r>
      <w:r w:rsidRPr="00371BA9">
        <w:t xml:space="preserve">m) supported richer communities. </w:t>
      </w:r>
    </w:p>
    <w:p w14:paraId="29B2CB24" w14:textId="589A8542" w:rsidR="00466CD0" w:rsidRPr="00371BA9" w:rsidRDefault="00466CD0" w:rsidP="00AC3B9A">
      <w:pPr>
        <w:spacing w:line="360" w:lineRule="auto"/>
        <w:jc w:val="both"/>
      </w:pPr>
      <w:r w:rsidRPr="00371BA9">
        <w:t xml:space="preserve">The data do not support hypothesis 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AC3B9A">
      <w:pPr>
        <w:spacing w:line="360" w:lineRule="auto"/>
        <w:jc w:val="both"/>
        <w:rPr>
          <w:i/>
        </w:rPr>
      </w:pPr>
      <w:r w:rsidRPr="00371BA9">
        <w:rPr>
          <w:i/>
        </w:rPr>
        <w:t>Environmental drivers of functional richness (FRic.SES)</w:t>
      </w:r>
    </w:p>
    <w:p w14:paraId="557C121D" w14:textId="0FB1A181" w:rsidR="00466CD0" w:rsidRPr="00371BA9" w:rsidRDefault="00466CD0" w:rsidP="00AC3B9A">
      <w:pPr>
        <w:spacing w:line="360" w:lineRule="auto"/>
        <w:jc w:val="both"/>
      </w:pPr>
      <w:r w:rsidRPr="00371BA9">
        <w:t xml:space="preserve">Variation in FRic.SES was best explained by a combination of hydrological and soil models (variation explained by the combined model = 0.405) (Fig </w:t>
      </w:r>
      <w:r w:rsidR="00534DC5">
        <w:t>2</w:t>
      </w:r>
      <w:r w:rsidRPr="00371BA9">
        <w:t xml:space="preserve">a,b), of which the hydrological model gave the most explanatory power. Soil variables independently explained a small fraction of variation, and while flow modification and climatic variables were also associated with FRic.SES, neither model explained any variation independently. </w:t>
      </w:r>
    </w:p>
    <w:p w14:paraId="13CFD481" w14:textId="6FDA4DE9" w:rsidR="00466CD0" w:rsidRPr="00371BA9" w:rsidRDefault="00466CD0" w:rsidP="00AC3B9A">
      <w:pPr>
        <w:spacing w:line="360" w:lineRule="auto"/>
        <w:jc w:val="both"/>
      </w:pPr>
      <w:r w:rsidRPr="00371BA9">
        <w:t xml:space="preserve">FRic.SES was distributed unimodally across gradients of interannual variability in baseflow index (CVAnnBFI, </w:t>
      </w:r>
      <w:r w:rsidR="0050565F" w:rsidRPr="00371BA9">
        <w:t>R</w:t>
      </w:r>
      <w:r w:rsidR="0050565F" w:rsidRPr="0050565F">
        <w:rPr>
          <w:vertAlign w:val="superscript"/>
        </w:rPr>
        <w:t>2</w:t>
      </w:r>
      <w:r w:rsidRPr="00371BA9">
        <w:t xml:space="preserve"> = 0.170, Fig </w:t>
      </w:r>
      <w:r w:rsidR="00534DC5">
        <w:t>2</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xml:space="preserve">. Greater frequency of high flow periods was associated with lower functional richness (MDFAnnHSNum, </w:t>
      </w:r>
      <w:r w:rsidR="0050565F" w:rsidRPr="00371BA9">
        <w:t>R</w:t>
      </w:r>
      <w:r w:rsidR="0050565F" w:rsidRPr="0050565F">
        <w:rPr>
          <w:vertAlign w:val="superscript"/>
        </w:rPr>
        <w:t>2</w:t>
      </w:r>
      <w:r w:rsidRPr="00371BA9">
        <w:t xml:space="preserve"> = 0.142, Fig </w:t>
      </w:r>
      <w:r w:rsidR="00534DC5">
        <w:t>2</w:t>
      </w:r>
      <w:r w:rsidR="00A928D1">
        <w:t>d).</w:t>
      </w:r>
      <w:r w:rsidRPr="00371BA9">
        <w:t xml:space="preserve"> FRic.SES also declined as </w:t>
      </w:r>
      <w:r w:rsidR="00A03606">
        <w:t>rainfall</w:t>
      </w:r>
      <w:r w:rsidRPr="00371BA9">
        <w:t xml:space="preserve"> (clim_pwet, </w:t>
      </w:r>
      <w:r w:rsidR="0050565F" w:rsidRPr="00371BA9">
        <w:t>R</w:t>
      </w:r>
      <w:r w:rsidR="0050565F" w:rsidRPr="0050565F">
        <w:rPr>
          <w:vertAlign w:val="superscript"/>
        </w:rPr>
        <w:t>2</w:t>
      </w:r>
      <w:r w:rsidRPr="00371BA9">
        <w:t xml:space="preserve"> = 0.246, Fig </w:t>
      </w:r>
      <w:r w:rsidR="00534DC5">
        <w:t>2</w:t>
      </w:r>
      <w:r w:rsidRPr="00371BA9">
        <w:t xml:space="preserve">e), soil total nitrogen (soil_nto, </w:t>
      </w:r>
      <w:r w:rsidR="0050565F" w:rsidRPr="00371BA9">
        <w:t>R</w:t>
      </w:r>
      <w:r w:rsidR="0050565F" w:rsidRPr="0050565F">
        <w:rPr>
          <w:vertAlign w:val="superscript"/>
        </w:rPr>
        <w:t>2</w:t>
      </w:r>
      <w:r w:rsidRPr="00371BA9">
        <w:t xml:space="preserve"> = 0.144, Fig </w:t>
      </w:r>
      <w:r w:rsidR="00534DC5">
        <w:t>2</w:t>
      </w:r>
      <w:r w:rsidRPr="00371BA9">
        <w:t xml:space="preserve">f) and soil organic carbon (soil_soc, </w:t>
      </w:r>
      <w:r w:rsidR="0050565F" w:rsidRPr="00371BA9">
        <w:t>R</w:t>
      </w:r>
      <w:r w:rsidR="0050565F" w:rsidRPr="0050565F">
        <w:rPr>
          <w:vertAlign w:val="superscript"/>
        </w:rPr>
        <w:t>2</w:t>
      </w:r>
      <w:r w:rsidRPr="00371BA9">
        <w:t xml:space="preserve"> = 0.257, Fig </w:t>
      </w:r>
      <w:r w:rsidR="00534DC5">
        <w:t>2</w:t>
      </w:r>
      <w:r w:rsidRPr="00371BA9">
        <w:t xml:space="preserve">g) increased. </w:t>
      </w:r>
    </w:p>
    <w:p w14:paraId="271816E8" w14:textId="37A07ED7" w:rsidR="00466CD0" w:rsidRPr="00371BA9" w:rsidRDefault="00466CD0" w:rsidP="00AC3B9A">
      <w:pPr>
        <w:tabs>
          <w:tab w:val="left" w:pos="6560"/>
        </w:tabs>
        <w:spacing w:line="360" w:lineRule="auto"/>
        <w:jc w:val="both"/>
      </w:pPr>
      <w:r w:rsidRPr="00371BA9">
        <w:t xml:space="preserve">Hypothesis 1a was not supported, given that reduced functional richness was associated with increasing frequency of high flows. Hypothesis 1b was supported by a significant unimodal relationship interannual variability in baseflow (Fig </w:t>
      </w:r>
      <w:r w:rsidR="00534DC5">
        <w:t>2</w:t>
      </w:r>
      <w:r w:rsidRPr="00371BA9">
        <w:t>c) and functional richness (delta AICc between linear and quadratic models = 3.70). Although not selected for the final hydrological model, mean and interannual variability in duration of high flow periods (</w:t>
      </w:r>
      <w:r w:rsidR="00A03606">
        <w:t>HSMeanDur, CVAnnHSMeanDur</w:t>
      </w:r>
      <w:r w:rsidRPr="00371BA9">
        <w:t>) also showed significant unimodal relationships with FRic.SES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Pr="00371BA9">
        <w:t xml:space="preserve">). </w:t>
      </w:r>
    </w:p>
    <w:p w14:paraId="6233850A" w14:textId="77777777" w:rsidR="00466CD0" w:rsidRPr="00371BA9" w:rsidRDefault="00466CD0" w:rsidP="00AC3B9A">
      <w:pPr>
        <w:spacing w:line="360" w:lineRule="auto"/>
        <w:jc w:val="both"/>
      </w:pPr>
    </w:p>
    <w:p w14:paraId="6D83CAC3" w14:textId="77777777" w:rsidR="00466CD0" w:rsidRPr="00371BA9" w:rsidRDefault="00466CD0" w:rsidP="00AC3B9A">
      <w:pPr>
        <w:spacing w:line="360" w:lineRule="auto"/>
        <w:jc w:val="both"/>
        <w:rPr>
          <w:i/>
        </w:rPr>
      </w:pPr>
      <w:r w:rsidRPr="00371BA9">
        <w:rPr>
          <w:i/>
        </w:rPr>
        <w:lastRenderedPageBreak/>
        <w:t>Environmental drivers of functional divergence (FDis.SES)</w:t>
      </w:r>
    </w:p>
    <w:p w14:paraId="74069DE3" w14:textId="631350CA" w:rsidR="00466CD0" w:rsidRPr="00371BA9" w:rsidRDefault="00466CD0" w:rsidP="00AC3B9A">
      <w:pPr>
        <w:spacing w:line="360" w:lineRule="auto"/>
        <w:jc w:val="both"/>
      </w:pPr>
      <w:r w:rsidRPr="00371BA9">
        <w:t xml:space="preserve">FDis.SES varied substantially across the study area (3.96 standard deviations of the null distribution), and was associated with gradients of hydrology, flow modification, climatic and soil conditions. The soil model explained 0.483 of the of variation in FDis.SES; hydrology, flow modification and climatic models did not independently explain further variation (Fig </w:t>
      </w:r>
      <w:r w:rsidR="00534DC5">
        <w:t>3</w:t>
      </w:r>
      <w:r w:rsidRPr="00371BA9">
        <w:t xml:space="preserve">a,b). </w:t>
      </w:r>
    </w:p>
    <w:p w14:paraId="3CE401D4" w14:textId="2B4500C3" w:rsidR="00466CD0" w:rsidRPr="00371BA9" w:rsidRDefault="00466CD0" w:rsidP="00AC3B9A">
      <w:pPr>
        <w:spacing w:line="360" w:lineRule="auto"/>
        <w:jc w:val="both"/>
      </w:pPr>
      <w:r w:rsidRPr="00371BA9">
        <w:t xml:space="preserve">Rivers with moderate seasonality of maximum flows tended to support communities with high functional divergence (C_MaxM, </w:t>
      </w:r>
      <w:r w:rsidR="0050565F" w:rsidRPr="00371BA9">
        <w:t>R</w:t>
      </w:r>
      <w:r w:rsidR="0050565F" w:rsidRPr="0050565F">
        <w:rPr>
          <w:vertAlign w:val="superscript"/>
        </w:rPr>
        <w:t>2</w:t>
      </w:r>
      <w:r w:rsidRPr="00371BA9">
        <w:t xml:space="preserve"> = 0.321, Fig </w:t>
      </w:r>
      <w:r w:rsidR="00534DC5">
        <w:t>3</w:t>
      </w:r>
      <w:r w:rsidRPr="00371BA9">
        <w:t xml:space="preserve">c). The entire range of FDis.SES was represented by rivers associated with highly seasonal patterns of maximum flows (C_MaxM), however. As with functional richness, FDis.SES declined with increasing frequency of high flows (MDFAnnHSNum, </w:t>
      </w:r>
      <w:r w:rsidR="0050565F" w:rsidRPr="00371BA9">
        <w:t>R</w:t>
      </w:r>
      <w:r w:rsidR="0050565F" w:rsidRPr="0050565F">
        <w:rPr>
          <w:vertAlign w:val="superscript"/>
        </w:rPr>
        <w:t>2</w:t>
      </w:r>
      <w:r w:rsidRPr="00371BA9">
        <w:t xml:space="preserve"> = 0.112, Fig </w:t>
      </w:r>
      <w:r w:rsidR="00534DC5">
        <w:t>3</w:t>
      </w:r>
      <w:r w:rsidRPr="00371BA9">
        <w:t xml:space="preserve">d). Functional divergence also varied with flow modification affecting high flow frequency (MDFAnnHSNum.mod, </w:t>
      </w:r>
      <w:r w:rsidR="0050565F" w:rsidRPr="00371BA9">
        <w:t>R</w:t>
      </w:r>
      <w:r w:rsidR="0050565F" w:rsidRPr="0050565F">
        <w:rPr>
          <w:vertAlign w:val="superscript"/>
        </w:rPr>
        <w:t>2</w:t>
      </w:r>
      <w:r w:rsidRPr="00371BA9">
        <w:t xml:space="preserve"> = 0.144, Fig </w:t>
      </w:r>
      <w:r w:rsidR="00534DC5">
        <w:t>3</w:t>
      </w:r>
      <w:r w:rsidRPr="00371BA9">
        <w:t xml:space="preserve">e): lower flooding frequency tended to be associated with higher functional divergence. Also tracking trends observed for FRic.SES, FDis.SES declined with increasing rainfall (clim_pwet, </w:t>
      </w:r>
      <w:r w:rsidR="0050565F" w:rsidRPr="00371BA9">
        <w:t>R</w:t>
      </w:r>
      <w:r w:rsidR="0050565F" w:rsidRPr="0050565F">
        <w:rPr>
          <w:vertAlign w:val="superscript"/>
        </w:rPr>
        <w:t>2</w:t>
      </w:r>
      <w:r w:rsidRPr="00371BA9">
        <w:t xml:space="preserve"> = 0.141, Fig </w:t>
      </w:r>
      <w:r w:rsidR="00534DC5">
        <w:t>3</w:t>
      </w:r>
      <w:r w:rsidRPr="00371BA9">
        <w:t xml:space="preserve">f), soil total nitrogen (soil_nto, </w:t>
      </w:r>
      <w:r w:rsidR="0050565F" w:rsidRPr="00371BA9">
        <w:t>R</w:t>
      </w:r>
      <w:r w:rsidR="0050565F" w:rsidRPr="0050565F">
        <w:rPr>
          <w:vertAlign w:val="superscript"/>
        </w:rPr>
        <w:t>2</w:t>
      </w:r>
      <w:r w:rsidRPr="00371BA9">
        <w:t xml:space="preserve"> = 0.111, Fig </w:t>
      </w:r>
      <w:r w:rsidR="00534DC5">
        <w:t>3</w:t>
      </w:r>
      <w:r w:rsidRPr="00371BA9">
        <w:t xml:space="preserve">g) and soil organic carbon (soil_soc, </w:t>
      </w:r>
      <w:r w:rsidR="0050565F" w:rsidRPr="00371BA9">
        <w:t>R</w:t>
      </w:r>
      <w:r w:rsidR="0050565F" w:rsidRPr="0050565F">
        <w:rPr>
          <w:vertAlign w:val="superscript"/>
        </w:rPr>
        <w:t>2</w:t>
      </w:r>
      <w:r w:rsidRPr="00371BA9">
        <w:t xml:space="preserve"> = 0.344, Fig </w:t>
      </w:r>
      <w:r w:rsidR="00534DC5">
        <w:t>3</w:t>
      </w:r>
      <w:r w:rsidRPr="00371BA9">
        <w:t>h).</w:t>
      </w:r>
    </w:p>
    <w:p w14:paraId="1226FF4E" w14:textId="3725098E" w:rsidR="00466CD0" w:rsidRPr="00371BA9" w:rsidRDefault="00687ACC" w:rsidP="00AC3B9A">
      <w:pPr>
        <w:spacing w:line="36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(Fig </w:t>
      </w:r>
      <w:r w:rsidR="00534DC5">
        <w:t>3</w:t>
      </w:r>
      <w:r w:rsidR="00466CD0" w:rsidRPr="00371BA9">
        <w:t xml:space="preserve">d,e), opposing the prediction made in hypothesis 1a, while the unimodal relationship with constancy of maximum flows (Fig </w:t>
      </w:r>
      <w:r w:rsidR="00534DC5">
        <w:t>3</w:t>
      </w:r>
      <w:r w:rsidR="00466CD0" w:rsidRPr="00371BA9">
        <w:t>c) provided some support for hypothesis 1b (delta AICc between linea</w:t>
      </w:r>
      <w:r>
        <w:t>r and quadratic models = 10.08</w:t>
      </w:r>
      <w:r w:rsidR="00466CD0" w:rsidRPr="00371BA9">
        <w:t>). Scant evidence to</w:t>
      </w:r>
      <w:r>
        <w:t xml:space="preserve"> support hypothesis 2 was found:</w:t>
      </w:r>
      <w:r w:rsidR="00466CD0" w:rsidRPr="00371BA9">
        <w:t xml:space="preserve"> as with FRic.SES, a weak but significant relationship was present between FDis.SES and dry season mean daily flow (</w:t>
      </w:r>
      <w:r w:rsidR="00534DC5">
        <w:t>see Supporting Information</w:t>
      </w:r>
      <w:r w:rsidR="00466CD0" w:rsidRPr="00371BA9">
        <w:t xml:space="preserve"> S1).</w:t>
      </w:r>
    </w:p>
    <w:p w14:paraId="7D1D0C47" w14:textId="77777777" w:rsidR="00466CD0" w:rsidRPr="00371BA9" w:rsidRDefault="00466CD0" w:rsidP="00AC3B9A">
      <w:pPr>
        <w:spacing w:line="360" w:lineRule="auto"/>
        <w:jc w:val="both"/>
        <w:rPr>
          <w:i/>
        </w:rPr>
      </w:pPr>
      <w:r w:rsidRPr="00371BA9">
        <w:rPr>
          <w:i/>
        </w:rPr>
        <w:t>Environmental drivers of variation in proportional abundance of exotic species</w:t>
      </w:r>
    </w:p>
    <w:p w14:paraId="5E6D01CB" w14:textId="0AAE50E5" w:rsidR="00466CD0" w:rsidRPr="00371BA9" w:rsidRDefault="00466CD0" w:rsidP="00AC3B9A">
      <w:pPr>
        <w:spacing w:line="360" w:lineRule="auto"/>
        <w:jc w:val="both"/>
      </w:pPr>
      <w:r w:rsidRPr="00371BA9">
        <w:t xml:space="preserve">Variation in exotic species abundance was jointly explained by hydrology, land use, soil and climatic models (0.665 of variation explained by the combined model) (Fig </w:t>
      </w:r>
      <w:r w:rsidR="00534DC5">
        <w:t>4</w:t>
      </w:r>
      <w:r w:rsidRPr="00371BA9">
        <w:t xml:space="preserve">a,b).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776CFF13" w:rsidR="00466CD0" w:rsidRPr="00371BA9" w:rsidRDefault="00466CD0" w:rsidP="00AC3B9A">
      <w:pPr>
        <w:spacing w:line="360" w:lineRule="auto"/>
        <w:jc w:val="both"/>
      </w:pPr>
      <w:r w:rsidRPr="00371BA9">
        <w:t xml:space="preserve">Exotic abundance </w:t>
      </w:r>
      <w:r w:rsidR="003F6645">
        <w:t>closely</w:t>
      </w:r>
      <w:r w:rsidRPr="00371BA9">
        <w:t xml:space="preserve"> tracked interannual variability in baseflow index (CVAnnBFI, </w:t>
      </w:r>
      <w:r w:rsidR="0050565F" w:rsidRPr="00371BA9">
        <w:t>R</w:t>
      </w:r>
      <w:r w:rsidR="0050565F" w:rsidRPr="0050565F">
        <w:rPr>
          <w:vertAlign w:val="superscript"/>
        </w:rPr>
        <w:t>2</w:t>
      </w:r>
      <w:r w:rsidRPr="00371BA9">
        <w:t xml:space="preserve"> =0.412, Fig </w:t>
      </w:r>
      <w:r w:rsidR="00534DC5">
        <w:t>4</w:t>
      </w:r>
      <w:r w:rsidRPr="00371BA9">
        <w:t xml:space="preserve">c), and also </w:t>
      </w:r>
      <w:r w:rsidR="003F6645">
        <w:t>rose</w:t>
      </w:r>
      <w:r w:rsidRPr="00371BA9">
        <w:t xml:space="preserve"> as maximum flows became more uniformly distributed across seasons (i.e. a lack of flow seasonality) (C_MaxM, </w:t>
      </w:r>
      <w:r w:rsidR="0050565F" w:rsidRPr="00371BA9">
        <w:t>R</w:t>
      </w:r>
      <w:r w:rsidR="0050565F" w:rsidRPr="0050565F">
        <w:rPr>
          <w:vertAlign w:val="superscript"/>
        </w:rPr>
        <w:t>2</w:t>
      </w:r>
      <w:r w:rsidRPr="00371BA9">
        <w:t xml:space="preserve"> = 0.157, Fig </w:t>
      </w:r>
      <w:r w:rsidR="00534DC5">
        <w:t>4</w:t>
      </w:r>
      <w:r w:rsidRPr="00371BA9">
        <w:t xml:space="preserve">d). We found a trough-shaped relationship between interannual variability in dry season flows and exotic abundance (CVMDFDry, </w:t>
      </w:r>
      <w:r w:rsidR="0050565F" w:rsidRPr="00371BA9">
        <w:t>R</w:t>
      </w:r>
      <w:r w:rsidR="0050565F" w:rsidRPr="0050565F">
        <w:rPr>
          <w:vertAlign w:val="superscript"/>
        </w:rPr>
        <w:t>2</w:t>
      </w:r>
      <w:r w:rsidRPr="00371BA9">
        <w:t xml:space="preserve"> = 0.412, Fig </w:t>
      </w:r>
      <w:r w:rsidR="00534DC5">
        <w:t>4</w:t>
      </w:r>
      <w:r w:rsidRPr="00371BA9">
        <w:t xml:space="preserve">e), </w:t>
      </w:r>
      <w:r w:rsidRPr="00371BA9">
        <w:lastRenderedPageBreak/>
        <w:t xml:space="preserve">although the lower end of the distribution was data-poor and may have been unduly influenced by values for a single pair of sites. Throughout the centre and upper ranges of the distribution, however, exotic abundance increased strongly with interannual variability in dry season flow. Exotic abundance also increased with interannual variability in high spell duration (CVAnnHSMeanDur, </w:t>
      </w:r>
      <w:r w:rsidR="0050565F" w:rsidRPr="00371BA9">
        <w:t>R</w:t>
      </w:r>
      <w:r w:rsidR="0050565F" w:rsidRPr="0050565F">
        <w:rPr>
          <w:vertAlign w:val="superscript"/>
        </w:rPr>
        <w:t>2</w:t>
      </w:r>
      <w:r w:rsidRPr="00371BA9">
        <w:t xml:space="preserve"> = 0.129, Fig </w:t>
      </w:r>
      <w:r w:rsidR="00534DC5">
        <w:t>4</w:t>
      </w:r>
      <w:r w:rsidRPr="00371BA9">
        <w:t xml:space="preserve">f). The proportion of the upstream catchment used for irrigated agricultural production was a strong positive predictor of exotic abundance (production_irrigated, </w:t>
      </w:r>
      <w:r w:rsidR="0050565F" w:rsidRPr="00371BA9">
        <w:t>R</w:t>
      </w:r>
      <w:r w:rsidR="0050565F" w:rsidRPr="0050565F">
        <w:rPr>
          <w:vertAlign w:val="superscript"/>
        </w:rPr>
        <w:t>2</w:t>
      </w:r>
      <w:r w:rsidRPr="00371BA9">
        <w:t xml:space="preserve"> = 0.37, Fig </w:t>
      </w:r>
      <w:r w:rsidR="00534DC5">
        <w:t>4</w:t>
      </w:r>
      <w:r w:rsidRPr="00371BA9">
        <w:t xml:space="preserve">g), as was production from relatively natural environments, although somewhat less so (production_natural, </w:t>
      </w:r>
      <w:r w:rsidR="0050565F" w:rsidRPr="00371BA9">
        <w:t>R</w:t>
      </w:r>
      <w:r w:rsidR="0050565F" w:rsidRPr="0050565F">
        <w:rPr>
          <w:vertAlign w:val="superscript"/>
        </w:rPr>
        <w:t>2</w:t>
      </w:r>
      <w:r w:rsidRPr="00371BA9">
        <w:t xml:space="preserve"> = 0.232, Fig. </w:t>
      </w:r>
      <w:r w:rsidR="00534DC5">
        <w:t>4</w:t>
      </w:r>
      <w:r w:rsidRPr="00371BA9">
        <w:t xml:space="preserve">h). Exotic abundance declined as dry season precipitation increased (clim_pdry, </w:t>
      </w:r>
      <w:r w:rsidR="0050565F" w:rsidRPr="00371BA9">
        <w:t>R</w:t>
      </w:r>
      <w:r w:rsidR="0050565F" w:rsidRPr="0050565F">
        <w:rPr>
          <w:vertAlign w:val="superscript"/>
        </w:rPr>
        <w:t>2</w:t>
      </w:r>
      <w:r w:rsidRPr="00371BA9">
        <w:t xml:space="preserve"> = 0.207, Fig </w:t>
      </w:r>
      <w:r w:rsidR="00534DC5">
        <w:t>4</w:t>
      </w:r>
      <w:r w:rsidRPr="00371BA9">
        <w:t xml:space="preserve">i), increased with soil pH (soil_phc, </w:t>
      </w:r>
      <w:r w:rsidR="0050565F" w:rsidRPr="00371BA9">
        <w:t>R</w:t>
      </w:r>
      <w:r w:rsidR="0050565F" w:rsidRPr="0050565F">
        <w:rPr>
          <w:vertAlign w:val="superscript"/>
        </w:rPr>
        <w:t>2</w:t>
      </w:r>
      <w:r w:rsidRPr="00371BA9">
        <w:t xml:space="preserve"> = 0.242, Fig Xj), and decreased with soil depth to hard rock (soil_der, </w:t>
      </w:r>
      <w:r w:rsidR="0050565F" w:rsidRPr="00371BA9">
        <w:t>R</w:t>
      </w:r>
      <w:r w:rsidR="0050565F" w:rsidRPr="0050565F">
        <w:rPr>
          <w:vertAlign w:val="superscript"/>
        </w:rPr>
        <w:t>2</w:t>
      </w:r>
      <w:r w:rsidRPr="00371BA9">
        <w:t xml:space="preserve"> = 0.140, Fig </w:t>
      </w:r>
      <w:r w:rsidR="00534DC5">
        <w:t>4</w:t>
      </w:r>
      <w:r w:rsidRPr="00371BA9">
        <w:t>k).</w:t>
      </w:r>
    </w:p>
    <w:p w14:paraId="43469C56" w14:textId="77777777" w:rsidR="00466CD0" w:rsidRPr="00371BA9" w:rsidRDefault="00466CD0" w:rsidP="00AC3B9A">
      <w:pPr>
        <w:spacing w:line="360" w:lineRule="auto"/>
        <w:jc w:val="both"/>
      </w:pPr>
      <w:r w:rsidRPr="00371BA9">
        <w:t>With respect to hypothesis 1a, we found the opposite of expected: hydrological heterogeneity (as measured by CVAnnBFI, CVMDFDry and CVAnnHSMeanDur) appears to be associated with higher exotic abundance. These relationships did not exhibit unimodality. Production land uses were associated with higher exotic abundance, supporting hypothesis 2.</w:t>
      </w:r>
    </w:p>
    <w:p w14:paraId="06E86257"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445DD9B8" wp14:editId="5F7645F4">
            <wp:extent cx="5731510" cy="4657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esRichness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657725"/>
                    </a:xfrm>
                    <a:prstGeom prst="rect">
                      <a:avLst/>
                    </a:prstGeom>
                  </pic:spPr>
                </pic:pic>
              </a:graphicData>
            </a:graphic>
          </wp:inline>
        </w:drawing>
      </w:r>
    </w:p>
    <w:p w14:paraId="1C1167F1" w14:textId="336A1102"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1</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elected univariate relationships between species richness and environmental variables describing c.) constancy of monthly minimum daily flow (C_MinM); d.) contingency of monthly minimum daily flows (M_MinM); e.) mean duration of high flow periods (HSMeanDur, days); f.) mean annual frequency of high flow periods (MDFAnnHSNum); g.) modification of dry season mean daily flow (MDFMDFDry.mod, % change); h.) modification of contingency of monthly minimum daily flows (M_MinM.mod, % change); i.) precipitation in the wettest quarter of the year (clim_pwet, mm); j.) temperature seasonality (clim_tsea, standard deviation * 100); k.) soil organic carbon (soil_soc, %); l.) soil silt content (soil_slt, %); m.) soil total phosphorus (soil_pto, %); n.) soil available water capacity (soil_awc, %). Species richness is presented as standardised by plot area. Fitted lines depict ordinary least-squares regression models. Shaded areas depict the smoothed 95% confidence interval around the regression model.</w:t>
      </w:r>
    </w:p>
    <w:p w14:paraId="62CD5533"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576680E0" wp14:editId="126AE60C">
            <wp:extent cx="5731510" cy="3427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c.SES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7A4A7EC2" w14:textId="5587C796"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3</w:t>
      </w:r>
      <w:r w:rsidRPr="00371BA9">
        <w:rPr>
          <w:noProof/>
          <w:sz w:val="22"/>
          <w:szCs w:val="22"/>
        </w:rPr>
        <w:fldChar w:fldCharType="end"/>
      </w:r>
      <w:r w:rsidRPr="00371BA9">
        <w:rPr>
          <w:sz w:val="22"/>
          <w:szCs w:val="22"/>
        </w:rPr>
        <w:t xml:space="preserve">. Environmental drivers of standardised effect size functional richness (FRic.SES)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elected relationships between FRic.SES and environmental variables describing c.) interannual variability in baseflow (CVAnnBFI); d.) mean annual frequency of high flow periods (MDFAnnHSNum); e.) modification of mean annual frequency of high flow periods (MDFAnnHSNum</w:t>
      </w:r>
      <w:r w:rsidR="00BA2702">
        <w:rPr>
          <w:sz w:val="22"/>
          <w:szCs w:val="22"/>
        </w:rPr>
        <w:t>.mod</w:t>
      </w:r>
      <w:r w:rsidRPr="00371BA9">
        <w:rPr>
          <w:sz w:val="22"/>
          <w:szCs w:val="22"/>
        </w:rPr>
        <w:t>, % change); f.) precipitation in the wettest quarter (clim_pwet, mm); g.) soil total nitrogen (soil_nto, %); h.) soil organic carbon (soil_soc, %). Fitted lines depict ordinary least-squares regression models. Shaded areas depict the smoothed 95% confidence interval around the regression model.</w:t>
      </w:r>
    </w:p>
    <w:p w14:paraId="16EDD4A3" w14:textId="77777777" w:rsidR="00466CD0" w:rsidRPr="00371BA9" w:rsidRDefault="00466CD0" w:rsidP="00AC3B9A">
      <w:pPr>
        <w:pStyle w:val="Caption"/>
        <w:spacing w:line="360" w:lineRule="auto"/>
        <w:jc w:val="both"/>
        <w:rPr>
          <w:sz w:val="22"/>
          <w:szCs w:val="22"/>
        </w:rPr>
      </w:pPr>
    </w:p>
    <w:p w14:paraId="3D0323F1" w14:textId="77777777" w:rsidR="00466CD0" w:rsidRPr="00371BA9" w:rsidRDefault="00466CD0" w:rsidP="00AC3B9A">
      <w:pPr>
        <w:spacing w:line="360" w:lineRule="auto"/>
        <w:jc w:val="both"/>
      </w:pPr>
    </w:p>
    <w:p w14:paraId="3C86AD44" w14:textId="77777777" w:rsidR="00466CD0" w:rsidRPr="00371BA9" w:rsidRDefault="00466CD0" w:rsidP="00AC3B9A">
      <w:pPr>
        <w:spacing w:line="360" w:lineRule="auto"/>
        <w:jc w:val="both"/>
      </w:pPr>
    </w:p>
    <w:p w14:paraId="15B1E5F1" w14:textId="77777777" w:rsidR="00466CD0" w:rsidRPr="00371BA9" w:rsidRDefault="00466CD0" w:rsidP="00AC3B9A">
      <w:pPr>
        <w:spacing w:line="360" w:lineRule="auto"/>
        <w:jc w:val="both"/>
      </w:pPr>
    </w:p>
    <w:p w14:paraId="64CF1907" w14:textId="77777777" w:rsidR="00466CD0" w:rsidRPr="00371BA9" w:rsidRDefault="00466CD0" w:rsidP="00AC3B9A">
      <w:pPr>
        <w:spacing w:line="360" w:lineRule="auto"/>
        <w:jc w:val="both"/>
      </w:pPr>
    </w:p>
    <w:p w14:paraId="713B1A16" w14:textId="77777777" w:rsidR="00466CD0" w:rsidRPr="00371BA9" w:rsidRDefault="00466CD0" w:rsidP="00AC3B9A">
      <w:pPr>
        <w:spacing w:line="360" w:lineRule="auto"/>
        <w:jc w:val="both"/>
      </w:pPr>
    </w:p>
    <w:p w14:paraId="0364B428" w14:textId="77777777" w:rsidR="00466CD0" w:rsidRPr="00371BA9" w:rsidRDefault="00466CD0" w:rsidP="00AC3B9A">
      <w:pPr>
        <w:spacing w:line="360" w:lineRule="auto"/>
        <w:jc w:val="both"/>
      </w:pPr>
    </w:p>
    <w:p w14:paraId="4960273E" w14:textId="77777777" w:rsidR="00466CD0" w:rsidRPr="00371BA9" w:rsidRDefault="00466CD0" w:rsidP="00AC3B9A">
      <w:pPr>
        <w:keepNext/>
        <w:spacing w:line="360" w:lineRule="auto"/>
        <w:jc w:val="both"/>
      </w:pPr>
      <w:r w:rsidRPr="00371BA9">
        <w:rPr>
          <w:noProof/>
          <w:lang w:eastAsia="en-AU"/>
        </w:rPr>
        <w:drawing>
          <wp:inline distT="0" distB="0" distL="0" distR="0" wp14:anchorId="2A081794" wp14:editId="137D4B9B">
            <wp:extent cx="5731510" cy="34709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s.SE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70910"/>
                    </a:xfrm>
                    <a:prstGeom prst="rect">
                      <a:avLst/>
                    </a:prstGeom>
                  </pic:spPr>
                </pic:pic>
              </a:graphicData>
            </a:graphic>
          </wp:inline>
        </w:drawing>
      </w:r>
    </w:p>
    <w:p w14:paraId="08CE3EA8" w14:textId="61FA2C71"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4</w:t>
      </w:r>
      <w:r w:rsidRPr="00371BA9">
        <w:rPr>
          <w:noProof/>
          <w:sz w:val="22"/>
          <w:szCs w:val="22"/>
        </w:rPr>
        <w:fldChar w:fldCharType="end"/>
      </w:r>
      <w:r w:rsidRPr="00371BA9">
        <w:rPr>
          <w:sz w:val="22"/>
          <w:szCs w:val="22"/>
        </w:rPr>
        <w:t xml:space="preserve">. Environmental drivers of standardised effect size functional dispersion (FDis.SES)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elected relationships between FDis.SES and environmental variables describing c.) constancy of monthly maximum daily flows (C_MaxM); d.) mean annual frequency of high flow periods (MDFAnnHSNum); e.) modification of mean annual frequency of high flow periods (MDFAnnHSNum</w:t>
      </w:r>
      <w:r w:rsidR="00BA2702">
        <w:rPr>
          <w:sz w:val="22"/>
          <w:szCs w:val="22"/>
        </w:rPr>
        <w:t>.mod</w:t>
      </w:r>
      <w:r w:rsidRPr="00371BA9">
        <w:rPr>
          <w:sz w:val="22"/>
          <w:szCs w:val="22"/>
        </w:rPr>
        <w:t>, % change); f.) precipitation in wettest quarter (clim_pwet, mm); g.) soil total nitrogen (soil_nto, %); h.) soil organic carbon (soil_soc, %). Fitted lines depict ordinary least-squares regression models. Shaded areas depict the smoothed 95% confidence interval around the regression model.</w:t>
      </w:r>
    </w:p>
    <w:p w14:paraId="6B46714B" w14:textId="77777777" w:rsidR="00466CD0" w:rsidRPr="00371BA9" w:rsidRDefault="00466CD0" w:rsidP="00AC3B9A">
      <w:pPr>
        <w:spacing w:line="360" w:lineRule="auto"/>
        <w:jc w:val="both"/>
      </w:pPr>
    </w:p>
    <w:p w14:paraId="08754847"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48CA2DAF" wp14:editId="0F476B25">
            <wp:extent cx="5731510" cy="46685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otic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68520"/>
                    </a:xfrm>
                    <a:prstGeom prst="rect">
                      <a:avLst/>
                    </a:prstGeom>
                  </pic:spPr>
                </pic:pic>
              </a:graphicData>
            </a:graphic>
          </wp:inline>
        </w:drawing>
      </w:r>
    </w:p>
    <w:p w14:paraId="1662935A" w14:textId="5A1B87D3" w:rsidR="00466CD0"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2</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elected relationships between exotic abundance and environmental variables describing c.) interannual variability in baseflow index (CVAnnBFI); d.) constancy of monthly maximum daily flows (C_MaxM); e.) interannual variability in dry season mean daily flow (CVMDFDry); f.) interannual variability in mean duration of high flow periods; g.) proportion of catchment used for irrigated agricultural production (production_irrigated, geographically weighted %); h.) proportion of catchment used for production from relatively natural environments (production_natural, geographically weighted %); i.) precipitation in the driest quarter (clim_pdry, mm); j.) soil pH (soil_phc, %); k.) depth of regolith (soil_der, m to hard rock). Fitted lines depict ordinary least-squares regression models. Shaded areas depict the smoothed 95% confidence interval around the regression model.</w:t>
      </w:r>
    </w:p>
    <w:p w14:paraId="3A3A2C5A" w14:textId="77777777" w:rsidR="00371BA9" w:rsidRDefault="00371BA9" w:rsidP="00AC3B9A">
      <w:pPr>
        <w:jc w:val="both"/>
      </w:pPr>
    </w:p>
    <w:p w14:paraId="6322BB01" w14:textId="77777777" w:rsidR="00504EF9" w:rsidRDefault="00504EF9" w:rsidP="00AC3B9A">
      <w:pPr>
        <w:spacing w:line="360" w:lineRule="auto"/>
        <w:jc w:val="both"/>
      </w:pPr>
    </w:p>
    <w:p w14:paraId="5EBBA914" w14:textId="77777777" w:rsidR="00466CD0" w:rsidRPr="00371BA9" w:rsidRDefault="00466CD0" w:rsidP="00AC3B9A">
      <w:pPr>
        <w:spacing w:line="360" w:lineRule="auto"/>
        <w:jc w:val="both"/>
      </w:pPr>
      <w:r w:rsidRPr="00371BA9">
        <w:lastRenderedPageBreak/>
        <w:t>DISCUSSION</w:t>
      </w:r>
    </w:p>
    <w:p w14:paraId="605245BF" w14:textId="6F99AEDC" w:rsidR="00466CD0" w:rsidRPr="00371BA9" w:rsidRDefault="00466CD0" w:rsidP="00AC3B9A">
      <w:pPr>
        <w:spacing w:line="360" w:lineRule="auto"/>
        <w:jc w:val="both"/>
      </w:pPr>
      <w:r w:rsidRPr="00371BA9">
        <w:t>We proposed that generation of niche complexity by spatially and temporally heterogeneous environmental conditions is the dominant control on diversity in riparian plant communities. Under this framework, blunting of natural environmental heterogeneity by human modification of river flow regimes and catchment landscapes would result in lower diversity.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declined with others. Flow modification was a weak predictor of functional diversity, and we found no effect of land use.</w:t>
      </w:r>
    </w:p>
    <w:p w14:paraId="4F4A964A" w14:textId="7F4C17F7" w:rsidR="00466CD0" w:rsidRPr="00371BA9" w:rsidRDefault="00466CD0" w:rsidP="00AC3B9A">
      <w:pPr>
        <w:spacing w:line="36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FRic.SES than any other group of environmental variables. </w:t>
      </w:r>
      <w:r w:rsidR="00BA2702">
        <w:t>Additionally, o</w:t>
      </w:r>
      <w:r w:rsidRPr="00371BA9">
        <w:t>f the individual environmental variables with significant</w:t>
      </w:r>
      <w:r w:rsidR="00BA2702">
        <w:t xml:space="preserve"> relationships to FDis.SES, </w:t>
      </w:r>
      <w:r w:rsidRPr="00371BA9">
        <w:t xml:space="preserve">consistency in monthly maximum flows (C_MaxM) explained the most variation. </w:t>
      </w:r>
      <w:r w:rsidR="00BA2702">
        <w:t>Given that so much v</w:t>
      </w:r>
      <w:r w:rsidRPr="00371BA9">
        <w:t xml:space="preserve">ariation in diversity metrics and exotic abundance </w:t>
      </w:r>
      <w:r w:rsidR="00BA2702">
        <w:t>was</w:t>
      </w:r>
      <w:r w:rsidRPr="00371BA9">
        <w:t xml:space="preserve"> co-explained by soil and climatic variables, however, a</w:t>
      </w:r>
      <w:commentRangeStart w:id="6"/>
      <w:r w:rsidRPr="00371BA9">
        <w:t>ny attempt to disentangle the effects of different environmental conditions inevitably leads to the question</w:t>
      </w:r>
      <w:commentRangeEnd w:id="6"/>
      <w:r w:rsidRPr="00371BA9">
        <w:rPr>
          <w:rStyle w:val="CommentReference"/>
          <w:sz w:val="22"/>
          <w:szCs w:val="22"/>
        </w:rPr>
        <w:commentReference w:id="6"/>
      </w:r>
      <w:r w:rsidRPr="00371BA9">
        <w:t xml:space="preserve">: is it possible to attribute flow regime as the dominant control on diversity? SR increased with contingency of minimum flows (M_MinM, Fig </w:t>
      </w:r>
      <w:r w:rsidR="0050565F">
        <w:t>1d</w:t>
      </w:r>
      <w:r w:rsidRPr="00371BA9">
        <w:t xml:space="preserve">), and also increased when M_MinM was increased by flow modification (M_MinM.mod, Fig </w:t>
      </w:r>
      <w:r w:rsidR="0050565F">
        <w:t>1h</w:t>
      </w:r>
      <w:r w:rsidRPr="00371BA9">
        <w:t xml:space="preserve">). SR had no direct relationship with the degree of modification of contingency of minimum flows (i.e. C_MinM.mod) did increase as dry season flows (MDFMDFDry.mod, Fig </w:t>
      </w:r>
      <w:r w:rsidR="0050565F">
        <w:t>1g</w:t>
      </w:r>
      <w:r w:rsidRPr="00371BA9">
        <w:t>) were upregulated, 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vs 0.283). Likewise, greater high flow frequency (MDFAnnHSNum) was associated with lower FRic.SES and FDis.SES, and communities with altered high flow frequency followed the same trend</w:t>
      </w:r>
      <w:r w:rsidR="008E3A8C">
        <w:t xml:space="preserve"> (Figs 2d, 3d)</w:t>
      </w:r>
      <w:r w:rsidRPr="00371BA9">
        <w:t xml:space="preserve">. </w:t>
      </w:r>
      <w:r w:rsidRPr="004231C5">
        <w:t>Extent of flow modification independently explained variation only in species richness, however, and changes to only a fraction hydrological metrics were important.</w:t>
      </w:r>
      <w:r w:rsidRPr="00371BA9">
        <w:t xml:space="preserve"> As such it was not possible to </w:t>
      </w:r>
      <w:r w:rsidR="00BA2702">
        <w:t>give a conclusive affirmative response to this question</w:t>
      </w:r>
      <w:r w:rsidRPr="00371BA9">
        <w:t xml:space="preserve">; it is possible that relatively shallow extent of flow modification in the region over a relatively </w:t>
      </w:r>
      <w:r w:rsidRPr="00371BA9">
        <w:lastRenderedPageBreak/>
        <w:t xml:space="preserve">short timeframe (~30 years)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FRic.SES and FDis.SES lends weight to the case that hydrology was an important control on diversity. </w:t>
      </w:r>
    </w:p>
    <w:p w14:paraId="7B746FEB" w14:textId="3519AED3" w:rsidR="00466CD0" w:rsidRPr="00371BA9" w:rsidRDefault="00466CD0" w:rsidP="00AC3B9A">
      <w:pPr>
        <w:spacing w:line="360" w:lineRule="auto"/>
        <w:jc w:val="both"/>
      </w:pPr>
      <w:r w:rsidRPr="00371BA9">
        <w:t>Species richness had a more complicated</w:t>
      </w:r>
      <w:r w:rsidR="006002E7">
        <w:t xml:space="preserve"> relationship with hydrological heterogeneity </w:t>
      </w:r>
      <w:r w:rsidRPr="00371BA9">
        <w:t xml:space="preserve">than that expected, however.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E55E0A">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Correll &amp; Hauer 1998)", "plainTextFormattedCitation" : "(Tabacchi, Correll &amp; Hauer 1998)", "previouslyFormattedCitation" : "(Tabacchi, Correll &amp; Hauer 1998)" }, "properties" : { "noteIndex" : 0 }, "schema" : "https://github.com/citation-style-language/schema/raw/master/csl-citation.json" }</w:instrText>
      </w:r>
      <w:r w:rsidRPr="00371BA9">
        <w:fldChar w:fldCharType="separate"/>
      </w:r>
      <w:r w:rsidR="00F17233" w:rsidRPr="00F17233">
        <w:rPr>
          <w:noProof/>
        </w:rPr>
        <w:t>(Tabacchi, Correll &amp; Hauer 1998)</w:t>
      </w:r>
      <w:r w:rsidRPr="00371BA9">
        <w:fldChar w:fldCharType="end"/>
      </w:r>
      <w:r w:rsidRPr="00371BA9">
        <w:t xml:space="preserve">, with longer flood durations acting as an environmental filter favouring species with inundation tolerance traits. An international meta-analysis of the ecology of tropical riverscapes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Rhythmicity 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14:paraId="3CF67ECF" w14:textId="64F72470" w:rsidR="00466CD0" w:rsidRPr="00371BA9" w:rsidRDefault="00466CD0" w:rsidP="00AC3B9A">
      <w:pPr>
        <w:spacing w:line="360" w:lineRule="auto"/>
        <w:jc w:val="both"/>
      </w:pPr>
      <w:r w:rsidRPr="00371BA9">
        <w:t xml:space="preserve">Further insight about 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FRic.SES is not weighted by species abundance and describes only the range of trait values present. FDis.SES,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traitspace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0509BAF1" w:rsidR="00466CD0" w:rsidRPr="00371BA9" w:rsidRDefault="00466CD0" w:rsidP="00AC3B9A">
      <w:pPr>
        <w:spacing w:line="360" w:lineRule="auto"/>
        <w:jc w:val="both"/>
      </w:pPr>
      <w:r w:rsidRPr="00371BA9">
        <w:t xml:space="preserve">Functional richness was unimodally related to temporal variability in baseflow index. The mechanism behind this is unclear, although following the line of reasoning developed for species richness, the effect of increased niche complexity may be offset by irregular resource availability and habitat microfragmentation as </w:t>
      </w:r>
      <w:r w:rsidR="00FB4ADD">
        <w:t>environmental heterogeneity</w:t>
      </w:r>
      <w:r w:rsidRPr="00371BA9">
        <w:t xml:space="preserve"> </w:t>
      </w:r>
      <w:r w:rsidR="00FB4ADD">
        <w:t>rises</w:t>
      </w:r>
      <w:r w:rsidRPr="00371BA9">
        <w:t xml:space="preserve">. Comparison of patterns of FRic.SES and species richness reveals an interesting effect along gradients of flood frequency and duration: the relationship of mean duration (HSMeanDur) and frequency (MDFAnnHSNum) of high flow periods with FRic.SES was the inverse of that with SR. Thus community convex hulls retained their volume in traitspace as </w:t>
      </w:r>
      <w:r w:rsidR="003176B1">
        <w:t>environmental heterogeneity</w:t>
      </w:r>
      <w:r w:rsidRPr="00371BA9">
        <w:t xml:space="preserve"> increased, but became more sparsely populated. </w:t>
      </w:r>
    </w:p>
    <w:p w14:paraId="5939B033" w14:textId="57B6EDBA" w:rsidR="00466CD0" w:rsidRPr="00371BA9" w:rsidRDefault="00466CD0" w:rsidP="00AC3B9A">
      <w:pPr>
        <w:spacing w:line="360" w:lineRule="auto"/>
        <w:jc w:val="both"/>
      </w:pPr>
      <w:r w:rsidRPr="00371BA9">
        <w:lastRenderedPageBreak/>
        <w:t>Most communities had higher functional dispersion than predicted by the abundance-swapped null model, and a similar set of hydrological variables as FRic.SES had significant relationships with FDis.SES. FDis.SES showed a skewed, unimodal distribution across a gradient of constancy of maximum flows (C_MaxM). Strongly negative values for several communities at the lower bound of C_MaxM indicates functional underdispersio</w:t>
      </w:r>
      <w:r w:rsidR="003176B1">
        <w:t>n (i.e. environmental filtering)</w:t>
      </w:r>
      <w:r w:rsidRPr="00371BA9">
        <w:t>, although the full range of variation in FDis.SES was present at low C_MaxM</w:t>
      </w:r>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Variation in FDis.SES constricts as constancy increases, however, so with the exception of communities at this lower bound, communities along rivers with similar C_MaxM tend to have similar species abundance distributions in traitspace. Interestingly, temporal variability in minimum flows (C_MinM, M_MinM) predicted species richness but temporal variability in maximum flows (C_MaxM) pr</w:t>
      </w:r>
      <w:r w:rsidR="00E55E0A">
        <w:t xml:space="preserve">edicted functional divergence. </w:t>
      </w:r>
      <w:r w:rsidRPr="00371BA9">
        <w:t xml:space="preserve">Compared with species richness, both FRic.SES and FDis.SES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14:paraId="15296C6C" w14:textId="53AF2250" w:rsidR="00466CD0" w:rsidRPr="00371BA9" w:rsidRDefault="00466CD0" w:rsidP="00AC3B9A">
      <w:pPr>
        <w:spacing w:line="360" w:lineRule="auto"/>
        <w:jc w:val="both"/>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commentRangeStart w:id="7"/>
      <w:r w:rsidRPr="00371BA9">
        <w:rPr>
          <w:highlight w:val="darkGray"/>
        </w:rPr>
        <w:t xml:space="preserve">Additionally, our environmental gradient analyses are based on a niche optimisation paradigm of community assembly, and do not account for neutral processes or biotic interactions </w:t>
      </w:r>
      <w:r w:rsidRPr="00371BA9">
        <w:rPr>
          <w:highlight w:val="darkGray"/>
        </w:rPr>
        <w:fldChar w:fldCharType="begin" w:fldLock="1"/>
      </w:r>
      <w:r w:rsidR="00E55E0A">
        <w:rPr>
          <w:highlight w:val="darkGray"/>
        </w:rPr>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371BA9">
        <w:rPr>
          <w:highlight w:val="darkGray"/>
        </w:rPr>
        <w:fldChar w:fldCharType="separate"/>
      </w:r>
      <w:r w:rsidR="00F17233" w:rsidRPr="00F17233">
        <w:rPr>
          <w:noProof/>
          <w:highlight w:val="darkGray"/>
        </w:rPr>
        <w:t xml:space="preserve">(Kraft </w:t>
      </w:r>
      <w:r w:rsidR="00F17233" w:rsidRPr="00F17233">
        <w:rPr>
          <w:i/>
          <w:noProof/>
          <w:highlight w:val="darkGray"/>
        </w:rPr>
        <w:t>et al.</w:t>
      </w:r>
      <w:r w:rsidR="00F17233" w:rsidRPr="00F17233">
        <w:rPr>
          <w:noProof/>
          <w:highlight w:val="darkGray"/>
        </w:rPr>
        <w:t xml:space="preserve"> 2015)</w:t>
      </w:r>
      <w:r w:rsidRPr="00371BA9">
        <w:rPr>
          <w:highlight w:val="darkGray"/>
        </w:rPr>
        <w:fldChar w:fldCharType="end"/>
      </w:r>
      <w:r w:rsidRPr="00371BA9">
        <w:rPr>
          <w:highlight w:val="darkGray"/>
        </w:rPr>
        <w:t>.</w:t>
      </w:r>
      <w:commentRangeEnd w:id="7"/>
      <w:r w:rsidR="007808E9">
        <w:rPr>
          <w:rStyle w:val="CommentReference"/>
        </w:rPr>
        <w:commentReference w:id="7"/>
      </w:r>
    </w:p>
    <w:p w14:paraId="7131212E" w14:textId="1D9F66FA" w:rsidR="00466CD0" w:rsidRPr="00371BA9" w:rsidRDefault="007808E9" w:rsidP="00AC3B9A">
      <w:pPr>
        <w:spacing w:line="36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found that exotic abundance was associated with more hydrologically heterogeneous sites, and a greater proportion of catchment used for forestry. It is possible that invasive species are competitive in colonising niches opened by flooding or land management disturbance, the resulting assemblages </w:t>
      </w:r>
      <w:r w:rsidR="00466CD0" w:rsidRPr="00371BA9">
        <w:lastRenderedPageBreak/>
        <w:t xml:space="preserve">being characterised by acquisitive, ruderal ecological strategies </w:t>
      </w:r>
      <w:r>
        <w:fldChar w:fldCharType="begin" w:fldLock="1"/>
      </w:r>
      <w:r w:rsidR="00AA76ED">
        <w:instrText>ADDIN CSL_CITATION { "citationItems" : [ { "id" : "ITEM-1", "itemData" : { "DOI" : "10.1002/rra", "author" : [ { "dropping-particle" : "", "family" : "Kyle", "given" : "Garreth", "non-dropping-particle" : "", "parse-names" : false, "suffix" : "" }, { "dropping-particle" : "", "family" : "Leishman", "given" : "Michelle", "non-dropping-particle" : "", "parse-names" : false, "suffix" : "" } ], "container-title" : "River Research and Applications", "id" : "ITEM-1", "issue" : "August 2008", "issued" : { "date-parts" : [ [ "2009" ] ] }, "page" : "892-903", "title" : "Functional trait differences between extant exotic, native and extinct native plants in the Hunter River, NSW: a potential tool in riparian rehabilitation", "type" : "article-journal", "volume" : "903" }, "uris" : [ "http://www.mendeley.com/documents/?uuid=dae922bc-9cb9-4e2d-b274-73f8c59f5ebf" ] } ], "mendeley" : { "formattedCitation" : "(Kyle &amp; Leishman 2009)", "plainTextFormattedCitation" : "(Kyle &amp; Leishman 2009)", "previouslyFormattedCitation" : "(Kyle &amp; Leishman 2009)" }, "properties" : { "noteIndex" : 0 }, "schema" : "https://github.com/citation-style-language/schema/raw/master/csl-citation.json" }</w:instrText>
      </w:r>
      <w:r>
        <w:fldChar w:fldCharType="separate"/>
      </w:r>
      <w:r w:rsidRPr="007808E9">
        <w:rPr>
          <w:noProof/>
        </w:rPr>
        <w:t>(Kyle &amp; Leishman 2009)</w:t>
      </w:r>
      <w:r>
        <w:fldChar w:fldCharType="end"/>
      </w:r>
      <w:r w:rsidR="00466CD0" w:rsidRPr="00371BA9">
        <w:t>. However post-hoc analysis of our data reveals that sites with high exotic abundance had higher community weighted mean (CWM) wood density (</w:t>
      </w:r>
      <w:r w:rsidR="0050565F" w:rsidRPr="00371BA9">
        <w:t>R</w:t>
      </w:r>
      <w:r w:rsidR="0050565F" w:rsidRPr="0050565F">
        <w:rPr>
          <w:vertAlign w:val="superscript"/>
        </w:rPr>
        <w:t>2</w:t>
      </w:r>
      <w:r w:rsidR="00466CD0" w:rsidRPr="00371BA9">
        <w:t xml:space="preserve"> = 0.338, p &lt; 0.0001) and lower CWM leaf area (</w:t>
      </w:r>
      <w:r w:rsidR="0050565F" w:rsidRPr="00371BA9">
        <w:t>R</w:t>
      </w:r>
      <w:r w:rsidR="0050565F" w:rsidRPr="0050565F">
        <w:rPr>
          <w:vertAlign w:val="superscript"/>
        </w:rPr>
        <w:t>2</w:t>
      </w:r>
      <w:r w:rsidR="00466CD0" w:rsidRPr="00371BA9">
        <w:t xml:space="preserve"> = 0.325, p &lt; 0.0001) (see Supporting Information</w:t>
      </w:r>
      <w:r>
        <w:t xml:space="preserve"> S1</w:t>
      </w:r>
      <w:r w:rsidR="00466CD0" w:rsidRPr="00371BA9">
        <w:t xml:space="preserve">). Higher wood density in riparian plant communities has been previously linked with flow heterogeneity and is indicative of conservative resource use and stress tolerance </w:t>
      </w:r>
      <w:r w:rsidR="00466CD0" w:rsidRPr="00371BA9">
        <w:fldChar w:fldCharType="begin" w:fldLock="1"/>
      </w:r>
      <w:r w:rsidR="00E55E0A">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466CD0" w:rsidRPr="00371BA9">
        <w:fldChar w:fldCharType="separate"/>
      </w:r>
      <w:r w:rsidR="00F17233" w:rsidRPr="00F17233">
        <w:rPr>
          <w:noProof/>
        </w:rPr>
        <w:t>(Lawson, Fryirs &amp; Leishman 2015)</w:t>
      </w:r>
      <w:r w:rsidR="00466CD0" w:rsidRPr="00371BA9">
        <w:fldChar w:fldCharType="end"/>
      </w:r>
      <w:r w:rsidR="00466CD0" w:rsidRPr="00371BA9">
        <w:t xml:space="preserve">, and small leaves are also characteristic of plants adapted to </w:t>
      </w:r>
      <w:r w:rsidR="00AA76ED">
        <w:t>dry or highly variable</w:t>
      </w:r>
      <w:r w:rsidR="00466CD0" w:rsidRPr="00371BA9">
        <w:t xml:space="preserve"> environments</w:t>
      </w:r>
      <w:r w:rsidR="00AA76ED">
        <w:t xml:space="preserve"> </w:t>
      </w:r>
      <w:commentRangeStart w:id="8"/>
      <w:r w:rsidR="00AA76ED">
        <w:fldChar w:fldCharType="begin" w:fldLock="1"/>
      </w:r>
      <w:r w:rsidR="00CF417C">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A76ED">
        <w:fldChar w:fldCharType="separate"/>
      </w:r>
      <w:r w:rsidR="00AA76ED" w:rsidRPr="00AA76ED">
        <w:rPr>
          <w:noProof/>
        </w:rPr>
        <w:t xml:space="preserve">(Cornelissen </w:t>
      </w:r>
      <w:r w:rsidR="00AA76ED" w:rsidRPr="00AA76ED">
        <w:rPr>
          <w:i/>
          <w:noProof/>
        </w:rPr>
        <w:t>et al.</w:t>
      </w:r>
      <w:r w:rsidR="00AA76ED" w:rsidRPr="00AA76ED">
        <w:rPr>
          <w:noProof/>
        </w:rPr>
        <w:t xml:space="preserve"> 2003)</w:t>
      </w:r>
      <w:r w:rsidR="00AA76ED">
        <w:fldChar w:fldCharType="end"/>
      </w:r>
      <w:r w:rsidR="00466CD0" w:rsidRPr="00371BA9">
        <w:t xml:space="preserve">. </w:t>
      </w:r>
      <w:commentRangeEnd w:id="8"/>
      <w:r w:rsidR="00AA76ED">
        <w:rPr>
          <w:rStyle w:val="CommentReference"/>
        </w:rPr>
        <w:commentReference w:id="8"/>
      </w:r>
      <w:r w:rsidR="00466CD0" w:rsidRPr="00371BA9">
        <w:t xml:space="preserve">All four sites where exotic proportional abundance exceeded 0.4 (0.41, 0.48, 0.58, 0.86) supported dense thickets of </w:t>
      </w:r>
      <w:r w:rsidR="00466CD0" w:rsidRPr="00371BA9">
        <w:rPr>
          <w:i/>
        </w:rPr>
        <w:t>Macfadyena unguiscati</w:t>
      </w:r>
      <w:r w:rsidR="00466CD0" w:rsidRPr="00371BA9">
        <w:t>, a tall liana native to Brazil and Argentina. A wood density value for this species could not be found, but its leaves are small compared with the average leaf area of species in this study (14 cm</w:t>
      </w:r>
      <w:r w:rsidR="00466CD0" w:rsidRPr="00371BA9">
        <w:rPr>
          <w:vertAlign w:val="superscript"/>
        </w:rPr>
        <w:t>2</w:t>
      </w:r>
      <w:r w:rsidR="00466CD0" w:rsidRPr="00371BA9">
        <w:t xml:space="preserve"> vs 27 cm</w:t>
      </w:r>
      <w:r w:rsidR="00466CD0" w:rsidRPr="00371BA9">
        <w:rPr>
          <w:vertAlign w:val="superscript"/>
        </w:rPr>
        <w:t>2</w:t>
      </w:r>
      <w:r w:rsidR="00AA76ED">
        <w:t xml:space="preserve">). There is also </w:t>
      </w:r>
      <w:r w:rsidR="00466CD0" w:rsidRPr="00371BA9">
        <w:t xml:space="preserve">evidence to suggest that lianas have a competitive advantage over trees in dry conditions </w:t>
      </w:r>
      <w:r w:rsidR="00466CD0" w:rsidRPr="00371BA9">
        <w:fldChar w:fldCharType="begin" w:fldLock="1"/>
      </w:r>
      <w:r w:rsidR="00E55E0A">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466CD0" w:rsidRPr="00371BA9">
        <w:fldChar w:fldCharType="separate"/>
      </w:r>
      <w:r w:rsidR="00F17233" w:rsidRPr="00F17233">
        <w:rPr>
          <w:noProof/>
        </w:rPr>
        <w:t>(Swaine &amp; Grace 2007; Cai, Schnitzer &amp; Bongers 2009)</w:t>
      </w:r>
      <w:r w:rsidR="00466CD0" w:rsidRPr="00371BA9">
        <w:fldChar w:fldCharType="end"/>
      </w:r>
      <w:r w:rsidR="00466CD0" w:rsidRPr="00371BA9">
        <w:t xml:space="preserve">, and thus may be favoured by variable flow regimes. </w:t>
      </w:r>
      <w:r w:rsidR="00466CD0" w:rsidRPr="00371BA9">
        <w:rPr>
          <w:i/>
        </w:rPr>
        <w:t xml:space="preserve">Leucaena leucocephala, </w:t>
      </w:r>
      <w:r w:rsidR="00466CD0" w:rsidRPr="00371BA9">
        <w:t>which has very small leaves (0.2 cm</w:t>
      </w:r>
      <w:r w:rsidR="00466CD0" w:rsidRPr="00AA76ED">
        <w:rPr>
          <w:vertAlign w:val="superscript"/>
        </w:rPr>
        <w:t>2</w:t>
      </w:r>
      <w:r w:rsidR="00466CD0" w:rsidRPr="00371BA9">
        <w:t>) and dense wood (0.76 g/cm</w:t>
      </w:r>
      <w:r w:rsidR="00466CD0" w:rsidRPr="006D7101">
        <w:rPr>
          <w:vertAlign w:val="superscript"/>
        </w:rPr>
        <w:t>3</w:t>
      </w:r>
      <w:r w:rsidR="00466CD0" w:rsidRPr="00371BA9">
        <w:t xml:space="preserve">), was co-dominant with </w:t>
      </w:r>
      <w:r w:rsidR="00466CD0" w:rsidRPr="00371BA9">
        <w:rPr>
          <w:i/>
        </w:rPr>
        <w:t>M. unguiscati</w:t>
      </w:r>
      <w:r w:rsidR="00466CD0" w:rsidRPr="00371BA9">
        <w:t xml:space="preserve"> at the most invaded site. High abundance at two of these sites of </w:t>
      </w:r>
      <w:r w:rsidR="00466CD0" w:rsidRPr="00371BA9">
        <w:rPr>
          <w:i/>
        </w:rPr>
        <w:t>Lantana camara</w:t>
      </w:r>
      <w:r w:rsidR="00466CD0" w:rsidRPr="00371BA9">
        <w:t xml:space="preserve">, which has average sized leaves and high specific leaf area (i.e. fast relative growth rate and resource acquisitive resource use) and is a well-known colonist of disturbed niches, suggests that multiple invasion </w:t>
      </w:r>
      <w:r w:rsidR="006D7101">
        <w:t>mechanisms</w:t>
      </w:r>
      <w:r w:rsidR="00466CD0" w:rsidRPr="00371BA9">
        <w:t xml:space="preserve"> are at play. Three of these four sites had greater than expected functional divergence (FDis.SES), demonstrating that the traits of the most ab</w:t>
      </w:r>
      <w:r w:rsidR="006D7101">
        <w:t>undant species (i.e. the exotics</w:t>
      </w:r>
      <w:r w:rsidR="00466CD0" w:rsidRPr="00371BA9">
        <w:t xml:space="preserve">) diverged from community trait averages. This could indicate either a.) division of niche space between </w:t>
      </w:r>
      <w:r w:rsidR="006D7101">
        <w:t>functional divergent dominants</w:t>
      </w:r>
      <w:r w:rsidR="00466CD0" w:rsidRPr="00371BA9">
        <w:t xml:space="preserve"> (</w:t>
      </w:r>
      <w:r w:rsidR="00466CD0" w:rsidRPr="00371BA9">
        <w:rPr>
          <w:i/>
        </w:rPr>
        <w:t>M. unguiscati</w:t>
      </w:r>
      <w:r w:rsidR="00466CD0" w:rsidRPr="00371BA9">
        <w:t xml:space="preserve"> and </w:t>
      </w:r>
      <w:r w:rsidR="00466CD0" w:rsidRPr="00371BA9">
        <w:rPr>
          <w:i/>
        </w:rPr>
        <w:t>L. camara</w:t>
      </w:r>
      <w:r w:rsidR="00466CD0" w:rsidRPr="00371BA9">
        <w:t>) where trait averages</w:t>
      </w:r>
      <w:r w:rsidR="006D7101">
        <w:t xml:space="preserve"> </w:t>
      </w:r>
      <w:r w:rsidR="00466CD0" w:rsidRPr="00371BA9">
        <w:t xml:space="preserve">do not actually represent any real species, or b.) that the niches occupied by invasive species were previously unfilled. The most invaded site did not follow this trend: in this case, the </w:t>
      </w:r>
      <w:r w:rsidR="00466CD0" w:rsidRPr="00371BA9">
        <w:rPr>
          <w:i/>
        </w:rPr>
        <w:t xml:space="preserve">M. unguiscati </w:t>
      </w:r>
      <w:r w:rsidR="00466CD0" w:rsidRPr="00371BA9">
        <w:t xml:space="preserve">and </w:t>
      </w:r>
      <w:r w:rsidR="00466CD0" w:rsidRPr="00371BA9">
        <w:rPr>
          <w:i/>
        </w:rPr>
        <w:t>L. leucocephala</w:t>
      </w:r>
      <w:r w:rsidR="00466CD0" w:rsidRPr="00371BA9">
        <w:t xml:space="preserve"> were dominant to the point that their average trait values were not different from the community average. A final note to make is that it matters when communities were sampled, in terms of how much time has elapsed since the last geomorphically effective flood, due to the temporal sequence inherent in community response to disturbance. This aspect was not quantified here, although it would be mostly pertinent for ruderal-type ecological strategies (i.e. </w:t>
      </w:r>
      <w:r w:rsidR="00466CD0" w:rsidRPr="00371BA9">
        <w:rPr>
          <w:i/>
        </w:rPr>
        <w:t>L. camara</w:t>
      </w:r>
      <w:r w:rsidR="00466CD0" w:rsidRPr="00371BA9">
        <w:t xml:space="preserve"> but not </w:t>
      </w:r>
      <w:r w:rsidR="00466CD0" w:rsidRPr="00371BA9">
        <w:rPr>
          <w:i/>
        </w:rPr>
        <w:t>M. unguiscati</w:t>
      </w:r>
      <w:r w:rsidR="00466CD0" w:rsidRPr="00371BA9">
        <w:t xml:space="preserve"> or </w:t>
      </w:r>
      <w:r w:rsidR="00466CD0" w:rsidRPr="00371BA9">
        <w:rPr>
          <w:i/>
        </w:rPr>
        <w:t>L. leucocephala</w:t>
      </w:r>
      <w:r w:rsidR="00466CD0" w:rsidRPr="00371BA9">
        <w:t xml:space="preserve">). </w:t>
      </w:r>
      <w:r w:rsidR="006D7101">
        <w:t>In summary,</w:t>
      </w:r>
      <w:r w:rsidR="00FB28D9">
        <w:t xml:space="preserve"> while limited</w:t>
      </w:r>
      <w:r w:rsidR="006D7101">
        <w:t xml:space="preserve"> generalisations </w:t>
      </w:r>
      <w:r w:rsidR="00FB28D9">
        <w:t>can be made by associating environmental conditions with the extent of</w:t>
      </w:r>
      <w:r w:rsidR="006D7101">
        <w:t xml:space="preserve"> </w:t>
      </w:r>
      <w:r w:rsidR="00FB28D9">
        <w:t xml:space="preserve">weedy </w:t>
      </w:r>
      <w:r w:rsidR="006D7101">
        <w:t>invasion</w:t>
      </w:r>
      <w:r w:rsidR="00FB28D9">
        <w:t>, community trait tendencies in combination with metrics of functional diversity are a useful tool for understanding the invasion mechanisms involved.</w:t>
      </w:r>
    </w:p>
    <w:p w14:paraId="04D2D986" w14:textId="78F180E4" w:rsidR="00466CD0" w:rsidRPr="00371BA9" w:rsidRDefault="00466CD0" w:rsidP="00AC3B9A">
      <w:pPr>
        <w:spacing w:line="360" w:lineRule="auto"/>
        <w:jc w:val="both"/>
      </w:pPr>
      <w:r w:rsidRPr="00371BA9">
        <w:t xml:space="preserve">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w:t>
      </w:r>
      <w:r w:rsidRPr="00371BA9">
        <w:lastRenderedPageBreak/>
        <w:t>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14:paraId="27EFAE3E" w14:textId="4C53FDBF" w:rsidR="00466CD0" w:rsidRPr="00371BA9" w:rsidRDefault="00466CD0" w:rsidP="00AC3B9A">
      <w:pPr>
        <w:spacing w:line="360" w:lineRule="auto"/>
        <w:jc w:val="both"/>
      </w:pPr>
      <w:r w:rsidRPr="00371BA9">
        <w:t xml:space="preserve">Despite previous findings that ecosystem multifunctionality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AC3B9A">
      <w:pPr>
        <w:spacing w:line="360" w:lineRule="auto"/>
        <w:jc w:val="both"/>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interannual variability in flow 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AC3B9A">
      <w:pPr>
        <w:spacing w:line="360" w:lineRule="auto"/>
        <w:jc w:val="both"/>
      </w:pPr>
      <w:r w:rsidRPr="00371BA9">
        <w:t>CONCLUSION</w:t>
      </w:r>
    </w:p>
    <w:p w14:paraId="2891FB9D" w14:textId="2D496729" w:rsidR="00466CD0" w:rsidRDefault="00466CD0" w:rsidP="00AC3B9A">
      <w:pPr>
        <w:spacing w:line="360" w:lineRule="auto"/>
        <w:jc w:val="both"/>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key control on diversity in this system. Rather, generation of diversity by the ‘</w:t>
      </w:r>
      <w:r w:rsidR="00ED2B0D">
        <w:t>flood rhythm’ appears to 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p>
    <w:p w14:paraId="036E847D" w14:textId="77777777" w:rsidR="00466CD0" w:rsidRDefault="00466CD0" w:rsidP="00AC3B9A">
      <w:pPr>
        <w:spacing w:line="360" w:lineRule="auto"/>
        <w:jc w:val="both"/>
      </w:pPr>
      <w:r w:rsidRPr="00371BA9">
        <w:lastRenderedPageBreak/>
        <w:t>ACKNOWLEDGEMENTS</w:t>
      </w:r>
    </w:p>
    <w:p w14:paraId="41DD69B4" w14:textId="6546E0B2" w:rsidR="00466CD0" w:rsidRPr="00371BA9" w:rsidRDefault="00ED2B0D" w:rsidP="00ED2B0D">
      <w:pPr>
        <w:spacing w:line="360" w:lineRule="auto"/>
        <w:jc w:val="both"/>
      </w:pPr>
      <w:commentRangeStart w:id="9"/>
      <w:r w:rsidRPr="00ED2B0D">
        <w:t>This</w:t>
      </w:r>
      <w:r>
        <w:t xml:space="preserve"> </w:t>
      </w:r>
      <w:r w:rsidRPr="00ED2B0D">
        <w:t>research was supported by Macquarie University and an</w:t>
      </w:r>
      <w:r>
        <w:t xml:space="preserve"> </w:t>
      </w:r>
      <w:r w:rsidRPr="00ED2B0D">
        <w:t>Australian Postgraduate Award scholarship to JL.</w:t>
      </w:r>
      <w:commentRangeEnd w:id="9"/>
      <w:r>
        <w:rPr>
          <w:rStyle w:val="CommentReference"/>
        </w:rPr>
        <w:commentReference w:id="9"/>
      </w:r>
    </w:p>
    <w:p w14:paraId="662D045E" w14:textId="77777777" w:rsidR="00466CD0" w:rsidRDefault="00466CD0" w:rsidP="00AC3B9A">
      <w:pPr>
        <w:spacing w:line="360" w:lineRule="auto"/>
        <w:jc w:val="both"/>
      </w:pPr>
      <w:r w:rsidRPr="00371BA9">
        <w:t>AUTHORS’ CONTRIBUTIONS</w:t>
      </w:r>
    </w:p>
    <w:p w14:paraId="51D39D50" w14:textId="580028DA" w:rsidR="00862728" w:rsidRDefault="00862728" w:rsidP="00AC3B9A">
      <w:pPr>
        <w:spacing w:line="36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3E337713" w14:textId="5F36AA1A" w:rsidR="00F17233" w:rsidRDefault="00F17233" w:rsidP="00AC3B9A">
      <w:pPr>
        <w:spacing w:line="360" w:lineRule="auto"/>
        <w:jc w:val="both"/>
      </w:pPr>
      <w:r>
        <w:t>REFERENCES</w:t>
      </w:r>
    </w:p>
    <w:p w14:paraId="0741B9DB" w14:textId="3D9E3203" w:rsidR="00CF417C" w:rsidRPr="00CF417C" w:rsidRDefault="00F17233">
      <w:pPr>
        <w:pStyle w:val="NormalWeb"/>
        <w:ind w:left="480" w:hanging="480"/>
        <w:divId w:val="121535354"/>
        <w:rPr>
          <w:rFonts w:ascii="Calibri" w:hAnsi="Calibri"/>
          <w:noProof/>
          <w:sz w:val="20"/>
        </w:rPr>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CF417C" w:rsidRPr="00CF417C">
        <w:rPr>
          <w:rFonts w:ascii="Calibri" w:hAnsi="Calibri"/>
          <w:noProof/>
          <w:sz w:val="20"/>
        </w:rPr>
        <w:t xml:space="preserve">Adler, P.B., Fajardo, A., Kleinhesselink, A.R. &amp; Kraft, N.J.B. (2013) Trait-based tests of coexistence mechanisms. </w:t>
      </w:r>
      <w:r w:rsidR="00CF417C" w:rsidRPr="00CF417C">
        <w:rPr>
          <w:rFonts w:ascii="Calibri" w:hAnsi="Calibri"/>
          <w:i/>
          <w:iCs/>
          <w:noProof/>
          <w:sz w:val="20"/>
        </w:rPr>
        <w:t>Ecology Letters</w:t>
      </w:r>
      <w:r w:rsidR="00CF417C" w:rsidRPr="00CF417C">
        <w:rPr>
          <w:rFonts w:ascii="Calibri" w:hAnsi="Calibri"/>
          <w:noProof/>
          <w:sz w:val="20"/>
        </w:rPr>
        <w:t xml:space="preserve">, </w:t>
      </w:r>
      <w:r w:rsidR="00CF417C" w:rsidRPr="00CF417C">
        <w:rPr>
          <w:rFonts w:ascii="Calibri" w:hAnsi="Calibri"/>
          <w:b/>
          <w:bCs/>
          <w:noProof/>
          <w:sz w:val="20"/>
        </w:rPr>
        <w:t>16</w:t>
      </w:r>
      <w:r w:rsidR="00CF417C" w:rsidRPr="00CF417C">
        <w:rPr>
          <w:rFonts w:ascii="Calibri" w:hAnsi="Calibri"/>
          <w:noProof/>
          <w:sz w:val="20"/>
        </w:rPr>
        <w:t>, 1294–1306.</w:t>
      </w:r>
    </w:p>
    <w:p w14:paraId="7F83B23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CF417C">
        <w:rPr>
          <w:rFonts w:ascii="Calibri" w:hAnsi="Calibri"/>
          <w:i/>
          <w:iCs/>
          <w:noProof/>
          <w:sz w:val="20"/>
        </w:rPr>
        <w:t>National Water Commission, Canberra, Australia</w:t>
      </w:r>
      <w:r w:rsidRPr="00CF417C">
        <w:rPr>
          <w:rFonts w:ascii="Calibri" w:hAnsi="Calibri"/>
          <w:noProof/>
          <w:sz w:val="20"/>
        </w:rPr>
        <w:t>.</w:t>
      </w:r>
    </w:p>
    <w:p w14:paraId="7A59CA6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Barton, K. (2012) MuMIn: multi-model inference. </w:t>
      </w:r>
      <w:r w:rsidRPr="00CF417C">
        <w:rPr>
          <w:rFonts w:ascii="Calibri" w:hAnsi="Calibri"/>
          <w:i/>
          <w:iCs/>
          <w:noProof/>
          <w:sz w:val="20"/>
        </w:rPr>
        <w:t>R package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61B63E7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BRS. (2002) Land Use Mapping at Catchment Scale – Principles, Procedures and Definitions.</w:t>
      </w:r>
    </w:p>
    <w:p w14:paraId="2787108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Burnham, K.P. &amp; Anderson, D.R. (2002) </w:t>
      </w:r>
      <w:r w:rsidRPr="00CF417C">
        <w:rPr>
          <w:rFonts w:ascii="Calibri" w:hAnsi="Calibri"/>
          <w:i/>
          <w:iCs/>
          <w:noProof/>
          <w:sz w:val="20"/>
        </w:rPr>
        <w:t>Model Selection and Multimodel Inference: A Practical Information-Theoretic Approach</w:t>
      </w:r>
      <w:r w:rsidRPr="00CF417C">
        <w:rPr>
          <w:rFonts w:ascii="Calibri" w:hAnsi="Calibri"/>
          <w:noProof/>
          <w:sz w:val="20"/>
        </w:rPr>
        <w:t>. Springer, New York City.</w:t>
      </w:r>
    </w:p>
    <w:p w14:paraId="0391045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Busby, J.R. (1991) BIOCLIM-a bioclimate analysis and prediction system. </w:t>
      </w:r>
      <w:r w:rsidRPr="00CF417C">
        <w:rPr>
          <w:rFonts w:ascii="Calibri" w:hAnsi="Calibri"/>
          <w:i/>
          <w:iCs/>
          <w:noProof/>
          <w:sz w:val="20"/>
        </w:rPr>
        <w:t>Plant Protection Quarterly (Australia)</w:t>
      </w:r>
      <w:r w:rsidRPr="00CF417C">
        <w:rPr>
          <w:rFonts w:ascii="Calibri" w:hAnsi="Calibri"/>
          <w:noProof/>
          <w:sz w:val="20"/>
        </w:rPr>
        <w:t>.</w:t>
      </w:r>
    </w:p>
    <w:p w14:paraId="6D5FA75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Cai, Z.-Q., Schnitzer, S.A. &amp; Bongers, F. (2009) Seasonal differences in leaf-level physiology give lianas a competitive advantage over trees in a tropical seasonal forest. </w:t>
      </w:r>
      <w:r w:rsidRPr="00CF417C">
        <w:rPr>
          <w:rFonts w:ascii="Calibri" w:hAnsi="Calibri"/>
          <w:i/>
          <w:iCs/>
          <w:noProof/>
          <w:sz w:val="20"/>
        </w:rPr>
        <w:t>Oecologia</w:t>
      </w:r>
      <w:r w:rsidRPr="00CF417C">
        <w:rPr>
          <w:rFonts w:ascii="Calibri" w:hAnsi="Calibri"/>
          <w:noProof/>
          <w:sz w:val="20"/>
        </w:rPr>
        <w:t xml:space="preserve">, </w:t>
      </w:r>
      <w:r w:rsidRPr="00CF417C">
        <w:rPr>
          <w:rFonts w:ascii="Calibri" w:hAnsi="Calibri"/>
          <w:b/>
          <w:bCs/>
          <w:noProof/>
          <w:sz w:val="20"/>
        </w:rPr>
        <w:t>161</w:t>
      </w:r>
      <w:r w:rsidRPr="00CF417C">
        <w:rPr>
          <w:rFonts w:ascii="Calibri" w:hAnsi="Calibri"/>
          <w:noProof/>
          <w:sz w:val="20"/>
        </w:rPr>
        <w:t>, 25–33.</w:t>
      </w:r>
    </w:p>
    <w:p w14:paraId="09A4720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Catford, J. a., Daehler, C.C., Murphy, H.T., Sheppard, A.W., Hardesty, B.D., Westcott, D. a., Rejmánek, M., Bellingham, P.J., Pergl, J., Horvitz, C.C. &amp; Hulme, P.E. (2012) The intermediate disturbance hypothesis and plant invasions: Implications for species richness and management. </w:t>
      </w:r>
      <w:r w:rsidRPr="00CF417C">
        <w:rPr>
          <w:rFonts w:ascii="Calibri" w:hAnsi="Calibri"/>
          <w:i/>
          <w:iCs/>
          <w:noProof/>
          <w:sz w:val="20"/>
        </w:rPr>
        <w:t>Perspectives in Plant Ecology, Evolution and Systematics</w:t>
      </w:r>
      <w:r w:rsidRPr="00CF417C">
        <w:rPr>
          <w:rFonts w:ascii="Calibri" w:hAnsi="Calibri"/>
          <w:noProof/>
          <w:sz w:val="20"/>
        </w:rPr>
        <w:t xml:space="preserve">, </w:t>
      </w:r>
      <w:r w:rsidRPr="00CF417C">
        <w:rPr>
          <w:rFonts w:ascii="Calibri" w:hAnsi="Calibri"/>
          <w:b/>
          <w:bCs/>
          <w:noProof/>
          <w:sz w:val="20"/>
        </w:rPr>
        <w:t>14</w:t>
      </w:r>
      <w:r w:rsidRPr="00CF417C">
        <w:rPr>
          <w:rFonts w:ascii="Calibri" w:hAnsi="Calibri"/>
          <w:noProof/>
          <w:sz w:val="20"/>
        </w:rPr>
        <w:t>, 231–241.</w:t>
      </w:r>
    </w:p>
    <w:p w14:paraId="04B6545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Catford, J.A., Downes, B.J., Gippel, C.J. &amp; Vesk, P.A. (2011) Flow regulation reduces native plant cover and facilitates exotic invasion in riparian wetlands.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48</w:t>
      </w:r>
      <w:r w:rsidRPr="00CF417C">
        <w:rPr>
          <w:rFonts w:ascii="Calibri" w:hAnsi="Calibri"/>
          <w:noProof/>
          <w:sz w:val="20"/>
        </w:rPr>
        <w:t>, 432–442.</w:t>
      </w:r>
    </w:p>
    <w:p w14:paraId="61CDC45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Chesson, P. (2000) Mechanisms of maintenance of species diversity. </w:t>
      </w:r>
      <w:r w:rsidRPr="00CF417C">
        <w:rPr>
          <w:rFonts w:ascii="Calibri" w:hAnsi="Calibri"/>
          <w:i/>
          <w:iCs/>
          <w:noProof/>
          <w:sz w:val="20"/>
        </w:rPr>
        <w:t>Annual Review of Ecology and Systematics</w:t>
      </w:r>
      <w:r w:rsidRPr="00CF417C">
        <w:rPr>
          <w:rFonts w:ascii="Calibri" w:hAnsi="Calibri"/>
          <w:noProof/>
          <w:sz w:val="20"/>
        </w:rPr>
        <w:t xml:space="preserve">, </w:t>
      </w:r>
      <w:r w:rsidRPr="00CF417C">
        <w:rPr>
          <w:rFonts w:ascii="Calibri" w:hAnsi="Calibri"/>
          <w:b/>
          <w:bCs/>
          <w:noProof/>
          <w:sz w:val="20"/>
        </w:rPr>
        <w:t>31</w:t>
      </w:r>
      <w:r w:rsidRPr="00CF417C">
        <w:rPr>
          <w:rFonts w:ascii="Calibri" w:hAnsi="Calibri"/>
          <w:noProof/>
          <w:sz w:val="20"/>
        </w:rPr>
        <w:t>, 343–366.</w:t>
      </w:r>
    </w:p>
    <w:p w14:paraId="2DF18BA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Cooper, S.D., Lake, P.S., Sabater, S., Melack, J.M. &amp; Sabo, J.L. (2013) The effects of land use changes on streams and rivers in mediterranean climates. </w:t>
      </w:r>
      <w:r w:rsidRPr="00CF417C">
        <w:rPr>
          <w:rFonts w:ascii="Calibri" w:hAnsi="Calibri"/>
          <w:i/>
          <w:iCs/>
          <w:noProof/>
          <w:sz w:val="20"/>
        </w:rPr>
        <w:t>Hydrobiologia</w:t>
      </w:r>
      <w:r w:rsidRPr="00CF417C">
        <w:rPr>
          <w:rFonts w:ascii="Calibri" w:hAnsi="Calibri"/>
          <w:noProof/>
          <w:sz w:val="20"/>
        </w:rPr>
        <w:t xml:space="preserve">, </w:t>
      </w:r>
      <w:r w:rsidRPr="00CF417C">
        <w:rPr>
          <w:rFonts w:ascii="Calibri" w:hAnsi="Calibri"/>
          <w:b/>
          <w:bCs/>
          <w:noProof/>
          <w:sz w:val="20"/>
        </w:rPr>
        <w:t>719</w:t>
      </w:r>
      <w:r w:rsidRPr="00CF417C">
        <w:rPr>
          <w:rFonts w:ascii="Calibri" w:hAnsi="Calibri"/>
          <w:noProof/>
          <w:sz w:val="20"/>
        </w:rPr>
        <w:t>, 383–425.</w:t>
      </w:r>
    </w:p>
    <w:p w14:paraId="2686736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CF417C">
        <w:rPr>
          <w:rFonts w:ascii="Calibri" w:hAnsi="Calibri"/>
          <w:i/>
          <w:iCs/>
          <w:noProof/>
          <w:sz w:val="20"/>
        </w:rPr>
        <w:t>Earth Surface Processes and Landforms</w:t>
      </w:r>
      <w:r w:rsidRPr="00CF417C">
        <w:rPr>
          <w:rFonts w:ascii="Calibri" w:hAnsi="Calibri"/>
          <w:noProof/>
          <w:sz w:val="20"/>
        </w:rPr>
        <w:t xml:space="preserve">, </w:t>
      </w:r>
      <w:r w:rsidRPr="00CF417C">
        <w:rPr>
          <w:rFonts w:ascii="Calibri" w:hAnsi="Calibri"/>
          <w:b/>
          <w:bCs/>
          <w:noProof/>
          <w:sz w:val="20"/>
        </w:rPr>
        <w:t>1810</w:t>
      </w:r>
      <w:r w:rsidRPr="00CF417C">
        <w:rPr>
          <w:rFonts w:ascii="Calibri" w:hAnsi="Calibri"/>
          <w:noProof/>
          <w:sz w:val="20"/>
        </w:rPr>
        <w:t>, 1790–1810.</w:t>
      </w:r>
    </w:p>
    <w:p w14:paraId="0F06476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Corenblit, D., Tabacchi, E., Steiger, J. &amp; Gurnell, A.M. (2007) Reciprocal interactions and adjustments between fluvial landforms and vegetation dynamics in river corridors: A review of complementary approaches. </w:t>
      </w:r>
      <w:r w:rsidRPr="00CF417C">
        <w:rPr>
          <w:rFonts w:ascii="Calibri" w:hAnsi="Calibri"/>
          <w:i/>
          <w:iCs/>
          <w:noProof/>
          <w:sz w:val="20"/>
        </w:rPr>
        <w:t>Earth-Science Reviews</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56–86.</w:t>
      </w:r>
    </w:p>
    <w:p w14:paraId="7EEE267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335–380.</w:t>
      </w:r>
    </w:p>
    <w:p w14:paraId="11467A3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Costanza, J.K., Moody, A. &amp; Peet, R.K. (2011) Multi-scale environmental heterogeneity as a predictor of plant species richness. </w:t>
      </w:r>
      <w:r w:rsidRPr="00CF417C">
        <w:rPr>
          <w:rFonts w:ascii="Calibri" w:hAnsi="Calibri"/>
          <w:i/>
          <w:iCs/>
          <w:noProof/>
          <w:sz w:val="20"/>
        </w:rPr>
        <w:t>Landscape Ecology</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851–864.</w:t>
      </w:r>
    </w:p>
    <w:p w14:paraId="57CBB23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Davis, M. a. (2003) Biotic Globalization: Does Competition from Introduced Species Threaten Biodiversity?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481.</w:t>
      </w:r>
    </w:p>
    <w:p w14:paraId="3C80320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Eastman, J.M., Paine, C.E.T. &amp; Hardy, O.J. (2011) spacodiR: structuring of phylogenetic diversity in ecological communities.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27</w:t>
      </w:r>
      <w:r w:rsidRPr="00CF417C">
        <w:rPr>
          <w:rFonts w:ascii="Calibri" w:hAnsi="Calibri"/>
          <w:noProof/>
          <w:sz w:val="20"/>
        </w:rPr>
        <w:t>, 2437–2438.</w:t>
      </w:r>
    </w:p>
    <w:p w14:paraId="1D0C3F2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Falster, D.S. (2006) Sapling strength and safety: the importance of wood density in tropical forests.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171</w:t>
      </w:r>
      <w:r w:rsidRPr="00CF417C">
        <w:rPr>
          <w:rFonts w:ascii="Calibri" w:hAnsi="Calibri"/>
          <w:noProof/>
          <w:sz w:val="20"/>
        </w:rPr>
        <w:t>, 237–239.</w:t>
      </w:r>
    </w:p>
    <w:p w14:paraId="79DF009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Foster, D., Swanson, F., Aber, J., Burke, I., Brokaw, N., Tilman, D. &amp; Knapp, A. (2003) The importance of land-use legacies to ecology and conservation.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77.</w:t>
      </w:r>
    </w:p>
    <w:p w14:paraId="7B25DF9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Gerstner, K., Dormann, C.F., Stein, A., Manceur, A.M. &amp; Seppelt, R. (2014) Effects of land use on plant diversity - a global meta-analysis.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1690–1700.</w:t>
      </w:r>
    </w:p>
    <w:p w14:paraId="76FF9C1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Gotelli, N.J. &amp; Rohde, K. (2002) Co-occurence of ectoparasites of marine fished: a null model. </w:t>
      </w:r>
      <w:r w:rsidRPr="00CF417C">
        <w:rPr>
          <w:rFonts w:ascii="Calibri" w:hAnsi="Calibri"/>
          <w:i/>
          <w:iCs/>
          <w:noProof/>
          <w:sz w:val="20"/>
        </w:rPr>
        <w:t>Ecological Letters</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86–94.</w:t>
      </w:r>
    </w:p>
    <w:p w14:paraId="4714F2E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Graf, W. (2006) Downstream hydrologic and geomorphic effects of large dams on American rivers. </w:t>
      </w:r>
      <w:r w:rsidRPr="00CF417C">
        <w:rPr>
          <w:rFonts w:ascii="Calibri" w:hAnsi="Calibri"/>
          <w:i/>
          <w:iCs/>
          <w:noProof/>
          <w:sz w:val="20"/>
        </w:rPr>
        <w:t>Geomorphology</w:t>
      </w:r>
      <w:r w:rsidRPr="00CF417C">
        <w:rPr>
          <w:rFonts w:ascii="Calibri" w:hAnsi="Calibri"/>
          <w:noProof/>
          <w:sz w:val="20"/>
        </w:rPr>
        <w:t xml:space="preserve">, </w:t>
      </w:r>
      <w:r w:rsidRPr="00CF417C">
        <w:rPr>
          <w:rFonts w:ascii="Calibri" w:hAnsi="Calibri"/>
          <w:b/>
          <w:bCs/>
          <w:noProof/>
          <w:sz w:val="20"/>
        </w:rPr>
        <w:t>79</w:t>
      </w:r>
      <w:r w:rsidRPr="00CF417C">
        <w:rPr>
          <w:rFonts w:ascii="Calibri" w:hAnsi="Calibri"/>
          <w:noProof/>
          <w:sz w:val="20"/>
        </w:rPr>
        <w:t>, 336–360.</w:t>
      </w:r>
    </w:p>
    <w:p w14:paraId="09B7773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Hennessy, K., Fawcett, R., Kirono, D., Mpelasoka, M., Jones, D., Bathols, J., Whetton, P., Stafford Smith, M., Howden, M., Mitchell, C. &amp; Plummer, N. (2008) </w:t>
      </w:r>
      <w:r w:rsidRPr="00CF417C">
        <w:rPr>
          <w:rFonts w:ascii="Calibri" w:hAnsi="Calibri"/>
          <w:i/>
          <w:iCs/>
          <w:noProof/>
          <w:sz w:val="20"/>
        </w:rPr>
        <w:t>An Assessment of the Impact of Climate Change on the Nature and Frequency of Exceptional Climatic Events. Australian Government, Bureau of Meterology</w:t>
      </w:r>
      <w:r w:rsidRPr="00CF417C">
        <w:rPr>
          <w:rFonts w:ascii="Calibri" w:hAnsi="Calibri"/>
          <w:noProof/>
          <w:sz w:val="20"/>
        </w:rPr>
        <w:t>. Department of Agriculture, Fisheries and Forestry, 2008., Canberra, Australia.</w:t>
      </w:r>
    </w:p>
    <w:p w14:paraId="5E643C2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Hillebrand, H. &amp; Matthiessen, B. (2009) Biodiversity in a complex world: consolidation and progress in functional biodiversity research.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12</w:t>
      </w:r>
      <w:r w:rsidRPr="00CF417C">
        <w:rPr>
          <w:rFonts w:ascii="Calibri" w:hAnsi="Calibri"/>
          <w:noProof/>
          <w:sz w:val="20"/>
        </w:rPr>
        <w:t>, 1405–1419.</w:t>
      </w:r>
    </w:p>
    <w:p w14:paraId="4664D4E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Hughes, F.M.R. (1997) Floodplain biogeomorphology. </w:t>
      </w:r>
      <w:r w:rsidRPr="00CF417C">
        <w:rPr>
          <w:rFonts w:ascii="Calibri" w:hAnsi="Calibri"/>
          <w:i/>
          <w:iCs/>
          <w:noProof/>
          <w:sz w:val="20"/>
        </w:rPr>
        <w:t>Progress in Physical Geography</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501–529.</w:t>
      </w:r>
    </w:p>
    <w:p w14:paraId="25494E6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0850C79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96</w:t>
      </w:r>
      <w:r w:rsidRPr="00CF417C">
        <w:rPr>
          <w:rFonts w:ascii="Calibri" w:hAnsi="Calibri"/>
          <w:noProof/>
          <w:sz w:val="20"/>
        </w:rPr>
        <w:t>, 684–692.</w:t>
      </w:r>
    </w:p>
    <w:p w14:paraId="1E06ACD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Kembel, S.W., Cowan, P.D., Helmus, M.R., Cornwell, W.K., Morlon, H., Ackerly, D.D., Blomberg, S.P. &amp; Webb, C.O. (2010) Picante: R tools for integrating phylogenies and ecology.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1463–1464.</w:t>
      </w:r>
    </w:p>
    <w:p w14:paraId="0121E05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Kraft, N.J.B., Adler, P.B., Godoy, O., James, E.C., Fuller, S. &amp; Levine, J.M. (2015) Community assembly, coexistence and the environmental filtering metaphor.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29</w:t>
      </w:r>
      <w:r w:rsidRPr="00CF417C">
        <w:rPr>
          <w:rFonts w:ascii="Calibri" w:hAnsi="Calibri"/>
          <w:noProof/>
          <w:sz w:val="20"/>
        </w:rPr>
        <w:t>, 592–599.</w:t>
      </w:r>
    </w:p>
    <w:p w14:paraId="0BA9405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Kyle, G. &amp; Leishman, M. (2009) Functional trait differences between extant exotic, native and extinct native plants in the Hunter River, NSW: a potential tool in riparian rehabilitation.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903</w:t>
      </w:r>
      <w:r w:rsidRPr="00CF417C">
        <w:rPr>
          <w:rFonts w:ascii="Calibri" w:hAnsi="Calibri"/>
          <w:noProof/>
          <w:sz w:val="20"/>
        </w:rPr>
        <w:t>, 892–903.</w:t>
      </w:r>
    </w:p>
    <w:p w14:paraId="7715A99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Laliberté, E. &amp; Legendre, P. (2010) A distance-based framework for measuring functional diversity from multiple traits.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91</w:t>
      </w:r>
      <w:r w:rsidRPr="00CF417C">
        <w:rPr>
          <w:rFonts w:ascii="Calibri" w:hAnsi="Calibri"/>
          <w:noProof/>
          <w:sz w:val="20"/>
        </w:rPr>
        <w:t>, 299–305.</w:t>
      </w:r>
    </w:p>
    <w:p w14:paraId="1518BBE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13</w:t>
      </w:r>
      <w:r w:rsidRPr="00CF417C">
        <w:rPr>
          <w:rFonts w:ascii="Calibri" w:hAnsi="Calibri"/>
          <w:noProof/>
          <w:sz w:val="20"/>
        </w:rPr>
        <w:t>, 76–86.</w:t>
      </w:r>
    </w:p>
    <w:p w14:paraId="70EC355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Lawson, J., Fryirs, K. &amp; Leishman, M. (2015) Hydrological conditions explain variation in wood density in riparian plants of south-eastern Australia. </w:t>
      </w:r>
      <w:r w:rsidRPr="00CF417C">
        <w:rPr>
          <w:rFonts w:ascii="Calibri" w:hAnsi="Calibri"/>
          <w:i/>
          <w:iCs/>
          <w:noProof/>
          <w:sz w:val="20"/>
        </w:rPr>
        <w:t>Journal of Ecology</w:t>
      </w:r>
      <w:r w:rsidRPr="00CF417C">
        <w:rPr>
          <w:rFonts w:ascii="Calibri" w:hAnsi="Calibri"/>
          <w:noProof/>
          <w:sz w:val="20"/>
        </w:rPr>
        <w:t xml:space="preserve">, </w:t>
      </w:r>
      <w:r w:rsidRPr="00CF417C">
        <w:rPr>
          <w:rFonts w:ascii="Calibri" w:hAnsi="Calibri"/>
          <w:b/>
          <w:bCs/>
          <w:noProof/>
          <w:sz w:val="20"/>
        </w:rPr>
        <w:t>103</w:t>
      </w:r>
      <w:r w:rsidRPr="00CF417C">
        <w:rPr>
          <w:rFonts w:ascii="Calibri" w:hAnsi="Calibri"/>
          <w:noProof/>
          <w:sz w:val="20"/>
        </w:rPr>
        <w:t>, 945–956.</w:t>
      </w:r>
    </w:p>
    <w:p w14:paraId="30C7814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Legendre, P. (2007) Studying beta diversity: ecological variation partitioning by multiple regression and canonical analysis. </w:t>
      </w:r>
      <w:r w:rsidRPr="00CF417C">
        <w:rPr>
          <w:rFonts w:ascii="Calibri" w:hAnsi="Calibri"/>
          <w:i/>
          <w:iCs/>
          <w:noProof/>
          <w:sz w:val="20"/>
        </w:rPr>
        <w:t>Journal of Plant Ecology</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 3–8.</w:t>
      </w:r>
    </w:p>
    <w:p w14:paraId="70B77B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Leishman, M., Wright, I., Moles, A. &amp; Westoby, M. (2000) </w:t>
      </w:r>
      <w:r w:rsidRPr="00CF417C">
        <w:rPr>
          <w:rFonts w:ascii="Calibri" w:hAnsi="Calibri"/>
          <w:i/>
          <w:iCs/>
          <w:noProof/>
          <w:sz w:val="20"/>
        </w:rPr>
        <w:t>The Evolutionary Ecology of Seed Size</w:t>
      </w:r>
      <w:r w:rsidRPr="00CF417C">
        <w:rPr>
          <w:rFonts w:ascii="Calibri" w:hAnsi="Calibri"/>
          <w:noProof/>
          <w:sz w:val="20"/>
        </w:rPr>
        <w:t>, 2nd ed (ed M Fenner). CAB International, Wallingford.</w:t>
      </w:r>
    </w:p>
    <w:p w14:paraId="49F692A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CF417C">
        <w:rPr>
          <w:rFonts w:ascii="Calibri" w:hAnsi="Calibri"/>
          <w:i/>
          <w:iCs/>
          <w:noProof/>
          <w:sz w:val="20"/>
        </w:rPr>
        <w:t>A literature review from an Australian perspective. CRC for Freshwater Ecology</w:t>
      </w:r>
      <w:r w:rsidRPr="00CF417C">
        <w:rPr>
          <w:rFonts w:ascii="Calibri" w:hAnsi="Calibri"/>
          <w:noProof/>
          <w:sz w:val="20"/>
        </w:rPr>
        <w:t xml:space="preserve">, </w:t>
      </w:r>
      <w:r w:rsidRPr="00CF417C">
        <w:rPr>
          <w:rFonts w:ascii="Calibri" w:hAnsi="Calibri"/>
          <w:b/>
          <w:bCs/>
          <w:noProof/>
          <w:sz w:val="20"/>
        </w:rPr>
        <w:t>57</w:t>
      </w:r>
      <w:r w:rsidRPr="00CF417C">
        <w:rPr>
          <w:rFonts w:ascii="Calibri" w:hAnsi="Calibri"/>
          <w:noProof/>
          <w:sz w:val="20"/>
        </w:rPr>
        <w:t>.</w:t>
      </w:r>
    </w:p>
    <w:p w14:paraId="136500F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Lundholm, J.T. (2009) Plant species diversity and environmental heterogeneity: spatial scale and competing hypotheses.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377–391.</w:t>
      </w:r>
    </w:p>
    <w:p w14:paraId="24E3A81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CF417C">
        <w:rPr>
          <w:rFonts w:ascii="Calibri" w:hAnsi="Calibri"/>
          <w:i/>
          <w:iCs/>
          <w:noProof/>
          <w:sz w:val="20"/>
        </w:rPr>
        <w:t>Ecohydrology</w:t>
      </w:r>
      <w:r w:rsidRPr="00CF417C">
        <w:rPr>
          <w:rFonts w:ascii="Calibri" w:hAnsi="Calibri"/>
          <w:noProof/>
          <w:sz w:val="20"/>
        </w:rPr>
        <w:t xml:space="preserve">, </w:t>
      </w:r>
      <w:r w:rsidRPr="00CF417C">
        <w:rPr>
          <w:rFonts w:ascii="Calibri" w:hAnsi="Calibri"/>
          <w:b/>
          <w:bCs/>
          <w:noProof/>
          <w:sz w:val="20"/>
        </w:rPr>
        <w:t>1507</w:t>
      </w:r>
      <w:r w:rsidRPr="00CF417C">
        <w:rPr>
          <w:rFonts w:ascii="Calibri" w:hAnsi="Calibri"/>
          <w:noProof/>
          <w:sz w:val="20"/>
        </w:rPr>
        <w:t>, 1485–1507.</w:t>
      </w:r>
    </w:p>
    <w:p w14:paraId="4CB4BE2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Mackensen, J., Bauhus, J. &amp; Webber, E. (2003) Decomposition rates of coarse woody debris: a review with particular emphasis on Australian tree species.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27–37.</w:t>
      </w:r>
    </w:p>
    <w:p w14:paraId="4CEF5CF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Marsh, N.A., Stewardson, M.J. &amp; Kennard, M.J. (2003) River Analysis Package. Cooperative Research Centre for Catchment Hydrology, Monash University Melbourne. </w:t>
      </w:r>
      <w:r w:rsidRPr="00CF417C">
        <w:rPr>
          <w:rFonts w:ascii="Calibri" w:hAnsi="Calibri"/>
          <w:i/>
          <w:iCs/>
          <w:noProof/>
          <w:sz w:val="20"/>
        </w:rPr>
        <w:t>Software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15CE738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794–806.</w:t>
      </w:r>
    </w:p>
    <w:p w14:paraId="2C32EF4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Merritt, D.M. &amp; Poff, N.L. (2010) Shifting dominance of riparian Populus and Tamarix along gradients of flow alteration in western North American rivers.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135–152.</w:t>
      </w:r>
    </w:p>
    <w:p w14:paraId="3912BD4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Miklós, I. &amp; Podani, J. (2004) Randomization of presence-absence matrices: Comments and new algorithms.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85</w:t>
      </w:r>
      <w:r w:rsidRPr="00CF417C">
        <w:rPr>
          <w:rFonts w:ascii="Calibri" w:hAnsi="Calibri"/>
          <w:noProof/>
          <w:sz w:val="20"/>
        </w:rPr>
        <w:t>, 86–92.</w:t>
      </w:r>
    </w:p>
    <w:p w14:paraId="1EF42D0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867–876.</w:t>
      </w:r>
    </w:p>
    <w:p w14:paraId="186F3B8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Mouillot, D., Villéger, S., Scherer-Lorenzen, M. &amp; Mason, N.W.H. (2011) Functional structure of biological communities predicts ecosystem multifunctionality. </w:t>
      </w:r>
      <w:r w:rsidRPr="00CF417C">
        <w:rPr>
          <w:rFonts w:ascii="Calibri" w:hAnsi="Calibri"/>
          <w:i/>
          <w:iCs/>
          <w:noProof/>
          <w:sz w:val="20"/>
        </w:rPr>
        <w:t>PLoS ONE</w:t>
      </w:r>
      <w:r w:rsidRPr="00CF417C">
        <w:rPr>
          <w:rFonts w:ascii="Calibri" w:hAnsi="Calibri"/>
          <w:noProof/>
          <w:sz w:val="20"/>
        </w:rPr>
        <w:t xml:space="preserve">, </w:t>
      </w:r>
      <w:r w:rsidRPr="00CF417C">
        <w:rPr>
          <w:rFonts w:ascii="Calibri" w:hAnsi="Calibri"/>
          <w:b/>
          <w:bCs/>
          <w:noProof/>
          <w:sz w:val="20"/>
        </w:rPr>
        <w:t>6</w:t>
      </w:r>
      <w:r w:rsidRPr="00CF417C">
        <w:rPr>
          <w:rFonts w:ascii="Calibri" w:hAnsi="Calibri"/>
          <w:noProof/>
          <w:sz w:val="20"/>
        </w:rPr>
        <w:t>.</w:t>
      </w:r>
    </w:p>
    <w:p w14:paraId="7E4BA4C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Naiman, R.J., Bechtold, J.S., Drake, D., J.J.Latterell, O’Keefe, T.C. &amp; Balian, E. a. (2005) Origins, patterns, and importance of heterogeneity in riparian systems. </w:t>
      </w:r>
      <w:r w:rsidRPr="00CF417C">
        <w:rPr>
          <w:rFonts w:ascii="Calibri" w:hAnsi="Calibri"/>
          <w:i/>
          <w:iCs/>
          <w:noProof/>
          <w:sz w:val="20"/>
        </w:rPr>
        <w:t>Ecosystem Function in Heterogeneous Landscapes</w:t>
      </w:r>
      <w:r w:rsidRPr="00CF417C">
        <w:rPr>
          <w:rFonts w:ascii="Calibri" w:hAnsi="Calibri"/>
          <w:noProof/>
          <w:sz w:val="20"/>
        </w:rPr>
        <w:t>, 279–309.</w:t>
      </w:r>
    </w:p>
    <w:p w14:paraId="36FD2E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Naiman, R., Decamps, H. &amp; Pollock, M. (1993) The role of riparian corridors in maintaining regional biodiversity.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3</w:t>
      </w:r>
      <w:r w:rsidRPr="00CF417C">
        <w:rPr>
          <w:rFonts w:ascii="Calibri" w:hAnsi="Calibri"/>
          <w:noProof/>
          <w:sz w:val="20"/>
        </w:rPr>
        <w:t>, 209–212.</w:t>
      </w:r>
    </w:p>
    <w:p w14:paraId="29DA896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&amp; Berggren, K. (2000) Alterations of Riparian Ecosystems Caused by River Regulation.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50</w:t>
      </w:r>
      <w:r w:rsidRPr="00CF417C">
        <w:rPr>
          <w:rFonts w:ascii="Calibri" w:hAnsi="Calibri"/>
          <w:noProof/>
          <w:sz w:val="20"/>
        </w:rPr>
        <w:t>, 783–792.</w:t>
      </w:r>
    </w:p>
    <w:p w14:paraId="3FD5C7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Reidy, C. a, Dynesius, M. &amp; Revenga, C. (2005) Fragmentation and flow regulation of the world’s large river systems. </w:t>
      </w:r>
      <w:r w:rsidRPr="00CF417C">
        <w:rPr>
          <w:rFonts w:ascii="Calibri" w:hAnsi="Calibri"/>
          <w:i/>
          <w:iCs/>
          <w:noProof/>
          <w:sz w:val="20"/>
        </w:rPr>
        <w:t>Science (New York, N.Y.)</w:t>
      </w:r>
      <w:r w:rsidRPr="00CF417C">
        <w:rPr>
          <w:rFonts w:ascii="Calibri" w:hAnsi="Calibri"/>
          <w:noProof/>
          <w:sz w:val="20"/>
        </w:rPr>
        <w:t xml:space="preserve">, </w:t>
      </w:r>
      <w:r w:rsidRPr="00CF417C">
        <w:rPr>
          <w:rFonts w:ascii="Calibri" w:hAnsi="Calibri"/>
          <w:b/>
          <w:bCs/>
          <w:noProof/>
          <w:sz w:val="20"/>
        </w:rPr>
        <w:t>308</w:t>
      </w:r>
      <w:r w:rsidRPr="00CF417C">
        <w:rPr>
          <w:rFonts w:ascii="Calibri" w:hAnsi="Calibri"/>
          <w:noProof/>
          <w:sz w:val="20"/>
        </w:rPr>
        <w:t>, 405–408.</w:t>
      </w:r>
    </w:p>
    <w:p w14:paraId="0762A51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&amp; Svedmark, M. (2002) Basic principles and ecological consequences of changing water regimes: riparian plant communities.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30</w:t>
      </w:r>
      <w:r w:rsidRPr="00CF417C">
        <w:rPr>
          <w:rFonts w:ascii="Calibri" w:hAnsi="Calibri"/>
          <w:noProof/>
          <w:sz w:val="20"/>
        </w:rPr>
        <w:t>, 468–480.</w:t>
      </w:r>
    </w:p>
    <w:p w14:paraId="6E64115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Oksanen, J., Blanchet, F.G., Kindt, R., Legendre, P., Minchin, P.R., O’Hara, R.B., Simpson, G.L., Solymos, P., Stevens, M.H.H. &amp; Wagner, H. (2013) vegan: Community Ecology Package.</w:t>
      </w:r>
    </w:p>
    <w:p w14:paraId="0FFAE47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Palmer, M. a, Lettenmaier, D.P., Poff, N.L., Postel, S.L., Richter, B. &amp; Warner, R. (2009) Climate change and river ecosystems: protection and adaptation options.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44</w:t>
      </w:r>
      <w:r w:rsidRPr="00CF417C">
        <w:rPr>
          <w:rFonts w:ascii="Calibri" w:hAnsi="Calibri"/>
          <w:noProof/>
          <w:sz w:val="20"/>
        </w:rPr>
        <w:t>, 1053–68.</w:t>
      </w:r>
    </w:p>
    <w:p w14:paraId="271C892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CF417C">
        <w:rPr>
          <w:rFonts w:ascii="Calibri" w:hAnsi="Calibri"/>
          <w:i/>
          <w:iCs/>
          <w:noProof/>
          <w:sz w:val="20"/>
        </w:rPr>
        <w:t>Methods in Ecology and Evolution</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961–970.</w:t>
      </w:r>
    </w:p>
    <w:p w14:paraId="0CC716D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Peres-Neto, P.R., Legendre, P., Dray, S. &amp; Borcard, D. (2006) Variation Partitioning of Species Data Matrices: Estimation and Comparison of Fractions.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87</w:t>
      </w:r>
      <w:r w:rsidRPr="00CF417C">
        <w:rPr>
          <w:rFonts w:ascii="Calibri" w:hAnsi="Calibri"/>
          <w:noProof/>
          <w:sz w:val="20"/>
        </w:rPr>
        <w:t>, 2614–2625.</w:t>
      </w:r>
    </w:p>
    <w:p w14:paraId="4CC3A58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Poff, N., Allan, J. &amp; Bain, M. (1997) The natural flow regime.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47</w:t>
      </w:r>
      <w:r w:rsidRPr="00CF417C">
        <w:rPr>
          <w:rFonts w:ascii="Calibri" w:hAnsi="Calibri"/>
          <w:noProof/>
          <w:sz w:val="20"/>
        </w:rPr>
        <w:t>, 769–784.</w:t>
      </w:r>
    </w:p>
    <w:p w14:paraId="08B2C03B"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Poff, N.L., Richter, B.D., Arthington, A.H., Bunn, S.E., Naiman, R.J., Kendy, E., Acreman, M., Apse, C., Bledsoe, B.P., Freeman, M.C., Henriksen, J., Jacobson, R.B., Kennen, J.G., Merritt, D.M., O’</w:t>
      </w:r>
      <w:r w:rsidRPr="00CF417C">
        <w:rPr>
          <w:rFonts w:ascii="Calibri" w:hAnsi="Calibri" w:cs="Calibri"/>
          <w:noProof/>
          <w:sz w:val="20"/>
        </w:rPr>
        <w:t>™</w:t>
      </w:r>
      <w:r w:rsidRPr="00CF417C">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147–170.</w:t>
      </w:r>
    </w:p>
    <w:p w14:paraId="4C855F2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Poff, N.L. &amp; Zimmerman, J.K.H. (2010) Ecological responses to altered flow regimes: a literature review to inform the science and management of environmental flows.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194–205.</w:t>
      </w:r>
    </w:p>
    <w:p w14:paraId="339FBB6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Preston, K.A., Cornwell, W.K. &amp; Denoyer, J.L. (2006) Wood density and vessel traits as distinct correlates of ecological strategy in 51 California coast range angiosperms.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170</w:t>
      </w:r>
      <w:r w:rsidRPr="00CF417C">
        <w:rPr>
          <w:rFonts w:ascii="Calibri" w:hAnsi="Calibri"/>
          <w:noProof/>
          <w:sz w:val="20"/>
        </w:rPr>
        <w:t>, 807–818.</w:t>
      </w:r>
    </w:p>
    <w:p w14:paraId="11E5114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 Core Team. (2013) R: A Language and Environment for Statistical Computing.</w:t>
      </w:r>
    </w:p>
    <w:p w14:paraId="1BD550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18D5B8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(2014b) Soil and Landscape Grid National Soil Attribute Maps - Organic Carbon (3" resolution) - Release 1. v1. CSIRO. Data Collection. 10.4225/08/547523BB0801A.</w:t>
      </w:r>
    </w:p>
    <w:p w14:paraId="06FDFB7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(2014k) Soil and Landscape Grid National Soil Attribute Maps - Sand (3" resolution) - Release 1. v4. CSIRO. Data Collection. 10.4225/08/546F29646877E</w:t>
      </w:r>
    </w:p>
    <w:p w14:paraId="58A452B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33059AC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790ED65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4942E8C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26EA0F1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7C50A5B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3CF138B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0D198DF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(2014j) Soil and Landscape Grid National Soil Attribute Maps - Clay (3" resolution) - Release 1. v4. CSIRO. Data Collection. 10.4225/08/546EEE35164BF.</w:t>
      </w:r>
    </w:p>
    <w:p w14:paraId="2868DDA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Simons, M., Podger, G. &amp; Cooke, R. (1996) IQQM: a hydrologic modelling tool for water resource and salinity management. </w:t>
      </w:r>
      <w:r w:rsidRPr="00CF417C">
        <w:rPr>
          <w:rFonts w:ascii="Calibri" w:hAnsi="Calibri"/>
          <w:i/>
          <w:iCs/>
          <w:noProof/>
          <w:sz w:val="20"/>
        </w:rPr>
        <w:t>Environmental Software</w:t>
      </w:r>
      <w:r w:rsidRPr="00CF417C">
        <w:rPr>
          <w:rFonts w:ascii="Calibri" w:hAnsi="Calibri"/>
          <w:noProof/>
          <w:sz w:val="20"/>
        </w:rPr>
        <w:t xml:space="preserve">, </w:t>
      </w:r>
      <w:r w:rsidRPr="00CF417C">
        <w:rPr>
          <w:rFonts w:ascii="Calibri" w:hAnsi="Calibri"/>
          <w:b/>
          <w:bCs/>
          <w:noProof/>
          <w:sz w:val="20"/>
        </w:rPr>
        <w:t>11</w:t>
      </w:r>
      <w:r w:rsidRPr="00CF417C">
        <w:rPr>
          <w:rFonts w:ascii="Calibri" w:hAnsi="Calibri"/>
          <w:noProof/>
          <w:sz w:val="20"/>
        </w:rPr>
        <w:t>, 185–192.</w:t>
      </w:r>
    </w:p>
    <w:p w14:paraId="5A0C391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Singer, M. (2007) The influence of major dams on hydrology through the drainage network of the Sacramento River basin, California.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72</w:t>
      </w:r>
      <w:r w:rsidRPr="00CF417C">
        <w:rPr>
          <w:rFonts w:ascii="Calibri" w:hAnsi="Calibri"/>
          <w:noProof/>
          <w:sz w:val="20"/>
        </w:rPr>
        <w:t>, 55–72.</w:t>
      </w:r>
    </w:p>
    <w:p w14:paraId="21F717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Stein, A., Gerstner, K. &amp; Kreft, H. (2014) Environmental heterogeneity as a universal driver of species richness across taxa, biomes and spatial scales.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17</w:t>
      </w:r>
      <w:r w:rsidRPr="00CF417C">
        <w:rPr>
          <w:rFonts w:ascii="Calibri" w:hAnsi="Calibri"/>
          <w:noProof/>
          <w:sz w:val="20"/>
        </w:rPr>
        <w:t>, 866–880.</w:t>
      </w:r>
    </w:p>
    <w:p w14:paraId="1F3A273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Stekhoven, D.J. &amp; Buhlmann, P. (2012) MissForest - nonparametric missing value imputation for mixed-type data.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28</w:t>
      </w:r>
      <w:r w:rsidRPr="00CF417C">
        <w:rPr>
          <w:rFonts w:ascii="Calibri" w:hAnsi="Calibri"/>
          <w:noProof/>
          <w:sz w:val="20"/>
        </w:rPr>
        <w:t>, 112–118.</w:t>
      </w:r>
    </w:p>
    <w:p w14:paraId="14FEC55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Stokes, K.E. (2008) Exotic invasive black willow (Salix nigra) in Australia: influence of hydrological regimes on population dynamics.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197</w:t>
      </w:r>
      <w:r w:rsidRPr="00CF417C">
        <w:rPr>
          <w:rFonts w:ascii="Calibri" w:hAnsi="Calibri"/>
          <w:noProof/>
          <w:sz w:val="20"/>
        </w:rPr>
        <w:t>, 91–105.</w:t>
      </w:r>
    </w:p>
    <w:p w14:paraId="0CE47C9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Stromberg, J.C., Lite, S.J., Marler, R., Paradzick, C., Shafroth, P.B., Shorrock, D., White, J.M. &amp; White, M.S. (2007) Altered stream-flow regimes and invasive plant species: the Tamarix case. </w:t>
      </w:r>
      <w:r w:rsidRPr="00CF417C">
        <w:rPr>
          <w:rFonts w:ascii="Calibri" w:hAnsi="Calibri"/>
          <w:i/>
          <w:iCs/>
          <w:noProof/>
          <w:sz w:val="20"/>
        </w:rPr>
        <w:t>Global Ecology and Biogeography</w:t>
      </w:r>
      <w:r w:rsidRPr="00CF417C">
        <w:rPr>
          <w:rFonts w:ascii="Calibri" w:hAnsi="Calibri"/>
          <w:noProof/>
          <w:sz w:val="20"/>
        </w:rPr>
        <w:t xml:space="preserve">, </w:t>
      </w:r>
      <w:r w:rsidRPr="00CF417C">
        <w:rPr>
          <w:rFonts w:ascii="Calibri" w:hAnsi="Calibri"/>
          <w:b/>
          <w:bCs/>
          <w:noProof/>
          <w:sz w:val="20"/>
        </w:rPr>
        <w:t>16</w:t>
      </w:r>
      <w:r w:rsidRPr="00CF417C">
        <w:rPr>
          <w:rFonts w:ascii="Calibri" w:hAnsi="Calibri"/>
          <w:noProof/>
          <w:sz w:val="20"/>
        </w:rPr>
        <w:t>, 381–393.</w:t>
      </w:r>
    </w:p>
    <w:p w14:paraId="348C36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Swaine, M.D. &amp; Grace, J. (2007) Lianas may be favoured by low rainfall: evidence from Ghana.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192</w:t>
      </w:r>
      <w:r w:rsidRPr="00CF417C">
        <w:rPr>
          <w:rFonts w:ascii="Calibri" w:hAnsi="Calibri"/>
          <w:noProof/>
          <w:sz w:val="20"/>
        </w:rPr>
        <w:t>, 271–276.</w:t>
      </w:r>
    </w:p>
    <w:p w14:paraId="0222D61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Tabacchi, E., Correll, D. &amp; Hauer, R. (1998) Development, maintenance and role of riparian vegetation in the river landscape.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40</w:t>
      </w:r>
      <w:r w:rsidRPr="00CF417C">
        <w:rPr>
          <w:rFonts w:ascii="Calibri" w:hAnsi="Calibri"/>
          <w:noProof/>
          <w:sz w:val="20"/>
        </w:rPr>
        <w:t>, 497–516.</w:t>
      </w:r>
    </w:p>
    <w:p w14:paraId="0D7B331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Tamme, R., Hiiesalu, I., Laanisto, L., Szava-Kovats, R. &amp; Pärtel, M. (2010) Environmental heterogeneity, species diversity and co-existence at different spatial scales.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796–801.</w:t>
      </w:r>
    </w:p>
    <w:p w14:paraId="4A63452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Telewski, F.W. (1995) Wind-induced physiological and developmental responses in trees. </w:t>
      </w:r>
      <w:r w:rsidRPr="00CF417C">
        <w:rPr>
          <w:rFonts w:ascii="Calibri" w:hAnsi="Calibri"/>
          <w:i/>
          <w:iCs/>
          <w:noProof/>
          <w:sz w:val="20"/>
        </w:rPr>
        <w:t>Wind and trees</w:t>
      </w:r>
      <w:r w:rsidRPr="00CF417C">
        <w:rPr>
          <w:rFonts w:ascii="Calibri" w:hAnsi="Calibri"/>
          <w:noProof/>
          <w:sz w:val="20"/>
        </w:rPr>
        <w:t xml:space="preserve">, </w:t>
      </w:r>
      <w:r w:rsidRPr="00CF417C">
        <w:rPr>
          <w:rFonts w:ascii="Calibri" w:hAnsi="Calibri"/>
          <w:b/>
          <w:bCs/>
          <w:noProof/>
          <w:sz w:val="20"/>
        </w:rPr>
        <w:t>237</w:t>
      </w:r>
      <w:r w:rsidRPr="00CF417C">
        <w:rPr>
          <w:rFonts w:ascii="Calibri" w:hAnsi="Calibri"/>
          <w:noProof/>
          <w:sz w:val="20"/>
        </w:rPr>
        <w:t>, 263.</w:t>
      </w:r>
    </w:p>
    <w:p w14:paraId="5D60030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Villéger, S., Mason, N.W.H. &amp; Mouillot, D. (2008) New multidimensional functional diversity indices for a multifaceted framework in functional ecology.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89</w:t>
      </w:r>
      <w:r w:rsidRPr="00CF417C">
        <w:rPr>
          <w:rFonts w:ascii="Calibri" w:hAnsi="Calibri"/>
          <w:noProof/>
          <w:sz w:val="20"/>
        </w:rPr>
        <w:t>, 2290–301.</w:t>
      </w:r>
    </w:p>
    <w:p w14:paraId="476180BB"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Vitousek, P.M., DAntonio, C.M., Loope, L.L., Westbrooks, R. &amp; D’Antonio, C.M. (1996) Biological Invasions as global environmental change. </w:t>
      </w:r>
      <w:r w:rsidRPr="00CF417C">
        <w:rPr>
          <w:rFonts w:ascii="Calibri" w:hAnsi="Calibri"/>
          <w:i/>
          <w:iCs/>
          <w:noProof/>
          <w:sz w:val="20"/>
        </w:rPr>
        <w:t>The American Naturalist</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468–478.</w:t>
      </w:r>
    </w:p>
    <w:p w14:paraId="0294679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Vitousek, P.M., Mooney, H. a, Lubchenco, J. &amp; Melillo, J.M. (1997) Human domination of Earth’s ecosystems. </w:t>
      </w:r>
      <w:r w:rsidRPr="00CF417C">
        <w:rPr>
          <w:rFonts w:ascii="Calibri" w:hAnsi="Calibri"/>
          <w:i/>
          <w:iCs/>
          <w:noProof/>
          <w:sz w:val="20"/>
        </w:rPr>
        <w:t>Science</w:t>
      </w:r>
      <w:r w:rsidRPr="00CF417C">
        <w:rPr>
          <w:rFonts w:ascii="Calibri" w:hAnsi="Calibri"/>
          <w:noProof/>
          <w:sz w:val="20"/>
        </w:rPr>
        <w:t xml:space="preserve">, </w:t>
      </w:r>
      <w:r w:rsidRPr="00CF417C">
        <w:rPr>
          <w:rFonts w:ascii="Calibri" w:hAnsi="Calibri"/>
          <w:b/>
          <w:bCs/>
          <w:noProof/>
          <w:sz w:val="20"/>
        </w:rPr>
        <w:t>277</w:t>
      </w:r>
      <w:r w:rsidRPr="00CF417C">
        <w:rPr>
          <w:rFonts w:ascii="Calibri" w:hAnsi="Calibri"/>
          <w:noProof/>
          <w:sz w:val="20"/>
        </w:rPr>
        <w:t>, 494–499.</w:t>
      </w:r>
    </w:p>
    <w:p w14:paraId="1255F32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Westoby, M. &amp; Wright, I.J. (2006) Land-plant ecology on the basis of functional traits. </w:t>
      </w:r>
      <w:r w:rsidRPr="00CF417C">
        <w:rPr>
          <w:rFonts w:ascii="Calibri" w:hAnsi="Calibri"/>
          <w:i/>
          <w:iCs/>
          <w:noProof/>
          <w:sz w:val="20"/>
        </w:rPr>
        <w:t>Trends in Ecology &amp; Evolution</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261–8.</w:t>
      </w:r>
    </w:p>
    <w:p w14:paraId="065DF1F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Wilford, J., Searle, R., Thomas, M. &amp; Grundy, M. (2014) Soil and Landscape Grid National Soil Attribute Maps - Depth of Regolith (3" resolution) - Release 1. v3. CSIRO. Data Collection. 10.4225/08/546F06DFDFAC1.</w:t>
      </w:r>
    </w:p>
    <w:p w14:paraId="5D18768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Witte, C., den Berg, D., Rowland, T., O’Donnell, T., Denham, R., Pitt, G. &amp; Simpson, J. (2006) Mapping Land Use in Queensland--Technical Report on the 1999 Land Use Map for Queensland. </w:t>
      </w:r>
      <w:r w:rsidRPr="00CF417C">
        <w:rPr>
          <w:rFonts w:ascii="Calibri" w:hAnsi="Calibri"/>
          <w:i/>
          <w:iCs/>
          <w:noProof/>
          <w:sz w:val="20"/>
        </w:rPr>
        <w:t>Department of Natural Resources, Mines and Water, Brisbane</w:t>
      </w:r>
      <w:r w:rsidRPr="00CF417C">
        <w:rPr>
          <w:rFonts w:ascii="Calibri" w:hAnsi="Calibri"/>
          <w:noProof/>
          <w:sz w:val="20"/>
        </w:rPr>
        <w:t>.</w:t>
      </w:r>
    </w:p>
    <w:p w14:paraId="0E89200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CF417C">
        <w:rPr>
          <w:rFonts w:ascii="Calibri" w:hAnsi="Calibri"/>
          <w:i/>
          <w:iCs/>
          <w:noProof/>
          <w:sz w:val="20"/>
        </w:rPr>
        <w:t>Nature</w:t>
      </w:r>
      <w:r w:rsidRPr="00CF417C">
        <w:rPr>
          <w:rFonts w:ascii="Calibri" w:hAnsi="Calibri"/>
          <w:noProof/>
          <w:sz w:val="20"/>
        </w:rPr>
        <w:t xml:space="preserve">, </w:t>
      </w:r>
      <w:r w:rsidRPr="00CF417C">
        <w:rPr>
          <w:rFonts w:ascii="Calibri" w:hAnsi="Calibri"/>
          <w:b/>
          <w:bCs/>
          <w:noProof/>
          <w:sz w:val="20"/>
        </w:rPr>
        <w:t>428</w:t>
      </w:r>
      <w:r w:rsidRPr="00CF417C">
        <w:rPr>
          <w:rFonts w:ascii="Calibri" w:hAnsi="Calibri"/>
          <w:noProof/>
          <w:sz w:val="20"/>
        </w:rPr>
        <w:t>, 821–827.</w:t>
      </w:r>
    </w:p>
    <w:p w14:paraId="576BD77D" w14:textId="2E9C3A14" w:rsidR="00F17233" w:rsidRPr="00F17233" w:rsidRDefault="00F17233" w:rsidP="00AC3B9A">
      <w:pPr>
        <w:spacing w:line="360" w:lineRule="auto"/>
        <w:jc w:val="both"/>
        <w:rPr>
          <w:sz w:val="20"/>
        </w:rPr>
      </w:pPr>
      <w:r w:rsidRPr="00F17233">
        <w:rPr>
          <w:sz w:val="20"/>
        </w:rPr>
        <w:lastRenderedPageBreak/>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7-20T13:42:00Z" w:initials="FoS">
    <w:p w14:paraId="41E61261" w14:textId="77777777" w:rsidR="00CD6262" w:rsidRDefault="00CD6262" w:rsidP="00466CD0">
      <w:pPr>
        <w:pStyle w:val="CommentText"/>
      </w:pPr>
      <w:r>
        <w:rPr>
          <w:rStyle w:val="CommentReference"/>
        </w:rPr>
        <w:annotationRef/>
      </w:r>
      <w:r>
        <w:t>“niche opening” (for exotic species)</w:t>
      </w:r>
    </w:p>
  </w:comment>
  <w:comment w:id="1" w:author="Faculty of Science" w:date="2015-08-01T12:01:00Z" w:initials="FoS">
    <w:p w14:paraId="325BE5F6" w14:textId="77777777" w:rsidR="00CD6262" w:rsidRDefault="00CD6262" w:rsidP="00466CD0">
      <w:pPr>
        <w:pStyle w:val="CommentText"/>
      </w:pPr>
      <w:r>
        <w:rPr>
          <w:rStyle w:val="CommentReference"/>
        </w:rPr>
        <w:annotationRef/>
      </w:r>
      <w:r>
        <w:t>Will add a data bibliography too</w:t>
      </w:r>
    </w:p>
  </w:comment>
  <w:comment w:id="2" w:author="Faculty of Science" w:date="2015-08-03T14:27:00Z" w:initials="FoS">
    <w:p w14:paraId="72A78B08" w14:textId="77777777" w:rsidR="00CD6262" w:rsidRDefault="00CD6262" w:rsidP="00E64258">
      <w:pPr>
        <w:pStyle w:val="CommentText"/>
      </w:pPr>
      <w:r>
        <w:rPr>
          <w:rStyle w:val="CommentReference"/>
        </w:rPr>
        <w:annotationRef/>
      </w:r>
      <w:r>
        <w:t>Refs are Mason 2012 – Mason, N.W.H., Richardson, S.J., Peltzer, D.A.,Wardle, D.A., de Bello, F.&amp;Allen,R.B. 2012.Changes in co-existencemecha- nisms along a long-term soil chronosequence revealed by functional trait diversity. Journal of Ecology 100: 678–689.</w:t>
      </w:r>
    </w:p>
    <w:p w14:paraId="2EA3985E" w14:textId="208DA4C6" w:rsidR="00CD6262" w:rsidRDefault="00CD6262" w:rsidP="00E64258">
      <w:pPr>
        <w:pStyle w:val="CommentText"/>
      </w:pPr>
      <w:r>
        <w:t>Mouchet,</w:t>
      </w:r>
    </w:p>
    <w:p w14:paraId="52E7C97F" w14:textId="1D47E710" w:rsidR="00CD6262" w:rsidRDefault="00CD6262">
      <w:pPr>
        <w:pStyle w:val="CommentText"/>
      </w:pPr>
      <w:r>
        <w:t xml:space="preserve">And </w:t>
      </w:r>
      <w:r w:rsidRPr="00E64258">
        <w:t>Pavoine, S. &amp; Bonsall, M.B. 2010. Measuring biodiversity to explain community assembly: a unified approach. Biological Reviews 4: 792–812.</w:t>
      </w:r>
    </w:p>
  </w:comment>
  <w:comment w:id="3" w:author="Faculty of Science" w:date="2015-08-01T12:38:00Z" w:initials="FoS">
    <w:p w14:paraId="17D429F7" w14:textId="77777777" w:rsidR="00CD6262" w:rsidRDefault="00CD6262" w:rsidP="00466CD0">
      <w:pPr>
        <w:pStyle w:val="CommentText"/>
      </w:pPr>
      <w:r>
        <w:rPr>
          <w:rStyle w:val="CommentReference"/>
        </w:rPr>
        <w:annotationRef/>
      </w:r>
      <w:r>
        <w:t>How many total spp and how many exotics were present? Maybe this should go further up?</w:t>
      </w:r>
    </w:p>
  </w:comment>
  <w:comment w:id="4" w:author="Faculty of Science" w:date="2015-06-26T12:47:00Z" w:initials="FoS">
    <w:p w14:paraId="415AB9BA" w14:textId="6E665B83" w:rsidR="00CD6262" w:rsidRDefault="00CD6262" w:rsidP="00466CD0">
      <w:pPr>
        <w:pStyle w:val="CommentText"/>
      </w:pPr>
      <w:r>
        <w:rPr>
          <w:rStyle w:val="CommentReference"/>
        </w:rPr>
        <w:annotationRef/>
      </w:r>
      <w:r>
        <w:t>Be consistent – hydrology vs flow regime?</w:t>
      </w:r>
    </w:p>
  </w:comment>
  <w:comment w:id="6" w:author="Faculty of Science" w:date="2015-07-23T15:31:00Z" w:initials="FoS">
    <w:p w14:paraId="58364C68" w14:textId="77777777" w:rsidR="00CD6262" w:rsidRDefault="00CD6262" w:rsidP="00466CD0">
      <w:pPr>
        <w:pStyle w:val="CommentText"/>
      </w:pPr>
      <w:r>
        <w:rPr>
          <w:rStyle w:val="CommentReference"/>
        </w:rPr>
        <w:annotationRef/>
      </w:r>
      <w:r>
        <w:t>Tense changes. Does this work?</w:t>
      </w:r>
    </w:p>
  </w:comment>
  <w:comment w:id="7" w:author="Faculty of Science" w:date="2015-08-03T17:55:00Z" w:initials="FoS">
    <w:p w14:paraId="091A01ED" w14:textId="60AD6B32" w:rsidR="00CD6262" w:rsidRDefault="00CD6262">
      <w:pPr>
        <w:pStyle w:val="CommentText"/>
      </w:pPr>
      <w:r>
        <w:rPr>
          <w:rStyle w:val="CommentReference"/>
        </w:rPr>
        <w:annotationRef/>
      </w:r>
      <w:r>
        <w:t>Keep this?</w:t>
      </w:r>
    </w:p>
  </w:comment>
  <w:comment w:id="8" w:author="Faculty of Science" w:date="2015-08-03T17:58:00Z" w:initials="FoS">
    <w:p w14:paraId="525DC496" w14:textId="1FD91594" w:rsidR="00CD6262" w:rsidRDefault="00CD6262">
      <w:pPr>
        <w:pStyle w:val="CommentText"/>
      </w:pPr>
      <w:r>
        <w:rPr>
          <w:rStyle w:val="CommentReference"/>
        </w:rPr>
        <w:annotationRef/>
      </w:r>
      <w:r>
        <w:t>Need a better ref for this</w:t>
      </w:r>
    </w:p>
  </w:comment>
  <w:comment w:id="9" w:author="Faculty of Science" w:date="2015-08-03T18:14:00Z" w:initials="FoS">
    <w:p w14:paraId="6B2705D2" w14:textId="3CF278E0" w:rsidR="00CD6262" w:rsidRDefault="00CD6262">
      <w:pPr>
        <w:pStyle w:val="CommentText"/>
      </w:pPr>
      <w:r>
        <w:rPr>
          <w:rStyle w:val="CommentReference"/>
        </w:rPr>
        <w:annotationRef/>
      </w:r>
      <w:r>
        <w:t>Please comment, Cassie, Rach.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E61261" w15:done="0"/>
  <w15:commentEx w15:paraId="325BE5F6" w15:done="0"/>
  <w15:commentEx w15:paraId="52E7C97F" w15:done="0"/>
  <w15:commentEx w15:paraId="17D429F7" w15:done="0"/>
  <w15:commentEx w15:paraId="415AB9BA" w15:done="0"/>
  <w15:commentEx w15:paraId="58364C68" w15:done="0"/>
  <w15:commentEx w15:paraId="091A01ED" w15:done="0"/>
  <w15:commentEx w15:paraId="525DC496" w15:done="0"/>
  <w15:commentEx w15:paraId="6B2705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A6C14"/>
    <w:rsid w:val="000B17C7"/>
    <w:rsid w:val="00114C6A"/>
    <w:rsid w:val="00240F10"/>
    <w:rsid w:val="002C6471"/>
    <w:rsid w:val="00311A5D"/>
    <w:rsid w:val="003176B1"/>
    <w:rsid w:val="00371BA9"/>
    <w:rsid w:val="003F6645"/>
    <w:rsid w:val="004231C5"/>
    <w:rsid w:val="00466CD0"/>
    <w:rsid w:val="004C5C1E"/>
    <w:rsid w:val="00504EF9"/>
    <w:rsid w:val="0050565F"/>
    <w:rsid w:val="0051650E"/>
    <w:rsid w:val="00534DC5"/>
    <w:rsid w:val="005C63D9"/>
    <w:rsid w:val="005D5B53"/>
    <w:rsid w:val="006002E7"/>
    <w:rsid w:val="00687ACC"/>
    <w:rsid w:val="006D7101"/>
    <w:rsid w:val="007808E9"/>
    <w:rsid w:val="00862728"/>
    <w:rsid w:val="008E3A8C"/>
    <w:rsid w:val="00931E85"/>
    <w:rsid w:val="0095533D"/>
    <w:rsid w:val="00A01089"/>
    <w:rsid w:val="00A03606"/>
    <w:rsid w:val="00A269E3"/>
    <w:rsid w:val="00A31955"/>
    <w:rsid w:val="00A928D1"/>
    <w:rsid w:val="00AA76ED"/>
    <w:rsid w:val="00AC3B9A"/>
    <w:rsid w:val="00B27FFE"/>
    <w:rsid w:val="00B66517"/>
    <w:rsid w:val="00BA2702"/>
    <w:rsid w:val="00BA66BF"/>
    <w:rsid w:val="00BF235C"/>
    <w:rsid w:val="00CD6262"/>
    <w:rsid w:val="00CF417C"/>
    <w:rsid w:val="00D33FFF"/>
    <w:rsid w:val="00E55E0A"/>
    <w:rsid w:val="00E64258"/>
    <w:rsid w:val="00EA0005"/>
    <w:rsid w:val="00EC66F4"/>
    <w:rsid w:val="00ED2B0D"/>
    <w:rsid w:val="00F17233"/>
    <w:rsid w:val="00F80468"/>
    <w:rsid w:val="00FB28D9"/>
    <w:rsid w:val="00FB4928"/>
    <w:rsid w:val="00FB4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C8261-9C46-4BE0-9D4E-C2A57AF6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32</Pages>
  <Words>41630</Words>
  <Characters>237293</Characters>
  <Application>Microsoft Office Word</Application>
  <DocSecurity>0</DocSecurity>
  <Lines>1977</Lines>
  <Paragraphs>556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37</cp:revision>
  <dcterms:created xsi:type="dcterms:W3CDTF">2015-08-01T02:59:00Z</dcterms:created>
  <dcterms:modified xsi:type="dcterms:W3CDTF">2015-08-05T02:17:00Z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