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95F35"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67A639C9" w14:textId="212A4EDE"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6F03C36F" w14:textId="77777777" w:rsidR="00875B90" w:rsidRDefault="00875B90" w:rsidP="00292966">
      <w:pPr>
        <w:spacing w:line="360" w:lineRule="auto"/>
        <w:jc w:val="both"/>
        <w:rPr>
          <w:vertAlign w:val="superscript"/>
        </w:rPr>
      </w:pPr>
    </w:p>
    <w:p w14:paraId="7E6D7D58"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496E9B45" w14:textId="5A4BF2D2"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3477B1C" w14:textId="77777777"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4AC13B" w14:textId="77777777" w:rsidR="00875B90" w:rsidRDefault="00875B90" w:rsidP="00292966">
      <w:pPr>
        <w:spacing w:line="360" w:lineRule="auto"/>
        <w:jc w:val="both"/>
      </w:pPr>
    </w:p>
    <w:p w14:paraId="46E3C907" w14:textId="77777777" w:rsidR="00292966" w:rsidRDefault="00292966" w:rsidP="00292966">
      <w:pPr>
        <w:spacing w:line="360" w:lineRule="auto"/>
        <w:jc w:val="both"/>
      </w:pPr>
      <w:r>
        <w:t>Running title: “Hydrological variability associated with higher riparian plant functional diversity”</w:t>
      </w:r>
    </w:p>
    <w:p w14:paraId="2BA3EE28" w14:textId="77777777" w:rsidR="00292966" w:rsidRPr="00913D53" w:rsidRDefault="00292966" w:rsidP="00292966">
      <w:pPr>
        <w:spacing w:line="360" w:lineRule="auto"/>
        <w:jc w:val="both"/>
      </w:pPr>
      <w:r>
        <w:t xml:space="preserve">Keywords: </w:t>
      </w:r>
      <w:r w:rsidR="006901A4">
        <w:t xml:space="preserve">ecohydrology, </w:t>
      </w:r>
      <w:r>
        <w:t>riparian</w:t>
      </w:r>
      <w:r w:rsidR="006901A4">
        <w:t xml:space="preserve"> vegetation</w:t>
      </w:r>
      <w:r>
        <w:t xml:space="preserve">, functional trait, </w:t>
      </w:r>
      <w:r w:rsidR="006901A4">
        <w:t xml:space="preserve">functional diversity, </w:t>
      </w:r>
      <w:r>
        <w:t>e</w:t>
      </w:r>
      <w:r w:rsidR="006901A4">
        <w:t>nvironmental heterogeneity</w:t>
      </w:r>
    </w:p>
    <w:p w14:paraId="4AF43B7D" w14:textId="77777777" w:rsidR="007E734F" w:rsidRDefault="007E734F" w:rsidP="00F75551">
      <w:pPr>
        <w:spacing w:line="480" w:lineRule="auto"/>
      </w:pPr>
    </w:p>
    <w:p w14:paraId="169B04C7" w14:textId="77777777" w:rsidR="007E734F" w:rsidRDefault="007E734F" w:rsidP="00F75551">
      <w:pPr>
        <w:spacing w:line="480" w:lineRule="auto"/>
      </w:pPr>
    </w:p>
    <w:p w14:paraId="5412FC04" w14:textId="77777777" w:rsidR="007E734F" w:rsidRDefault="007E734F" w:rsidP="00F75551">
      <w:pPr>
        <w:spacing w:line="480" w:lineRule="auto"/>
      </w:pPr>
    </w:p>
    <w:p w14:paraId="775B085B" w14:textId="77777777" w:rsidR="007E734F" w:rsidRDefault="007E734F" w:rsidP="00F75551">
      <w:pPr>
        <w:spacing w:line="480" w:lineRule="auto"/>
      </w:pPr>
    </w:p>
    <w:p w14:paraId="7A5C8244" w14:textId="77777777" w:rsidR="007E734F" w:rsidRDefault="007E734F" w:rsidP="00F75551">
      <w:pPr>
        <w:spacing w:line="480" w:lineRule="auto"/>
      </w:pPr>
    </w:p>
    <w:p w14:paraId="49FE6A9B" w14:textId="77777777" w:rsidR="007E734F" w:rsidRDefault="007E734F" w:rsidP="00F75551">
      <w:pPr>
        <w:spacing w:line="480" w:lineRule="auto"/>
      </w:pPr>
    </w:p>
    <w:p w14:paraId="404C988C" w14:textId="77777777" w:rsidR="007E734F" w:rsidRDefault="007E734F" w:rsidP="00F75551">
      <w:pPr>
        <w:spacing w:line="480" w:lineRule="auto"/>
      </w:pPr>
    </w:p>
    <w:p w14:paraId="5584FD56" w14:textId="77777777" w:rsidR="007E734F" w:rsidRDefault="007E734F" w:rsidP="00F75551">
      <w:pPr>
        <w:spacing w:line="480" w:lineRule="auto"/>
      </w:pPr>
    </w:p>
    <w:p w14:paraId="69F7BB35" w14:textId="77777777" w:rsidR="007E734F" w:rsidRDefault="007E734F" w:rsidP="00F75551">
      <w:pPr>
        <w:spacing w:line="480" w:lineRule="auto"/>
      </w:pPr>
    </w:p>
    <w:p w14:paraId="5FD5E0D4" w14:textId="77777777" w:rsidR="007E734F" w:rsidRDefault="007E734F" w:rsidP="00F75551">
      <w:pPr>
        <w:spacing w:line="480" w:lineRule="auto"/>
      </w:pPr>
    </w:p>
    <w:p w14:paraId="663DBBF0" w14:textId="77777777" w:rsidR="004B6452" w:rsidRDefault="004B6452" w:rsidP="00F75551">
      <w:pPr>
        <w:spacing w:line="480" w:lineRule="auto"/>
      </w:pPr>
    </w:p>
    <w:p w14:paraId="2B1F1988" w14:textId="77777777" w:rsidR="006E2E2C" w:rsidRDefault="007E734F" w:rsidP="00F75551">
      <w:pPr>
        <w:spacing w:line="480" w:lineRule="auto"/>
      </w:pPr>
      <w:r>
        <w:lastRenderedPageBreak/>
        <w:t>SUMMARY</w:t>
      </w:r>
    </w:p>
    <w:p w14:paraId="63233B30" w14:textId="77777777"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 xml:space="preserve">Flooding and variability in water availability are known to be key drivers of taxonomic diversity, but their influence on the functional composition of riparian vegetation communities remains largely unexplored. </w:t>
      </w:r>
    </w:p>
    <w:p w14:paraId="59A296E6" w14:textId="7FFACEC4"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w:t>
      </w:r>
      <w:r w:rsidR="00441B1D" w:rsidRPr="00DF5825">
        <w:rPr>
          <w:vertAlign w:val="subscript"/>
        </w:rPr>
        <w:t>hydrology</w:t>
      </w:r>
      <w:r w:rsidR="00441B1D" w:rsidRPr="00441B1D">
        <w:t xml:space="preserve"> from 15</w:t>
      </w:r>
      <w:r w:rsidR="00453E87">
        <w:t xml:space="preserve"> sites distributed across south-</w:t>
      </w:r>
      <w:r w:rsidR="00441B1D" w:rsidRPr="00441B1D">
        <w:t>eastern Australia</w:t>
      </w:r>
      <w:r w:rsidR="00834B5B">
        <w:t xml:space="preserve"> </w:t>
      </w:r>
      <w:r w:rsidR="0062542F">
        <w:t>in order to address the following</w:t>
      </w:r>
      <w:r w:rsidR="00441B1D" w:rsidRPr="00441B1D">
        <w:t xml:space="preserve"> questions: </w:t>
      </w:r>
      <w:r>
        <w:t>a</w:t>
      </w:r>
      <w:r w:rsidR="00441B1D" w:rsidRPr="00441B1D">
        <w:t>.) is functional diversity related to frequency and magnitude of flooding disturbance</w:t>
      </w:r>
      <w:r w:rsidR="0062542F">
        <w:t>?</w:t>
      </w:r>
      <w:r w:rsidR="00441B1D" w:rsidRPr="00441B1D">
        <w:t xml:space="preserve">, and </w:t>
      </w:r>
      <w:r>
        <w:t>b</w:t>
      </w:r>
      <w:r w:rsidR="00441B1D" w:rsidRPr="00441B1D">
        <w:t>.) is functional diversity related to variability in seasonal water availability within the riparian zone?</w:t>
      </w:r>
    </w:p>
    <w:p w14:paraId="4D83D610" w14:textId="4AE542E7" w:rsidR="00441B1D" w:rsidRPr="00441B1D" w:rsidRDefault="000C4CE9" w:rsidP="00F75551">
      <w:pPr>
        <w:spacing w:line="480" w:lineRule="auto"/>
      </w:pPr>
      <w:r>
        <w:t xml:space="preserve">3.) </w:t>
      </w:r>
      <w:r w:rsidR="00441B1D" w:rsidRPr="00441B1D">
        <w:t>We confirm that metrics describing both flooding disturbance and patterns of water availability exhibit strong relationships with functional diversity within riparian vegetation communities of south</w:t>
      </w:r>
      <w:r w:rsidR="00453E87">
        <w:t>-</w:t>
      </w:r>
      <w:r w:rsidR="00441B1D" w:rsidRPr="00441B1D">
        <w:t xml:space="preserve">eastern Australia. The key finding of this study is functional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55B7FBDA"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w:t>
      </w:r>
      <w:commentRangeStart w:id="0"/>
      <w:r w:rsidR="00441B1D" w:rsidRPr="00441B1D">
        <w:t>riparian vegetation</w:t>
      </w:r>
      <w:commentRangeEnd w:id="0"/>
      <w:r w:rsidR="00DF5825">
        <w:rPr>
          <w:rStyle w:val="CommentReference"/>
          <w:rFonts w:eastAsia="MS Mincho"/>
        </w:rPr>
        <w:commentReference w:id="0"/>
      </w:r>
      <w:r w:rsidR="00441B1D" w:rsidRPr="00441B1D">
        <w:t xml:space="preserve">. These relationships may have significant consequences for plant communities experiencing alterations to hydrology caused by anthropogenic flow modification and the changing climate. </w:t>
      </w:r>
    </w:p>
    <w:p w14:paraId="0E45C472" w14:textId="77777777" w:rsidR="00B1781D" w:rsidRDefault="00B1781D" w:rsidP="00F75551">
      <w:pPr>
        <w:spacing w:line="480" w:lineRule="auto"/>
      </w:pPr>
    </w:p>
    <w:p w14:paraId="258E129F" w14:textId="77777777" w:rsidR="00B1781D" w:rsidRDefault="00B1781D" w:rsidP="00F75551">
      <w:pPr>
        <w:spacing w:line="480" w:lineRule="auto"/>
      </w:pPr>
    </w:p>
    <w:p w14:paraId="566D22FF" w14:textId="77777777" w:rsidR="00B1781D" w:rsidRDefault="00B1781D" w:rsidP="00F75551">
      <w:pPr>
        <w:spacing w:line="480" w:lineRule="auto"/>
      </w:pPr>
    </w:p>
    <w:p w14:paraId="33E4642F" w14:textId="77777777" w:rsidR="00441B1D" w:rsidRPr="00441B1D" w:rsidRDefault="00441B1D" w:rsidP="00F75551">
      <w:pPr>
        <w:spacing w:line="480" w:lineRule="auto"/>
      </w:pPr>
    </w:p>
    <w:p w14:paraId="5BE426DB" w14:textId="77777777" w:rsidR="0017691C" w:rsidRDefault="0017691C" w:rsidP="00F75551">
      <w:pPr>
        <w:spacing w:line="480" w:lineRule="auto"/>
      </w:pPr>
      <w:r>
        <w:lastRenderedPageBreak/>
        <w:t>INTRODUCTION</w:t>
      </w:r>
    </w:p>
    <w:p w14:paraId="5AB379D9" w14:textId="4A97B629" w:rsidR="0017691C" w:rsidRDefault="0017691C" w:rsidP="00F75551">
      <w:pPr>
        <w:spacing w:line="480" w:lineRule="auto"/>
        <w:jc w:val="both"/>
      </w:pPr>
      <w:r>
        <w:t xml:space="preserve">Riparian ecosystems are biophysically complex and highly diverse taxonomically, structurally and functionally </w:t>
      </w:r>
      <w:r w:rsidR="0007531A">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7531A">
        <w:fldChar w:fldCharType="separate"/>
      </w:r>
      <w:r w:rsidRPr="00214E4B">
        <w:rPr>
          <w:noProof/>
        </w:rPr>
        <w:t>(Naiman, Decamps &amp; Pollock 1993; Poff 2002; Nilsson &amp; Svedmark 2002)</w:t>
      </w:r>
      <w:r w:rsidR="0007531A">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hydrologies,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32564EF4" w14:textId="77777777"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biogeomorphic template</w:t>
      </w:r>
      <w:r w:rsidR="00323E73">
        <w:t xml:space="preserve"> </w:t>
      </w:r>
      <w:r w:rsidR="00323E73">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323E73">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323E73">
        <w:fldChar w:fldCharType="end"/>
      </w:r>
      <w:r w:rsidR="0017691C">
        <w:t xml:space="preserve">. In riparian environments, it is this intrinsic environmental heterogeneity which fosters structural, taxonomic and functional heterogeneity within vegetation communities </w:t>
      </w:r>
      <w:r w:rsidR="0007531A">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7531A">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7531A">
        <w:fldChar w:fldCharType="end"/>
      </w:r>
      <w:r w:rsidR="0017691C">
        <w:t xml:space="preserve">. Local hydrology 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7531A">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7531A">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7531A">
        <w:fldChar w:fldCharType="end"/>
      </w:r>
      <w:r w:rsidR="0017691C" w:rsidRPr="008C48F0">
        <w:t>.</w:t>
      </w:r>
      <w:r w:rsidR="0017691C">
        <w:t xml:space="preserve"> Flooding may retard competitive exclusion by resetting the patch structure of parts of the landscape and thereby enhance diversity </w:t>
      </w:r>
      <w:r w:rsidR="0007531A">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7531A">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7531A">
        <w:fldChar w:fldCharType="end"/>
      </w:r>
      <w:r w:rsidR="0017691C">
        <w:t xml:space="preserve">, or constrain assemblages to species which have ecological strategies adapted to flooding, thereby decreasing diversity </w:t>
      </w:r>
      <w:r w:rsidR="0007531A"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7531A" w:rsidRPr="00B23BE6">
        <w:fldChar w:fldCharType="separate"/>
      </w:r>
      <w:r w:rsidR="0017691C" w:rsidRPr="00214E4B">
        <w:rPr>
          <w:noProof/>
        </w:rPr>
        <w:t>(Díaz, Cabido &amp; Casanoves 1998)</w:t>
      </w:r>
      <w:r w:rsidR="0007531A" w:rsidRPr="00B23BE6">
        <w:fldChar w:fldCharType="end"/>
      </w:r>
      <w:r w:rsidR="0017691C" w:rsidRPr="00B23BE6">
        <w:t>.</w:t>
      </w:r>
      <w:r w:rsidR="0017691C">
        <w:t xml:space="preserve"> </w:t>
      </w:r>
    </w:p>
    <w:p w14:paraId="341FA74E" w14:textId="5ECDF8D1" w:rsidR="0017691C" w:rsidRDefault="00FA00FA" w:rsidP="00F75551">
      <w:pPr>
        <w:spacing w:line="480" w:lineRule="auto"/>
        <w:jc w:val="both"/>
      </w:pPr>
      <w:r w:rsidRPr="00D81CEC">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07531A">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7531A">
        <w:fldChar w:fldCharType="separate"/>
      </w:r>
      <w:r w:rsidR="0017691C" w:rsidRPr="00B73AF2">
        <w:rPr>
          <w:noProof/>
        </w:rPr>
        <w:t>(Connell 1978)</w:t>
      </w:r>
      <w:r w:rsidR="0007531A">
        <w:fldChar w:fldCharType="end"/>
      </w:r>
      <w:r w:rsidR="0017691C">
        <w:t xml:space="preserve"> with respect to the relationship between flooding intensity and taxonomic</w:t>
      </w:r>
      <w:r w:rsidR="00DD6553">
        <w:t xml:space="preserve"> diversity</w:t>
      </w:r>
      <w:r w:rsidR="0017691C">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7531A">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07531A">
        <w:fldChar w:fldCharType="end"/>
      </w:r>
      <w:r w:rsidR="0017691C">
        <w:t xml:space="preserve">. This support is not equivocal however </w:t>
      </w:r>
      <w:r w:rsidR="0007531A">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7531A">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7531A">
        <w:fldChar w:fldCharType="end"/>
      </w:r>
      <w:r w:rsidR="000F57E6">
        <w:t xml:space="preserve"> and</w:t>
      </w:r>
      <w:r w:rsidR="0017691C">
        <w:t xml:space="preserve"> at within-reach scales the </w:t>
      </w:r>
      <w:r w:rsidR="0017691C">
        <w:lastRenderedPageBreak/>
        <w:t xml:space="preserve">geomorphic template is also a strong control on diversity (Bendix 1997, O’Donnell </w:t>
      </w:r>
      <w:r w:rsidR="0017691C" w:rsidRPr="00BA41DB">
        <w:rPr>
          <w:i/>
        </w:rPr>
        <w:t>et al</w:t>
      </w:r>
      <w:r w:rsidR="0017691C">
        <w:t>. 2013). In</w:t>
      </w:r>
      <w:r w:rsidR="00DB32AF">
        <w:t xml:space="preserve"> </w:t>
      </w:r>
      <w:r w:rsidR="0017691C">
        <w:t xml:space="preserve">regions where riparian plants experience periodic water stress, soil moisture availability may be driven largely by hydrology </w:t>
      </w:r>
      <w:r w:rsidR="0007531A" w:rsidRPr="00F04B79">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7531A" w:rsidRPr="00F04B79">
        <w:fldChar w:fldCharType="separate"/>
      </w:r>
      <w:r w:rsidR="0017691C" w:rsidRPr="00214E4B">
        <w:rPr>
          <w:noProof/>
        </w:rPr>
        <w:t>(Castelli, Chambers &amp; Tausch 2000; Nilsson &amp; Svedmark 2002)</w:t>
      </w:r>
      <w:r w:rsidR="0007531A" w:rsidRPr="00F04B79">
        <w:fldChar w:fldCharType="end"/>
      </w:r>
      <w:r w:rsidR="0017691C" w:rsidRPr="00F04B79">
        <w:t>.</w:t>
      </w:r>
      <w:r w:rsidR="0017691C">
        <w:t xml:space="preserve"> Seasonal and interannual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07531A">
        <w:fldChar w:fldCharType="begin" w:fldLock="1"/>
      </w:r>
      <w:r w:rsidR="00626D6B">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7531A">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7531A">
        <w:fldChar w:fldCharType="end"/>
      </w:r>
      <w:r w:rsidR="0017691C">
        <w:t xml:space="preserve"> and this effect may be exacerbated for summer flows in hot or dry regions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7531A">
        <w:fldChar w:fldCharType="separate"/>
      </w:r>
      <w:r w:rsidR="0017691C" w:rsidRPr="005D02FB">
        <w:rPr>
          <w:noProof/>
        </w:rPr>
        <w:t>(Garssen, Verhoeven &amp; Soons 2014)</w:t>
      </w:r>
      <w:r w:rsidR="0007531A">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7531A">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7531A">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7531A">
        <w:fldChar w:fldCharType="end"/>
      </w:r>
      <w:r w:rsidR="0017691C">
        <w:t xml:space="preserve">. </w:t>
      </w:r>
    </w:p>
    <w:p w14:paraId="3D622BCF" w14:textId="1E45DB8E" w:rsidR="00A62B96" w:rsidRDefault="001B6B83" w:rsidP="00A62B96">
      <w:pPr>
        <w:spacing w:line="480" w:lineRule="auto"/>
        <w:jc w:val="both"/>
      </w:pPr>
      <w:r>
        <w:t xml:space="preserve">Conservation and ecological restoration activities increasingly aim to preserve the ecosystem functions associated with biodiversity </w:t>
      </w:r>
      <w:r w:rsidR="0007531A">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7531A">
        <w:fldChar w:fldCharType="separate"/>
      </w:r>
      <w:r w:rsidRPr="008B1C9A">
        <w:rPr>
          <w:noProof/>
        </w:rPr>
        <w:t>(Aerts &amp; Honnay 2011; Cadotte, Carscadden &amp; Mirotchnick 2011; Montoya, Rogers &amp; Memmott 2012)</w:t>
      </w:r>
      <w:r w:rsidR="0007531A">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functional diversity 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7531A" w:rsidRPr="00163097">
        <w:fldChar w:fldCharType="begin" w:fldLock="1"/>
      </w:r>
      <w:r w:rsidR="00626D6B">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07531A" w:rsidRPr="00163097">
        <w:fldChar w:fldCharType="separate"/>
      </w:r>
      <w:r w:rsidR="00626D6B" w:rsidRPr="00626D6B">
        <w:rPr>
          <w:noProof/>
        </w:rPr>
        <w:t xml:space="preserve">(Tilman </w:t>
      </w:r>
      <w:r w:rsidR="00626D6B" w:rsidRPr="00626D6B">
        <w:rPr>
          <w:i/>
          <w:noProof/>
        </w:rPr>
        <w:t>et al.</w:t>
      </w:r>
      <w:r w:rsidR="00626D6B" w:rsidRPr="00626D6B">
        <w:rPr>
          <w:noProof/>
        </w:rPr>
        <w:t xml:space="preserve"> 1997; Dı́az &amp; Cabido 2001; Hooper, Chapin &amp; Ewel 2005)</w:t>
      </w:r>
      <w:r w:rsidR="0007531A"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07531A">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7531A">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7531A">
        <w:fldChar w:fldCharType="end"/>
      </w:r>
      <w:r w:rsidR="00A62B96">
        <w:t xml:space="preserve">. Assessments of ecosystem service production have also begun to give functional diversity privilege over </w:t>
      </w:r>
      <w:r w:rsidR="00E0648F">
        <w:t xml:space="preserve">taxonomic metrics </w:t>
      </w:r>
      <w:r w:rsidR="0007531A">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7531A">
        <w:fldChar w:fldCharType="separate"/>
      </w:r>
      <w:r w:rsidR="00A62B96" w:rsidRPr="00602F16">
        <w:rPr>
          <w:noProof/>
        </w:rPr>
        <w:t>(Díaz &amp; Lavorel 2007)</w:t>
      </w:r>
      <w:r w:rsidR="0007531A">
        <w:fldChar w:fldCharType="end"/>
      </w:r>
      <w:r w:rsidR="00A62B96">
        <w:t xml:space="preserve">. </w:t>
      </w:r>
    </w:p>
    <w:p w14:paraId="7A37812F" w14:textId="39B1BB7A" w:rsidR="00A62B96" w:rsidRDefault="00A62B96" w:rsidP="00A62B96">
      <w:pPr>
        <w:spacing w:line="480" w:lineRule="auto"/>
        <w:jc w:val="both"/>
      </w:pPr>
      <w:r>
        <w:t>Numerous metrics of functional diversity have been described in the literature</w:t>
      </w:r>
      <w:r w:rsidR="00F97AE1">
        <w:t xml:space="preserve"> </w:t>
      </w:r>
      <w:r w:rsidR="0007531A">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7531A">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7531A">
        <w:fldChar w:fldCharType="end"/>
      </w:r>
      <w:r>
        <w:t xml:space="preserve">. </w:t>
      </w:r>
      <w:r w:rsidR="007D44FD">
        <w:t xml:space="preserve">These metrics </w:t>
      </w:r>
      <w:r w:rsidR="00F97AE1">
        <w:t>aim to describe "the distribution of species and their abundances in the functional space of a given community”</w:t>
      </w:r>
      <w:r w:rsidR="00323E73">
        <w:t xml:space="preserve"> </w:t>
      </w:r>
      <w:r w:rsidR="00323E73">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323E73">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323E73">
        <w:fldChar w:fldCharType="end"/>
      </w:r>
      <w:r w:rsidR="00F97AE1">
        <w:t xml:space="preserve"> and typically process</w:t>
      </w:r>
      <w:r>
        <w:t xml:space="preserve"> 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7531A">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7531A">
        <w:fldChar w:fldCharType="separate"/>
      </w:r>
      <w:r w:rsidRPr="00A33B60">
        <w:rPr>
          <w:noProof/>
        </w:rPr>
        <w:t xml:space="preserve">Villéger, Mason &amp; Mouillot </w:t>
      </w:r>
      <w:r>
        <w:rPr>
          <w:noProof/>
        </w:rPr>
        <w:t>(</w:t>
      </w:r>
      <w:r w:rsidRPr="00A33B60">
        <w:rPr>
          <w:noProof/>
        </w:rPr>
        <w:t>2008)</w:t>
      </w:r>
      <w:r w:rsidR="0007531A">
        <w:fldChar w:fldCharType="end"/>
      </w:r>
      <w:r>
        <w:t xml:space="preserve"> consisting of functional richness </w:t>
      </w:r>
      <w:r>
        <w:lastRenderedPageBreak/>
        <w:t xml:space="preserve">(the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7531A">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7531A">
        <w:fldChar w:fldCharType="end"/>
      </w:r>
      <w:r>
        <w:t xml:space="preserve">. </w:t>
      </w:r>
      <w:r w:rsidR="00F75551" w:rsidRPr="00F75551">
        <w:t>Functional dispersion</w:t>
      </w:r>
      <w:r w:rsidR="00F97AE1">
        <w:t xml:space="preserve"> (FDis)</w:t>
      </w:r>
      <w:r w:rsidR="00F75551" w:rsidRPr="00F75551">
        <w:t xml:space="preserve">, defined as the </w:t>
      </w:r>
      <w:r w:rsidR="00DB71EF">
        <w:t xml:space="preserve">abundance-weighted </w:t>
      </w:r>
      <w:r w:rsidR="00F75551" w:rsidRPr="00F75551">
        <w:t xml:space="preserve">mean distance of individual species to the centroid of all species in the community, represents an improvement on this framework (Laliberte &amp; Legendre 2010). </w:t>
      </w:r>
      <w:r w:rsidR="00F97AE1">
        <w:t>FDis</w:t>
      </w:r>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r w:rsidR="00F97AE1">
        <w:t>FDis</w:t>
      </w:r>
      <w:r w:rsidR="00F75551" w:rsidRPr="00F75551">
        <w:t xml:space="preserve"> is also known to be more robust to bias due to missing trait data than metrics such as functional richness, evenness or divergence </w:t>
      </w:r>
      <w:r w:rsidR="0007531A">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7531A">
        <w:fldChar w:fldCharType="separate"/>
      </w:r>
      <w:r w:rsidR="00F75551" w:rsidRPr="00F75551">
        <w:rPr>
          <w:noProof/>
        </w:rPr>
        <w:t>(Pakeman 2014)</w:t>
      </w:r>
      <w:r w:rsidR="0007531A">
        <w:fldChar w:fldCharType="end"/>
      </w:r>
      <w:r w:rsidR="00F75551">
        <w:t>.</w:t>
      </w:r>
      <w:r w:rsidR="00CC6D31">
        <w:t xml:space="preserve"> In an empirical assessment of specific functional diversity metrics as indicators of ecosystem functioning in a Minnesota grassland, FDis was a useful predictor of all three measured traits (above and belowground biomass production and light capture) and compared favourably with other metrics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7531A">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7531A">
        <w:fldChar w:fldCharType="end"/>
      </w:r>
      <w:r w:rsidR="00CC6D31">
        <w:t>.</w:t>
      </w:r>
    </w:p>
    <w:p w14:paraId="3E63D1E0" w14:textId="1581C62E" w:rsidR="0017691C" w:rsidRDefault="00820683" w:rsidP="00F75551">
      <w:pPr>
        <w:spacing w:line="480" w:lineRule="auto"/>
        <w:jc w:val="both"/>
      </w:pPr>
      <w:r>
        <w:t xml:space="preserve">Considerably less is known about drivers of functional diversity than of taxonomic diversity in riparian plant communities. </w:t>
      </w:r>
      <w:r w:rsidR="0007531A">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7531A">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7531A">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w:t>
      </w:r>
      <w:r w:rsidR="00804D89">
        <w:t>However t</w:t>
      </w:r>
      <w:r w:rsidR="0017691C">
        <w:t xml:space="preserve">heir study used multiple </w:t>
      </w:r>
      <w:r w:rsidR="0013064B">
        <w:t>univariate</w:t>
      </w:r>
      <w:r w:rsidR="0017691C">
        <w:t xml:space="preserve"> metrics of diversity to support its findings rather than a multi</w:t>
      </w:r>
      <w:r w:rsidR="00453E87">
        <w:t>variate</w:t>
      </w:r>
      <w:r w:rsidR="0017691C">
        <w:t xml:space="preserve"> index</w:t>
      </w:r>
      <w:r w:rsidR="00804D89">
        <w:t>.</w:t>
      </w:r>
      <w:r w:rsidR="007D44FD">
        <w:t xml:space="preserve"> 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7531A">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7158BF" w:rsidRPr="007158BF">
        <w:rPr>
          <w:noProof/>
        </w:rPr>
        <w:t>(Biswas &amp; Mallik 2010)</w:t>
      </w:r>
      <w:r w:rsidR="0007531A">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7531A">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7531A">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7531A">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07531A">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7531A">
        <w:fldChar w:fldCharType="separate"/>
      </w:r>
      <w:r w:rsidR="0017691C" w:rsidRPr="007E4F31">
        <w:rPr>
          <w:noProof/>
        </w:rPr>
        <w:t>(Pakeman 2011)</w:t>
      </w:r>
      <w:r w:rsidR="0007531A">
        <w:fldChar w:fldCharType="end"/>
      </w:r>
      <w:r w:rsidR="0017691C">
        <w:t xml:space="preserve">. A </w:t>
      </w:r>
      <w:r w:rsidR="0017691C">
        <w:lastRenderedPageBreak/>
        <w:t>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At a meeting of the North American Benthological Society in 1995, the attendees of a symposium on ecological heterogeneity urged stream researchers to “examine heterogeneity from a functional perspective” </w:t>
      </w:r>
      <w:r w:rsidR="0007531A">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0017691C" w:rsidRPr="00904EB7">
        <w:rPr>
          <w:noProof/>
        </w:rPr>
        <w:t>(Palmer &amp; Poff 1997)</w:t>
      </w:r>
      <w:r w:rsidR="0007531A">
        <w:fldChar w:fldCharType="end"/>
      </w:r>
      <w:r w:rsidR="0017691C">
        <w:t xml:space="preserve">. Progress on this front has been sparse, </w:t>
      </w:r>
      <w:r w:rsidR="006B15FB">
        <w:t>and describing</w:t>
      </w:r>
      <w:r w:rsidR="000C4CE9">
        <w:t xml:space="preserve"> the influence of hydrological heterogeneity on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16774423" w14:textId="07E74C13"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w:t>
      </w:r>
      <w:r w:rsidR="004A7C71">
        <w:t>W</w:t>
      </w:r>
      <w:r>
        <w:t>e investigated the relationship between hydrologically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07531A" w:rsidRPr="00C432C4">
        <w:fldChar w:fldCharType="begin" w:fldLock="1"/>
      </w:r>
      <w:r w:rsidR="00AC6270">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"number-of-pages"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7531A" w:rsidRPr="00C432C4">
        <w:fldChar w:fldCharType="separate"/>
      </w:r>
      <w:r w:rsidR="009D11D4" w:rsidRPr="00214E4B">
        <w:rPr>
          <w:noProof/>
        </w:rPr>
        <w:t>(Finlayson &amp; McMahon 1988; Peel, McMahon &amp; Finlayson 2004)</w:t>
      </w:r>
      <w:r w:rsidR="0007531A" w:rsidRPr="00C432C4">
        <w:fldChar w:fldCharType="end"/>
      </w:r>
      <w:r w:rsidR="009D11D4">
        <w:t xml:space="preserve">. </w:t>
      </w:r>
    </w:p>
    <w:p w14:paraId="787DAA4F" w14:textId="77777777" w:rsidR="0017691C" w:rsidRDefault="0017691C" w:rsidP="00F75551">
      <w:pPr>
        <w:spacing w:line="480" w:lineRule="auto"/>
        <w:jc w:val="both"/>
      </w:pPr>
      <w:r>
        <w:t>Specifically, we asked the following questions:</w:t>
      </w:r>
    </w:p>
    <w:p w14:paraId="07FB905D"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58DDF668"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4F492DAC" w14:textId="77777777" w:rsidR="00B1781D" w:rsidRDefault="00B1781D" w:rsidP="00F75551">
      <w:pPr>
        <w:spacing w:line="480" w:lineRule="auto"/>
      </w:pPr>
    </w:p>
    <w:p w14:paraId="136F01DB" w14:textId="77777777" w:rsidR="00CB49DB" w:rsidRDefault="00CB49DB" w:rsidP="00F75551">
      <w:pPr>
        <w:spacing w:line="480" w:lineRule="auto"/>
      </w:pPr>
    </w:p>
    <w:p w14:paraId="63E6A42F" w14:textId="77777777" w:rsidR="00CB49DB" w:rsidRDefault="00CB49DB" w:rsidP="00F75551">
      <w:pPr>
        <w:spacing w:line="480" w:lineRule="auto"/>
      </w:pPr>
    </w:p>
    <w:p w14:paraId="59A81133" w14:textId="77777777" w:rsidR="00CB49DB" w:rsidRDefault="00CB49DB" w:rsidP="00F75551">
      <w:pPr>
        <w:spacing w:line="480" w:lineRule="auto"/>
      </w:pPr>
    </w:p>
    <w:p w14:paraId="57BA68BA" w14:textId="77777777" w:rsidR="00CB49DB" w:rsidRDefault="00CB49DB" w:rsidP="00F75551">
      <w:pPr>
        <w:spacing w:line="480" w:lineRule="auto"/>
      </w:pPr>
    </w:p>
    <w:p w14:paraId="5DF1BDCC" w14:textId="77777777" w:rsidR="00CB49DB" w:rsidRDefault="00CB49DB" w:rsidP="00F75551">
      <w:pPr>
        <w:spacing w:line="480" w:lineRule="auto"/>
      </w:pPr>
    </w:p>
    <w:p w14:paraId="4569FD12" w14:textId="77777777" w:rsidR="0017691C" w:rsidRDefault="0017691C" w:rsidP="00F75551">
      <w:pPr>
        <w:spacing w:line="480" w:lineRule="auto"/>
        <w:jc w:val="both"/>
      </w:pPr>
      <w:r>
        <w:lastRenderedPageBreak/>
        <w:t>METHODS</w:t>
      </w:r>
    </w:p>
    <w:p w14:paraId="0E1E705C" w14:textId="77777777" w:rsidR="0017691C" w:rsidRPr="00877460" w:rsidRDefault="0017691C" w:rsidP="00F75551">
      <w:pPr>
        <w:spacing w:line="480" w:lineRule="auto"/>
        <w:jc w:val="both"/>
        <w:rPr>
          <w:i/>
        </w:rPr>
      </w:pPr>
      <w:r>
        <w:rPr>
          <w:i/>
        </w:rPr>
        <w:t>Study site</w:t>
      </w:r>
      <w:r w:rsidR="00BC6355">
        <w:rPr>
          <w:i/>
        </w:rPr>
        <w:t>s</w:t>
      </w:r>
    </w:p>
    <w:p w14:paraId="40C94493" w14:textId="62A259B5" w:rsidR="0017691C" w:rsidRDefault="0017691C" w:rsidP="00F75551">
      <w:pPr>
        <w:spacing w:line="480" w:lineRule="auto"/>
      </w:pPr>
      <w:r w:rsidRPr="00EA700F">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w:t>
      </w:r>
      <w:r w:rsidR="00BC6355" w:rsidRPr="00A57EDD">
        <w:rPr>
          <w:i/>
        </w:rPr>
        <w:t>Supporting Information</w:t>
      </w:r>
      <w:r w:rsidR="00EC7180">
        <w:t xml:space="preserve"> (S1</w:t>
      </w:r>
      <w:r w:rsidR="002159D6">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 Lawson </w:t>
      </w:r>
      <w:r w:rsidR="004A7C71" w:rsidRPr="00BA41DB">
        <w:rPr>
          <w:i/>
        </w:rPr>
        <w:t>et al</w:t>
      </w:r>
      <w:r w:rsidR="004A7C71">
        <w:t>. (</w:t>
      </w:r>
      <w:r w:rsidR="005E673A">
        <w:t>in press</w:t>
      </w:r>
      <w:r w:rsidR="004A7C71">
        <w:t>)</w:t>
      </w:r>
      <w:r w:rsidR="00243D84">
        <w:t xml:space="preserve">, as this study was undertaken simultaneously and at the same sites.   </w:t>
      </w:r>
      <w:r w:rsidR="00243D84" w:rsidRPr="00EA700F" w:rsidDel="00243D84">
        <w:t xml:space="preserve"> </w:t>
      </w:r>
    </w:p>
    <w:p w14:paraId="04589C5D" w14:textId="77777777" w:rsidR="0017691C" w:rsidRDefault="0017691C" w:rsidP="00F75551">
      <w:pPr>
        <w:shd w:val="clear" w:color="auto" w:fill="FFFFFF"/>
        <w:spacing w:after="0" w:line="480" w:lineRule="auto"/>
        <w:jc w:val="both"/>
        <w:rPr>
          <w:rFonts w:eastAsia="Times New Roman" w:cs="Arial"/>
          <w:lang w:eastAsia="en-AU"/>
        </w:rPr>
      </w:pPr>
    </w:p>
    <w:p w14:paraId="567350E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0F3CC2B" w14:textId="11D2F084"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length</w:t>
      </w:r>
      <w:r w:rsidR="003B3106">
        <w:rPr>
          <w:rFonts w:eastAsia="Times New Roman" w:cs="Arial"/>
          <w:lang w:eastAsia="en-AU"/>
        </w:rPr>
        <w:t>,</w:t>
      </w:r>
      <w:r w:rsidR="0034081B">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These traits were chosen to encapsulate the key axes of variation </w:t>
      </w:r>
      <w:r w:rsidR="009E16AD">
        <w:rPr>
          <w:rFonts w:eastAsia="Times New Roman" w:cs="Arial"/>
          <w:lang w:eastAsia="en-AU"/>
        </w:rPr>
        <w:t xml:space="preserve">and trade-offs </w:t>
      </w:r>
      <w:r>
        <w:rPr>
          <w:rFonts w:eastAsia="Times New Roman" w:cs="Arial"/>
          <w:lang w:eastAsia="en-AU"/>
        </w:rPr>
        <w:t xml:space="preserve">relevant to ecological strategies employed by riparian </w:t>
      </w:r>
      <w:r w:rsidR="0026413F">
        <w:rPr>
          <w:rFonts w:eastAsia="Times New Roman" w:cs="Arial"/>
          <w:lang w:eastAsia="en-AU"/>
        </w:rPr>
        <w:t>pl</w:t>
      </w:r>
      <w:r>
        <w:rPr>
          <w:rFonts w:eastAsia="Times New Roman" w:cs="Arial"/>
          <w:lang w:eastAsia="en-AU"/>
        </w:rPr>
        <w:t>ants</w:t>
      </w:r>
      <w:r w:rsidR="000C20C9">
        <w:rPr>
          <w:rFonts w:eastAsia="Times New Roman" w:cs="Arial"/>
          <w:lang w:eastAsia="en-AU"/>
        </w:rPr>
        <w:t xml:space="preserve"> (see Table 1 for justification)</w:t>
      </w:r>
      <w:r>
        <w:rPr>
          <w:rFonts w:eastAsia="Times New Roman" w:cs="Arial"/>
          <w:lang w:eastAsia="en-AU"/>
        </w:rPr>
        <w:t xml:space="preserve">. </w:t>
      </w:r>
    </w:p>
    <w:p w14:paraId="0F71E54A" w14:textId="77777777" w:rsidR="00C42DD6" w:rsidRDefault="00C42DD6" w:rsidP="00F75551">
      <w:pPr>
        <w:shd w:val="clear" w:color="auto" w:fill="FFFFFF"/>
        <w:spacing w:after="0" w:line="480" w:lineRule="auto"/>
        <w:jc w:val="both"/>
        <w:rPr>
          <w:rFonts w:eastAsia="Times New Roman" w:cs="Arial"/>
          <w:i/>
          <w:lang w:eastAsia="en-AU"/>
        </w:rPr>
      </w:pPr>
    </w:p>
    <w:p w14:paraId="1F75FE0F"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CA04571" w14:textId="6E7C2763"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B406DA">
        <w:rPr>
          <w:rFonts w:eastAsia="Times New Roman" w:cs="Arial"/>
          <w:i/>
          <w:lang w:eastAsia="en-AU"/>
        </w:rPr>
        <w:t xml:space="preserve">2) </w:t>
      </w:r>
      <w:r w:rsidR="00B406DA" w:rsidRPr="00A57EDD">
        <w:rPr>
          <w:rFonts w:eastAsia="Times New Roman" w:cs="Arial"/>
          <w:lang w:eastAsia="en-AU"/>
        </w:rPr>
        <w:t>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w:t>
      </w:r>
      <w:r>
        <w:rPr>
          <w:rFonts w:eastAsia="Times New Roman" w:cs="Arial"/>
          <w:lang w:eastAsia="en-AU"/>
        </w:rPr>
        <w:lastRenderedPageBreak/>
        <w:t xml:space="preserve">variability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07531A">
        <w:rPr>
          <w:rFonts w:eastAsia="Times New Roman" w:cs="Arial"/>
          <w:lang w:eastAsia="en-AU"/>
        </w:rPr>
        <w:fldChar w:fldCharType="separate"/>
      </w:r>
      <w:r w:rsidRPr="00AC3ABD">
        <w:rPr>
          <w:rFonts w:eastAsia="Times New Roman" w:cs="Arial"/>
          <w:noProof/>
          <w:lang w:eastAsia="en-AU"/>
        </w:rPr>
        <w:t>(Michaels, Benner &amp; Hartgerink 1988; Westoby 1998)</w:t>
      </w:r>
      <w:r w:rsidR="0007531A">
        <w:rPr>
          <w:rFonts w:eastAsia="Times New Roman" w:cs="Arial"/>
          <w:lang w:eastAsia="en-AU"/>
        </w:rPr>
        <w:fldChar w:fldCharType="end"/>
      </w:r>
      <w:r w:rsidR="0017302A">
        <w:rPr>
          <w:rFonts w:eastAsia="Times New Roman" w:cs="Arial"/>
          <w:lang w:eastAsia="en-AU"/>
        </w:rPr>
        <w:t xml:space="preserve"> and that we are interested in functional variation driven by variation among species</w:t>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7B94B82B" w14:textId="77777777" w:rsidR="00B26FDA" w:rsidRDefault="00B26FDA" w:rsidP="00F75551">
      <w:pPr>
        <w:shd w:val="clear" w:color="auto" w:fill="FFFFFF"/>
        <w:spacing w:after="0" w:line="480" w:lineRule="auto"/>
        <w:jc w:val="both"/>
        <w:rPr>
          <w:rFonts w:eastAsia="Times New Roman" w:cs="Arial"/>
          <w:lang w:eastAsia="en-AU"/>
        </w:rPr>
      </w:pPr>
      <w:r>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(ImageJ 1.48 for Windows).  Leaves were then oven dried at 70</w:t>
      </w:r>
      <w:r w:rsidRPr="006B3539">
        <w:rPr>
          <w:rFonts w:cs="Arial"/>
        </w:rPr>
        <w:t>°C</w:t>
      </w:r>
      <w:r>
        <w:rPr>
          <w:rFonts w:cs="Arial"/>
        </w:rPr>
        <w:t xml:space="preserve"> for 72 hours and weighed </w:t>
      </w:r>
      <w:r w:rsidRPr="006B3539">
        <w:rPr>
          <w:rFonts w:cs="Arial"/>
        </w:rPr>
        <w:t>using a microbalance (Mettler Toledo, Greifensee, Switzerland).</w:t>
      </w:r>
      <w:r>
        <w:rPr>
          <w:rFonts w:cs="Arial"/>
        </w:rPr>
        <w:t xml:space="preserve"> SLA was then calculated as one-sided fresh area divided by oven dry mass. </w:t>
      </w:r>
    </w:p>
    <w:p w14:paraId="136A4BB3" w14:textId="03A49B89"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Lawson </w:t>
      </w:r>
      <w:r w:rsidR="0007531A" w:rsidRPr="00BA41DB">
        <w:rPr>
          <w:rFonts w:cs="Arial"/>
          <w:i/>
        </w:rPr>
        <w:t>et al</w:t>
      </w:r>
      <w:r w:rsidR="00206B13">
        <w:rPr>
          <w:rFonts w:cs="Arial"/>
        </w:rPr>
        <w:t>. (</w:t>
      </w:r>
      <w:r w:rsidR="005E673A">
        <w:rPr>
          <w:rFonts w:cs="Arial"/>
        </w:rPr>
        <w:t>in press</w:t>
      </w:r>
      <w:r w:rsidR="00206B13">
        <w:rPr>
          <w:rFonts w:cs="Arial"/>
        </w:rPr>
        <w:t xml:space="preserve">).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07531A">
        <w:fldChar w:fldCharType="begin" w:fldLock="1"/>
      </w:r>
      <w:r w:rsidR="00D657D2">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4A4291" w:rsidRPr="004A4291">
        <w:rPr>
          <w:noProof/>
        </w:rPr>
        <w:t xml:space="preserve">(Chave </w:t>
      </w:r>
      <w:r w:rsidR="004A4291" w:rsidRPr="004A4291">
        <w:rPr>
          <w:i/>
          <w:noProof/>
        </w:rPr>
        <w:t>et al.</w:t>
      </w:r>
      <w:r w:rsidR="004A4291" w:rsidRPr="004A4291">
        <w:rPr>
          <w:noProof/>
        </w:rPr>
        <w:t xml:space="preserve"> 2009)</w:t>
      </w:r>
      <w:r w:rsidR="0007531A">
        <w:fldChar w:fldCharType="end"/>
      </w:r>
      <w:r w:rsidR="00206B13">
        <w:t xml:space="preserve">. </w:t>
      </w:r>
    </w:p>
    <w:p w14:paraId="6FE6D217" w14:textId="77777777" w:rsidR="00227DC8" w:rsidRDefault="00227DC8" w:rsidP="00F75551">
      <w:pPr>
        <w:shd w:val="clear" w:color="auto" w:fill="FFFFFF"/>
        <w:spacing w:after="0" w:line="480" w:lineRule="auto"/>
        <w:jc w:val="both"/>
        <w:rPr>
          <w:rFonts w:cs="Arial"/>
        </w:rPr>
      </w:pPr>
    </w:p>
    <w:p w14:paraId="0516A1D0"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504A59F1" w14:textId="4EE3C39F"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07531A">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7531A">
        <w:fldChar w:fldCharType="separate"/>
      </w:r>
      <w:r w:rsidR="00F75551" w:rsidRPr="00F75551">
        <w:rPr>
          <w:noProof/>
        </w:rPr>
        <w:t>(Marsh, Stewardson &amp; Kennard 2003)</w:t>
      </w:r>
      <w:r w:rsidR="0007531A">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lastRenderedPageBreak/>
        <w:t xml:space="preserve">generate </w:t>
      </w:r>
      <w:r w:rsidR="00064C80">
        <w:t xml:space="preserve">a </w:t>
      </w:r>
      <w:r w:rsidR="0017691C">
        <w:t>set of</w:t>
      </w:r>
      <w:r w:rsidR="0017691C" w:rsidRPr="00EA700F">
        <w:t xml:space="preserve"> </w:t>
      </w:r>
      <w:r w:rsidR="004F1352" w:rsidRPr="004F1352">
        <w:rPr>
          <w:color w:val="000000" w:themeColor="text1"/>
        </w:rPr>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0C20C9">
        <w:t>2</w:t>
      </w:r>
      <w:r w:rsidR="000C20C9" w:rsidRPr="00EA59C7">
        <w:rPr>
          <w:b/>
        </w:rPr>
        <w:t xml:space="preserve"> </w:t>
      </w:r>
      <w:r w:rsidR="0017691C" w:rsidRPr="00EA700F">
        <w:t xml:space="preserve">for </w:t>
      </w:r>
      <w:r w:rsidR="0017691C">
        <w:t xml:space="preserve">descriptions </w:t>
      </w:r>
      <w:r w:rsidR="002C7CF0" w:rsidRPr="002C7CF0">
        <w:rPr>
          <w:color w:val="FF0000"/>
        </w:rPr>
        <w:t xml:space="preserve">and rationale for inclusion </w:t>
      </w:r>
      <w:r w:rsidR="0017691C">
        <w:t>of individual metrics</w:t>
      </w:r>
      <w:r w:rsidR="0017691C" w:rsidRPr="00EA700F">
        <w:t>).</w:t>
      </w:r>
      <w:r w:rsidR="002C7CF0">
        <w:t xml:space="preserve"> </w:t>
      </w:r>
      <w:r w:rsidR="002C7CF0" w:rsidRPr="002C7CF0">
        <w:rPr>
          <w:color w:val="FF0000"/>
        </w:rPr>
        <w:t>Collinearity between these metrics was analysed using principal components analysis</w:t>
      </w:r>
      <w:r w:rsidR="002C7CF0">
        <w:rPr>
          <w:color w:val="FF0000"/>
        </w:rPr>
        <w:t xml:space="preserve"> (PCA)</w:t>
      </w:r>
      <w:r w:rsidR="002C7CF0" w:rsidRPr="002C7CF0">
        <w:rPr>
          <w:color w:val="FF0000"/>
        </w:rPr>
        <w:t xml:space="preserve">; </w:t>
      </w:r>
      <w:r w:rsidR="002C7CF0">
        <w:rPr>
          <w:color w:val="FF0000"/>
        </w:rPr>
        <w:t>the results of this PCA as well as summary statistics for hydrological metrics</w:t>
      </w:r>
      <w:r w:rsidR="003D30CD">
        <w:rPr>
          <w:color w:val="FF0000"/>
        </w:rPr>
        <w:t xml:space="preserve"> are</w:t>
      </w:r>
      <w:r w:rsidR="00096C75" w:rsidRPr="00096C75">
        <w:rPr>
          <w:color w:val="FF0000"/>
        </w:rPr>
        <w:t xml:space="preserve"> </w:t>
      </w:r>
      <w:r w:rsidR="002C7CF0">
        <w:rPr>
          <w:color w:val="FF0000"/>
        </w:rPr>
        <w:t>given</w:t>
      </w:r>
      <w:r w:rsidR="00096C75" w:rsidRPr="00096C75">
        <w:rPr>
          <w:color w:val="FF0000"/>
        </w:rPr>
        <w:t xml:space="preserve"> in the </w:t>
      </w:r>
      <w:r w:rsidR="00096C75" w:rsidRPr="00096C75">
        <w:rPr>
          <w:i/>
          <w:color w:val="FF0000"/>
        </w:rPr>
        <w:t>Supporting Information</w:t>
      </w:r>
      <w:r w:rsidR="00096C75" w:rsidRPr="00096C75">
        <w:rPr>
          <w:color w:val="FF0000"/>
        </w:rPr>
        <w:t xml:space="preserve"> (S1). </w:t>
      </w:r>
      <w:r w:rsidR="00104830">
        <w:t xml:space="preserve">Parameters used to generate </w:t>
      </w:r>
      <w:r w:rsidR="007A07AA">
        <w:t xml:space="preserve">hydrological </w:t>
      </w:r>
      <w:r w:rsidR="00104830">
        <w:t xml:space="preserve">metrics were identical to Lawson </w:t>
      </w:r>
      <w:r w:rsidR="0007531A" w:rsidRPr="00BA41DB">
        <w:rPr>
          <w:i/>
        </w:rPr>
        <w:t>et al</w:t>
      </w:r>
      <w:r w:rsidR="00104830">
        <w:t>. (</w:t>
      </w:r>
      <w:r w:rsidR="005E673A">
        <w:t>in press</w:t>
      </w:r>
      <w:r w:rsidR="00104830">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4F6940ED" w14:textId="77777777" w:rsidR="0085351F" w:rsidRPr="001149F4" w:rsidRDefault="0085351F" w:rsidP="00F75551">
      <w:pPr>
        <w:shd w:val="clear" w:color="auto" w:fill="FFFFFF"/>
        <w:spacing w:after="0" w:line="480" w:lineRule="auto"/>
        <w:jc w:val="both"/>
        <w:rPr>
          <w:rFonts w:cs="Arial"/>
          <w:i/>
        </w:rPr>
      </w:pPr>
    </w:p>
    <w:p w14:paraId="13EC9DCA" w14:textId="77777777" w:rsidR="00B1781D" w:rsidRPr="001149F4" w:rsidRDefault="00F75551" w:rsidP="00F75551">
      <w:pPr>
        <w:spacing w:line="480" w:lineRule="auto"/>
        <w:rPr>
          <w:i/>
        </w:rPr>
      </w:pPr>
      <w:r w:rsidRPr="00D0649C">
        <w:rPr>
          <w:i/>
        </w:rPr>
        <w:t>Functional diversity analysis</w:t>
      </w:r>
    </w:p>
    <w:p w14:paraId="54B9EA87" w14:textId="77777777" w:rsidR="00FB5049" w:rsidRDefault="00FB5049" w:rsidP="00FB5049">
      <w:pPr>
        <w:spacing w:line="480" w:lineRule="auto"/>
        <w:jc w:val="both"/>
      </w:pPr>
      <w:r>
        <w:t xml:space="preserve">We used the </w:t>
      </w:r>
      <w:r w:rsidRPr="00BF0612">
        <w:rPr>
          <w:i/>
        </w:rPr>
        <w:t>dbFD</w:t>
      </w:r>
      <w:r>
        <w:t xml:space="preserve"> function from the FD package for R </w:t>
      </w:r>
      <w:r w:rsidR="0007531A">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7531A">
        <w:fldChar w:fldCharType="separate"/>
      </w:r>
      <w:r w:rsidRPr="00AC3ABD">
        <w:rPr>
          <w:noProof/>
        </w:rPr>
        <w:t>(Laliberté &amp; Legendre 2010)</w:t>
      </w:r>
      <w:r w:rsidR="0007531A">
        <w:fldChar w:fldCharType="end"/>
      </w:r>
      <w:r>
        <w:t xml:space="preserve"> to calculate abundance-weighted functional dispersion (FDis). This package implements the method for d</w:t>
      </w:r>
      <w:r w:rsidRPr="00AB7A0F">
        <w:t>istance-based tests for homogeneity of multivariate dispersions</w:t>
      </w:r>
      <w:r>
        <w:t xml:space="preserve"> described by Anderson (2006).  </w:t>
      </w:r>
      <w:r w:rsidRPr="00101536">
        <w:rPr>
          <w:i/>
        </w:rPr>
        <w:t>dbFD</w:t>
      </w:r>
      <w:r>
        <w:t xml:space="preserve"> uses </w:t>
      </w:r>
      <w:r w:rsidR="0007531A">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7531A">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7531A">
        <w:fldChar w:fldCharType="end"/>
      </w:r>
      <w:r>
        <w:t xml:space="preserve"> to generate the dissimilarity matrix, which can account for missing values, and automatically standardises traits by their ranges; C</w:t>
      </w:r>
      <w:r w:rsidRPr="000170CB">
        <w:t>ailliez</w:t>
      </w:r>
      <w:r>
        <w:t xml:space="preserve">’s correction was applied to the matrix </w:t>
      </w:r>
      <w:r w:rsidR="0007531A">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7531A">
        <w:fldChar w:fldCharType="separate"/>
      </w:r>
      <w:r w:rsidRPr="00AC3ABD">
        <w:rPr>
          <w:noProof/>
        </w:rPr>
        <w:t>(Cailliez 1983)</w:t>
      </w:r>
      <w:r w:rsidR="0007531A">
        <w:fldChar w:fldCharType="end"/>
      </w:r>
      <w:r>
        <w:t xml:space="preserve">. Simpson’s diversity was calculated using the SYNCSA package </w:t>
      </w:r>
      <w:r w:rsidR="0007531A">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7531A">
        <w:fldChar w:fldCharType="separate"/>
      </w:r>
      <w:r w:rsidRPr="00D9008C">
        <w:rPr>
          <w:noProof/>
        </w:rPr>
        <w:t>(Debastiani &amp; Pillar 2012)</w:t>
      </w:r>
      <w:r w:rsidR="0007531A">
        <w:fldChar w:fldCharType="end"/>
      </w:r>
      <w:r>
        <w:t xml:space="preserve">. </w:t>
      </w:r>
    </w:p>
    <w:p w14:paraId="7B6730F4" w14:textId="7536071D"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averaged 97%; full data density information including trait specific values are shown in the </w:t>
      </w:r>
      <w:r w:rsidR="007A07AA" w:rsidRPr="00A57EDD">
        <w:rPr>
          <w:i/>
        </w:rPr>
        <w:t xml:space="preserve">Supporting </w:t>
      </w:r>
      <w:r w:rsidR="007A07AA" w:rsidRPr="00A57EDD">
        <w:rPr>
          <w:i/>
        </w:rPr>
        <w:lastRenderedPageBreak/>
        <w:t>Information</w:t>
      </w:r>
      <w:r w:rsidR="002159D6">
        <w:t xml:space="preserve"> (S1)</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w:t>
      </w:r>
      <w:r w:rsidR="00422092" w:rsidRPr="00A57EDD">
        <w:rPr>
          <w:i/>
        </w:rPr>
        <w:t>Supporting Information</w:t>
      </w:r>
      <w:r w:rsidR="00EC7180">
        <w:t xml:space="preserve"> (S</w:t>
      </w:r>
      <w:r w:rsidR="002159D6">
        <w:t>1)</w:t>
      </w:r>
      <w:r>
        <w:t>.</w:t>
      </w:r>
    </w:p>
    <w:p w14:paraId="3A00506C" w14:textId="021D00F6" w:rsidR="00F75551" w:rsidRDefault="00F75551" w:rsidP="00F75551">
      <w:pPr>
        <w:spacing w:line="480" w:lineRule="auto"/>
        <w:jc w:val="both"/>
      </w:pPr>
      <w:r>
        <w:t xml:space="preserve">Following </w:t>
      </w:r>
      <w:r w:rsidR="0007531A">
        <w:fldChar w:fldCharType="begin" w:fldLock="1"/>
      </w:r>
      <w:r w:rsidR="00CC5AB1">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7531A">
        <w:fldChar w:fldCharType="separate"/>
      </w:r>
      <w:r w:rsidRPr="000110F4">
        <w:rPr>
          <w:noProof/>
        </w:rPr>
        <w:t xml:space="preserve">Leps, Bello, Lavorel, &amp; Berman, </w:t>
      </w:r>
      <w:r>
        <w:rPr>
          <w:noProof/>
        </w:rPr>
        <w:t>(</w:t>
      </w:r>
      <w:r w:rsidRPr="000110F4">
        <w:rPr>
          <w:noProof/>
        </w:rPr>
        <w:t>2006)</w:t>
      </w:r>
      <w:r w:rsidR="0007531A">
        <w:fldChar w:fldCharType="end"/>
      </w:r>
      <w:r>
        <w:t xml:space="preserve">, we performed principal components analysis (PCA) (stats package,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Pr>
          <w:noProof/>
        </w:rPr>
        <w:t>R Core Team</w:t>
      </w:r>
      <w:r w:rsidRPr="006F4B8F">
        <w:rPr>
          <w:noProof/>
        </w:rPr>
        <w:t xml:space="preserve"> 2013)</w:t>
      </w:r>
      <w:r w:rsidR="0007531A">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36248366" w14:textId="7CDAE89E" w:rsidR="00DC7012" w:rsidRDefault="00DC7012" w:rsidP="00DC7012">
      <w:pPr>
        <w:spacing w:line="480" w:lineRule="auto"/>
        <w:jc w:val="both"/>
      </w:pPr>
      <w:r>
        <w:t xml:space="preserve">All statistical analyses were performed using the R statistical programming environment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sidRPr="00AC3ABD">
        <w:rPr>
          <w:noProof/>
        </w:rPr>
        <w:t>(R Core Team 2013)</w:t>
      </w:r>
      <w:r w:rsidR="0007531A">
        <w:fldChar w:fldCharType="end"/>
      </w:r>
      <w:r>
        <w:t>. Statistical significance was interpreted at alpha = 0.05.</w:t>
      </w:r>
      <w:r w:rsidRPr="0037340A">
        <w:t xml:space="preserve"> </w:t>
      </w:r>
    </w:p>
    <w:p w14:paraId="31D1B014" w14:textId="77777777" w:rsidR="00B1781D" w:rsidRPr="00D9008C" w:rsidRDefault="00B1781D" w:rsidP="00F75551">
      <w:pPr>
        <w:spacing w:line="480" w:lineRule="auto"/>
        <w:jc w:val="both"/>
      </w:pPr>
    </w:p>
    <w:p w14:paraId="545CC8CE" w14:textId="10572D83" w:rsidR="00B1781D" w:rsidRDefault="003D30CD" w:rsidP="00F75551">
      <w:pPr>
        <w:spacing w:line="480" w:lineRule="auto"/>
        <w:jc w:val="both"/>
        <w:rPr>
          <w:i/>
        </w:rPr>
      </w:pPr>
      <w:r>
        <w:rPr>
          <w:i/>
        </w:rPr>
        <w:t xml:space="preserve">Relationships between FDis, </w:t>
      </w:r>
      <w:r w:rsidR="00A0040E" w:rsidRPr="00D81CEC">
        <w:rPr>
          <w:i/>
        </w:rPr>
        <w:t>hydrological metrics and taxonomic diversity</w:t>
      </w:r>
    </w:p>
    <w:p w14:paraId="06906300" w14:textId="24DACCFD"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r w:rsidR="00F75551">
        <w:t>FDis</w:t>
      </w:r>
      <w:r w:rsidR="00F75551" w:rsidRPr="00EA700F">
        <w:t>. To reduce the occurrence of Type 1 statistical error, we adjusted the resulti</w:t>
      </w:r>
      <w:r w:rsidR="00F75551">
        <w:t>ng p values using the two</w:t>
      </w:r>
      <w:r w:rsidR="00FB5049">
        <w:t>-</w:t>
      </w:r>
      <w:r w:rsidR="00F75551">
        <w:t xml:space="preserve">step Benjamini - </w:t>
      </w:r>
      <w:r w:rsidR="00F75551" w:rsidRPr="00EA700F">
        <w:t xml:space="preserve">Hochberg </w:t>
      </w:r>
      <w:r w:rsidR="00F75551">
        <w:t xml:space="preserve">(BH) </w:t>
      </w:r>
      <w:r w:rsidR="00F75551" w:rsidRPr="00EA700F">
        <w:t>procedure</w:t>
      </w:r>
      <w:r w:rsidR="00F75551">
        <w:t xml:space="preserve">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7531A">
        <w:fldChar w:fldCharType="separate"/>
      </w:r>
      <w:r w:rsidR="00F75551" w:rsidRPr="00AC3ABD">
        <w:rPr>
          <w:noProof/>
        </w:rPr>
        <w:t>(Benjamini, Krieger &amp; Yekutieli 2006)</w:t>
      </w:r>
      <w:r w:rsidR="0007531A">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multtest package for R) </w:t>
      </w:r>
      <w:r w:rsidR="0007531A">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7531A">
        <w:fldChar w:fldCharType="separate"/>
      </w:r>
      <w:r w:rsidR="00F75551" w:rsidRPr="00AC3ABD">
        <w:rPr>
          <w:noProof/>
        </w:rPr>
        <w:t>(Pollard, Ge &amp; Dudoit 2008)</w:t>
      </w:r>
      <w:r w:rsidR="0007531A">
        <w:fldChar w:fldCharType="end"/>
      </w:r>
      <w:r w:rsidR="00F75551">
        <w:t>.</w:t>
      </w:r>
      <w:r w:rsidR="00F75551" w:rsidRPr="00EA700F">
        <w:t xml:space="preserve"> </w:t>
      </w:r>
      <w:r w:rsidR="00F75551">
        <w:t>This two</w:t>
      </w:r>
      <w:r w:rsidR="00FB5049">
        <w:t>-</w:t>
      </w:r>
      <w:r w:rsidR="00F75551">
        <w:t>step</w:t>
      </w:r>
      <w:r w:rsidR="00F75551" w:rsidRPr="00EA700F">
        <w:t xml:space="preserve"> BH </w:t>
      </w:r>
      <w:r w:rsidR="00F75551">
        <w:t>method</w:t>
      </w:r>
      <w:r w:rsidR="00F75551" w:rsidRPr="00EA700F">
        <w:t xml:space="preserve"> has been shown to control the false discovery rate for positively dependent test statistics</w:t>
      </w:r>
      <w:r w:rsidR="00F75551">
        <w:t xml:space="preserve"> and provides a better estimate of the false discovery rate than the original BH algorithm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07531A">
        <w:fldChar w:fldCharType="separate"/>
      </w:r>
      <w:r w:rsidR="00F75551" w:rsidRPr="00AC3ABD">
        <w:rPr>
          <w:noProof/>
        </w:rPr>
        <w:t>(Benjamini &amp; Hochberg 1995)</w:t>
      </w:r>
      <w:r w:rsidR="0007531A">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712A0050" w14:textId="71B35ACD"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 xml:space="preserve">e further tested relationships (using OLS regression) between FDis and species richness and Simpson’s diversity (for species used in the </w:t>
      </w:r>
      <w:r>
        <w:lastRenderedPageBreak/>
        <w:t>analysis, present at &gt;1 % cover), and species richness for the full set of 327 sp</w:t>
      </w:r>
      <w:r w:rsidR="00B1781D">
        <w:t xml:space="preserve">ecies identified in the study. </w:t>
      </w:r>
    </w:p>
    <w:p w14:paraId="735AFD43" w14:textId="0147D05D"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variability in seasonal flow. The full set of hydrological metrics was initially screened to remove metrics which were individually determined to have non-significant relationships with FDis.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(interannual variability in high flows) was selected. PC2 identified mean daily flow in summer and PC3 identified interannual variability in flood frequency as further sources of variability. Models were then built pertaining to all possible permutations of summation and interaction for these three metrics. Values for each metric were centred by subtracting the mean value </w:t>
      </w:r>
      <w:r w:rsidR="0007531A">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7531A">
        <w:fldChar w:fldCharType="separate"/>
      </w:r>
      <w:r w:rsidRPr="00964E70">
        <w:rPr>
          <w:noProof/>
        </w:rPr>
        <w:t>(</w:t>
      </w:r>
      <w:r>
        <w:rPr>
          <w:noProof/>
        </w:rPr>
        <w:t xml:space="preserve">after </w:t>
      </w:r>
      <w:r w:rsidRPr="00964E70">
        <w:rPr>
          <w:noProof/>
        </w:rPr>
        <w:t>Robinson &amp; Schumacker, 2009)</w:t>
      </w:r>
      <w:r w:rsidR="0007531A">
        <w:fldChar w:fldCharType="end"/>
      </w:r>
      <w:r>
        <w:t xml:space="preserve">. Multicollinearity was tested for according to the variance inflation factor (VIF) score (HH package, </w:t>
      </w:r>
      <w:r w:rsidR="0007531A">
        <w:fldChar w:fldCharType="begin" w:fldLock="1"/>
      </w:r>
      <w:r w:rsidR="00626D6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7531A">
        <w:fldChar w:fldCharType="separate"/>
      </w:r>
      <w:r w:rsidRPr="00BF0612">
        <w:rPr>
          <w:noProof/>
        </w:rPr>
        <w:t>Heiberger &amp; Holland, 2004)</w:t>
      </w:r>
      <w:r w:rsidR="0007531A">
        <w:fldChar w:fldCharType="end"/>
      </w:r>
      <w:r>
        <w:t xml:space="preserve"> and models were compared according the second order of Akaike’s Information Criterion (AIC) (MuMIn package for R, </w:t>
      </w:r>
      <w:r w:rsidR="0007531A">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7531A">
        <w:fldChar w:fldCharType="separate"/>
      </w:r>
      <w:r w:rsidRPr="007727EF">
        <w:rPr>
          <w:noProof/>
        </w:rPr>
        <w:t>Barton, 2012)</w:t>
      </w:r>
      <w:r w:rsidR="0007531A">
        <w:fldChar w:fldCharType="end"/>
      </w:r>
      <w:r>
        <w:t xml:space="preserve">.  Second order AIC is recommended in order to reduce bias when the ratio of sample size to number of predictor variables is small </w:t>
      </w:r>
      <w:r w:rsidR="0007531A">
        <w:fldChar w:fldCharType="begin" w:fldLock="1"/>
      </w:r>
      <w:r w:rsidR="00626D6B">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07531A">
        <w:fldChar w:fldCharType="separate"/>
      </w:r>
      <w:r w:rsidRPr="00AC3ABD">
        <w:rPr>
          <w:noProof/>
        </w:rPr>
        <w:t>(Burnham &amp; Anderson 2002)</w:t>
      </w:r>
      <w:r w:rsidR="0007531A">
        <w:fldChar w:fldCharType="end"/>
      </w:r>
      <w:r>
        <w:t>.</w:t>
      </w:r>
    </w:p>
    <w:p w14:paraId="2E09F31F" w14:textId="4F6E39A3" w:rsidR="00B1781D" w:rsidRDefault="003D30CD" w:rsidP="00F75551">
      <w:pPr>
        <w:spacing w:line="480" w:lineRule="auto"/>
        <w:rPr>
          <w:i/>
          <w:color w:val="FF0000"/>
        </w:rPr>
      </w:pPr>
      <w:r w:rsidRPr="003D30CD">
        <w:rPr>
          <w:i/>
          <w:color w:val="FF0000"/>
        </w:rPr>
        <w:t>Assessing the influence of confounding environmental variables</w:t>
      </w:r>
    </w:p>
    <w:p w14:paraId="407E154D" w14:textId="28E504C1" w:rsidR="003D30CD" w:rsidRDefault="003659AF" w:rsidP="00F75551">
      <w:pPr>
        <w:spacing w:line="480" w:lineRule="auto"/>
        <w:rPr>
          <w:color w:val="FF0000"/>
        </w:rPr>
      </w:pPr>
      <w:commentRangeStart w:id="1"/>
      <w:r>
        <w:rPr>
          <w:color w:val="FF0000"/>
        </w:rPr>
        <w:t xml:space="preserve">Climatic conditions and soil </w:t>
      </w:r>
      <w:r w:rsidR="00B00FC6">
        <w:rPr>
          <w:color w:val="FF0000"/>
        </w:rPr>
        <w:t>properties</w:t>
      </w:r>
      <w:r>
        <w:rPr>
          <w:color w:val="FF0000"/>
        </w:rPr>
        <w:t xml:space="preserve"> are known to be important abiotic drivers of plant diversity at landscape scales</w:t>
      </w:r>
      <w:commentRangeEnd w:id="1"/>
      <w:r>
        <w:rPr>
          <w:rStyle w:val="CommentReference"/>
          <w:rFonts w:eastAsia="MS Mincho"/>
        </w:rPr>
        <w:commentReference w:id="1"/>
      </w:r>
      <w:r>
        <w:rPr>
          <w:color w:val="FF0000"/>
        </w:rPr>
        <w:t>, and may exhibit strong interdependence with hydrological flow regime. We used a variance partitioning approach to assess the individual contributions of hydrology, climatic conditions and soil composition to modelling variation in FDis.</w:t>
      </w:r>
      <w:commentRangeStart w:id="2"/>
      <w:r>
        <w:rPr>
          <w:color w:val="FF0000"/>
        </w:rPr>
        <w:t xml:space="preserve"> </w:t>
      </w:r>
      <w:r w:rsidR="00182122" w:rsidRPr="00182122">
        <w:rPr>
          <w:color w:val="FF0000"/>
        </w:rPr>
        <w:t>Climate data was taken from eMast/TERN at a resolution of 0.01 degrees</w:t>
      </w:r>
      <w:r w:rsidR="00182122">
        <w:rPr>
          <w:color w:val="FF0000"/>
        </w:rPr>
        <w:t xml:space="preserve"> (REF)</w:t>
      </w:r>
      <w:r w:rsidR="00182122" w:rsidRPr="00182122">
        <w:rPr>
          <w:color w:val="FF0000"/>
        </w:rPr>
        <w:t>.</w:t>
      </w:r>
      <w:r w:rsidR="00182122">
        <w:rPr>
          <w:color w:val="FF0000"/>
        </w:rPr>
        <w:t xml:space="preserve">  </w:t>
      </w:r>
      <w:commentRangeEnd w:id="2"/>
      <w:r w:rsidR="00182122">
        <w:rPr>
          <w:rStyle w:val="CommentReference"/>
          <w:rFonts w:eastAsia="MS Mincho"/>
        </w:rPr>
        <w:commentReference w:id="2"/>
      </w:r>
      <w:r w:rsidR="00465A55">
        <w:rPr>
          <w:color w:val="FF0000"/>
        </w:rPr>
        <w:t>B</w:t>
      </w:r>
      <w:r w:rsidR="00182122">
        <w:rPr>
          <w:color w:val="FF0000"/>
        </w:rPr>
        <w:t xml:space="preserve">ioclimatic variables representing annual trends, seasonality and extremes were then calculated following the BIOCLIM concept (REF). Soil composition data were obtained from </w:t>
      </w:r>
      <w:commentRangeStart w:id="3"/>
      <w:r w:rsidR="00182122">
        <w:rPr>
          <w:color w:val="FF0000"/>
        </w:rPr>
        <w:t xml:space="preserve">the CSIRO Soil and Landscape Grid </w:t>
      </w:r>
      <w:commentRangeEnd w:id="3"/>
      <w:r w:rsidR="002E3167">
        <w:rPr>
          <w:rStyle w:val="CommentReference"/>
          <w:rFonts w:eastAsia="MS Mincho"/>
        </w:rPr>
        <w:commentReference w:id="3"/>
      </w:r>
      <w:r w:rsidR="00182122">
        <w:rPr>
          <w:color w:val="FF0000"/>
        </w:rPr>
        <w:t>of Australia</w:t>
      </w:r>
      <w:r w:rsidR="002E3167">
        <w:rPr>
          <w:color w:val="FF0000"/>
        </w:rPr>
        <w:t xml:space="preserve"> at a resolution of 3 arcseconds (~ 3 m)</w:t>
      </w:r>
      <w:r w:rsidR="00182122">
        <w:rPr>
          <w:color w:val="FF0000"/>
        </w:rPr>
        <w:t xml:space="preserve">. </w:t>
      </w:r>
      <w:r w:rsidR="00465A55">
        <w:rPr>
          <w:color w:val="FF0000"/>
        </w:rPr>
        <w:t xml:space="preserve">Further details on these climate and soil datasets are given in the </w:t>
      </w:r>
      <w:r w:rsidR="00465A55">
        <w:rPr>
          <w:color w:val="FF0000"/>
        </w:rPr>
        <w:lastRenderedPageBreak/>
        <w:t xml:space="preserve">Supporting Information (S1). Optimal models explaining variation in FDis according to climatic and soil variables were then </w:t>
      </w:r>
      <w:r w:rsidR="00A70006">
        <w:rPr>
          <w:color w:val="FF0000"/>
        </w:rPr>
        <w:t>generated</w:t>
      </w:r>
      <w:bookmarkStart w:id="4" w:name="_GoBack"/>
      <w:bookmarkEnd w:id="4"/>
      <w:r w:rsidR="00465A55">
        <w:rPr>
          <w:color w:val="FF0000"/>
        </w:rPr>
        <w:t xml:space="preserve"> using the same process as </w:t>
      </w:r>
      <w:r w:rsidR="00371D1A">
        <w:rPr>
          <w:color w:val="FF0000"/>
        </w:rPr>
        <w:t xml:space="preserve">for </w:t>
      </w:r>
      <w:r w:rsidR="00465A55">
        <w:rPr>
          <w:color w:val="FF0000"/>
        </w:rPr>
        <w:t xml:space="preserve">hydrological metrics. </w:t>
      </w:r>
      <w:r w:rsidR="00371D1A">
        <w:rPr>
          <w:color w:val="FF0000"/>
        </w:rPr>
        <w:t xml:space="preserve">Variance jointly explained by these models was then partitioned by partial regression following </w:t>
      </w:r>
      <w:r w:rsidR="00AC6270">
        <w:rPr>
          <w:color w:val="FF0000"/>
        </w:rPr>
        <w:fldChar w:fldCharType="begin" w:fldLock="1"/>
      </w:r>
      <w:r w:rsidR="00AC6270">
        <w:rPr>
          <w:color w:val="FF0000"/>
        </w:rPr>
        <w:instrText>ADDIN CSL_CITATION { "citationItems" : [ { "id" : "ITEM-1", "itemData" : { "ISBN" : "9781441979759", "author" : [ { "dropping-particle" : "", "family" : "Borcard", "given" : "Daniel", "non-dropping-particle" : "", "parse-names" : false, "suffix" : "" }, { "dropping-particle" : "", "family" : "Gillet", "given" : "Fran\u00e7ois", "non-dropping-particle" : "", "parse-names" : false, "suffix" : "" }, { "dropping-particle" : "", "family" : "Legendre", "given" : "Pierre", "non-dropping-particle" : "", "parse-names" : false, "suffix" : "" } ], "id" : "ITEM-1", "issued" : { "date-parts" : [ [ "2011" ] ] }, "number-of-pages" : "319", "title" : "Numerical ecology in R", "type" : "book" }, "uris" : [ "http://www.mendeley.com/documents/?uuid=8c488c51-0a81-4a8b-8c78-01df2da24868" ] } ], "mendeley" : { "formattedCitation" : "(Borcard, Gillet &amp; Legendre 2011)", "manualFormatting" : "Borcard, Gillet &amp; Legendre 2011, ", "plainTextFormattedCitation" : "(Borcard, Gillet &amp; Legendre 2011)", "previouslyFormattedCitation" : "(Borcard, Gillet &amp; Legendre 2011)" }, "properties" : { "noteIndex" : 0 }, "schema" : "https://github.com/citation-style-language/schema/raw/master/csl-citation.json" }</w:instrText>
      </w:r>
      <w:r w:rsidR="00AC6270">
        <w:rPr>
          <w:color w:val="FF0000"/>
        </w:rPr>
        <w:fldChar w:fldCharType="separate"/>
      </w:r>
      <w:r w:rsidR="00AC6270" w:rsidRPr="00AC6270">
        <w:rPr>
          <w:noProof/>
          <w:color w:val="FF0000"/>
        </w:rPr>
        <w:t>Borcard, Gillet &amp; Legendre 2011</w:t>
      </w:r>
      <w:r w:rsidR="00AC6270">
        <w:rPr>
          <w:noProof/>
          <w:color w:val="FF0000"/>
        </w:rPr>
        <w:t xml:space="preserve">, </w:t>
      </w:r>
      <w:r w:rsidR="00AC6270">
        <w:rPr>
          <w:color w:val="FF0000"/>
        </w:rPr>
        <w:fldChar w:fldCharType="end"/>
      </w:r>
      <w:r w:rsidR="00371D1A">
        <w:rPr>
          <w:color w:val="FF0000"/>
        </w:rPr>
        <w:t>using the function ‘varpart’ in R</w:t>
      </w:r>
      <w:r w:rsidR="00AC6270">
        <w:rPr>
          <w:color w:val="FF0000"/>
        </w:rPr>
        <w:t xml:space="preserve"> </w:t>
      </w:r>
      <w:r w:rsidR="00AC6270">
        <w:rPr>
          <w:color w:val="FF0000"/>
        </w:rPr>
        <w:fldChar w:fldCharType="begin" w:fldLock="1"/>
      </w:r>
      <w:r w:rsidR="00AC6270">
        <w:rPr>
          <w:color w:val="FF0000"/>
        </w:rPr>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AC6270">
        <w:rPr>
          <w:color w:val="FF0000"/>
        </w:rPr>
        <w:fldChar w:fldCharType="separate"/>
      </w:r>
      <w:r w:rsidR="00AC6270" w:rsidRPr="00AC6270">
        <w:rPr>
          <w:noProof/>
          <w:color w:val="FF0000"/>
        </w:rPr>
        <w:t>(</w:t>
      </w:r>
      <w:r w:rsidR="00AC6270">
        <w:rPr>
          <w:noProof/>
          <w:color w:val="FF0000"/>
        </w:rPr>
        <w:t xml:space="preserve">vegan package, </w:t>
      </w:r>
      <w:r w:rsidR="00AC6270" w:rsidRPr="00AC6270">
        <w:rPr>
          <w:noProof/>
          <w:color w:val="FF0000"/>
        </w:rPr>
        <w:t xml:space="preserve">Oksanen </w:t>
      </w:r>
      <w:r w:rsidR="00AC6270" w:rsidRPr="00AC6270">
        <w:rPr>
          <w:i/>
          <w:noProof/>
          <w:color w:val="FF0000"/>
        </w:rPr>
        <w:t>et al.</w:t>
      </w:r>
      <w:r w:rsidR="00AC6270" w:rsidRPr="00AC6270">
        <w:rPr>
          <w:noProof/>
          <w:color w:val="FF0000"/>
        </w:rPr>
        <w:t xml:space="preserve"> 2013)</w:t>
      </w:r>
      <w:r w:rsidR="00AC6270">
        <w:rPr>
          <w:color w:val="FF0000"/>
        </w:rPr>
        <w:fldChar w:fldCharType="end"/>
      </w:r>
      <w:r w:rsidR="00AC6270">
        <w:rPr>
          <w:color w:val="FF0000"/>
        </w:rPr>
        <w:t>.</w:t>
      </w:r>
    </w:p>
    <w:p w14:paraId="4E2EBCDA" w14:textId="77777777" w:rsidR="00B00FC6" w:rsidRPr="003D30CD" w:rsidRDefault="00B00FC6" w:rsidP="00F75551">
      <w:pPr>
        <w:spacing w:line="480" w:lineRule="auto"/>
        <w:rPr>
          <w:color w:val="FF0000"/>
        </w:rPr>
      </w:pPr>
    </w:p>
    <w:p w14:paraId="4EC0B936" w14:textId="77777777" w:rsidR="00F75551" w:rsidRDefault="00F75551" w:rsidP="00F75551">
      <w:pPr>
        <w:spacing w:line="480" w:lineRule="auto"/>
      </w:pPr>
      <w:r>
        <w:t>RESULTS</w:t>
      </w:r>
    </w:p>
    <w:p w14:paraId="528E3B5C" w14:textId="3A6E2DB1" w:rsidR="00D94A21" w:rsidRDefault="00F75551" w:rsidP="00D94A21">
      <w:pPr>
        <w:spacing w:line="480" w:lineRule="auto"/>
        <w:jc w:val="both"/>
      </w:pPr>
      <w:r>
        <w:t xml:space="preserve">Below we describe patterns of variation in functional dispersion (FDis) as they relate to the hydrological metrics described in </w:t>
      </w:r>
      <w:r w:rsidRPr="00977F7B">
        <w:t xml:space="preserve">Table </w:t>
      </w:r>
      <w:r w:rsidR="000C20C9">
        <w:t>2</w:t>
      </w:r>
      <w:r>
        <w:t xml:space="preserve">. All models are linear apart from M_MinM and CVMDFSummer, for which a quadratic model (df = 2,12) provided a substantially </w:t>
      </w:r>
      <w:r w:rsidR="000B336C" w:rsidRPr="00B1781D">
        <w:rPr>
          <w:szCs w:val="20"/>
        </w:rPr>
        <w:t xml:space="preserve">better fit. </w:t>
      </w:r>
      <w:r w:rsidRPr="00D81CEC">
        <w:t xml:space="preserve">Statistics for all univariate regression models are presented in the </w:t>
      </w:r>
      <w:r w:rsidRPr="00A57EDD">
        <w:rPr>
          <w:i/>
        </w:rPr>
        <w:t>Supporting Information</w:t>
      </w:r>
      <w:r w:rsidR="00EC7180">
        <w:t xml:space="preserve"> (S</w:t>
      </w:r>
      <w:r w:rsidR="002159D6">
        <w:t>1)</w:t>
      </w:r>
      <w:r w:rsidRPr="00D81CEC">
        <w:t>.</w:t>
      </w:r>
      <w:r w:rsidR="00D94A21">
        <w:t xml:space="preserve"> </w:t>
      </w:r>
    </w:p>
    <w:p w14:paraId="0B28F0AD" w14:textId="77777777" w:rsidR="00D657D2" w:rsidRDefault="00D657D2" w:rsidP="00D94A21">
      <w:pPr>
        <w:spacing w:line="480" w:lineRule="auto"/>
        <w:jc w:val="both"/>
      </w:pPr>
    </w:p>
    <w:p w14:paraId="42DD873B"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4799CC75" w14:textId="08AF4C42" w:rsidR="00D94A21" w:rsidRDefault="00F75551" w:rsidP="00F75551">
      <w:pPr>
        <w:spacing w:line="480" w:lineRule="auto"/>
      </w:pPr>
      <w:r>
        <w:t xml:space="preserve">Functional dispersion was positively associated with metrics describing intense but rare episodes of flooding disturbance. FDis was significantly </w:t>
      </w:r>
      <w:r w:rsidR="00B740B9">
        <w:t>associated with</w:t>
      </w:r>
      <w:r>
        <w:t xml:space="preserve"> the magnitude of the 20 year average return interval flood (AS20YrARI, Fig</w:t>
      </w:r>
      <w:r w:rsidR="00CD78F8">
        <w:t>. 1a</w:t>
      </w:r>
      <w:r>
        <w:t>, adjusted p = 0.0278, R</w:t>
      </w:r>
      <w:r w:rsidRPr="008639ED">
        <w:rPr>
          <w:vertAlign w:val="superscript"/>
        </w:rPr>
        <w:t>2</w:t>
      </w:r>
      <w:r>
        <w:t xml:space="preserve"> = 0.377). FDis was also significantly </w:t>
      </w:r>
      <w:r w:rsidR="00B740B9">
        <w:t>associated with</w:t>
      </w:r>
      <w:r>
        <w:t xml:space="preserve"> interannual variability in high flow magnitude (CVAnnHSPeak, Fig. </w:t>
      </w:r>
      <w:r w:rsidR="00CD78F8">
        <w:t>1</w:t>
      </w:r>
      <w:r>
        <w:t>b, adjusted p = 0.0152, R</w:t>
      </w:r>
      <w:r w:rsidRPr="00AF51F6">
        <w:rPr>
          <w:vertAlign w:val="superscript"/>
        </w:rPr>
        <w:t>2</w:t>
      </w:r>
      <w:r>
        <w:t xml:space="preserve"> = 0.577) and rates of flow rise (CVAnnMRateRise, Fig. </w:t>
      </w:r>
      <w:r w:rsidR="00CD78F8">
        <w:t>1</w:t>
      </w:r>
      <w:r>
        <w:t>c, adjusted p = 0.0278, R</w:t>
      </w:r>
      <w:r w:rsidRPr="00AF51F6">
        <w:rPr>
          <w:vertAlign w:val="superscript"/>
        </w:rPr>
        <w:t>2</w:t>
      </w:r>
      <w:r>
        <w:t xml:space="preserve"> = 0.403) and fall (CVAnnMRateFall, Fig. </w:t>
      </w:r>
      <w:r w:rsidR="00CD78F8">
        <w:t>1</w:t>
      </w:r>
      <w:r>
        <w:t>d, adjusted p = 0.0278, R</w:t>
      </w:r>
      <w:r w:rsidRPr="00AF51F6">
        <w:rPr>
          <w:vertAlign w:val="superscript"/>
        </w:rPr>
        <w:t>2</w:t>
      </w:r>
      <w:r>
        <w:t xml:space="preserve"> = 0.390), whereas relationships with metrics describing average conditions were not significant (mean high flow magnitude, HSPeak, adjusted p = 0.065; mean flood rise rate, MRateRise,</w:t>
      </w:r>
      <w:r w:rsidRPr="005D3C4D">
        <w:t xml:space="preserve"> </w:t>
      </w:r>
      <w:r>
        <w:t xml:space="preserve">adjusted p = 0.156; mean flood fall rate, MRateFall, adjusted p = 0.157). Likewise, while interannual variability in flood frequency (CVAnnHSNum, Fig. </w:t>
      </w:r>
      <w:r w:rsidR="00CD78F8">
        <w:t>1</w:t>
      </w:r>
      <w:r>
        <w:t>e, adjusted p = 0.0360 R</w:t>
      </w:r>
      <w:r w:rsidRPr="00AF51F6">
        <w:rPr>
          <w:vertAlign w:val="superscript"/>
        </w:rPr>
        <w:t>2</w:t>
      </w:r>
      <w:r>
        <w:t xml:space="preserve"> = 0.296) was significantly associated with FDis, mean annual flood frequency was not (MDFAnnHSNum, adjusted p = 0.727). These results indicate that </w:t>
      </w:r>
      <w:r>
        <w:lastRenderedPageBreak/>
        <w:t xml:space="preserve">functional diversity is higher at sites that experience extreme flooding events and </w:t>
      </w:r>
      <w:r w:rsidR="000C2B5F">
        <w:t xml:space="preserve">heterogeneous </w:t>
      </w:r>
      <w:r>
        <w:t>patterns of flow</w:t>
      </w:r>
      <w:r w:rsidR="000C2B5F">
        <w:t>.</w:t>
      </w:r>
    </w:p>
    <w:p w14:paraId="72457F2A" w14:textId="77777777" w:rsidR="00B1781D" w:rsidRPr="00344651" w:rsidRDefault="00B1781D" w:rsidP="00F75551">
      <w:pPr>
        <w:spacing w:line="480" w:lineRule="auto"/>
      </w:pPr>
    </w:p>
    <w:p w14:paraId="6F2C6637" w14:textId="77777777" w:rsidR="00B1781D" w:rsidRPr="00344651" w:rsidRDefault="00F75551" w:rsidP="00F75551">
      <w:pPr>
        <w:spacing w:line="480" w:lineRule="auto"/>
        <w:jc w:val="both"/>
        <w:rPr>
          <w:i/>
        </w:rPr>
      </w:pPr>
      <w:r w:rsidRPr="00344651">
        <w:rPr>
          <w:i/>
        </w:rPr>
        <w:t>Is functional diversity related to variability in seasonal water availability in the riparian zone?</w:t>
      </w:r>
    </w:p>
    <w:p w14:paraId="155A44D8" w14:textId="77777777" w:rsidR="00F75551" w:rsidRDefault="00F75551" w:rsidP="00F75551">
      <w:pPr>
        <w:spacing w:line="480" w:lineRule="auto"/>
        <w:jc w:val="both"/>
      </w:pPr>
      <w:r>
        <w:t xml:space="preserve">Functional dispersion was positively associated with variability in seasonal flow patterns throughout the hydrological record. FDis was increased when seasonal patterns of minimum (M_MinM, Fig. </w:t>
      </w:r>
      <w:r w:rsidR="00CD78F8">
        <w:t>2</w:t>
      </w:r>
      <w:r>
        <w:t>a, adjusted p = 0.0278, R</w:t>
      </w:r>
      <w:r w:rsidRPr="00AF51F6">
        <w:rPr>
          <w:vertAlign w:val="superscript"/>
        </w:rPr>
        <w:t>2</w:t>
      </w:r>
      <w:r>
        <w:t xml:space="preserve"> = 0.540), maximum (M_MaxM, Fig. </w:t>
      </w:r>
      <w:r w:rsidR="00CD78F8">
        <w:t>2</w:t>
      </w:r>
      <w:r>
        <w:t>b, adjusted p = 0.0325, R</w:t>
      </w:r>
      <w:r w:rsidRPr="00AF51F6">
        <w:rPr>
          <w:vertAlign w:val="superscript"/>
        </w:rPr>
        <w:t>2</w:t>
      </w:r>
      <w:r>
        <w:t xml:space="preserve"> = 0.328) and average (M_MDFM, Fig. </w:t>
      </w:r>
      <w:r w:rsidR="00CD78F8">
        <w:t>2</w:t>
      </w:r>
      <w:r>
        <w:t>c, adjusted p = 0.0325, R</w:t>
      </w:r>
      <w:r w:rsidRPr="00AF51F6">
        <w:rPr>
          <w:vertAlign w:val="superscript"/>
        </w:rPr>
        <w:t>2</w:t>
      </w:r>
      <w:r>
        <w:t xml:space="preserve"> = 0.347) flows became less uniform (smaller values of M) between years. In other words, at high FDis the season with which these flows were associated with was not consistent through the record. FDis was not significantly explained by inter-seasonal uniformity of minimum (Fig. </w:t>
      </w:r>
      <w:r w:rsidR="00CD78F8">
        <w:t>2</w:t>
      </w:r>
      <w:r>
        <w:t>d, C_MinM, adjusted p = 0.1021, R</w:t>
      </w:r>
      <w:r w:rsidRPr="00AF51F6">
        <w:rPr>
          <w:vertAlign w:val="superscript"/>
        </w:rPr>
        <w:t>2</w:t>
      </w:r>
      <w:r>
        <w:t xml:space="preserve"> = 0.166) or average (Fig. </w:t>
      </w:r>
      <w:r w:rsidR="00CD78F8">
        <w:t>2</w:t>
      </w:r>
      <w:r>
        <w:t>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FDis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430FC57F" w14:textId="77777777" w:rsidR="00F75551" w:rsidRDefault="00F75551" w:rsidP="00F75551">
      <w:pPr>
        <w:spacing w:line="480" w:lineRule="auto"/>
      </w:pPr>
    </w:p>
    <w:p w14:paraId="4F18675C" w14:textId="77777777" w:rsidR="00F75551" w:rsidRDefault="00F75551" w:rsidP="00B1781D">
      <w:pPr>
        <w:spacing w:line="480" w:lineRule="auto"/>
        <w:jc w:val="both"/>
      </w:pPr>
      <w:r>
        <w:t xml:space="preserve">This observation was corroborated by positive relationships between FDis and variability in mean daily flows for autumn (CVMDFAutumn, Fig. </w:t>
      </w:r>
      <w:r w:rsidR="00CD78F8">
        <w:t>3</w:t>
      </w:r>
      <w:r>
        <w:t>a, adjusted p = 0.0386, R</w:t>
      </w:r>
      <w:r w:rsidRPr="00AF51F6">
        <w:rPr>
          <w:vertAlign w:val="superscript"/>
        </w:rPr>
        <w:t>2</w:t>
      </w:r>
      <w:r>
        <w:t xml:space="preserve"> = 0.301), winter (CVMDFWinter, Fig. </w:t>
      </w:r>
      <w:r w:rsidR="00CD78F8">
        <w:t>3</w:t>
      </w:r>
      <w:r>
        <w:t>b, adjusted p = 0.0278, R</w:t>
      </w:r>
      <w:r w:rsidRPr="00AF51F6">
        <w:rPr>
          <w:vertAlign w:val="superscript"/>
        </w:rPr>
        <w:t>2</w:t>
      </w:r>
      <w:r>
        <w:t xml:space="preserve"> = 0.414) and spring (CVMDFSpring, Fig. </w:t>
      </w:r>
      <w:r w:rsidR="00CD78F8">
        <w:t>3</w:t>
      </w:r>
      <w:r>
        <w:t>c, adjusted p = 0.10325, R</w:t>
      </w:r>
      <w:r w:rsidRPr="00AF51F6">
        <w:rPr>
          <w:vertAlign w:val="superscript"/>
        </w:rPr>
        <w:t>2</w:t>
      </w:r>
      <w:r>
        <w:t xml:space="preserve"> = 0.327). Summer flow variability (CVMDFSummer, Fig. </w:t>
      </w:r>
      <w:r w:rsidR="00CD78F8">
        <w:t>3</w:t>
      </w:r>
      <w:r>
        <w:t>d, adjusted p = 0.0325, R</w:t>
      </w:r>
      <w:r w:rsidRPr="00AF51F6">
        <w:rPr>
          <w:vertAlign w:val="superscript"/>
        </w:rPr>
        <w:t>2</w:t>
      </w:r>
      <w:r>
        <w:t xml:space="preserve"> = 0.472) exhibited a humped relationship with FDis. Mean daily flows for both summer and spring were associated with FDis, however. This association was positive for summer (MDFMDF Summer, Fig. </w:t>
      </w:r>
      <w:r w:rsidR="00CD78F8">
        <w:t>3</w:t>
      </w:r>
      <w:r>
        <w:t xml:space="preserve">e, adjusted p = </w:t>
      </w:r>
      <w:r>
        <w:lastRenderedPageBreak/>
        <w:t>0.0230, R</w:t>
      </w:r>
      <w:r w:rsidRPr="00AF51F6">
        <w:rPr>
          <w:vertAlign w:val="superscript"/>
        </w:rPr>
        <w:t>2</w:t>
      </w:r>
      <w:r>
        <w:t xml:space="preserve"> = 0.503) and negative for spring (MDFMDFSpring,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FDis was highest at sites where average flow is not associated with any particular season (low M_MDFM), these sites still had high values for mean daily flow in summer. Pearson correlation confirms a significant negative relationship between M_MDFM and MDFMDFSummer (Pearson’s r = -0.657, p = 0.008) but not C_MDFM and MDFMDFSummer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6422689" w14:textId="77777777" w:rsidR="00B1781D" w:rsidRDefault="00B1781D" w:rsidP="00B1781D">
      <w:pPr>
        <w:spacing w:line="480" w:lineRule="auto"/>
        <w:jc w:val="both"/>
      </w:pPr>
    </w:p>
    <w:p w14:paraId="62CD481C"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8543B33" w14:textId="3193BEB1"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1% plot cover), FDis was independent of species richness (p = 0.274, F</w:t>
      </w:r>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2701C58" w14:textId="77777777" w:rsidR="00F75551" w:rsidRDefault="00F75551" w:rsidP="00F75551">
      <w:pPr>
        <w:spacing w:line="480" w:lineRule="auto"/>
      </w:pPr>
    </w:p>
    <w:p w14:paraId="31FC4FE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37916ADE" w14:textId="1AD6EF61"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FDis as the dependent variable and the following independent variables: interannual variability in high flow frequency (CVAnnHSNum), interannual variability in high flow magnitude (CVAnnHSPeak) and mean daily flow during summer (MDFMDFSummer). This set of models is described in </w:t>
      </w:r>
      <w:r w:rsidRPr="003F2619">
        <w:t xml:space="preserve">Table </w:t>
      </w:r>
      <w:r w:rsidR="000C20C9">
        <w:t>3</w:t>
      </w:r>
      <w:r w:rsidR="00B1781D">
        <w:t>.</w:t>
      </w:r>
    </w:p>
    <w:p w14:paraId="60BD915A" w14:textId="5777D91E" w:rsidR="00F75551" w:rsidRDefault="00F75551" w:rsidP="00F75551">
      <w:pPr>
        <w:spacing w:line="480" w:lineRule="auto"/>
        <w:jc w:val="both"/>
      </w:pPr>
      <w:r>
        <w:lastRenderedPageBreak/>
        <w:t>Model 12 was determined to be the optimal model according to AICc.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AICc and exhibited multicollinearity. Multicollinearity was determined not to be of importance for Model 12 according to variance inflation factor scores (all &lt;3 on centred variables).  All terms in Model 12 were individually significant; a full </w:t>
      </w:r>
      <w:r w:rsidR="000C20C9">
        <w:t xml:space="preserve">summary </w:t>
      </w:r>
      <w:r>
        <w:t xml:space="preserve">of the model is given in </w:t>
      </w:r>
      <w:r w:rsidRPr="00FB760E">
        <w:t xml:space="preserve">Table </w:t>
      </w:r>
      <w:r w:rsidR="000C20C9">
        <w:t>4</w:t>
      </w:r>
      <w:r w:rsidRPr="00D72CE5">
        <w:rPr>
          <w:b/>
        </w:rPr>
        <w:t>.</w:t>
      </w:r>
      <w:r>
        <w:rPr>
          <w:b/>
        </w:rPr>
        <w:t xml:space="preserve"> </w:t>
      </w:r>
      <w:r>
        <w:t xml:space="preserve">Notably, the coefficient of the interaction term was negative, indicating a diminishing influence on FDis when values of CVAnnHSPeak and MDFMDFSummer are both high. </w:t>
      </w:r>
    </w:p>
    <w:p w14:paraId="5EC75433" w14:textId="77777777" w:rsidR="00CB49DB" w:rsidRDefault="00CB49DB" w:rsidP="00F75551">
      <w:pPr>
        <w:spacing w:line="480" w:lineRule="auto"/>
        <w:jc w:val="both"/>
      </w:pPr>
    </w:p>
    <w:p w14:paraId="6B93D377" w14:textId="74E6E45F" w:rsidR="00B00FC6" w:rsidRDefault="00B00FC6" w:rsidP="00B00FC6">
      <w:pPr>
        <w:spacing w:line="480" w:lineRule="auto"/>
        <w:rPr>
          <w:i/>
          <w:color w:val="FF0000"/>
        </w:rPr>
      </w:pPr>
      <w:r>
        <w:rPr>
          <w:i/>
          <w:color w:val="FF0000"/>
        </w:rPr>
        <w:t xml:space="preserve">Do climatic conditions or soil properties explain variation in FDis that is unaccounted for by hydrological metrics? </w:t>
      </w:r>
    </w:p>
    <w:p w14:paraId="5CFDC79D" w14:textId="2629B0CD" w:rsidR="00B00FC6" w:rsidRPr="002E3167" w:rsidRDefault="00B00FC6" w:rsidP="00F75551">
      <w:pPr>
        <w:spacing w:line="480" w:lineRule="auto"/>
        <w:jc w:val="both"/>
        <w:rPr>
          <w:color w:val="FF0000"/>
        </w:rPr>
      </w:pPr>
      <w:r w:rsidRPr="002E3167">
        <w:rPr>
          <w:color w:val="FF0000"/>
        </w:rPr>
        <w:t>Of the 19 climatic variables</w:t>
      </w:r>
      <w:r w:rsidR="002E3167" w:rsidRPr="002E3167">
        <w:rPr>
          <w:color w:val="FF0000"/>
        </w:rPr>
        <w:t xml:space="preserve"> examined</w:t>
      </w:r>
      <w:r w:rsidRPr="002E3167">
        <w:rPr>
          <w:color w:val="FF0000"/>
        </w:rPr>
        <w:t xml:space="preserve">, </w:t>
      </w:r>
      <w:r w:rsidR="002E3167" w:rsidRPr="002E3167">
        <w:rPr>
          <w:color w:val="FF0000"/>
        </w:rPr>
        <w:t>a number exhibited statistically significant univariate relationships with FDis; t</w:t>
      </w:r>
      <w:r w:rsidRPr="002E3167">
        <w:rPr>
          <w:color w:val="FF0000"/>
        </w:rPr>
        <w:t xml:space="preserve">he quadratic function of isothermality was determined </w:t>
      </w:r>
      <w:r w:rsidR="002E3167">
        <w:rPr>
          <w:color w:val="FF0000"/>
        </w:rPr>
        <w:t xml:space="preserve">by AICc </w:t>
      </w:r>
      <w:r w:rsidRPr="002E3167">
        <w:rPr>
          <w:color w:val="FF0000"/>
        </w:rPr>
        <w:t xml:space="preserve">to be the optimal regression </w:t>
      </w:r>
      <w:r w:rsidR="002E3167" w:rsidRPr="002E3167">
        <w:rPr>
          <w:color w:val="FF0000"/>
        </w:rPr>
        <w:t xml:space="preserve">model. Of the 12 soil variables examined, no significant univariate relationships with FDis were found. </w:t>
      </w:r>
      <w:r w:rsidR="002E3167">
        <w:rPr>
          <w:color w:val="FF0000"/>
        </w:rPr>
        <w:t xml:space="preserve"> </w:t>
      </w:r>
      <w:r w:rsidR="00836563">
        <w:rPr>
          <w:color w:val="FF0000"/>
        </w:rPr>
        <w:t xml:space="preserve">Variance partitioning showed that </w:t>
      </w:r>
      <w:r w:rsidR="0048377C">
        <w:rPr>
          <w:color w:val="FF0000"/>
        </w:rPr>
        <w:t xml:space="preserve">while the dominant fraction of variation explained by the two models was shared (0.612), the </w:t>
      </w:r>
      <w:r w:rsidR="00836563">
        <w:rPr>
          <w:color w:val="FF0000"/>
        </w:rPr>
        <w:t>climatic model explained a minimal amount of non-redundant information</w:t>
      </w:r>
      <w:r w:rsidR="0048377C">
        <w:rPr>
          <w:color w:val="FF0000"/>
        </w:rPr>
        <w:t xml:space="preserve"> (0.016)</w:t>
      </w:r>
      <w:r w:rsidR="00836563">
        <w:rPr>
          <w:color w:val="FF0000"/>
        </w:rPr>
        <w:t xml:space="preserve"> compared with the hydrological model</w:t>
      </w:r>
      <w:r w:rsidR="0048377C">
        <w:rPr>
          <w:color w:val="FF0000"/>
        </w:rPr>
        <w:t xml:space="preserve"> (0.226)</w:t>
      </w:r>
      <w:r w:rsidR="00836563">
        <w:rPr>
          <w:color w:val="FF0000"/>
        </w:rPr>
        <w:t xml:space="preserve">, indicating a dominant influence of hydrological flow regime on functional dispersion in this study. </w:t>
      </w:r>
      <w:r w:rsidR="001735A9">
        <w:rPr>
          <w:color w:val="FF0000"/>
        </w:rPr>
        <w:t xml:space="preserve">Table </w:t>
      </w:r>
      <w:r w:rsidR="00C448BD">
        <w:rPr>
          <w:color w:val="FF0000"/>
        </w:rPr>
        <w:t>5</w:t>
      </w:r>
      <w:r w:rsidR="001735A9">
        <w:rPr>
          <w:color w:val="FF0000"/>
        </w:rPr>
        <w:t xml:space="preserve"> shows the partition table generated from this analysis. </w:t>
      </w:r>
    </w:p>
    <w:p w14:paraId="7ADD2EA4" w14:textId="77777777" w:rsidR="00BB68C1" w:rsidRPr="004F4CAC" w:rsidRDefault="00BB68C1" w:rsidP="00F75551">
      <w:pPr>
        <w:spacing w:line="480" w:lineRule="auto"/>
        <w:jc w:val="both"/>
      </w:pPr>
    </w:p>
    <w:p w14:paraId="637E0734" w14:textId="77777777" w:rsidR="00F75551" w:rsidRDefault="00F75551" w:rsidP="00F75551">
      <w:pPr>
        <w:spacing w:line="480" w:lineRule="auto"/>
      </w:pPr>
      <w:r>
        <w:t>DISCUSSION</w:t>
      </w:r>
    </w:p>
    <w:p w14:paraId="74E74A1A" w14:textId="3DBAF7F8"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strong relationships with local patterns of hydrology. To our knowledge this is the first study to </w:t>
      </w:r>
      <w:r>
        <w:lastRenderedPageBreak/>
        <w:t xml:space="preserve">examine relationships between hydrological conditions and the functional ecology of riparian vegetation communities using multiple quantitative functional traits. The overarching pattern across these relationships can be summarised as “heterogeneous flows </w:t>
      </w:r>
      <w:r w:rsidR="007334E9">
        <w:t xml:space="preserve">foster </w:t>
      </w:r>
      <w:r>
        <w:t>hetereoge</w:t>
      </w:r>
      <w:r w:rsidR="004A7C71">
        <w:t>e</w:t>
      </w:r>
      <w:r>
        <w:t xml:space="preserve">nous communities”. </w:t>
      </w:r>
    </w:p>
    <w:p w14:paraId="6812BD15" w14:textId="5D217E84"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hydrogeomorphic processes, overlain by feedback interactions between these processes and biotic components of the riparian environment  </w:t>
      </w:r>
      <w:r w:rsidR="0007531A">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7531A">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7531A">
        <w:fldChar w:fldCharType="end"/>
      </w:r>
      <w:r>
        <w:t>. Because we surveyed geomorphically homoge</w:t>
      </w:r>
      <w:r w:rsidR="004A7C71">
        <w:t>e</w:t>
      </w:r>
      <w:r>
        <w:t xml:space="preserve">nous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these geomorphologically homogen</w:t>
      </w:r>
      <w:r w:rsidR="004A7C71">
        <w:t>e</w:t>
      </w:r>
      <w:r w:rsidR="00247086">
        <w:t xml:space="preserve">ous </w:t>
      </w:r>
      <w:r>
        <w:t>sloping bank sections.</w:t>
      </w:r>
    </w:p>
    <w:p w14:paraId="31ECAF5D" w14:textId="11E4CEF3" w:rsidR="00F75551" w:rsidRDefault="00683504" w:rsidP="00F75551">
      <w:pPr>
        <w:spacing w:line="480" w:lineRule="auto"/>
        <w:jc w:val="both"/>
      </w:pPr>
      <w:r>
        <w:t xml:space="preserve">The sites surveyed in this study spanned a spectrum of flooding intensity: the 20 year average return interval (ARI) flood ranged from 18 times the mean daily flow to 210 times the mean daily flow. Higher magnitude flow events are more likely to be geomorphically effective in partly confined river systems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07531A">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7531A">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07531A">
        <w:fldChar w:fldCharType="end"/>
      </w:r>
      <w:r w:rsidR="00F75551">
        <w:t xml:space="preserve">. Notably, no significant relationships were found between functional diversity and metrics describing mean high flow conditions, whereas metrics describing variability had high explanatory power. Interannual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w:t>
      </w:r>
      <w:r w:rsidR="00F75551">
        <w:lastRenderedPageBreak/>
        <w:t xml:space="preserve">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7531A">
        <w:fldChar w:fldCharType="separate"/>
      </w:r>
      <w:r w:rsidR="00F75551" w:rsidRPr="00F75551">
        <w:rPr>
          <w:noProof/>
        </w:rPr>
        <w:t>(Merritt, Nilsson &amp; Jansson 2010)</w:t>
      </w:r>
      <w:r w:rsidR="0007531A">
        <w:fldChar w:fldCharType="end"/>
      </w:r>
      <w:r w:rsidR="00F75551">
        <w:t xml:space="preserve">, variability in high flow magnitude should influence recruitment processes in a similar manner.  Likewise, variability in the frequency of flood flows also results in variable time since last inundation or disturbance. Interannual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7531A">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7531A">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07531A">
        <w:fldChar w:fldCharType="end"/>
      </w:r>
      <w:r w:rsidR="00F75551">
        <w:t xml:space="preserve">. </w:t>
      </w:r>
    </w:p>
    <w:p w14:paraId="6010495E" w14:textId="45E9C76B" w:rsidR="00F75551" w:rsidRDefault="00F75551" w:rsidP="00D657D2">
      <w:pPr>
        <w:spacing w:line="480" w:lineRule="auto"/>
        <w:jc w:val="both"/>
      </w:pPr>
      <w:r>
        <w:t>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interannual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phenologies as in the northern hemisphere</w:t>
      </w:r>
      <w:r w:rsidR="007334E9">
        <w:t xml:space="preserve"> </w:t>
      </w:r>
      <w:r w:rsidR="007334E9">
        <w:fldChar w:fldCharType="begin" w:fldLock="1"/>
      </w:r>
      <w:r w:rsidR="00CC5AB1">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7334E9">
        <w:fldChar w:fldCharType="separate"/>
      </w:r>
      <w:r w:rsidR="007334E9" w:rsidRPr="007334E9">
        <w:rPr>
          <w:noProof/>
        </w:rPr>
        <w:t>(Ford, Paton &amp; Forde 1979)</w:t>
      </w:r>
      <w:r w:rsidR="007334E9">
        <w:fldChar w:fldCharType="end"/>
      </w:r>
      <w:r>
        <w:t xml:space="preserve">. Flowering times within the Myrtaceae (a dominant family in riparian plant communities of south-eastern Australia) are often staggered where species are sympatric </w:t>
      </w:r>
      <w:r w:rsidR="0007531A">
        <w:fldChar w:fldCharType="begin" w:fldLock="1"/>
      </w:r>
      <w:r w:rsidR="00626D6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7531A">
        <w:fldChar w:fldCharType="separate"/>
      </w:r>
      <w:r w:rsidRPr="00751843">
        <w:rPr>
          <w:noProof/>
        </w:rPr>
        <w:t>(Beardsell, Obrien &amp; Williams 1993)</w:t>
      </w:r>
      <w:r w:rsidR="0007531A">
        <w:fldChar w:fldCharType="end"/>
      </w:r>
      <w:r>
        <w:t xml:space="preserve">, and growth and reproduction of riparian plants are commonly associated with the arrival of favourable conditions </w:t>
      </w:r>
      <w:r w:rsidR="0007531A">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7531A">
        <w:fldChar w:fldCharType="separate"/>
      </w:r>
      <w:r w:rsidRPr="00751EE1">
        <w:rPr>
          <w:noProof/>
        </w:rPr>
        <w:t>(Woolfrey &amp; Ladd 2001; Robertson 2001; Siebentritt, Ganf &amp; Walker 2004)</w:t>
      </w:r>
      <w:r w:rsidR="0007531A">
        <w:fldChar w:fldCharType="end"/>
      </w:r>
      <w:r>
        <w:t>. High coefficients of variation in seasonal mean daily flows may therefore act to temporarily provide species with favourable conditions accord</w:t>
      </w:r>
      <w:r w:rsidR="00B1781D">
        <w:t xml:space="preserve">ing to their seasonal biology. </w:t>
      </w:r>
    </w:p>
    <w:p w14:paraId="6BDB7908" w14:textId="71D00461" w:rsidR="00F75551" w:rsidRDefault="00F75551" w:rsidP="00F75551">
      <w:pPr>
        <w:spacing w:line="480" w:lineRule="auto"/>
        <w:jc w:val="both"/>
      </w:pPr>
      <w:r>
        <w:lastRenderedPageBreak/>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7531A">
        <w:fldChar w:fldCharType="separate"/>
      </w:r>
      <w:r w:rsidRPr="00170ECA">
        <w:rPr>
          <w:noProof/>
        </w:rPr>
        <w:t xml:space="preserve">(Garssen </w:t>
      </w:r>
      <w:r w:rsidRPr="00170ECA">
        <w:rPr>
          <w:i/>
          <w:noProof/>
        </w:rPr>
        <w:t>et al.</w:t>
      </w:r>
      <w:r w:rsidRPr="00170ECA">
        <w:rPr>
          <w:noProof/>
        </w:rPr>
        <w:t xml:space="preserve"> 2014)</w:t>
      </w:r>
      <w:r w:rsidR="0007531A">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07531A">
        <w:fldChar w:fldCharType="begin" w:fldLock="1"/>
      </w:r>
      <w:r w:rsidR="00626D6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7531A">
        <w:fldChar w:fldCharType="separate"/>
      </w:r>
      <w:r w:rsidRPr="00FC79DB">
        <w:rPr>
          <w:noProof/>
        </w:rPr>
        <w:t>(Willig, Kaufman &amp; Stevens 2003)</w:t>
      </w:r>
      <w:r w:rsidR="0007531A">
        <w:fldChar w:fldCharType="end"/>
      </w:r>
      <w:r>
        <w:t>, and found no relationship between latitude and FDis</w:t>
      </w:r>
      <w:r w:rsidR="00683504">
        <w:t xml:space="preserve"> (data not presented)</w:t>
      </w:r>
      <w:r>
        <w:t xml:space="preserve">. </w:t>
      </w:r>
    </w:p>
    <w:p w14:paraId="5DBF1899" w14:textId="796EF444" w:rsidR="00F75551" w:rsidRPr="008639ED" w:rsidRDefault="00F75551" w:rsidP="00F75551">
      <w:pPr>
        <w:spacing w:line="480" w:lineRule="auto"/>
        <w:jc w:val="both"/>
        <w:rPr>
          <w:lang w:val="en-US"/>
        </w:rPr>
      </w:pPr>
      <w:r>
        <w:t xml:space="preserve">It was notable that while FDis is statistically independent of species richness by construction, in this study functional dispersion was significantly associated with total species richness (as opposed to richness of the set of species used in the FDis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It is difficult to interpret this finding, however, as adding data for rare species to the analysis would necessarily render the new value of FDis independent of total species richness.</w:t>
      </w:r>
    </w:p>
    <w:p w14:paraId="071F869E" w14:textId="667570BF" w:rsidR="00F75551" w:rsidRDefault="00F75551" w:rsidP="00F75551">
      <w:pPr>
        <w:spacing w:line="480" w:lineRule="auto"/>
        <w:jc w:val="both"/>
      </w:pPr>
      <w:r>
        <w:t xml:space="preserve">The multiple regression model selected according to AICc explained a high proportion of variation in FDis.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w:t>
      </w:r>
      <w:r>
        <w:lastRenderedPageBreak/>
        <w:t xml:space="preserve">flow was significant but negative, indicating that the additive effect is subject to diminishing returns at high values of both terms. The key finding here is that these three metrics of hydrological conditions are able to account for </w:t>
      </w:r>
      <w:r w:rsidR="005006E3" w:rsidRPr="005006E3">
        <w:rPr>
          <w:color w:val="FF0000"/>
        </w:rPr>
        <w:t>most</w:t>
      </w:r>
      <w:r>
        <w:t xml:space="preserve"> of the variation in FDis</w:t>
      </w:r>
      <w:r w:rsidR="005006E3">
        <w:t xml:space="preserve">; </w:t>
      </w:r>
      <w:r w:rsidR="005006E3" w:rsidRPr="005006E3">
        <w:rPr>
          <w:color w:val="FF0000"/>
        </w:rPr>
        <w:t xml:space="preserve">data on </w:t>
      </w:r>
      <w:r w:rsidR="005006E3">
        <w:rPr>
          <w:color w:val="FF0000"/>
        </w:rPr>
        <w:t xml:space="preserve">climatic conditions and soil properties </w:t>
      </w:r>
      <w:r w:rsidR="00D60B48">
        <w:rPr>
          <w:color w:val="FF0000"/>
        </w:rPr>
        <w:t>add</w:t>
      </w:r>
      <w:r w:rsidR="005006E3">
        <w:rPr>
          <w:color w:val="FF0000"/>
        </w:rPr>
        <w:t xml:space="preserve"> </w:t>
      </w:r>
      <w:r w:rsidR="00D60B48">
        <w:rPr>
          <w:color w:val="FF0000"/>
        </w:rPr>
        <w:t>very little</w:t>
      </w:r>
      <w:r w:rsidR="005006E3">
        <w:rPr>
          <w:color w:val="FF0000"/>
        </w:rPr>
        <w:t xml:space="preserve"> non-redundant information to our model</w:t>
      </w:r>
      <w:r>
        <w:t>.</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5F7C177D" w14:textId="56A9A032" w:rsidR="00F75551" w:rsidRDefault="00F75551" w:rsidP="00F75551">
      <w:pPr>
        <w:spacing w:line="480" w:lineRule="auto"/>
        <w:jc w:val="both"/>
      </w:pPr>
      <w:r>
        <w:t xml:space="preserve">Two sites had anomalous values for FDis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FDis appear to result from dominance of a single species at each site (the medium sized tree </w:t>
      </w:r>
      <w:r w:rsidRPr="00013368">
        <w:rPr>
          <w:i/>
        </w:rPr>
        <w:t xml:space="preserve">Acmena smithii </w:t>
      </w:r>
      <w:r>
        <w:t xml:space="preserve">at Mammy Johnson’s Creek, and the liana </w:t>
      </w:r>
      <w:r w:rsidRPr="00013368">
        <w:rPr>
          <w:i/>
        </w:rPr>
        <w:t>Ripogonum album</w:t>
      </w:r>
      <w:r>
        <w:t xml:space="preserve"> at Jilliby Creek). These sites may represent cases in which species with ‘variability’ specialist strategies have become dominant. </w:t>
      </w:r>
      <w:r w:rsidRPr="00B07DAF">
        <w:rPr>
          <w:i/>
        </w:rPr>
        <w:t xml:space="preserve">Acmena smithii </w:t>
      </w:r>
      <w:r>
        <w:t xml:space="preserve">has a relatively large seed and is shade tolerant </w:t>
      </w:r>
      <w:r w:rsidR="0007531A">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7531A">
        <w:fldChar w:fldCharType="separate"/>
      </w:r>
      <w:r w:rsidRPr="00013368">
        <w:rPr>
          <w:noProof/>
        </w:rPr>
        <w:t>(Melick 1990)</w:t>
      </w:r>
      <w:r w:rsidR="0007531A">
        <w:fldChar w:fldCharType="end"/>
      </w:r>
      <w:r>
        <w:t xml:space="preserve">, but once established, develops a lignotuber and is highly resistant to drought and disturbance </w:t>
      </w:r>
      <w:r w:rsidR="0007531A">
        <w:fldChar w:fldCharType="begin" w:fldLock="1"/>
      </w:r>
      <w:r w:rsidR="00626D6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7531A">
        <w:fldChar w:fldCharType="separate"/>
      </w:r>
      <w:r w:rsidRPr="00013368">
        <w:rPr>
          <w:noProof/>
        </w:rPr>
        <w:t>(Ashton &amp; Frankenberg 1976)</w:t>
      </w:r>
      <w:r w:rsidR="0007531A">
        <w:fldChar w:fldCharType="end"/>
      </w:r>
      <w:r>
        <w:t xml:space="preserve">. With respect to </w:t>
      </w:r>
      <w:r w:rsidRPr="007C6152">
        <w:rPr>
          <w:i/>
        </w:rPr>
        <w:t>Ripogonum album</w:t>
      </w:r>
      <w:r>
        <w:t xml:space="preserve">, there is evidence to suggest that abundance of lianas may be associated with disturbance </w:t>
      </w:r>
      <w:r w:rsidR="0007531A">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7531A">
        <w:fldChar w:fldCharType="separate"/>
      </w:r>
      <w:r w:rsidRPr="005D614C">
        <w:rPr>
          <w:noProof/>
        </w:rPr>
        <w:t>(Laurance &amp; Pérez-Salicrup 2001)</w:t>
      </w:r>
      <w:r w:rsidR="0007531A">
        <w:fldChar w:fldCharType="end"/>
      </w:r>
      <w:r>
        <w:t xml:space="preserve"> and that lianas have a competitive advantage over trees in dry conditions </w:t>
      </w:r>
      <w:r w:rsidR="0007531A">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7531A">
        <w:fldChar w:fldCharType="separate"/>
      </w:r>
      <w:r w:rsidRPr="00F75551">
        <w:rPr>
          <w:noProof/>
        </w:rPr>
        <w:t>(Swaine &amp; Grace 2007; Cai, Schnitzer &amp; Bongers 2009)</w:t>
      </w:r>
      <w:r w:rsidR="0007531A">
        <w:fldChar w:fldCharType="end"/>
      </w:r>
      <w:r>
        <w:t xml:space="preserve">, although see </w:t>
      </w:r>
      <w:r w:rsidR="0007531A">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7531A">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07531A">
        <w:fldChar w:fldCharType="end"/>
      </w:r>
      <w:r>
        <w:t xml:space="preserve">). </w:t>
      </w:r>
    </w:p>
    <w:p w14:paraId="369E0A2D" w14:textId="77777777"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7531A">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7531A">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7531A">
        <w:fldChar w:fldCharType="end"/>
      </w:r>
      <w:r>
        <w:t xml:space="preserve">. </w:t>
      </w:r>
      <w:r w:rsidR="007946B2">
        <w:t>Our results mostly show monotonic relationship</w:t>
      </w:r>
      <w:r w:rsidR="003C0B25">
        <w:t>s</w:t>
      </w:r>
      <w:r w:rsidR="007946B2">
        <w:t xml:space="preserve"> between FDis and hydrological heterogeneity, and as such do not support intermediate disturbance associated patterns found in other studies of taxonomic</w:t>
      </w:r>
      <w:r w:rsidR="005A614F">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7531A">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7531A">
        <w:fldChar w:fldCharType="end"/>
      </w:r>
      <w:r w:rsidR="005A614F">
        <w:t xml:space="preserve"> </w:t>
      </w:r>
      <w:r w:rsidR="007946B2">
        <w:t>and functional diversity</w:t>
      </w:r>
      <w:r w:rsidR="005A614F">
        <w:t xml:space="preserve"> </w:t>
      </w:r>
      <w:r w:rsidR="0007531A">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5A614F" w:rsidRPr="005A614F">
        <w:rPr>
          <w:noProof/>
        </w:rPr>
        <w:t>(Biswas &amp; Mallik 2010)</w:t>
      </w:r>
      <w:r w:rsidR="0007531A">
        <w:fldChar w:fldCharType="end"/>
      </w:r>
      <w:r w:rsidR="007946B2">
        <w:t xml:space="preserve"> </w:t>
      </w:r>
      <w:r w:rsidR="003C0B25">
        <w:t>of riparian plant communities</w:t>
      </w:r>
      <w:r w:rsidR="007946B2">
        <w:t xml:space="preserve">. </w:t>
      </w:r>
      <w:r w:rsidR="002B284D">
        <w:lastRenderedPageBreak/>
        <w:t xml:space="preserve">This finding is consistent with the assertion of Mouillot </w:t>
      </w:r>
      <w:r w:rsidR="002B284D" w:rsidRPr="00BA41DB">
        <w:rPr>
          <w:i/>
        </w:rPr>
        <w:t>et al</w:t>
      </w:r>
      <w:r w:rsidR="002B284D">
        <w:t>. (2013) that metrics of functional diversity 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survey communities which experience more extreme hydrologies</w:t>
      </w:r>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Arid zone rivers characterised by ‘all or nothing’ hydrologies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interannual patterns of flow are relatively predictable </w:t>
      </w:r>
      <w:r w:rsidR="0007531A">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7531A">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07531A">
        <w:fldChar w:fldCharType="end"/>
      </w:r>
      <w:r w:rsidR="005A614F">
        <w:t xml:space="preserve">. </w:t>
      </w:r>
    </w:p>
    <w:p w14:paraId="67F92C2C" w14:textId="26C87875" w:rsidR="00CC2513" w:rsidRDefault="00683504" w:rsidP="00F75551">
      <w:pPr>
        <w:spacing w:line="480" w:lineRule="auto"/>
        <w:jc w:val="both"/>
      </w:pPr>
      <w:r>
        <w:t xml:space="preserve">Unlike other forms of disturbance such as anthropogenic disturbance associated with agricultural land-use have been shown to be associated with lower functional richness </w:t>
      </w:r>
      <w:r>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Pr="00C905E8">
        <w:rPr>
          <w:noProof/>
        </w:rPr>
        <w:t>(Pakeman 2011)</w:t>
      </w:r>
      <w:r>
        <w:fldChar w:fldCharType="end"/>
      </w:r>
      <w:r>
        <w:t xml:space="preserve"> and lower functional redundancy </w:t>
      </w:r>
      <w:r>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fldChar w:fldCharType="separate"/>
      </w:r>
      <w:r w:rsidRPr="002B284D">
        <w:rPr>
          <w:noProof/>
        </w:rPr>
        <w:t xml:space="preserve">(Laliberté </w:t>
      </w:r>
      <w:r w:rsidRPr="002B284D">
        <w:rPr>
          <w:i/>
          <w:noProof/>
        </w:rPr>
        <w:t>et al.</w:t>
      </w:r>
      <w:r w:rsidRPr="002B284D">
        <w:rPr>
          <w:noProof/>
        </w:rPr>
        <w:t xml:space="preserve"> 2010)</w:t>
      </w:r>
      <w:r>
        <w:fldChar w:fldCharType="end"/>
      </w:r>
      <w:r>
        <w:t>, recurring hydrological disturbance (variability) appears to promote functional diversity in riparian plant communities.</w:t>
      </w:r>
      <w:r w:rsidR="00843FE5">
        <w:t xml:space="preserve"> It seems reasonable to assume that the generative effect of hydrological disturbance on niche heterogeneity is not reproduced by typical anthropogenic disturbances.</w:t>
      </w:r>
    </w:p>
    <w:p w14:paraId="5D208D4B" w14:textId="67AAF35E"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683504">
        <w:fldChar w:fldCharType="begin" w:fldLock="1"/>
      </w:r>
      <w:r w:rsidR="004A429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683504">
        <w:fldChar w:fldCharType="separate"/>
      </w:r>
      <w:r w:rsidR="004A4291" w:rsidRPr="004A4291">
        <w:rPr>
          <w:noProof/>
        </w:rPr>
        <w:t>(Graf 2006; Singer 2007)</w:t>
      </w:r>
      <w:r w:rsidR="00683504">
        <w:fldChar w:fldCharType="end"/>
      </w:r>
      <w:r w:rsidR="00683504">
        <w:t xml:space="preserve">. These alterations to flow have ‘terrestrialised’ riparian areas and wetlands, reducing functional diversity and facilitating invasion by exotic terrestrial weed species </w:t>
      </w:r>
      <w:r w:rsidR="00683504">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83504">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683504">
        <w:fldChar w:fldCharType="end"/>
      </w:r>
      <w:r w:rsidR="00683504">
        <w:t xml:space="preserve">. </w:t>
      </w:r>
      <w:r w:rsidR="00652EA2">
        <w:t xml:space="preserve"> </w:t>
      </w:r>
      <w:r>
        <w:t xml:space="preserve">Dams also interrupt hydrochorous transport of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7531A">
        <w:fldChar w:fldCharType="separate"/>
      </w:r>
      <w:r w:rsidRPr="00F75551">
        <w:rPr>
          <w:noProof/>
        </w:rPr>
        <w:t xml:space="preserve">(Merritt </w:t>
      </w:r>
      <w:r w:rsidRPr="00F75551">
        <w:rPr>
          <w:i/>
          <w:noProof/>
        </w:rPr>
        <w:t>et al.</w:t>
      </w:r>
      <w:r w:rsidRPr="00F75551">
        <w:rPr>
          <w:noProof/>
        </w:rPr>
        <w:t xml:space="preserve"> 2010)</w:t>
      </w:r>
      <w:r w:rsidR="0007531A">
        <w:fldChar w:fldCharType="end"/>
      </w:r>
      <w:r>
        <w:t xml:space="preserve">, such that flood flows below dams may cause net removal of seed material from fluvial </w:t>
      </w:r>
      <w:r>
        <w:lastRenderedPageBreak/>
        <w:t xml:space="preserve">substrates, rather than deposition. When designing environmental flows (e.g. </w:t>
      </w:r>
      <w:r w:rsidR="0007531A">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7531A">
        <w:fldChar w:fldCharType="separate"/>
      </w:r>
      <w:r w:rsidRPr="00A12B39">
        <w:rPr>
          <w:noProof/>
        </w:rPr>
        <w:t>Howell &amp; Benson 2000</w:t>
      </w:r>
      <w:r w:rsidR="0007531A">
        <w:fldChar w:fldCharType="end"/>
      </w:r>
      <w:r>
        <w:t xml:space="preserve">), river managers typically consider magnitude, frequency and seasonality of flows. </w:t>
      </w:r>
      <w:r w:rsidR="004D7797">
        <w:t>The findings in this paper suggest that also simulating flow regime variability in their designed flows</w:t>
      </w:r>
      <w:r>
        <w:t xml:space="preserve">. </w:t>
      </w:r>
    </w:p>
    <w:p w14:paraId="44D95302" w14:textId="214359A9"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7531A">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Pr="00170ECA">
        <w:rPr>
          <w:noProof/>
        </w:rPr>
        <w:t xml:space="preserve">(Hennessy </w:t>
      </w:r>
      <w:r w:rsidRPr="00170ECA">
        <w:rPr>
          <w:i/>
          <w:noProof/>
        </w:rPr>
        <w:t>et al.</w:t>
      </w:r>
      <w:r w:rsidRPr="00170ECA">
        <w:rPr>
          <w:noProof/>
        </w:rPr>
        <w:t xml:space="preserve"> 2008)</w:t>
      </w:r>
      <w:r w:rsidR="0007531A">
        <w:fldChar w:fldCharType="end"/>
      </w:r>
      <w:r>
        <w:t>.</w:t>
      </w:r>
      <w:r w:rsidR="00A53B3E">
        <w:t xml:space="preserve"> </w:t>
      </w:r>
      <w:r w:rsidR="00F75551">
        <w:t xml:space="preserve">Reductions in mean summer precipitation have already occurred over large areas of Australia, coinciding with a warming of 0.4 – 0.7 </w:t>
      </w:r>
      <w:r w:rsidR="00F75551" w:rsidRPr="00A13329">
        <w:rPr>
          <w:vertAlign w:val="superscript"/>
        </w:rPr>
        <w:t>o</w:t>
      </w:r>
      <w:r w:rsidR="00F75551">
        <w:t xml:space="preserve">C since 1950 </w:t>
      </w:r>
      <w:r w:rsidR="0007531A">
        <w:fldChar w:fldCharType="begin" w:fldLock="1"/>
      </w:r>
      <w:r w:rsidR="00AC6270">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"number-of-pages"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7531A">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7531A">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7531A">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6052489E" w14:textId="69ACCA73"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7531A">
        <w:fldChar w:fldCharType="begin" w:fldLock="1"/>
      </w:r>
      <w:r w:rsidR="00626D6B">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7531A">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7531A">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304C725" w14:textId="77777777" w:rsidR="001C775C" w:rsidRDefault="001C775C" w:rsidP="00F75551">
      <w:pPr>
        <w:spacing w:line="480" w:lineRule="auto"/>
        <w:jc w:val="both"/>
      </w:pPr>
    </w:p>
    <w:p w14:paraId="4958CD47" w14:textId="77777777" w:rsidR="00F75551" w:rsidRDefault="00F75551" w:rsidP="00F75551">
      <w:pPr>
        <w:spacing w:line="480" w:lineRule="auto"/>
        <w:jc w:val="both"/>
      </w:pPr>
      <w:r>
        <w:t>CONCLUSION</w:t>
      </w:r>
    </w:p>
    <w:p w14:paraId="6EC7F9C7" w14:textId="431C625A"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7531A">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Pr="00DB681D">
        <w:rPr>
          <w:noProof/>
        </w:rPr>
        <w:t>(Palmer &amp; Poff 1997)</w:t>
      </w:r>
      <w:r w:rsidR="0007531A">
        <w:fldChar w:fldCharType="end"/>
      </w:r>
      <w:r>
        <w:t xml:space="preserve">, as well as ecology in general. </w:t>
      </w:r>
      <w:r w:rsidR="00F75551" w:rsidRPr="003E7A93">
        <w:t xml:space="preserve">Our study emphasises the importance of </w:t>
      </w:r>
      <w:r w:rsidR="00F75551">
        <w:t xml:space="preserve">flooding disturbance and hydrological heterogeneity as drivers </w:t>
      </w:r>
      <w:r w:rsidR="00F75551">
        <w:lastRenderedPageBreak/>
        <w:t>of functional composition in riparian plant communities</w:t>
      </w:r>
      <w:r w:rsidR="00F75551" w:rsidRPr="003E7A93">
        <w:t xml:space="preserve">. </w:t>
      </w:r>
      <w:r w:rsidR="00F75551">
        <w:t xml:space="preserve">These findings should be </w:t>
      </w:r>
      <w:r w:rsidR="004D7797">
        <w:t xml:space="preserve">applicable </w:t>
      </w:r>
      <w:r w:rsidR="00F75551">
        <w:t>to river 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nival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08C63118" w14:textId="77777777" w:rsidR="00F75551" w:rsidRDefault="00F75551" w:rsidP="00F75551">
      <w:pPr>
        <w:spacing w:line="480" w:lineRule="auto"/>
      </w:pPr>
    </w:p>
    <w:p w14:paraId="36562B7A" w14:textId="77777777" w:rsidR="00F75551" w:rsidRDefault="00F75551" w:rsidP="00F75551">
      <w:pPr>
        <w:spacing w:line="480" w:lineRule="auto"/>
      </w:pPr>
      <w:r>
        <w:t>ACKNOWLEDGEMENTS</w:t>
      </w:r>
    </w:p>
    <w:p w14:paraId="6A7D3B0D" w14:textId="476766B5" w:rsidR="00774F53" w:rsidRDefault="004D7797" w:rsidP="00F75551">
      <w:pPr>
        <w:spacing w:line="480" w:lineRule="auto"/>
      </w:pPr>
      <w:r w:rsidRPr="00D94A21">
        <w:t>Saskia</w:t>
      </w:r>
      <w:r>
        <w:t xml:space="preserve"> </w:t>
      </w:r>
      <w:r w:rsidRPr="00D94A21">
        <w:t xml:space="preserve">Grootemaat, Ashley Vey, Urvashi Lallu, Julia Atkinson, Sally Lawson and Anthony Manea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This research was supported by </w:t>
      </w:r>
      <w:r w:rsidRPr="00BA41DB">
        <w:t xml:space="preserve">Macquarie University </w:t>
      </w:r>
      <w:r>
        <w:t>and an Australian Postgraduate Award scholarship to JL</w:t>
      </w:r>
      <w:r w:rsidR="00CB49DB">
        <w:t>.</w:t>
      </w:r>
    </w:p>
    <w:p w14:paraId="224C53E6" w14:textId="77777777" w:rsidR="00CB49DB" w:rsidRDefault="00CB49DB" w:rsidP="00F75551">
      <w:pPr>
        <w:spacing w:line="480" w:lineRule="auto"/>
      </w:pPr>
    </w:p>
    <w:p w14:paraId="614F448D" w14:textId="77777777" w:rsidR="00EC7180" w:rsidRDefault="00EC7180" w:rsidP="00F75551">
      <w:pPr>
        <w:spacing w:line="480" w:lineRule="auto"/>
      </w:pPr>
      <w:r>
        <w:t>DATA AVAILABILITY</w:t>
      </w:r>
    </w:p>
    <w:p w14:paraId="3905C577" w14:textId="53A18F48" w:rsidR="00EC7180" w:rsidRDefault="005554E4" w:rsidP="00F75551">
      <w:pPr>
        <w:spacing w:line="480" w:lineRule="auto"/>
      </w:pPr>
      <w:r>
        <w:t>T</w:t>
      </w:r>
      <w:r w:rsidR="00EC7180">
        <w:t xml:space="preserve">rait data </w:t>
      </w:r>
      <w:r>
        <w:t xml:space="preserve">for all species </w:t>
      </w:r>
      <w:r w:rsidR="00EC7180">
        <w:t xml:space="preserve">are available in the </w:t>
      </w:r>
      <w:r w:rsidR="00EC7180" w:rsidRPr="00A57EDD">
        <w:rPr>
          <w:i/>
        </w:rPr>
        <w:t>Supporting Information</w:t>
      </w:r>
      <w:r w:rsidR="00EC7180">
        <w:t xml:space="preserve"> (S2). </w:t>
      </w:r>
    </w:p>
    <w:p w14:paraId="2D7543D1" w14:textId="77777777" w:rsidR="00EC7180" w:rsidRDefault="00EC7180" w:rsidP="00F75551">
      <w:pPr>
        <w:spacing w:line="480" w:lineRule="auto"/>
      </w:pPr>
    </w:p>
    <w:p w14:paraId="00449C8E" w14:textId="77777777" w:rsidR="00EC7180" w:rsidRDefault="00EC7180" w:rsidP="00F75551">
      <w:pPr>
        <w:spacing w:line="480" w:lineRule="auto"/>
      </w:pPr>
    </w:p>
    <w:p w14:paraId="42DA87C5" w14:textId="77777777" w:rsidR="00286CE9" w:rsidRDefault="00286CE9" w:rsidP="00F75551">
      <w:pPr>
        <w:spacing w:line="480" w:lineRule="auto"/>
      </w:pPr>
    </w:p>
    <w:p w14:paraId="6336B1B3" w14:textId="77777777" w:rsidR="00774F53" w:rsidRDefault="00774F53" w:rsidP="00F75551">
      <w:pPr>
        <w:spacing w:line="480" w:lineRule="auto"/>
      </w:pPr>
      <w:r>
        <w:t>REFERENCES</w:t>
      </w:r>
    </w:p>
    <w:p w14:paraId="23A1D4F0" w14:textId="6BA2CA86" w:rsidR="00AC6270" w:rsidRPr="00AC6270" w:rsidRDefault="0007531A">
      <w:pPr>
        <w:pStyle w:val="NormalWeb"/>
        <w:ind w:left="480" w:hanging="480"/>
        <w:divId w:val="91753868"/>
        <w:rPr>
          <w:rFonts w:ascii="Calibri" w:hAnsi="Calibri"/>
          <w:noProof/>
          <w:sz w:val="22"/>
        </w:rPr>
      </w:pPr>
      <w:r>
        <w:lastRenderedPageBreak/>
        <w:fldChar w:fldCharType="begin" w:fldLock="1"/>
      </w:r>
      <w:r w:rsidR="00774F53">
        <w:instrText xml:space="preserve">ADDIN Mendeley Bibliography CSL_BIBLIOGRAPHY </w:instrText>
      </w:r>
      <w:r>
        <w:fldChar w:fldCharType="separate"/>
      </w:r>
      <w:r w:rsidR="00AC6270" w:rsidRPr="00AC6270">
        <w:rPr>
          <w:rFonts w:ascii="Calibri" w:hAnsi="Calibri"/>
          <w:noProof/>
          <w:sz w:val="22"/>
        </w:rPr>
        <w:t xml:space="preserve">Aerts R. &amp; Honnay O. (2011) Forest restoration, biodiversity and ecosystem functioning. </w:t>
      </w:r>
      <w:r w:rsidR="00AC6270" w:rsidRPr="00AC6270">
        <w:rPr>
          <w:rFonts w:ascii="Calibri" w:hAnsi="Calibri"/>
          <w:i/>
          <w:iCs/>
          <w:noProof/>
          <w:sz w:val="22"/>
        </w:rPr>
        <w:t>BMC Ecology</w:t>
      </w:r>
      <w:r w:rsidR="00AC6270" w:rsidRPr="00AC6270">
        <w:rPr>
          <w:rFonts w:ascii="Calibri" w:hAnsi="Calibri"/>
          <w:noProof/>
          <w:sz w:val="22"/>
        </w:rPr>
        <w:t xml:space="preserve"> </w:t>
      </w:r>
      <w:r w:rsidR="00AC6270" w:rsidRPr="00AC6270">
        <w:rPr>
          <w:rFonts w:ascii="Calibri" w:hAnsi="Calibri"/>
          <w:b/>
          <w:bCs/>
          <w:noProof/>
          <w:sz w:val="22"/>
        </w:rPr>
        <w:t>11</w:t>
      </w:r>
      <w:r w:rsidR="00AC6270" w:rsidRPr="00AC6270">
        <w:rPr>
          <w:rFonts w:ascii="Calibri" w:hAnsi="Calibri"/>
          <w:noProof/>
          <w:sz w:val="22"/>
        </w:rPr>
        <w:t>, 29.</w:t>
      </w:r>
    </w:p>
    <w:p w14:paraId="1272B6C2"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Arthington A., Mackay S., James C., Rolls R., Sternberg D., Barnes A., </w:t>
      </w:r>
      <w:r w:rsidRPr="00AC6270">
        <w:rPr>
          <w:rFonts w:ascii="Calibri" w:hAnsi="Calibri"/>
          <w:i/>
          <w:iCs/>
          <w:noProof/>
          <w:sz w:val="22"/>
        </w:rPr>
        <w:t>et al.</w:t>
      </w:r>
      <w:r w:rsidRPr="00AC6270">
        <w:rPr>
          <w:rFonts w:ascii="Calibri" w:hAnsi="Calibri"/>
          <w:noProof/>
          <w:sz w:val="22"/>
        </w:rPr>
        <w:t xml:space="preserve"> (2012) Ecological limits of hydrologic alteration: a test of the ELoHA framework in south-east Queensland. Waterlines Report Series No. 75. </w:t>
      </w:r>
      <w:r w:rsidRPr="00AC6270">
        <w:rPr>
          <w:rFonts w:ascii="Calibri" w:hAnsi="Calibri"/>
          <w:i/>
          <w:iCs/>
          <w:noProof/>
          <w:sz w:val="22"/>
        </w:rPr>
        <w:t>National Water Commission, Canberra, Australia</w:t>
      </w:r>
      <w:r w:rsidRPr="00AC6270">
        <w:rPr>
          <w:rFonts w:ascii="Calibri" w:hAnsi="Calibri"/>
          <w:noProof/>
          <w:sz w:val="22"/>
        </w:rPr>
        <w:t>.</w:t>
      </w:r>
    </w:p>
    <w:p w14:paraId="55D9F376"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Arthington A.H., Naiman R.J., McClain M.E. &amp; Nilsson C. (2010) Preserving the biodiversity and ecological services of rivers: new challenges and research opportunities. </w:t>
      </w:r>
      <w:r w:rsidRPr="00AC6270">
        <w:rPr>
          <w:rFonts w:ascii="Calibri" w:hAnsi="Calibri"/>
          <w:i/>
          <w:iCs/>
          <w:noProof/>
          <w:sz w:val="22"/>
        </w:rPr>
        <w:t>Freshwater Biology</w:t>
      </w:r>
      <w:r w:rsidRPr="00AC6270">
        <w:rPr>
          <w:rFonts w:ascii="Calibri" w:hAnsi="Calibri"/>
          <w:noProof/>
          <w:sz w:val="22"/>
        </w:rPr>
        <w:t xml:space="preserve"> </w:t>
      </w:r>
      <w:r w:rsidRPr="00AC6270">
        <w:rPr>
          <w:rFonts w:ascii="Calibri" w:hAnsi="Calibri"/>
          <w:b/>
          <w:bCs/>
          <w:noProof/>
          <w:sz w:val="22"/>
        </w:rPr>
        <w:t>55</w:t>
      </w:r>
      <w:r w:rsidRPr="00AC6270">
        <w:rPr>
          <w:rFonts w:ascii="Calibri" w:hAnsi="Calibri"/>
          <w:noProof/>
          <w:sz w:val="22"/>
        </w:rPr>
        <w:t>, 1–16.</w:t>
      </w:r>
    </w:p>
    <w:p w14:paraId="255DDE8B"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Ashton D. &amp; Frankenberg J. (1976) Ecological Studies of Acmena smithi with special reference to Wilson’s Promontory. </w:t>
      </w:r>
      <w:r w:rsidRPr="00AC6270">
        <w:rPr>
          <w:rFonts w:ascii="Calibri" w:hAnsi="Calibri"/>
          <w:i/>
          <w:iCs/>
          <w:noProof/>
          <w:sz w:val="22"/>
        </w:rPr>
        <w:t>Australian Journal of Botany</w:t>
      </w:r>
      <w:r w:rsidRPr="00AC6270">
        <w:rPr>
          <w:rFonts w:ascii="Calibri" w:hAnsi="Calibri"/>
          <w:noProof/>
          <w:sz w:val="22"/>
        </w:rPr>
        <w:t xml:space="preserve"> </w:t>
      </w:r>
      <w:r w:rsidRPr="00AC6270">
        <w:rPr>
          <w:rFonts w:ascii="Calibri" w:hAnsi="Calibri"/>
          <w:b/>
          <w:bCs/>
          <w:noProof/>
          <w:sz w:val="22"/>
        </w:rPr>
        <w:t>24</w:t>
      </w:r>
      <w:r w:rsidRPr="00AC6270">
        <w:rPr>
          <w:rFonts w:ascii="Calibri" w:hAnsi="Calibri"/>
          <w:noProof/>
          <w:sz w:val="22"/>
        </w:rPr>
        <w:t>, 453–487.</w:t>
      </w:r>
    </w:p>
    <w:p w14:paraId="1D2F4AD2"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Baker W. (1990) Species richness of Colorado riparian vegetation. </w:t>
      </w:r>
      <w:r w:rsidRPr="00AC6270">
        <w:rPr>
          <w:rFonts w:ascii="Calibri" w:hAnsi="Calibri"/>
          <w:i/>
          <w:iCs/>
          <w:noProof/>
          <w:sz w:val="22"/>
        </w:rPr>
        <w:t>Journal of Vegetation Science</w:t>
      </w:r>
      <w:r w:rsidRPr="00AC6270">
        <w:rPr>
          <w:rFonts w:ascii="Calibri" w:hAnsi="Calibri"/>
          <w:noProof/>
          <w:sz w:val="22"/>
        </w:rPr>
        <w:t xml:space="preserve"> </w:t>
      </w:r>
      <w:r w:rsidRPr="00AC6270">
        <w:rPr>
          <w:rFonts w:ascii="Calibri" w:hAnsi="Calibri"/>
          <w:b/>
          <w:bCs/>
          <w:noProof/>
          <w:sz w:val="22"/>
        </w:rPr>
        <w:t>1</w:t>
      </w:r>
      <w:r w:rsidRPr="00AC6270">
        <w:rPr>
          <w:rFonts w:ascii="Calibri" w:hAnsi="Calibri"/>
          <w:noProof/>
          <w:sz w:val="22"/>
        </w:rPr>
        <w:t>, 119–124.</w:t>
      </w:r>
    </w:p>
    <w:p w14:paraId="3A562957"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Barton K. (2012) MuMIn: multi-model inference. </w:t>
      </w:r>
      <w:r w:rsidRPr="00AC6270">
        <w:rPr>
          <w:rFonts w:ascii="Calibri" w:hAnsi="Calibri"/>
          <w:i/>
          <w:iCs/>
          <w:noProof/>
          <w:sz w:val="22"/>
        </w:rPr>
        <w:t>R package version</w:t>
      </w:r>
      <w:r w:rsidRPr="00AC6270">
        <w:rPr>
          <w:rFonts w:ascii="Calibri" w:hAnsi="Calibri"/>
          <w:noProof/>
          <w:sz w:val="22"/>
        </w:rPr>
        <w:t xml:space="preserve"> </w:t>
      </w:r>
      <w:r w:rsidRPr="00AC6270">
        <w:rPr>
          <w:rFonts w:ascii="Calibri" w:hAnsi="Calibri"/>
          <w:b/>
          <w:bCs/>
          <w:noProof/>
          <w:sz w:val="22"/>
        </w:rPr>
        <w:t>1</w:t>
      </w:r>
      <w:r w:rsidRPr="00AC6270">
        <w:rPr>
          <w:rFonts w:ascii="Calibri" w:hAnsi="Calibri"/>
          <w:noProof/>
          <w:sz w:val="22"/>
        </w:rPr>
        <w:t>.</w:t>
      </w:r>
    </w:p>
    <w:p w14:paraId="167CBA49"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Beardsell D., Obrien S. &amp; Williams E. (1993) Reproductive biology of Australian Myrtaceae. </w:t>
      </w:r>
      <w:r w:rsidRPr="00AC6270">
        <w:rPr>
          <w:rFonts w:ascii="Calibri" w:hAnsi="Calibri"/>
          <w:i/>
          <w:iCs/>
          <w:noProof/>
          <w:sz w:val="22"/>
        </w:rPr>
        <w:t>Australian Journal of Botany</w:t>
      </w:r>
      <w:r w:rsidRPr="00AC6270">
        <w:rPr>
          <w:rFonts w:ascii="Calibri" w:hAnsi="Calibri"/>
          <w:noProof/>
          <w:sz w:val="22"/>
        </w:rPr>
        <w:t xml:space="preserve"> </w:t>
      </w:r>
      <w:r w:rsidRPr="00AC6270">
        <w:rPr>
          <w:rFonts w:ascii="Calibri" w:hAnsi="Calibri"/>
          <w:b/>
          <w:bCs/>
          <w:noProof/>
          <w:sz w:val="22"/>
        </w:rPr>
        <w:t>41</w:t>
      </w:r>
      <w:r w:rsidRPr="00AC6270">
        <w:rPr>
          <w:rFonts w:ascii="Calibri" w:hAnsi="Calibri"/>
          <w:noProof/>
          <w:sz w:val="22"/>
        </w:rPr>
        <w:t>, 511–526.</w:t>
      </w:r>
    </w:p>
    <w:p w14:paraId="4A034787"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Bendix J. (1997) Flood disturbance and the distribution of riparian diversity. </w:t>
      </w:r>
      <w:r w:rsidRPr="00AC6270">
        <w:rPr>
          <w:rFonts w:ascii="Calibri" w:hAnsi="Calibri"/>
          <w:i/>
          <w:iCs/>
          <w:noProof/>
          <w:sz w:val="22"/>
        </w:rPr>
        <w:t>Geographical Review</w:t>
      </w:r>
      <w:r w:rsidRPr="00AC6270">
        <w:rPr>
          <w:rFonts w:ascii="Calibri" w:hAnsi="Calibri"/>
          <w:noProof/>
          <w:sz w:val="22"/>
        </w:rPr>
        <w:t xml:space="preserve"> </w:t>
      </w:r>
      <w:r w:rsidRPr="00AC6270">
        <w:rPr>
          <w:rFonts w:ascii="Calibri" w:hAnsi="Calibri"/>
          <w:b/>
          <w:bCs/>
          <w:noProof/>
          <w:sz w:val="22"/>
        </w:rPr>
        <w:t>87</w:t>
      </w:r>
      <w:r w:rsidRPr="00AC6270">
        <w:rPr>
          <w:rFonts w:ascii="Calibri" w:hAnsi="Calibri"/>
          <w:noProof/>
          <w:sz w:val="22"/>
        </w:rPr>
        <w:t>, 468–483.</w:t>
      </w:r>
    </w:p>
    <w:p w14:paraId="7ADBEB0B"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Bendix J. &amp; Hupp C. (2000) Hydrological and geomorphological impacts on riparian plant communities. </w:t>
      </w:r>
      <w:r w:rsidRPr="00AC6270">
        <w:rPr>
          <w:rFonts w:ascii="Calibri" w:hAnsi="Calibri"/>
          <w:i/>
          <w:iCs/>
          <w:noProof/>
          <w:sz w:val="22"/>
        </w:rPr>
        <w:t>Hydrological Processes</w:t>
      </w:r>
      <w:r w:rsidRPr="00AC6270">
        <w:rPr>
          <w:rFonts w:ascii="Calibri" w:hAnsi="Calibri"/>
          <w:noProof/>
          <w:sz w:val="22"/>
        </w:rPr>
        <w:t xml:space="preserve"> </w:t>
      </w:r>
      <w:r w:rsidRPr="00AC6270">
        <w:rPr>
          <w:rFonts w:ascii="Calibri" w:hAnsi="Calibri"/>
          <w:b/>
          <w:bCs/>
          <w:noProof/>
          <w:sz w:val="22"/>
        </w:rPr>
        <w:t>14</w:t>
      </w:r>
      <w:r w:rsidRPr="00AC6270">
        <w:rPr>
          <w:rFonts w:ascii="Calibri" w:hAnsi="Calibri"/>
          <w:noProof/>
          <w:sz w:val="22"/>
        </w:rPr>
        <w:t>, 2977–2990.</w:t>
      </w:r>
    </w:p>
    <w:p w14:paraId="61D4FF81"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Benjamini Y. &amp; Hochberg Y. (1995) Controlling the false discovery rate: a practical and powerful approach to multiple testing. </w:t>
      </w:r>
      <w:r w:rsidRPr="00AC6270">
        <w:rPr>
          <w:rFonts w:ascii="Calibri" w:hAnsi="Calibri"/>
          <w:i/>
          <w:iCs/>
          <w:noProof/>
          <w:sz w:val="22"/>
        </w:rPr>
        <w:t>Journal of the Royal Statistical Society. Series B (Methodological)</w:t>
      </w:r>
      <w:r w:rsidRPr="00AC6270">
        <w:rPr>
          <w:rFonts w:ascii="Calibri" w:hAnsi="Calibri"/>
          <w:noProof/>
          <w:sz w:val="22"/>
        </w:rPr>
        <w:t xml:space="preserve"> </w:t>
      </w:r>
      <w:r w:rsidRPr="00AC6270">
        <w:rPr>
          <w:rFonts w:ascii="Calibri" w:hAnsi="Calibri"/>
          <w:b/>
          <w:bCs/>
          <w:noProof/>
          <w:sz w:val="22"/>
        </w:rPr>
        <w:t>57</w:t>
      </w:r>
      <w:r w:rsidRPr="00AC6270">
        <w:rPr>
          <w:rFonts w:ascii="Calibri" w:hAnsi="Calibri"/>
          <w:noProof/>
          <w:sz w:val="22"/>
        </w:rPr>
        <w:t>, 289–300.</w:t>
      </w:r>
    </w:p>
    <w:p w14:paraId="435AD11A"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Benjamini Y., Krieger A. &amp; Yekutieli D. (2006) Adaptive linear step-up procedures that control the false discovery rate. </w:t>
      </w:r>
      <w:r w:rsidRPr="00AC6270">
        <w:rPr>
          <w:rFonts w:ascii="Calibri" w:hAnsi="Calibri"/>
          <w:i/>
          <w:iCs/>
          <w:noProof/>
          <w:sz w:val="22"/>
        </w:rPr>
        <w:t>Biometrika</w:t>
      </w:r>
      <w:r w:rsidRPr="00AC6270">
        <w:rPr>
          <w:rFonts w:ascii="Calibri" w:hAnsi="Calibri"/>
          <w:noProof/>
          <w:sz w:val="22"/>
        </w:rPr>
        <w:t xml:space="preserve"> </w:t>
      </w:r>
      <w:r w:rsidRPr="00AC6270">
        <w:rPr>
          <w:rFonts w:ascii="Calibri" w:hAnsi="Calibri"/>
          <w:b/>
          <w:bCs/>
          <w:noProof/>
          <w:sz w:val="22"/>
        </w:rPr>
        <w:t>93</w:t>
      </w:r>
      <w:r w:rsidRPr="00AC6270">
        <w:rPr>
          <w:rFonts w:ascii="Calibri" w:hAnsi="Calibri"/>
          <w:noProof/>
          <w:sz w:val="22"/>
        </w:rPr>
        <w:t>, 491–507.</w:t>
      </w:r>
    </w:p>
    <w:p w14:paraId="0E14B91A"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Biswas S. &amp; Mallik A. (2010) Disturbance effects on species diversity and functional diversity in riparian and upland plant communities. </w:t>
      </w:r>
      <w:r w:rsidRPr="00AC6270">
        <w:rPr>
          <w:rFonts w:ascii="Calibri" w:hAnsi="Calibri"/>
          <w:i/>
          <w:iCs/>
          <w:noProof/>
          <w:sz w:val="22"/>
        </w:rPr>
        <w:t>Ecology</w:t>
      </w:r>
      <w:r w:rsidRPr="00AC6270">
        <w:rPr>
          <w:rFonts w:ascii="Calibri" w:hAnsi="Calibri"/>
          <w:noProof/>
          <w:sz w:val="22"/>
        </w:rPr>
        <w:t xml:space="preserve"> </w:t>
      </w:r>
      <w:r w:rsidRPr="00AC6270">
        <w:rPr>
          <w:rFonts w:ascii="Calibri" w:hAnsi="Calibri"/>
          <w:b/>
          <w:bCs/>
          <w:noProof/>
          <w:sz w:val="22"/>
        </w:rPr>
        <w:t>91</w:t>
      </w:r>
      <w:r w:rsidRPr="00AC6270">
        <w:rPr>
          <w:rFonts w:ascii="Calibri" w:hAnsi="Calibri"/>
          <w:noProof/>
          <w:sz w:val="22"/>
        </w:rPr>
        <w:t>, 28–35.</w:t>
      </w:r>
    </w:p>
    <w:p w14:paraId="4C0DC814"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Borcard D., Gillet F. &amp; Legendre P. (2011) </w:t>
      </w:r>
      <w:r w:rsidRPr="00AC6270">
        <w:rPr>
          <w:rFonts w:ascii="Calibri" w:hAnsi="Calibri"/>
          <w:i/>
          <w:iCs/>
          <w:noProof/>
          <w:sz w:val="22"/>
        </w:rPr>
        <w:t>Numerical ecology in R</w:t>
      </w:r>
      <w:r w:rsidRPr="00AC6270">
        <w:rPr>
          <w:rFonts w:ascii="Calibri" w:hAnsi="Calibri"/>
          <w:noProof/>
          <w:sz w:val="22"/>
        </w:rPr>
        <w:t>.</w:t>
      </w:r>
    </w:p>
    <w:p w14:paraId="47C1727E"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Bornette G., Tabacchi E., Hupp C., Puijalon S. &amp; Rostan J.C. (2008) A model of plant strategies in fluvial hydrosystems. </w:t>
      </w:r>
      <w:r w:rsidRPr="00AC6270">
        <w:rPr>
          <w:rFonts w:ascii="Calibri" w:hAnsi="Calibri"/>
          <w:i/>
          <w:iCs/>
          <w:noProof/>
          <w:sz w:val="22"/>
        </w:rPr>
        <w:t>Freshwater Biology</w:t>
      </w:r>
      <w:r w:rsidRPr="00AC6270">
        <w:rPr>
          <w:rFonts w:ascii="Calibri" w:hAnsi="Calibri"/>
          <w:noProof/>
          <w:sz w:val="22"/>
        </w:rPr>
        <w:t xml:space="preserve"> </w:t>
      </w:r>
      <w:r w:rsidRPr="00AC6270">
        <w:rPr>
          <w:rFonts w:ascii="Calibri" w:hAnsi="Calibri"/>
          <w:b/>
          <w:bCs/>
          <w:noProof/>
          <w:sz w:val="22"/>
        </w:rPr>
        <w:t>53</w:t>
      </w:r>
      <w:r w:rsidRPr="00AC6270">
        <w:rPr>
          <w:rFonts w:ascii="Calibri" w:hAnsi="Calibri"/>
          <w:noProof/>
          <w:sz w:val="22"/>
        </w:rPr>
        <w:t>, 1692–1705.</w:t>
      </w:r>
    </w:p>
    <w:p w14:paraId="635233B2"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Burnham K.P. &amp; Anderson D.R. (2002) </w:t>
      </w:r>
      <w:r w:rsidRPr="00AC6270">
        <w:rPr>
          <w:rFonts w:ascii="Calibri" w:hAnsi="Calibri"/>
          <w:i/>
          <w:iCs/>
          <w:noProof/>
          <w:sz w:val="22"/>
        </w:rPr>
        <w:t>Model selection and multimodel inference: a practical information-theoretic approach</w:t>
      </w:r>
      <w:r w:rsidRPr="00AC6270">
        <w:rPr>
          <w:rFonts w:ascii="Calibri" w:hAnsi="Calibri"/>
          <w:noProof/>
          <w:sz w:val="22"/>
        </w:rPr>
        <w:t>. Springer, New York City.</w:t>
      </w:r>
    </w:p>
    <w:p w14:paraId="63963164"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Cadotte M.W., Carscadden K. &amp; Mirotchnick N. (2011) Beyond species: functional diversity and the maintenance of ecological processes and services. </w:t>
      </w:r>
      <w:r w:rsidRPr="00AC6270">
        <w:rPr>
          <w:rFonts w:ascii="Calibri" w:hAnsi="Calibri"/>
          <w:i/>
          <w:iCs/>
          <w:noProof/>
          <w:sz w:val="22"/>
        </w:rPr>
        <w:t>Journal of Applied Ecology</w:t>
      </w:r>
      <w:r w:rsidRPr="00AC6270">
        <w:rPr>
          <w:rFonts w:ascii="Calibri" w:hAnsi="Calibri"/>
          <w:noProof/>
          <w:sz w:val="22"/>
        </w:rPr>
        <w:t xml:space="preserve"> </w:t>
      </w:r>
      <w:r w:rsidRPr="00AC6270">
        <w:rPr>
          <w:rFonts w:ascii="Calibri" w:hAnsi="Calibri"/>
          <w:b/>
          <w:bCs/>
          <w:noProof/>
          <w:sz w:val="22"/>
        </w:rPr>
        <w:t>48</w:t>
      </w:r>
      <w:r w:rsidRPr="00AC6270">
        <w:rPr>
          <w:rFonts w:ascii="Calibri" w:hAnsi="Calibri"/>
          <w:noProof/>
          <w:sz w:val="22"/>
        </w:rPr>
        <w:t>, 1079–1087.</w:t>
      </w:r>
    </w:p>
    <w:p w14:paraId="13F1C197"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Cai Z.-Q., Schnitzer S.A. &amp; Bongers F. (2009) Seasonal differences in leaf-level physiology give lianas a competitive advantage over trees in a tropical seasonal forest. </w:t>
      </w:r>
      <w:r w:rsidRPr="00AC6270">
        <w:rPr>
          <w:rFonts w:ascii="Calibri" w:hAnsi="Calibri"/>
          <w:i/>
          <w:iCs/>
          <w:noProof/>
          <w:sz w:val="22"/>
        </w:rPr>
        <w:t>Oecologia</w:t>
      </w:r>
      <w:r w:rsidRPr="00AC6270">
        <w:rPr>
          <w:rFonts w:ascii="Calibri" w:hAnsi="Calibri"/>
          <w:noProof/>
          <w:sz w:val="22"/>
        </w:rPr>
        <w:t xml:space="preserve"> </w:t>
      </w:r>
      <w:r w:rsidRPr="00AC6270">
        <w:rPr>
          <w:rFonts w:ascii="Calibri" w:hAnsi="Calibri"/>
          <w:b/>
          <w:bCs/>
          <w:noProof/>
          <w:sz w:val="22"/>
        </w:rPr>
        <w:t>161</w:t>
      </w:r>
      <w:r w:rsidRPr="00AC6270">
        <w:rPr>
          <w:rFonts w:ascii="Calibri" w:hAnsi="Calibri"/>
          <w:noProof/>
          <w:sz w:val="22"/>
        </w:rPr>
        <w:t>, 25–33.</w:t>
      </w:r>
    </w:p>
    <w:p w14:paraId="3C9C85CA"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lastRenderedPageBreak/>
        <w:t xml:space="preserve">Cailliez F. (1983) The analytical solution of the additive constant problem. </w:t>
      </w:r>
      <w:r w:rsidRPr="00AC6270">
        <w:rPr>
          <w:rFonts w:ascii="Calibri" w:hAnsi="Calibri"/>
          <w:i/>
          <w:iCs/>
          <w:noProof/>
          <w:sz w:val="22"/>
        </w:rPr>
        <w:t>Psychometrika</w:t>
      </w:r>
      <w:r w:rsidRPr="00AC6270">
        <w:rPr>
          <w:rFonts w:ascii="Calibri" w:hAnsi="Calibri"/>
          <w:noProof/>
          <w:sz w:val="22"/>
        </w:rPr>
        <w:t xml:space="preserve"> </w:t>
      </w:r>
      <w:r w:rsidRPr="00AC6270">
        <w:rPr>
          <w:rFonts w:ascii="Calibri" w:hAnsi="Calibri"/>
          <w:b/>
          <w:bCs/>
          <w:noProof/>
          <w:sz w:val="22"/>
        </w:rPr>
        <w:t>48</w:t>
      </w:r>
      <w:r w:rsidRPr="00AC6270">
        <w:rPr>
          <w:rFonts w:ascii="Calibri" w:hAnsi="Calibri"/>
          <w:noProof/>
          <w:sz w:val="22"/>
        </w:rPr>
        <w:t>, 305–308.</w:t>
      </w:r>
    </w:p>
    <w:p w14:paraId="5BC5583E"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Castelli R., Chambers J. &amp; Tausch R. (2000) Soil-plant relations along a soil-water gradient in Great Basin riparian meadows. </w:t>
      </w:r>
      <w:r w:rsidRPr="00AC6270">
        <w:rPr>
          <w:rFonts w:ascii="Calibri" w:hAnsi="Calibri"/>
          <w:i/>
          <w:iCs/>
          <w:noProof/>
          <w:sz w:val="22"/>
        </w:rPr>
        <w:t>Wetlands</w:t>
      </w:r>
      <w:r w:rsidRPr="00AC6270">
        <w:rPr>
          <w:rFonts w:ascii="Calibri" w:hAnsi="Calibri"/>
          <w:noProof/>
          <w:sz w:val="22"/>
        </w:rPr>
        <w:t xml:space="preserve"> </w:t>
      </w:r>
      <w:r w:rsidRPr="00AC6270">
        <w:rPr>
          <w:rFonts w:ascii="Calibri" w:hAnsi="Calibri"/>
          <w:b/>
          <w:bCs/>
          <w:noProof/>
          <w:sz w:val="22"/>
        </w:rPr>
        <w:t>20</w:t>
      </w:r>
      <w:r w:rsidRPr="00AC6270">
        <w:rPr>
          <w:rFonts w:ascii="Calibri" w:hAnsi="Calibri"/>
          <w:noProof/>
          <w:sz w:val="22"/>
        </w:rPr>
        <w:t>, 251–266.</w:t>
      </w:r>
    </w:p>
    <w:p w14:paraId="3CD735C3"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Catford J.A., Downes B.J., Gippel C.J. &amp; Vesk P.A. (2011) Flow regulation reduces native plant cover and facilitates exotic invasion in riparian wetlands. </w:t>
      </w:r>
      <w:r w:rsidRPr="00AC6270">
        <w:rPr>
          <w:rFonts w:ascii="Calibri" w:hAnsi="Calibri"/>
          <w:i/>
          <w:iCs/>
          <w:noProof/>
          <w:sz w:val="22"/>
        </w:rPr>
        <w:t>Journal of Applied Ecology</w:t>
      </w:r>
      <w:r w:rsidRPr="00AC6270">
        <w:rPr>
          <w:rFonts w:ascii="Calibri" w:hAnsi="Calibri"/>
          <w:noProof/>
          <w:sz w:val="22"/>
        </w:rPr>
        <w:t xml:space="preserve"> </w:t>
      </w:r>
      <w:r w:rsidRPr="00AC6270">
        <w:rPr>
          <w:rFonts w:ascii="Calibri" w:hAnsi="Calibri"/>
          <w:b/>
          <w:bCs/>
          <w:noProof/>
          <w:sz w:val="22"/>
        </w:rPr>
        <w:t>48</w:t>
      </w:r>
      <w:r w:rsidRPr="00AC6270">
        <w:rPr>
          <w:rFonts w:ascii="Calibri" w:hAnsi="Calibri"/>
          <w:noProof/>
          <w:sz w:val="22"/>
        </w:rPr>
        <w:t>, 432–442.</w:t>
      </w:r>
    </w:p>
    <w:p w14:paraId="2736619E"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AC6270">
        <w:rPr>
          <w:rFonts w:ascii="Calibri" w:hAnsi="Calibri"/>
          <w:i/>
          <w:iCs/>
          <w:noProof/>
          <w:sz w:val="22"/>
        </w:rPr>
        <w:t>Diversity and Distributions</w:t>
      </w:r>
      <w:r w:rsidRPr="00AC6270">
        <w:rPr>
          <w:rFonts w:ascii="Calibri" w:hAnsi="Calibri"/>
          <w:noProof/>
          <w:sz w:val="22"/>
        </w:rPr>
        <w:t xml:space="preserve"> </w:t>
      </w:r>
      <w:r w:rsidRPr="00AC6270">
        <w:rPr>
          <w:rFonts w:ascii="Calibri" w:hAnsi="Calibri"/>
          <w:b/>
          <w:bCs/>
          <w:noProof/>
          <w:sz w:val="22"/>
        </w:rPr>
        <w:t>20</w:t>
      </w:r>
      <w:r w:rsidRPr="00AC6270">
        <w:rPr>
          <w:rFonts w:ascii="Calibri" w:hAnsi="Calibri"/>
          <w:noProof/>
          <w:sz w:val="22"/>
        </w:rPr>
        <w:t>, 1–13.</w:t>
      </w:r>
    </w:p>
    <w:p w14:paraId="6C4BB3D3"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Catford J.A., Naiman R.J., Chambers L.E., Roberts J., Douglas M. &amp; Davies P. (2012) Predicting novel riparian ecosystems in a changing climate. </w:t>
      </w:r>
      <w:r w:rsidRPr="00AC6270">
        <w:rPr>
          <w:rFonts w:ascii="Calibri" w:hAnsi="Calibri"/>
          <w:i/>
          <w:iCs/>
          <w:noProof/>
          <w:sz w:val="22"/>
        </w:rPr>
        <w:t>Ecosystems</w:t>
      </w:r>
      <w:r w:rsidRPr="00AC6270">
        <w:rPr>
          <w:rFonts w:ascii="Calibri" w:hAnsi="Calibri"/>
          <w:noProof/>
          <w:sz w:val="22"/>
        </w:rPr>
        <w:t xml:space="preserve"> </w:t>
      </w:r>
      <w:r w:rsidRPr="00AC6270">
        <w:rPr>
          <w:rFonts w:ascii="Calibri" w:hAnsi="Calibri"/>
          <w:b/>
          <w:bCs/>
          <w:noProof/>
          <w:sz w:val="22"/>
        </w:rPr>
        <w:t>16</w:t>
      </w:r>
      <w:r w:rsidRPr="00AC6270">
        <w:rPr>
          <w:rFonts w:ascii="Calibri" w:hAnsi="Calibri"/>
          <w:noProof/>
          <w:sz w:val="22"/>
        </w:rPr>
        <w:t>, 382–400.</w:t>
      </w:r>
    </w:p>
    <w:p w14:paraId="2F3EA628"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Chave J., Coomes D., Jansen S., Lewis S.L., Swenson N.G. &amp; Zanne A.E. (2009) Towards a worldwide wood economics spectrum. </w:t>
      </w:r>
      <w:r w:rsidRPr="00AC6270">
        <w:rPr>
          <w:rFonts w:ascii="Calibri" w:hAnsi="Calibri"/>
          <w:i/>
          <w:iCs/>
          <w:noProof/>
          <w:sz w:val="22"/>
        </w:rPr>
        <w:t>Ecology Letters</w:t>
      </w:r>
      <w:r w:rsidRPr="00AC6270">
        <w:rPr>
          <w:rFonts w:ascii="Calibri" w:hAnsi="Calibri"/>
          <w:noProof/>
          <w:sz w:val="22"/>
        </w:rPr>
        <w:t xml:space="preserve"> </w:t>
      </w:r>
      <w:r w:rsidRPr="00AC6270">
        <w:rPr>
          <w:rFonts w:ascii="Calibri" w:hAnsi="Calibri"/>
          <w:b/>
          <w:bCs/>
          <w:noProof/>
          <w:sz w:val="22"/>
        </w:rPr>
        <w:t>12</w:t>
      </w:r>
      <w:r w:rsidRPr="00AC6270">
        <w:rPr>
          <w:rFonts w:ascii="Calibri" w:hAnsi="Calibri"/>
          <w:noProof/>
          <w:sz w:val="22"/>
        </w:rPr>
        <w:t>, 351–366.</w:t>
      </w:r>
    </w:p>
    <w:p w14:paraId="117913CB"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Clark C.M., Flynn D.F.B., Butterfield B.J. &amp; Reich P.B. (2012) Testing the link between functional diversity and ecosystem functioning in a Minnesota grassland experiment. </w:t>
      </w:r>
      <w:r w:rsidRPr="00AC6270">
        <w:rPr>
          <w:rFonts w:ascii="Calibri" w:hAnsi="Calibri"/>
          <w:i/>
          <w:iCs/>
          <w:noProof/>
          <w:sz w:val="22"/>
        </w:rPr>
        <w:t>PloS One</w:t>
      </w:r>
      <w:r w:rsidRPr="00AC6270">
        <w:rPr>
          <w:rFonts w:ascii="Calibri" w:hAnsi="Calibri"/>
          <w:noProof/>
          <w:sz w:val="22"/>
        </w:rPr>
        <w:t xml:space="preserve"> </w:t>
      </w:r>
      <w:r w:rsidRPr="00AC6270">
        <w:rPr>
          <w:rFonts w:ascii="Calibri" w:hAnsi="Calibri"/>
          <w:b/>
          <w:bCs/>
          <w:noProof/>
          <w:sz w:val="22"/>
        </w:rPr>
        <w:t>7</w:t>
      </w:r>
      <w:r w:rsidRPr="00AC6270">
        <w:rPr>
          <w:rFonts w:ascii="Calibri" w:hAnsi="Calibri"/>
          <w:noProof/>
          <w:sz w:val="22"/>
        </w:rPr>
        <w:t>, e52821.</w:t>
      </w:r>
    </w:p>
    <w:p w14:paraId="6CF8FC41"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Connell J. (1978) Diversity in tropical rain forests and coral reefs. </w:t>
      </w:r>
      <w:r w:rsidRPr="00AC6270">
        <w:rPr>
          <w:rFonts w:ascii="Calibri" w:hAnsi="Calibri"/>
          <w:i/>
          <w:iCs/>
          <w:noProof/>
          <w:sz w:val="22"/>
        </w:rPr>
        <w:t>Science</w:t>
      </w:r>
      <w:r w:rsidRPr="00AC6270">
        <w:rPr>
          <w:rFonts w:ascii="Calibri" w:hAnsi="Calibri"/>
          <w:noProof/>
          <w:sz w:val="22"/>
        </w:rPr>
        <w:t xml:space="preserve"> </w:t>
      </w:r>
      <w:r w:rsidRPr="00AC6270">
        <w:rPr>
          <w:rFonts w:ascii="Calibri" w:hAnsi="Calibri"/>
          <w:b/>
          <w:bCs/>
          <w:noProof/>
          <w:sz w:val="22"/>
        </w:rPr>
        <w:t>199</w:t>
      </w:r>
      <w:r w:rsidRPr="00AC6270">
        <w:rPr>
          <w:rFonts w:ascii="Calibri" w:hAnsi="Calibri"/>
          <w:noProof/>
          <w:sz w:val="22"/>
        </w:rPr>
        <w:t>, 1302–1310.</w:t>
      </w:r>
    </w:p>
    <w:p w14:paraId="26F23B95"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AC6270">
        <w:rPr>
          <w:rFonts w:ascii="Calibri" w:hAnsi="Calibri"/>
          <w:i/>
          <w:iCs/>
          <w:noProof/>
          <w:sz w:val="22"/>
        </w:rPr>
        <w:t>Earth-Science Reviews</w:t>
      </w:r>
      <w:r w:rsidRPr="00AC6270">
        <w:rPr>
          <w:rFonts w:ascii="Calibri" w:hAnsi="Calibri"/>
          <w:noProof/>
          <w:sz w:val="22"/>
        </w:rPr>
        <w:t xml:space="preserve"> </w:t>
      </w:r>
      <w:r w:rsidRPr="00AC6270">
        <w:rPr>
          <w:rFonts w:ascii="Calibri" w:hAnsi="Calibri"/>
          <w:b/>
          <w:bCs/>
          <w:noProof/>
          <w:sz w:val="22"/>
        </w:rPr>
        <w:t>84</w:t>
      </w:r>
      <w:r w:rsidRPr="00AC6270">
        <w:rPr>
          <w:rFonts w:ascii="Calibri" w:hAnsi="Calibri"/>
          <w:noProof/>
          <w:sz w:val="22"/>
        </w:rPr>
        <w:t>, 56–86.</w:t>
      </w:r>
    </w:p>
    <w:p w14:paraId="35E4813F"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Cornelissen J.H.C.A., Lavorel S.B., Garnier E.B., Díaz S.C., Buchmann N.D., Gurvich D.E.C., </w:t>
      </w:r>
      <w:r w:rsidRPr="00AC6270">
        <w:rPr>
          <w:rFonts w:ascii="Calibri" w:hAnsi="Calibri"/>
          <w:i/>
          <w:iCs/>
          <w:noProof/>
          <w:sz w:val="22"/>
        </w:rPr>
        <w:t>et al.</w:t>
      </w:r>
      <w:r w:rsidRPr="00AC6270">
        <w:rPr>
          <w:rFonts w:ascii="Calibri" w:hAnsi="Calibri"/>
          <w:noProof/>
          <w:sz w:val="22"/>
        </w:rPr>
        <w:t xml:space="preserve"> (2003) A handbook of protocols for standardised and easy measurement of plant functional traits worldwide. </w:t>
      </w:r>
      <w:r w:rsidRPr="00AC6270">
        <w:rPr>
          <w:rFonts w:ascii="Calibri" w:hAnsi="Calibri"/>
          <w:i/>
          <w:iCs/>
          <w:noProof/>
          <w:sz w:val="22"/>
        </w:rPr>
        <w:t>Australian Journal of Botany</w:t>
      </w:r>
      <w:r w:rsidRPr="00AC6270">
        <w:rPr>
          <w:rFonts w:ascii="Calibri" w:hAnsi="Calibri"/>
          <w:noProof/>
          <w:sz w:val="22"/>
        </w:rPr>
        <w:t xml:space="preserve"> </w:t>
      </w:r>
      <w:r w:rsidRPr="00AC6270">
        <w:rPr>
          <w:rFonts w:ascii="Calibri" w:hAnsi="Calibri"/>
          <w:b/>
          <w:bCs/>
          <w:noProof/>
          <w:sz w:val="22"/>
        </w:rPr>
        <w:t>51</w:t>
      </w:r>
      <w:r w:rsidRPr="00AC6270">
        <w:rPr>
          <w:rFonts w:ascii="Calibri" w:hAnsi="Calibri"/>
          <w:noProof/>
          <w:sz w:val="22"/>
        </w:rPr>
        <w:t>, 335–380.</w:t>
      </w:r>
    </w:p>
    <w:p w14:paraId="1A3F179E"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Debastiani V.J. &amp; Pillar V.D. (2012) SYNCSA - R tool for analysis of metacommunities based on functional traits and phylogeny of the community components. </w:t>
      </w:r>
      <w:r w:rsidRPr="00AC6270">
        <w:rPr>
          <w:rFonts w:ascii="Calibri" w:hAnsi="Calibri"/>
          <w:i/>
          <w:iCs/>
          <w:noProof/>
          <w:sz w:val="22"/>
        </w:rPr>
        <w:t>Bioinformatics</w:t>
      </w:r>
      <w:r w:rsidRPr="00AC6270">
        <w:rPr>
          <w:rFonts w:ascii="Calibri" w:hAnsi="Calibri"/>
          <w:noProof/>
          <w:sz w:val="22"/>
        </w:rPr>
        <w:t xml:space="preserve"> </w:t>
      </w:r>
      <w:r w:rsidRPr="00AC6270">
        <w:rPr>
          <w:rFonts w:ascii="Calibri" w:hAnsi="Calibri"/>
          <w:b/>
          <w:bCs/>
          <w:noProof/>
          <w:sz w:val="22"/>
        </w:rPr>
        <w:t>28</w:t>
      </w:r>
      <w:r w:rsidRPr="00AC6270">
        <w:rPr>
          <w:rFonts w:ascii="Calibri" w:hAnsi="Calibri"/>
          <w:noProof/>
          <w:sz w:val="22"/>
        </w:rPr>
        <w:t>, 2067–2068.</w:t>
      </w:r>
    </w:p>
    <w:p w14:paraId="0179D80D"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Dı́az S. &amp; Cabido M. (2001) Vive la différence : plant functional diversity matters to ecosystem processes. </w:t>
      </w:r>
      <w:r w:rsidRPr="00AC6270">
        <w:rPr>
          <w:rFonts w:ascii="Calibri" w:hAnsi="Calibri"/>
          <w:i/>
          <w:iCs/>
          <w:noProof/>
          <w:sz w:val="22"/>
        </w:rPr>
        <w:t>Trends in Ecology &amp; Evolution</w:t>
      </w:r>
      <w:r w:rsidRPr="00AC6270">
        <w:rPr>
          <w:rFonts w:ascii="Calibri" w:hAnsi="Calibri"/>
          <w:noProof/>
          <w:sz w:val="22"/>
        </w:rPr>
        <w:t xml:space="preserve"> </w:t>
      </w:r>
      <w:r w:rsidRPr="00AC6270">
        <w:rPr>
          <w:rFonts w:ascii="Calibri" w:hAnsi="Calibri"/>
          <w:b/>
          <w:bCs/>
          <w:noProof/>
          <w:sz w:val="22"/>
        </w:rPr>
        <w:t>16</w:t>
      </w:r>
      <w:r w:rsidRPr="00AC6270">
        <w:rPr>
          <w:rFonts w:ascii="Calibri" w:hAnsi="Calibri"/>
          <w:noProof/>
          <w:sz w:val="22"/>
        </w:rPr>
        <w:t>, 646–655.</w:t>
      </w:r>
    </w:p>
    <w:p w14:paraId="3A62216C"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Díaz S., Cabido M. &amp; Casanoves F. (1998) Plant functional traits and environmental filters at a regional scale. </w:t>
      </w:r>
      <w:r w:rsidRPr="00AC6270">
        <w:rPr>
          <w:rFonts w:ascii="Calibri" w:hAnsi="Calibri"/>
          <w:i/>
          <w:iCs/>
          <w:noProof/>
          <w:sz w:val="22"/>
        </w:rPr>
        <w:t>Journal of Vegetation Science</w:t>
      </w:r>
      <w:r w:rsidRPr="00AC6270">
        <w:rPr>
          <w:rFonts w:ascii="Calibri" w:hAnsi="Calibri"/>
          <w:noProof/>
          <w:sz w:val="22"/>
        </w:rPr>
        <w:t xml:space="preserve"> </w:t>
      </w:r>
      <w:r w:rsidRPr="00AC6270">
        <w:rPr>
          <w:rFonts w:ascii="Calibri" w:hAnsi="Calibri"/>
          <w:b/>
          <w:bCs/>
          <w:noProof/>
          <w:sz w:val="22"/>
        </w:rPr>
        <w:t>9</w:t>
      </w:r>
      <w:r w:rsidRPr="00AC6270">
        <w:rPr>
          <w:rFonts w:ascii="Calibri" w:hAnsi="Calibri"/>
          <w:noProof/>
          <w:sz w:val="22"/>
        </w:rPr>
        <w:t>, 113–122.</w:t>
      </w:r>
    </w:p>
    <w:p w14:paraId="61A8F6A3"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Díaz S. &amp; Lavorel S. (2007) Incorporating plant functional diversity effects in ecosystem service assessments. </w:t>
      </w:r>
      <w:r w:rsidRPr="00AC6270">
        <w:rPr>
          <w:rFonts w:ascii="Calibri" w:hAnsi="Calibri"/>
          <w:i/>
          <w:iCs/>
          <w:noProof/>
          <w:sz w:val="22"/>
        </w:rPr>
        <w:t>Proceedings of the National Academy of Sciences of the United States of America</w:t>
      </w:r>
      <w:r w:rsidRPr="00AC6270">
        <w:rPr>
          <w:rFonts w:ascii="Calibri" w:hAnsi="Calibri"/>
          <w:noProof/>
          <w:sz w:val="22"/>
        </w:rPr>
        <w:t xml:space="preserve"> </w:t>
      </w:r>
      <w:r w:rsidRPr="00AC6270">
        <w:rPr>
          <w:rFonts w:ascii="Calibri" w:hAnsi="Calibri"/>
          <w:b/>
          <w:bCs/>
          <w:noProof/>
          <w:sz w:val="22"/>
        </w:rPr>
        <w:t>104</w:t>
      </w:r>
      <w:r w:rsidRPr="00AC6270">
        <w:rPr>
          <w:rFonts w:ascii="Calibri" w:hAnsi="Calibri"/>
          <w:noProof/>
          <w:sz w:val="22"/>
        </w:rPr>
        <w:t>, 20684–20689.</w:t>
      </w:r>
    </w:p>
    <w:p w14:paraId="2A0ABEAE"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Falster D.S. (2006) Sapling strength and safety: the importance of wood density in tropical forests. </w:t>
      </w:r>
      <w:r w:rsidRPr="00AC6270">
        <w:rPr>
          <w:rFonts w:ascii="Calibri" w:hAnsi="Calibri"/>
          <w:i/>
          <w:iCs/>
          <w:noProof/>
          <w:sz w:val="22"/>
        </w:rPr>
        <w:t>The New Phytologist</w:t>
      </w:r>
      <w:r w:rsidRPr="00AC6270">
        <w:rPr>
          <w:rFonts w:ascii="Calibri" w:hAnsi="Calibri"/>
          <w:noProof/>
          <w:sz w:val="22"/>
        </w:rPr>
        <w:t xml:space="preserve"> </w:t>
      </w:r>
      <w:r w:rsidRPr="00AC6270">
        <w:rPr>
          <w:rFonts w:ascii="Calibri" w:hAnsi="Calibri"/>
          <w:b/>
          <w:bCs/>
          <w:noProof/>
          <w:sz w:val="22"/>
        </w:rPr>
        <w:t>171</w:t>
      </w:r>
      <w:r w:rsidRPr="00AC6270">
        <w:rPr>
          <w:rFonts w:ascii="Calibri" w:hAnsi="Calibri"/>
          <w:noProof/>
          <w:sz w:val="22"/>
        </w:rPr>
        <w:t>, 237–239.</w:t>
      </w:r>
    </w:p>
    <w:p w14:paraId="7941EF86"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Finlayson B.L. &amp; McMahon T.A. (1988) </w:t>
      </w:r>
      <w:r w:rsidRPr="00AC6270">
        <w:rPr>
          <w:rFonts w:ascii="Calibri" w:hAnsi="Calibri"/>
          <w:i/>
          <w:iCs/>
          <w:noProof/>
          <w:sz w:val="22"/>
        </w:rPr>
        <w:t>Australia vs. the world: a comparative analysis of streamflow characteristics</w:t>
      </w:r>
      <w:r w:rsidRPr="00AC6270">
        <w:rPr>
          <w:rFonts w:ascii="Calibri" w:hAnsi="Calibri"/>
          <w:noProof/>
          <w:sz w:val="22"/>
        </w:rPr>
        <w:t>. Academic Press, Sydney.</w:t>
      </w:r>
    </w:p>
    <w:p w14:paraId="718EF178"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lastRenderedPageBreak/>
        <w:t xml:space="preserve">Ford H.A., Paton D.C. &amp; Forde N. (1979) Birds as pollinators of Australian plants. </w:t>
      </w:r>
      <w:r w:rsidRPr="00AC6270">
        <w:rPr>
          <w:rFonts w:ascii="Calibri" w:hAnsi="Calibri"/>
          <w:i/>
          <w:iCs/>
          <w:noProof/>
          <w:sz w:val="22"/>
        </w:rPr>
        <w:t>New Zealand Journal of Botany</w:t>
      </w:r>
      <w:r w:rsidRPr="00AC6270">
        <w:rPr>
          <w:rFonts w:ascii="Calibri" w:hAnsi="Calibri"/>
          <w:noProof/>
          <w:sz w:val="22"/>
        </w:rPr>
        <w:t xml:space="preserve"> </w:t>
      </w:r>
      <w:r w:rsidRPr="00AC6270">
        <w:rPr>
          <w:rFonts w:ascii="Calibri" w:hAnsi="Calibri"/>
          <w:b/>
          <w:bCs/>
          <w:noProof/>
          <w:sz w:val="22"/>
        </w:rPr>
        <w:t>17</w:t>
      </w:r>
      <w:r w:rsidRPr="00AC6270">
        <w:rPr>
          <w:rFonts w:ascii="Calibri" w:hAnsi="Calibri"/>
          <w:noProof/>
          <w:sz w:val="22"/>
        </w:rPr>
        <w:t>, 509–519.</w:t>
      </w:r>
    </w:p>
    <w:p w14:paraId="13D28A4C"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Garssen A.G., Verhoeven J.T.A. &amp; Soons M.B. (2014) Effects of climate-induced increases in summer drought on riparian plant species: a meta-analysis. </w:t>
      </w:r>
      <w:r w:rsidRPr="00AC6270">
        <w:rPr>
          <w:rFonts w:ascii="Calibri" w:hAnsi="Calibri"/>
          <w:i/>
          <w:iCs/>
          <w:noProof/>
          <w:sz w:val="22"/>
        </w:rPr>
        <w:t>Freshwater Biology</w:t>
      </w:r>
      <w:r w:rsidRPr="00AC6270">
        <w:rPr>
          <w:rFonts w:ascii="Calibri" w:hAnsi="Calibri"/>
          <w:noProof/>
          <w:sz w:val="22"/>
        </w:rPr>
        <w:t xml:space="preserve"> </w:t>
      </w:r>
      <w:r w:rsidRPr="00AC6270">
        <w:rPr>
          <w:rFonts w:ascii="Calibri" w:hAnsi="Calibri"/>
          <w:b/>
          <w:bCs/>
          <w:noProof/>
          <w:sz w:val="22"/>
        </w:rPr>
        <w:t>59</w:t>
      </w:r>
      <w:r w:rsidRPr="00AC6270">
        <w:rPr>
          <w:rFonts w:ascii="Calibri" w:hAnsi="Calibri"/>
          <w:noProof/>
          <w:sz w:val="22"/>
        </w:rPr>
        <w:t>, 1052–1063.</w:t>
      </w:r>
    </w:p>
    <w:p w14:paraId="0F104946"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Gower J. (1971) A general coefficient of similarity and some of its properties. </w:t>
      </w:r>
      <w:r w:rsidRPr="00AC6270">
        <w:rPr>
          <w:rFonts w:ascii="Calibri" w:hAnsi="Calibri"/>
          <w:i/>
          <w:iCs/>
          <w:noProof/>
          <w:sz w:val="22"/>
        </w:rPr>
        <w:t>Biometrics</w:t>
      </w:r>
      <w:r w:rsidRPr="00AC6270">
        <w:rPr>
          <w:rFonts w:ascii="Calibri" w:hAnsi="Calibri"/>
          <w:noProof/>
          <w:sz w:val="22"/>
        </w:rPr>
        <w:t xml:space="preserve"> </w:t>
      </w:r>
      <w:r w:rsidRPr="00AC6270">
        <w:rPr>
          <w:rFonts w:ascii="Calibri" w:hAnsi="Calibri"/>
          <w:b/>
          <w:bCs/>
          <w:noProof/>
          <w:sz w:val="22"/>
        </w:rPr>
        <w:t>27</w:t>
      </w:r>
      <w:r w:rsidRPr="00AC6270">
        <w:rPr>
          <w:rFonts w:ascii="Calibri" w:hAnsi="Calibri"/>
          <w:noProof/>
          <w:sz w:val="22"/>
        </w:rPr>
        <w:t>, 857–871.</w:t>
      </w:r>
    </w:p>
    <w:p w14:paraId="7ED7B6BA"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Graf W. (2006) Downstream hydrologic and geomorphic effects of large dams on American rivers. </w:t>
      </w:r>
      <w:r w:rsidRPr="00AC6270">
        <w:rPr>
          <w:rFonts w:ascii="Calibri" w:hAnsi="Calibri"/>
          <w:i/>
          <w:iCs/>
          <w:noProof/>
          <w:sz w:val="22"/>
        </w:rPr>
        <w:t>Geomorphology</w:t>
      </w:r>
      <w:r w:rsidRPr="00AC6270">
        <w:rPr>
          <w:rFonts w:ascii="Calibri" w:hAnsi="Calibri"/>
          <w:noProof/>
          <w:sz w:val="22"/>
        </w:rPr>
        <w:t xml:space="preserve"> </w:t>
      </w:r>
      <w:r w:rsidRPr="00AC6270">
        <w:rPr>
          <w:rFonts w:ascii="Calibri" w:hAnsi="Calibri"/>
          <w:b/>
          <w:bCs/>
          <w:noProof/>
          <w:sz w:val="22"/>
        </w:rPr>
        <w:t>79</w:t>
      </w:r>
      <w:r w:rsidRPr="00AC6270">
        <w:rPr>
          <w:rFonts w:ascii="Calibri" w:hAnsi="Calibri"/>
          <w:noProof/>
          <w:sz w:val="22"/>
        </w:rPr>
        <w:t>, 336–360.</w:t>
      </w:r>
    </w:p>
    <w:p w14:paraId="3489F588"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Greet J., Angus Webb J. &amp; Cousens R.D. (2011) The importance of seasonal flow timing for riparian vegetation dynamics: a systematic review using causal criteria analysis. </w:t>
      </w:r>
      <w:r w:rsidRPr="00AC6270">
        <w:rPr>
          <w:rFonts w:ascii="Calibri" w:hAnsi="Calibri"/>
          <w:i/>
          <w:iCs/>
          <w:noProof/>
          <w:sz w:val="22"/>
        </w:rPr>
        <w:t>Freshwater Biology</w:t>
      </w:r>
      <w:r w:rsidRPr="00AC6270">
        <w:rPr>
          <w:rFonts w:ascii="Calibri" w:hAnsi="Calibri"/>
          <w:noProof/>
          <w:sz w:val="22"/>
        </w:rPr>
        <w:t xml:space="preserve"> </w:t>
      </w:r>
      <w:r w:rsidRPr="00AC6270">
        <w:rPr>
          <w:rFonts w:ascii="Calibri" w:hAnsi="Calibri"/>
          <w:b/>
          <w:bCs/>
          <w:noProof/>
          <w:sz w:val="22"/>
        </w:rPr>
        <w:t>56</w:t>
      </w:r>
      <w:r w:rsidRPr="00AC6270">
        <w:rPr>
          <w:rFonts w:ascii="Calibri" w:hAnsi="Calibri"/>
          <w:noProof/>
          <w:sz w:val="22"/>
        </w:rPr>
        <w:t>, 1231–1247.</w:t>
      </w:r>
    </w:p>
    <w:p w14:paraId="2B9D34E7"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Heiberger R.M. &amp; Holland B. (2004) </w:t>
      </w:r>
      <w:r w:rsidRPr="00AC6270">
        <w:rPr>
          <w:rFonts w:ascii="Calibri" w:hAnsi="Calibri"/>
          <w:i/>
          <w:iCs/>
          <w:noProof/>
          <w:sz w:val="22"/>
        </w:rPr>
        <w:t>Statistical analysis and data display: an intermediate course with examples in S-Plus, R, and SAS</w:t>
      </w:r>
      <w:r w:rsidRPr="00AC6270">
        <w:rPr>
          <w:rFonts w:ascii="Calibri" w:hAnsi="Calibri"/>
          <w:noProof/>
          <w:sz w:val="22"/>
        </w:rPr>
        <w:t>. Springer, New York City.</w:t>
      </w:r>
    </w:p>
    <w:p w14:paraId="49035B3B"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Hennessy K., Fawcett R., Kirono D., Mpelasoka M., Jones D., Bathols J., </w:t>
      </w:r>
      <w:r w:rsidRPr="00AC6270">
        <w:rPr>
          <w:rFonts w:ascii="Calibri" w:hAnsi="Calibri"/>
          <w:i/>
          <w:iCs/>
          <w:noProof/>
          <w:sz w:val="22"/>
        </w:rPr>
        <w:t>et al.</w:t>
      </w:r>
      <w:r w:rsidRPr="00AC6270">
        <w:rPr>
          <w:rFonts w:ascii="Calibri" w:hAnsi="Calibri"/>
          <w:noProof/>
          <w:sz w:val="22"/>
        </w:rPr>
        <w:t xml:space="preserve"> (2008) </w:t>
      </w:r>
      <w:r w:rsidRPr="00AC6270">
        <w:rPr>
          <w:rFonts w:ascii="Calibri" w:hAnsi="Calibri"/>
          <w:i/>
          <w:iCs/>
          <w:noProof/>
          <w:sz w:val="22"/>
        </w:rPr>
        <w:t>An assessment of the impact of climate change on the nature and frequency of exceptional climatic events. Australian Government, Bureau of Meterology</w:t>
      </w:r>
      <w:r w:rsidRPr="00AC6270">
        <w:rPr>
          <w:rFonts w:ascii="Calibri" w:hAnsi="Calibri"/>
          <w:noProof/>
          <w:sz w:val="22"/>
        </w:rPr>
        <w:t>. Department of Agriculture, Fisheries and Forestry, 2008., Canberra, Australia.</w:t>
      </w:r>
    </w:p>
    <w:p w14:paraId="20CFD40E"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Hennessy K., Fitzharris B., Bates B.C., Harvey N., Howden S., Hughes L., </w:t>
      </w:r>
      <w:r w:rsidRPr="00AC6270">
        <w:rPr>
          <w:rFonts w:ascii="Calibri" w:hAnsi="Calibri"/>
          <w:i/>
          <w:iCs/>
          <w:noProof/>
          <w:sz w:val="22"/>
        </w:rPr>
        <w:t>et al.</w:t>
      </w:r>
      <w:r w:rsidRPr="00AC6270">
        <w:rPr>
          <w:rFonts w:ascii="Calibri" w:hAnsi="Calibri"/>
          <w:noProof/>
          <w:sz w:val="22"/>
        </w:rPr>
        <w:t xml:space="preserve"> (2007) </w:t>
      </w:r>
      <w:r w:rsidRPr="00AC6270">
        <w:rPr>
          <w:rFonts w:ascii="Calibri" w:hAnsi="Calibri"/>
          <w:i/>
          <w:iCs/>
          <w:noProof/>
          <w:sz w:val="22"/>
        </w:rPr>
        <w:t>Climate Change 2007: Impacts, Adaptation and Vulnerability. Contribution of Working Group II to the Fourth Assessment Report of the Intergovernmental Panel on Climate Change</w:t>
      </w:r>
      <w:r w:rsidRPr="00AC6270">
        <w:rPr>
          <w:rFonts w:ascii="Calibri" w:hAnsi="Calibri"/>
          <w:noProof/>
          <w:sz w:val="22"/>
        </w:rPr>
        <w:t>. (Eds M. Parry, O. Canziani, J. Palutikof, P. van der Linden &amp; C. Hanson), Cambridge University Press, Cambridge.</w:t>
      </w:r>
    </w:p>
    <w:p w14:paraId="6006ECF5"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Hooper D., Chapin F. &amp; Ewel J. (2005) Effects of biodiversity on ecosystem functioning: a consensus of current knowledge. </w:t>
      </w:r>
      <w:r w:rsidRPr="00AC6270">
        <w:rPr>
          <w:rFonts w:ascii="Calibri" w:hAnsi="Calibri"/>
          <w:i/>
          <w:iCs/>
          <w:noProof/>
          <w:sz w:val="22"/>
        </w:rPr>
        <w:t>Ecological Monographs</w:t>
      </w:r>
      <w:r w:rsidRPr="00AC6270">
        <w:rPr>
          <w:rFonts w:ascii="Calibri" w:hAnsi="Calibri"/>
          <w:noProof/>
          <w:sz w:val="22"/>
        </w:rPr>
        <w:t xml:space="preserve"> </w:t>
      </w:r>
      <w:r w:rsidRPr="00AC6270">
        <w:rPr>
          <w:rFonts w:ascii="Calibri" w:hAnsi="Calibri"/>
          <w:b/>
          <w:bCs/>
          <w:noProof/>
          <w:sz w:val="22"/>
        </w:rPr>
        <w:t>75</w:t>
      </w:r>
      <w:r w:rsidRPr="00AC6270">
        <w:rPr>
          <w:rFonts w:ascii="Calibri" w:hAnsi="Calibri"/>
          <w:noProof/>
          <w:sz w:val="22"/>
        </w:rPr>
        <w:t>, 3–35.</w:t>
      </w:r>
    </w:p>
    <w:p w14:paraId="04BD64F9"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Howell J. &amp; Benson D. (2000) Predicting potential impacts of environmental flows on weedy riparian vegetation of the Hawkesbury–Nepean River, south‐eastern Australia. </w:t>
      </w:r>
      <w:r w:rsidRPr="00AC6270">
        <w:rPr>
          <w:rFonts w:ascii="Calibri" w:hAnsi="Calibri"/>
          <w:i/>
          <w:iCs/>
          <w:noProof/>
          <w:sz w:val="22"/>
        </w:rPr>
        <w:t>Austral Ecology</w:t>
      </w:r>
      <w:r w:rsidRPr="00AC6270">
        <w:rPr>
          <w:rFonts w:ascii="Calibri" w:hAnsi="Calibri"/>
          <w:noProof/>
          <w:sz w:val="22"/>
        </w:rPr>
        <w:t xml:space="preserve"> </w:t>
      </w:r>
      <w:r w:rsidRPr="00AC6270">
        <w:rPr>
          <w:rFonts w:ascii="Calibri" w:hAnsi="Calibri"/>
          <w:b/>
          <w:bCs/>
          <w:noProof/>
          <w:sz w:val="22"/>
        </w:rPr>
        <w:t>25</w:t>
      </w:r>
      <w:r w:rsidRPr="00AC6270">
        <w:rPr>
          <w:rFonts w:ascii="Calibri" w:hAnsi="Calibri"/>
          <w:noProof/>
          <w:sz w:val="22"/>
        </w:rPr>
        <w:t>, 463–475.</w:t>
      </w:r>
    </w:p>
    <w:p w14:paraId="70D7627F"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Huang X. &amp; Niemann J. (2006) An evaluation of the geomorphically effective event for fluvial processes over long periods. </w:t>
      </w:r>
      <w:r w:rsidRPr="00AC6270">
        <w:rPr>
          <w:rFonts w:ascii="Calibri" w:hAnsi="Calibri"/>
          <w:i/>
          <w:iCs/>
          <w:noProof/>
          <w:sz w:val="22"/>
        </w:rPr>
        <w:t>Journal of Geophysical Research</w:t>
      </w:r>
      <w:r w:rsidRPr="00AC6270">
        <w:rPr>
          <w:rFonts w:ascii="Calibri" w:hAnsi="Calibri"/>
          <w:noProof/>
          <w:sz w:val="22"/>
        </w:rPr>
        <w:t xml:space="preserve"> </w:t>
      </w:r>
      <w:r w:rsidRPr="00AC6270">
        <w:rPr>
          <w:rFonts w:ascii="Calibri" w:hAnsi="Calibri"/>
          <w:b/>
          <w:bCs/>
          <w:noProof/>
          <w:sz w:val="22"/>
        </w:rPr>
        <w:t>111</w:t>
      </w:r>
      <w:r w:rsidRPr="00AC6270">
        <w:rPr>
          <w:rFonts w:ascii="Calibri" w:hAnsi="Calibri"/>
          <w:noProof/>
          <w:sz w:val="22"/>
        </w:rPr>
        <w:t>, F03015.</w:t>
      </w:r>
    </w:p>
    <w:p w14:paraId="11EA8B44"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Huston M. (1979) A general hypothesis of species diversity. </w:t>
      </w:r>
      <w:r w:rsidRPr="00AC6270">
        <w:rPr>
          <w:rFonts w:ascii="Calibri" w:hAnsi="Calibri"/>
          <w:i/>
          <w:iCs/>
          <w:noProof/>
          <w:sz w:val="22"/>
        </w:rPr>
        <w:t>American Naturalist</w:t>
      </w:r>
      <w:r w:rsidRPr="00AC6270">
        <w:rPr>
          <w:rFonts w:ascii="Calibri" w:hAnsi="Calibri"/>
          <w:noProof/>
          <w:sz w:val="22"/>
        </w:rPr>
        <w:t xml:space="preserve"> </w:t>
      </w:r>
      <w:r w:rsidRPr="00AC6270">
        <w:rPr>
          <w:rFonts w:ascii="Calibri" w:hAnsi="Calibri"/>
          <w:b/>
          <w:bCs/>
          <w:noProof/>
          <w:sz w:val="22"/>
        </w:rPr>
        <w:t>113</w:t>
      </w:r>
      <w:r w:rsidRPr="00AC6270">
        <w:rPr>
          <w:rFonts w:ascii="Calibri" w:hAnsi="Calibri"/>
          <w:noProof/>
          <w:sz w:val="22"/>
        </w:rPr>
        <w:t>, 81–101.</w:t>
      </w:r>
    </w:p>
    <w:p w14:paraId="6DED5D2F"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Kennard M.J., Pusey B.J., Olden J.D., Mackay S.J., Stein J.L. &amp; Marsh N. (2010) Classification of natural flow regimes in Australia to support environmental flow management. </w:t>
      </w:r>
      <w:r w:rsidRPr="00AC6270">
        <w:rPr>
          <w:rFonts w:ascii="Calibri" w:hAnsi="Calibri"/>
          <w:i/>
          <w:iCs/>
          <w:noProof/>
          <w:sz w:val="22"/>
        </w:rPr>
        <w:t>Freshwater Biology</w:t>
      </w:r>
      <w:r w:rsidRPr="00AC6270">
        <w:rPr>
          <w:rFonts w:ascii="Calibri" w:hAnsi="Calibri"/>
          <w:noProof/>
          <w:sz w:val="22"/>
        </w:rPr>
        <w:t xml:space="preserve"> </w:t>
      </w:r>
      <w:r w:rsidRPr="00AC6270">
        <w:rPr>
          <w:rFonts w:ascii="Calibri" w:hAnsi="Calibri"/>
          <w:b/>
          <w:bCs/>
          <w:noProof/>
          <w:sz w:val="22"/>
        </w:rPr>
        <w:t>55</w:t>
      </w:r>
      <w:r w:rsidRPr="00AC6270">
        <w:rPr>
          <w:rFonts w:ascii="Calibri" w:hAnsi="Calibri"/>
          <w:noProof/>
          <w:sz w:val="22"/>
        </w:rPr>
        <w:t>, 171–193.</w:t>
      </w:r>
    </w:p>
    <w:p w14:paraId="461CB7BB"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Laliberté E. &amp; Legendre P. (2010) A distance-based framework for measuring functional diversity from multiple traits. </w:t>
      </w:r>
      <w:r w:rsidRPr="00AC6270">
        <w:rPr>
          <w:rFonts w:ascii="Calibri" w:hAnsi="Calibri"/>
          <w:i/>
          <w:iCs/>
          <w:noProof/>
          <w:sz w:val="22"/>
        </w:rPr>
        <w:t>Ecology</w:t>
      </w:r>
      <w:r w:rsidRPr="00AC6270">
        <w:rPr>
          <w:rFonts w:ascii="Calibri" w:hAnsi="Calibri"/>
          <w:noProof/>
          <w:sz w:val="22"/>
        </w:rPr>
        <w:t xml:space="preserve"> </w:t>
      </w:r>
      <w:r w:rsidRPr="00AC6270">
        <w:rPr>
          <w:rFonts w:ascii="Calibri" w:hAnsi="Calibri"/>
          <w:b/>
          <w:bCs/>
          <w:noProof/>
          <w:sz w:val="22"/>
        </w:rPr>
        <w:t>91</w:t>
      </w:r>
      <w:r w:rsidRPr="00AC6270">
        <w:rPr>
          <w:rFonts w:ascii="Calibri" w:hAnsi="Calibri"/>
          <w:noProof/>
          <w:sz w:val="22"/>
        </w:rPr>
        <w:t>, 299–305.</w:t>
      </w:r>
    </w:p>
    <w:p w14:paraId="56C14AE3"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Laliberté E., Wells J.A., Declerck F., Metcalfe D.J., Catterall C.P., Queiroz C., </w:t>
      </w:r>
      <w:r w:rsidRPr="00AC6270">
        <w:rPr>
          <w:rFonts w:ascii="Calibri" w:hAnsi="Calibri"/>
          <w:i/>
          <w:iCs/>
          <w:noProof/>
          <w:sz w:val="22"/>
        </w:rPr>
        <w:t>et al.</w:t>
      </w:r>
      <w:r w:rsidRPr="00AC6270">
        <w:rPr>
          <w:rFonts w:ascii="Calibri" w:hAnsi="Calibri"/>
          <w:noProof/>
          <w:sz w:val="22"/>
        </w:rPr>
        <w:t xml:space="preserve"> (2010) Land-use intensification reduces functional redundancy and response diversity in plant communities. </w:t>
      </w:r>
      <w:r w:rsidRPr="00AC6270">
        <w:rPr>
          <w:rFonts w:ascii="Calibri" w:hAnsi="Calibri"/>
          <w:i/>
          <w:iCs/>
          <w:noProof/>
          <w:sz w:val="22"/>
        </w:rPr>
        <w:t>Ecology Letters</w:t>
      </w:r>
      <w:r w:rsidRPr="00AC6270">
        <w:rPr>
          <w:rFonts w:ascii="Calibri" w:hAnsi="Calibri"/>
          <w:noProof/>
          <w:sz w:val="22"/>
        </w:rPr>
        <w:t xml:space="preserve"> </w:t>
      </w:r>
      <w:r w:rsidRPr="00AC6270">
        <w:rPr>
          <w:rFonts w:ascii="Calibri" w:hAnsi="Calibri"/>
          <w:b/>
          <w:bCs/>
          <w:noProof/>
          <w:sz w:val="22"/>
        </w:rPr>
        <w:t>13</w:t>
      </w:r>
      <w:r w:rsidRPr="00AC6270">
        <w:rPr>
          <w:rFonts w:ascii="Calibri" w:hAnsi="Calibri"/>
          <w:noProof/>
          <w:sz w:val="22"/>
        </w:rPr>
        <w:t>, 76–86.</w:t>
      </w:r>
    </w:p>
    <w:p w14:paraId="5062CB05"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lastRenderedPageBreak/>
        <w:t xml:space="preserve">Laurance W. &amp; Pérez-Salicrup D. (2001) Rain forest fragmentation and the structure of Amazonian liana communities. </w:t>
      </w:r>
      <w:r w:rsidRPr="00AC6270">
        <w:rPr>
          <w:rFonts w:ascii="Calibri" w:hAnsi="Calibri"/>
          <w:i/>
          <w:iCs/>
          <w:noProof/>
          <w:sz w:val="22"/>
        </w:rPr>
        <w:t>Ecology</w:t>
      </w:r>
      <w:r w:rsidRPr="00AC6270">
        <w:rPr>
          <w:rFonts w:ascii="Calibri" w:hAnsi="Calibri"/>
          <w:noProof/>
          <w:sz w:val="22"/>
        </w:rPr>
        <w:t xml:space="preserve"> </w:t>
      </w:r>
      <w:r w:rsidRPr="00AC6270">
        <w:rPr>
          <w:rFonts w:ascii="Calibri" w:hAnsi="Calibri"/>
          <w:b/>
          <w:bCs/>
          <w:noProof/>
          <w:sz w:val="22"/>
        </w:rPr>
        <w:t>82</w:t>
      </w:r>
      <w:r w:rsidRPr="00AC6270">
        <w:rPr>
          <w:rFonts w:ascii="Calibri" w:hAnsi="Calibri"/>
          <w:noProof/>
          <w:sz w:val="22"/>
        </w:rPr>
        <w:t>, 105–116.</w:t>
      </w:r>
    </w:p>
    <w:p w14:paraId="79134F83"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Leishman M., Wright I., Moles A. &amp; Westoby M. (2000) </w:t>
      </w:r>
      <w:r w:rsidRPr="00AC6270">
        <w:rPr>
          <w:rFonts w:ascii="Calibri" w:hAnsi="Calibri"/>
          <w:i/>
          <w:iCs/>
          <w:noProof/>
          <w:sz w:val="22"/>
        </w:rPr>
        <w:t>The evolutionary ecology of seed size</w:t>
      </w:r>
      <w:r w:rsidRPr="00AC6270">
        <w:rPr>
          <w:rFonts w:ascii="Calibri" w:hAnsi="Calibri"/>
          <w:noProof/>
          <w:sz w:val="22"/>
        </w:rPr>
        <w:t>, 2nd edn. (Ed. M. Fenner), CAB International, Wallingford.</w:t>
      </w:r>
    </w:p>
    <w:p w14:paraId="74DE467A"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Leps J., Bello F. De, Lavorel S. &amp; Berman S. (2006) Quantifying and interpreting functional diversity of natural communities: practical considerations matter. </w:t>
      </w:r>
      <w:r w:rsidRPr="00AC6270">
        <w:rPr>
          <w:rFonts w:ascii="Calibri" w:hAnsi="Calibri"/>
          <w:i/>
          <w:iCs/>
          <w:noProof/>
          <w:sz w:val="22"/>
        </w:rPr>
        <w:t>Preslia</w:t>
      </w:r>
      <w:r w:rsidRPr="00AC6270">
        <w:rPr>
          <w:rFonts w:ascii="Calibri" w:hAnsi="Calibri"/>
          <w:noProof/>
          <w:sz w:val="22"/>
        </w:rPr>
        <w:t xml:space="preserve"> </w:t>
      </w:r>
      <w:r w:rsidRPr="00AC6270">
        <w:rPr>
          <w:rFonts w:ascii="Calibri" w:hAnsi="Calibri"/>
          <w:b/>
          <w:bCs/>
          <w:noProof/>
          <w:sz w:val="22"/>
        </w:rPr>
        <w:t>78</w:t>
      </w:r>
      <w:r w:rsidRPr="00AC6270">
        <w:rPr>
          <w:rFonts w:ascii="Calibri" w:hAnsi="Calibri"/>
          <w:noProof/>
          <w:sz w:val="22"/>
        </w:rPr>
        <w:t>, 481–501.</w:t>
      </w:r>
    </w:p>
    <w:p w14:paraId="0E42BA1F"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AC6270">
        <w:rPr>
          <w:rFonts w:ascii="Calibri" w:hAnsi="Calibri"/>
          <w:i/>
          <w:iCs/>
          <w:noProof/>
          <w:sz w:val="22"/>
        </w:rPr>
        <w:t>Journal of Arid Environments</w:t>
      </w:r>
      <w:r w:rsidRPr="00AC6270">
        <w:rPr>
          <w:rFonts w:ascii="Calibri" w:hAnsi="Calibri"/>
          <w:noProof/>
          <w:sz w:val="22"/>
        </w:rPr>
        <w:t xml:space="preserve"> </w:t>
      </w:r>
      <w:r w:rsidRPr="00AC6270">
        <w:rPr>
          <w:rFonts w:ascii="Calibri" w:hAnsi="Calibri"/>
          <w:b/>
          <w:bCs/>
          <w:noProof/>
          <w:sz w:val="22"/>
        </w:rPr>
        <w:t>63</w:t>
      </w:r>
      <w:r w:rsidRPr="00AC6270">
        <w:rPr>
          <w:rFonts w:ascii="Calibri" w:hAnsi="Calibri"/>
          <w:noProof/>
          <w:sz w:val="22"/>
        </w:rPr>
        <w:t>, 785–813.</w:t>
      </w:r>
    </w:p>
    <w:p w14:paraId="30EAFE38"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Marsh N.A., Stewardson M.J. &amp; Kennard M.J. (2003) River Analysis Package. Cooperative Research Centre for Catchment Hydrology, Monash University Melbourne. </w:t>
      </w:r>
      <w:r w:rsidRPr="00AC6270">
        <w:rPr>
          <w:rFonts w:ascii="Calibri" w:hAnsi="Calibri"/>
          <w:i/>
          <w:iCs/>
          <w:noProof/>
          <w:sz w:val="22"/>
        </w:rPr>
        <w:t>Software Version</w:t>
      </w:r>
      <w:r w:rsidRPr="00AC6270">
        <w:rPr>
          <w:rFonts w:ascii="Calibri" w:hAnsi="Calibri"/>
          <w:noProof/>
          <w:sz w:val="22"/>
        </w:rPr>
        <w:t xml:space="preserve"> </w:t>
      </w:r>
      <w:r w:rsidRPr="00AC6270">
        <w:rPr>
          <w:rFonts w:ascii="Calibri" w:hAnsi="Calibri"/>
          <w:b/>
          <w:bCs/>
          <w:noProof/>
          <w:sz w:val="22"/>
        </w:rPr>
        <w:t>1</w:t>
      </w:r>
      <w:r w:rsidRPr="00AC6270">
        <w:rPr>
          <w:rFonts w:ascii="Calibri" w:hAnsi="Calibri"/>
          <w:noProof/>
          <w:sz w:val="22"/>
        </w:rPr>
        <w:t>.</w:t>
      </w:r>
    </w:p>
    <w:p w14:paraId="422784B5"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Melick D. (1990) Regenerative succession of Tristaniopsis laurina and Acmena smithii in riparian warm temperate rain-forest in Victoria, in relation to light and nutrient regimes. </w:t>
      </w:r>
      <w:r w:rsidRPr="00AC6270">
        <w:rPr>
          <w:rFonts w:ascii="Calibri" w:hAnsi="Calibri"/>
          <w:i/>
          <w:iCs/>
          <w:noProof/>
          <w:sz w:val="22"/>
        </w:rPr>
        <w:t>Australian Journal of Botany</w:t>
      </w:r>
      <w:r w:rsidRPr="00AC6270">
        <w:rPr>
          <w:rFonts w:ascii="Calibri" w:hAnsi="Calibri"/>
          <w:noProof/>
          <w:sz w:val="22"/>
        </w:rPr>
        <w:t xml:space="preserve"> </w:t>
      </w:r>
      <w:r w:rsidRPr="00AC6270">
        <w:rPr>
          <w:rFonts w:ascii="Calibri" w:hAnsi="Calibri"/>
          <w:b/>
          <w:bCs/>
          <w:noProof/>
          <w:sz w:val="22"/>
        </w:rPr>
        <w:t>38</w:t>
      </w:r>
      <w:r w:rsidRPr="00AC6270">
        <w:rPr>
          <w:rFonts w:ascii="Calibri" w:hAnsi="Calibri"/>
          <w:noProof/>
          <w:sz w:val="22"/>
        </w:rPr>
        <w:t>, 111–120.</w:t>
      </w:r>
    </w:p>
    <w:p w14:paraId="011AEFD8"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Merritt D., Nilsson C. &amp; Jansson R. (2010) Consequences of propagule dispersal and river fragmentation for riparian plant community diversity and turnover. </w:t>
      </w:r>
      <w:r w:rsidRPr="00AC6270">
        <w:rPr>
          <w:rFonts w:ascii="Calibri" w:hAnsi="Calibri"/>
          <w:i/>
          <w:iCs/>
          <w:noProof/>
          <w:sz w:val="22"/>
        </w:rPr>
        <w:t>Ecological Monographs</w:t>
      </w:r>
      <w:r w:rsidRPr="00AC6270">
        <w:rPr>
          <w:rFonts w:ascii="Calibri" w:hAnsi="Calibri"/>
          <w:noProof/>
          <w:sz w:val="22"/>
        </w:rPr>
        <w:t xml:space="preserve"> </w:t>
      </w:r>
      <w:r w:rsidRPr="00AC6270">
        <w:rPr>
          <w:rFonts w:ascii="Calibri" w:hAnsi="Calibri"/>
          <w:b/>
          <w:bCs/>
          <w:noProof/>
          <w:sz w:val="22"/>
        </w:rPr>
        <w:t>80</w:t>
      </w:r>
      <w:r w:rsidRPr="00AC6270">
        <w:rPr>
          <w:rFonts w:ascii="Calibri" w:hAnsi="Calibri"/>
          <w:noProof/>
          <w:sz w:val="22"/>
        </w:rPr>
        <w:t>, 609–626.</w:t>
      </w:r>
    </w:p>
    <w:p w14:paraId="016FEE04"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Michaels H., Benner B. &amp; Hartgerink A. (1988) Seed size variation: magnitude, distribution, and ecological correlates. </w:t>
      </w:r>
      <w:r w:rsidRPr="00AC6270">
        <w:rPr>
          <w:rFonts w:ascii="Calibri" w:hAnsi="Calibri"/>
          <w:i/>
          <w:iCs/>
          <w:noProof/>
          <w:sz w:val="22"/>
        </w:rPr>
        <w:t>Evolutionary Ecology</w:t>
      </w:r>
      <w:r w:rsidRPr="00AC6270">
        <w:rPr>
          <w:rFonts w:ascii="Calibri" w:hAnsi="Calibri"/>
          <w:noProof/>
          <w:sz w:val="22"/>
        </w:rPr>
        <w:t xml:space="preserve"> </w:t>
      </w:r>
      <w:r w:rsidRPr="00AC6270">
        <w:rPr>
          <w:rFonts w:ascii="Calibri" w:hAnsi="Calibri"/>
          <w:b/>
          <w:bCs/>
          <w:noProof/>
          <w:sz w:val="22"/>
        </w:rPr>
        <w:t>2</w:t>
      </w:r>
      <w:r w:rsidRPr="00AC6270">
        <w:rPr>
          <w:rFonts w:ascii="Calibri" w:hAnsi="Calibri"/>
          <w:noProof/>
          <w:sz w:val="22"/>
        </w:rPr>
        <w:t>, 157–166.</w:t>
      </w:r>
    </w:p>
    <w:p w14:paraId="3E0AB9F0"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Montoya D., Rogers L. &amp; Memmott J. (2012) Emerging perspectives in the restoration of biodiversity-based ecosystem services. </w:t>
      </w:r>
      <w:r w:rsidRPr="00AC6270">
        <w:rPr>
          <w:rFonts w:ascii="Calibri" w:hAnsi="Calibri"/>
          <w:i/>
          <w:iCs/>
          <w:noProof/>
          <w:sz w:val="22"/>
        </w:rPr>
        <w:t>Trends in Ecology &amp; Evolution</w:t>
      </w:r>
      <w:r w:rsidRPr="00AC6270">
        <w:rPr>
          <w:rFonts w:ascii="Calibri" w:hAnsi="Calibri"/>
          <w:noProof/>
          <w:sz w:val="22"/>
        </w:rPr>
        <w:t xml:space="preserve"> </w:t>
      </w:r>
      <w:r w:rsidRPr="00AC6270">
        <w:rPr>
          <w:rFonts w:ascii="Calibri" w:hAnsi="Calibri"/>
          <w:b/>
          <w:bCs/>
          <w:noProof/>
          <w:sz w:val="22"/>
        </w:rPr>
        <w:t>27</w:t>
      </w:r>
      <w:r w:rsidRPr="00AC6270">
        <w:rPr>
          <w:rFonts w:ascii="Calibri" w:hAnsi="Calibri"/>
          <w:noProof/>
          <w:sz w:val="22"/>
        </w:rPr>
        <w:t>, 666–72.</w:t>
      </w:r>
    </w:p>
    <w:p w14:paraId="3C8C1127"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Mouillot D., Graham N.A.J., Villéger S., Mason N.W.H. &amp; Bellwood D.R. (2013) A functional approach reveals community responses to disturbances. </w:t>
      </w:r>
      <w:r w:rsidRPr="00AC6270">
        <w:rPr>
          <w:rFonts w:ascii="Calibri" w:hAnsi="Calibri"/>
          <w:i/>
          <w:iCs/>
          <w:noProof/>
          <w:sz w:val="22"/>
        </w:rPr>
        <w:t>Trends in Ecology &amp; Evolution</w:t>
      </w:r>
      <w:r w:rsidRPr="00AC6270">
        <w:rPr>
          <w:rFonts w:ascii="Calibri" w:hAnsi="Calibri"/>
          <w:noProof/>
          <w:sz w:val="22"/>
        </w:rPr>
        <w:t xml:space="preserve"> </w:t>
      </w:r>
      <w:r w:rsidRPr="00AC6270">
        <w:rPr>
          <w:rFonts w:ascii="Calibri" w:hAnsi="Calibri"/>
          <w:b/>
          <w:bCs/>
          <w:noProof/>
          <w:sz w:val="22"/>
        </w:rPr>
        <w:t>28</w:t>
      </w:r>
      <w:r w:rsidRPr="00AC6270">
        <w:rPr>
          <w:rFonts w:ascii="Calibri" w:hAnsi="Calibri"/>
          <w:noProof/>
          <w:sz w:val="22"/>
        </w:rPr>
        <w:t>, 167–77.</w:t>
      </w:r>
    </w:p>
    <w:p w14:paraId="647AD20B"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Naiman R. &amp; Decamps H. (1997) The ecology of interfaces: riparian zones. </w:t>
      </w:r>
      <w:r w:rsidRPr="00AC6270">
        <w:rPr>
          <w:rFonts w:ascii="Calibri" w:hAnsi="Calibri"/>
          <w:i/>
          <w:iCs/>
          <w:noProof/>
          <w:sz w:val="22"/>
        </w:rPr>
        <w:t>Annual Review of Ecology and Systematics</w:t>
      </w:r>
      <w:r w:rsidRPr="00AC6270">
        <w:rPr>
          <w:rFonts w:ascii="Calibri" w:hAnsi="Calibri"/>
          <w:noProof/>
          <w:sz w:val="22"/>
        </w:rPr>
        <w:t xml:space="preserve"> </w:t>
      </w:r>
      <w:r w:rsidRPr="00AC6270">
        <w:rPr>
          <w:rFonts w:ascii="Calibri" w:hAnsi="Calibri"/>
          <w:b/>
          <w:bCs/>
          <w:noProof/>
          <w:sz w:val="22"/>
        </w:rPr>
        <w:t>28</w:t>
      </w:r>
      <w:r w:rsidRPr="00AC6270">
        <w:rPr>
          <w:rFonts w:ascii="Calibri" w:hAnsi="Calibri"/>
          <w:noProof/>
          <w:sz w:val="22"/>
        </w:rPr>
        <w:t>, 621–658.</w:t>
      </w:r>
    </w:p>
    <w:p w14:paraId="56D8D7C5"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Naiman R., Decamps H. &amp; Pollock M. (1993) The role of riparian corridors in maintaining regional biodiversity. </w:t>
      </w:r>
      <w:r w:rsidRPr="00AC6270">
        <w:rPr>
          <w:rFonts w:ascii="Calibri" w:hAnsi="Calibri"/>
          <w:i/>
          <w:iCs/>
          <w:noProof/>
          <w:sz w:val="22"/>
        </w:rPr>
        <w:t>Ecological Applications</w:t>
      </w:r>
      <w:r w:rsidRPr="00AC6270">
        <w:rPr>
          <w:rFonts w:ascii="Calibri" w:hAnsi="Calibri"/>
          <w:noProof/>
          <w:sz w:val="22"/>
        </w:rPr>
        <w:t xml:space="preserve"> </w:t>
      </w:r>
      <w:r w:rsidRPr="00AC6270">
        <w:rPr>
          <w:rFonts w:ascii="Calibri" w:hAnsi="Calibri"/>
          <w:b/>
          <w:bCs/>
          <w:noProof/>
          <w:sz w:val="22"/>
        </w:rPr>
        <w:t>3</w:t>
      </w:r>
      <w:r w:rsidRPr="00AC6270">
        <w:rPr>
          <w:rFonts w:ascii="Calibri" w:hAnsi="Calibri"/>
          <w:noProof/>
          <w:sz w:val="22"/>
        </w:rPr>
        <w:t>, 209–212.</w:t>
      </w:r>
    </w:p>
    <w:p w14:paraId="57DA905C"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Nepstad D., Tohver I., Ray D., Moutinho P. &amp; Cardinot G. (2007) Mortality of large trees and lianas following experimental drought in an Amazon forest. </w:t>
      </w:r>
      <w:r w:rsidRPr="00AC6270">
        <w:rPr>
          <w:rFonts w:ascii="Calibri" w:hAnsi="Calibri"/>
          <w:i/>
          <w:iCs/>
          <w:noProof/>
          <w:sz w:val="22"/>
        </w:rPr>
        <w:t>Ecology</w:t>
      </w:r>
      <w:r w:rsidRPr="00AC6270">
        <w:rPr>
          <w:rFonts w:ascii="Calibri" w:hAnsi="Calibri"/>
          <w:noProof/>
          <w:sz w:val="22"/>
        </w:rPr>
        <w:t xml:space="preserve"> </w:t>
      </w:r>
      <w:r w:rsidRPr="00AC6270">
        <w:rPr>
          <w:rFonts w:ascii="Calibri" w:hAnsi="Calibri"/>
          <w:b/>
          <w:bCs/>
          <w:noProof/>
          <w:sz w:val="22"/>
        </w:rPr>
        <w:t>88</w:t>
      </w:r>
      <w:r w:rsidRPr="00AC6270">
        <w:rPr>
          <w:rFonts w:ascii="Calibri" w:hAnsi="Calibri"/>
          <w:noProof/>
          <w:sz w:val="22"/>
        </w:rPr>
        <w:t>, 2259–2269.</w:t>
      </w:r>
    </w:p>
    <w:p w14:paraId="76E0F38F"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Nilsson C., Grelsson G., Johansson M. &amp; Sperens U. (1989) Patterns of plant species richness along riverbanks. </w:t>
      </w:r>
      <w:r w:rsidRPr="00AC6270">
        <w:rPr>
          <w:rFonts w:ascii="Calibri" w:hAnsi="Calibri"/>
          <w:i/>
          <w:iCs/>
          <w:noProof/>
          <w:sz w:val="22"/>
        </w:rPr>
        <w:t>Ecology</w:t>
      </w:r>
      <w:r w:rsidRPr="00AC6270">
        <w:rPr>
          <w:rFonts w:ascii="Calibri" w:hAnsi="Calibri"/>
          <w:noProof/>
          <w:sz w:val="22"/>
        </w:rPr>
        <w:t xml:space="preserve"> </w:t>
      </w:r>
      <w:r w:rsidRPr="00AC6270">
        <w:rPr>
          <w:rFonts w:ascii="Calibri" w:hAnsi="Calibri"/>
          <w:b/>
          <w:bCs/>
          <w:noProof/>
          <w:sz w:val="22"/>
        </w:rPr>
        <w:t>70</w:t>
      </w:r>
      <w:r w:rsidRPr="00AC6270">
        <w:rPr>
          <w:rFonts w:ascii="Calibri" w:hAnsi="Calibri"/>
          <w:noProof/>
          <w:sz w:val="22"/>
        </w:rPr>
        <w:t>, 77–84.</w:t>
      </w:r>
    </w:p>
    <w:p w14:paraId="2EECA27F"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Nilsson C. &amp; Svedmark M. (2002) Basic principles and ecological consequences of changing water regimes: riparian plant communities. </w:t>
      </w:r>
      <w:r w:rsidRPr="00AC6270">
        <w:rPr>
          <w:rFonts w:ascii="Calibri" w:hAnsi="Calibri"/>
          <w:i/>
          <w:iCs/>
          <w:noProof/>
          <w:sz w:val="22"/>
        </w:rPr>
        <w:t>Environmental Management</w:t>
      </w:r>
      <w:r w:rsidRPr="00AC6270">
        <w:rPr>
          <w:rFonts w:ascii="Calibri" w:hAnsi="Calibri"/>
          <w:noProof/>
          <w:sz w:val="22"/>
        </w:rPr>
        <w:t xml:space="preserve"> </w:t>
      </w:r>
      <w:r w:rsidRPr="00AC6270">
        <w:rPr>
          <w:rFonts w:ascii="Calibri" w:hAnsi="Calibri"/>
          <w:b/>
          <w:bCs/>
          <w:noProof/>
          <w:sz w:val="22"/>
        </w:rPr>
        <w:t>30</w:t>
      </w:r>
      <w:r w:rsidRPr="00AC6270">
        <w:rPr>
          <w:rFonts w:ascii="Calibri" w:hAnsi="Calibri"/>
          <w:noProof/>
          <w:sz w:val="22"/>
        </w:rPr>
        <w:t>, 468–480.</w:t>
      </w:r>
    </w:p>
    <w:p w14:paraId="4722AB31"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Oksanen J., Blanchet F.G., Kindt R., Legendre P., Minchin P.R., O’Hara R.B., </w:t>
      </w:r>
      <w:r w:rsidRPr="00AC6270">
        <w:rPr>
          <w:rFonts w:ascii="Calibri" w:hAnsi="Calibri"/>
          <w:i/>
          <w:iCs/>
          <w:noProof/>
          <w:sz w:val="22"/>
        </w:rPr>
        <w:t>et al.</w:t>
      </w:r>
      <w:r w:rsidRPr="00AC6270">
        <w:rPr>
          <w:rFonts w:ascii="Calibri" w:hAnsi="Calibri"/>
          <w:noProof/>
          <w:sz w:val="22"/>
        </w:rPr>
        <w:t xml:space="preserve"> (2013) vegan: Community Ecology Package.</w:t>
      </w:r>
    </w:p>
    <w:p w14:paraId="180E5477"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lastRenderedPageBreak/>
        <w:t xml:space="preserve">Pakeman R.J. (2011) Functional diversity indices reveal the impacts of land use intensification on plant community assembly. </w:t>
      </w:r>
      <w:r w:rsidRPr="00AC6270">
        <w:rPr>
          <w:rFonts w:ascii="Calibri" w:hAnsi="Calibri"/>
          <w:i/>
          <w:iCs/>
          <w:noProof/>
          <w:sz w:val="22"/>
        </w:rPr>
        <w:t>Journal of Ecology</w:t>
      </w:r>
      <w:r w:rsidRPr="00AC6270">
        <w:rPr>
          <w:rFonts w:ascii="Calibri" w:hAnsi="Calibri"/>
          <w:noProof/>
          <w:sz w:val="22"/>
        </w:rPr>
        <w:t xml:space="preserve"> </w:t>
      </w:r>
      <w:r w:rsidRPr="00AC6270">
        <w:rPr>
          <w:rFonts w:ascii="Calibri" w:hAnsi="Calibri"/>
          <w:b/>
          <w:bCs/>
          <w:noProof/>
          <w:sz w:val="22"/>
        </w:rPr>
        <w:t>99</w:t>
      </w:r>
      <w:r w:rsidRPr="00AC6270">
        <w:rPr>
          <w:rFonts w:ascii="Calibri" w:hAnsi="Calibri"/>
          <w:noProof/>
          <w:sz w:val="22"/>
        </w:rPr>
        <w:t>, 1143–1151.</w:t>
      </w:r>
    </w:p>
    <w:p w14:paraId="78CB0EA7"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Pakeman R.J. (2014) Functional trait metrics are sensitive to the completeness of the species’ trait data? </w:t>
      </w:r>
      <w:r w:rsidRPr="00AC6270">
        <w:rPr>
          <w:rFonts w:ascii="Calibri" w:hAnsi="Calibri"/>
          <w:i/>
          <w:iCs/>
          <w:noProof/>
          <w:sz w:val="22"/>
        </w:rPr>
        <w:t>Methods in Ecology and Evolution</w:t>
      </w:r>
      <w:r w:rsidRPr="00AC6270">
        <w:rPr>
          <w:rFonts w:ascii="Calibri" w:hAnsi="Calibri"/>
          <w:noProof/>
          <w:sz w:val="22"/>
        </w:rPr>
        <w:t xml:space="preserve"> </w:t>
      </w:r>
      <w:r w:rsidRPr="00AC6270">
        <w:rPr>
          <w:rFonts w:ascii="Calibri" w:hAnsi="Calibri"/>
          <w:b/>
          <w:bCs/>
          <w:noProof/>
          <w:sz w:val="22"/>
        </w:rPr>
        <w:t>5</w:t>
      </w:r>
      <w:r w:rsidRPr="00AC6270">
        <w:rPr>
          <w:rFonts w:ascii="Calibri" w:hAnsi="Calibri"/>
          <w:noProof/>
          <w:sz w:val="22"/>
        </w:rPr>
        <w:t>, 9–15.</w:t>
      </w:r>
    </w:p>
    <w:p w14:paraId="20FE0A11"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Palmer M. &amp; Poff N. (1997) The influence of environmental heterogeneity on patterns and processes in streams. </w:t>
      </w:r>
      <w:r w:rsidRPr="00AC6270">
        <w:rPr>
          <w:rFonts w:ascii="Calibri" w:hAnsi="Calibri"/>
          <w:i/>
          <w:iCs/>
          <w:noProof/>
          <w:sz w:val="22"/>
        </w:rPr>
        <w:t>Journal of the North American Benthological Society</w:t>
      </w:r>
      <w:r w:rsidRPr="00AC6270">
        <w:rPr>
          <w:rFonts w:ascii="Calibri" w:hAnsi="Calibri"/>
          <w:noProof/>
          <w:sz w:val="22"/>
        </w:rPr>
        <w:t xml:space="preserve"> </w:t>
      </w:r>
      <w:r w:rsidRPr="00AC6270">
        <w:rPr>
          <w:rFonts w:ascii="Calibri" w:hAnsi="Calibri"/>
          <w:b/>
          <w:bCs/>
          <w:noProof/>
          <w:sz w:val="22"/>
        </w:rPr>
        <w:t>16</w:t>
      </w:r>
      <w:r w:rsidRPr="00AC6270">
        <w:rPr>
          <w:rFonts w:ascii="Calibri" w:hAnsi="Calibri"/>
          <w:noProof/>
          <w:sz w:val="22"/>
        </w:rPr>
        <w:t>, 169–173.</w:t>
      </w:r>
    </w:p>
    <w:p w14:paraId="4CD4E925"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Peel M., McMahon T. &amp; Finlayson B. (2004) Continental differences in the variability of annual runoff-update and reassessment. </w:t>
      </w:r>
      <w:r w:rsidRPr="00AC6270">
        <w:rPr>
          <w:rFonts w:ascii="Calibri" w:hAnsi="Calibri"/>
          <w:i/>
          <w:iCs/>
          <w:noProof/>
          <w:sz w:val="22"/>
        </w:rPr>
        <w:t>Journal of Hydrology</w:t>
      </w:r>
      <w:r w:rsidRPr="00AC6270">
        <w:rPr>
          <w:rFonts w:ascii="Calibri" w:hAnsi="Calibri"/>
          <w:noProof/>
          <w:sz w:val="22"/>
        </w:rPr>
        <w:t xml:space="preserve"> </w:t>
      </w:r>
      <w:r w:rsidRPr="00AC6270">
        <w:rPr>
          <w:rFonts w:ascii="Calibri" w:hAnsi="Calibri"/>
          <w:b/>
          <w:bCs/>
          <w:noProof/>
          <w:sz w:val="22"/>
        </w:rPr>
        <w:t>295</w:t>
      </w:r>
      <w:r w:rsidRPr="00AC6270">
        <w:rPr>
          <w:rFonts w:ascii="Calibri" w:hAnsi="Calibri"/>
          <w:noProof/>
          <w:sz w:val="22"/>
        </w:rPr>
        <w:t>, 185–197.</w:t>
      </w:r>
    </w:p>
    <w:p w14:paraId="1F010869"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Poff N., Allan J. &amp; Bain M. (1997) The natural flow regime. </w:t>
      </w:r>
      <w:r w:rsidRPr="00AC6270">
        <w:rPr>
          <w:rFonts w:ascii="Calibri" w:hAnsi="Calibri"/>
          <w:i/>
          <w:iCs/>
          <w:noProof/>
          <w:sz w:val="22"/>
        </w:rPr>
        <w:t>BioScience</w:t>
      </w:r>
      <w:r w:rsidRPr="00AC6270">
        <w:rPr>
          <w:rFonts w:ascii="Calibri" w:hAnsi="Calibri"/>
          <w:noProof/>
          <w:sz w:val="22"/>
        </w:rPr>
        <w:t xml:space="preserve"> </w:t>
      </w:r>
      <w:r w:rsidRPr="00AC6270">
        <w:rPr>
          <w:rFonts w:ascii="Calibri" w:hAnsi="Calibri"/>
          <w:b/>
          <w:bCs/>
          <w:noProof/>
          <w:sz w:val="22"/>
        </w:rPr>
        <w:t>47</w:t>
      </w:r>
      <w:r w:rsidRPr="00AC6270">
        <w:rPr>
          <w:rFonts w:ascii="Calibri" w:hAnsi="Calibri"/>
          <w:noProof/>
          <w:sz w:val="22"/>
        </w:rPr>
        <w:t>, 769–784.</w:t>
      </w:r>
    </w:p>
    <w:p w14:paraId="05AC6111"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Poff N.L. (2002) Ecological response to and management of increased flooding caused by climate change. </w:t>
      </w:r>
      <w:r w:rsidRPr="00AC6270">
        <w:rPr>
          <w:rFonts w:ascii="Calibri" w:hAnsi="Calibri"/>
          <w:i/>
          <w:iCs/>
          <w:noProof/>
          <w:sz w:val="22"/>
        </w:rPr>
        <w:t>Philosophical Transactions of the Royal Society of London. Series A, Mathematical, Physical, and Engineering Sciences</w:t>
      </w:r>
      <w:r w:rsidRPr="00AC6270">
        <w:rPr>
          <w:rFonts w:ascii="Calibri" w:hAnsi="Calibri"/>
          <w:noProof/>
          <w:sz w:val="22"/>
        </w:rPr>
        <w:t xml:space="preserve"> </w:t>
      </w:r>
      <w:r w:rsidRPr="00AC6270">
        <w:rPr>
          <w:rFonts w:ascii="Calibri" w:hAnsi="Calibri"/>
          <w:b/>
          <w:bCs/>
          <w:noProof/>
          <w:sz w:val="22"/>
        </w:rPr>
        <w:t>360</w:t>
      </w:r>
      <w:r w:rsidRPr="00AC6270">
        <w:rPr>
          <w:rFonts w:ascii="Calibri" w:hAnsi="Calibri"/>
          <w:noProof/>
          <w:sz w:val="22"/>
        </w:rPr>
        <w:t>, 1497–510.</w:t>
      </w:r>
    </w:p>
    <w:p w14:paraId="41147024"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Pollard K.S., Ge Y. &amp; Dudoit S. (2008) multtest: Resampling-based multiple hypothesis testing. </w:t>
      </w:r>
      <w:r w:rsidRPr="00AC6270">
        <w:rPr>
          <w:rFonts w:ascii="Calibri" w:hAnsi="Calibri"/>
          <w:i/>
          <w:iCs/>
          <w:noProof/>
          <w:sz w:val="22"/>
        </w:rPr>
        <w:t>R package version</w:t>
      </w:r>
      <w:r w:rsidRPr="00AC6270">
        <w:rPr>
          <w:rFonts w:ascii="Calibri" w:hAnsi="Calibri"/>
          <w:noProof/>
          <w:sz w:val="22"/>
        </w:rPr>
        <w:t xml:space="preserve"> </w:t>
      </w:r>
      <w:r w:rsidRPr="00AC6270">
        <w:rPr>
          <w:rFonts w:ascii="Calibri" w:hAnsi="Calibri"/>
          <w:b/>
          <w:bCs/>
          <w:noProof/>
          <w:sz w:val="22"/>
        </w:rPr>
        <w:t>1</w:t>
      </w:r>
      <w:r w:rsidRPr="00AC6270">
        <w:rPr>
          <w:rFonts w:ascii="Calibri" w:hAnsi="Calibri"/>
          <w:noProof/>
          <w:sz w:val="22"/>
        </w:rPr>
        <w:t>.</w:t>
      </w:r>
    </w:p>
    <w:p w14:paraId="481ED9F0"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Preston K.A., Cornwell W.K. &amp; Denoyer J.L. (2006) Wood density and vessel traits as distinct correlates of ecological strategy in 51 California coast range angiosperms. </w:t>
      </w:r>
      <w:r w:rsidRPr="00AC6270">
        <w:rPr>
          <w:rFonts w:ascii="Calibri" w:hAnsi="Calibri"/>
          <w:i/>
          <w:iCs/>
          <w:noProof/>
          <w:sz w:val="22"/>
        </w:rPr>
        <w:t>The New Phytologist</w:t>
      </w:r>
      <w:r w:rsidRPr="00AC6270">
        <w:rPr>
          <w:rFonts w:ascii="Calibri" w:hAnsi="Calibri"/>
          <w:noProof/>
          <w:sz w:val="22"/>
        </w:rPr>
        <w:t xml:space="preserve"> </w:t>
      </w:r>
      <w:r w:rsidRPr="00AC6270">
        <w:rPr>
          <w:rFonts w:ascii="Calibri" w:hAnsi="Calibri"/>
          <w:b/>
          <w:bCs/>
          <w:noProof/>
          <w:sz w:val="22"/>
        </w:rPr>
        <w:t>170</w:t>
      </w:r>
      <w:r w:rsidRPr="00AC6270">
        <w:rPr>
          <w:rFonts w:ascii="Calibri" w:hAnsi="Calibri"/>
          <w:noProof/>
          <w:sz w:val="22"/>
        </w:rPr>
        <w:t>, 807–818.</w:t>
      </w:r>
    </w:p>
    <w:p w14:paraId="629BA341"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R Core Team (2013) R: A Language and Environment for Statistical Computing.</w:t>
      </w:r>
    </w:p>
    <w:p w14:paraId="07D2D101"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Reich P. &amp; Wright I. (2003) The evolution of plant functional variation: traits, spectra, and strategies. </w:t>
      </w:r>
      <w:r w:rsidRPr="00AC6270">
        <w:rPr>
          <w:rFonts w:ascii="Calibri" w:hAnsi="Calibri"/>
          <w:i/>
          <w:iCs/>
          <w:noProof/>
          <w:sz w:val="22"/>
        </w:rPr>
        <w:t>International Journal of Plant Sciences</w:t>
      </w:r>
      <w:r w:rsidRPr="00AC6270">
        <w:rPr>
          <w:rFonts w:ascii="Calibri" w:hAnsi="Calibri"/>
          <w:noProof/>
          <w:sz w:val="22"/>
        </w:rPr>
        <w:t xml:space="preserve"> </w:t>
      </w:r>
      <w:r w:rsidRPr="00AC6270">
        <w:rPr>
          <w:rFonts w:ascii="Calibri" w:hAnsi="Calibri"/>
          <w:b/>
          <w:bCs/>
          <w:noProof/>
          <w:sz w:val="22"/>
        </w:rPr>
        <w:t>164</w:t>
      </w:r>
      <w:r w:rsidRPr="00AC6270">
        <w:rPr>
          <w:rFonts w:ascii="Calibri" w:hAnsi="Calibri"/>
          <w:noProof/>
          <w:sz w:val="22"/>
        </w:rPr>
        <w:t>, 146–164.</w:t>
      </w:r>
    </w:p>
    <w:p w14:paraId="3DA8C56A"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Robertson A.I. (2001) The responses of floodplain primary production to flood frequency and timing. </w:t>
      </w:r>
      <w:r w:rsidRPr="00AC6270">
        <w:rPr>
          <w:rFonts w:ascii="Calibri" w:hAnsi="Calibri"/>
          <w:i/>
          <w:iCs/>
          <w:noProof/>
          <w:sz w:val="22"/>
        </w:rPr>
        <w:t>Journal of Applied Ecology</w:t>
      </w:r>
      <w:r w:rsidRPr="00AC6270">
        <w:rPr>
          <w:rFonts w:ascii="Calibri" w:hAnsi="Calibri"/>
          <w:noProof/>
          <w:sz w:val="22"/>
        </w:rPr>
        <w:t xml:space="preserve"> </w:t>
      </w:r>
      <w:r w:rsidRPr="00AC6270">
        <w:rPr>
          <w:rFonts w:ascii="Calibri" w:hAnsi="Calibri"/>
          <w:b/>
          <w:bCs/>
          <w:noProof/>
          <w:sz w:val="22"/>
        </w:rPr>
        <w:t>38</w:t>
      </w:r>
      <w:r w:rsidRPr="00AC6270">
        <w:rPr>
          <w:rFonts w:ascii="Calibri" w:hAnsi="Calibri"/>
          <w:noProof/>
          <w:sz w:val="22"/>
        </w:rPr>
        <w:t>, 126–136.</w:t>
      </w:r>
    </w:p>
    <w:p w14:paraId="0EAA5A3D"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Robinson C. &amp; Schumacker R. (2009) Interaction effects: centering, variance inflation factor, and interpretation issues. </w:t>
      </w:r>
      <w:r w:rsidRPr="00AC6270">
        <w:rPr>
          <w:rFonts w:ascii="Calibri" w:hAnsi="Calibri"/>
          <w:i/>
          <w:iCs/>
          <w:noProof/>
          <w:sz w:val="22"/>
        </w:rPr>
        <w:t>Multiple Linear Regression Viewpoints</w:t>
      </w:r>
      <w:r w:rsidRPr="00AC6270">
        <w:rPr>
          <w:rFonts w:ascii="Calibri" w:hAnsi="Calibri"/>
          <w:noProof/>
          <w:sz w:val="22"/>
        </w:rPr>
        <w:t xml:space="preserve"> </w:t>
      </w:r>
      <w:r w:rsidRPr="00AC6270">
        <w:rPr>
          <w:rFonts w:ascii="Calibri" w:hAnsi="Calibri"/>
          <w:b/>
          <w:bCs/>
          <w:noProof/>
          <w:sz w:val="22"/>
        </w:rPr>
        <w:t>35</w:t>
      </w:r>
      <w:r w:rsidRPr="00AC6270">
        <w:rPr>
          <w:rFonts w:ascii="Calibri" w:hAnsi="Calibri"/>
          <w:noProof/>
          <w:sz w:val="22"/>
        </w:rPr>
        <w:t>, 6–11.</w:t>
      </w:r>
    </w:p>
    <w:p w14:paraId="38548AC3"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Savage J. &amp; Cavender-Bares J. (2012) Habitat specialization and the role of trait lability in structuring diverse willow (genus Salix) communities. </w:t>
      </w:r>
      <w:r w:rsidRPr="00AC6270">
        <w:rPr>
          <w:rFonts w:ascii="Calibri" w:hAnsi="Calibri"/>
          <w:i/>
          <w:iCs/>
          <w:noProof/>
          <w:sz w:val="22"/>
        </w:rPr>
        <w:t>Ecology</w:t>
      </w:r>
      <w:r w:rsidRPr="00AC6270">
        <w:rPr>
          <w:rFonts w:ascii="Calibri" w:hAnsi="Calibri"/>
          <w:noProof/>
          <w:sz w:val="22"/>
        </w:rPr>
        <w:t xml:space="preserve"> </w:t>
      </w:r>
      <w:r w:rsidRPr="00AC6270">
        <w:rPr>
          <w:rFonts w:ascii="Calibri" w:hAnsi="Calibri"/>
          <w:b/>
          <w:bCs/>
          <w:noProof/>
          <w:sz w:val="22"/>
        </w:rPr>
        <w:t>93</w:t>
      </w:r>
      <w:r w:rsidRPr="00AC6270">
        <w:rPr>
          <w:rFonts w:ascii="Calibri" w:hAnsi="Calibri"/>
          <w:noProof/>
          <w:sz w:val="22"/>
        </w:rPr>
        <w:t>, 138–150.</w:t>
      </w:r>
    </w:p>
    <w:p w14:paraId="1E5C21F3"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Schleuter D. &amp; Daufresne M. (2010) A user’s guide to functional diversity indices. </w:t>
      </w:r>
      <w:r w:rsidRPr="00AC6270">
        <w:rPr>
          <w:rFonts w:ascii="Calibri" w:hAnsi="Calibri"/>
          <w:i/>
          <w:iCs/>
          <w:noProof/>
          <w:sz w:val="22"/>
        </w:rPr>
        <w:t>Ecological Monographs</w:t>
      </w:r>
      <w:r w:rsidRPr="00AC6270">
        <w:rPr>
          <w:rFonts w:ascii="Calibri" w:hAnsi="Calibri"/>
          <w:noProof/>
          <w:sz w:val="22"/>
        </w:rPr>
        <w:t xml:space="preserve"> </w:t>
      </w:r>
      <w:r w:rsidRPr="00AC6270">
        <w:rPr>
          <w:rFonts w:ascii="Calibri" w:hAnsi="Calibri"/>
          <w:b/>
          <w:bCs/>
          <w:noProof/>
          <w:sz w:val="22"/>
        </w:rPr>
        <w:t>80</w:t>
      </w:r>
      <w:r w:rsidRPr="00AC6270">
        <w:rPr>
          <w:rFonts w:ascii="Calibri" w:hAnsi="Calibri"/>
          <w:noProof/>
          <w:sz w:val="22"/>
        </w:rPr>
        <w:t>, 469–484.</w:t>
      </w:r>
    </w:p>
    <w:p w14:paraId="4F8F2937"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Siebentritt M.A., Ganf G.G. &amp; Walker K.F. (2004) Effects of an enhanced flood on riparian plants of the River Murray, South Australia. </w:t>
      </w:r>
      <w:r w:rsidRPr="00AC6270">
        <w:rPr>
          <w:rFonts w:ascii="Calibri" w:hAnsi="Calibri"/>
          <w:i/>
          <w:iCs/>
          <w:noProof/>
          <w:sz w:val="22"/>
        </w:rPr>
        <w:t>River Research and Applications</w:t>
      </w:r>
      <w:r w:rsidRPr="00AC6270">
        <w:rPr>
          <w:rFonts w:ascii="Calibri" w:hAnsi="Calibri"/>
          <w:noProof/>
          <w:sz w:val="22"/>
        </w:rPr>
        <w:t xml:space="preserve"> </w:t>
      </w:r>
      <w:r w:rsidRPr="00AC6270">
        <w:rPr>
          <w:rFonts w:ascii="Calibri" w:hAnsi="Calibri"/>
          <w:b/>
          <w:bCs/>
          <w:noProof/>
          <w:sz w:val="22"/>
        </w:rPr>
        <w:t>20</w:t>
      </w:r>
      <w:r w:rsidRPr="00AC6270">
        <w:rPr>
          <w:rFonts w:ascii="Calibri" w:hAnsi="Calibri"/>
          <w:noProof/>
          <w:sz w:val="22"/>
        </w:rPr>
        <w:t>, 765–774.</w:t>
      </w:r>
    </w:p>
    <w:p w14:paraId="422CF6D3"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Singer M. (2007) The influence of major dams on hydrology through the drainage network of the Sacramento River basin, California. </w:t>
      </w:r>
      <w:r w:rsidRPr="00AC6270">
        <w:rPr>
          <w:rFonts w:ascii="Calibri" w:hAnsi="Calibri"/>
          <w:i/>
          <w:iCs/>
          <w:noProof/>
          <w:sz w:val="22"/>
        </w:rPr>
        <w:t>River Research and Applications</w:t>
      </w:r>
      <w:r w:rsidRPr="00AC6270">
        <w:rPr>
          <w:rFonts w:ascii="Calibri" w:hAnsi="Calibri"/>
          <w:noProof/>
          <w:sz w:val="22"/>
        </w:rPr>
        <w:t xml:space="preserve"> </w:t>
      </w:r>
      <w:r w:rsidRPr="00AC6270">
        <w:rPr>
          <w:rFonts w:ascii="Calibri" w:hAnsi="Calibri"/>
          <w:b/>
          <w:bCs/>
          <w:noProof/>
          <w:sz w:val="22"/>
        </w:rPr>
        <w:t>72</w:t>
      </w:r>
      <w:r w:rsidRPr="00AC6270">
        <w:rPr>
          <w:rFonts w:ascii="Calibri" w:hAnsi="Calibri"/>
          <w:noProof/>
          <w:sz w:val="22"/>
        </w:rPr>
        <w:t>, 55–72.</w:t>
      </w:r>
    </w:p>
    <w:p w14:paraId="5205E04E"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Standish R.J., Hobbs R.J., Mayfield M.M., Bestelmeyer B.T., Suding K.N., Battaglia L.L., </w:t>
      </w:r>
      <w:r w:rsidRPr="00AC6270">
        <w:rPr>
          <w:rFonts w:ascii="Calibri" w:hAnsi="Calibri"/>
          <w:i/>
          <w:iCs/>
          <w:noProof/>
          <w:sz w:val="22"/>
        </w:rPr>
        <w:t>et al.</w:t>
      </w:r>
      <w:r w:rsidRPr="00AC6270">
        <w:rPr>
          <w:rFonts w:ascii="Calibri" w:hAnsi="Calibri"/>
          <w:noProof/>
          <w:sz w:val="22"/>
        </w:rPr>
        <w:t xml:space="preserve"> (2014) Resilience in ecology: Abstraction, distraction, or where the action is? </w:t>
      </w:r>
      <w:r w:rsidRPr="00AC6270">
        <w:rPr>
          <w:rFonts w:ascii="Calibri" w:hAnsi="Calibri"/>
          <w:i/>
          <w:iCs/>
          <w:noProof/>
          <w:sz w:val="22"/>
        </w:rPr>
        <w:t>Biological Conservation</w:t>
      </w:r>
      <w:r w:rsidRPr="00AC6270">
        <w:rPr>
          <w:rFonts w:ascii="Calibri" w:hAnsi="Calibri"/>
          <w:noProof/>
          <w:sz w:val="22"/>
        </w:rPr>
        <w:t xml:space="preserve"> </w:t>
      </w:r>
      <w:r w:rsidRPr="00AC6270">
        <w:rPr>
          <w:rFonts w:ascii="Calibri" w:hAnsi="Calibri"/>
          <w:b/>
          <w:bCs/>
          <w:noProof/>
          <w:sz w:val="22"/>
        </w:rPr>
        <w:t>177</w:t>
      </w:r>
      <w:r w:rsidRPr="00AC6270">
        <w:rPr>
          <w:rFonts w:ascii="Calibri" w:hAnsi="Calibri"/>
          <w:noProof/>
          <w:sz w:val="22"/>
        </w:rPr>
        <w:t>, 43–51.</w:t>
      </w:r>
    </w:p>
    <w:p w14:paraId="467B0081"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lastRenderedPageBreak/>
        <w:t xml:space="preserve">Van Steenis C.G.G.J. (1981) </w:t>
      </w:r>
      <w:r w:rsidRPr="00AC6270">
        <w:rPr>
          <w:rFonts w:ascii="Calibri" w:hAnsi="Calibri"/>
          <w:i/>
          <w:iCs/>
          <w:noProof/>
          <w:sz w:val="22"/>
        </w:rPr>
        <w:t>Rheophytes of the world: an account of the flood-resistant flowering plants and ferns and the theory of autonomous evolution</w:t>
      </w:r>
      <w:r w:rsidRPr="00AC6270">
        <w:rPr>
          <w:rFonts w:ascii="Calibri" w:hAnsi="Calibri"/>
          <w:noProof/>
          <w:sz w:val="22"/>
        </w:rPr>
        <w:t>. Sijthoff &amp; Noordhoff Alphen aan den Rijn, Netherlands.</w:t>
      </w:r>
    </w:p>
    <w:p w14:paraId="77CF2B7A"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Steiger J. &amp; Corenblit D. (2012) The emergence of an “evolutionary geomorphology”? </w:t>
      </w:r>
      <w:r w:rsidRPr="00AC6270">
        <w:rPr>
          <w:rFonts w:ascii="Calibri" w:hAnsi="Calibri"/>
          <w:i/>
          <w:iCs/>
          <w:noProof/>
          <w:sz w:val="22"/>
        </w:rPr>
        <w:t>Central European Journal of Geosciences</w:t>
      </w:r>
      <w:r w:rsidRPr="00AC6270">
        <w:rPr>
          <w:rFonts w:ascii="Calibri" w:hAnsi="Calibri"/>
          <w:noProof/>
          <w:sz w:val="22"/>
        </w:rPr>
        <w:t xml:space="preserve"> </w:t>
      </w:r>
      <w:r w:rsidRPr="00AC6270">
        <w:rPr>
          <w:rFonts w:ascii="Calibri" w:hAnsi="Calibri"/>
          <w:b/>
          <w:bCs/>
          <w:noProof/>
          <w:sz w:val="22"/>
        </w:rPr>
        <w:t>4</w:t>
      </w:r>
      <w:r w:rsidRPr="00AC6270">
        <w:rPr>
          <w:rFonts w:ascii="Calibri" w:hAnsi="Calibri"/>
          <w:noProof/>
          <w:sz w:val="22"/>
        </w:rPr>
        <w:t>, 376–382.</w:t>
      </w:r>
    </w:p>
    <w:p w14:paraId="61C3E69F"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Stromberg J. (2001) Restoration of riparian vegetation in the south-western United States: importance of flow regimes and fluvial dynamism. </w:t>
      </w:r>
      <w:r w:rsidRPr="00AC6270">
        <w:rPr>
          <w:rFonts w:ascii="Calibri" w:hAnsi="Calibri"/>
          <w:i/>
          <w:iCs/>
          <w:noProof/>
          <w:sz w:val="22"/>
        </w:rPr>
        <w:t>Journal of Arid Environments</w:t>
      </w:r>
      <w:r w:rsidRPr="00AC6270">
        <w:rPr>
          <w:rFonts w:ascii="Calibri" w:hAnsi="Calibri"/>
          <w:noProof/>
          <w:sz w:val="22"/>
        </w:rPr>
        <w:t xml:space="preserve"> </w:t>
      </w:r>
      <w:r w:rsidRPr="00AC6270">
        <w:rPr>
          <w:rFonts w:ascii="Calibri" w:hAnsi="Calibri"/>
          <w:b/>
          <w:bCs/>
          <w:noProof/>
          <w:sz w:val="22"/>
        </w:rPr>
        <w:t>49</w:t>
      </w:r>
      <w:r w:rsidRPr="00AC6270">
        <w:rPr>
          <w:rFonts w:ascii="Calibri" w:hAnsi="Calibri"/>
          <w:noProof/>
          <w:sz w:val="22"/>
        </w:rPr>
        <w:t>, 17–34.</w:t>
      </w:r>
    </w:p>
    <w:p w14:paraId="337352FB"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Swaine M.D. &amp; Grace J. (2007) Lianas may be favoured by low rainfall: evidence from Ghana. </w:t>
      </w:r>
      <w:r w:rsidRPr="00AC6270">
        <w:rPr>
          <w:rFonts w:ascii="Calibri" w:hAnsi="Calibri"/>
          <w:i/>
          <w:iCs/>
          <w:noProof/>
          <w:sz w:val="22"/>
        </w:rPr>
        <w:t>Plant Ecology</w:t>
      </w:r>
      <w:r w:rsidRPr="00AC6270">
        <w:rPr>
          <w:rFonts w:ascii="Calibri" w:hAnsi="Calibri"/>
          <w:noProof/>
          <w:sz w:val="22"/>
        </w:rPr>
        <w:t xml:space="preserve"> </w:t>
      </w:r>
      <w:r w:rsidRPr="00AC6270">
        <w:rPr>
          <w:rFonts w:ascii="Calibri" w:hAnsi="Calibri"/>
          <w:b/>
          <w:bCs/>
          <w:noProof/>
          <w:sz w:val="22"/>
        </w:rPr>
        <w:t>192</w:t>
      </w:r>
      <w:r w:rsidRPr="00AC6270">
        <w:rPr>
          <w:rFonts w:ascii="Calibri" w:hAnsi="Calibri"/>
          <w:noProof/>
          <w:sz w:val="22"/>
        </w:rPr>
        <w:t>, 271–276.</w:t>
      </w:r>
    </w:p>
    <w:p w14:paraId="6A432C44"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Tabacchi E., Planty-Tabbacchi A., Salinas M.J. &amp; Decamps H. (1996) Landscape structure and diversity in riparian plant communities: a longitudinal comparative study. </w:t>
      </w:r>
      <w:r w:rsidRPr="00AC6270">
        <w:rPr>
          <w:rFonts w:ascii="Calibri" w:hAnsi="Calibri"/>
          <w:i/>
          <w:iCs/>
          <w:noProof/>
          <w:sz w:val="22"/>
        </w:rPr>
        <w:t>Regulated Rivers: Research and Management</w:t>
      </w:r>
      <w:r w:rsidRPr="00AC6270">
        <w:rPr>
          <w:rFonts w:ascii="Calibri" w:hAnsi="Calibri"/>
          <w:noProof/>
          <w:sz w:val="22"/>
        </w:rPr>
        <w:t xml:space="preserve"> </w:t>
      </w:r>
      <w:r w:rsidRPr="00AC6270">
        <w:rPr>
          <w:rFonts w:ascii="Calibri" w:hAnsi="Calibri"/>
          <w:b/>
          <w:bCs/>
          <w:noProof/>
          <w:sz w:val="22"/>
        </w:rPr>
        <w:t>12</w:t>
      </w:r>
      <w:r w:rsidRPr="00AC6270">
        <w:rPr>
          <w:rFonts w:ascii="Calibri" w:hAnsi="Calibri"/>
          <w:noProof/>
          <w:sz w:val="22"/>
        </w:rPr>
        <w:t>, 367–390.</w:t>
      </w:r>
    </w:p>
    <w:p w14:paraId="2E0618AD"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Telewski F.W. (1995) Wind-induced physiological and developmental responses in trees. </w:t>
      </w:r>
      <w:r w:rsidRPr="00AC6270">
        <w:rPr>
          <w:rFonts w:ascii="Calibri" w:hAnsi="Calibri"/>
          <w:i/>
          <w:iCs/>
          <w:noProof/>
          <w:sz w:val="22"/>
        </w:rPr>
        <w:t>Wind and trees</w:t>
      </w:r>
      <w:r w:rsidRPr="00AC6270">
        <w:rPr>
          <w:rFonts w:ascii="Calibri" w:hAnsi="Calibri"/>
          <w:noProof/>
          <w:sz w:val="22"/>
        </w:rPr>
        <w:t xml:space="preserve"> </w:t>
      </w:r>
      <w:r w:rsidRPr="00AC6270">
        <w:rPr>
          <w:rFonts w:ascii="Calibri" w:hAnsi="Calibri"/>
          <w:b/>
          <w:bCs/>
          <w:noProof/>
          <w:sz w:val="22"/>
        </w:rPr>
        <w:t>237</w:t>
      </w:r>
      <w:r w:rsidRPr="00AC6270">
        <w:rPr>
          <w:rFonts w:ascii="Calibri" w:hAnsi="Calibri"/>
          <w:noProof/>
          <w:sz w:val="22"/>
        </w:rPr>
        <w:t>, 263.</w:t>
      </w:r>
    </w:p>
    <w:p w14:paraId="3AED74DF"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Tilman D., Knops J., Wedin D., Reich P., Ritchie M. &amp; Siemann E. (1997) The influence of functional diversity and composition on ecosystem processes. </w:t>
      </w:r>
      <w:r w:rsidRPr="00AC6270">
        <w:rPr>
          <w:rFonts w:ascii="Calibri" w:hAnsi="Calibri"/>
          <w:i/>
          <w:iCs/>
          <w:noProof/>
          <w:sz w:val="22"/>
        </w:rPr>
        <w:t>Science</w:t>
      </w:r>
      <w:r w:rsidRPr="00AC6270">
        <w:rPr>
          <w:rFonts w:ascii="Calibri" w:hAnsi="Calibri"/>
          <w:noProof/>
          <w:sz w:val="22"/>
        </w:rPr>
        <w:t xml:space="preserve"> </w:t>
      </w:r>
      <w:r w:rsidRPr="00AC6270">
        <w:rPr>
          <w:rFonts w:ascii="Calibri" w:hAnsi="Calibri"/>
          <w:b/>
          <w:bCs/>
          <w:noProof/>
          <w:sz w:val="22"/>
        </w:rPr>
        <w:t>277</w:t>
      </w:r>
      <w:r w:rsidRPr="00AC6270">
        <w:rPr>
          <w:rFonts w:ascii="Calibri" w:hAnsi="Calibri"/>
          <w:noProof/>
          <w:sz w:val="22"/>
        </w:rPr>
        <w:t>, 1300–1302.</w:t>
      </w:r>
    </w:p>
    <w:p w14:paraId="42A9688D"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Villéger S., Mason N.W.H. &amp; Mouillot D. (2008) New multidimensional functional diversity indices for a multifaceted framework in functional ecology. </w:t>
      </w:r>
      <w:r w:rsidRPr="00AC6270">
        <w:rPr>
          <w:rFonts w:ascii="Calibri" w:hAnsi="Calibri"/>
          <w:i/>
          <w:iCs/>
          <w:noProof/>
          <w:sz w:val="22"/>
        </w:rPr>
        <w:t>Ecology</w:t>
      </w:r>
      <w:r w:rsidRPr="00AC6270">
        <w:rPr>
          <w:rFonts w:ascii="Calibri" w:hAnsi="Calibri"/>
          <w:noProof/>
          <w:sz w:val="22"/>
        </w:rPr>
        <w:t xml:space="preserve"> </w:t>
      </w:r>
      <w:r w:rsidRPr="00AC6270">
        <w:rPr>
          <w:rFonts w:ascii="Calibri" w:hAnsi="Calibri"/>
          <w:b/>
          <w:bCs/>
          <w:noProof/>
          <w:sz w:val="22"/>
        </w:rPr>
        <w:t>89</w:t>
      </w:r>
      <w:r w:rsidRPr="00AC6270">
        <w:rPr>
          <w:rFonts w:ascii="Calibri" w:hAnsi="Calibri"/>
          <w:noProof/>
          <w:sz w:val="22"/>
        </w:rPr>
        <w:t>, 2290–301.</w:t>
      </w:r>
    </w:p>
    <w:p w14:paraId="781CC562"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Westoby M. (1998) A leaf-height-seed (LHS) plant ecology strategy scheme. </w:t>
      </w:r>
      <w:r w:rsidRPr="00AC6270">
        <w:rPr>
          <w:rFonts w:ascii="Calibri" w:hAnsi="Calibri"/>
          <w:i/>
          <w:iCs/>
          <w:noProof/>
          <w:sz w:val="22"/>
        </w:rPr>
        <w:t>Plant and Soil</w:t>
      </w:r>
      <w:r w:rsidRPr="00AC6270">
        <w:rPr>
          <w:rFonts w:ascii="Calibri" w:hAnsi="Calibri"/>
          <w:noProof/>
          <w:sz w:val="22"/>
        </w:rPr>
        <w:t xml:space="preserve"> </w:t>
      </w:r>
      <w:r w:rsidRPr="00AC6270">
        <w:rPr>
          <w:rFonts w:ascii="Calibri" w:hAnsi="Calibri"/>
          <w:b/>
          <w:bCs/>
          <w:noProof/>
          <w:sz w:val="22"/>
        </w:rPr>
        <w:t>199</w:t>
      </w:r>
      <w:r w:rsidRPr="00AC6270">
        <w:rPr>
          <w:rFonts w:ascii="Calibri" w:hAnsi="Calibri"/>
          <w:noProof/>
          <w:sz w:val="22"/>
        </w:rPr>
        <w:t>, 213–227.</w:t>
      </w:r>
    </w:p>
    <w:p w14:paraId="02CD2A7B"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Willig M.R., Kaufman D.M. &amp; Stevens R.D. (2003) Latitudinal gradients of biodiversity : pattern, process, scale, and synthesis. </w:t>
      </w:r>
      <w:r w:rsidRPr="00AC6270">
        <w:rPr>
          <w:rFonts w:ascii="Calibri" w:hAnsi="Calibri"/>
          <w:i/>
          <w:iCs/>
          <w:noProof/>
          <w:sz w:val="22"/>
        </w:rPr>
        <w:t>Annual Review of Ecology, Evolution, and Systematics</w:t>
      </w:r>
      <w:r w:rsidRPr="00AC6270">
        <w:rPr>
          <w:rFonts w:ascii="Calibri" w:hAnsi="Calibri"/>
          <w:noProof/>
          <w:sz w:val="22"/>
        </w:rPr>
        <w:t xml:space="preserve"> </w:t>
      </w:r>
      <w:r w:rsidRPr="00AC6270">
        <w:rPr>
          <w:rFonts w:ascii="Calibri" w:hAnsi="Calibri"/>
          <w:b/>
          <w:bCs/>
          <w:noProof/>
          <w:sz w:val="22"/>
        </w:rPr>
        <w:t>34</w:t>
      </w:r>
      <w:r w:rsidRPr="00AC6270">
        <w:rPr>
          <w:rFonts w:ascii="Calibri" w:hAnsi="Calibri"/>
          <w:noProof/>
          <w:sz w:val="22"/>
        </w:rPr>
        <w:t>, 273–309.</w:t>
      </w:r>
    </w:p>
    <w:p w14:paraId="13E35720"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Woolfrey A.R. &amp; Ladd P.G. (2001) Habitat preference and reproductive traits of a major Australian riparian tree species (Casuarina cunninghamiana). </w:t>
      </w:r>
      <w:r w:rsidRPr="00AC6270">
        <w:rPr>
          <w:rFonts w:ascii="Calibri" w:hAnsi="Calibri"/>
          <w:i/>
          <w:iCs/>
          <w:noProof/>
          <w:sz w:val="22"/>
        </w:rPr>
        <w:t>Australian Journal of Botany</w:t>
      </w:r>
      <w:r w:rsidRPr="00AC6270">
        <w:rPr>
          <w:rFonts w:ascii="Calibri" w:hAnsi="Calibri"/>
          <w:noProof/>
          <w:sz w:val="22"/>
        </w:rPr>
        <w:t xml:space="preserve"> </w:t>
      </w:r>
      <w:r w:rsidRPr="00AC6270">
        <w:rPr>
          <w:rFonts w:ascii="Calibri" w:hAnsi="Calibri"/>
          <w:b/>
          <w:bCs/>
          <w:noProof/>
          <w:sz w:val="22"/>
        </w:rPr>
        <w:t>49</w:t>
      </w:r>
      <w:r w:rsidRPr="00AC6270">
        <w:rPr>
          <w:rFonts w:ascii="Calibri" w:hAnsi="Calibri"/>
          <w:noProof/>
          <w:sz w:val="22"/>
        </w:rPr>
        <w:t>, 705–715.</w:t>
      </w:r>
    </w:p>
    <w:p w14:paraId="13922113" w14:textId="77777777" w:rsidR="00AC6270" w:rsidRPr="00AC6270" w:rsidRDefault="00AC6270">
      <w:pPr>
        <w:pStyle w:val="NormalWeb"/>
        <w:ind w:left="480" w:hanging="480"/>
        <w:divId w:val="91753868"/>
        <w:rPr>
          <w:rFonts w:ascii="Calibri" w:hAnsi="Calibri"/>
          <w:noProof/>
          <w:sz w:val="22"/>
        </w:rPr>
      </w:pPr>
      <w:r w:rsidRPr="00AC6270">
        <w:rPr>
          <w:rFonts w:ascii="Calibri" w:hAnsi="Calibri"/>
          <w:noProof/>
          <w:sz w:val="22"/>
        </w:rPr>
        <w:t xml:space="preserve">Wright I.J., Reich P.B., Westoby M., Ackerly D.D., Baruch Z., Bongers F., </w:t>
      </w:r>
      <w:r w:rsidRPr="00AC6270">
        <w:rPr>
          <w:rFonts w:ascii="Calibri" w:hAnsi="Calibri"/>
          <w:i/>
          <w:iCs/>
          <w:noProof/>
          <w:sz w:val="22"/>
        </w:rPr>
        <w:t>et al.</w:t>
      </w:r>
      <w:r w:rsidRPr="00AC6270">
        <w:rPr>
          <w:rFonts w:ascii="Calibri" w:hAnsi="Calibri"/>
          <w:noProof/>
          <w:sz w:val="22"/>
        </w:rPr>
        <w:t xml:space="preserve"> (2004) The worldwide leaf economics spectrum. </w:t>
      </w:r>
      <w:r w:rsidRPr="00AC6270">
        <w:rPr>
          <w:rFonts w:ascii="Calibri" w:hAnsi="Calibri"/>
          <w:i/>
          <w:iCs/>
          <w:noProof/>
          <w:sz w:val="22"/>
        </w:rPr>
        <w:t>Nature</w:t>
      </w:r>
      <w:r w:rsidRPr="00AC6270">
        <w:rPr>
          <w:rFonts w:ascii="Calibri" w:hAnsi="Calibri"/>
          <w:noProof/>
          <w:sz w:val="22"/>
        </w:rPr>
        <w:t xml:space="preserve"> </w:t>
      </w:r>
      <w:r w:rsidRPr="00AC6270">
        <w:rPr>
          <w:rFonts w:ascii="Calibri" w:hAnsi="Calibri"/>
          <w:b/>
          <w:bCs/>
          <w:noProof/>
          <w:sz w:val="22"/>
        </w:rPr>
        <w:t>428</w:t>
      </w:r>
      <w:r w:rsidRPr="00AC6270">
        <w:rPr>
          <w:rFonts w:ascii="Calibri" w:hAnsi="Calibri"/>
          <w:noProof/>
          <w:sz w:val="22"/>
        </w:rPr>
        <w:t>, 821–827.</w:t>
      </w:r>
    </w:p>
    <w:p w14:paraId="2666015A" w14:textId="77777777" w:rsidR="00774F53" w:rsidRDefault="0007531A" w:rsidP="00F75551">
      <w:pPr>
        <w:spacing w:line="480" w:lineRule="auto"/>
      </w:pPr>
      <w:r>
        <w:fldChar w:fldCharType="end"/>
      </w:r>
    </w:p>
    <w:p w14:paraId="324E9A49" w14:textId="77777777" w:rsidR="00875B90" w:rsidRDefault="00875B90" w:rsidP="00F75551">
      <w:pPr>
        <w:spacing w:line="480" w:lineRule="auto"/>
      </w:pPr>
    </w:p>
    <w:p w14:paraId="0C81AC07" w14:textId="77777777" w:rsidR="00875B90" w:rsidRDefault="00875B90" w:rsidP="00F75551">
      <w:pPr>
        <w:spacing w:line="480" w:lineRule="auto"/>
      </w:pPr>
    </w:p>
    <w:p w14:paraId="65B14349" w14:textId="77777777" w:rsidR="00875B90" w:rsidRDefault="00875B90" w:rsidP="00F75551">
      <w:pPr>
        <w:spacing w:line="480" w:lineRule="auto"/>
      </w:pPr>
    </w:p>
    <w:p w14:paraId="29A98B8F" w14:textId="53F06F63" w:rsidR="009524E3" w:rsidRDefault="009524E3"/>
    <w:p w14:paraId="685BC3CA" w14:textId="77777777" w:rsidR="00875B90" w:rsidRDefault="00875B90" w:rsidP="00F75551">
      <w:pPr>
        <w:spacing w:line="480" w:lineRule="auto"/>
      </w:pPr>
      <w:r>
        <w:lastRenderedPageBreak/>
        <w:t>TABLES</w:t>
      </w:r>
    </w:p>
    <w:p w14:paraId="7741B691" w14:textId="5072CFA4" w:rsidR="000C20C9" w:rsidRPr="005554E4" w:rsidRDefault="000C20C9" w:rsidP="005554E4">
      <w:pPr>
        <w:pStyle w:val="Caption"/>
        <w:keepNext/>
        <w:rPr>
          <w:sz w:val="22"/>
        </w:rPr>
      </w:pPr>
      <w:r w:rsidRPr="005554E4">
        <w:rPr>
          <w:sz w:val="22"/>
        </w:rPr>
        <w:t xml:space="preserve">Table </w:t>
      </w:r>
      <w:r w:rsidRPr="005554E4">
        <w:rPr>
          <w:sz w:val="22"/>
        </w:rPr>
        <w:fldChar w:fldCharType="begin"/>
      </w:r>
      <w:r w:rsidRPr="005554E4">
        <w:rPr>
          <w:sz w:val="22"/>
        </w:rPr>
        <w:instrText xml:space="preserve"> SEQ Table \* ARABIC </w:instrText>
      </w:r>
      <w:r w:rsidRPr="005554E4">
        <w:rPr>
          <w:sz w:val="22"/>
        </w:rPr>
        <w:fldChar w:fldCharType="separate"/>
      </w:r>
      <w:r w:rsidR="001735A9">
        <w:rPr>
          <w:noProof/>
          <w:sz w:val="22"/>
        </w:rPr>
        <w:t>2</w:t>
      </w:r>
      <w:r w:rsidRPr="005554E4">
        <w:rPr>
          <w:sz w:val="22"/>
        </w:rPr>
        <w:fldChar w:fldCharType="end"/>
      </w:r>
      <w:r w:rsidRPr="005554E4">
        <w:rPr>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14:paraId="6623C0B8" w14:textId="77777777" w:rsidTr="00D657D2">
        <w:tc>
          <w:tcPr>
            <w:tcW w:w="3005" w:type="dxa"/>
          </w:tcPr>
          <w:p w14:paraId="7047BE19"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Trait</w:t>
            </w:r>
          </w:p>
        </w:tc>
        <w:tc>
          <w:tcPr>
            <w:tcW w:w="3005" w:type="dxa"/>
          </w:tcPr>
          <w:p w14:paraId="0B54B2EE"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Definition</w:t>
            </w:r>
          </w:p>
        </w:tc>
        <w:tc>
          <w:tcPr>
            <w:tcW w:w="3006" w:type="dxa"/>
          </w:tcPr>
          <w:p w14:paraId="4B61130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Ecological strategies and trade-offs captured by trait</w:t>
            </w:r>
          </w:p>
        </w:tc>
      </w:tr>
      <w:tr w:rsidR="000C20C9" w14:paraId="666EE5B1" w14:textId="77777777" w:rsidTr="00D657D2">
        <w:tc>
          <w:tcPr>
            <w:tcW w:w="3005" w:type="dxa"/>
          </w:tcPr>
          <w:p w14:paraId="04A5302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Specific leaf area (SLA)</w:t>
            </w:r>
          </w:p>
        </w:tc>
        <w:tc>
          <w:tcPr>
            <w:tcW w:w="3005" w:type="dxa"/>
          </w:tcPr>
          <w:p w14:paraId="5034414C"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one-sided leaf area to oven dry mass (cm</w:t>
            </w:r>
            <w:r w:rsidRPr="00FB0430">
              <w:rPr>
                <w:rFonts w:eastAsia="Times New Roman" w:cs="Arial"/>
                <w:sz w:val="20"/>
                <w:vertAlign w:val="superscript"/>
                <w:lang w:eastAsia="en-AU"/>
              </w:rPr>
              <w:t>2</w:t>
            </w:r>
            <w:r w:rsidRPr="00FB0430">
              <w:rPr>
                <w:rFonts w:eastAsia="Times New Roman" w:cs="Arial"/>
                <w:sz w:val="20"/>
                <w:lang w:eastAsia="en-AU"/>
              </w:rPr>
              <w:t xml:space="preserve"> / g).</w:t>
            </w:r>
          </w:p>
        </w:tc>
        <w:tc>
          <w:tcPr>
            <w:tcW w:w="3006" w:type="dxa"/>
          </w:tcPr>
          <w:p w14:paraId="7FB9DC3E" w14:textId="181E10A0"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species’ position along the leaf economics spectrum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(Wright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2004)</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18433C59" w14:textId="1664124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trade-off between rapid leaf construction and ability to tolerate stress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(Reich &amp; Wright 2003)</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F697FEB" w14:textId="77777777" w:rsidTr="00D657D2">
        <w:tc>
          <w:tcPr>
            <w:tcW w:w="3005" w:type="dxa"/>
          </w:tcPr>
          <w:p w14:paraId="476E9C74"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Maximum canopy height</w:t>
            </w:r>
          </w:p>
        </w:tc>
        <w:tc>
          <w:tcPr>
            <w:tcW w:w="3005" w:type="dxa"/>
          </w:tcPr>
          <w:p w14:paraId="7974F038"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Height above ground of apical meristem (m).</w:t>
            </w:r>
          </w:p>
        </w:tc>
        <w:tc>
          <w:tcPr>
            <w:tcW w:w="3006" w:type="dxa"/>
          </w:tcPr>
          <w:p w14:paraId="16308BA2" w14:textId="0E59955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Integrates trade-off between competition for light and cost of construction and maintenance of support structures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(Falster 2006)</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43A0616E" w14:textId="77777777" w:rsidTr="00D657D2">
        <w:tc>
          <w:tcPr>
            <w:tcW w:w="3005" w:type="dxa"/>
          </w:tcPr>
          <w:p w14:paraId="6D5D51CE"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Seed mass</w:t>
            </w:r>
          </w:p>
        </w:tc>
        <w:tc>
          <w:tcPr>
            <w:tcW w:w="3005" w:type="dxa"/>
          </w:tcPr>
          <w:p w14:paraId="30183A3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Combined mass of the seed coat, endosperm and embryo (g). Does not include dispersal structures.</w:t>
            </w:r>
          </w:p>
        </w:tc>
        <w:tc>
          <w:tcPr>
            <w:tcW w:w="3006" w:type="dxa"/>
          </w:tcPr>
          <w:p w14:paraId="2C7DCC29" w14:textId="5D4D674C"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maternal investment in individual offspring </w:t>
            </w:r>
            <w:r w:rsidR="000C20C9"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710E109E" w14:textId="500C8A0F"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Influences hydrochory (via seed buoyancy) (Carthey </w:t>
            </w:r>
            <w:r w:rsidR="000C20C9" w:rsidRPr="004748AD">
              <w:rPr>
                <w:rFonts w:eastAsia="Times New Roman" w:cs="Arial"/>
                <w:i/>
                <w:sz w:val="20"/>
                <w:lang w:eastAsia="en-AU"/>
              </w:rPr>
              <w:t>et al.</w:t>
            </w:r>
            <w:r w:rsidR="000C20C9" w:rsidRPr="004748AD">
              <w:rPr>
                <w:rFonts w:eastAsia="Times New Roman" w:cs="Arial"/>
                <w:sz w:val="20"/>
                <w:lang w:eastAsia="en-AU"/>
              </w:rPr>
              <w:t xml:space="preserve"> unpublished data), and ability to establish in different soil moisture conditions </w:t>
            </w:r>
            <w:r w:rsidR="000C20C9"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AD4BAE7" w14:textId="77777777" w:rsidTr="00D657D2">
        <w:tc>
          <w:tcPr>
            <w:tcW w:w="3005" w:type="dxa"/>
          </w:tcPr>
          <w:p w14:paraId="7AC67F51"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Wood density</w:t>
            </w:r>
          </w:p>
        </w:tc>
        <w:tc>
          <w:tcPr>
            <w:tcW w:w="3005" w:type="dxa"/>
          </w:tcPr>
          <w:p w14:paraId="2C0F35C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Oven dry mass divided by green volume (g/cm</w:t>
            </w:r>
            <w:r w:rsidRPr="00FB0430">
              <w:rPr>
                <w:rFonts w:eastAsia="Times New Roman" w:cs="Arial"/>
                <w:sz w:val="20"/>
                <w:vertAlign w:val="superscript"/>
                <w:lang w:eastAsia="en-AU"/>
              </w:rPr>
              <w:t>3</w:t>
            </w:r>
            <w:r w:rsidRPr="00FB0430">
              <w:rPr>
                <w:rFonts w:eastAsia="Times New Roman" w:cs="Arial"/>
                <w:sz w:val="20"/>
                <w:lang w:eastAsia="en-AU"/>
              </w:rPr>
              <w:t>)</w:t>
            </w:r>
          </w:p>
        </w:tc>
        <w:tc>
          <w:tcPr>
            <w:tcW w:w="3006" w:type="dxa"/>
          </w:tcPr>
          <w:p w14:paraId="5E8E9D68" w14:textId="7B7A7F8B"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Confers mechanical strength to stems but costly to construct.</w:t>
            </w:r>
          </w:p>
          <w:p w14:paraId="20398CA1" w14:textId="17B48CAF"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slower relative growth rates </w:t>
            </w:r>
            <w:r w:rsidR="000C20C9" w:rsidRPr="004748AD">
              <w:rPr>
                <w:rFonts w:eastAsia="Times New Roman" w:cs="Arial"/>
                <w:sz w:val="20"/>
                <w:lang w:eastAsia="en-AU"/>
              </w:rPr>
              <w:fldChar w:fldCharType="begin" w:fldLock="1"/>
            </w:r>
            <w:r w:rsidR="00D657D2">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(Chave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2009)</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but greater ability to tolerate water stress and disturbance </w:t>
            </w:r>
            <w:r w:rsidR="000C20C9"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in press)",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(Telewski 1995; Preston, Cornwell &amp; Denoyer 2006; Lawson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in press)</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w:t>
            </w:r>
          </w:p>
        </w:tc>
      </w:tr>
      <w:tr w:rsidR="000C20C9" w14:paraId="44DF2C39" w14:textId="77777777" w:rsidTr="00D657D2">
        <w:tc>
          <w:tcPr>
            <w:tcW w:w="3005" w:type="dxa"/>
          </w:tcPr>
          <w:p w14:paraId="2E131586"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Flowering period length</w:t>
            </w:r>
          </w:p>
        </w:tc>
        <w:tc>
          <w:tcPr>
            <w:tcW w:w="3005" w:type="dxa"/>
          </w:tcPr>
          <w:p w14:paraId="2D2D74D9"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Proportion of the year spent in flower (proportion, dimensionless)</w:t>
            </w:r>
          </w:p>
        </w:tc>
        <w:tc>
          <w:tcPr>
            <w:tcW w:w="3006" w:type="dxa"/>
          </w:tcPr>
          <w:p w14:paraId="43E86107" w14:textId="539E5046" w:rsidR="000C20C9" w:rsidRPr="004748AD" w:rsidRDefault="004748AD" w:rsidP="004748AD">
            <w:pPr>
              <w:spacing w:line="360" w:lineRule="auto"/>
              <w:rPr>
                <w:rFonts w:eastAsia="Times New Roman" w:cs="Arial"/>
                <w:sz w:val="20"/>
                <w:lang w:eastAsia="en-AU"/>
              </w:rPr>
            </w:pPr>
            <w:r>
              <w:rPr>
                <w:noProof/>
                <w:sz w:val="20"/>
              </w:rPr>
              <w:t xml:space="preserve">-  </w:t>
            </w:r>
            <w:r w:rsidR="000C20C9" w:rsidRPr="004748AD">
              <w:rPr>
                <w:noProof/>
                <w:sz w:val="20"/>
              </w:rPr>
              <w:t>Indicates species’ ability to respond reproductively to favourable conditions.</w:t>
            </w:r>
          </w:p>
        </w:tc>
      </w:tr>
      <w:tr w:rsidR="000C20C9" w14:paraId="67D7AF0A" w14:textId="77777777" w:rsidTr="004748AD">
        <w:trPr>
          <w:trHeight w:val="5235"/>
        </w:trPr>
        <w:tc>
          <w:tcPr>
            <w:tcW w:w="3005" w:type="dxa"/>
          </w:tcPr>
          <w:p w14:paraId="40B06903"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lastRenderedPageBreak/>
              <w:t>Leaf narrowness</w:t>
            </w:r>
          </w:p>
        </w:tc>
        <w:tc>
          <w:tcPr>
            <w:tcW w:w="3005" w:type="dxa"/>
          </w:tcPr>
          <w:p w14:paraId="4AB97DEB"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average leaf width to average length (ratio, dimensionless)</w:t>
            </w:r>
          </w:p>
        </w:tc>
        <w:tc>
          <w:tcPr>
            <w:tcW w:w="3006" w:type="dxa"/>
          </w:tcPr>
          <w:p w14:paraId="6E1D8758" w14:textId="63027D61" w:rsidR="004748AD" w:rsidRPr="004748AD" w:rsidRDefault="004748AD" w:rsidP="004748AD">
            <w:pPr>
              <w:shd w:val="clear" w:color="auto" w:fill="FFFFFF"/>
              <w:spacing w:line="360" w:lineRule="auto"/>
              <w:rPr>
                <w:noProof/>
                <w:sz w:val="20"/>
              </w:rPr>
            </w:pPr>
            <w:r w:rsidRPr="004748AD">
              <w:rPr>
                <w:noProof/>
                <w:sz w:val="20"/>
              </w:rPr>
              <w:t>-</w:t>
            </w:r>
            <w:r>
              <w:rPr>
                <w:noProof/>
                <w:sz w:val="20"/>
              </w:rPr>
              <w:t xml:space="preserve">  </w:t>
            </w:r>
            <w:r w:rsidR="000C20C9" w:rsidRPr="004748AD">
              <w:rPr>
                <w:noProof/>
                <w:sz w:val="20"/>
              </w:rPr>
              <w:t xml:space="preserve">Narrow leaves present less photosynthetically active tissue but can regulate temperature more efficiently and thus maintain photosynthesis in hot, dry or highly insolated (i.e. disturbed) conditions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 xml:space="preserve">(Cornelissen </w:t>
            </w:r>
            <w:r w:rsidR="000C20C9" w:rsidRPr="004748AD">
              <w:rPr>
                <w:i/>
                <w:noProof/>
                <w:sz w:val="20"/>
              </w:rPr>
              <w:t>et al.</w:t>
            </w:r>
            <w:r w:rsidR="000C20C9" w:rsidRPr="004748AD">
              <w:rPr>
                <w:noProof/>
                <w:sz w:val="20"/>
              </w:rPr>
              <w:t xml:space="preserve"> 2003)</w:t>
            </w:r>
            <w:r w:rsidR="000C20C9" w:rsidRPr="004748AD">
              <w:rPr>
                <w:noProof/>
                <w:sz w:val="20"/>
              </w:rPr>
              <w:fldChar w:fldCharType="end"/>
            </w:r>
            <w:r w:rsidR="000C20C9" w:rsidRPr="004748AD">
              <w:rPr>
                <w:noProof/>
                <w:sz w:val="20"/>
              </w:rPr>
              <w:t xml:space="preserve">. </w:t>
            </w:r>
          </w:p>
          <w:p w14:paraId="7D1FE53E" w14:textId="786A51C0" w:rsidR="000C20C9" w:rsidRPr="004748AD" w:rsidRDefault="004748AD" w:rsidP="004748AD">
            <w:pPr>
              <w:shd w:val="clear" w:color="auto" w:fill="FFFFFF"/>
              <w:spacing w:line="360" w:lineRule="auto"/>
              <w:rPr>
                <w:noProof/>
                <w:sz w:val="20"/>
              </w:rPr>
            </w:pPr>
            <w:r>
              <w:rPr>
                <w:noProof/>
                <w:sz w:val="20"/>
              </w:rPr>
              <w:t>-  Strongly indicative of rheophyty,</w:t>
            </w:r>
            <w:r w:rsidR="000C20C9" w:rsidRPr="004748AD">
              <w:rPr>
                <w:noProof/>
                <w:sz w:val="20"/>
              </w:rPr>
              <w:t xml:space="preserve"> the trait syndrome shared by plants adapted to growing near swift flowing, frequently flooded streams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(van Steenis 1981)</w:t>
            </w:r>
            <w:r w:rsidR="000C20C9" w:rsidRPr="004748AD">
              <w:rPr>
                <w:noProof/>
                <w:sz w:val="20"/>
              </w:rPr>
              <w:fldChar w:fldCharType="end"/>
            </w:r>
            <w:r w:rsidR="000C20C9" w:rsidRPr="004748AD">
              <w:rPr>
                <w:noProof/>
                <w:sz w:val="20"/>
              </w:rPr>
              <w:t>.</w:t>
            </w:r>
            <w:r w:rsidR="000C20C9" w:rsidRPr="004748AD">
              <w:rPr>
                <w:noProof/>
                <w:sz w:val="20"/>
                <w:highlight w:val="yellow"/>
              </w:rPr>
              <w:t xml:space="preserve">  </w:t>
            </w:r>
          </w:p>
          <w:p w14:paraId="4BAA85B1" w14:textId="77777777" w:rsidR="000C20C9" w:rsidRPr="00FB0430" w:rsidRDefault="000C20C9" w:rsidP="004748AD">
            <w:pPr>
              <w:spacing w:line="360" w:lineRule="auto"/>
              <w:rPr>
                <w:rFonts w:eastAsia="Times New Roman" w:cs="Arial"/>
                <w:sz w:val="20"/>
                <w:lang w:eastAsia="en-AU"/>
              </w:rPr>
            </w:pPr>
          </w:p>
        </w:tc>
      </w:tr>
    </w:tbl>
    <w:p w14:paraId="2C01AA91" w14:textId="77777777" w:rsidR="000C20C9" w:rsidRDefault="000C20C9" w:rsidP="00F75551">
      <w:pPr>
        <w:spacing w:line="480" w:lineRule="auto"/>
      </w:pPr>
    </w:p>
    <w:p w14:paraId="5F1B5D06" w14:textId="77777777" w:rsidR="000C20C9" w:rsidRDefault="000C20C9" w:rsidP="00F75551">
      <w:pPr>
        <w:spacing w:line="480" w:lineRule="auto"/>
      </w:pPr>
    </w:p>
    <w:p w14:paraId="12A51FD0" w14:textId="77777777" w:rsidR="000C20C9" w:rsidRDefault="000C20C9" w:rsidP="00F75551">
      <w:pPr>
        <w:spacing w:line="480" w:lineRule="auto"/>
      </w:pPr>
    </w:p>
    <w:p w14:paraId="4A9FFBEA" w14:textId="77777777" w:rsidR="00EE579F" w:rsidRDefault="00EE579F" w:rsidP="00F75551">
      <w:pPr>
        <w:spacing w:line="480" w:lineRule="auto"/>
      </w:pPr>
    </w:p>
    <w:p w14:paraId="43F53AD9" w14:textId="77777777" w:rsidR="00EE579F" w:rsidRDefault="00EE579F" w:rsidP="00F75551">
      <w:pPr>
        <w:spacing w:line="480" w:lineRule="auto"/>
      </w:pPr>
    </w:p>
    <w:p w14:paraId="64184012" w14:textId="77777777" w:rsidR="00EE579F" w:rsidRDefault="00EE579F" w:rsidP="00F75551">
      <w:pPr>
        <w:spacing w:line="480" w:lineRule="auto"/>
      </w:pPr>
    </w:p>
    <w:p w14:paraId="46F77BE7" w14:textId="77777777" w:rsidR="00EE579F" w:rsidRDefault="00EE579F" w:rsidP="00F75551">
      <w:pPr>
        <w:spacing w:line="480" w:lineRule="auto"/>
      </w:pPr>
    </w:p>
    <w:p w14:paraId="1E1CC943" w14:textId="77777777" w:rsidR="00EE579F" w:rsidRDefault="00EE579F" w:rsidP="00F75551">
      <w:pPr>
        <w:spacing w:line="480" w:lineRule="auto"/>
      </w:pPr>
    </w:p>
    <w:p w14:paraId="0DC614F3" w14:textId="77777777" w:rsidR="00EE579F" w:rsidRDefault="00EE579F" w:rsidP="00F75551">
      <w:pPr>
        <w:spacing w:line="480" w:lineRule="auto"/>
      </w:pPr>
    </w:p>
    <w:p w14:paraId="3C437266" w14:textId="77777777" w:rsidR="00EE579F" w:rsidRDefault="00EE579F" w:rsidP="00F75551">
      <w:pPr>
        <w:spacing w:line="480" w:lineRule="auto"/>
      </w:pPr>
    </w:p>
    <w:p w14:paraId="23730A3B" w14:textId="2874EAAB"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2</w:t>
      </w:r>
      <w:r w:rsidRPr="00CB49DB">
        <w:rPr>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72018BCB" w14:textId="77777777" w:rsidTr="0062542F">
        <w:tc>
          <w:tcPr>
            <w:tcW w:w="2204" w:type="dxa"/>
            <w:tcBorders>
              <w:top w:val="single" w:sz="4" w:space="0" w:color="auto"/>
              <w:bottom w:val="single" w:sz="4" w:space="0" w:color="auto"/>
              <w:right w:val="single" w:sz="4" w:space="0" w:color="auto"/>
            </w:tcBorders>
          </w:tcPr>
          <w:p w14:paraId="0F5C37DA" w14:textId="307B946B" w:rsidR="00875B90" w:rsidRPr="00DA6200" w:rsidRDefault="00875B90" w:rsidP="005554E4">
            <w:pPr>
              <w:spacing w:line="36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5FD7656F" w14:textId="3C9B64EC" w:rsidR="00875B90" w:rsidRPr="00DA6200" w:rsidRDefault="00875B90" w:rsidP="005554E4">
            <w:pPr>
              <w:spacing w:line="36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655B38DA" w14:textId="6621E001" w:rsidR="00875B90" w:rsidRPr="00DA6200" w:rsidRDefault="00875B90" w:rsidP="005554E4">
            <w:pPr>
              <w:spacing w:line="36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7A0E1C0" w14:textId="2A8908C3" w:rsidR="00875B90" w:rsidRPr="00DA6200" w:rsidRDefault="00875B90" w:rsidP="005554E4">
            <w:pPr>
              <w:spacing w:line="360" w:lineRule="auto"/>
              <w:rPr>
                <w:b/>
                <w:sz w:val="20"/>
                <w:szCs w:val="20"/>
              </w:rPr>
            </w:pPr>
            <w:r w:rsidRPr="00DA6200">
              <w:rPr>
                <w:b/>
                <w:sz w:val="20"/>
                <w:szCs w:val="20"/>
              </w:rPr>
              <w:t>Description</w:t>
            </w:r>
          </w:p>
        </w:tc>
      </w:tr>
      <w:tr w:rsidR="00875B90" w:rsidRPr="00DE2EFD" w14:paraId="4336317F" w14:textId="77777777" w:rsidTr="0062542F">
        <w:tc>
          <w:tcPr>
            <w:tcW w:w="9016" w:type="dxa"/>
            <w:gridSpan w:val="4"/>
            <w:tcBorders>
              <w:top w:val="single" w:sz="4" w:space="0" w:color="auto"/>
              <w:bottom w:val="single" w:sz="4" w:space="0" w:color="auto"/>
            </w:tcBorders>
          </w:tcPr>
          <w:p w14:paraId="405CCD21" w14:textId="0FF988D1" w:rsidR="00875B90" w:rsidRPr="00DA6200" w:rsidRDefault="00875B90" w:rsidP="005554E4">
            <w:pPr>
              <w:spacing w:line="360" w:lineRule="auto"/>
              <w:rPr>
                <w:i/>
                <w:sz w:val="20"/>
                <w:szCs w:val="20"/>
              </w:rPr>
            </w:pPr>
            <w:r w:rsidRPr="00DA6200">
              <w:rPr>
                <w:i/>
                <w:sz w:val="20"/>
                <w:szCs w:val="20"/>
              </w:rPr>
              <w:t>Flood frequency and magnitude</w:t>
            </w:r>
            <w:r>
              <w:rPr>
                <w:i/>
                <w:sz w:val="20"/>
                <w:szCs w:val="20"/>
              </w:rPr>
              <w:t xml:space="preserve"> </w:t>
            </w:r>
          </w:p>
        </w:tc>
      </w:tr>
      <w:tr w:rsidR="00875B90" w:rsidRPr="00DE2EFD" w14:paraId="162DEF69" w14:textId="77777777" w:rsidTr="0062542F">
        <w:tc>
          <w:tcPr>
            <w:tcW w:w="2204" w:type="dxa"/>
            <w:tcBorders>
              <w:top w:val="single" w:sz="4" w:space="0" w:color="auto"/>
              <w:bottom w:val="nil"/>
              <w:right w:val="single" w:sz="4" w:space="0" w:color="auto"/>
            </w:tcBorders>
          </w:tcPr>
          <w:p w14:paraId="1115AC0F" w14:textId="77777777" w:rsidR="00875B90" w:rsidRPr="00DA6200" w:rsidRDefault="00875B90" w:rsidP="005554E4">
            <w:pPr>
              <w:spacing w:line="36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776638A" w14:textId="77777777" w:rsidR="00875B90" w:rsidRPr="00DA6200" w:rsidRDefault="00875B90" w:rsidP="005554E4">
            <w:pPr>
              <w:spacing w:line="360" w:lineRule="auto"/>
              <w:rPr>
                <w:sz w:val="20"/>
                <w:szCs w:val="20"/>
              </w:rPr>
            </w:pPr>
            <w:r w:rsidRPr="00DA6200">
              <w:rPr>
                <w:sz w:val="20"/>
                <w:szCs w:val="20"/>
              </w:rPr>
              <w:t>HSPeak</w:t>
            </w:r>
          </w:p>
        </w:tc>
        <w:tc>
          <w:tcPr>
            <w:tcW w:w="1559" w:type="dxa"/>
            <w:tcBorders>
              <w:top w:val="single" w:sz="4" w:space="0" w:color="auto"/>
              <w:left w:val="single" w:sz="4" w:space="0" w:color="auto"/>
              <w:right w:val="single" w:sz="4" w:space="0" w:color="auto"/>
            </w:tcBorders>
          </w:tcPr>
          <w:p w14:paraId="63D55F6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BBABE94" w14:textId="40F7C566" w:rsidR="00875B90" w:rsidRPr="00DA6200" w:rsidRDefault="00875B90" w:rsidP="005554E4">
            <w:pPr>
              <w:spacing w:line="36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r>
              <w:rPr>
                <w:sz w:val="20"/>
                <w:szCs w:val="20"/>
              </w:rPr>
              <w:t xml:space="preserve">HSPeak describes the mean magnitude of peak flows during high spells throughout the record. MDFAnnHSNum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are larger flow events with the potential to be geomorphically effective and rework the fluvial landscape</w:t>
            </w:r>
            <w:r w:rsidRPr="00DA6200">
              <w:rPr>
                <w:sz w:val="20"/>
                <w:szCs w:val="20"/>
              </w:rPr>
              <w:t xml:space="preserve">. </w:t>
            </w:r>
          </w:p>
        </w:tc>
      </w:tr>
      <w:tr w:rsidR="00875B90" w:rsidRPr="00DE2EFD" w14:paraId="35E7E1FD" w14:textId="77777777" w:rsidTr="0062542F">
        <w:tc>
          <w:tcPr>
            <w:tcW w:w="2204" w:type="dxa"/>
            <w:tcBorders>
              <w:top w:val="nil"/>
              <w:bottom w:val="nil"/>
              <w:right w:val="single" w:sz="4" w:space="0" w:color="auto"/>
            </w:tcBorders>
          </w:tcPr>
          <w:p w14:paraId="7B465918" w14:textId="77777777" w:rsidR="00875B90" w:rsidRPr="00DA6200" w:rsidRDefault="00875B90" w:rsidP="005554E4">
            <w:pPr>
              <w:spacing w:line="36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4D4F8A3" w14:textId="77777777" w:rsidR="00875B90" w:rsidRPr="00DA6200" w:rsidRDefault="00875B90" w:rsidP="005554E4">
            <w:pPr>
              <w:spacing w:line="360" w:lineRule="auto"/>
              <w:rPr>
                <w:sz w:val="20"/>
                <w:szCs w:val="20"/>
              </w:rPr>
            </w:pPr>
            <w:r w:rsidRPr="00DA6200">
              <w:rPr>
                <w:sz w:val="20"/>
                <w:szCs w:val="20"/>
              </w:rPr>
              <w:t>CVAnnHSPeak</w:t>
            </w:r>
          </w:p>
        </w:tc>
        <w:tc>
          <w:tcPr>
            <w:tcW w:w="1559" w:type="dxa"/>
            <w:tcBorders>
              <w:left w:val="single" w:sz="4" w:space="0" w:color="auto"/>
              <w:right w:val="single" w:sz="4" w:space="0" w:color="auto"/>
            </w:tcBorders>
          </w:tcPr>
          <w:p w14:paraId="09535611" w14:textId="75F4C8D1"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5D197D47" w14:textId="77777777" w:rsidR="00875B90" w:rsidRPr="00DA6200" w:rsidRDefault="00875B90" w:rsidP="005554E4">
            <w:pPr>
              <w:spacing w:line="360" w:lineRule="auto"/>
              <w:rPr>
                <w:sz w:val="20"/>
                <w:szCs w:val="20"/>
              </w:rPr>
            </w:pPr>
          </w:p>
        </w:tc>
      </w:tr>
      <w:tr w:rsidR="00875B90" w:rsidRPr="00DE2EFD" w14:paraId="6DC33CDB" w14:textId="77777777" w:rsidTr="0062542F">
        <w:tc>
          <w:tcPr>
            <w:tcW w:w="2204" w:type="dxa"/>
            <w:tcBorders>
              <w:top w:val="nil"/>
              <w:bottom w:val="nil"/>
              <w:right w:val="single" w:sz="4" w:space="0" w:color="auto"/>
            </w:tcBorders>
          </w:tcPr>
          <w:p w14:paraId="1BD56E8B" w14:textId="77777777" w:rsidR="00875B90" w:rsidRPr="00DA6200" w:rsidRDefault="00875B90" w:rsidP="005554E4">
            <w:pPr>
              <w:spacing w:line="36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5FE96D9" w14:textId="77777777" w:rsidR="00875B90" w:rsidRPr="00DA6200" w:rsidRDefault="00875B90" w:rsidP="005554E4">
            <w:pPr>
              <w:spacing w:line="36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2EDE031" w14:textId="423F340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ABE9E14" w14:textId="77777777" w:rsidR="00875B90" w:rsidRPr="00DA6200" w:rsidRDefault="00875B90" w:rsidP="005554E4">
            <w:pPr>
              <w:spacing w:line="360" w:lineRule="auto"/>
              <w:rPr>
                <w:sz w:val="20"/>
                <w:szCs w:val="20"/>
              </w:rPr>
            </w:pPr>
          </w:p>
        </w:tc>
      </w:tr>
      <w:tr w:rsidR="00875B90" w:rsidRPr="00DE2EFD" w14:paraId="0F19C7B4" w14:textId="77777777" w:rsidTr="0062542F">
        <w:tc>
          <w:tcPr>
            <w:tcW w:w="2204" w:type="dxa"/>
            <w:tcBorders>
              <w:top w:val="nil"/>
              <w:bottom w:val="nil"/>
              <w:right w:val="single" w:sz="4" w:space="0" w:color="auto"/>
            </w:tcBorders>
          </w:tcPr>
          <w:p w14:paraId="7602845B" w14:textId="77777777" w:rsidR="00875B90" w:rsidRPr="00DA6200" w:rsidRDefault="00875B90" w:rsidP="005554E4">
            <w:pPr>
              <w:spacing w:line="36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99C9F5A" w14:textId="77777777" w:rsidR="00875B90" w:rsidRPr="00DA6200" w:rsidRDefault="00875B90" w:rsidP="005554E4">
            <w:pPr>
              <w:spacing w:line="360" w:lineRule="auto"/>
              <w:rPr>
                <w:sz w:val="20"/>
                <w:szCs w:val="20"/>
              </w:rPr>
            </w:pPr>
            <w:r w:rsidRPr="00DA6200">
              <w:rPr>
                <w:sz w:val="20"/>
                <w:szCs w:val="20"/>
              </w:rPr>
              <w:t>MDFAnnHSNum</w:t>
            </w:r>
          </w:p>
        </w:tc>
        <w:tc>
          <w:tcPr>
            <w:tcW w:w="1559" w:type="dxa"/>
            <w:tcBorders>
              <w:left w:val="single" w:sz="4" w:space="0" w:color="auto"/>
              <w:right w:val="single" w:sz="4" w:space="0" w:color="auto"/>
            </w:tcBorders>
          </w:tcPr>
          <w:p w14:paraId="689A291E" w14:textId="2327D115" w:rsidR="00875B90" w:rsidRPr="00DA6200" w:rsidRDefault="00875B90" w:rsidP="005554E4">
            <w:pPr>
              <w:spacing w:line="36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D28538A" w14:textId="77777777" w:rsidR="00875B90" w:rsidRPr="00DA6200" w:rsidRDefault="00875B90" w:rsidP="005554E4">
            <w:pPr>
              <w:spacing w:line="360" w:lineRule="auto"/>
              <w:rPr>
                <w:sz w:val="20"/>
                <w:szCs w:val="20"/>
              </w:rPr>
            </w:pPr>
          </w:p>
        </w:tc>
      </w:tr>
      <w:tr w:rsidR="00875B90" w:rsidRPr="00DE2EFD" w14:paraId="3552E405" w14:textId="77777777" w:rsidTr="0062542F">
        <w:tc>
          <w:tcPr>
            <w:tcW w:w="2204" w:type="dxa"/>
            <w:tcBorders>
              <w:top w:val="nil"/>
              <w:bottom w:val="single" w:sz="4" w:space="0" w:color="auto"/>
              <w:right w:val="single" w:sz="4" w:space="0" w:color="auto"/>
            </w:tcBorders>
          </w:tcPr>
          <w:p w14:paraId="6B0EED86" w14:textId="77777777" w:rsidR="00875B90" w:rsidRPr="00DA6200" w:rsidRDefault="00875B90" w:rsidP="005554E4">
            <w:pPr>
              <w:spacing w:line="36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36BB232B" w14:textId="77777777" w:rsidR="00875B90" w:rsidRPr="00DA6200" w:rsidRDefault="00875B90" w:rsidP="005554E4">
            <w:pPr>
              <w:spacing w:line="360" w:lineRule="auto"/>
              <w:rPr>
                <w:sz w:val="20"/>
                <w:szCs w:val="20"/>
              </w:rPr>
            </w:pPr>
            <w:r w:rsidRPr="00DA6200">
              <w:rPr>
                <w:sz w:val="20"/>
                <w:szCs w:val="20"/>
              </w:rPr>
              <w:t>CVAnnHSNum</w:t>
            </w:r>
          </w:p>
        </w:tc>
        <w:tc>
          <w:tcPr>
            <w:tcW w:w="1559" w:type="dxa"/>
            <w:tcBorders>
              <w:left w:val="single" w:sz="4" w:space="0" w:color="auto"/>
              <w:bottom w:val="single" w:sz="4" w:space="0" w:color="auto"/>
              <w:right w:val="single" w:sz="4" w:space="0" w:color="auto"/>
            </w:tcBorders>
          </w:tcPr>
          <w:p w14:paraId="4440FB44" w14:textId="363C8B8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BF446F5" w14:textId="77777777" w:rsidR="00875B90" w:rsidRPr="00DA6200" w:rsidRDefault="00875B90" w:rsidP="005554E4">
            <w:pPr>
              <w:spacing w:line="360" w:lineRule="auto"/>
              <w:rPr>
                <w:sz w:val="20"/>
                <w:szCs w:val="20"/>
              </w:rPr>
            </w:pPr>
          </w:p>
        </w:tc>
      </w:tr>
      <w:tr w:rsidR="00875B90" w:rsidRPr="00DE2EFD" w14:paraId="1ED4079D" w14:textId="77777777" w:rsidTr="0062542F">
        <w:tc>
          <w:tcPr>
            <w:tcW w:w="9016" w:type="dxa"/>
            <w:gridSpan w:val="4"/>
            <w:tcBorders>
              <w:top w:val="single" w:sz="4" w:space="0" w:color="auto"/>
              <w:bottom w:val="single" w:sz="4" w:space="0" w:color="auto"/>
            </w:tcBorders>
          </w:tcPr>
          <w:p w14:paraId="48026470" w14:textId="6429D5B4" w:rsidR="00875B90" w:rsidRPr="00DA6200" w:rsidRDefault="00875B90" w:rsidP="005554E4">
            <w:pPr>
              <w:spacing w:line="360" w:lineRule="auto"/>
              <w:rPr>
                <w:i/>
                <w:sz w:val="20"/>
                <w:szCs w:val="20"/>
              </w:rPr>
            </w:pPr>
            <w:r w:rsidRPr="00DA6200">
              <w:rPr>
                <w:i/>
                <w:sz w:val="20"/>
                <w:szCs w:val="20"/>
              </w:rPr>
              <w:t>Rise and fall rates</w:t>
            </w:r>
          </w:p>
        </w:tc>
      </w:tr>
      <w:tr w:rsidR="00875B90" w:rsidRPr="00DE2EFD" w14:paraId="2D74CE84" w14:textId="77777777" w:rsidTr="0062542F">
        <w:tc>
          <w:tcPr>
            <w:tcW w:w="2204" w:type="dxa"/>
            <w:tcBorders>
              <w:top w:val="single" w:sz="4" w:space="0" w:color="auto"/>
              <w:bottom w:val="nil"/>
              <w:right w:val="single" w:sz="4" w:space="0" w:color="auto"/>
            </w:tcBorders>
          </w:tcPr>
          <w:p w14:paraId="4734CD3A" w14:textId="77777777" w:rsidR="00875B90" w:rsidRPr="00DA6200" w:rsidRDefault="00875B90" w:rsidP="005554E4">
            <w:pPr>
              <w:spacing w:line="36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FB216F1" w14:textId="77777777" w:rsidR="00875B90" w:rsidRPr="00DA6200" w:rsidRDefault="00875B90" w:rsidP="005554E4">
            <w:pPr>
              <w:spacing w:line="360" w:lineRule="auto"/>
              <w:rPr>
                <w:sz w:val="20"/>
                <w:szCs w:val="20"/>
              </w:rPr>
            </w:pPr>
            <w:r w:rsidRPr="00DA6200">
              <w:rPr>
                <w:sz w:val="20"/>
                <w:szCs w:val="20"/>
              </w:rPr>
              <w:t>MRateRise</w:t>
            </w:r>
          </w:p>
        </w:tc>
        <w:tc>
          <w:tcPr>
            <w:tcW w:w="1559" w:type="dxa"/>
            <w:tcBorders>
              <w:top w:val="single" w:sz="4" w:space="0" w:color="auto"/>
              <w:left w:val="single" w:sz="4" w:space="0" w:color="auto"/>
              <w:right w:val="single" w:sz="4" w:space="0" w:color="auto"/>
            </w:tcBorders>
          </w:tcPr>
          <w:p w14:paraId="7E26F277"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3730B40B" w14:textId="33F84E88" w:rsidR="00875B90" w:rsidRDefault="00875B90" w:rsidP="005554E4">
            <w:pPr>
              <w:spacing w:line="360" w:lineRule="auto"/>
              <w:rPr>
                <w:sz w:val="20"/>
                <w:szCs w:val="20"/>
              </w:rPr>
            </w:pPr>
            <w:r>
              <w:rPr>
                <w:sz w:val="20"/>
                <w:szCs w:val="20"/>
              </w:rPr>
              <w:t xml:space="preserve">Flow rise and fall rates describe the shape of high flow curves. Interannual variability within these metrics captures the diversity of peak flow shapes within a system. Unfortunately, these metrics are constrained to daily resolution by the limitations of historical discharge records. </w:t>
            </w:r>
          </w:p>
          <w:p w14:paraId="6277EABA" w14:textId="77777777" w:rsidR="00875B90" w:rsidRPr="00DA6200" w:rsidRDefault="00875B90" w:rsidP="005554E4">
            <w:pPr>
              <w:spacing w:line="360" w:lineRule="auto"/>
              <w:rPr>
                <w:sz w:val="20"/>
                <w:szCs w:val="20"/>
              </w:rPr>
            </w:pPr>
          </w:p>
        </w:tc>
      </w:tr>
      <w:tr w:rsidR="00875B90" w:rsidRPr="00DE2EFD" w14:paraId="544C1639" w14:textId="77777777" w:rsidTr="0062542F">
        <w:tc>
          <w:tcPr>
            <w:tcW w:w="2204" w:type="dxa"/>
            <w:tcBorders>
              <w:top w:val="nil"/>
              <w:bottom w:val="nil"/>
              <w:right w:val="single" w:sz="4" w:space="0" w:color="auto"/>
            </w:tcBorders>
          </w:tcPr>
          <w:p w14:paraId="75237BD6" w14:textId="77777777" w:rsidR="00875B90" w:rsidRPr="00DA6200" w:rsidRDefault="00875B90" w:rsidP="005554E4">
            <w:pPr>
              <w:spacing w:line="36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6D52B16F" w14:textId="77777777" w:rsidR="00875B90" w:rsidRPr="00DA6200" w:rsidRDefault="00875B90" w:rsidP="005554E4">
            <w:pPr>
              <w:spacing w:line="360" w:lineRule="auto"/>
              <w:rPr>
                <w:sz w:val="20"/>
                <w:szCs w:val="20"/>
              </w:rPr>
            </w:pPr>
            <w:r w:rsidRPr="00DA6200">
              <w:rPr>
                <w:sz w:val="20"/>
                <w:szCs w:val="20"/>
              </w:rPr>
              <w:t>M</w:t>
            </w:r>
            <w:r>
              <w:rPr>
                <w:sz w:val="20"/>
                <w:szCs w:val="20"/>
              </w:rPr>
              <w:t>R</w:t>
            </w:r>
            <w:r w:rsidRPr="00DA6200">
              <w:rPr>
                <w:sz w:val="20"/>
                <w:szCs w:val="20"/>
              </w:rPr>
              <w:t>ateFall</w:t>
            </w:r>
          </w:p>
        </w:tc>
        <w:tc>
          <w:tcPr>
            <w:tcW w:w="1559" w:type="dxa"/>
            <w:tcBorders>
              <w:left w:val="single" w:sz="4" w:space="0" w:color="auto"/>
              <w:right w:val="single" w:sz="4" w:space="0" w:color="auto"/>
            </w:tcBorders>
          </w:tcPr>
          <w:p w14:paraId="186DD05C" w14:textId="519A8839"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47DF1597" w14:textId="77777777" w:rsidR="00875B90" w:rsidRPr="00DA6200" w:rsidRDefault="00875B90" w:rsidP="005554E4">
            <w:pPr>
              <w:spacing w:line="360" w:lineRule="auto"/>
              <w:rPr>
                <w:sz w:val="20"/>
                <w:szCs w:val="20"/>
              </w:rPr>
            </w:pPr>
          </w:p>
        </w:tc>
      </w:tr>
      <w:tr w:rsidR="00875B90" w:rsidRPr="00DE2EFD" w14:paraId="2BFB3CA0" w14:textId="77777777" w:rsidTr="0062542F">
        <w:tc>
          <w:tcPr>
            <w:tcW w:w="2204" w:type="dxa"/>
            <w:tcBorders>
              <w:top w:val="nil"/>
              <w:bottom w:val="nil"/>
              <w:right w:val="single" w:sz="4" w:space="0" w:color="auto"/>
            </w:tcBorders>
          </w:tcPr>
          <w:p w14:paraId="05FD76C8" w14:textId="77777777" w:rsidR="00875B90" w:rsidRPr="00DA6200" w:rsidRDefault="00875B90" w:rsidP="005554E4">
            <w:pPr>
              <w:spacing w:line="36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67C2839C" w14:textId="77777777" w:rsidR="00875B90" w:rsidRPr="00DA6200" w:rsidRDefault="00875B90" w:rsidP="005554E4">
            <w:pPr>
              <w:spacing w:line="360" w:lineRule="auto"/>
              <w:rPr>
                <w:sz w:val="20"/>
                <w:szCs w:val="20"/>
              </w:rPr>
            </w:pPr>
            <w:r w:rsidRPr="00DA6200">
              <w:rPr>
                <w:sz w:val="20"/>
                <w:szCs w:val="20"/>
              </w:rPr>
              <w:t>CVAnnMRateRise</w:t>
            </w:r>
          </w:p>
        </w:tc>
        <w:tc>
          <w:tcPr>
            <w:tcW w:w="1559" w:type="dxa"/>
            <w:tcBorders>
              <w:left w:val="single" w:sz="4" w:space="0" w:color="auto"/>
              <w:right w:val="single" w:sz="4" w:space="0" w:color="auto"/>
            </w:tcBorders>
          </w:tcPr>
          <w:p w14:paraId="2C3FF747" w14:textId="2637BA3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CFE1F15" w14:textId="77777777" w:rsidR="00875B90" w:rsidRPr="00DA6200" w:rsidRDefault="00875B90" w:rsidP="005554E4">
            <w:pPr>
              <w:spacing w:line="360" w:lineRule="auto"/>
              <w:rPr>
                <w:sz w:val="20"/>
                <w:szCs w:val="20"/>
              </w:rPr>
            </w:pPr>
          </w:p>
        </w:tc>
      </w:tr>
      <w:tr w:rsidR="00875B90" w:rsidRPr="00DE2EFD" w14:paraId="30303B66" w14:textId="77777777" w:rsidTr="0062542F">
        <w:tc>
          <w:tcPr>
            <w:tcW w:w="2204" w:type="dxa"/>
            <w:tcBorders>
              <w:top w:val="nil"/>
              <w:bottom w:val="single" w:sz="4" w:space="0" w:color="auto"/>
              <w:right w:val="single" w:sz="4" w:space="0" w:color="auto"/>
            </w:tcBorders>
          </w:tcPr>
          <w:p w14:paraId="6051915A" w14:textId="77777777" w:rsidR="00875B90" w:rsidRPr="00DA6200" w:rsidRDefault="00875B90" w:rsidP="005554E4">
            <w:pPr>
              <w:spacing w:line="36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3442119F" w14:textId="77777777" w:rsidR="00875B90" w:rsidRPr="00DA6200" w:rsidRDefault="00875B90" w:rsidP="005554E4">
            <w:pPr>
              <w:spacing w:line="360" w:lineRule="auto"/>
              <w:rPr>
                <w:sz w:val="20"/>
                <w:szCs w:val="20"/>
              </w:rPr>
            </w:pPr>
            <w:r w:rsidRPr="00DA6200">
              <w:rPr>
                <w:sz w:val="20"/>
                <w:szCs w:val="20"/>
              </w:rPr>
              <w:t>CVAnnMRateFall</w:t>
            </w:r>
          </w:p>
        </w:tc>
        <w:tc>
          <w:tcPr>
            <w:tcW w:w="1559" w:type="dxa"/>
            <w:tcBorders>
              <w:left w:val="single" w:sz="4" w:space="0" w:color="auto"/>
              <w:bottom w:val="single" w:sz="4" w:space="0" w:color="auto"/>
              <w:right w:val="single" w:sz="4" w:space="0" w:color="auto"/>
            </w:tcBorders>
          </w:tcPr>
          <w:p w14:paraId="65AAD820" w14:textId="0B4A4A1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66323BE2" w14:textId="77777777" w:rsidR="00875B90" w:rsidRPr="00DA6200" w:rsidRDefault="00875B90" w:rsidP="005554E4">
            <w:pPr>
              <w:spacing w:line="360" w:lineRule="auto"/>
              <w:rPr>
                <w:sz w:val="20"/>
                <w:szCs w:val="20"/>
              </w:rPr>
            </w:pPr>
          </w:p>
        </w:tc>
      </w:tr>
      <w:tr w:rsidR="00875B90" w:rsidRPr="00DE2EFD" w14:paraId="1448F940" w14:textId="77777777" w:rsidTr="0062542F">
        <w:tc>
          <w:tcPr>
            <w:tcW w:w="9016" w:type="dxa"/>
            <w:gridSpan w:val="4"/>
            <w:tcBorders>
              <w:top w:val="single" w:sz="4" w:space="0" w:color="auto"/>
              <w:bottom w:val="single" w:sz="4" w:space="0" w:color="auto"/>
            </w:tcBorders>
          </w:tcPr>
          <w:p w14:paraId="456379EB" w14:textId="3E49AA81" w:rsidR="00875B90" w:rsidRPr="00DA6200" w:rsidRDefault="00875B90" w:rsidP="005554E4">
            <w:pPr>
              <w:spacing w:line="360" w:lineRule="auto"/>
              <w:rPr>
                <w:sz w:val="20"/>
                <w:szCs w:val="20"/>
              </w:rPr>
            </w:pPr>
            <w:r w:rsidRPr="00DA6200">
              <w:rPr>
                <w:i/>
                <w:sz w:val="20"/>
                <w:szCs w:val="20"/>
              </w:rPr>
              <w:lastRenderedPageBreak/>
              <w:t>Colwell’s indices</w:t>
            </w:r>
          </w:p>
        </w:tc>
      </w:tr>
      <w:tr w:rsidR="00875B90" w:rsidRPr="00DE2EFD" w14:paraId="471F262F" w14:textId="77777777" w:rsidTr="0062542F">
        <w:tc>
          <w:tcPr>
            <w:tcW w:w="2204" w:type="dxa"/>
            <w:tcBorders>
              <w:top w:val="single" w:sz="4" w:space="0" w:color="auto"/>
              <w:bottom w:val="nil"/>
              <w:right w:val="single" w:sz="4" w:space="0" w:color="auto"/>
            </w:tcBorders>
          </w:tcPr>
          <w:p w14:paraId="4E8ECDA9" w14:textId="77777777" w:rsidR="00875B90" w:rsidRPr="00DA6200" w:rsidRDefault="00875B90" w:rsidP="005554E4">
            <w:pPr>
              <w:spacing w:line="36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5774BC30" w14:textId="77777777" w:rsidR="00875B90" w:rsidRPr="00DA6200" w:rsidRDefault="00875B90" w:rsidP="005554E4">
            <w:pPr>
              <w:spacing w:line="36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34645794"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8808FF4" w14:textId="2B1EDF8C" w:rsidR="00875B90" w:rsidRPr="00DA6200" w:rsidRDefault="00875B90" w:rsidP="005554E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 </w:t>
            </w:r>
            <w:r w:rsidRPr="00DA6200">
              <w:rPr>
                <w:sz w:val="20"/>
                <w:szCs w:val="20"/>
              </w:rPr>
              <w:t xml:space="preserve"> measures uniformity of flow across seasons, and is maximised when flow conditions do not differ between seasons. </w:t>
            </w:r>
            <w:r w:rsidRPr="00DA6200">
              <w:rPr>
                <w:iCs/>
                <w:sz w:val="20"/>
                <w:szCs w:val="20"/>
              </w:rPr>
              <w:t>Contingency (M)</w:t>
            </w:r>
            <w:r w:rsidRPr="00DA6200">
              <w:rPr>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875B90" w:rsidRPr="00DE2EFD" w14:paraId="4BD8F2EC" w14:textId="77777777" w:rsidTr="0062542F">
        <w:tc>
          <w:tcPr>
            <w:tcW w:w="2204" w:type="dxa"/>
            <w:tcBorders>
              <w:top w:val="nil"/>
              <w:bottom w:val="nil"/>
              <w:right w:val="single" w:sz="4" w:space="0" w:color="auto"/>
            </w:tcBorders>
          </w:tcPr>
          <w:p w14:paraId="1108A8CD" w14:textId="77777777" w:rsidR="00875B90" w:rsidRPr="00DA6200" w:rsidRDefault="00875B90" w:rsidP="005554E4">
            <w:pPr>
              <w:spacing w:line="36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14407E24" w14:textId="77777777" w:rsidR="00875B90" w:rsidRPr="00DA6200" w:rsidRDefault="00875B90" w:rsidP="005554E4">
            <w:pPr>
              <w:spacing w:line="36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933F15D" w14:textId="5410D286"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8BF3ECC" w14:textId="77777777" w:rsidR="00875B90" w:rsidRPr="00DA6200" w:rsidRDefault="00875B90" w:rsidP="005554E4">
            <w:pPr>
              <w:spacing w:line="360" w:lineRule="auto"/>
              <w:rPr>
                <w:sz w:val="20"/>
                <w:szCs w:val="20"/>
              </w:rPr>
            </w:pPr>
          </w:p>
        </w:tc>
      </w:tr>
      <w:tr w:rsidR="00875B90" w:rsidRPr="00DE2EFD" w14:paraId="3A3DCCC1" w14:textId="77777777" w:rsidTr="0062542F">
        <w:tc>
          <w:tcPr>
            <w:tcW w:w="2204" w:type="dxa"/>
            <w:tcBorders>
              <w:top w:val="nil"/>
              <w:bottom w:val="nil"/>
              <w:right w:val="single" w:sz="4" w:space="0" w:color="auto"/>
            </w:tcBorders>
          </w:tcPr>
          <w:p w14:paraId="5CEC2744" w14:textId="77777777" w:rsidR="00875B90" w:rsidRPr="00DA6200" w:rsidRDefault="00875B90" w:rsidP="005554E4">
            <w:pPr>
              <w:spacing w:line="36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AAB4C3E" w14:textId="77777777" w:rsidR="00875B90" w:rsidRPr="00DA6200" w:rsidRDefault="00875B90" w:rsidP="005554E4">
            <w:pPr>
              <w:spacing w:line="360" w:lineRule="auto"/>
              <w:rPr>
                <w:sz w:val="20"/>
                <w:szCs w:val="20"/>
              </w:rPr>
            </w:pPr>
            <w:r w:rsidRPr="00DA6200">
              <w:rPr>
                <w:sz w:val="20"/>
                <w:szCs w:val="20"/>
              </w:rPr>
              <w:t>C_MinM</w:t>
            </w:r>
          </w:p>
        </w:tc>
        <w:tc>
          <w:tcPr>
            <w:tcW w:w="1559" w:type="dxa"/>
            <w:tcBorders>
              <w:left w:val="single" w:sz="4" w:space="0" w:color="auto"/>
              <w:right w:val="single" w:sz="4" w:space="0" w:color="auto"/>
            </w:tcBorders>
          </w:tcPr>
          <w:p w14:paraId="4898DFFB" w14:textId="12116B0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BD58AE2" w14:textId="77777777" w:rsidR="00875B90" w:rsidRPr="00DA6200" w:rsidRDefault="00875B90" w:rsidP="005554E4">
            <w:pPr>
              <w:spacing w:line="360" w:lineRule="auto"/>
              <w:rPr>
                <w:sz w:val="20"/>
                <w:szCs w:val="20"/>
              </w:rPr>
            </w:pPr>
          </w:p>
        </w:tc>
      </w:tr>
      <w:tr w:rsidR="00875B90" w:rsidRPr="00DE2EFD" w14:paraId="2F721F7A" w14:textId="77777777" w:rsidTr="0062542F">
        <w:tc>
          <w:tcPr>
            <w:tcW w:w="2204" w:type="dxa"/>
            <w:tcBorders>
              <w:top w:val="nil"/>
              <w:bottom w:val="single" w:sz="4" w:space="0" w:color="auto"/>
              <w:right w:val="single" w:sz="4" w:space="0" w:color="auto"/>
            </w:tcBorders>
          </w:tcPr>
          <w:p w14:paraId="6FE4DAFB" w14:textId="77777777" w:rsidR="00875B90" w:rsidRPr="00DA6200" w:rsidRDefault="00875B90" w:rsidP="005554E4">
            <w:pPr>
              <w:spacing w:line="36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9B1CB57" w14:textId="77777777" w:rsidR="00875B90" w:rsidRPr="00DA6200" w:rsidRDefault="00875B90" w:rsidP="005554E4">
            <w:pPr>
              <w:spacing w:line="360" w:lineRule="auto"/>
              <w:rPr>
                <w:sz w:val="20"/>
                <w:szCs w:val="20"/>
              </w:rPr>
            </w:pPr>
            <w:r w:rsidRPr="00DA6200">
              <w:rPr>
                <w:sz w:val="20"/>
                <w:szCs w:val="20"/>
              </w:rPr>
              <w:t>M_MinM</w:t>
            </w:r>
          </w:p>
        </w:tc>
        <w:tc>
          <w:tcPr>
            <w:tcW w:w="1559" w:type="dxa"/>
            <w:tcBorders>
              <w:left w:val="single" w:sz="4" w:space="0" w:color="auto"/>
              <w:bottom w:val="single" w:sz="4" w:space="0" w:color="auto"/>
              <w:right w:val="single" w:sz="4" w:space="0" w:color="auto"/>
            </w:tcBorders>
          </w:tcPr>
          <w:p w14:paraId="74D2A1B1" w14:textId="1599999D"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F920261" w14:textId="77777777" w:rsidR="00875B90" w:rsidRPr="00DA6200" w:rsidRDefault="00875B90" w:rsidP="005554E4">
            <w:pPr>
              <w:spacing w:line="360" w:lineRule="auto"/>
              <w:rPr>
                <w:sz w:val="20"/>
                <w:szCs w:val="20"/>
              </w:rPr>
            </w:pPr>
          </w:p>
        </w:tc>
      </w:tr>
      <w:tr w:rsidR="00875B90" w:rsidRPr="00DE2EFD" w14:paraId="349E6214" w14:textId="77777777" w:rsidTr="0062542F">
        <w:tc>
          <w:tcPr>
            <w:tcW w:w="9016" w:type="dxa"/>
            <w:gridSpan w:val="4"/>
            <w:tcBorders>
              <w:top w:val="single" w:sz="4" w:space="0" w:color="auto"/>
              <w:bottom w:val="single" w:sz="4" w:space="0" w:color="auto"/>
            </w:tcBorders>
          </w:tcPr>
          <w:p w14:paraId="482E55CD" w14:textId="682815BD" w:rsidR="00875B90" w:rsidRPr="00DA6200" w:rsidRDefault="00875B90" w:rsidP="005554E4">
            <w:pPr>
              <w:spacing w:line="360" w:lineRule="auto"/>
              <w:rPr>
                <w:i/>
                <w:sz w:val="20"/>
                <w:szCs w:val="20"/>
              </w:rPr>
            </w:pPr>
            <w:r w:rsidRPr="00DA6200">
              <w:rPr>
                <w:i/>
                <w:sz w:val="20"/>
                <w:szCs w:val="20"/>
              </w:rPr>
              <w:t xml:space="preserve">Flow seasonality </w:t>
            </w:r>
          </w:p>
        </w:tc>
      </w:tr>
      <w:tr w:rsidR="00875B90" w:rsidRPr="00DE2EFD" w14:paraId="153B59AA" w14:textId="77777777" w:rsidTr="0062542F">
        <w:tc>
          <w:tcPr>
            <w:tcW w:w="2204" w:type="dxa"/>
            <w:tcBorders>
              <w:top w:val="single" w:sz="4" w:space="0" w:color="auto"/>
              <w:bottom w:val="nil"/>
              <w:right w:val="single" w:sz="4" w:space="0" w:color="auto"/>
            </w:tcBorders>
          </w:tcPr>
          <w:p w14:paraId="3B25737B" w14:textId="77777777" w:rsidR="00875B90" w:rsidRPr="00DA6200" w:rsidRDefault="00875B90" w:rsidP="005554E4">
            <w:pPr>
              <w:spacing w:line="36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6CC03D6" w14:textId="77777777" w:rsidR="00875B90" w:rsidRPr="00DA6200" w:rsidRDefault="00875B90" w:rsidP="005554E4">
            <w:pPr>
              <w:spacing w:line="360" w:lineRule="auto"/>
              <w:rPr>
                <w:sz w:val="20"/>
                <w:szCs w:val="20"/>
              </w:rPr>
            </w:pPr>
            <w:r w:rsidRPr="00DA6200">
              <w:rPr>
                <w:sz w:val="20"/>
                <w:szCs w:val="20"/>
              </w:rPr>
              <w:t>MDFMDFSpring</w:t>
            </w:r>
          </w:p>
        </w:tc>
        <w:tc>
          <w:tcPr>
            <w:tcW w:w="1559" w:type="dxa"/>
            <w:tcBorders>
              <w:top w:val="single" w:sz="4" w:space="0" w:color="auto"/>
              <w:left w:val="single" w:sz="4" w:space="0" w:color="auto"/>
              <w:right w:val="single" w:sz="4" w:space="0" w:color="auto"/>
            </w:tcBorders>
          </w:tcPr>
          <w:p w14:paraId="7BBBED86"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3942423" w14:textId="64D6D511" w:rsidR="00875B90" w:rsidRPr="00DA6200" w:rsidRDefault="00875B90" w:rsidP="005554E4">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177AA984" w14:textId="77777777" w:rsidTr="0062542F">
        <w:tc>
          <w:tcPr>
            <w:tcW w:w="2204" w:type="dxa"/>
            <w:tcBorders>
              <w:top w:val="nil"/>
              <w:bottom w:val="nil"/>
              <w:right w:val="single" w:sz="4" w:space="0" w:color="auto"/>
            </w:tcBorders>
          </w:tcPr>
          <w:p w14:paraId="20EB877B" w14:textId="77777777" w:rsidR="00875B90" w:rsidRPr="00DE2EFD" w:rsidRDefault="00875B90" w:rsidP="005554E4">
            <w:pPr>
              <w:spacing w:line="360" w:lineRule="auto"/>
            </w:pPr>
            <w:r>
              <w:t>Average mean daily flow for Summer *</w:t>
            </w:r>
          </w:p>
        </w:tc>
        <w:tc>
          <w:tcPr>
            <w:tcW w:w="1902" w:type="dxa"/>
            <w:tcBorders>
              <w:left w:val="single" w:sz="4" w:space="0" w:color="auto"/>
              <w:right w:val="single" w:sz="4" w:space="0" w:color="auto"/>
            </w:tcBorders>
          </w:tcPr>
          <w:p w14:paraId="06B9406B" w14:textId="77777777" w:rsidR="00875B90" w:rsidRPr="00DE2EFD" w:rsidRDefault="00875B90" w:rsidP="005554E4">
            <w:pPr>
              <w:spacing w:line="360" w:lineRule="auto"/>
            </w:pPr>
            <w:r>
              <w:t>MDFMDFSummer</w:t>
            </w:r>
          </w:p>
        </w:tc>
        <w:tc>
          <w:tcPr>
            <w:tcW w:w="1559" w:type="dxa"/>
            <w:tcBorders>
              <w:left w:val="single" w:sz="4" w:space="0" w:color="auto"/>
              <w:right w:val="single" w:sz="4" w:space="0" w:color="auto"/>
            </w:tcBorders>
          </w:tcPr>
          <w:p w14:paraId="0BE90E5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6D794F8" w14:textId="77777777" w:rsidR="00875B90" w:rsidRPr="00DE2EFD" w:rsidRDefault="00875B90" w:rsidP="005554E4">
            <w:pPr>
              <w:spacing w:line="360" w:lineRule="auto"/>
            </w:pPr>
          </w:p>
        </w:tc>
      </w:tr>
      <w:tr w:rsidR="00875B90" w:rsidRPr="00DE2EFD" w14:paraId="061E7555" w14:textId="77777777" w:rsidTr="0062542F">
        <w:tc>
          <w:tcPr>
            <w:tcW w:w="2204" w:type="dxa"/>
            <w:tcBorders>
              <w:top w:val="nil"/>
              <w:bottom w:val="nil"/>
              <w:right w:val="single" w:sz="4" w:space="0" w:color="auto"/>
            </w:tcBorders>
          </w:tcPr>
          <w:p w14:paraId="57C5E200" w14:textId="77777777" w:rsidR="00875B90" w:rsidRPr="00DE2EFD" w:rsidRDefault="00875B90" w:rsidP="005554E4">
            <w:pPr>
              <w:spacing w:line="360" w:lineRule="auto"/>
            </w:pPr>
            <w:r>
              <w:t>Average mean daily flow for Autumn *</w:t>
            </w:r>
          </w:p>
        </w:tc>
        <w:tc>
          <w:tcPr>
            <w:tcW w:w="1902" w:type="dxa"/>
            <w:tcBorders>
              <w:left w:val="single" w:sz="4" w:space="0" w:color="auto"/>
              <w:right w:val="single" w:sz="4" w:space="0" w:color="auto"/>
            </w:tcBorders>
          </w:tcPr>
          <w:p w14:paraId="5D7C0AEA" w14:textId="77777777" w:rsidR="00875B90" w:rsidRPr="00DE2EFD" w:rsidRDefault="00875B90" w:rsidP="005554E4">
            <w:pPr>
              <w:spacing w:line="360" w:lineRule="auto"/>
            </w:pPr>
            <w:r>
              <w:t>MDFMDFAutumn</w:t>
            </w:r>
          </w:p>
        </w:tc>
        <w:tc>
          <w:tcPr>
            <w:tcW w:w="1559" w:type="dxa"/>
            <w:tcBorders>
              <w:left w:val="single" w:sz="4" w:space="0" w:color="auto"/>
              <w:right w:val="single" w:sz="4" w:space="0" w:color="auto"/>
            </w:tcBorders>
          </w:tcPr>
          <w:p w14:paraId="7ABBA8F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C4D2203" w14:textId="77777777" w:rsidR="00875B90" w:rsidRPr="00DE2EFD" w:rsidRDefault="00875B90" w:rsidP="005554E4">
            <w:pPr>
              <w:spacing w:line="360" w:lineRule="auto"/>
            </w:pPr>
          </w:p>
        </w:tc>
      </w:tr>
      <w:tr w:rsidR="00875B90" w:rsidRPr="00DE2EFD" w14:paraId="35A64347" w14:textId="77777777" w:rsidTr="0062542F">
        <w:tc>
          <w:tcPr>
            <w:tcW w:w="2204" w:type="dxa"/>
            <w:tcBorders>
              <w:top w:val="nil"/>
              <w:bottom w:val="nil"/>
              <w:right w:val="single" w:sz="4" w:space="0" w:color="auto"/>
            </w:tcBorders>
          </w:tcPr>
          <w:p w14:paraId="5987DFBF" w14:textId="77777777" w:rsidR="00875B90" w:rsidRPr="00DE2EFD" w:rsidRDefault="00875B90" w:rsidP="005554E4">
            <w:pPr>
              <w:spacing w:line="360" w:lineRule="auto"/>
            </w:pPr>
            <w:r>
              <w:t>Average mean daily flow for Winter *</w:t>
            </w:r>
          </w:p>
        </w:tc>
        <w:tc>
          <w:tcPr>
            <w:tcW w:w="1902" w:type="dxa"/>
            <w:tcBorders>
              <w:left w:val="single" w:sz="4" w:space="0" w:color="auto"/>
              <w:right w:val="single" w:sz="4" w:space="0" w:color="auto"/>
            </w:tcBorders>
          </w:tcPr>
          <w:p w14:paraId="4C9F801F" w14:textId="77777777" w:rsidR="00875B90" w:rsidRPr="00DE2EFD" w:rsidRDefault="00875B90" w:rsidP="005554E4">
            <w:pPr>
              <w:spacing w:line="360" w:lineRule="auto"/>
            </w:pPr>
            <w:r>
              <w:t>MDFMDFWinter</w:t>
            </w:r>
          </w:p>
        </w:tc>
        <w:tc>
          <w:tcPr>
            <w:tcW w:w="1559" w:type="dxa"/>
            <w:tcBorders>
              <w:left w:val="single" w:sz="4" w:space="0" w:color="auto"/>
              <w:right w:val="single" w:sz="4" w:space="0" w:color="auto"/>
            </w:tcBorders>
          </w:tcPr>
          <w:p w14:paraId="1E03080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5576AB9" w14:textId="77777777" w:rsidR="00875B90" w:rsidRPr="00DE2EFD" w:rsidRDefault="00875B90" w:rsidP="005554E4">
            <w:pPr>
              <w:spacing w:line="360" w:lineRule="auto"/>
            </w:pPr>
          </w:p>
        </w:tc>
      </w:tr>
      <w:tr w:rsidR="00875B90" w:rsidRPr="00DE2EFD" w14:paraId="58318263" w14:textId="77777777" w:rsidTr="0062542F">
        <w:tc>
          <w:tcPr>
            <w:tcW w:w="2204" w:type="dxa"/>
            <w:tcBorders>
              <w:top w:val="nil"/>
              <w:bottom w:val="nil"/>
              <w:right w:val="single" w:sz="4" w:space="0" w:color="auto"/>
            </w:tcBorders>
          </w:tcPr>
          <w:p w14:paraId="466FCF3D" w14:textId="77777777" w:rsidR="00875B90" w:rsidRPr="00DE2EFD" w:rsidRDefault="00875B90" w:rsidP="005554E4">
            <w:pPr>
              <w:spacing w:line="360" w:lineRule="auto"/>
            </w:pPr>
            <w:r>
              <w:t xml:space="preserve">CV of mean daily flow for Spring </w:t>
            </w:r>
          </w:p>
        </w:tc>
        <w:tc>
          <w:tcPr>
            <w:tcW w:w="1902" w:type="dxa"/>
            <w:tcBorders>
              <w:left w:val="single" w:sz="4" w:space="0" w:color="auto"/>
              <w:right w:val="single" w:sz="4" w:space="0" w:color="auto"/>
            </w:tcBorders>
          </w:tcPr>
          <w:p w14:paraId="4A6E25D6" w14:textId="77777777" w:rsidR="00875B90" w:rsidRPr="00DE2EFD" w:rsidRDefault="00875B90" w:rsidP="005554E4">
            <w:pPr>
              <w:spacing w:line="360" w:lineRule="auto"/>
            </w:pPr>
            <w:r>
              <w:t>CVMDFSpring</w:t>
            </w:r>
          </w:p>
        </w:tc>
        <w:tc>
          <w:tcPr>
            <w:tcW w:w="1559" w:type="dxa"/>
            <w:tcBorders>
              <w:left w:val="single" w:sz="4" w:space="0" w:color="auto"/>
              <w:right w:val="single" w:sz="4" w:space="0" w:color="auto"/>
            </w:tcBorders>
          </w:tcPr>
          <w:p w14:paraId="7EAE51F0"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08A642B" w14:textId="77777777" w:rsidR="00875B90" w:rsidRPr="00DE2EFD" w:rsidRDefault="00875B90" w:rsidP="005554E4">
            <w:pPr>
              <w:spacing w:line="360" w:lineRule="auto"/>
            </w:pPr>
          </w:p>
        </w:tc>
      </w:tr>
      <w:tr w:rsidR="00875B90" w:rsidRPr="00DE2EFD" w14:paraId="66C6985A" w14:textId="77777777" w:rsidTr="0062542F">
        <w:tc>
          <w:tcPr>
            <w:tcW w:w="2204" w:type="dxa"/>
            <w:tcBorders>
              <w:top w:val="nil"/>
              <w:bottom w:val="nil"/>
              <w:right w:val="single" w:sz="4" w:space="0" w:color="auto"/>
            </w:tcBorders>
          </w:tcPr>
          <w:p w14:paraId="7E63F5B7" w14:textId="77777777" w:rsidR="00875B90" w:rsidRPr="00DE2EFD" w:rsidRDefault="00875B90" w:rsidP="005554E4">
            <w:pPr>
              <w:spacing w:line="360" w:lineRule="auto"/>
            </w:pPr>
            <w:r>
              <w:t xml:space="preserve">CV of mean daily flow for Summer </w:t>
            </w:r>
          </w:p>
        </w:tc>
        <w:tc>
          <w:tcPr>
            <w:tcW w:w="1902" w:type="dxa"/>
            <w:tcBorders>
              <w:left w:val="single" w:sz="4" w:space="0" w:color="auto"/>
              <w:right w:val="single" w:sz="4" w:space="0" w:color="auto"/>
            </w:tcBorders>
          </w:tcPr>
          <w:p w14:paraId="5BD66C68" w14:textId="77777777" w:rsidR="00875B90" w:rsidRPr="00DE2EFD" w:rsidRDefault="00875B90" w:rsidP="005554E4">
            <w:pPr>
              <w:spacing w:line="360" w:lineRule="auto"/>
            </w:pPr>
            <w:r>
              <w:t>CVMDFSummer</w:t>
            </w:r>
          </w:p>
        </w:tc>
        <w:tc>
          <w:tcPr>
            <w:tcW w:w="1559" w:type="dxa"/>
            <w:tcBorders>
              <w:left w:val="single" w:sz="4" w:space="0" w:color="auto"/>
              <w:right w:val="single" w:sz="4" w:space="0" w:color="auto"/>
            </w:tcBorders>
          </w:tcPr>
          <w:p w14:paraId="4C09C698"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2E1495E1" w14:textId="77777777" w:rsidR="00875B90" w:rsidRPr="00DE2EFD" w:rsidRDefault="00875B90" w:rsidP="005554E4">
            <w:pPr>
              <w:spacing w:line="360" w:lineRule="auto"/>
            </w:pPr>
          </w:p>
        </w:tc>
      </w:tr>
      <w:tr w:rsidR="00875B90" w:rsidRPr="00DE2EFD" w14:paraId="5582E8A8" w14:textId="77777777" w:rsidTr="0062542F">
        <w:tc>
          <w:tcPr>
            <w:tcW w:w="2204" w:type="dxa"/>
            <w:tcBorders>
              <w:top w:val="nil"/>
              <w:bottom w:val="nil"/>
              <w:right w:val="single" w:sz="4" w:space="0" w:color="auto"/>
            </w:tcBorders>
          </w:tcPr>
          <w:p w14:paraId="6BCF96B3" w14:textId="77777777" w:rsidR="00875B90" w:rsidRPr="00DE2EFD" w:rsidRDefault="00875B90" w:rsidP="005554E4">
            <w:pPr>
              <w:spacing w:line="360" w:lineRule="auto"/>
            </w:pPr>
            <w:r>
              <w:t xml:space="preserve">CV of mean daily flow for Autumn </w:t>
            </w:r>
          </w:p>
        </w:tc>
        <w:tc>
          <w:tcPr>
            <w:tcW w:w="1902" w:type="dxa"/>
            <w:tcBorders>
              <w:left w:val="single" w:sz="4" w:space="0" w:color="auto"/>
              <w:right w:val="single" w:sz="4" w:space="0" w:color="auto"/>
            </w:tcBorders>
          </w:tcPr>
          <w:p w14:paraId="15D54159" w14:textId="77777777" w:rsidR="00875B90" w:rsidRPr="00DE2EFD" w:rsidRDefault="00875B90" w:rsidP="005554E4">
            <w:pPr>
              <w:spacing w:line="360" w:lineRule="auto"/>
            </w:pPr>
            <w:r>
              <w:t>CVMDFAutumn</w:t>
            </w:r>
          </w:p>
        </w:tc>
        <w:tc>
          <w:tcPr>
            <w:tcW w:w="1559" w:type="dxa"/>
            <w:tcBorders>
              <w:left w:val="single" w:sz="4" w:space="0" w:color="auto"/>
              <w:right w:val="single" w:sz="4" w:space="0" w:color="auto"/>
            </w:tcBorders>
          </w:tcPr>
          <w:p w14:paraId="3138B199"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6702123F" w14:textId="77777777" w:rsidR="00875B90" w:rsidRPr="00DE2EFD" w:rsidRDefault="00875B90" w:rsidP="005554E4">
            <w:pPr>
              <w:spacing w:line="360" w:lineRule="auto"/>
            </w:pPr>
          </w:p>
        </w:tc>
      </w:tr>
      <w:tr w:rsidR="00875B90" w:rsidRPr="00DE2EFD" w14:paraId="2666C20E" w14:textId="77777777" w:rsidTr="0062542F">
        <w:tc>
          <w:tcPr>
            <w:tcW w:w="2204" w:type="dxa"/>
            <w:tcBorders>
              <w:top w:val="nil"/>
              <w:bottom w:val="single" w:sz="4" w:space="0" w:color="auto"/>
              <w:right w:val="single" w:sz="4" w:space="0" w:color="auto"/>
            </w:tcBorders>
          </w:tcPr>
          <w:p w14:paraId="1A2452D8" w14:textId="77777777" w:rsidR="00875B90" w:rsidRPr="00DE2EFD" w:rsidRDefault="00875B90" w:rsidP="005554E4">
            <w:pPr>
              <w:spacing w:line="36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7E8AEBD3" w14:textId="77777777" w:rsidR="00875B90" w:rsidRPr="00DE2EFD" w:rsidRDefault="00875B90" w:rsidP="005554E4">
            <w:pPr>
              <w:spacing w:line="360" w:lineRule="auto"/>
            </w:pPr>
            <w:r>
              <w:t>CVMDFWinter</w:t>
            </w:r>
          </w:p>
        </w:tc>
        <w:tc>
          <w:tcPr>
            <w:tcW w:w="1559" w:type="dxa"/>
            <w:tcBorders>
              <w:left w:val="single" w:sz="4" w:space="0" w:color="auto"/>
              <w:bottom w:val="single" w:sz="4" w:space="0" w:color="auto"/>
              <w:right w:val="single" w:sz="4" w:space="0" w:color="auto"/>
            </w:tcBorders>
          </w:tcPr>
          <w:p w14:paraId="3286092C"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B1A98DA" w14:textId="77777777" w:rsidR="00875B90" w:rsidRPr="00DE2EFD" w:rsidRDefault="00875B90" w:rsidP="005554E4">
            <w:pPr>
              <w:spacing w:line="360" w:lineRule="auto"/>
            </w:pPr>
          </w:p>
        </w:tc>
      </w:tr>
    </w:tbl>
    <w:p w14:paraId="4F2F6B47" w14:textId="77777777" w:rsidR="00875B90" w:rsidRDefault="00875B90" w:rsidP="00F75551">
      <w:pPr>
        <w:spacing w:line="480" w:lineRule="auto"/>
      </w:pPr>
    </w:p>
    <w:p w14:paraId="4D67ADFE" w14:textId="77777777" w:rsidR="00CB49DB" w:rsidRDefault="00CB49DB" w:rsidP="00F75551">
      <w:pPr>
        <w:spacing w:line="480" w:lineRule="auto"/>
      </w:pPr>
    </w:p>
    <w:p w14:paraId="0BE9461A" w14:textId="77777777" w:rsidR="00CB49DB" w:rsidRDefault="00CB49DB" w:rsidP="00F75551">
      <w:pPr>
        <w:spacing w:line="480" w:lineRule="auto"/>
      </w:pPr>
    </w:p>
    <w:p w14:paraId="5A37C3A0" w14:textId="77777777" w:rsidR="00D266B1" w:rsidRDefault="00D266B1" w:rsidP="00F75551">
      <w:pPr>
        <w:spacing w:line="480" w:lineRule="auto"/>
      </w:pPr>
    </w:p>
    <w:p w14:paraId="1570B177" w14:textId="77777777" w:rsidR="00A57EDD" w:rsidRDefault="00A57EDD" w:rsidP="00F75551">
      <w:pPr>
        <w:spacing w:line="480" w:lineRule="auto"/>
      </w:pPr>
    </w:p>
    <w:p w14:paraId="791E3B3E" w14:textId="77777777" w:rsidR="00A57EDD" w:rsidRDefault="00A57EDD" w:rsidP="00F75551">
      <w:pPr>
        <w:spacing w:line="480" w:lineRule="auto"/>
      </w:pPr>
    </w:p>
    <w:p w14:paraId="4F38EA4E" w14:textId="77777777" w:rsidR="00A57EDD" w:rsidRDefault="00A57EDD" w:rsidP="00F75551">
      <w:pPr>
        <w:spacing w:line="480" w:lineRule="auto"/>
      </w:pPr>
    </w:p>
    <w:p w14:paraId="1B67878F" w14:textId="77777777" w:rsidR="00A57EDD" w:rsidRDefault="00A57EDD" w:rsidP="00F75551">
      <w:pPr>
        <w:spacing w:line="480" w:lineRule="auto"/>
      </w:pPr>
    </w:p>
    <w:p w14:paraId="39E8D543" w14:textId="77777777" w:rsidR="00A57EDD" w:rsidRDefault="00A57EDD" w:rsidP="00F75551">
      <w:pPr>
        <w:spacing w:line="480" w:lineRule="auto"/>
      </w:pPr>
    </w:p>
    <w:p w14:paraId="28B4B742" w14:textId="77777777" w:rsidR="00A57EDD" w:rsidRDefault="00A57EDD" w:rsidP="00F75551">
      <w:pPr>
        <w:spacing w:line="480" w:lineRule="auto"/>
      </w:pPr>
    </w:p>
    <w:p w14:paraId="370A4BC7" w14:textId="77777777" w:rsidR="00A57EDD" w:rsidRDefault="00A57EDD" w:rsidP="00F75551">
      <w:pPr>
        <w:spacing w:line="480" w:lineRule="auto"/>
      </w:pPr>
    </w:p>
    <w:p w14:paraId="06ADE981" w14:textId="77777777" w:rsidR="00A57EDD" w:rsidRDefault="00A57EDD" w:rsidP="00F75551">
      <w:pPr>
        <w:spacing w:line="480" w:lineRule="auto"/>
      </w:pPr>
    </w:p>
    <w:p w14:paraId="3850D7EE" w14:textId="77777777" w:rsidR="00A57EDD" w:rsidRDefault="00A57EDD" w:rsidP="00F75551">
      <w:pPr>
        <w:spacing w:line="480" w:lineRule="auto"/>
      </w:pPr>
    </w:p>
    <w:p w14:paraId="138716A1" w14:textId="77777777" w:rsidR="00A57EDD" w:rsidRDefault="00A57EDD" w:rsidP="00F75551">
      <w:pPr>
        <w:spacing w:line="480" w:lineRule="auto"/>
      </w:pPr>
    </w:p>
    <w:p w14:paraId="2FF9452E" w14:textId="77777777" w:rsidR="00A57EDD" w:rsidRDefault="00A57EDD" w:rsidP="00F75551">
      <w:pPr>
        <w:spacing w:line="480" w:lineRule="auto"/>
      </w:pPr>
    </w:p>
    <w:p w14:paraId="59A02F76" w14:textId="77777777" w:rsidR="00A57EDD" w:rsidRDefault="00A57EDD" w:rsidP="00F75551">
      <w:pPr>
        <w:spacing w:line="480" w:lineRule="auto"/>
      </w:pPr>
    </w:p>
    <w:p w14:paraId="7A0F1B60" w14:textId="77777777" w:rsidR="00A57EDD" w:rsidRDefault="00A57EDD" w:rsidP="00F75551">
      <w:pPr>
        <w:spacing w:line="480" w:lineRule="auto"/>
      </w:pPr>
    </w:p>
    <w:p w14:paraId="13DE50FD" w14:textId="77777777" w:rsidR="00A57EDD" w:rsidRDefault="00A57EDD" w:rsidP="00F75551">
      <w:pPr>
        <w:spacing w:line="480" w:lineRule="auto"/>
      </w:pPr>
    </w:p>
    <w:p w14:paraId="0EB12BE9" w14:textId="77777777" w:rsidR="00A57EDD" w:rsidRDefault="00A57EDD" w:rsidP="00F75551">
      <w:pPr>
        <w:spacing w:line="480" w:lineRule="auto"/>
      </w:pPr>
    </w:p>
    <w:p w14:paraId="724B392A" w14:textId="25D50A4E"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3</w:t>
      </w:r>
      <w:r w:rsidRPr="00CB49DB">
        <w:rPr>
          <w:sz w:val="22"/>
          <w:szCs w:val="24"/>
        </w:rPr>
        <w:t>. Multiple regression models with associated fitting parameters. * in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AICc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0E00D184"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01F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1BA26DEE"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415FF237" w14:textId="7927C139" w:rsidR="00875B90" w:rsidRPr="005B1214" w:rsidRDefault="00836563" w:rsidP="0062542F">
            <w:pPr>
              <w:spacing w:after="0" w:line="480" w:lineRule="auto"/>
              <w:jc w:val="center"/>
              <w:rPr>
                <w:rFonts w:asciiTheme="majorHAnsi" w:eastAsia="Times New Roman" w:hAnsiTheme="majorHAnsi" w:cs="Times New Roman"/>
                <w:color w:val="000000"/>
                <w:sz w:val="20"/>
                <w:szCs w:val="20"/>
                <w:lang w:eastAsia="en-AU"/>
              </w:rPr>
            </w:pPr>
            <w:r w:rsidRPr="00836563">
              <w:rPr>
                <w:rFonts w:eastAsia="Times New Roman" w:cs="Times New Roman"/>
                <w:color w:val="FF0000"/>
                <w:sz w:val="20"/>
                <w:szCs w:val="20"/>
                <w:lang w:eastAsia="en-AU"/>
              </w:rPr>
              <w:t xml:space="preserve">adj. </w:t>
            </w:r>
            <w:r w:rsidR="00875B90" w:rsidRPr="005B1214">
              <w:rPr>
                <w:rFonts w:eastAsia="Times New Roman" w:cs="Times New Roman"/>
                <w:color w:val="000000"/>
                <w:sz w:val="20"/>
                <w:szCs w:val="20"/>
                <w:lang w:eastAsia="en-AU"/>
              </w:rPr>
              <w:t>R</w:t>
            </w:r>
            <w:r w:rsidR="00875B90"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8DC0F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AICc</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D38903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01D115E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072786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52815A1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w:t>
            </w:r>
          </w:p>
        </w:tc>
        <w:tc>
          <w:tcPr>
            <w:tcW w:w="1398" w:type="dxa"/>
            <w:tcBorders>
              <w:top w:val="nil"/>
              <w:left w:val="nil"/>
              <w:bottom w:val="nil"/>
              <w:right w:val="nil"/>
            </w:tcBorders>
            <w:shd w:val="clear" w:color="auto" w:fill="auto"/>
            <w:noWrap/>
            <w:vAlign w:val="bottom"/>
            <w:hideMark/>
          </w:tcPr>
          <w:p w14:paraId="4769DBF4" w14:textId="62B53D95"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4327F0F0" w14:textId="5E0870B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6E530419" w14:textId="04DA0D4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8FD8EF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427BF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A9A70E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w:t>
            </w:r>
          </w:p>
        </w:tc>
        <w:tc>
          <w:tcPr>
            <w:tcW w:w="1398" w:type="dxa"/>
            <w:tcBorders>
              <w:top w:val="nil"/>
              <w:left w:val="nil"/>
              <w:bottom w:val="nil"/>
              <w:right w:val="nil"/>
            </w:tcBorders>
            <w:shd w:val="clear" w:color="auto" w:fill="auto"/>
            <w:noWrap/>
            <w:vAlign w:val="bottom"/>
            <w:hideMark/>
          </w:tcPr>
          <w:p w14:paraId="61EAF56F" w14:textId="3C3C37FB"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0DD68C27" w14:textId="6D3C743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7ACB6C10" w14:textId="43427E1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624762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263260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10B785A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MDFMDFSummer</w:t>
            </w:r>
          </w:p>
        </w:tc>
        <w:tc>
          <w:tcPr>
            <w:tcW w:w="1398" w:type="dxa"/>
            <w:tcBorders>
              <w:top w:val="nil"/>
              <w:left w:val="nil"/>
              <w:bottom w:val="nil"/>
              <w:right w:val="nil"/>
            </w:tcBorders>
            <w:shd w:val="clear" w:color="auto" w:fill="auto"/>
            <w:noWrap/>
            <w:vAlign w:val="bottom"/>
            <w:hideMark/>
          </w:tcPr>
          <w:p w14:paraId="6B8F5C10" w14:textId="68EC807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5CBD070" w14:textId="540A1B7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70857FE" w14:textId="1F03D10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0D69590F"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FD4951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5967BF82"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C2AD49C" w14:textId="7077A6AD"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2B6494" w14:textId="39423B93"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25BE37A4" w14:textId="3CF452A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13EE4B1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D8A5D0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6020BC4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MDFMDFSummer</w:t>
            </w:r>
          </w:p>
        </w:tc>
        <w:tc>
          <w:tcPr>
            <w:tcW w:w="1398" w:type="dxa"/>
            <w:tcBorders>
              <w:top w:val="nil"/>
              <w:left w:val="nil"/>
              <w:bottom w:val="nil"/>
              <w:right w:val="nil"/>
            </w:tcBorders>
            <w:shd w:val="clear" w:color="auto" w:fill="auto"/>
            <w:noWrap/>
            <w:vAlign w:val="bottom"/>
            <w:hideMark/>
          </w:tcPr>
          <w:p w14:paraId="62E4A41F" w14:textId="6DF4900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8792468" w14:textId="5A47434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5A76A03E" w14:textId="7AEDAF1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77CCA70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7C429D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7B851D0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3CB86BAB" w14:textId="0B64236A"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A0740FD" w14:textId="1BAF436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5354D06C" w14:textId="2DB941C6"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525CD5DA"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12FE78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25D1B37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8DE56AF" w14:textId="371D18B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04B07259" w14:textId="724A829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01F7875" w14:textId="2F7FDD3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462EF677"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84F2A0"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5D5CB19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MDFMDFSummer</w:t>
            </w:r>
          </w:p>
        </w:tc>
        <w:tc>
          <w:tcPr>
            <w:tcW w:w="1398" w:type="dxa"/>
            <w:tcBorders>
              <w:top w:val="nil"/>
              <w:left w:val="nil"/>
              <w:bottom w:val="nil"/>
              <w:right w:val="nil"/>
            </w:tcBorders>
            <w:shd w:val="clear" w:color="auto" w:fill="auto"/>
            <w:noWrap/>
            <w:vAlign w:val="bottom"/>
            <w:hideMark/>
          </w:tcPr>
          <w:p w14:paraId="481633BE" w14:textId="5755D65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6CBCEDA" w14:textId="130D18F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23CB37F8" w14:textId="788335C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478E4C2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B2171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552D6B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4A90875B" w14:textId="5CB438F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25A58820" w14:textId="08FB26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A63F3D6" w14:textId="25F6D45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27DBFD7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0B83B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09C8519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64EE75A7" w14:textId="5DBEA2B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B246E2C" w14:textId="7575FE1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2FA3540B" w14:textId="4CFDD3C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69FDE50E"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97A5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7DB16530"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1983DD8C" w14:textId="40B20522"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72D7081E" w14:textId="087BB7A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3E5F52F2" w14:textId="0D41546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6457489"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492D71"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2E611C5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5E894312" w14:textId="1E4F4830"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52DEE0FB" w14:textId="62911454"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4B69D60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5C2DE2E5"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1946E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564D0C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single" w:sz="4" w:space="0" w:color="auto"/>
              <w:right w:val="nil"/>
            </w:tcBorders>
            <w:shd w:val="clear" w:color="auto" w:fill="auto"/>
            <w:noWrap/>
            <w:vAlign w:val="bottom"/>
            <w:hideMark/>
          </w:tcPr>
          <w:p w14:paraId="64D554CC" w14:textId="72C5D1E0"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672307C6" w14:textId="2A1165C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45EE25D3" w14:textId="787A50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676663D3" w14:textId="77777777" w:rsidR="00875B90" w:rsidRDefault="00875B90" w:rsidP="00F75551">
      <w:pPr>
        <w:spacing w:line="480" w:lineRule="auto"/>
      </w:pPr>
    </w:p>
    <w:p w14:paraId="5E10806C" w14:textId="77777777" w:rsidR="00875B90" w:rsidRDefault="00875B90" w:rsidP="00F75551">
      <w:pPr>
        <w:spacing w:line="480" w:lineRule="auto"/>
      </w:pPr>
    </w:p>
    <w:p w14:paraId="3A1BA938" w14:textId="77777777" w:rsidR="00875B90" w:rsidRDefault="00875B90" w:rsidP="00F75551">
      <w:pPr>
        <w:spacing w:line="480" w:lineRule="auto"/>
      </w:pPr>
    </w:p>
    <w:p w14:paraId="52379818" w14:textId="77777777" w:rsidR="00875B90" w:rsidRDefault="00875B90" w:rsidP="00F75551">
      <w:pPr>
        <w:spacing w:line="480" w:lineRule="auto"/>
      </w:pPr>
    </w:p>
    <w:p w14:paraId="39D2A6E3" w14:textId="77777777" w:rsidR="00875B90" w:rsidRDefault="00875B90" w:rsidP="00F75551">
      <w:pPr>
        <w:spacing w:line="480" w:lineRule="auto"/>
      </w:pPr>
    </w:p>
    <w:p w14:paraId="615927F5" w14:textId="77777777" w:rsidR="00875B90" w:rsidRDefault="00875B90" w:rsidP="00F75551">
      <w:pPr>
        <w:spacing w:line="480" w:lineRule="auto"/>
      </w:pPr>
    </w:p>
    <w:p w14:paraId="5487DD5D" w14:textId="77777777" w:rsidR="00A97E68" w:rsidRDefault="00A97E68">
      <w:pPr>
        <w:rPr>
          <w:i/>
          <w:iCs/>
          <w:color w:val="44546A" w:themeColor="text2"/>
          <w:sz w:val="18"/>
          <w:szCs w:val="18"/>
        </w:rPr>
      </w:pPr>
      <w:r>
        <w:br w:type="page"/>
      </w:r>
    </w:p>
    <w:p w14:paraId="7B4410F9" w14:textId="6FBED1A4"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4</w:t>
      </w:r>
      <w:r w:rsidRPr="00CB49DB">
        <w:rPr>
          <w:sz w:val="22"/>
          <w:szCs w:val="24"/>
        </w:rPr>
        <w:t xml:space="preserve">. Regression summary for Model 12. Beta values are regression coefficents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6D1FC9D5"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C18A3"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5A32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E5FB45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8964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74E3D0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7F07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16571D96"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78EE5B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CVAnnHSNum</w:t>
            </w:r>
          </w:p>
        </w:tc>
        <w:tc>
          <w:tcPr>
            <w:tcW w:w="960" w:type="dxa"/>
            <w:tcBorders>
              <w:top w:val="nil"/>
              <w:left w:val="nil"/>
              <w:bottom w:val="nil"/>
              <w:right w:val="nil"/>
            </w:tcBorders>
            <w:shd w:val="clear" w:color="auto" w:fill="auto"/>
            <w:noWrap/>
            <w:vAlign w:val="center"/>
            <w:hideMark/>
          </w:tcPr>
          <w:p w14:paraId="400F88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EFC388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1D119CC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7B7B922"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E463473" w14:textId="31D4B124"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5B9364C2"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2716B61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w:t>
            </w:r>
          </w:p>
        </w:tc>
        <w:tc>
          <w:tcPr>
            <w:tcW w:w="960" w:type="dxa"/>
            <w:tcBorders>
              <w:top w:val="nil"/>
              <w:left w:val="nil"/>
              <w:bottom w:val="nil"/>
              <w:right w:val="nil"/>
            </w:tcBorders>
            <w:shd w:val="clear" w:color="auto" w:fill="auto"/>
            <w:noWrap/>
            <w:vAlign w:val="center"/>
            <w:hideMark/>
          </w:tcPr>
          <w:p w14:paraId="2D539B5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B7A56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64CC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8F35EB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B8655B9" w14:textId="479C7EE1"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7F5A9A13"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08D5C6A"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MDFMDFSummer</w:t>
            </w:r>
          </w:p>
        </w:tc>
        <w:tc>
          <w:tcPr>
            <w:tcW w:w="960" w:type="dxa"/>
            <w:tcBorders>
              <w:top w:val="nil"/>
              <w:left w:val="nil"/>
              <w:bottom w:val="nil"/>
              <w:right w:val="nil"/>
            </w:tcBorders>
            <w:shd w:val="clear" w:color="auto" w:fill="auto"/>
            <w:noWrap/>
            <w:vAlign w:val="center"/>
            <w:hideMark/>
          </w:tcPr>
          <w:p w14:paraId="0A1F249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7CBF67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6BB413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8C1E33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3135FDE9" w14:textId="59BC5E8B"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3973FC67"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D5C13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CVAnnHSPeak*MDFMDFSummer</w:t>
            </w:r>
          </w:p>
        </w:tc>
        <w:tc>
          <w:tcPr>
            <w:tcW w:w="960" w:type="dxa"/>
            <w:tcBorders>
              <w:top w:val="nil"/>
              <w:left w:val="nil"/>
              <w:bottom w:val="single" w:sz="4" w:space="0" w:color="auto"/>
              <w:right w:val="nil"/>
            </w:tcBorders>
            <w:shd w:val="clear" w:color="auto" w:fill="auto"/>
            <w:noWrap/>
            <w:vAlign w:val="center"/>
            <w:hideMark/>
          </w:tcPr>
          <w:p w14:paraId="10622DA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17D3A6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C355A40"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5D4403D"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AB128B8" w14:textId="2A83EE69"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31A6C1ED" w14:textId="77777777" w:rsidR="00875B90" w:rsidRDefault="00875B90" w:rsidP="00F75551">
      <w:pPr>
        <w:spacing w:line="480" w:lineRule="auto"/>
      </w:pPr>
    </w:p>
    <w:p w14:paraId="656A7803" w14:textId="77777777" w:rsidR="00875B90" w:rsidRDefault="00875B90" w:rsidP="00F75551">
      <w:pPr>
        <w:spacing w:line="480" w:lineRule="auto"/>
      </w:pPr>
    </w:p>
    <w:p w14:paraId="1B503BF5" w14:textId="77777777" w:rsidR="00C448BD" w:rsidRPr="00C448BD" w:rsidRDefault="00C448BD" w:rsidP="00C448BD">
      <w:pPr>
        <w:pStyle w:val="Caption"/>
        <w:keepNext/>
        <w:spacing w:line="360" w:lineRule="auto"/>
        <w:rPr>
          <w:sz w:val="22"/>
          <w:szCs w:val="22"/>
        </w:rPr>
      </w:pPr>
      <w:r w:rsidRPr="00C448BD">
        <w:rPr>
          <w:sz w:val="22"/>
          <w:szCs w:val="22"/>
        </w:rPr>
        <w:t xml:space="preserve">Table 5. Partioning of variance in FDis as explained by optimal hydrological and climatic models. The ‘|’ symbol denotes ‘controlled for’. </w:t>
      </w:r>
    </w:p>
    <w:tbl>
      <w:tblPr>
        <w:tblStyle w:val="TableGrid"/>
        <w:tblW w:w="0" w:type="auto"/>
        <w:tblLook w:val="04A0" w:firstRow="1" w:lastRow="0" w:firstColumn="1" w:lastColumn="0" w:noHBand="0" w:noVBand="1"/>
      </w:tblPr>
      <w:tblGrid>
        <w:gridCol w:w="3000"/>
        <w:gridCol w:w="514"/>
        <w:gridCol w:w="962"/>
      </w:tblGrid>
      <w:tr w:rsidR="00C448BD" w14:paraId="1D296D37" w14:textId="77777777" w:rsidTr="00F4149D">
        <w:tc>
          <w:tcPr>
            <w:tcW w:w="3000" w:type="dxa"/>
          </w:tcPr>
          <w:p w14:paraId="7018DD4C" w14:textId="77777777" w:rsidR="00C448BD" w:rsidRPr="00C448BD" w:rsidRDefault="00C448BD" w:rsidP="00F4149D">
            <w:pPr>
              <w:spacing w:line="480" w:lineRule="auto"/>
              <w:jc w:val="both"/>
            </w:pPr>
            <w:r w:rsidRPr="00C448BD">
              <w:t>Combined fractions:</w:t>
            </w:r>
          </w:p>
        </w:tc>
        <w:tc>
          <w:tcPr>
            <w:tcW w:w="514" w:type="dxa"/>
          </w:tcPr>
          <w:p w14:paraId="04EEAEC4" w14:textId="77777777" w:rsidR="00C448BD" w:rsidRPr="00C448BD" w:rsidRDefault="00C448BD" w:rsidP="00F4149D">
            <w:pPr>
              <w:spacing w:line="480" w:lineRule="auto"/>
              <w:jc w:val="both"/>
            </w:pPr>
            <w:r w:rsidRPr="00C448BD">
              <w:t>df</w:t>
            </w:r>
          </w:p>
        </w:tc>
        <w:tc>
          <w:tcPr>
            <w:tcW w:w="962" w:type="dxa"/>
          </w:tcPr>
          <w:p w14:paraId="53B335F2" w14:textId="77777777" w:rsidR="00C448BD" w:rsidRPr="00C448BD" w:rsidRDefault="00C448BD" w:rsidP="00F4149D">
            <w:pPr>
              <w:spacing w:line="480" w:lineRule="auto"/>
              <w:jc w:val="both"/>
            </w:pPr>
            <w:r w:rsidRPr="00C448BD">
              <w:t>adj. R</w:t>
            </w:r>
            <w:r w:rsidRPr="00C448BD">
              <w:rPr>
                <w:vertAlign w:val="superscript"/>
              </w:rPr>
              <w:t>2</w:t>
            </w:r>
            <w:r w:rsidRPr="00C448BD">
              <w:t xml:space="preserve"> </w:t>
            </w:r>
          </w:p>
        </w:tc>
      </w:tr>
      <w:tr w:rsidR="00C448BD" w14:paraId="641CAF7A" w14:textId="77777777" w:rsidTr="00F4149D">
        <w:tc>
          <w:tcPr>
            <w:tcW w:w="3000" w:type="dxa"/>
          </w:tcPr>
          <w:p w14:paraId="594FAAD3" w14:textId="77777777" w:rsidR="00C448BD" w:rsidRPr="00C448BD" w:rsidRDefault="00C448BD" w:rsidP="00F4149D">
            <w:pPr>
              <w:spacing w:line="480" w:lineRule="auto"/>
              <w:jc w:val="both"/>
              <w:rPr>
                <w:i/>
              </w:rPr>
            </w:pPr>
            <w:r w:rsidRPr="00C448BD">
              <w:rPr>
                <w:i/>
              </w:rPr>
              <w:t>a + b (hydrology)</w:t>
            </w:r>
          </w:p>
        </w:tc>
        <w:tc>
          <w:tcPr>
            <w:tcW w:w="514" w:type="dxa"/>
          </w:tcPr>
          <w:p w14:paraId="6059444E" w14:textId="77777777" w:rsidR="00C448BD" w:rsidRPr="00C448BD" w:rsidRDefault="00C448BD" w:rsidP="00F4149D">
            <w:pPr>
              <w:spacing w:line="480" w:lineRule="auto"/>
              <w:jc w:val="both"/>
            </w:pPr>
            <w:r w:rsidRPr="00C448BD">
              <w:t>4</w:t>
            </w:r>
          </w:p>
        </w:tc>
        <w:tc>
          <w:tcPr>
            <w:tcW w:w="962" w:type="dxa"/>
          </w:tcPr>
          <w:p w14:paraId="5B9E5481" w14:textId="77777777" w:rsidR="00C448BD" w:rsidRPr="00C448BD" w:rsidRDefault="00C448BD" w:rsidP="00F4149D">
            <w:pPr>
              <w:spacing w:line="480" w:lineRule="auto"/>
              <w:jc w:val="both"/>
            </w:pPr>
            <w:r w:rsidRPr="00C448BD">
              <w:t>0.838</w:t>
            </w:r>
          </w:p>
        </w:tc>
      </w:tr>
      <w:tr w:rsidR="00C448BD" w14:paraId="5B2472DC" w14:textId="77777777" w:rsidTr="00F4149D">
        <w:tc>
          <w:tcPr>
            <w:tcW w:w="3000" w:type="dxa"/>
          </w:tcPr>
          <w:p w14:paraId="3B84DAA0" w14:textId="77777777" w:rsidR="00C448BD" w:rsidRPr="00C448BD" w:rsidRDefault="00C448BD" w:rsidP="00F4149D">
            <w:pPr>
              <w:spacing w:line="480" w:lineRule="auto"/>
              <w:jc w:val="both"/>
              <w:rPr>
                <w:i/>
              </w:rPr>
            </w:pPr>
            <w:r w:rsidRPr="00C448BD">
              <w:rPr>
                <w:i/>
              </w:rPr>
              <w:t>b + c (climate)</w:t>
            </w:r>
          </w:p>
        </w:tc>
        <w:tc>
          <w:tcPr>
            <w:tcW w:w="514" w:type="dxa"/>
          </w:tcPr>
          <w:p w14:paraId="72C3F6E7" w14:textId="77777777" w:rsidR="00C448BD" w:rsidRPr="00C448BD" w:rsidRDefault="00C448BD" w:rsidP="00F4149D">
            <w:pPr>
              <w:spacing w:line="480" w:lineRule="auto"/>
              <w:jc w:val="both"/>
            </w:pPr>
            <w:r w:rsidRPr="00C448BD">
              <w:t>2</w:t>
            </w:r>
          </w:p>
        </w:tc>
        <w:tc>
          <w:tcPr>
            <w:tcW w:w="962" w:type="dxa"/>
          </w:tcPr>
          <w:p w14:paraId="62E3E065" w14:textId="77777777" w:rsidR="00C448BD" w:rsidRPr="00C448BD" w:rsidRDefault="00C448BD" w:rsidP="00F4149D">
            <w:pPr>
              <w:spacing w:line="480" w:lineRule="auto"/>
              <w:jc w:val="both"/>
            </w:pPr>
            <w:r w:rsidRPr="00C448BD">
              <w:t>0.629</w:t>
            </w:r>
          </w:p>
        </w:tc>
      </w:tr>
      <w:tr w:rsidR="00C448BD" w14:paraId="767945B0" w14:textId="77777777" w:rsidTr="00F4149D">
        <w:tc>
          <w:tcPr>
            <w:tcW w:w="3000" w:type="dxa"/>
          </w:tcPr>
          <w:p w14:paraId="2057388B" w14:textId="77777777" w:rsidR="00C448BD" w:rsidRPr="00C448BD" w:rsidRDefault="00C448BD" w:rsidP="00F4149D">
            <w:pPr>
              <w:spacing w:line="480" w:lineRule="auto"/>
              <w:jc w:val="both"/>
              <w:rPr>
                <w:i/>
              </w:rPr>
            </w:pPr>
            <w:r w:rsidRPr="00C448BD">
              <w:rPr>
                <w:i/>
              </w:rPr>
              <w:t>a + b + c (hydrology + climate)</w:t>
            </w:r>
          </w:p>
        </w:tc>
        <w:tc>
          <w:tcPr>
            <w:tcW w:w="514" w:type="dxa"/>
          </w:tcPr>
          <w:p w14:paraId="4D20DF12" w14:textId="77777777" w:rsidR="00C448BD" w:rsidRPr="00C448BD" w:rsidRDefault="00C448BD" w:rsidP="00F4149D">
            <w:pPr>
              <w:spacing w:line="480" w:lineRule="auto"/>
              <w:jc w:val="both"/>
            </w:pPr>
            <w:r w:rsidRPr="00C448BD">
              <w:t>6</w:t>
            </w:r>
          </w:p>
        </w:tc>
        <w:tc>
          <w:tcPr>
            <w:tcW w:w="962" w:type="dxa"/>
          </w:tcPr>
          <w:p w14:paraId="011AA6AF" w14:textId="77777777" w:rsidR="00C448BD" w:rsidRPr="00C448BD" w:rsidRDefault="00C448BD" w:rsidP="00F4149D">
            <w:pPr>
              <w:spacing w:line="480" w:lineRule="auto"/>
              <w:jc w:val="both"/>
            </w:pPr>
            <w:r w:rsidRPr="00C448BD">
              <w:t>0.854</w:t>
            </w:r>
          </w:p>
        </w:tc>
      </w:tr>
      <w:tr w:rsidR="00C448BD" w14:paraId="43C2E8DF" w14:textId="77777777" w:rsidTr="00F4149D">
        <w:tc>
          <w:tcPr>
            <w:tcW w:w="3000" w:type="dxa"/>
          </w:tcPr>
          <w:p w14:paraId="25736109" w14:textId="77777777" w:rsidR="00C448BD" w:rsidRPr="00C448BD" w:rsidRDefault="00C448BD" w:rsidP="00F4149D">
            <w:pPr>
              <w:spacing w:line="480" w:lineRule="auto"/>
              <w:jc w:val="both"/>
            </w:pPr>
            <w:r w:rsidRPr="00C448BD">
              <w:t>Individual fractions:</w:t>
            </w:r>
          </w:p>
        </w:tc>
        <w:tc>
          <w:tcPr>
            <w:tcW w:w="514" w:type="dxa"/>
          </w:tcPr>
          <w:p w14:paraId="565E4B18" w14:textId="77777777" w:rsidR="00C448BD" w:rsidRPr="00C448BD" w:rsidRDefault="00C448BD" w:rsidP="00F4149D">
            <w:pPr>
              <w:spacing w:line="480" w:lineRule="auto"/>
              <w:jc w:val="both"/>
            </w:pPr>
          </w:p>
        </w:tc>
        <w:tc>
          <w:tcPr>
            <w:tcW w:w="962" w:type="dxa"/>
          </w:tcPr>
          <w:p w14:paraId="7A73B3BA" w14:textId="77777777" w:rsidR="00C448BD" w:rsidRPr="00C448BD" w:rsidRDefault="00C448BD" w:rsidP="00F4149D">
            <w:pPr>
              <w:spacing w:line="480" w:lineRule="auto"/>
              <w:jc w:val="both"/>
            </w:pPr>
          </w:p>
        </w:tc>
      </w:tr>
      <w:tr w:rsidR="00C448BD" w14:paraId="65F03EE1" w14:textId="77777777" w:rsidTr="00F4149D">
        <w:tc>
          <w:tcPr>
            <w:tcW w:w="3000" w:type="dxa"/>
          </w:tcPr>
          <w:p w14:paraId="276C880F" w14:textId="77777777" w:rsidR="00C448BD" w:rsidRPr="00C448BD" w:rsidRDefault="00C448BD" w:rsidP="00F4149D">
            <w:pPr>
              <w:spacing w:line="480" w:lineRule="auto"/>
              <w:jc w:val="both"/>
              <w:rPr>
                <w:i/>
              </w:rPr>
            </w:pPr>
            <w:r w:rsidRPr="00C448BD">
              <w:rPr>
                <w:i/>
              </w:rPr>
              <w:t>a (hydrology | climate)</w:t>
            </w:r>
          </w:p>
        </w:tc>
        <w:tc>
          <w:tcPr>
            <w:tcW w:w="514" w:type="dxa"/>
          </w:tcPr>
          <w:p w14:paraId="09AC6126" w14:textId="77777777" w:rsidR="00C448BD" w:rsidRPr="00C448BD" w:rsidRDefault="00C448BD" w:rsidP="00F4149D">
            <w:pPr>
              <w:spacing w:line="480" w:lineRule="auto"/>
              <w:jc w:val="both"/>
            </w:pPr>
            <w:r w:rsidRPr="00C448BD">
              <w:t>4</w:t>
            </w:r>
          </w:p>
        </w:tc>
        <w:tc>
          <w:tcPr>
            <w:tcW w:w="962" w:type="dxa"/>
          </w:tcPr>
          <w:p w14:paraId="35179D09" w14:textId="77777777" w:rsidR="00C448BD" w:rsidRPr="00C448BD" w:rsidRDefault="00C448BD" w:rsidP="00F4149D">
            <w:pPr>
              <w:spacing w:line="480" w:lineRule="auto"/>
              <w:jc w:val="both"/>
            </w:pPr>
            <w:r w:rsidRPr="00C448BD">
              <w:t>0.226</w:t>
            </w:r>
          </w:p>
        </w:tc>
      </w:tr>
      <w:tr w:rsidR="00C448BD" w14:paraId="2863C636" w14:textId="77777777" w:rsidTr="00F4149D">
        <w:tc>
          <w:tcPr>
            <w:tcW w:w="3000" w:type="dxa"/>
          </w:tcPr>
          <w:p w14:paraId="4CA92B0F" w14:textId="77777777" w:rsidR="00C448BD" w:rsidRPr="00C448BD" w:rsidRDefault="00C448BD" w:rsidP="00F4149D">
            <w:pPr>
              <w:spacing w:line="480" w:lineRule="auto"/>
              <w:jc w:val="both"/>
              <w:rPr>
                <w:i/>
              </w:rPr>
            </w:pPr>
            <w:r w:rsidRPr="00C448BD">
              <w:rPr>
                <w:i/>
              </w:rPr>
              <w:t>b (shared variation)</w:t>
            </w:r>
          </w:p>
        </w:tc>
        <w:tc>
          <w:tcPr>
            <w:tcW w:w="514" w:type="dxa"/>
          </w:tcPr>
          <w:p w14:paraId="10E5B8D1" w14:textId="77777777" w:rsidR="00C448BD" w:rsidRPr="00C448BD" w:rsidRDefault="00C448BD" w:rsidP="00F4149D">
            <w:pPr>
              <w:spacing w:line="480" w:lineRule="auto"/>
              <w:jc w:val="both"/>
            </w:pPr>
            <w:r w:rsidRPr="00C448BD">
              <w:t>0</w:t>
            </w:r>
          </w:p>
        </w:tc>
        <w:tc>
          <w:tcPr>
            <w:tcW w:w="962" w:type="dxa"/>
          </w:tcPr>
          <w:p w14:paraId="57EFDFA6" w14:textId="77777777" w:rsidR="00C448BD" w:rsidRPr="00C448BD" w:rsidRDefault="00C448BD" w:rsidP="00F4149D">
            <w:pPr>
              <w:spacing w:line="480" w:lineRule="auto"/>
              <w:jc w:val="both"/>
            </w:pPr>
            <w:r w:rsidRPr="00C448BD">
              <w:t>0.612</w:t>
            </w:r>
          </w:p>
        </w:tc>
      </w:tr>
      <w:tr w:rsidR="00C448BD" w14:paraId="0C01688F" w14:textId="77777777" w:rsidTr="00F4149D">
        <w:tc>
          <w:tcPr>
            <w:tcW w:w="3000" w:type="dxa"/>
          </w:tcPr>
          <w:p w14:paraId="16B7D678" w14:textId="77777777" w:rsidR="00C448BD" w:rsidRPr="00C448BD" w:rsidRDefault="00C448BD" w:rsidP="00F4149D">
            <w:pPr>
              <w:spacing w:line="480" w:lineRule="auto"/>
              <w:jc w:val="both"/>
              <w:rPr>
                <w:i/>
              </w:rPr>
            </w:pPr>
            <w:r w:rsidRPr="00C448BD">
              <w:rPr>
                <w:i/>
              </w:rPr>
              <w:t>c (climate | hydrology)</w:t>
            </w:r>
          </w:p>
        </w:tc>
        <w:tc>
          <w:tcPr>
            <w:tcW w:w="514" w:type="dxa"/>
          </w:tcPr>
          <w:p w14:paraId="25AB6CB2" w14:textId="77777777" w:rsidR="00C448BD" w:rsidRPr="00C448BD" w:rsidRDefault="00C448BD" w:rsidP="00F4149D">
            <w:pPr>
              <w:spacing w:line="480" w:lineRule="auto"/>
              <w:jc w:val="both"/>
            </w:pPr>
            <w:r w:rsidRPr="00C448BD">
              <w:t>2</w:t>
            </w:r>
          </w:p>
        </w:tc>
        <w:tc>
          <w:tcPr>
            <w:tcW w:w="962" w:type="dxa"/>
          </w:tcPr>
          <w:p w14:paraId="3C75BDDC" w14:textId="77777777" w:rsidR="00C448BD" w:rsidRPr="00C448BD" w:rsidRDefault="00C448BD" w:rsidP="00F4149D">
            <w:pPr>
              <w:spacing w:line="480" w:lineRule="auto"/>
              <w:jc w:val="both"/>
            </w:pPr>
            <w:r w:rsidRPr="00C448BD">
              <w:t>0.016</w:t>
            </w:r>
          </w:p>
        </w:tc>
      </w:tr>
      <w:tr w:rsidR="00C448BD" w14:paraId="3D218E3B" w14:textId="77777777" w:rsidTr="00F4149D">
        <w:tc>
          <w:tcPr>
            <w:tcW w:w="3000" w:type="dxa"/>
          </w:tcPr>
          <w:p w14:paraId="2D14DBF0" w14:textId="77777777" w:rsidR="00C448BD" w:rsidRPr="00C448BD" w:rsidRDefault="00C448BD" w:rsidP="00F4149D">
            <w:pPr>
              <w:spacing w:line="480" w:lineRule="auto"/>
              <w:jc w:val="both"/>
              <w:rPr>
                <w:i/>
              </w:rPr>
            </w:pPr>
            <w:r w:rsidRPr="00C448BD">
              <w:rPr>
                <w:i/>
              </w:rPr>
              <w:t>d (residuals)</w:t>
            </w:r>
          </w:p>
        </w:tc>
        <w:tc>
          <w:tcPr>
            <w:tcW w:w="514" w:type="dxa"/>
          </w:tcPr>
          <w:p w14:paraId="1446638D" w14:textId="77777777" w:rsidR="00C448BD" w:rsidRPr="00C448BD" w:rsidRDefault="00C448BD" w:rsidP="00F4149D">
            <w:pPr>
              <w:spacing w:line="480" w:lineRule="auto"/>
              <w:jc w:val="both"/>
            </w:pPr>
          </w:p>
        </w:tc>
        <w:tc>
          <w:tcPr>
            <w:tcW w:w="962" w:type="dxa"/>
          </w:tcPr>
          <w:p w14:paraId="6B65D822" w14:textId="77777777" w:rsidR="00C448BD" w:rsidRPr="00C448BD" w:rsidRDefault="00C448BD" w:rsidP="00F4149D">
            <w:pPr>
              <w:spacing w:line="480" w:lineRule="auto"/>
              <w:jc w:val="both"/>
            </w:pPr>
            <w:r w:rsidRPr="00C448BD">
              <w:t>0.46</w:t>
            </w:r>
          </w:p>
        </w:tc>
      </w:tr>
    </w:tbl>
    <w:p w14:paraId="4B5A4D44" w14:textId="77777777" w:rsidR="00C448BD" w:rsidRDefault="00C448BD" w:rsidP="00C448BD">
      <w:pPr>
        <w:spacing w:line="480" w:lineRule="auto"/>
        <w:jc w:val="both"/>
      </w:pPr>
    </w:p>
    <w:p w14:paraId="408AFFE7" w14:textId="77777777" w:rsidR="00875B90" w:rsidRDefault="00875B90" w:rsidP="00F75551">
      <w:pPr>
        <w:spacing w:line="480" w:lineRule="auto"/>
      </w:pPr>
    </w:p>
    <w:p w14:paraId="2F882194" w14:textId="77777777" w:rsidR="00875B90" w:rsidRDefault="00875B90" w:rsidP="00F75551">
      <w:pPr>
        <w:spacing w:line="480" w:lineRule="auto"/>
      </w:pPr>
    </w:p>
    <w:p w14:paraId="21C0091A" w14:textId="77777777" w:rsidR="00875B90" w:rsidRDefault="00875B90" w:rsidP="00F75551">
      <w:pPr>
        <w:spacing w:line="480" w:lineRule="auto"/>
      </w:pPr>
    </w:p>
    <w:p w14:paraId="5F29E8B6" w14:textId="77777777" w:rsidR="00875B90" w:rsidRDefault="00875B90" w:rsidP="00F75551">
      <w:pPr>
        <w:spacing w:line="480" w:lineRule="auto"/>
      </w:pPr>
      <w:r>
        <w:lastRenderedPageBreak/>
        <w:t>FIGURES</w:t>
      </w:r>
    </w:p>
    <w:p w14:paraId="65D165C8" w14:textId="77777777" w:rsidR="00875B90" w:rsidRDefault="00CE18F5" w:rsidP="00875B90">
      <w:pPr>
        <w:keepNext/>
        <w:spacing w:line="480" w:lineRule="auto"/>
      </w:pPr>
      <w:r>
        <w:rPr>
          <w:noProof/>
          <w:lang w:eastAsia="en-AU"/>
        </w:rPr>
        <w:drawing>
          <wp:inline distT="0" distB="0" distL="0" distR="0" wp14:anchorId="0C374290" wp14:editId="3F01501A">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3BD00E69" w14:textId="062745DD"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FDis and hydrological metrics describing a) magnitude of the 20 year average return interval flood (AS20YrARI), b) interannual variability in high flow magnitude (CVAnnHSPeak), c) interannual variability in flood rise rate (CVAnnMRateRise), d) interannual variability in flood fall rate (CVAnnMRateFall), e) interannual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32055B05" w14:textId="77777777" w:rsidR="00875B90" w:rsidRDefault="00CE18F5" w:rsidP="00875B90">
      <w:pPr>
        <w:keepNext/>
        <w:spacing w:line="480" w:lineRule="auto"/>
      </w:pPr>
      <w:r>
        <w:rPr>
          <w:noProof/>
          <w:lang w:eastAsia="en-AU"/>
        </w:rPr>
        <w:lastRenderedPageBreak/>
        <w:drawing>
          <wp:inline distT="0" distB="0" distL="0" distR="0" wp14:anchorId="306ABB5B" wp14:editId="09A25798">
            <wp:extent cx="5364491" cy="61920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12818A8A"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FDis and hydrological metrics describing a) contingency of monthly minimum daily flow (M_MinM), b) contingency of monthly maximum daily flow (M_MaxM), c) contingency of monthly mean daily flow (M_MDFM), d) constancy of monthly minimum daily flow (C_MinM), e) constancy of monthly mean daily flow (C_MDFM). Fitted lines depict ordinary least squares regression models. a.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FDis).  </w:t>
      </w:r>
    </w:p>
    <w:p w14:paraId="0EAC7AB2" w14:textId="77777777" w:rsidR="00A97E68" w:rsidRDefault="00A97E68">
      <w:r>
        <w:br w:type="page"/>
      </w:r>
    </w:p>
    <w:p w14:paraId="331AD55F" w14:textId="77777777" w:rsidR="00875B90" w:rsidRDefault="00CE18F5" w:rsidP="00875B90">
      <w:pPr>
        <w:keepNext/>
        <w:spacing w:line="480" w:lineRule="auto"/>
      </w:pPr>
      <w:r>
        <w:rPr>
          <w:noProof/>
          <w:lang w:eastAsia="en-AU"/>
        </w:rPr>
        <w:lastRenderedPageBreak/>
        <w:drawing>
          <wp:inline distT="0" distB="0" distL="0" distR="0" wp14:anchorId="34072B46" wp14:editId="1213FA18">
            <wp:extent cx="5364491" cy="6192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50DB6825" w14:textId="5EAF5059" w:rsidR="00CE4D12" w:rsidRPr="00CB49DB" w:rsidRDefault="0007531A" w:rsidP="00BA41DB">
      <w:pPr>
        <w:pStyle w:val="Caption"/>
        <w:spacing w:line="360" w:lineRule="auto"/>
        <w:rPr>
          <w:sz w:val="16"/>
        </w:rPr>
      </w:pPr>
      <w:r w:rsidRPr="00CB49DB">
        <w:rPr>
          <w:sz w:val="22"/>
          <w:szCs w:val="24"/>
        </w:rPr>
        <w:t xml:space="preserve">Figure 3. Relationships between FDis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6-09T10:26:00Z" w:initials="FoS">
    <w:p w14:paraId="591DADFF" w14:textId="238F0CE7" w:rsidR="00DF5825" w:rsidRDefault="00DF5825">
      <w:pPr>
        <w:pStyle w:val="CommentText"/>
      </w:pPr>
      <w:r>
        <w:rPr>
          <w:rStyle w:val="CommentReference"/>
        </w:rPr>
        <w:annotationRef/>
      </w:r>
      <w:r>
        <w:t>communities</w:t>
      </w:r>
    </w:p>
  </w:comment>
  <w:comment w:id="1" w:author="Faculty of Science" w:date="2015-06-09T12:16:00Z" w:initials="FoS">
    <w:p w14:paraId="242E701E" w14:textId="70C9ADEF" w:rsidR="003659AF" w:rsidRDefault="003659AF">
      <w:pPr>
        <w:pStyle w:val="CommentText"/>
      </w:pPr>
      <w:r>
        <w:rPr>
          <w:rStyle w:val="CommentReference"/>
        </w:rPr>
        <w:annotationRef/>
      </w:r>
      <w:r>
        <w:t>REF</w:t>
      </w:r>
    </w:p>
    <w:p w14:paraId="60769589" w14:textId="001D8960" w:rsidR="00B00FC6" w:rsidRDefault="00B00FC6">
      <w:pPr>
        <w:pStyle w:val="CommentText"/>
      </w:pPr>
      <w:hyperlink r:id="rId1" w:history="1">
        <w:r w:rsidRPr="006A58CB">
          <w:rPr>
            <w:rStyle w:val="Hyperlink"/>
          </w:rPr>
          <w:t>https://www.researchgate.net/profile/Richard_Field4/publication/235967365_Climate_and_woody_plant_diversity_in_southern_Africa_relationships_at_species_genus_and_family_levels/links/02e7e5225b46e6bc60000000.pdf</w:t>
        </w:r>
      </w:hyperlink>
    </w:p>
    <w:p w14:paraId="0D8E0820" w14:textId="77777777" w:rsidR="00B00FC6" w:rsidRDefault="00B00FC6">
      <w:pPr>
        <w:pStyle w:val="CommentText"/>
      </w:pPr>
    </w:p>
    <w:p w14:paraId="519145F1" w14:textId="4FA1E34F" w:rsidR="00B00FC6" w:rsidRDefault="00B00FC6">
      <w:pPr>
        <w:pStyle w:val="CommentText"/>
      </w:pPr>
      <w:hyperlink r:id="rId2" w:history="1">
        <w:r w:rsidRPr="006A58CB">
          <w:rPr>
            <w:rStyle w:val="Hyperlink"/>
          </w:rPr>
          <w:t>http://www.sciencedirect.com/science/article/pii/0169534796100446</w:t>
        </w:r>
      </w:hyperlink>
    </w:p>
    <w:p w14:paraId="25ED274E" w14:textId="77777777" w:rsidR="00B00FC6" w:rsidRDefault="00B00FC6">
      <w:pPr>
        <w:pStyle w:val="CommentText"/>
      </w:pPr>
    </w:p>
    <w:p w14:paraId="1AF1F790" w14:textId="48E2BDC4" w:rsidR="00B00FC6" w:rsidRDefault="00B00FC6">
      <w:pPr>
        <w:pStyle w:val="CommentText"/>
      </w:pPr>
      <w:r w:rsidRPr="00B00FC6">
        <w:t>http://www.esajournals.org/doi/abs/10.1890/1051-0761(1999)009%5B0045:HGASQA%5D2.0.CO%3B2</w:t>
      </w:r>
    </w:p>
  </w:comment>
  <w:comment w:id="2" w:author="Faculty of Science" w:date="2015-06-09T12:22:00Z" w:initials="FoS">
    <w:p w14:paraId="6669E467" w14:textId="447C47CD" w:rsidR="00182122" w:rsidRDefault="00182122">
      <w:pPr>
        <w:pStyle w:val="CommentText"/>
      </w:pPr>
      <w:r>
        <w:rPr>
          <w:rStyle w:val="CommentReference"/>
        </w:rPr>
        <w:annotationRef/>
      </w:r>
      <w:r>
        <w:t>ref</w:t>
      </w:r>
    </w:p>
  </w:comment>
  <w:comment w:id="3" w:author="Faculty of Science" w:date="2015-06-09T13:28:00Z" w:initials="FoS">
    <w:p w14:paraId="5FA785FC" w14:textId="482A93CF" w:rsidR="002E3167" w:rsidRDefault="002E3167">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DADFF" w15:done="0"/>
  <w15:commentEx w15:paraId="1AF1F790" w15:done="0"/>
  <w15:commentEx w15:paraId="6669E467" w15:done="0"/>
  <w15:commentEx w15:paraId="5FA785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07C14"/>
    <w:rsid w:val="00023726"/>
    <w:rsid w:val="0003675A"/>
    <w:rsid w:val="00044A19"/>
    <w:rsid w:val="00051869"/>
    <w:rsid w:val="00064C80"/>
    <w:rsid w:val="0007531A"/>
    <w:rsid w:val="00080AC5"/>
    <w:rsid w:val="00096C75"/>
    <w:rsid w:val="000B2412"/>
    <w:rsid w:val="000B29D5"/>
    <w:rsid w:val="000B336C"/>
    <w:rsid w:val="000B68BE"/>
    <w:rsid w:val="000C20C9"/>
    <w:rsid w:val="000C2B5F"/>
    <w:rsid w:val="000C4472"/>
    <w:rsid w:val="000C4CE9"/>
    <w:rsid w:val="000D37BE"/>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35A9"/>
    <w:rsid w:val="0017691C"/>
    <w:rsid w:val="00182122"/>
    <w:rsid w:val="00196FA4"/>
    <w:rsid w:val="001A32C8"/>
    <w:rsid w:val="001B6B83"/>
    <w:rsid w:val="001C775C"/>
    <w:rsid w:val="001F5638"/>
    <w:rsid w:val="001F6E17"/>
    <w:rsid w:val="00206B13"/>
    <w:rsid w:val="00214B27"/>
    <w:rsid w:val="002159D6"/>
    <w:rsid w:val="00221263"/>
    <w:rsid w:val="00227DC8"/>
    <w:rsid w:val="0024354F"/>
    <w:rsid w:val="00243D84"/>
    <w:rsid w:val="00247086"/>
    <w:rsid w:val="002623DE"/>
    <w:rsid w:val="0026413F"/>
    <w:rsid w:val="002867AA"/>
    <w:rsid w:val="00286CE9"/>
    <w:rsid w:val="00292966"/>
    <w:rsid w:val="002B284D"/>
    <w:rsid w:val="002B35AD"/>
    <w:rsid w:val="002B63C7"/>
    <w:rsid w:val="002C33DF"/>
    <w:rsid w:val="002C7CF0"/>
    <w:rsid w:val="002E3167"/>
    <w:rsid w:val="002E4577"/>
    <w:rsid w:val="002E5219"/>
    <w:rsid w:val="002E7F5C"/>
    <w:rsid w:val="00304017"/>
    <w:rsid w:val="00322735"/>
    <w:rsid w:val="00323B5B"/>
    <w:rsid w:val="00323E73"/>
    <w:rsid w:val="00324CAC"/>
    <w:rsid w:val="00330690"/>
    <w:rsid w:val="00330EC5"/>
    <w:rsid w:val="0034081B"/>
    <w:rsid w:val="00356249"/>
    <w:rsid w:val="003659AF"/>
    <w:rsid w:val="00371D1A"/>
    <w:rsid w:val="003745F7"/>
    <w:rsid w:val="0038417C"/>
    <w:rsid w:val="003A198F"/>
    <w:rsid w:val="003B0CD8"/>
    <w:rsid w:val="003B3106"/>
    <w:rsid w:val="003C0B25"/>
    <w:rsid w:val="003D30CD"/>
    <w:rsid w:val="003D73CD"/>
    <w:rsid w:val="003E4147"/>
    <w:rsid w:val="00402F2B"/>
    <w:rsid w:val="00406234"/>
    <w:rsid w:val="00414076"/>
    <w:rsid w:val="00422092"/>
    <w:rsid w:val="00441B1D"/>
    <w:rsid w:val="00453E87"/>
    <w:rsid w:val="00465A55"/>
    <w:rsid w:val="0047080B"/>
    <w:rsid w:val="004748AD"/>
    <w:rsid w:val="0048162A"/>
    <w:rsid w:val="0048377C"/>
    <w:rsid w:val="0049742B"/>
    <w:rsid w:val="004A4291"/>
    <w:rsid w:val="004A6F9F"/>
    <w:rsid w:val="004A7C71"/>
    <w:rsid w:val="004B2865"/>
    <w:rsid w:val="004B6452"/>
    <w:rsid w:val="004D7797"/>
    <w:rsid w:val="004E60AF"/>
    <w:rsid w:val="004F0B21"/>
    <w:rsid w:val="004F1352"/>
    <w:rsid w:val="004F77D0"/>
    <w:rsid w:val="005006E3"/>
    <w:rsid w:val="00541905"/>
    <w:rsid w:val="005448FF"/>
    <w:rsid w:val="0054559E"/>
    <w:rsid w:val="0054572C"/>
    <w:rsid w:val="00550DFF"/>
    <w:rsid w:val="005554E4"/>
    <w:rsid w:val="00574ADC"/>
    <w:rsid w:val="00582A18"/>
    <w:rsid w:val="005A614F"/>
    <w:rsid w:val="005D01C8"/>
    <w:rsid w:val="005E673A"/>
    <w:rsid w:val="0062542F"/>
    <w:rsid w:val="00626D6B"/>
    <w:rsid w:val="006338C7"/>
    <w:rsid w:val="00634000"/>
    <w:rsid w:val="00652EA2"/>
    <w:rsid w:val="00683504"/>
    <w:rsid w:val="006901A4"/>
    <w:rsid w:val="006910EA"/>
    <w:rsid w:val="006B15FB"/>
    <w:rsid w:val="006B396F"/>
    <w:rsid w:val="006C4B45"/>
    <w:rsid w:val="006E2E2C"/>
    <w:rsid w:val="006F3085"/>
    <w:rsid w:val="007070D3"/>
    <w:rsid w:val="007158BF"/>
    <w:rsid w:val="007334E9"/>
    <w:rsid w:val="00734F75"/>
    <w:rsid w:val="007417C9"/>
    <w:rsid w:val="00747F5E"/>
    <w:rsid w:val="0075326A"/>
    <w:rsid w:val="00774F53"/>
    <w:rsid w:val="007946B2"/>
    <w:rsid w:val="007A07AA"/>
    <w:rsid w:val="007D44FD"/>
    <w:rsid w:val="007E734F"/>
    <w:rsid w:val="007F1B56"/>
    <w:rsid w:val="007F1CC1"/>
    <w:rsid w:val="007F5C89"/>
    <w:rsid w:val="00803713"/>
    <w:rsid w:val="00803BAF"/>
    <w:rsid w:val="00804D89"/>
    <w:rsid w:val="00813BD2"/>
    <w:rsid w:val="00817535"/>
    <w:rsid w:val="00820683"/>
    <w:rsid w:val="00820B71"/>
    <w:rsid w:val="0083100C"/>
    <w:rsid w:val="00834B5B"/>
    <w:rsid w:val="00836563"/>
    <w:rsid w:val="008408BF"/>
    <w:rsid w:val="00843FE5"/>
    <w:rsid w:val="0085351F"/>
    <w:rsid w:val="00875B90"/>
    <w:rsid w:val="008A18DF"/>
    <w:rsid w:val="008B1C9A"/>
    <w:rsid w:val="008B20CA"/>
    <w:rsid w:val="008C48F0"/>
    <w:rsid w:val="008D4E5B"/>
    <w:rsid w:val="008E69E4"/>
    <w:rsid w:val="009334F1"/>
    <w:rsid w:val="00945553"/>
    <w:rsid w:val="009524E3"/>
    <w:rsid w:val="00957308"/>
    <w:rsid w:val="009836DA"/>
    <w:rsid w:val="009A2EC3"/>
    <w:rsid w:val="009B14EC"/>
    <w:rsid w:val="009B5D59"/>
    <w:rsid w:val="009B73E7"/>
    <w:rsid w:val="009C087B"/>
    <w:rsid w:val="009D11D4"/>
    <w:rsid w:val="009D3B24"/>
    <w:rsid w:val="009E16AD"/>
    <w:rsid w:val="009E49B7"/>
    <w:rsid w:val="009F548B"/>
    <w:rsid w:val="00A0040E"/>
    <w:rsid w:val="00A06BFA"/>
    <w:rsid w:val="00A21996"/>
    <w:rsid w:val="00A41779"/>
    <w:rsid w:val="00A53B3E"/>
    <w:rsid w:val="00A57EDD"/>
    <w:rsid w:val="00A62B96"/>
    <w:rsid w:val="00A70006"/>
    <w:rsid w:val="00A808FA"/>
    <w:rsid w:val="00A80E93"/>
    <w:rsid w:val="00A85623"/>
    <w:rsid w:val="00A92656"/>
    <w:rsid w:val="00A92D92"/>
    <w:rsid w:val="00A93E06"/>
    <w:rsid w:val="00A97E68"/>
    <w:rsid w:val="00AC6270"/>
    <w:rsid w:val="00AD2DF8"/>
    <w:rsid w:val="00AE07F4"/>
    <w:rsid w:val="00AF0161"/>
    <w:rsid w:val="00AF4021"/>
    <w:rsid w:val="00AF4E45"/>
    <w:rsid w:val="00B00FC6"/>
    <w:rsid w:val="00B01109"/>
    <w:rsid w:val="00B1781D"/>
    <w:rsid w:val="00B26FDA"/>
    <w:rsid w:val="00B406DA"/>
    <w:rsid w:val="00B67068"/>
    <w:rsid w:val="00B740B9"/>
    <w:rsid w:val="00B747F4"/>
    <w:rsid w:val="00B819B5"/>
    <w:rsid w:val="00BA41DB"/>
    <w:rsid w:val="00BB5474"/>
    <w:rsid w:val="00BB68C1"/>
    <w:rsid w:val="00BC6355"/>
    <w:rsid w:val="00BF7E8E"/>
    <w:rsid w:val="00C25640"/>
    <w:rsid w:val="00C272E7"/>
    <w:rsid w:val="00C42DD6"/>
    <w:rsid w:val="00C448BD"/>
    <w:rsid w:val="00C46908"/>
    <w:rsid w:val="00C56B88"/>
    <w:rsid w:val="00C601E5"/>
    <w:rsid w:val="00C905E8"/>
    <w:rsid w:val="00CB3BEE"/>
    <w:rsid w:val="00CB49DB"/>
    <w:rsid w:val="00CC2513"/>
    <w:rsid w:val="00CC5AB1"/>
    <w:rsid w:val="00CC6D31"/>
    <w:rsid w:val="00CD02C3"/>
    <w:rsid w:val="00CD0B29"/>
    <w:rsid w:val="00CD3530"/>
    <w:rsid w:val="00CD6025"/>
    <w:rsid w:val="00CD78F8"/>
    <w:rsid w:val="00CE121A"/>
    <w:rsid w:val="00CE18F5"/>
    <w:rsid w:val="00CE4D12"/>
    <w:rsid w:val="00CF3E06"/>
    <w:rsid w:val="00CF5032"/>
    <w:rsid w:val="00CF703E"/>
    <w:rsid w:val="00D13EFB"/>
    <w:rsid w:val="00D266B1"/>
    <w:rsid w:val="00D540CC"/>
    <w:rsid w:val="00D60B48"/>
    <w:rsid w:val="00D614CC"/>
    <w:rsid w:val="00D657D2"/>
    <w:rsid w:val="00D70A2C"/>
    <w:rsid w:val="00D73CC6"/>
    <w:rsid w:val="00D76ADF"/>
    <w:rsid w:val="00D81CEC"/>
    <w:rsid w:val="00D90F9A"/>
    <w:rsid w:val="00D94A21"/>
    <w:rsid w:val="00DA37B0"/>
    <w:rsid w:val="00DB32AF"/>
    <w:rsid w:val="00DB71EF"/>
    <w:rsid w:val="00DC56AB"/>
    <w:rsid w:val="00DC7012"/>
    <w:rsid w:val="00DD6553"/>
    <w:rsid w:val="00DE6485"/>
    <w:rsid w:val="00DE7B21"/>
    <w:rsid w:val="00DF1E6E"/>
    <w:rsid w:val="00DF5825"/>
    <w:rsid w:val="00DF6598"/>
    <w:rsid w:val="00E0648F"/>
    <w:rsid w:val="00E238E0"/>
    <w:rsid w:val="00E31A0C"/>
    <w:rsid w:val="00E31CB8"/>
    <w:rsid w:val="00E42B77"/>
    <w:rsid w:val="00E61109"/>
    <w:rsid w:val="00E651AA"/>
    <w:rsid w:val="00E8672D"/>
    <w:rsid w:val="00EB59E3"/>
    <w:rsid w:val="00EC7180"/>
    <w:rsid w:val="00EE579F"/>
    <w:rsid w:val="00F03677"/>
    <w:rsid w:val="00F1449F"/>
    <w:rsid w:val="00F15978"/>
    <w:rsid w:val="00F24375"/>
    <w:rsid w:val="00F26A4E"/>
    <w:rsid w:val="00F3774D"/>
    <w:rsid w:val="00F510C5"/>
    <w:rsid w:val="00F63344"/>
    <w:rsid w:val="00F669AC"/>
    <w:rsid w:val="00F70B9F"/>
    <w:rsid w:val="00F72D73"/>
    <w:rsid w:val="00F75551"/>
    <w:rsid w:val="00F9535F"/>
    <w:rsid w:val="00F97AE1"/>
    <w:rsid w:val="00FA00FA"/>
    <w:rsid w:val="00FA47C9"/>
    <w:rsid w:val="00FB4AA8"/>
    <w:rsid w:val="00FB5049"/>
    <w:rsid w:val="00FC10D0"/>
    <w:rsid w:val="00FC665C"/>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EA85"/>
  <w15:docId w15:val="{760EBF1E-211A-4266-8F53-14BA71B5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 w:type="character" w:customStyle="1" w:styleId="apple-converted-space">
    <w:name w:val="apple-converted-space"/>
    <w:basedOn w:val="DefaultParagraphFont"/>
    <w:rsid w:val="00182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sChild>
                                                                                                                                                                                                                                                                                                                        <w:div w:id="1125733372">
                                                                                                                                                                                                                                                                                                                          <w:marLeft w:val="0"/>
                                                                                                                                                                                                                                                                                                                          <w:marRight w:val="0"/>
                                                                                                                                                                                                                                                                                                                          <w:marTop w:val="0"/>
                                                                                                                                                                                                                                                                                                                          <w:marBottom w:val="0"/>
                                                                                                                                                                                                                                                                                                                          <w:divBdr>
                                                                                                                                                                                                                                                                                                                            <w:top w:val="none" w:sz="0" w:space="0" w:color="auto"/>
                                                                                                                                                                                                                                                                                                                            <w:left w:val="none" w:sz="0" w:space="0" w:color="auto"/>
                                                                                                                                                                                                                                                                                                                            <w:bottom w:val="none" w:sz="0" w:space="0" w:color="auto"/>
                                                                                                                                                                                                                                                                                                                            <w:right w:val="none" w:sz="0" w:space="0" w:color="auto"/>
                                                                                                                                                                                                                                                                                                                          </w:divBdr>
                                                                                                                                                                                                                                                                                                                          <w:divsChild>
                                                                                                                                                                                                                                                                                                                            <w:div w:id="818693618">
                                                                                                                                                                                                                                                                                                                              <w:marLeft w:val="0"/>
                                                                                                                                                                                                                                                                                                                              <w:marRight w:val="0"/>
                                                                                                                                                                                                                                                                                                                              <w:marTop w:val="0"/>
                                                                                                                                                                                                                                                                                                                              <w:marBottom w:val="0"/>
                                                                                                                                                                                                                                                                                                                              <w:divBdr>
                                                                                                                                                                                                                                                                                                                                <w:top w:val="none" w:sz="0" w:space="0" w:color="auto"/>
                                                                                                                                                                                                                                                                                                                                <w:left w:val="none" w:sz="0" w:space="0" w:color="auto"/>
                                                                                                                                                                                                                                                                                                                                <w:bottom w:val="none" w:sz="0" w:space="0" w:color="auto"/>
                                                                                                                                                                                                                                                                                                                                <w:right w:val="none" w:sz="0" w:space="0" w:color="auto"/>
                                                                                                                                                                                                                                                                                                                              </w:divBdr>
                                                                                                                                                                                                                                                                                                                              <w:divsChild>
                                                                                                                                                                                                                                                                                                                                <w:div w:id="557010564">
                                                                                                                                                                                                                                                                                                                                  <w:marLeft w:val="0"/>
                                                                                                                                                                                                                                                                                                                                  <w:marRight w:val="0"/>
                                                                                                                                                                                                                                                                                                                                  <w:marTop w:val="0"/>
                                                                                                                                                                                                                                                                                                                                  <w:marBottom w:val="0"/>
                                                                                                                                                                                                                                                                                                                                  <w:divBdr>
                                                                                                                                                                                                                                                                                                                                    <w:top w:val="none" w:sz="0" w:space="0" w:color="auto"/>
                                                                                                                                                                                                                                                                                                                                    <w:left w:val="none" w:sz="0" w:space="0" w:color="auto"/>
                                                                                                                                                                                                                                                                                                                                    <w:bottom w:val="none" w:sz="0" w:space="0" w:color="auto"/>
                                                                                                                                                                                                                                                                                                                                    <w:right w:val="none" w:sz="0" w:space="0" w:color="auto"/>
                                                                                                                                                                                                                                                                                                                                  </w:divBdr>
                                                                                                                                                                                                                                                                                                                                  <w:divsChild>
                                                                                                                                                                                                                                                                                                                                    <w:div w:id="1744335139">
                                                                                                                                                                                                                                                                                                                                      <w:marLeft w:val="0"/>
                                                                                                                                                                                                                                                                                                                                      <w:marRight w:val="0"/>
                                                                                                                                                                                                                                                                                                                                      <w:marTop w:val="0"/>
                                                                                                                                                                                                                                                                                                                                      <w:marBottom w:val="0"/>
                                                                                                                                                                                                                                                                                                                                      <w:divBdr>
                                                                                                                                                                                                                                                                                                                                        <w:top w:val="none" w:sz="0" w:space="0" w:color="auto"/>
                                                                                                                                                                                                                                                                                                                                        <w:left w:val="none" w:sz="0" w:space="0" w:color="auto"/>
                                                                                                                                                                                                                                                                                                                                        <w:bottom w:val="none" w:sz="0" w:space="0" w:color="auto"/>
                                                                                                                                                                                                                                                                                                                                        <w:right w:val="none" w:sz="0" w:space="0" w:color="auto"/>
                                                                                                                                                                                                                                                                                                                                      </w:divBdr>
                                                                                                                                                                                                                                                                                                                                      <w:divsChild>
                                                                                                                                                                                                                                                                                                                                        <w:div w:id="1466582536">
                                                                                                                                                                                                                                                                                                                                          <w:marLeft w:val="0"/>
                                                                                                                                                                                                                                                                                                                                          <w:marRight w:val="0"/>
                                                                                                                                                                                                                                                                                                                                          <w:marTop w:val="0"/>
                                                                                                                                                                                                                                                                                                                                          <w:marBottom w:val="0"/>
                                                                                                                                                                                                                                                                                                                                          <w:divBdr>
                                                                                                                                                                                                                                                                                                                                            <w:top w:val="none" w:sz="0" w:space="0" w:color="auto"/>
                                                                                                                                                                                                                                                                                                                                            <w:left w:val="none" w:sz="0" w:space="0" w:color="auto"/>
                                                                                                                                                                                                                                                                                                                                            <w:bottom w:val="none" w:sz="0" w:space="0" w:color="auto"/>
                                                                                                                                                                                                                                                                                                                                            <w:right w:val="none" w:sz="0" w:space="0" w:color="auto"/>
                                                                                                                                                                                                                                                                                                                                          </w:divBdr>
                                                                                                                                                                                                                                                                                                                                          <w:divsChild>
                                                                                                                                                                                                                                                                                                                                            <w:div w:id="917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sciencedirect.com/science/article/pii/0169534796100446" TargetMode="External"/><Relationship Id="rId1" Type="http://schemas.openxmlformats.org/officeDocument/2006/relationships/hyperlink" Target="https://www.researchgate.net/profile/Richard_Field4/publication/235967365_Climate_and_woody_plant_diversity_in_southern_Africa_relationships_at_species_genus_and_family_levels/links/02e7e5225b46e6bc60000000.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1E277-1FD1-47BA-BC15-00CEB957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38</Pages>
  <Words>37372</Words>
  <Characters>213021</Characters>
  <Application>Microsoft Office Word</Application>
  <DocSecurity>0</DocSecurity>
  <Lines>1775</Lines>
  <Paragraphs>499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249894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8</cp:revision>
  <dcterms:created xsi:type="dcterms:W3CDTF">2015-06-09T01:52:00Z</dcterms:created>
  <dcterms:modified xsi:type="dcterms:W3CDTF">2015-06-09T04:57:00Z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