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3B5D18E3"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Flooding and variability in water availability are known to be key drivers of taxonomic diversity, but their influence on the functional</w:t>
      </w:r>
      <w:r w:rsidR="009B5D59" w:rsidRPr="0046672C">
        <w:rPr>
          <w:color w:val="FF0000"/>
        </w:rPr>
        <w:t xml:space="preserve"> </w:t>
      </w:r>
      <w:r w:rsidR="0046672C" w:rsidRPr="0046672C">
        <w:rPr>
          <w:color w:val="FF0000"/>
        </w:rPr>
        <w:t>trait diversity</w:t>
      </w:r>
      <w:r w:rsidR="009B5D59" w:rsidRPr="0046672C">
        <w:rPr>
          <w:color w:val="FF0000"/>
        </w:rPr>
        <w:t xml:space="preserve"> </w:t>
      </w:r>
      <w:r w:rsidR="009B5D59">
        <w:t xml:space="preserve">of riparian vegetation communities remains largely unexplored. </w:t>
      </w:r>
    </w:p>
    <w:p w14:paraId="59A296E6" w14:textId="4923086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w:t>
      </w:r>
      <w:r w:rsidR="00441B1D" w:rsidRPr="002834D6">
        <w:t>hydrology</w:t>
      </w:r>
      <w:r w:rsidR="00441B1D" w:rsidRPr="00441B1D">
        <w:t xml:space="preserve">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xml:space="preserve">.) is functional diversity </w:t>
      </w:r>
      <w:r w:rsidR="00997EF7" w:rsidRPr="00997EF7">
        <w:rPr>
          <w:color w:val="FF0000"/>
        </w:rPr>
        <w:t xml:space="preserve"> </w:t>
      </w:r>
      <w:r w:rsidR="00441B1D" w:rsidRPr="00441B1D">
        <w:t>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407C7318"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w:t>
      </w:r>
      <w:r w:rsidR="00383DA0">
        <w:t xml:space="preserve"> </w:t>
      </w:r>
      <w:r w:rsidR="00383DA0" w:rsidRPr="00383DA0">
        <w:rPr>
          <w:color w:val="FF0000"/>
        </w:rPr>
        <w:t>communities</w:t>
      </w:r>
      <w:r w:rsidR="00441B1D" w:rsidRPr="00441B1D">
        <w:t xml:space="preserve">.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2D69FEC4"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r w:rsidR="0002003C" w:rsidRPr="0002003C">
        <w:rPr>
          <w:color w:val="FF0000"/>
        </w:rPr>
        <w:t>flow regimes</w:t>
      </w:r>
      <w:r>
        <w:t>, with significant consequences f</w:t>
      </w:r>
      <w:r w:rsidR="00EF4437">
        <w:t xml:space="preserve">or the diversity and functioning </w:t>
      </w:r>
      <w:r>
        <w:t xml:space="preserve">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26845EA" w14:textId="1CE6C183" w:rsidR="00A965B1"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w:t>
      </w:r>
      <w:r w:rsidR="002834D6" w:rsidRPr="002834D6">
        <w:rPr>
          <w:color w:val="FF0000"/>
        </w:rPr>
        <w:t>(river flow regime)</w:t>
      </w:r>
      <w:r w:rsidR="002834D6">
        <w:t xml:space="preserve"> </w:t>
      </w:r>
      <w:r w:rsidR="0017691C">
        <w:t xml:space="preserve">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w:t>
      </w:r>
    </w:p>
    <w:p w14:paraId="2F36C5DD" w14:textId="5DB0627F" w:rsidR="00997EF7" w:rsidRDefault="0017691C" w:rsidP="00F75551">
      <w:pPr>
        <w:spacing w:line="480" w:lineRule="auto"/>
        <w:jc w:val="both"/>
      </w:pPr>
      <w:r>
        <w:t xml:space="preserve">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Pr="00214E4B">
        <w:rPr>
          <w:noProof/>
        </w:rPr>
        <w:t>(Díaz, Cabido &amp; Casanoves 1998)</w:t>
      </w:r>
      <w:r w:rsidR="0007531A" w:rsidRPr="00B23BE6">
        <w:fldChar w:fldCharType="end"/>
      </w:r>
      <w:r w:rsidRPr="00B23BE6">
        <w:t>.</w:t>
      </w:r>
      <w:r>
        <w:t xml:space="preserve"> 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Pr="00B73AF2">
        <w:rPr>
          <w:noProof/>
        </w:rPr>
        <w:t>(Connell 1978)</w:t>
      </w:r>
      <w:r w:rsidR="0007531A">
        <w:fldChar w:fldCharType="end"/>
      </w:r>
      <w:r>
        <w:t xml:space="preserve"> with respect to the relationship between flooding intensity and taxonomic</w:t>
      </w:r>
      <w:r w:rsidR="00DD6553">
        <w:t xml:space="preserve"> diversity</w:t>
      </w:r>
      <w:r>
        <w:t xml:space="preserve"> </w:t>
      </w:r>
      <w:r w:rsidR="0007531A">
        <w:fldChar w:fldCharType="begin" w:fldLock="1"/>
      </w:r>
      <w:r w:rsidR="006E20B6">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Pr="00B73AF2">
        <w:rPr>
          <w:noProof/>
        </w:rPr>
        <w:t>(</w:t>
      </w:r>
      <w:r>
        <w:rPr>
          <w:noProof/>
        </w:rPr>
        <w:t xml:space="preserve">e.g. </w:t>
      </w:r>
      <w:r w:rsidRPr="00B73AF2">
        <w:rPr>
          <w:noProof/>
        </w:rPr>
        <w:t>Bendix 1997; Bendix &amp; Hupp 2000; Lite, Ba</w:t>
      </w:r>
      <w:r w:rsidR="002834D6">
        <w:rPr>
          <w:noProof/>
        </w:rPr>
        <w:t>S</w:t>
      </w:r>
      <w:r w:rsidRPr="00B73AF2">
        <w:rPr>
          <w:noProof/>
        </w:rPr>
        <w:t xml:space="preserve">gstad &amp; Stromberg 2005; Corenblit </w:t>
      </w:r>
      <w:r w:rsidRPr="00B73AF2">
        <w:rPr>
          <w:i/>
          <w:noProof/>
        </w:rPr>
        <w:t>et al.</w:t>
      </w:r>
      <w:r w:rsidRPr="00B73AF2">
        <w:rPr>
          <w:noProof/>
        </w:rPr>
        <w:t xml:space="preserve"> 2007)</w:t>
      </w:r>
      <w:r w:rsidR="0007531A">
        <w:fldChar w:fldCharType="end"/>
      </w:r>
      <w:r>
        <w:t xml:space="preserve">. This </w:t>
      </w:r>
      <w:r>
        <w:lastRenderedPageBreak/>
        <w:t xml:space="preserve">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t xml:space="preserve"> at within-reach scales the geomorphic template is also a strong control on diversity (Bendix 1997, O’Donnell </w:t>
      </w:r>
      <w:r w:rsidRPr="00BA41DB">
        <w:rPr>
          <w:i/>
        </w:rPr>
        <w:t>et al</w:t>
      </w:r>
      <w:r>
        <w:t xml:space="preserve">. 2013). </w:t>
      </w:r>
    </w:p>
    <w:p w14:paraId="79387FAD" w14:textId="26ADA58C" w:rsidR="003278AF" w:rsidRDefault="0017691C" w:rsidP="00F75551">
      <w:pPr>
        <w:spacing w:line="480" w:lineRule="auto"/>
        <w:jc w:val="both"/>
      </w:pPr>
      <w:r>
        <w:t>In</w:t>
      </w:r>
      <w:r w:rsidR="00DB32AF">
        <w:t xml:space="preserve"> </w:t>
      </w:r>
      <w:r>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Pr="00214E4B">
        <w:rPr>
          <w:noProof/>
        </w:rPr>
        <w:t>(Castelli, Chambers &amp; Tausch 2000; Nilsson &amp; Svedmark 2002)</w:t>
      </w:r>
      <w:r w:rsidR="0007531A" w:rsidRPr="00F04B79">
        <w:fldChar w:fldCharType="end"/>
      </w:r>
      <w:r w:rsidRPr="00F04B79">
        <w:t>.</w:t>
      </w:r>
      <w:r>
        <w:t xml:space="preserve"> Seasonal and interannual variability in patterns of disturbance and water availability are</w:t>
      </w:r>
      <w:r w:rsidR="00DB32AF">
        <w:t xml:space="preserve"> also</w:t>
      </w:r>
      <w:r>
        <w:t xml:space="preserve"> known</w:t>
      </w:r>
      <w:r w:rsidR="00FA00FA">
        <w:t xml:space="preserve"> to</w:t>
      </w:r>
      <w:r>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Pr="005D02FB">
        <w:rPr>
          <w:noProof/>
        </w:rPr>
        <w:t>(Garssen, Verhoeven &amp; Soons 2014)</w:t>
      </w:r>
      <w:r w:rsidR="0007531A">
        <w:fldChar w:fldCharType="end"/>
      </w:r>
      <w:r>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t xml:space="preserve">. </w:t>
      </w:r>
    </w:p>
    <w:p w14:paraId="3D622BCF" w14:textId="0E818B18" w:rsidR="00A62B96" w:rsidRDefault="001B6B83" w:rsidP="00A62B96">
      <w:pPr>
        <w:spacing w:line="480" w:lineRule="auto"/>
        <w:jc w:val="both"/>
      </w:pPr>
      <w:r>
        <w:t xml:space="preserve">Conservation and ecological restoration activities increasingly aim to preserve the ecosystem functions associated </w:t>
      </w:r>
      <w:r w:rsidRPr="009F060B">
        <w:rPr>
          <w:color w:val="FF0000"/>
        </w:rPr>
        <w:t xml:space="preserve">with </w:t>
      </w:r>
      <w:r w:rsidR="009F060B" w:rsidRPr="009F060B">
        <w:rPr>
          <w:color w:val="FF0000"/>
        </w:rPr>
        <w:t>biological communities</w:t>
      </w:r>
      <w:r w:rsidRPr="009F060B">
        <w:rPr>
          <w:color w:val="FF0000"/>
        </w:rPr>
        <w:t xml:space="preserve">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w:t>
      </w:r>
      <w:r w:rsidR="0087307D" w:rsidRPr="0087307D">
        <w:rPr>
          <w:color w:val="FF0000"/>
        </w:rPr>
        <w:t xml:space="preserve">Quantitative </w:t>
      </w:r>
      <w:r w:rsidR="0087307D">
        <w:t>f</w:t>
      </w:r>
      <w:r w:rsidR="00A62B96">
        <w:t xml:space="preserve">unctional traits can form the basis for mechanistic assessments of diversity that describe the range and distribution of ecological strategies </w:t>
      </w:r>
      <w:r w:rsidR="00D94D0B">
        <w:t>within a community</w:t>
      </w:r>
      <w:r w:rsidR="00D94D0B" w:rsidRPr="0046672C">
        <w:rPr>
          <w:color w:val="FF0000"/>
        </w:rPr>
        <w:t xml:space="preserve"> </w:t>
      </w:r>
      <w:r w:rsidR="0046672C">
        <w:rPr>
          <w:color w:val="FF0000"/>
        </w:rPr>
        <w:t>and their</w:t>
      </w:r>
      <w:r w:rsidR="00D94D0B" w:rsidRPr="0046672C">
        <w:rPr>
          <w:color w:val="FF0000"/>
        </w:rPr>
        <w:t xml:space="preserve"> </w:t>
      </w:r>
      <w:r w:rsidR="0046672C">
        <w:rPr>
          <w:color w:val="FF0000"/>
        </w:rPr>
        <w:t xml:space="preserve">associated </w:t>
      </w:r>
      <w:r w:rsidR="0046672C" w:rsidRPr="0046672C">
        <w:rPr>
          <w:color w:val="FF0000"/>
        </w:rPr>
        <w:t>environmental effects.</w:t>
      </w:r>
      <w:r w:rsidR="00117101" w:rsidRPr="0046672C">
        <w:rPr>
          <w:color w:val="FF0000"/>
        </w:rPr>
        <w:t xml:space="preserve"> </w:t>
      </w:r>
      <w:r w:rsidR="00117101">
        <w:t>Such</w:t>
      </w:r>
      <w:r w:rsidR="00A62B96">
        <w:t xml:space="preserve"> </w:t>
      </w:r>
      <w:r w:rsidR="00117101">
        <w:t>metrics</w:t>
      </w:r>
      <w:r w:rsidR="0083100C">
        <w:t xml:space="preserve"> of functional </w:t>
      </w:r>
      <w:r w:rsidR="00997EF7" w:rsidRPr="00997EF7">
        <w:rPr>
          <w:color w:val="FF0000"/>
        </w:rPr>
        <w:t xml:space="preserve">trait </w:t>
      </w:r>
      <w:r w:rsidR="0083100C">
        <w:t xml:space="preserve">diversity </w:t>
      </w:r>
      <w:r w:rsidR="00737577" w:rsidRPr="00C210F0">
        <w:rPr>
          <w:color w:val="FF0000"/>
        </w:rPr>
        <w:t xml:space="preserve">(hereafter referred to as ‘functional diversity’) </w:t>
      </w:r>
      <w:r w:rsidR="0083100C">
        <w:t xml:space="preserve">are </w:t>
      </w:r>
      <w:r w:rsidR="00117101">
        <w:t xml:space="preserve">substantially </w:t>
      </w:r>
      <w:r w:rsidR="0083100C">
        <w:t xml:space="preserve">more powerful </w:t>
      </w:r>
      <w:r w:rsidR="00F03677">
        <w:t>than taxonomic metrics</w:t>
      </w:r>
      <w:r w:rsidR="003F4D00">
        <w:t xml:space="preserve"> </w:t>
      </w:r>
      <w:r w:rsidR="00F03677">
        <w:t>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46672C">
        <w:rPr>
          <w:b/>
        </w:rPr>
        <w:t xml:space="preserve"> </w:t>
      </w:r>
      <w:r w:rsidR="00CD02C3">
        <w:t>Reduced abundance of</w:t>
      </w:r>
      <w:r w:rsidR="00A62B96">
        <w:t xml:space="preserve"> functionally unique species may gradually un</w:t>
      </w:r>
      <w:r w:rsidR="0083100C">
        <w:t>dermine ecosystem</w:t>
      </w:r>
      <w:r w:rsidR="00F33C09">
        <w:t xml:space="preserve"> </w:t>
      </w:r>
      <w:r w:rsidR="00F33C09" w:rsidRPr="00F33C09">
        <w:rPr>
          <w:color w:val="FF0000"/>
        </w:rPr>
        <w:t>resilience or functioning</w:t>
      </w:r>
      <w:r w:rsidR="00F33C09">
        <w:t>,</w:t>
      </w:r>
      <w:r w:rsidR="0083100C">
        <w:t xml:space="preserve">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1476D8B8" w14:textId="1E1AACE5" w:rsidR="0087307D"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 xml:space="preserve">aim to </w:t>
      </w:r>
      <w:r w:rsidR="0091124B" w:rsidRPr="0091124B">
        <w:rPr>
          <w:color w:val="FF0000"/>
        </w:rPr>
        <w:t>quantify</w:t>
      </w:r>
      <w:r w:rsidR="00F97AE1" w:rsidRPr="0091124B">
        <w:rPr>
          <w:color w:val="FF0000"/>
        </w:rPr>
        <w:t xml:space="preserve"> </w:t>
      </w:r>
      <w:r w:rsidR="00F97AE1">
        <w:t>"the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w:t>
      </w:r>
      <w:r w:rsidR="00F97AE1">
        <w:lastRenderedPageBreak/>
        <w:t>process</w:t>
      </w:r>
      <w:r w:rsidR="00997EF7">
        <w:t xml:space="preserve"> </w:t>
      </w:r>
      <w:r>
        <w:t xml:space="preserve">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mean distance</w:t>
      </w:r>
      <w:r w:rsidR="004B1715">
        <w:t xml:space="preserve"> </w:t>
      </w:r>
      <w:r w:rsidR="004B1715" w:rsidRPr="004B1715">
        <w:rPr>
          <w:color w:val="FF0000"/>
        </w:rPr>
        <w:t>in</w:t>
      </w:r>
      <w:r w:rsidR="004B1715">
        <w:rPr>
          <w:color w:val="FF0000"/>
        </w:rPr>
        <w:t xml:space="preserve"> multivariate</w:t>
      </w:r>
      <w:r w:rsidR="004B1715" w:rsidRPr="004B1715">
        <w:rPr>
          <w:color w:val="FF0000"/>
        </w:rPr>
        <w:t xml:space="preserve"> trait space</w:t>
      </w:r>
      <w:r w:rsidR="00F75551" w:rsidRPr="00F75551">
        <w:t xml:space="preserv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FDis was a useful predictor of all three </w:t>
      </w:r>
      <w:r w:rsidR="00CC6D31" w:rsidRPr="00997EF7">
        <w:rPr>
          <w:color w:val="FF0000"/>
        </w:rPr>
        <w:t>measure</w:t>
      </w:r>
      <w:r w:rsidR="00997EF7" w:rsidRPr="00997EF7">
        <w:rPr>
          <w:color w:val="FF0000"/>
        </w:rPr>
        <w:t xml:space="preserve">s </w:t>
      </w:r>
      <w:r w:rsidR="00CC6D31">
        <w:t xml:space="preserve">(above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2936B509" w14:textId="5AAE55A1" w:rsidR="00E010A4" w:rsidRDefault="00820683" w:rsidP="00F75551">
      <w:pPr>
        <w:spacing w:line="480" w:lineRule="auto"/>
        <w:jc w:val="both"/>
      </w:pPr>
      <w:r>
        <w:t xml:space="preserve">Considerably less is known about drivers of functional diversity </w:t>
      </w:r>
      <w:r w:rsidR="00997EF7">
        <w:t xml:space="preserve"> </w:t>
      </w:r>
      <w:r>
        <w:t xml:space="preserve">than of taxonomic diversity in riparian plant communities. </w:t>
      </w:r>
      <w:r w:rsidR="00997EF7">
        <w:t xml:space="preserve">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w:t>
      </w:r>
      <w:r w:rsidR="00541C6F">
        <w:rPr>
          <w:color w:val="FF0000"/>
        </w:rPr>
        <w:t>analysed univariate</w:t>
      </w:r>
      <w:r w:rsidR="00541C6F" w:rsidRPr="00541C6F">
        <w:rPr>
          <w:color w:val="FF0000"/>
        </w:rPr>
        <w:t xml:space="preserve"> functional trait </w:t>
      </w:r>
      <w:r w:rsidR="00541C6F">
        <w:rPr>
          <w:color w:val="FF0000"/>
        </w:rPr>
        <w:t>distributions</w:t>
      </w:r>
      <w:r w:rsidR="00541C6F" w:rsidRPr="00541C6F">
        <w:rPr>
          <w:color w:val="FF0000"/>
        </w:rPr>
        <w:t xml:space="preserve"> to show</w:t>
      </w:r>
      <w:r w:rsidR="0017691C" w:rsidRPr="00541C6F">
        <w:rPr>
          <w:color w:val="FF0000"/>
        </w:rPr>
        <w:t xml:space="preserve"> how flow impoundment alon</w:t>
      </w:r>
      <w:r w:rsidR="00453E87" w:rsidRPr="00541C6F">
        <w:rPr>
          <w:color w:val="FF0000"/>
        </w:rPr>
        <w:t>g a large river system in south-</w:t>
      </w:r>
      <w:r w:rsidR="0017691C" w:rsidRPr="00541C6F">
        <w:rPr>
          <w:color w:val="FF0000"/>
        </w:rPr>
        <w:t>eastern Australia was associated with greater cover of exotic species and reduced functional diversity in riparian wetlands</w:t>
      </w:r>
      <w:r w:rsidR="00804D89" w:rsidRPr="00541C6F">
        <w:rPr>
          <w:color w:val="FF0000"/>
        </w:rPr>
        <w:t>.</w:t>
      </w:r>
      <w:r w:rsidR="007D44FD" w:rsidRPr="00541C6F">
        <w:rPr>
          <w:color w:val="FF0000"/>
        </w:rPr>
        <w:t xml:space="preserve"> </w:t>
      </w:r>
      <w:r w:rsidR="007D44FD">
        <w:t xml:space="preserve">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t>
      </w:r>
      <w:r w:rsidR="0017691C">
        <w:lastRenderedPageBreak/>
        <w:t xml:space="preserve">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w:t>
      </w:r>
    </w:p>
    <w:p w14:paraId="3E63D1E0" w14:textId="41CA9F6A" w:rsidR="0017691C" w:rsidRPr="00E010A4" w:rsidRDefault="001D26D5" w:rsidP="00F75551">
      <w:pPr>
        <w:spacing w:line="480" w:lineRule="auto"/>
        <w:jc w:val="both"/>
      </w:pPr>
      <w:r w:rsidRPr="001D26D5">
        <w:rPr>
          <w:color w:val="FF0000"/>
        </w:rPr>
        <w:t xml:space="preserve">Environmental heterogeneity is </w:t>
      </w:r>
      <w:r>
        <w:rPr>
          <w:color w:val="FF0000"/>
        </w:rPr>
        <w:t>increasingly regarded</w:t>
      </w:r>
      <w:r w:rsidRPr="001D26D5">
        <w:rPr>
          <w:color w:val="FF0000"/>
        </w:rPr>
        <w:t xml:space="preserve"> as a key </w:t>
      </w:r>
      <w:r>
        <w:rPr>
          <w:color w:val="FF0000"/>
        </w:rPr>
        <w:t xml:space="preserve">factor governing species richness gradients </w:t>
      </w:r>
      <w:r>
        <w:rPr>
          <w:color w:val="FF0000"/>
        </w:rPr>
        <w:fldChar w:fldCharType="begin" w:fldLock="1"/>
      </w:r>
      <w:r>
        <w:rPr>
          <w:color w:val="FF0000"/>
        </w:rPr>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Pr>
          <w:color w:val="FF0000"/>
        </w:rPr>
        <w:fldChar w:fldCharType="separate"/>
      </w:r>
      <w:r w:rsidRPr="001D26D5">
        <w:rPr>
          <w:noProof/>
          <w:color w:val="FF0000"/>
        </w:rPr>
        <w:t>(Stein, Gerstner &amp; Kreft 2014)</w:t>
      </w:r>
      <w:r>
        <w:rPr>
          <w:color w:val="FF0000"/>
        </w:rPr>
        <w:fldChar w:fldCharType="end"/>
      </w:r>
      <w:r>
        <w:rPr>
          <w:color w:val="FF0000"/>
        </w:rPr>
        <w:t>. To date, however</w:t>
      </w:r>
      <w:r w:rsidR="00E010A4" w:rsidRPr="00E010A4">
        <w:rPr>
          <w:color w:val="FF0000"/>
        </w:rPr>
        <w:t xml:space="preserve">, </w:t>
      </w:r>
      <w:r w:rsidR="00635C30" w:rsidRPr="00E010A4">
        <w:rPr>
          <w:color w:val="FF0000"/>
        </w:rPr>
        <w:t xml:space="preserve">advances in </w:t>
      </w:r>
      <w:r w:rsidR="00E010A4" w:rsidRPr="00E010A4">
        <w:rPr>
          <w:color w:val="FF0000"/>
        </w:rPr>
        <w:t xml:space="preserve">quantitative ecology based on functional traits have been sparsely applied to riparian systems. </w:t>
      </w:r>
      <w:r w:rsidR="00E010A4">
        <w:rPr>
          <w:color w:val="FF0000"/>
        </w:rPr>
        <w:t>D</w:t>
      </w:r>
      <w:r w:rsidR="00635C30">
        <w:rPr>
          <w:color w:val="FF0000"/>
        </w:rPr>
        <w:t>escribing</w:t>
      </w:r>
      <w:r w:rsidR="000C4CE9">
        <w:t xml:space="preserve"> the influence of hydrological heterogeneity on </w:t>
      </w:r>
      <w:r w:rsidR="00635C30" w:rsidRPr="00635C30">
        <w:rPr>
          <w:color w:val="FF0000"/>
        </w:rPr>
        <w:t>quantitative</w:t>
      </w:r>
      <w:r w:rsidR="00635C30">
        <w:rPr>
          <w:color w:val="FF0000"/>
        </w:rPr>
        <w:t>ly derived</w:t>
      </w:r>
      <w:r w:rsidR="00635C30" w:rsidRPr="00635C30">
        <w:rPr>
          <w:color w:val="FF0000"/>
        </w:rPr>
        <w:t xml:space="preserve"> </w:t>
      </w:r>
      <w:r w:rsidR="00635C30">
        <w:t xml:space="preserve">measures of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4366E4C2"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w:t>
      </w:r>
      <w:r w:rsidR="00737577" w:rsidRPr="00737577">
        <w:rPr>
          <w:color w:val="FF0000"/>
        </w:rPr>
        <w:t>diversity</w:t>
      </w:r>
      <w:r w:rsidRPr="00737577">
        <w:rPr>
          <w:color w:val="FF0000"/>
        </w:rPr>
        <w:t xml:space="preserve"> </w:t>
      </w:r>
      <w:r>
        <w:t xml:space="preserve">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AC6270">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16AB89B9"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3270D5E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6586239B"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w:t>
      </w:r>
      <w:r w:rsidR="00EC7180" w:rsidRPr="00B30955">
        <w:rPr>
          <w:i/>
        </w:rPr>
        <w:t>(S1</w:t>
      </w:r>
      <w:r w:rsidR="002159D6" w:rsidRPr="00B30955">
        <w:rPr>
          <w:i/>
        </w:rPr>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w:t>
      </w:r>
      <w:r w:rsidR="00B30955">
        <w:t xml:space="preserve"> </w:t>
      </w:r>
      <w:r w:rsidR="00B30955">
        <w:fldChar w:fldCharType="begin" w:fldLock="1"/>
      </w:r>
      <w:r w:rsidR="00B30955">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"issued" : { "date-parts" : [ [ "2015" ] ] }, "title" : "Hydrological conditions explain variation in wood density in riparian plants of south-eastern Australia", "type" : "article-journal"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B30955">
        <w:fldChar w:fldCharType="separate"/>
      </w:r>
      <w:r w:rsidR="00B30955" w:rsidRPr="00B30955">
        <w:rPr>
          <w:noProof/>
        </w:rPr>
        <w:t xml:space="preserve">Lawson, Fryirs &amp; Leishman </w:t>
      </w:r>
      <w:r w:rsidR="00B30955">
        <w:rPr>
          <w:noProof/>
        </w:rPr>
        <w:t>(</w:t>
      </w:r>
      <w:r w:rsidR="00B30955" w:rsidRPr="00B30955">
        <w:rPr>
          <w:noProof/>
        </w:rPr>
        <w:t>2015)</w:t>
      </w:r>
      <w:r w:rsidR="00B30955">
        <w:fldChar w:fldCharType="end"/>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7018BCD8"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7B430E">
        <w:rPr>
          <w:rFonts w:eastAsia="Times New Roman" w:cs="Arial"/>
          <w:i/>
          <w:lang w:eastAsia="en-AU"/>
        </w:rPr>
        <w:t>4</w:t>
      </w:r>
      <w:r w:rsidR="00B406DA">
        <w:rPr>
          <w:rFonts w:eastAsia="Times New Roman" w:cs="Arial"/>
          <w:i/>
          <w:lang w:eastAsia="en-AU"/>
        </w:rPr>
        <w:t xml:space="preserve">)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w:t>
      </w:r>
      <w:r>
        <w:rPr>
          <w:rFonts w:eastAsia="Times New Roman" w:cs="Arial"/>
          <w:lang w:eastAsia="en-AU"/>
        </w:rPr>
        <w:lastRenderedPageBreak/>
        <w:t>trait were recorded</w:t>
      </w:r>
      <w:r w:rsidR="00AF3627">
        <w:rPr>
          <w:rFonts w:eastAsia="Times New Roman" w:cs="Arial"/>
          <w:lang w:eastAsia="en-AU"/>
        </w:rPr>
        <w:t xml:space="preserve">, </w:t>
      </w:r>
      <w:r w:rsidR="00AF3627" w:rsidRPr="00AF3627">
        <w:rPr>
          <w:rFonts w:eastAsia="Times New Roman" w:cs="Arial"/>
          <w:color w:val="FF0000"/>
          <w:lang w:eastAsia="en-AU"/>
        </w:rPr>
        <w:t>under the assumption that</w:t>
      </w:r>
      <w:r w:rsidR="00B455FB">
        <w:rPr>
          <w:rFonts w:eastAsia="Times New Roman" w:cs="Arial"/>
          <w:color w:val="FF0000"/>
          <w:lang w:eastAsia="en-AU"/>
        </w:rPr>
        <w:t xml:space="preserve"> for our chosen traits,</w:t>
      </w:r>
      <w:r w:rsidR="00AF3627" w:rsidRPr="00AF3627">
        <w:rPr>
          <w:rFonts w:eastAsia="Times New Roman" w:cs="Arial"/>
          <w:color w:val="FF0000"/>
          <w:lang w:eastAsia="en-AU"/>
        </w:rPr>
        <w:t xml:space="preserve"> interspecific variation is strong enough allow differentiation between species</w:t>
      </w:r>
      <w:r w:rsidR="00C35EC5">
        <w:rPr>
          <w:rFonts w:eastAsia="Times New Roman" w:cs="Arial"/>
          <w:color w:val="FF0000"/>
          <w:lang w:eastAsia="en-AU"/>
        </w:rPr>
        <w:t xml:space="preserve"> despite noise due to intraspecific variation</w:t>
      </w:r>
      <w:r w:rsidR="00AF3627" w:rsidRPr="00AF3627">
        <w:rPr>
          <w:rFonts w:eastAsia="Times New Roman" w:cs="Arial"/>
          <w:color w:val="FF0000"/>
          <w:lang w:eastAsia="en-AU"/>
        </w:rPr>
        <w:t xml:space="preserve">, and that species trait </w:t>
      </w:r>
      <w:r w:rsidR="002E5050">
        <w:rPr>
          <w:rFonts w:eastAsia="Times New Roman" w:cs="Arial"/>
          <w:color w:val="FF0000"/>
          <w:lang w:eastAsia="en-AU"/>
        </w:rPr>
        <w:t>hierarchies</w:t>
      </w:r>
      <w:r w:rsidR="00AF3627" w:rsidRPr="00AF3627">
        <w:rPr>
          <w:rFonts w:eastAsia="Times New Roman" w:cs="Arial"/>
          <w:color w:val="FF0000"/>
          <w:lang w:eastAsia="en-AU"/>
        </w:rPr>
        <w:t xml:space="preserve"> are largely conserved </w:t>
      </w:r>
      <w:r w:rsidR="00AF3627">
        <w:rPr>
          <w:rFonts w:eastAsia="Times New Roman" w:cs="Arial"/>
          <w:color w:val="FF0000"/>
          <w:lang w:eastAsia="en-AU"/>
        </w:rPr>
        <w:t>across different spatial scales and datasets</w:t>
      </w:r>
      <w:r w:rsidRPr="00AF3627">
        <w:rPr>
          <w:rFonts w:eastAsia="Times New Roman" w:cs="Arial"/>
          <w:color w:val="FF0000"/>
          <w:lang w:eastAsia="en-AU"/>
        </w:rPr>
        <w:t xml:space="preserve"> </w:t>
      </w:r>
      <w:r w:rsidR="0007531A" w:rsidRPr="00AF3627">
        <w:rPr>
          <w:rFonts w:eastAsia="Times New Roman" w:cs="Arial"/>
          <w:color w:val="FF0000"/>
          <w:lang w:eastAsia="en-AU"/>
        </w:rPr>
        <w:fldChar w:fldCharType="begin" w:fldLock="1"/>
      </w:r>
      <w:r w:rsidR="00E57FEA">
        <w:rPr>
          <w:rFonts w:eastAsia="Times New Roman" w:cs="Arial"/>
          <w:color w:val="FF0000"/>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07531A" w:rsidRPr="00AF3627">
        <w:rPr>
          <w:rFonts w:eastAsia="Times New Roman" w:cs="Arial"/>
          <w:color w:val="FF0000"/>
          <w:lang w:eastAsia="en-AU"/>
        </w:rPr>
        <w:fldChar w:fldCharType="separate"/>
      </w:r>
      <w:r w:rsidR="00AF3627" w:rsidRPr="00AF3627">
        <w:rPr>
          <w:rFonts w:eastAsia="Times New Roman" w:cs="Arial"/>
          <w:noProof/>
          <w:color w:val="FF0000"/>
          <w:lang w:eastAsia="en-AU"/>
        </w:rPr>
        <w:t xml:space="preserve">(Cordlandwehr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2013; Kazakou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2014)</w:t>
      </w:r>
      <w:r w:rsidR="0007531A" w:rsidRPr="00AF3627">
        <w:rPr>
          <w:rFonts w:eastAsia="Times New Roman" w:cs="Arial"/>
          <w:color w:val="FF0000"/>
          <w:lang w:eastAsia="en-AU"/>
        </w:rPr>
        <w:fldChar w:fldCharType="end"/>
      </w:r>
      <w:r w:rsidRPr="00AF3627">
        <w:rPr>
          <w:rFonts w:eastAsia="Times New Roman" w:cs="Arial"/>
          <w:color w:val="FF0000"/>
          <w:lang w:eastAsia="en-AU"/>
        </w:rPr>
        <w:t xml:space="preserve">. </w:t>
      </w:r>
      <w:r>
        <w:rPr>
          <w:rFonts w:eastAsia="Times New Roman" w:cs="Arial"/>
          <w:lang w:eastAsia="en-AU"/>
        </w:rPr>
        <w:t>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136A4BB3" w14:textId="03A49B89"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5E673A">
        <w:rPr>
          <w:rFonts w:cs="Arial"/>
        </w:rPr>
        <w:t>in press</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EE3C39F"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w:t>
      </w:r>
      <w:r w:rsidR="00EB59E3">
        <w:lastRenderedPageBreak/>
        <w:t xml:space="preserve">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4F1352" w:rsidRPr="004F1352">
        <w:rPr>
          <w:color w:val="000000" w:themeColor="text1"/>
        </w:rPr>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 xml:space="preserve">descriptions </w:t>
      </w:r>
      <w:r w:rsidR="002C7CF0" w:rsidRPr="002C7CF0">
        <w:rPr>
          <w:color w:val="FF0000"/>
        </w:rPr>
        <w:t xml:space="preserve">and rationale for inclusion </w:t>
      </w:r>
      <w:r w:rsidR="0017691C">
        <w:t>of individual metrics</w:t>
      </w:r>
      <w:r w:rsidR="0017691C" w:rsidRPr="00EA700F">
        <w:t>).</w:t>
      </w:r>
      <w:r w:rsidR="002C7CF0">
        <w:t xml:space="preserve"> </w:t>
      </w:r>
      <w:r w:rsidR="002C7CF0" w:rsidRPr="002C7CF0">
        <w:rPr>
          <w:color w:val="FF0000"/>
        </w:rPr>
        <w:t>Collinearity between these metrics was analysed using principal components analysis</w:t>
      </w:r>
      <w:r w:rsidR="002C7CF0">
        <w:rPr>
          <w:color w:val="FF0000"/>
        </w:rPr>
        <w:t xml:space="preserve"> (PCA)</w:t>
      </w:r>
      <w:r w:rsidR="002C7CF0" w:rsidRPr="002C7CF0">
        <w:rPr>
          <w:color w:val="FF0000"/>
        </w:rPr>
        <w:t xml:space="preserve">; </w:t>
      </w:r>
      <w:r w:rsidR="002C7CF0">
        <w:rPr>
          <w:color w:val="FF0000"/>
        </w:rPr>
        <w:t>the results of this PCA as well as summary statistics for hydrological metrics</w:t>
      </w:r>
      <w:r w:rsidR="003D30CD">
        <w:rPr>
          <w:color w:val="FF0000"/>
        </w:rPr>
        <w:t xml:space="preserve"> are</w:t>
      </w:r>
      <w:r w:rsidR="00096C75" w:rsidRPr="00096C75">
        <w:rPr>
          <w:color w:val="FF0000"/>
        </w:rPr>
        <w:t xml:space="preserve"> </w:t>
      </w:r>
      <w:r w:rsidR="002C7CF0">
        <w:rPr>
          <w:color w:val="FF0000"/>
        </w:rPr>
        <w:t>given</w:t>
      </w:r>
      <w:r w:rsidR="00096C75" w:rsidRPr="00096C75">
        <w:rPr>
          <w:color w:val="FF0000"/>
        </w:rPr>
        <w:t xml:space="preserve"> in the </w:t>
      </w:r>
      <w:r w:rsidR="00096C75" w:rsidRPr="00096C75">
        <w:rPr>
          <w:i/>
          <w:color w:val="FF0000"/>
        </w:rPr>
        <w:t>Supporting Information</w:t>
      </w:r>
      <w:r w:rsidR="00096C75" w:rsidRPr="00096C75">
        <w:rPr>
          <w:color w:val="FF0000"/>
        </w:rPr>
        <w:t xml:space="preserve"> </w:t>
      </w:r>
      <w:r w:rsidR="00096C75" w:rsidRPr="00BC15CE">
        <w:rPr>
          <w:i/>
          <w:color w:val="FF0000"/>
        </w:rPr>
        <w:t>(S1)</w:t>
      </w:r>
      <w:r w:rsidR="00096C75" w:rsidRPr="00096C75">
        <w:rPr>
          <w:color w:val="FF0000"/>
        </w:rPr>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173B1A3D" w:rsidR="00FB5049" w:rsidRDefault="00FB5049" w:rsidP="00FB5049">
      <w:pPr>
        <w:spacing w:line="480" w:lineRule="auto"/>
        <w:jc w:val="both"/>
      </w:pPr>
      <w:r>
        <w:t xml:space="preserve">We used the </w:t>
      </w:r>
      <w:r w:rsidRPr="00BF0612">
        <w:rPr>
          <w:i/>
        </w:rPr>
        <w:t>dbFD</w:t>
      </w:r>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(FDis)</w:t>
      </w:r>
      <w:r w:rsidR="00511E0C">
        <w:t xml:space="preserve"> </w:t>
      </w:r>
      <w:r w:rsidR="00511E0C" w:rsidRPr="00511E0C">
        <w:rPr>
          <w:color w:val="FF0000"/>
        </w:rPr>
        <w:t>from species trait values and relative abundances for each site</w:t>
      </w:r>
      <w:r>
        <w:t>. This package implements the method for d</w:t>
      </w:r>
      <w:r w:rsidRPr="00AB7A0F">
        <w:t>istance-based tests for homogeneity of multivariate dispersions</w:t>
      </w:r>
      <w:r>
        <w:t xml:space="preserve"> described by Anderson (2006).  </w:t>
      </w:r>
      <w:r w:rsidRPr="00101536">
        <w:rPr>
          <w:i/>
        </w:rPr>
        <w:t>dbFD</w:t>
      </w:r>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w:t>
      </w:r>
      <w:r w:rsidR="00511E0C">
        <w:t xml:space="preserve">trait </w:t>
      </w:r>
      <w:r>
        <w:t>dissimilarity matrix, which can account for missing values, and automatically standardises traits by their ranges; C</w:t>
      </w:r>
      <w:r w:rsidRPr="000170CB">
        <w:t>ailliez</w:t>
      </w:r>
      <w:r>
        <w:t xml:space="preserve">’s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3D8ED9BA"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w:t>
      </w:r>
      <w:r w:rsidR="007A07AA">
        <w:lastRenderedPageBreak/>
        <w:t xml:space="preserve">averaged 97%; full data density information including trait specific values are shown in the </w:t>
      </w:r>
      <w:r w:rsidR="007A07AA" w:rsidRPr="00A57EDD">
        <w:rPr>
          <w:i/>
        </w:rPr>
        <w:t>Supporting Information</w:t>
      </w:r>
      <w:r w:rsidR="002159D6">
        <w:t xml:space="preserve"> </w:t>
      </w:r>
      <w:r w:rsidR="002159D6" w:rsidRPr="00BC15CE">
        <w:rPr>
          <w:i/>
        </w:rPr>
        <w:t>(S</w:t>
      </w:r>
      <w:r w:rsidR="00BC15CE">
        <w:rPr>
          <w:i/>
        </w:rPr>
        <w:t>2</w:t>
      </w:r>
      <w:r w:rsidR="002159D6" w:rsidRPr="00BC15CE">
        <w:rPr>
          <w:i/>
        </w:rPr>
        <w:t>)</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w:t>
      </w:r>
      <w:r w:rsidR="00EC7180" w:rsidRPr="00B30955">
        <w:rPr>
          <w:i/>
        </w:rPr>
        <w:t>(S</w:t>
      </w:r>
      <w:r w:rsidR="00B30955" w:rsidRPr="00B30955">
        <w:rPr>
          <w:i/>
        </w:rPr>
        <w:t>2</w:t>
      </w:r>
      <w:r w:rsidR="002159D6" w:rsidRPr="00B30955">
        <w:rPr>
          <w:i/>
        </w:rPr>
        <w:t>)</w:t>
      </w:r>
      <w:r>
        <w:t>.</w:t>
      </w:r>
    </w:p>
    <w:p w14:paraId="3A00506C" w14:textId="021D00F6" w:rsidR="00F75551" w:rsidRDefault="00F75551" w:rsidP="00F75551">
      <w:pPr>
        <w:spacing w:line="480" w:lineRule="auto"/>
        <w:jc w:val="both"/>
      </w:pPr>
      <w:r>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10572D83" w:rsidR="00B1781D" w:rsidRDefault="003D30CD" w:rsidP="00F75551">
      <w:pPr>
        <w:spacing w:line="480" w:lineRule="auto"/>
        <w:jc w:val="both"/>
        <w:rPr>
          <w:i/>
        </w:rPr>
      </w:pPr>
      <w:r>
        <w:rPr>
          <w:i/>
        </w:rPr>
        <w:t xml:space="preserve">Relationships between FDis, </w:t>
      </w:r>
      <w:r w:rsidR="00A0040E" w:rsidRPr="00D81CEC">
        <w:rPr>
          <w:i/>
        </w:rPr>
        <w:t>hydrological metrics and taxonomic diversity</w:t>
      </w:r>
    </w:p>
    <w:p w14:paraId="06906300" w14:textId="27A248A3"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e further tested relationships (using OLS regression) between FDis and species richness and Simpson’s diversity (for species used in the analysis, present at &gt;1 % cover), and species richness for the full set of 327 sp</w:t>
      </w:r>
      <w:r w:rsidR="00B1781D">
        <w:t xml:space="preserve">ecies identified in the study. </w:t>
      </w:r>
    </w:p>
    <w:p w14:paraId="735AFD43" w14:textId="72970FEE"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w:t>
      </w:r>
      <w:r>
        <w:lastRenderedPageBreak/>
        <w:t>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Multicollinearity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Akaike’s Information Criterion (AIC) (MuMIn package for R, </w:t>
      </w:r>
      <w:r w:rsidR="0007531A">
        <w:fldChar w:fldCharType="begin" w:fldLock="1"/>
      </w:r>
      <w:r w:rsidR="00242A92">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rsidR="00D95C4A">
        <w:t xml:space="preserve">; </w:t>
      </w:r>
      <w:r w:rsidR="00242A92">
        <w:fldChar w:fldCharType="begin" w:fldLock="1"/>
      </w:r>
      <w:r w:rsidR="00242A92">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242A92">
        <w:fldChar w:fldCharType="separate"/>
      </w:r>
      <w:r w:rsidR="00242A92" w:rsidRPr="00242A92">
        <w:rPr>
          <w:noProof/>
        </w:rPr>
        <w:t>Burnham &amp; Anderson 2002)</w:t>
      </w:r>
      <w:r w:rsidR="00242A92">
        <w:fldChar w:fldCharType="end"/>
      </w:r>
      <w:r w:rsidR="00D95C4A">
        <w:t>.</w:t>
      </w:r>
    </w:p>
    <w:p w14:paraId="2E09F31F" w14:textId="4F6E39A3" w:rsidR="00B1781D" w:rsidRDefault="003D30CD" w:rsidP="00F75551">
      <w:pPr>
        <w:spacing w:line="480" w:lineRule="auto"/>
        <w:rPr>
          <w:i/>
          <w:color w:val="FF0000"/>
        </w:rPr>
      </w:pPr>
      <w:r w:rsidRPr="003D30CD">
        <w:rPr>
          <w:i/>
          <w:color w:val="FF0000"/>
        </w:rPr>
        <w:t>Assessing the influence of confounding environmental variables</w:t>
      </w:r>
    </w:p>
    <w:p w14:paraId="407E154D" w14:textId="01CA3529" w:rsidR="003D30CD" w:rsidRDefault="003659AF" w:rsidP="00F75551">
      <w:pPr>
        <w:spacing w:line="480" w:lineRule="auto"/>
        <w:rPr>
          <w:color w:val="FF0000"/>
        </w:rPr>
      </w:pPr>
      <w:r>
        <w:rPr>
          <w:color w:val="FF0000"/>
        </w:rPr>
        <w:t xml:space="preserve">Climatic </w:t>
      </w:r>
      <w:r w:rsidR="000F2797">
        <w:rPr>
          <w:color w:val="FF0000"/>
        </w:rPr>
        <w:t xml:space="preserve">and edaphic </w:t>
      </w:r>
      <w:r>
        <w:rPr>
          <w:color w:val="FF0000"/>
        </w:rPr>
        <w:t>conditions are known to be important abiotic drivers of plant diversity at landscape scales</w:t>
      </w:r>
      <w:r w:rsidR="000F2797">
        <w:rPr>
          <w:color w:val="FF0000"/>
        </w:rPr>
        <w:t xml:space="preserve"> </w:t>
      </w:r>
      <w:r w:rsidR="00D476B1">
        <w:rPr>
          <w:color w:val="FF0000"/>
        </w:rPr>
        <w:fldChar w:fldCharType="begin" w:fldLock="1"/>
      </w:r>
      <w:r w:rsidR="00E451A7">
        <w:rPr>
          <w:color w:val="FF0000"/>
        </w:rPr>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D476B1">
        <w:rPr>
          <w:color w:val="FF0000"/>
        </w:rPr>
        <w:fldChar w:fldCharType="separate"/>
      </w:r>
      <w:r w:rsidR="00D476B1" w:rsidRPr="00D476B1">
        <w:rPr>
          <w:noProof/>
          <w:color w:val="FF0000"/>
        </w:rPr>
        <w:t xml:space="preserve">(Laliberté </w:t>
      </w:r>
      <w:r w:rsidR="00D476B1" w:rsidRPr="00D476B1">
        <w:rPr>
          <w:i/>
          <w:noProof/>
          <w:color w:val="FF0000"/>
        </w:rPr>
        <w:t>et al.</w:t>
      </w:r>
      <w:r w:rsidR="00D476B1" w:rsidRPr="00D476B1">
        <w:rPr>
          <w:noProof/>
          <w:color w:val="FF0000"/>
        </w:rPr>
        <w:t xml:space="preserve"> 2013; Vázquez-Rivera &amp; Currie 2015)</w:t>
      </w:r>
      <w:r w:rsidR="00D476B1">
        <w:rPr>
          <w:color w:val="FF0000"/>
        </w:rPr>
        <w:fldChar w:fldCharType="end"/>
      </w:r>
      <w:r w:rsidR="00D476B1">
        <w:rPr>
          <w:color w:val="FF0000"/>
        </w:rPr>
        <w:t xml:space="preserve">, </w:t>
      </w:r>
      <w:r>
        <w:rPr>
          <w:color w:val="FF0000"/>
        </w:rPr>
        <w:t xml:space="preserve">and may exhibit strong interdependence with hydrological flow regime. We used a variance partitioning approach to assess the individual contributions of hydrology, climatic </w:t>
      </w:r>
      <w:r w:rsidR="000F2797">
        <w:rPr>
          <w:color w:val="FF0000"/>
        </w:rPr>
        <w:t>and edaphic conditions</w:t>
      </w:r>
      <w:r>
        <w:rPr>
          <w:color w:val="FF0000"/>
        </w:rPr>
        <w:t xml:space="preserve"> to modelling variation in FDis. </w:t>
      </w:r>
      <w:r w:rsidR="00182122" w:rsidRPr="00182122">
        <w:rPr>
          <w:color w:val="FF0000"/>
        </w:rPr>
        <w:t>Climate data was taken from eMast/TERN at a resolution of 0.01 degrees</w:t>
      </w:r>
      <w:r w:rsidR="00182122">
        <w:rPr>
          <w:color w:val="FF0000"/>
        </w:rPr>
        <w:t xml:space="preserve"> </w:t>
      </w:r>
      <w:r w:rsidR="009319DB">
        <w:rPr>
          <w:color w:val="FF0000"/>
        </w:rPr>
        <w:fldChar w:fldCharType="begin" w:fldLock="1"/>
      </w:r>
      <w:r w:rsidR="006E20B6">
        <w:rPr>
          <w:color w:val="FF0000"/>
        </w:rPr>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9319DB">
        <w:rPr>
          <w:color w:val="FF0000"/>
        </w:rPr>
        <w:fldChar w:fldCharType="separate"/>
      </w:r>
      <w:r w:rsidR="009319DB" w:rsidRPr="009319DB">
        <w:rPr>
          <w:noProof/>
          <w:color w:val="FF0000"/>
        </w:rPr>
        <w:t>(Hutchinson, Kesteven &amp; Tingbao 2014)</w:t>
      </w:r>
      <w:r w:rsidR="009319DB">
        <w:rPr>
          <w:color w:val="FF0000"/>
        </w:rPr>
        <w:fldChar w:fldCharType="end"/>
      </w:r>
      <w:r w:rsidR="00182122" w:rsidRPr="00182122">
        <w:rPr>
          <w:color w:val="FF0000"/>
        </w:rPr>
        <w:t>.</w:t>
      </w:r>
      <w:r w:rsidR="00182122">
        <w:rPr>
          <w:color w:val="FF0000"/>
        </w:rPr>
        <w:t xml:space="preserve">  </w:t>
      </w:r>
      <w:r w:rsidR="00465A55">
        <w:rPr>
          <w:color w:val="FF0000"/>
        </w:rPr>
        <w:t>B</w:t>
      </w:r>
      <w:r w:rsidR="00182122">
        <w:rPr>
          <w:color w:val="FF0000"/>
        </w:rPr>
        <w:t xml:space="preserve">ioclimatic variables representing annual trends, seasonality and extremes were then calculated following the BIOCLIM concept (REF). </w:t>
      </w:r>
      <w:r w:rsidR="000F2797">
        <w:rPr>
          <w:color w:val="FF0000"/>
        </w:rPr>
        <w:t>Edaphic</w:t>
      </w:r>
      <w:r w:rsidR="00182122">
        <w:rPr>
          <w:color w:val="FF0000"/>
        </w:rPr>
        <w:t xml:space="preserve"> data were obtained from the CSIRO Soil and Landscape Grid of Australia</w:t>
      </w:r>
      <w:r w:rsidR="002E3167">
        <w:rPr>
          <w:color w:val="FF0000"/>
        </w:rPr>
        <w:t xml:space="preserve"> at a resolution of 3 arcseconds (~ 3 m)</w:t>
      </w:r>
      <w:r w:rsidR="00643779">
        <w:rPr>
          <w:color w:val="FF0000"/>
        </w:rPr>
        <w:t xml:space="preserve"> </w:t>
      </w:r>
      <w:r w:rsidR="00643779">
        <w:rPr>
          <w:color w:val="FF0000"/>
        </w:rPr>
        <w:fldChar w:fldCharType="begin" w:fldLock="1"/>
      </w:r>
      <w:r w:rsidR="00643779">
        <w:rPr>
          <w:color w:val="FF0000"/>
        </w:rPr>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643779">
        <w:rPr>
          <w:color w:val="FF0000"/>
        </w:rPr>
        <w:fldChar w:fldCharType="separate"/>
      </w:r>
      <w:r w:rsidR="00643779" w:rsidRPr="00643779">
        <w:rPr>
          <w:noProof/>
          <w:color w:val="FF0000"/>
        </w:rPr>
        <w:t xml:space="preserve">(Rossel </w:t>
      </w:r>
      <w:r w:rsidR="00643779" w:rsidRPr="00643779">
        <w:rPr>
          <w:i/>
          <w:noProof/>
          <w:color w:val="FF0000"/>
        </w:rPr>
        <w:t>et al.</w:t>
      </w:r>
      <w:r w:rsidR="00643779" w:rsidRPr="00643779">
        <w:rPr>
          <w:noProof/>
          <w:color w:val="FF0000"/>
        </w:rPr>
        <w:t xml:space="preserve"> 2014a b </w:t>
      </w:r>
      <w:r w:rsidR="00643779">
        <w:rPr>
          <w:noProof/>
          <w:color w:val="FF0000"/>
        </w:rPr>
        <w:t>c d e f g h i j k</w:t>
      </w:r>
      <w:r w:rsidR="00643779" w:rsidRPr="00643779">
        <w:rPr>
          <w:noProof/>
          <w:color w:val="FF0000"/>
        </w:rPr>
        <w:t xml:space="preserve">; Wilford </w:t>
      </w:r>
      <w:r w:rsidR="00643779" w:rsidRPr="00643779">
        <w:rPr>
          <w:i/>
          <w:noProof/>
          <w:color w:val="FF0000"/>
        </w:rPr>
        <w:t>et al.</w:t>
      </w:r>
      <w:r w:rsidR="00643779" w:rsidRPr="00643779">
        <w:rPr>
          <w:noProof/>
          <w:color w:val="FF0000"/>
        </w:rPr>
        <w:t xml:space="preserve"> 2014)</w:t>
      </w:r>
      <w:r w:rsidR="00643779">
        <w:rPr>
          <w:color w:val="FF0000"/>
        </w:rPr>
        <w:fldChar w:fldCharType="end"/>
      </w:r>
      <w:r w:rsidR="00182122">
        <w:rPr>
          <w:color w:val="FF0000"/>
        </w:rPr>
        <w:t xml:space="preserve">. </w:t>
      </w:r>
      <w:r w:rsidR="00465A55">
        <w:rPr>
          <w:color w:val="FF0000"/>
        </w:rPr>
        <w:t xml:space="preserve">Further details on these climate and </w:t>
      </w:r>
      <w:r w:rsidR="000F2797">
        <w:rPr>
          <w:color w:val="FF0000"/>
        </w:rPr>
        <w:t>edaphic</w:t>
      </w:r>
      <w:r w:rsidR="00465A55">
        <w:rPr>
          <w:color w:val="FF0000"/>
        </w:rPr>
        <w:t xml:space="preserve"> datasets are given in the </w:t>
      </w:r>
      <w:r w:rsidR="00465A55" w:rsidRPr="00B30955">
        <w:rPr>
          <w:i/>
          <w:color w:val="FF0000"/>
        </w:rPr>
        <w:t>Supporting Information (S1)</w:t>
      </w:r>
      <w:r w:rsidR="00465A55">
        <w:rPr>
          <w:color w:val="FF0000"/>
        </w:rPr>
        <w:t xml:space="preserve">. Optimal models explaining variation in FDis according to climatic and </w:t>
      </w:r>
      <w:r w:rsidR="000F2797">
        <w:rPr>
          <w:color w:val="FF0000"/>
        </w:rPr>
        <w:t>edaphic</w:t>
      </w:r>
      <w:r w:rsidR="00465A55">
        <w:rPr>
          <w:color w:val="FF0000"/>
        </w:rPr>
        <w:t xml:space="preserve"> variables were then </w:t>
      </w:r>
      <w:r w:rsidR="00A70006">
        <w:rPr>
          <w:color w:val="FF0000"/>
        </w:rPr>
        <w:t>generated</w:t>
      </w:r>
      <w:r w:rsidR="00465A55">
        <w:rPr>
          <w:color w:val="FF0000"/>
        </w:rPr>
        <w:t xml:space="preserve"> using the same process as </w:t>
      </w:r>
      <w:r w:rsidR="00371D1A">
        <w:rPr>
          <w:color w:val="FF0000"/>
        </w:rPr>
        <w:t xml:space="preserve">for </w:t>
      </w:r>
      <w:r w:rsidR="00465A55">
        <w:rPr>
          <w:color w:val="FF0000"/>
        </w:rPr>
        <w:t xml:space="preserve">hydrological metrics. </w:t>
      </w:r>
      <w:r w:rsidR="00371D1A">
        <w:rPr>
          <w:color w:val="FF0000"/>
        </w:rPr>
        <w:t xml:space="preserve">Variance explained by these models was partitioned by partial regression following </w:t>
      </w:r>
      <w:r w:rsidR="006277DD">
        <w:rPr>
          <w:color w:val="FF0000"/>
        </w:rPr>
        <w:fldChar w:fldCharType="begin" w:fldLock="1"/>
      </w:r>
      <w:r w:rsidR="006277DD">
        <w:rPr>
          <w:color w:val="FF0000"/>
        </w:rPr>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6277DD">
        <w:rPr>
          <w:color w:val="FF0000"/>
        </w:rPr>
        <w:fldChar w:fldCharType="separate"/>
      </w:r>
      <w:r w:rsidR="006277DD" w:rsidRPr="006277DD">
        <w:rPr>
          <w:noProof/>
          <w:color w:val="FF0000"/>
        </w:rPr>
        <w:t xml:space="preserve">Legendre </w:t>
      </w:r>
      <w:r w:rsidR="006277DD">
        <w:rPr>
          <w:noProof/>
          <w:color w:val="FF0000"/>
        </w:rPr>
        <w:t>(</w:t>
      </w:r>
      <w:r w:rsidR="006277DD" w:rsidRPr="006277DD">
        <w:rPr>
          <w:noProof/>
          <w:color w:val="FF0000"/>
        </w:rPr>
        <w:t>2007</w:t>
      </w:r>
      <w:r w:rsidR="006277DD">
        <w:rPr>
          <w:noProof/>
          <w:color w:val="FF0000"/>
        </w:rPr>
        <w:t>),</w:t>
      </w:r>
      <w:r w:rsidR="006277DD">
        <w:rPr>
          <w:color w:val="FF0000"/>
        </w:rPr>
        <w:fldChar w:fldCharType="end"/>
      </w:r>
      <w:r w:rsidR="006277DD">
        <w:rPr>
          <w:color w:val="FF0000"/>
        </w:rPr>
        <w:t xml:space="preserve">  </w:t>
      </w:r>
      <w:r w:rsidR="00371D1A">
        <w:rPr>
          <w:color w:val="FF0000"/>
        </w:rPr>
        <w:t xml:space="preserve">using the function </w:t>
      </w:r>
      <w:r w:rsidR="00371D1A" w:rsidRPr="00CD5250">
        <w:rPr>
          <w:i/>
          <w:color w:val="FF0000"/>
        </w:rPr>
        <w:t>varpart</w:t>
      </w:r>
      <w:r w:rsidR="00CD5250">
        <w:rPr>
          <w:i/>
          <w:color w:val="FF0000"/>
        </w:rPr>
        <w:t xml:space="preserve"> </w:t>
      </w:r>
      <w:r w:rsidR="00371D1A">
        <w:rPr>
          <w:color w:val="FF0000"/>
        </w:rPr>
        <w:t>in R</w:t>
      </w:r>
      <w:r w:rsidR="00AC6270">
        <w:rPr>
          <w:color w:val="FF0000"/>
        </w:rPr>
        <w:t xml:space="preserve"> </w:t>
      </w:r>
      <w:r w:rsidR="00AC6270">
        <w:rPr>
          <w:color w:val="FF0000"/>
        </w:rPr>
        <w:fldChar w:fldCharType="begin" w:fldLock="1"/>
      </w:r>
      <w:r w:rsidR="00AC6270">
        <w:rPr>
          <w:color w:val="FF0000"/>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C6270">
        <w:rPr>
          <w:color w:val="FF0000"/>
        </w:rPr>
        <w:fldChar w:fldCharType="separate"/>
      </w:r>
      <w:r w:rsidR="00AC6270" w:rsidRPr="00AC6270">
        <w:rPr>
          <w:noProof/>
          <w:color w:val="FF0000"/>
        </w:rPr>
        <w:t>(</w:t>
      </w:r>
      <w:r w:rsidR="00AC6270">
        <w:rPr>
          <w:noProof/>
          <w:color w:val="FF0000"/>
        </w:rPr>
        <w:t xml:space="preserve">vegan package, </w:t>
      </w:r>
      <w:r w:rsidR="00AC6270" w:rsidRPr="00AC6270">
        <w:rPr>
          <w:noProof/>
          <w:color w:val="FF0000"/>
        </w:rPr>
        <w:t xml:space="preserve">Oksanen </w:t>
      </w:r>
      <w:r w:rsidR="00AC6270" w:rsidRPr="00AC6270">
        <w:rPr>
          <w:i/>
          <w:noProof/>
          <w:color w:val="FF0000"/>
        </w:rPr>
        <w:t>et al.</w:t>
      </w:r>
      <w:r w:rsidR="00AC6270" w:rsidRPr="00AC6270">
        <w:rPr>
          <w:noProof/>
          <w:color w:val="FF0000"/>
        </w:rPr>
        <w:t xml:space="preserve"> 2013)</w:t>
      </w:r>
      <w:r w:rsidR="00AC6270">
        <w:rPr>
          <w:color w:val="FF0000"/>
        </w:rPr>
        <w:fldChar w:fldCharType="end"/>
      </w:r>
      <w:r w:rsidR="00AC6270">
        <w:rPr>
          <w:color w:val="FF0000"/>
        </w:rPr>
        <w:t>.</w:t>
      </w:r>
      <w:r w:rsidR="00E451A7">
        <w:rPr>
          <w:color w:val="FF0000"/>
        </w:rPr>
        <w:t xml:space="preserve"> Adjusted R</w:t>
      </w:r>
      <w:r w:rsidR="00E451A7" w:rsidRPr="00E451A7">
        <w:rPr>
          <w:color w:val="FF0000"/>
          <w:vertAlign w:val="superscript"/>
        </w:rPr>
        <w:t>2</w:t>
      </w:r>
      <w:r w:rsidR="00E451A7">
        <w:rPr>
          <w:color w:val="FF0000"/>
          <w:vertAlign w:val="superscript"/>
        </w:rPr>
        <w:t>,</w:t>
      </w:r>
      <w:r w:rsidR="00E451A7">
        <w:rPr>
          <w:color w:val="FF0000"/>
        </w:rPr>
        <w:t xml:space="preserve"> </w:t>
      </w:r>
      <w:r w:rsidR="00E451A7">
        <w:rPr>
          <w:color w:val="FF0000"/>
        </w:rPr>
        <w:lastRenderedPageBreak/>
        <w:t xml:space="preserve">which controls for sample size and number of predictors </w:t>
      </w:r>
      <w:r w:rsidR="00E451A7">
        <w:rPr>
          <w:color w:val="FF0000"/>
        </w:rPr>
        <w:fldChar w:fldCharType="begin" w:fldLock="1"/>
      </w:r>
      <w:r w:rsidR="00643779">
        <w:rPr>
          <w:color w:val="FF0000"/>
        </w:rPr>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E451A7">
        <w:rPr>
          <w:color w:val="FF0000"/>
        </w:rPr>
        <w:fldChar w:fldCharType="separate"/>
      </w:r>
      <w:r w:rsidR="00E451A7" w:rsidRPr="00E451A7">
        <w:rPr>
          <w:noProof/>
          <w:color w:val="FF0000"/>
        </w:rPr>
        <w:t xml:space="preserve">(Peres-Neto </w:t>
      </w:r>
      <w:r w:rsidR="00E451A7" w:rsidRPr="00E451A7">
        <w:rPr>
          <w:i/>
          <w:noProof/>
          <w:color w:val="FF0000"/>
        </w:rPr>
        <w:t>et al.</w:t>
      </w:r>
      <w:r w:rsidR="00E451A7" w:rsidRPr="00E451A7">
        <w:rPr>
          <w:noProof/>
          <w:color w:val="FF0000"/>
        </w:rPr>
        <w:t xml:space="preserve"> 2006)</w:t>
      </w:r>
      <w:r w:rsidR="00E451A7">
        <w:rPr>
          <w:color w:val="FF0000"/>
        </w:rPr>
        <w:fldChar w:fldCharType="end"/>
      </w:r>
      <w:r w:rsidR="00E451A7">
        <w:rPr>
          <w:color w:val="FF0000"/>
        </w:rPr>
        <w:t xml:space="preserve">, was used to estimate the proportion of variation jointly and independently explained by each model.  </w:t>
      </w:r>
    </w:p>
    <w:p w14:paraId="4E2EBCDA" w14:textId="77777777" w:rsidR="00B00FC6" w:rsidRPr="003D30CD" w:rsidRDefault="00B00FC6" w:rsidP="00F75551">
      <w:pPr>
        <w:spacing w:line="480" w:lineRule="auto"/>
        <w:rPr>
          <w:color w:val="FF0000"/>
        </w:rPr>
      </w:pPr>
    </w:p>
    <w:p w14:paraId="4EC0B936" w14:textId="77777777" w:rsidR="00F75551" w:rsidRDefault="00F75551" w:rsidP="00F75551">
      <w:pPr>
        <w:spacing w:line="480" w:lineRule="auto"/>
      </w:pPr>
      <w:r>
        <w:t>RESULTS</w:t>
      </w:r>
    </w:p>
    <w:p w14:paraId="528E3B5C" w14:textId="7E6B3936"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w:t>
      </w:r>
      <w:r w:rsidR="00EC7180" w:rsidRPr="00B30955">
        <w:rPr>
          <w:i/>
        </w:rPr>
        <w:t>(S</w:t>
      </w:r>
      <w:r w:rsidR="00B30955" w:rsidRPr="00B30955">
        <w:rPr>
          <w:i/>
        </w:rPr>
        <w:t>3</w:t>
      </w:r>
      <w:r w:rsidR="002159D6" w:rsidRPr="00B30955">
        <w:rPr>
          <w:i/>
        </w:rPr>
        <w:t>)</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430FC57F" w14:textId="12125332" w:rsidR="00F75551" w:rsidRDefault="00511E0C" w:rsidP="00E01256">
      <w:pPr>
        <w:spacing w:line="480" w:lineRule="auto"/>
        <w:jc w:val="both"/>
      </w:pPr>
      <w:r w:rsidRPr="00511E0C">
        <w:rPr>
          <w:color w:val="FF0000"/>
        </w:rPr>
        <w:t>Functional dispersion was positively associated with variability in flow seasonality</w:t>
      </w:r>
      <w:r w:rsidR="00F75551">
        <w:t xml:space="preserve">. FDis was increased when seasonal patterns of minimum (M_MinM, Fig. </w:t>
      </w:r>
      <w:r w:rsidR="00CD78F8">
        <w:t>2</w:t>
      </w:r>
      <w:r w:rsidR="00F75551">
        <w:t>a, adjusted p = 0.0278, R</w:t>
      </w:r>
      <w:r w:rsidR="00F75551" w:rsidRPr="00AF51F6">
        <w:rPr>
          <w:vertAlign w:val="superscript"/>
        </w:rPr>
        <w:t>2</w:t>
      </w:r>
      <w:r w:rsidR="00F75551">
        <w:t xml:space="preserve"> = 0.540), maximum (M_MaxM, Fig. </w:t>
      </w:r>
      <w:r w:rsidR="00CD78F8">
        <w:t>2</w:t>
      </w:r>
      <w:r w:rsidR="00F75551">
        <w:t>b, adjusted p = 0.0325, R</w:t>
      </w:r>
      <w:r w:rsidR="00F75551" w:rsidRPr="00AF51F6">
        <w:rPr>
          <w:vertAlign w:val="superscript"/>
        </w:rPr>
        <w:t>2</w:t>
      </w:r>
      <w:r w:rsidR="00F75551">
        <w:t xml:space="preserve"> = 0.328) and average (M_MDFM, Fig. </w:t>
      </w:r>
      <w:r w:rsidR="00CD78F8">
        <w:t>2</w:t>
      </w:r>
      <w:r w:rsidR="00F75551">
        <w:t>c, adjusted p = 0.0325, R</w:t>
      </w:r>
      <w:r w:rsidR="00F75551" w:rsidRPr="00AF51F6">
        <w:rPr>
          <w:vertAlign w:val="superscript"/>
        </w:rPr>
        <w:t>2</w:t>
      </w:r>
      <w:r w:rsidR="00F75551">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rsidR="00F75551">
        <w:t>d, C_MinM, adjusted p = 0.1021, R</w:t>
      </w:r>
      <w:r w:rsidR="00F75551" w:rsidRPr="00AF51F6">
        <w:rPr>
          <w:vertAlign w:val="superscript"/>
        </w:rPr>
        <w:t>2</w:t>
      </w:r>
      <w:r w:rsidR="00F75551">
        <w:t xml:space="preserve"> = 0.166) or average (Fig. </w:t>
      </w:r>
      <w:r w:rsidR="00CD78F8">
        <w:t>2</w:t>
      </w:r>
      <w:r w:rsidR="00F75551">
        <w:t>e, C_MDFM, adjusted p = 0.0861, R</w:t>
      </w:r>
      <w:r w:rsidR="00F75551" w:rsidRPr="00AF51F6">
        <w:rPr>
          <w:vertAlign w:val="superscript"/>
        </w:rPr>
        <w:t>2</w:t>
      </w:r>
      <w:r w:rsidR="00F75551">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F18675C"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flow in summer. Pearson correlation confirms a significant negative relationship between M_MDFM and MDFMDFSummer (Pearson’s r = -</w:t>
      </w:r>
      <w:r>
        <w:lastRenderedPageBreak/>
        <w:t xml:space="preserve">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w:t>
      </w:r>
      <w:r>
        <w:lastRenderedPageBreak/>
        <w:t xml:space="preserve">term was negative, indicating a diminishing influence on FDis when values of CVAnnHSPeak and MDFMDFSummer are both high. </w:t>
      </w:r>
    </w:p>
    <w:p w14:paraId="5EC75433" w14:textId="77777777" w:rsidR="00CB49DB" w:rsidRDefault="00CB49DB" w:rsidP="00F75551">
      <w:pPr>
        <w:spacing w:line="480" w:lineRule="auto"/>
        <w:jc w:val="both"/>
      </w:pPr>
    </w:p>
    <w:p w14:paraId="6B93D377" w14:textId="1F1C9EDE" w:rsidR="00B00FC6" w:rsidRDefault="00B00FC6" w:rsidP="00B00FC6">
      <w:pPr>
        <w:spacing w:line="480" w:lineRule="auto"/>
        <w:rPr>
          <w:i/>
          <w:color w:val="FF0000"/>
        </w:rPr>
      </w:pPr>
      <w:r>
        <w:rPr>
          <w:i/>
          <w:color w:val="FF0000"/>
        </w:rPr>
        <w:t xml:space="preserve">Do climatic </w:t>
      </w:r>
      <w:r w:rsidR="000F2797">
        <w:rPr>
          <w:i/>
          <w:color w:val="FF0000"/>
        </w:rPr>
        <w:t>or edaphic conditions</w:t>
      </w:r>
      <w:r>
        <w:rPr>
          <w:i/>
          <w:color w:val="FF0000"/>
        </w:rPr>
        <w:t xml:space="preserve"> explain variation in FDis that is unaccounted for by hydrological metrics? </w:t>
      </w:r>
    </w:p>
    <w:p w14:paraId="5CFDC79D" w14:textId="75F97028" w:rsidR="00B00FC6" w:rsidRPr="002E3167" w:rsidRDefault="00B00FC6" w:rsidP="00F75551">
      <w:pPr>
        <w:spacing w:line="480" w:lineRule="auto"/>
        <w:jc w:val="both"/>
        <w:rPr>
          <w:color w:val="FF0000"/>
        </w:rPr>
      </w:pPr>
      <w:r w:rsidRPr="002E3167">
        <w:rPr>
          <w:color w:val="FF0000"/>
        </w:rPr>
        <w:t>Of the 19 climatic variables</w:t>
      </w:r>
      <w:r w:rsidR="002E3167" w:rsidRPr="002E3167">
        <w:rPr>
          <w:color w:val="FF0000"/>
        </w:rPr>
        <w:t xml:space="preserve"> examined</w:t>
      </w:r>
      <w:r w:rsidRPr="002E3167">
        <w:rPr>
          <w:color w:val="FF0000"/>
        </w:rPr>
        <w:t xml:space="preserve">, </w:t>
      </w:r>
      <w:r w:rsidR="002E3167" w:rsidRPr="002E3167">
        <w:rPr>
          <w:color w:val="FF0000"/>
        </w:rPr>
        <w:t>a number exhibited statistically significant univariate relationships with FDis; t</w:t>
      </w:r>
      <w:r w:rsidRPr="002E3167">
        <w:rPr>
          <w:color w:val="FF0000"/>
        </w:rPr>
        <w:t xml:space="preserve">he quadratic function of isothermality was determined </w:t>
      </w:r>
      <w:r w:rsidR="002E3167">
        <w:rPr>
          <w:color w:val="FF0000"/>
        </w:rPr>
        <w:t xml:space="preserve">by AICc </w:t>
      </w:r>
      <w:r w:rsidRPr="002E3167">
        <w:rPr>
          <w:color w:val="FF0000"/>
        </w:rPr>
        <w:t xml:space="preserve">to be the optimal regression </w:t>
      </w:r>
      <w:r w:rsidR="002E3167" w:rsidRPr="002E3167">
        <w:rPr>
          <w:color w:val="FF0000"/>
        </w:rPr>
        <w:t xml:space="preserve">model. Of the 12 </w:t>
      </w:r>
      <w:r w:rsidR="000F2797">
        <w:rPr>
          <w:color w:val="FF0000"/>
        </w:rPr>
        <w:t>edaphic</w:t>
      </w:r>
      <w:r w:rsidR="002E3167" w:rsidRPr="002E3167">
        <w:rPr>
          <w:color w:val="FF0000"/>
        </w:rPr>
        <w:t xml:space="preserve"> variables examined, no significant univariate relationships with FDis were found. </w:t>
      </w:r>
      <w:r w:rsidR="002E3167">
        <w:rPr>
          <w:color w:val="FF0000"/>
        </w:rPr>
        <w:t xml:space="preserve"> </w:t>
      </w:r>
      <w:r w:rsidR="00836563">
        <w:rPr>
          <w:color w:val="FF0000"/>
        </w:rPr>
        <w:t xml:space="preserve">Variance partitioning showed that </w:t>
      </w:r>
      <w:r w:rsidR="0048377C">
        <w:rPr>
          <w:color w:val="FF0000"/>
        </w:rPr>
        <w:t xml:space="preserve">while the dominant fraction of variation explained by the two models was shared (0.612), the </w:t>
      </w:r>
      <w:r w:rsidR="00836563">
        <w:rPr>
          <w:color w:val="FF0000"/>
        </w:rPr>
        <w:t>climatic model explained a minimal amount of non-redundant information</w:t>
      </w:r>
      <w:r w:rsidR="0048377C">
        <w:rPr>
          <w:color w:val="FF0000"/>
        </w:rPr>
        <w:t xml:space="preserve"> (0.016)</w:t>
      </w:r>
      <w:r w:rsidR="00836563">
        <w:rPr>
          <w:color w:val="FF0000"/>
        </w:rPr>
        <w:t xml:space="preserve"> compared with the hydrological model</w:t>
      </w:r>
      <w:r w:rsidR="0048377C">
        <w:rPr>
          <w:color w:val="FF0000"/>
        </w:rPr>
        <w:t xml:space="preserve"> (0.226)</w:t>
      </w:r>
      <w:r w:rsidR="00836563">
        <w:rPr>
          <w:color w:val="FF0000"/>
        </w:rPr>
        <w:t xml:space="preserve">, indicating a dominant influence of hydrological flow regime on functional dispersion in this study. </w:t>
      </w:r>
      <w:r w:rsidR="001735A9">
        <w:rPr>
          <w:color w:val="FF0000"/>
        </w:rPr>
        <w:t xml:space="preserve">Table </w:t>
      </w:r>
      <w:r w:rsidR="00C448BD">
        <w:rPr>
          <w:color w:val="FF0000"/>
        </w:rPr>
        <w:t>5</w:t>
      </w:r>
      <w:r w:rsidR="001735A9">
        <w:rPr>
          <w:color w:val="FF0000"/>
        </w:rPr>
        <w:t xml:space="preserve"> shows the partition table generated from this analysis. </w:t>
      </w: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0BF4A1B7"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3F4D00">
        <w:rPr>
          <w:color w:val="FF0000"/>
        </w:rPr>
        <w:t xml:space="preserve">diversity of ecological strategies </w:t>
      </w:r>
      <w:r w:rsidR="0087307D">
        <w:t>within</w:t>
      </w:r>
      <w:r>
        <w:t xml:space="preserve"> riparian vegetation communities using multiple quantitative functional traits. The overarching pattern across these relationships can be summarised as “heterogeneous flows </w:t>
      </w:r>
      <w:r w:rsidR="007334E9">
        <w:t xml:space="preserve">foster </w:t>
      </w:r>
      <w:r>
        <w:t>hetereoge</w:t>
      </w:r>
      <w:r w:rsidR="004A7C71">
        <w:t>e</w:t>
      </w:r>
      <w:r>
        <w:t xml:space="preserve">nous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w:t>
      </w:r>
      <w:r>
        <w:lastRenderedPageBreak/>
        <w:t xml:space="preserve">biodiversity is a function of landscape complexity generated by hydrogeomorphic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Because we surveyed geomorphically homoge</w:t>
      </w:r>
      <w:r w:rsidR="004A7C71">
        <w:t>e</w:t>
      </w:r>
      <w:r>
        <w:t xml:space="preserve">nous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Interannual variability in flood rise and fall rates was also positively associated with functional diversity. Overall, the combination of </w:t>
      </w:r>
      <w:r w:rsidR="00F75551">
        <w:lastRenderedPageBreak/>
        <w:t xml:space="preserve">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Myrtaceae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w:t>
      </w:r>
      <w:r>
        <w:lastRenderedPageBreak/>
        <w:t xml:space="preserve">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and found no relationship between latitude and FDis</w:t>
      </w:r>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071F869E" w14:textId="6806FF7E"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w:t>
      </w:r>
      <w:r w:rsidR="005006E3" w:rsidRPr="005006E3">
        <w:rPr>
          <w:color w:val="FF0000"/>
        </w:rPr>
        <w:t>most</w:t>
      </w:r>
      <w:r>
        <w:t xml:space="preserve"> of the variation in FDis</w:t>
      </w:r>
      <w:r w:rsidR="005006E3">
        <w:t xml:space="preserve">; </w:t>
      </w:r>
      <w:r w:rsidR="005006E3" w:rsidRPr="005006E3">
        <w:rPr>
          <w:color w:val="FF0000"/>
        </w:rPr>
        <w:t xml:space="preserve">data on </w:t>
      </w:r>
      <w:r w:rsidR="005006E3">
        <w:rPr>
          <w:color w:val="FF0000"/>
        </w:rPr>
        <w:t xml:space="preserve">climatic conditions and </w:t>
      </w:r>
      <w:r w:rsidR="000F2797">
        <w:rPr>
          <w:color w:val="FF0000"/>
        </w:rPr>
        <w:t>edaphic</w:t>
      </w:r>
      <w:r w:rsidR="005006E3">
        <w:rPr>
          <w:color w:val="FF0000"/>
        </w:rPr>
        <w:t xml:space="preserve"> properties </w:t>
      </w:r>
      <w:r w:rsidR="00D60B48">
        <w:rPr>
          <w:color w:val="FF0000"/>
        </w:rPr>
        <w:t>add</w:t>
      </w:r>
      <w:r w:rsidR="005006E3">
        <w:rPr>
          <w:color w:val="FF0000"/>
        </w:rPr>
        <w:t xml:space="preserve"> </w:t>
      </w:r>
      <w:r w:rsidR="00D60B48">
        <w:rPr>
          <w:color w:val="FF0000"/>
        </w:rPr>
        <w:t>very little</w:t>
      </w:r>
      <w:r w:rsidR="005006E3">
        <w:rPr>
          <w:color w:val="FF0000"/>
        </w:rPr>
        <w:t xml:space="preserve"> non-redundant information to our model</w:t>
      </w:r>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lastRenderedPageBreak/>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r w:rsidRPr="007C6152">
        <w:rPr>
          <w:i/>
        </w:rPr>
        <w:t>Ripogonum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5F9DEA60"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r w:rsidR="00773616" w:rsidRPr="00773616">
        <w:rPr>
          <w:color w:val="FF0000"/>
        </w:rPr>
        <w:t>flow regimes</w:t>
      </w:r>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07531A" w:rsidRPr="00773616">
        <w:rPr>
          <w:color w:val="FF0000"/>
        </w:rPr>
        <w:fldChar w:fldCharType="begin" w:fldLock="1"/>
      </w:r>
      <w:r w:rsidR="005A614F" w:rsidRPr="00773616">
        <w:rPr>
          <w:color w:val="FF0000"/>
        </w:rPr>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rsidRPr="00773616">
        <w:rPr>
          <w:color w:val="FF0000"/>
        </w:rPr>
        <w:fldChar w:fldCharType="separate"/>
      </w:r>
      <w:r w:rsidR="005A614F" w:rsidRPr="00773616">
        <w:rPr>
          <w:noProof/>
          <w:color w:val="FF0000"/>
        </w:rPr>
        <w:t xml:space="preserve">(Kennard </w:t>
      </w:r>
      <w:r w:rsidR="005A614F" w:rsidRPr="00773616">
        <w:rPr>
          <w:i/>
          <w:noProof/>
          <w:color w:val="FF0000"/>
        </w:rPr>
        <w:t xml:space="preserve">et </w:t>
      </w:r>
      <w:r w:rsidR="005A614F" w:rsidRPr="00773616">
        <w:rPr>
          <w:i/>
          <w:noProof/>
          <w:color w:val="FF0000"/>
        </w:rPr>
        <w:lastRenderedPageBreak/>
        <w:t>al.</w:t>
      </w:r>
      <w:r w:rsidR="005A614F" w:rsidRPr="00773616">
        <w:rPr>
          <w:noProof/>
          <w:color w:val="FF0000"/>
        </w:rPr>
        <w:t xml:space="preserve"> 2010)</w:t>
      </w:r>
      <w:r w:rsidR="0007531A" w:rsidRPr="00773616">
        <w:rPr>
          <w:color w:val="FF0000"/>
        </w:rPr>
        <w:fldChar w:fldCharType="end"/>
      </w:r>
      <w:r w:rsidR="005A614F" w:rsidRPr="00773616">
        <w:rPr>
          <w:color w:val="FF0000"/>
        </w:rPr>
        <w:t xml:space="preserve">. </w:t>
      </w:r>
      <w:r w:rsidR="00773616" w:rsidRPr="00773616">
        <w:rPr>
          <w:color w:val="FF0000"/>
        </w:rPr>
        <w:t xml:space="preserve">In large tropical riverscapes, </w:t>
      </w:r>
      <w:r w:rsidR="00773616">
        <w:rPr>
          <w:color w:val="FF0000"/>
        </w:rPr>
        <w:t xml:space="preserve">hydrological </w:t>
      </w:r>
      <w:r w:rsidR="00773616" w:rsidRPr="00773616">
        <w:rPr>
          <w:color w:val="FF0000"/>
        </w:rPr>
        <w:t>rhymthicity</w:t>
      </w:r>
      <w:r w:rsidR="00773616">
        <w:rPr>
          <w:color w:val="FF0000"/>
        </w:rPr>
        <w:t xml:space="preserve"> (i.e. the opposite of hydrological heterogeneity)</w:t>
      </w:r>
      <w:r w:rsidR="00773616" w:rsidRPr="00773616">
        <w:rPr>
          <w:color w:val="FF0000"/>
        </w:rPr>
        <w:t xml:space="preserve"> has in fact been associated with </w:t>
      </w:r>
      <w:r w:rsidR="00773616">
        <w:rPr>
          <w:color w:val="FF0000"/>
        </w:rPr>
        <w:t>greater</w:t>
      </w:r>
      <w:r w:rsidR="00773616" w:rsidRPr="00773616">
        <w:rPr>
          <w:color w:val="FF0000"/>
        </w:rPr>
        <w:t xml:space="preserve"> </w:t>
      </w:r>
      <w:r w:rsidR="00773616">
        <w:rPr>
          <w:color w:val="FF0000"/>
        </w:rPr>
        <w:t>richness of fish and bird taxa</w:t>
      </w:r>
      <w:r w:rsidR="00773616" w:rsidRPr="00773616">
        <w:rPr>
          <w:color w:val="FF0000"/>
        </w:rPr>
        <w:t xml:space="preserve">, and </w:t>
      </w:r>
      <w:r w:rsidR="00773616">
        <w:rPr>
          <w:color w:val="FF0000"/>
        </w:rPr>
        <w:t>greater</w:t>
      </w:r>
      <w:r w:rsidR="00773616" w:rsidRPr="00773616">
        <w:rPr>
          <w:color w:val="FF0000"/>
        </w:rPr>
        <w:t xml:space="preserve"> production in riparian forests </w:t>
      </w:r>
      <w:r w:rsidR="00773616">
        <w:rPr>
          <w:color w:val="FF0000"/>
        </w:rPr>
        <w:fldChar w:fldCharType="begin" w:fldLock="1"/>
      </w:r>
      <w:r w:rsidR="00D91953">
        <w:rPr>
          <w:color w:val="FF0000"/>
        </w:rPr>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773616">
        <w:rPr>
          <w:color w:val="FF0000"/>
        </w:rPr>
        <w:fldChar w:fldCharType="separate"/>
      </w:r>
      <w:r w:rsidR="00773616" w:rsidRPr="00773616">
        <w:rPr>
          <w:noProof/>
          <w:color w:val="FF0000"/>
        </w:rPr>
        <w:t xml:space="preserve">(Jardine </w:t>
      </w:r>
      <w:r w:rsidR="00773616" w:rsidRPr="00773616">
        <w:rPr>
          <w:i/>
          <w:noProof/>
          <w:color w:val="FF0000"/>
        </w:rPr>
        <w:t>et al.</w:t>
      </w:r>
      <w:r w:rsidR="00773616" w:rsidRPr="00773616">
        <w:rPr>
          <w:noProof/>
          <w:color w:val="FF0000"/>
        </w:rPr>
        <w:t xml:space="preserve"> 2015)</w:t>
      </w:r>
      <w:r w:rsidR="00773616">
        <w:rPr>
          <w:color w:val="FF0000"/>
        </w:rPr>
        <w:fldChar w:fldCharType="end"/>
      </w:r>
      <w:r w:rsidR="00773616">
        <w:t>.</w:t>
      </w:r>
    </w:p>
    <w:p w14:paraId="67F92C2C" w14:textId="53BDFB47" w:rsidR="00CC2513" w:rsidRDefault="00683504" w:rsidP="00F75551">
      <w:pPr>
        <w:spacing w:line="480" w:lineRule="auto"/>
        <w:jc w:val="both"/>
      </w:pPr>
      <w:r>
        <w:t>Unlike anthropogenic disturbance</w:t>
      </w:r>
      <w:r w:rsidR="006E20B6">
        <w:t>s</w:t>
      </w:r>
      <w:r>
        <w:t xml:space="preserve"> associated with agricultural land-use </w:t>
      </w:r>
      <w:r w:rsidR="006E20B6">
        <w:t xml:space="preserve">which </w:t>
      </w:r>
      <w:r>
        <w:t xml:space="preserve">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xml:space="preserve">, </w:t>
      </w:r>
      <w:r w:rsidRPr="008E7F23">
        <w:rPr>
          <w:color w:val="FF0000"/>
        </w:rPr>
        <w:t>recu</w:t>
      </w:r>
      <w:r w:rsidR="006E20B6" w:rsidRPr="008E7F23">
        <w:rPr>
          <w:color w:val="FF0000"/>
        </w:rPr>
        <w:t xml:space="preserve">rring hydrological disturbance </w:t>
      </w:r>
      <w:r w:rsidRPr="008E7F23">
        <w:rPr>
          <w:color w:val="FF0000"/>
        </w:rPr>
        <w:t xml:space="preserve">appears to promote </w:t>
      </w:r>
      <w:r w:rsidR="008E7F23" w:rsidRPr="008E7F23">
        <w:rPr>
          <w:color w:val="FF0000"/>
        </w:rPr>
        <w:t xml:space="preserve">riparian plant </w:t>
      </w:r>
      <w:r w:rsidRPr="008E7F23">
        <w:rPr>
          <w:color w:val="FF0000"/>
        </w:rPr>
        <w:t xml:space="preserve">functional diversity in </w:t>
      </w:r>
      <w:r w:rsidR="008E7F23" w:rsidRPr="008E7F23">
        <w:rPr>
          <w:color w:val="FF0000"/>
        </w:rPr>
        <w:t>this study</w:t>
      </w:r>
      <w:r>
        <w:t>.</w:t>
      </w:r>
      <w:r w:rsidR="00843FE5">
        <w:t xml:space="preserve"> </w:t>
      </w:r>
      <w:r w:rsidR="006E20B6">
        <w:rPr>
          <w:color w:val="FF0000"/>
        </w:rPr>
        <w:t>A</w:t>
      </w:r>
      <w:r w:rsidR="006E20B6" w:rsidRPr="006E20B6">
        <w:rPr>
          <w:color w:val="FF0000"/>
        </w:rPr>
        <w:t xml:space="preserve"> </w:t>
      </w:r>
      <w:r w:rsidR="006E20B6">
        <w:rPr>
          <w:color w:val="FF0000"/>
        </w:rPr>
        <w:t>similar response to</w:t>
      </w:r>
      <w:r w:rsidR="006E20B6" w:rsidRPr="006E20B6">
        <w:rPr>
          <w:color w:val="FF0000"/>
        </w:rPr>
        <w:t xml:space="preserve"> natural fire regimes in the Patagonian steppe</w:t>
      </w:r>
      <w:r w:rsidR="006E20B6">
        <w:rPr>
          <w:color w:val="FF0000"/>
        </w:rPr>
        <w:t xml:space="preserve"> has also been observed</w:t>
      </w:r>
      <w:r w:rsidR="006E20B6" w:rsidRPr="006E20B6">
        <w:rPr>
          <w:color w:val="FF0000"/>
        </w:rPr>
        <w:t xml:space="preserve"> </w:t>
      </w:r>
      <w:r w:rsidR="006E20B6" w:rsidRPr="006E20B6">
        <w:rPr>
          <w:color w:val="FF0000"/>
        </w:rPr>
        <w:fldChar w:fldCharType="begin" w:fldLock="1"/>
      </w:r>
      <w:r w:rsidR="00AF3627">
        <w:rPr>
          <w:color w:val="FF0000"/>
        </w:rPr>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6E20B6" w:rsidRPr="006E20B6">
        <w:rPr>
          <w:color w:val="FF0000"/>
        </w:rPr>
        <w:fldChar w:fldCharType="separate"/>
      </w:r>
      <w:r w:rsidR="006E20B6" w:rsidRPr="006E20B6">
        <w:rPr>
          <w:noProof/>
          <w:color w:val="FF0000"/>
        </w:rPr>
        <w:t xml:space="preserve">(Sottile </w:t>
      </w:r>
      <w:r w:rsidR="006E20B6" w:rsidRPr="006E20B6">
        <w:rPr>
          <w:i/>
          <w:noProof/>
          <w:color w:val="FF0000"/>
        </w:rPr>
        <w:t>et al.</w:t>
      </w:r>
      <w:r w:rsidR="006E20B6" w:rsidRPr="006E20B6">
        <w:rPr>
          <w:noProof/>
          <w:color w:val="FF0000"/>
        </w:rPr>
        <w:t xml:space="preserve"> 2015)</w:t>
      </w:r>
      <w:r w:rsidR="006E20B6" w:rsidRPr="006E20B6">
        <w:rPr>
          <w:color w:val="FF0000"/>
        </w:rPr>
        <w:fldChar w:fldCharType="end"/>
      </w:r>
      <w:r w:rsidR="006E20B6" w:rsidRPr="006E20B6">
        <w:rPr>
          <w:color w:val="FF0000"/>
        </w:rPr>
        <w:t>.</w:t>
      </w:r>
      <w:r w:rsidR="006E20B6">
        <w:rPr>
          <w:color w:val="FF0000"/>
        </w:rPr>
        <w:t xml:space="preserve"> </w:t>
      </w:r>
      <w:r w:rsidR="00843FE5">
        <w:t xml:space="preserve">It seems reasonable to assume that the generative effect of </w:t>
      </w:r>
      <w:r w:rsidR="006E20B6" w:rsidRPr="006E20B6">
        <w:rPr>
          <w:color w:val="FF0000"/>
        </w:rPr>
        <w:t>natural</w:t>
      </w:r>
      <w:r w:rsidR="00843FE5" w:rsidRPr="006E20B6">
        <w:rPr>
          <w:color w:val="FF0000"/>
        </w:rPr>
        <w:t xml:space="preserve"> </w:t>
      </w:r>
      <w:r w:rsidR="00843FE5">
        <w:t>disturbance on niche heterogeneity is not reproduced by typical anthropogenic disturbances.</w:t>
      </w:r>
      <w:r w:rsidR="006E20B6" w:rsidRPr="006E20B6">
        <w:rPr>
          <w:color w:val="FF0000"/>
        </w:rPr>
        <w:t xml:space="preserve"> </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xml:space="preserve">. These alterations to flow have ‘terrestrialised’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hydrochorous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214359A9"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w:t>
      </w:r>
      <w:r w:rsidR="00F75551">
        <w:lastRenderedPageBreak/>
        <w:t xml:space="preserve">Australia, coinciding with a warming of 0.4 – 0.7 </w:t>
      </w:r>
      <w:r w:rsidR="00F75551" w:rsidRPr="00A13329">
        <w:rPr>
          <w:vertAlign w:val="superscript"/>
        </w:rPr>
        <w:t>o</w:t>
      </w:r>
      <w:r w:rsidR="00F75551">
        <w:t xml:space="preserve">C since 1950 </w:t>
      </w:r>
      <w:r w:rsidR="0007531A">
        <w:fldChar w:fldCharType="begin" w:fldLock="1"/>
      </w:r>
      <w:r w:rsidR="00AC6270">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9B173C5"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of functional </w:t>
      </w:r>
      <w:r w:rsidR="002834D6" w:rsidRPr="002834D6">
        <w:rPr>
          <w:color w:val="FF0000"/>
        </w:rPr>
        <w:t>diversity</w:t>
      </w:r>
      <w:r w:rsidR="00F75551" w:rsidRPr="002834D6">
        <w:rPr>
          <w:color w:val="FF0000"/>
        </w:rPr>
        <w:t xml:space="preserve"> </w:t>
      </w:r>
      <w:r w:rsidR="00F75551">
        <w:t>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w:t>
      </w:r>
      <w:r w:rsidR="003F7E91">
        <w:t xml:space="preserve"> </w:t>
      </w:r>
      <w:r w:rsidR="003F7E91">
        <w:rPr>
          <w:color w:val="FF0000"/>
        </w:rPr>
        <w:t>characterised by</w:t>
      </w:r>
      <w:r w:rsidR="003F7E91" w:rsidRPr="003F7E91">
        <w:rPr>
          <w:color w:val="FF0000"/>
        </w:rPr>
        <w:t xml:space="preserve"> </w:t>
      </w:r>
      <w:r w:rsidR="003F7E91">
        <w:rPr>
          <w:color w:val="FF0000"/>
        </w:rPr>
        <w:t>moderate</w:t>
      </w:r>
      <w:r w:rsidR="003F7E91" w:rsidRPr="003F7E91">
        <w:rPr>
          <w:color w:val="FF0000"/>
        </w:rPr>
        <w:t xml:space="preserve"> hydrological variability</w:t>
      </w:r>
      <w:r w:rsidR="00F75551">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w:t>
      </w:r>
      <w:r w:rsidR="00F75551">
        <w:lastRenderedPageBreak/>
        <w:t xml:space="preserve">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2419896"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Pr>
          <w:color w:val="FF0000"/>
        </w:rPr>
        <w:t>The insight of</w:t>
      </w:r>
      <w:r w:rsidR="00C670A4" w:rsidRPr="00C670A4">
        <w:rPr>
          <w:color w:val="FF0000"/>
        </w:rPr>
        <w:t xml:space="preserve"> two anonymous reviewers helped us to improve </w:t>
      </w:r>
      <w:r w:rsidR="00C670A4">
        <w:rPr>
          <w:color w:val="FF0000"/>
        </w:rPr>
        <w:t>our draft</w:t>
      </w:r>
      <w:r w:rsidR="00C670A4" w:rsidRPr="00C670A4">
        <w:rPr>
          <w:color w:val="FF0000"/>
        </w:rPr>
        <w:t xml:space="preserve"> manuscript. </w:t>
      </w:r>
      <w:r w:rsidRPr="00D94A21">
        <w:t xml:space="preserve">This research was supported by </w:t>
      </w:r>
      <w:r w:rsidRPr="00BA41DB">
        <w:t xml:space="preserve">Macquarie University </w:t>
      </w:r>
      <w:r>
        <w:t>and an Australian Postgraduate Award scholarship to JL</w:t>
      </w:r>
      <w:r w:rsidR="00CB49DB">
        <w:t>.</w:t>
      </w:r>
      <w:r w:rsidR="00C670A4">
        <w:t xml:space="preserve"> </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38509D7A"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w:t>
      </w:r>
      <w:r w:rsidR="00EC7180" w:rsidRPr="00B30955">
        <w:rPr>
          <w:i/>
        </w:rPr>
        <w:t>(S</w:t>
      </w:r>
      <w:r w:rsidR="00B30955">
        <w:rPr>
          <w:i/>
        </w:rPr>
        <w:t>4</w:t>
      </w:r>
      <w:r w:rsidR="00EC7180" w:rsidRPr="00B30955">
        <w:rPr>
          <w:i/>
        </w:rPr>
        <w:t>)</w:t>
      </w:r>
      <w:r w:rsidR="00EC7180">
        <w:t xml:space="preserve">. </w:t>
      </w:r>
    </w:p>
    <w:p w14:paraId="621B101C" w14:textId="77777777" w:rsidR="00E01256" w:rsidRDefault="00E01256" w:rsidP="00F75551">
      <w:pPr>
        <w:spacing w:line="480" w:lineRule="auto"/>
      </w:pPr>
    </w:p>
    <w:p w14:paraId="6D776D98" w14:textId="77777777" w:rsidR="00E01256" w:rsidRDefault="00E01256" w:rsidP="00F75551">
      <w:pPr>
        <w:spacing w:line="480" w:lineRule="auto"/>
      </w:pPr>
    </w:p>
    <w:p w14:paraId="7789D5AA" w14:textId="77777777" w:rsidR="00E01256" w:rsidRDefault="00E01256" w:rsidP="00F75551">
      <w:pPr>
        <w:spacing w:line="480" w:lineRule="auto"/>
      </w:pPr>
    </w:p>
    <w:p w14:paraId="14FABC72" w14:textId="77777777" w:rsidR="00E01256" w:rsidRDefault="00E01256" w:rsidP="00F75551">
      <w:pPr>
        <w:spacing w:line="480" w:lineRule="auto"/>
      </w:pPr>
    </w:p>
    <w:p w14:paraId="0A7A84B7" w14:textId="77777777" w:rsidR="00E01256" w:rsidRDefault="00E01256" w:rsidP="00F75551">
      <w:pPr>
        <w:spacing w:line="480" w:lineRule="auto"/>
      </w:pPr>
    </w:p>
    <w:p w14:paraId="257BDCC0" w14:textId="77777777" w:rsidR="00E01256" w:rsidRDefault="00E01256" w:rsidP="00F75551">
      <w:pPr>
        <w:spacing w:line="480" w:lineRule="auto"/>
      </w:pPr>
    </w:p>
    <w:p w14:paraId="0188D3E1" w14:textId="77777777" w:rsidR="00E01256" w:rsidRDefault="00E01256" w:rsidP="00F75551">
      <w:pPr>
        <w:spacing w:line="480" w:lineRule="auto"/>
      </w:pPr>
    </w:p>
    <w:p w14:paraId="7FF028CE" w14:textId="77777777" w:rsidR="00E01256" w:rsidRDefault="00E01256" w:rsidP="00F75551">
      <w:pPr>
        <w:spacing w:line="480" w:lineRule="auto"/>
      </w:pPr>
    </w:p>
    <w:p w14:paraId="6336B1B3" w14:textId="77777777" w:rsidR="00774F53" w:rsidRDefault="00774F53" w:rsidP="00F75551">
      <w:pPr>
        <w:spacing w:line="480" w:lineRule="auto"/>
      </w:pPr>
      <w:r>
        <w:lastRenderedPageBreak/>
        <w:t>REFERENCES</w:t>
      </w:r>
    </w:p>
    <w:p w14:paraId="2DF05054" w14:textId="16A362C1" w:rsidR="00B30955" w:rsidRPr="00B30955" w:rsidRDefault="0007531A">
      <w:pPr>
        <w:pStyle w:val="NormalWeb"/>
        <w:ind w:left="480" w:hanging="480"/>
        <w:divId w:val="1324355256"/>
        <w:rPr>
          <w:rFonts w:ascii="Calibri" w:hAnsi="Calibri"/>
          <w:noProof/>
          <w:sz w:val="22"/>
        </w:rPr>
      </w:pPr>
      <w:r>
        <w:fldChar w:fldCharType="begin" w:fldLock="1"/>
      </w:r>
      <w:r w:rsidR="00774F53">
        <w:instrText xml:space="preserve">ADDIN Mendeley Bibliography CSL_BIBLIOGRAPHY </w:instrText>
      </w:r>
      <w:r>
        <w:fldChar w:fldCharType="separate"/>
      </w:r>
      <w:r w:rsidR="00B30955" w:rsidRPr="00B30955">
        <w:rPr>
          <w:rFonts w:ascii="Calibri" w:hAnsi="Calibri"/>
          <w:noProof/>
          <w:sz w:val="22"/>
        </w:rPr>
        <w:t xml:space="preserve">Aerts R. &amp; Honnay O. (2011) Forest restoration, biodiversity and ecosystem functioning. </w:t>
      </w:r>
      <w:r w:rsidR="00B30955" w:rsidRPr="00B30955">
        <w:rPr>
          <w:rFonts w:ascii="Calibri" w:hAnsi="Calibri"/>
          <w:i/>
          <w:iCs/>
          <w:noProof/>
          <w:sz w:val="22"/>
        </w:rPr>
        <w:t>BMC Ecology</w:t>
      </w:r>
      <w:r w:rsidR="00B30955" w:rsidRPr="00B30955">
        <w:rPr>
          <w:rFonts w:ascii="Calibri" w:hAnsi="Calibri"/>
          <w:noProof/>
          <w:sz w:val="22"/>
        </w:rPr>
        <w:t xml:space="preserve"> </w:t>
      </w:r>
      <w:r w:rsidR="00B30955" w:rsidRPr="00B30955">
        <w:rPr>
          <w:rFonts w:ascii="Calibri" w:hAnsi="Calibri"/>
          <w:b/>
          <w:bCs/>
          <w:noProof/>
          <w:sz w:val="22"/>
        </w:rPr>
        <w:t>11</w:t>
      </w:r>
      <w:r w:rsidR="00B30955" w:rsidRPr="00B30955">
        <w:rPr>
          <w:rFonts w:ascii="Calibri" w:hAnsi="Calibri"/>
          <w:noProof/>
          <w:sz w:val="22"/>
        </w:rPr>
        <w:t>, 29.</w:t>
      </w:r>
    </w:p>
    <w:p w14:paraId="77466B1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Arthington A., Mackay S., James C., Rolls R., Sternberg D., Barnes A., </w:t>
      </w:r>
      <w:r w:rsidRPr="00B30955">
        <w:rPr>
          <w:rFonts w:ascii="Calibri" w:hAnsi="Calibri"/>
          <w:i/>
          <w:iCs/>
          <w:noProof/>
          <w:sz w:val="22"/>
        </w:rPr>
        <w:t>et al.</w:t>
      </w:r>
      <w:r w:rsidRPr="00B30955">
        <w:rPr>
          <w:rFonts w:ascii="Calibri" w:hAnsi="Calibri"/>
          <w:noProof/>
          <w:sz w:val="22"/>
        </w:rPr>
        <w:t xml:space="preserve"> (2012) Ecological limits of hydrologic alteration: a test of the ELoHA framework in south-east Queensland. Waterlines Report Series No. 75. </w:t>
      </w:r>
      <w:r w:rsidRPr="00B30955">
        <w:rPr>
          <w:rFonts w:ascii="Calibri" w:hAnsi="Calibri"/>
          <w:i/>
          <w:iCs/>
          <w:noProof/>
          <w:sz w:val="22"/>
        </w:rPr>
        <w:t>National Water Commission, Canberra, Australia</w:t>
      </w:r>
      <w:r w:rsidRPr="00B30955">
        <w:rPr>
          <w:rFonts w:ascii="Calibri" w:hAnsi="Calibri"/>
          <w:noProof/>
          <w:sz w:val="22"/>
        </w:rPr>
        <w:t>.</w:t>
      </w:r>
    </w:p>
    <w:p w14:paraId="6386997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Arthington A.H., Naiman R.J., McClain M.E. &amp; Nilsson C. (2010) Preserving the biodiversity and ecological services of rivers: new challenges and research opportunities. </w:t>
      </w:r>
      <w:r w:rsidRPr="00B30955">
        <w:rPr>
          <w:rFonts w:ascii="Calibri" w:hAnsi="Calibri"/>
          <w:i/>
          <w:iCs/>
          <w:noProof/>
          <w:sz w:val="22"/>
        </w:rPr>
        <w:t>Freshwater Biology</w:t>
      </w:r>
      <w:r w:rsidRPr="00B30955">
        <w:rPr>
          <w:rFonts w:ascii="Calibri" w:hAnsi="Calibri"/>
          <w:noProof/>
          <w:sz w:val="22"/>
        </w:rPr>
        <w:t xml:space="preserve"> </w:t>
      </w:r>
      <w:r w:rsidRPr="00B30955">
        <w:rPr>
          <w:rFonts w:ascii="Calibri" w:hAnsi="Calibri"/>
          <w:b/>
          <w:bCs/>
          <w:noProof/>
          <w:sz w:val="22"/>
        </w:rPr>
        <w:t>55</w:t>
      </w:r>
      <w:r w:rsidRPr="00B30955">
        <w:rPr>
          <w:rFonts w:ascii="Calibri" w:hAnsi="Calibri"/>
          <w:noProof/>
          <w:sz w:val="22"/>
        </w:rPr>
        <w:t>, 1–16.</w:t>
      </w:r>
    </w:p>
    <w:p w14:paraId="3DBA0A8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Ashton D. &amp; Frankenberg J. (1976) Ecological Studies of Acmena smithi with special reference to Wilson’s Promontory. </w:t>
      </w:r>
      <w:r w:rsidRPr="00B30955">
        <w:rPr>
          <w:rFonts w:ascii="Calibri" w:hAnsi="Calibri"/>
          <w:i/>
          <w:iCs/>
          <w:noProof/>
          <w:sz w:val="22"/>
        </w:rPr>
        <w:t>Australian Journal of Botany</w:t>
      </w:r>
      <w:r w:rsidRPr="00B30955">
        <w:rPr>
          <w:rFonts w:ascii="Calibri" w:hAnsi="Calibri"/>
          <w:noProof/>
          <w:sz w:val="22"/>
        </w:rPr>
        <w:t xml:space="preserve"> </w:t>
      </w:r>
      <w:r w:rsidRPr="00B30955">
        <w:rPr>
          <w:rFonts w:ascii="Calibri" w:hAnsi="Calibri"/>
          <w:b/>
          <w:bCs/>
          <w:noProof/>
          <w:sz w:val="22"/>
        </w:rPr>
        <w:t>24</w:t>
      </w:r>
      <w:r w:rsidRPr="00B30955">
        <w:rPr>
          <w:rFonts w:ascii="Calibri" w:hAnsi="Calibri"/>
          <w:noProof/>
          <w:sz w:val="22"/>
        </w:rPr>
        <w:t>, 453–487.</w:t>
      </w:r>
    </w:p>
    <w:p w14:paraId="25329B8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Baker W. (1990) Species richness of Colorado riparian vegetation. </w:t>
      </w:r>
      <w:r w:rsidRPr="00B30955">
        <w:rPr>
          <w:rFonts w:ascii="Calibri" w:hAnsi="Calibri"/>
          <w:i/>
          <w:iCs/>
          <w:noProof/>
          <w:sz w:val="22"/>
        </w:rPr>
        <w:t>Journal of Vegetation Science</w:t>
      </w:r>
      <w:r w:rsidRPr="00B30955">
        <w:rPr>
          <w:rFonts w:ascii="Calibri" w:hAnsi="Calibri"/>
          <w:noProof/>
          <w:sz w:val="22"/>
        </w:rPr>
        <w:t xml:space="preserve"> </w:t>
      </w:r>
      <w:r w:rsidRPr="00B30955">
        <w:rPr>
          <w:rFonts w:ascii="Calibri" w:hAnsi="Calibri"/>
          <w:b/>
          <w:bCs/>
          <w:noProof/>
          <w:sz w:val="22"/>
        </w:rPr>
        <w:t>1</w:t>
      </w:r>
      <w:r w:rsidRPr="00B30955">
        <w:rPr>
          <w:rFonts w:ascii="Calibri" w:hAnsi="Calibri"/>
          <w:noProof/>
          <w:sz w:val="22"/>
        </w:rPr>
        <w:t>, 119–124.</w:t>
      </w:r>
    </w:p>
    <w:p w14:paraId="21859CF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Barton K. (2012) MuMIn: multi-model inference. </w:t>
      </w:r>
      <w:r w:rsidRPr="00B30955">
        <w:rPr>
          <w:rFonts w:ascii="Calibri" w:hAnsi="Calibri"/>
          <w:i/>
          <w:iCs/>
          <w:noProof/>
          <w:sz w:val="22"/>
        </w:rPr>
        <w:t>R package version</w:t>
      </w:r>
      <w:r w:rsidRPr="00B30955">
        <w:rPr>
          <w:rFonts w:ascii="Calibri" w:hAnsi="Calibri"/>
          <w:noProof/>
          <w:sz w:val="22"/>
        </w:rPr>
        <w:t xml:space="preserve"> </w:t>
      </w:r>
      <w:r w:rsidRPr="00B30955">
        <w:rPr>
          <w:rFonts w:ascii="Calibri" w:hAnsi="Calibri"/>
          <w:b/>
          <w:bCs/>
          <w:noProof/>
          <w:sz w:val="22"/>
        </w:rPr>
        <w:t>1</w:t>
      </w:r>
      <w:r w:rsidRPr="00B30955">
        <w:rPr>
          <w:rFonts w:ascii="Calibri" w:hAnsi="Calibri"/>
          <w:noProof/>
          <w:sz w:val="22"/>
        </w:rPr>
        <w:t>.</w:t>
      </w:r>
    </w:p>
    <w:p w14:paraId="1DE4043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Beardsell D., Obrien S. &amp; Williams E. (1993) Reproductive biology of Australian Myrtaceae. </w:t>
      </w:r>
      <w:r w:rsidRPr="00B30955">
        <w:rPr>
          <w:rFonts w:ascii="Calibri" w:hAnsi="Calibri"/>
          <w:i/>
          <w:iCs/>
          <w:noProof/>
          <w:sz w:val="22"/>
        </w:rPr>
        <w:t>Australian Journal of Botany</w:t>
      </w:r>
      <w:r w:rsidRPr="00B30955">
        <w:rPr>
          <w:rFonts w:ascii="Calibri" w:hAnsi="Calibri"/>
          <w:noProof/>
          <w:sz w:val="22"/>
        </w:rPr>
        <w:t xml:space="preserve"> </w:t>
      </w:r>
      <w:r w:rsidRPr="00B30955">
        <w:rPr>
          <w:rFonts w:ascii="Calibri" w:hAnsi="Calibri"/>
          <w:b/>
          <w:bCs/>
          <w:noProof/>
          <w:sz w:val="22"/>
        </w:rPr>
        <w:t>41</w:t>
      </w:r>
      <w:r w:rsidRPr="00B30955">
        <w:rPr>
          <w:rFonts w:ascii="Calibri" w:hAnsi="Calibri"/>
          <w:noProof/>
          <w:sz w:val="22"/>
        </w:rPr>
        <w:t>, 511–526.</w:t>
      </w:r>
    </w:p>
    <w:p w14:paraId="4F83040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Bendix J. (1997) Flood disturbance and the distribution of riparian diversity. </w:t>
      </w:r>
      <w:r w:rsidRPr="00B30955">
        <w:rPr>
          <w:rFonts w:ascii="Calibri" w:hAnsi="Calibri"/>
          <w:i/>
          <w:iCs/>
          <w:noProof/>
          <w:sz w:val="22"/>
        </w:rPr>
        <w:t>Geographical Review</w:t>
      </w:r>
      <w:r w:rsidRPr="00B30955">
        <w:rPr>
          <w:rFonts w:ascii="Calibri" w:hAnsi="Calibri"/>
          <w:noProof/>
          <w:sz w:val="22"/>
        </w:rPr>
        <w:t xml:space="preserve"> </w:t>
      </w:r>
      <w:r w:rsidRPr="00B30955">
        <w:rPr>
          <w:rFonts w:ascii="Calibri" w:hAnsi="Calibri"/>
          <w:b/>
          <w:bCs/>
          <w:noProof/>
          <w:sz w:val="22"/>
        </w:rPr>
        <w:t>87</w:t>
      </w:r>
      <w:r w:rsidRPr="00B30955">
        <w:rPr>
          <w:rFonts w:ascii="Calibri" w:hAnsi="Calibri"/>
          <w:noProof/>
          <w:sz w:val="22"/>
        </w:rPr>
        <w:t>, 468–483.</w:t>
      </w:r>
    </w:p>
    <w:p w14:paraId="703D798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Bendix J. &amp; Hupp C. (2000) Hydrological and geomorphological impacts on riparian plant communities. </w:t>
      </w:r>
      <w:r w:rsidRPr="00B30955">
        <w:rPr>
          <w:rFonts w:ascii="Calibri" w:hAnsi="Calibri"/>
          <w:i/>
          <w:iCs/>
          <w:noProof/>
          <w:sz w:val="22"/>
        </w:rPr>
        <w:t>Hydrological Processes</w:t>
      </w:r>
      <w:r w:rsidRPr="00B30955">
        <w:rPr>
          <w:rFonts w:ascii="Calibri" w:hAnsi="Calibri"/>
          <w:noProof/>
          <w:sz w:val="22"/>
        </w:rPr>
        <w:t xml:space="preserve"> </w:t>
      </w:r>
      <w:r w:rsidRPr="00B30955">
        <w:rPr>
          <w:rFonts w:ascii="Calibri" w:hAnsi="Calibri"/>
          <w:b/>
          <w:bCs/>
          <w:noProof/>
          <w:sz w:val="22"/>
        </w:rPr>
        <w:t>14</w:t>
      </w:r>
      <w:r w:rsidRPr="00B30955">
        <w:rPr>
          <w:rFonts w:ascii="Calibri" w:hAnsi="Calibri"/>
          <w:noProof/>
          <w:sz w:val="22"/>
        </w:rPr>
        <w:t>, 2977–2990.</w:t>
      </w:r>
    </w:p>
    <w:p w14:paraId="016BD76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Benjamini Y., Krieger A. &amp; Yekutieli D. (2006) Adaptive linear step-up procedures that control the false discovery rate. </w:t>
      </w:r>
      <w:r w:rsidRPr="00B30955">
        <w:rPr>
          <w:rFonts w:ascii="Calibri" w:hAnsi="Calibri"/>
          <w:i/>
          <w:iCs/>
          <w:noProof/>
          <w:sz w:val="22"/>
        </w:rPr>
        <w:t>Biometrika</w:t>
      </w:r>
      <w:r w:rsidRPr="00B30955">
        <w:rPr>
          <w:rFonts w:ascii="Calibri" w:hAnsi="Calibri"/>
          <w:noProof/>
          <w:sz w:val="22"/>
        </w:rPr>
        <w:t xml:space="preserve"> </w:t>
      </w:r>
      <w:r w:rsidRPr="00B30955">
        <w:rPr>
          <w:rFonts w:ascii="Calibri" w:hAnsi="Calibri"/>
          <w:b/>
          <w:bCs/>
          <w:noProof/>
          <w:sz w:val="22"/>
        </w:rPr>
        <w:t>93</w:t>
      </w:r>
      <w:r w:rsidRPr="00B30955">
        <w:rPr>
          <w:rFonts w:ascii="Calibri" w:hAnsi="Calibri"/>
          <w:noProof/>
          <w:sz w:val="22"/>
        </w:rPr>
        <w:t>, 491–507.</w:t>
      </w:r>
    </w:p>
    <w:p w14:paraId="21328C0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Biswas S. &amp; Mallik A. (2010) Disturbance effects on species diversity and functional diversity in riparian and upland plant communities.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91</w:t>
      </w:r>
      <w:r w:rsidRPr="00B30955">
        <w:rPr>
          <w:rFonts w:ascii="Calibri" w:hAnsi="Calibri"/>
          <w:noProof/>
          <w:sz w:val="22"/>
        </w:rPr>
        <w:t>, 28–35.</w:t>
      </w:r>
    </w:p>
    <w:p w14:paraId="2B323EE3"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Bornette G., Tabacchi E., Hupp C., Puijalon S. &amp; Rostan J.C. (2008) A model of plant strategies in fluvial hydrosystems. </w:t>
      </w:r>
      <w:r w:rsidRPr="00B30955">
        <w:rPr>
          <w:rFonts w:ascii="Calibri" w:hAnsi="Calibri"/>
          <w:i/>
          <w:iCs/>
          <w:noProof/>
          <w:sz w:val="22"/>
        </w:rPr>
        <w:t>Freshwater Biology</w:t>
      </w:r>
      <w:r w:rsidRPr="00B30955">
        <w:rPr>
          <w:rFonts w:ascii="Calibri" w:hAnsi="Calibri"/>
          <w:noProof/>
          <w:sz w:val="22"/>
        </w:rPr>
        <w:t xml:space="preserve"> </w:t>
      </w:r>
      <w:r w:rsidRPr="00B30955">
        <w:rPr>
          <w:rFonts w:ascii="Calibri" w:hAnsi="Calibri"/>
          <w:b/>
          <w:bCs/>
          <w:noProof/>
          <w:sz w:val="22"/>
        </w:rPr>
        <w:t>53</w:t>
      </w:r>
      <w:r w:rsidRPr="00B30955">
        <w:rPr>
          <w:rFonts w:ascii="Calibri" w:hAnsi="Calibri"/>
          <w:noProof/>
          <w:sz w:val="22"/>
        </w:rPr>
        <w:t>, 1692–1705.</w:t>
      </w:r>
    </w:p>
    <w:p w14:paraId="41A349BE"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Burnham K.P. &amp; Anderson D.R. (2002) </w:t>
      </w:r>
      <w:r w:rsidRPr="00B30955">
        <w:rPr>
          <w:rFonts w:ascii="Calibri" w:hAnsi="Calibri"/>
          <w:i/>
          <w:iCs/>
          <w:noProof/>
          <w:sz w:val="22"/>
        </w:rPr>
        <w:t>Model selection and multimodel inference: a practical information-theoretic approach</w:t>
      </w:r>
      <w:r w:rsidRPr="00B30955">
        <w:rPr>
          <w:rFonts w:ascii="Calibri" w:hAnsi="Calibri"/>
          <w:noProof/>
          <w:sz w:val="22"/>
        </w:rPr>
        <w:t>. Springer, New York City.</w:t>
      </w:r>
    </w:p>
    <w:p w14:paraId="3050D3D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Cadotte M.W., Carscadden K. &amp; Mirotchnick N. (2011) Beyond species: functional diversity and the maintenance of ecological processes and services. </w:t>
      </w:r>
      <w:r w:rsidRPr="00B30955">
        <w:rPr>
          <w:rFonts w:ascii="Calibri" w:hAnsi="Calibri"/>
          <w:i/>
          <w:iCs/>
          <w:noProof/>
          <w:sz w:val="22"/>
        </w:rPr>
        <w:t>Journal of Applied Ecology</w:t>
      </w:r>
      <w:r w:rsidRPr="00B30955">
        <w:rPr>
          <w:rFonts w:ascii="Calibri" w:hAnsi="Calibri"/>
          <w:noProof/>
          <w:sz w:val="22"/>
        </w:rPr>
        <w:t xml:space="preserve"> </w:t>
      </w:r>
      <w:r w:rsidRPr="00B30955">
        <w:rPr>
          <w:rFonts w:ascii="Calibri" w:hAnsi="Calibri"/>
          <w:b/>
          <w:bCs/>
          <w:noProof/>
          <w:sz w:val="22"/>
        </w:rPr>
        <w:t>48</w:t>
      </w:r>
      <w:r w:rsidRPr="00B30955">
        <w:rPr>
          <w:rFonts w:ascii="Calibri" w:hAnsi="Calibri"/>
          <w:noProof/>
          <w:sz w:val="22"/>
        </w:rPr>
        <w:t>, 1079–1087.</w:t>
      </w:r>
    </w:p>
    <w:p w14:paraId="27DC41D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Cai Z.-Q., Schnitzer S.A. &amp; Bongers F. (2009) Seasonal differences in leaf-level physiology give lianas a competitive advantage over trees in a tropical seasonal forest. </w:t>
      </w:r>
      <w:r w:rsidRPr="00B30955">
        <w:rPr>
          <w:rFonts w:ascii="Calibri" w:hAnsi="Calibri"/>
          <w:i/>
          <w:iCs/>
          <w:noProof/>
          <w:sz w:val="22"/>
        </w:rPr>
        <w:t>Oecologia</w:t>
      </w:r>
      <w:r w:rsidRPr="00B30955">
        <w:rPr>
          <w:rFonts w:ascii="Calibri" w:hAnsi="Calibri"/>
          <w:noProof/>
          <w:sz w:val="22"/>
        </w:rPr>
        <w:t xml:space="preserve"> </w:t>
      </w:r>
      <w:r w:rsidRPr="00B30955">
        <w:rPr>
          <w:rFonts w:ascii="Calibri" w:hAnsi="Calibri"/>
          <w:b/>
          <w:bCs/>
          <w:noProof/>
          <w:sz w:val="22"/>
        </w:rPr>
        <w:t>161</w:t>
      </w:r>
      <w:r w:rsidRPr="00B30955">
        <w:rPr>
          <w:rFonts w:ascii="Calibri" w:hAnsi="Calibri"/>
          <w:noProof/>
          <w:sz w:val="22"/>
        </w:rPr>
        <w:t>, 25–33.</w:t>
      </w:r>
    </w:p>
    <w:p w14:paraId="47D6A14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Cailliez F. (1983) The analytical solution of the additive constant problem. </w:t>
      </w:r>
      <w:r w:rsidRPr="00B30955">
        <w:rPr>
          <w:rFonts w:ascii="Calibri" w:hAnsi="Calibri"/>
          <w:i/>
          <w:iCs/>
          <w:noProof/>
          <w:sz w:val="22"/>
        </w:rPr>
        <w:t>Psychometrika</w:t>
      </w:r>
      <w:r w:rsidRPr="00B30955">
        <w:rPr>
          <w:rFonts w:ascii="Calibri" w:hAnsi="Calibri"/>
          <w:noProof/>
          <w:sz w:val="22"/>
        </w:rPr>
        <w:t xml:space="preserve"> </w:t>
      </w:r>
      <w:r w:rsidRPr="00B30955">
        <w:rPr>
          <w:rFonts w:ascii="Calibri" w:hAnsi="Calibri"/>
          <w:b/>
          <w:bCs/>
          <w:noProof/>
          <w:sz w:val="22"/>
        </w:rPr>
        <w:t>48</w:t>
      </w:r>
      <w:r w:rsidRPr="00B30955">
        <w:rPr>
          <w:rFonts w:ascii="Calibri" w:hAnsi="Calibri"/>
          <w:noProof/>
          <w:sz w:val="22"/>
        </w:rPr>
        <w:t>, 305–308.</w:t>
      </w:r>
    </w:p>
    <w:p w14:paraId="0FF7232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Castelli R., Chambers J. &amp; Tausch R. (2000) Soil-plant relations along a soil-water gradient in Great Basin riparian meadows. </w:t>
      </w:r>
      <w:r w:rsidRPr="00B30955">
        <w:rPr>
          <w:rFonts w:ascii="Calibri" w:hAnsi="Calibri"/>
          <w:i/>
          <w:iCs/>
          <w:noProof/>
          <w:sz w:val="22"/>
        </w:rPr>
        <w:t>Wetlands</w:t>
      </w:r>
      <w:r w:rsidRPr="00B30955">
        <w:rPr>
          <w:rFonts w:ascii="Calibri" w:hAnsi="Calibri"/>
          <w:noProof/>
          <w:sz w:val="22"/>
        </w:rPr>
        <w:t xml:space="preserve"> </w:t>
      </w:r>
      <w:r w:rsidRPr="00B30955">
        <w:rPr>
          <w:rFonts w:ascii="Calibri" w:hAnsi="Calibri"/>
          <w:b/>
          <w:bCs/>
          <w:noProof/>
          <w:sz w:val="22"/>
        </w:rPr>
        <w:t>20</w:t>
      </w:r>
      <w:r w:rsidRPr="00B30955">
        <w:rPr>
          <w:rFonts w:ascii="Calibri" w:hAnsi="Calibri"/>
          <w:noProof/>
          <w:sz w:val="22"/>
        </w:rPr>
        <w:t>, 251–266.</w:t>
      </w:r>
    </w:p>
    <w:p w14:paraId="170B4AC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Catford J.A., Downes B.J., Gippel C.J. &amp; Vesk P.A. (2011) Flow regulation reduces native plant cover and facilitates exotic invasion in riparian wetlands. </w:t>
      </w:r>
      <w:r w:rsidRPr="00B30955">
        <w:rPr>
          <w:rFonts w:ascii="Calibri" w:hAnsi="Calibri"/>
          <w:i/>
          <w:iCs/>
          <w:noProof/>
          <w:sz w:val="22"/>
        </w:rPr>
        <w:t>Journal of Applied Ecology</w:t>
      </w:r>
      <w:r w:rsidRPr="00B30955">
        <w:rPr>
          <w:rFonts w:ascii="Calibri" w:hAnsi="Calibri"/>
          <w:noProof/>
          <w:sz w:val="22"/>
        </w:rPr>
        <w:t xml:space="preserve"> </w:t>
      </w:r>
      <w:r w:rsidRPr="00B30955">
        <w:rPr>
          <w:rFonts w:ascii="Calibri" w:hAnsi="Calibri"/>
          <w:b/>
          <w:bCs/>
          <w:noProof/>
          <w:sz w:val="22"/>
        </w:rPr>
        <w:t>48</w:t>
      </w:r>
      <w:r w:rsidRPr="00B30955">
        <w:rPr>
          <w:rFonts w:ascii="Calibri" w:hAnsi="Calibri"/>
          <w:noProof/>
          <w:sz w:val="22"/>
        </w:rPr>
        <w:t>, 432–442.</w:t>
      </w:r>
    </w:p>
    <w:p w14:paraId="2740B16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B30955">
        <w:rPr>
          <w:rFonts w:ascii="Calibri" w:hAnsi="Calibri"/>
          <w:i/>
          <w:iCs/>
          <w:noProof/>
          <w:sz w:val="22"/>
        </w:rPr>
        <w:t>Diversity and Distributions</w:t>
      </w:r>
      <w:r w:rsidRPr="00B30955">
        <w:rPr>
          <w:rFonts w:ascii="Calibri" w:hAnsi="Calibri"/>
          <w:noProof/>
          <w:sz w:val="22"/>
        </w:rPr>
        <w:t xml:space="preserve"> </w:t>
      </w:r>
      <w:r w:rsidRPr="00B30955">
        <w:rPr>
          <w:rFonts w:ascii="Calibri" w:hAnsi="Calibri"/>
          <w:b/>
          <w:bCs/>
          <w:noProof/>
          <w:sz w:val="22"/>
        </w:rPr>
        <w:t>20</w:t>
      </w:r>
      <w:r w:rsidRPr="00B30955">
        <w:rPr>
          <w:rFonts w:ascii="Calibri" w:hAnsi="Calibri"/>
          <w:noProof/>
          <w:sz w:val="22"/>
        </w:rPr>
        <w:t>, 1–13.</w:t>
      </w:r>
    </w:p>
    <w:p w14:paraId="77E3631C"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Catford J.A., Naiman R.J., Chambers L.E., Roberts J., Douglas M. &amp; Davies P. (2012) Predicting novel riparian ecosystems in a changing climate. </w:t>
      </w:r>
      <w:r w:rsidRPr="00B30955">
        <w:rPr>
          <w:rFonts w:ascii="Calibri" w:hAnsi="Calibri"/>
          <w:i/>
          <w:iCs/>
          <w:noProof/>
          <w:sz w:val="22"/>
        </w:rPr>
        <w:t>Ecosystems</w:t>
      </w:r>
      <w:r w:rsidRPr="00B30955">
        <w:rPr>
          <w:rFonts w:ascii="Calibri" w:hAnsi="Calibri"/>
          <w:noProof/>
          <w:sz w:val="22"/>
        </w:rPr>
        <w:t xml:space="preserve"> </w:t>
      </w:r>
      <w:r w:rsidRPr="00B30955">
        <w:rPr>
          <w:rFonts w:ascii="Calibri" w:hAnsi="Calibri"/>
          <w:b/>
          <w:bCs/>
          <w:noProof/>
          <w:sz w:val="22"/>
        </w:rPr>
        <w:t>16</w:t>
      </w:r>
      <w:r w:rsidRPr="00B30955">
        <w:rPr>
          <w:rFonts w:ascii="Calibri" w:hAnsi="Calibri"/>
          <w:noProof/>
          <w:sz w:val="22"/>
        </w:rPr>
        <w:t>, 382–400.</w:t>
      </w:r>
    </w:p>
    <w:p w14:paraId="695E121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Chave J., Coomes D., Jansen S., Lewis S.L., Swenson N.G. &amp; Zanne A.E. (2009) Towards a worldwide wood economics spectrum. </w:t>
      </w:r>
      <w:r w:rsidRPr="00B30955">
        <w:rPr>
          <w:rFonts w:ascii="Calibri" w:hAnsi="Calibri"/>
          <w:i/>
          <w:iCs/>
          <w:noProof/>
          <w:sz w:val="22"/>
        </w:rPr>
        <w:t>Ecology Letters</w:t>
      </w:r>
      <w:r w:rsidRPr="00B30955">
        <w:rPr>
          <w:rFonts w:ascii="Calibri" w:hAnsi="Calibri"/>
          <w:noProof/>
          <w:sz w:val="22"/>
        </w:rPr>
        <w:t xml:space="preserve"> </w:t>
      </w:r>
      <w:r w:rsidRPr="00B30955">
        <w:rPr>
          <w:rFonts w:ascii="Calibri" w:hAnsi="Calibri"/>
          <w:b/>
          <w:bCs/>
          <w:noProof/>
          <w:sz w:val="22"/>
        </w:rPr>
        <w:t>12</w:t>
      </w:r>
      <w:r w:rsidRPr="00B30955">
        <w:rPr>
          <w:rFonts w:ascii="Calibri" w:hAnsi="Calibri"/>
          <w:noProof/>
          <w:sz w:val="22"/>
        </w:rPr>
        <w:t>, 351–366.</w:t>
      </w:r>
    </w:p>
    <w:p w14:paraId="58E821C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Clark C.M., Flynn D.F.B., Butterfield B.J. &amp; Reich P.B. (2012) Testing the link between functional diversity and ecosystem functioning in a Minnesota grassland experiment. </w:t>
      </w:r>
      <w:r w:rsidRPr="00B30955">
        <w:rPr>
          <w:rFonts w:ascii="Calibri" w:hAnsi="Calibri"/>
          <w:i/>
          <w:iCs/>
          <w:noProof/>
          <w:sz w:val="22"/>
        </w:rPr>
        <w:t>PloS One</w:t>
      </w:r>
      <w:r w:rsidRPr="00B30955">
        <w:rPr>
          <w:rFonts w:ascii="Calibri" w:hAnsi="Calibri"/>
          <w:noProof/>
          <w:sz w:val="22"/>
        </w:rPr>
        <w:t xml:space="preserve"> </w:t>
      </w:r>
      <w:r w:rsidRPr="00B30955">
        <w:rPr>
          <w:rFonts w:ascii="Calibri" w:hAnsi="Calibri"/>
          <w:b/>
          <w:bCs/>
          <w:noProof/>
          <w:sz w:val="22"/>
        </w:rPr>
        <w:t>7</w:t>
      </w:r>
      <w:r w:rsidRPr="00B30955">
        <w:rPr>
          <w:rFonts w:ascii="Calibri" w:hAnsi="Calibri"/>
          <w:noProof/>
          <w:sz w:val="22"/>
        </w:rPr>
        <w:t>, e52821.</w:t>
      </w:r>
    </w:p>
    <w:p w14:paraId="5C64454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Connell J. (1978) Diversity in tropical rain forests and coral reefs. </w:t>
      </w:r>
      <w:r w:rsidRPr="00B30955">
        <w:rPr>
          <w:rFonts w:ascii="Calibri" w:hAnsi="Calibri"/>
          <w:i/>
          <w:iCs/>
          <w:noProof/>
          <w:sz w:val="22"/>
        </w:rPr>
        <w:t>Science</w:t>
      </w:r>
      <w:r w:rsidRPr="00B30955">
        <w:rPr>
          <w:rFonts w:ascii="Calibri" w:hAnsi="Calibri"/>
          <w:noProof/>
          <w:sz w:val="22"/>
        </w:rPr>
        <w:t xml:space="preserve"> </w:t>
      </w:r>
      <w:r w:rsidRPr="00B30955">
        <w:rPr>
          <w:rFonts w:ascii="Calibri" w:hAnsi="Calibri"/>
          <w:b/>
          <w:bCs/>
          <w:noProof/>
          <w:sz w:val="22"/>
        </w:rPr>
        <w:t>199</w:t>
      </w:r>
      <w:r w:rsidRPr="00B30955">
        <w:rPr>
          <w:rFonts w:ascii="Calibri" w:hAnsi="Calibri"/>
          <w:noProof/>
          <w:sz w:val="22"/>
        </w:rPr>
        <w:t>, 1302–1310.</w:t>
      </w:r>
    </w:p>
    <w:p w14:paraId="0DC19B6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Cordlandwehr V., Meredith R.L., Ozinga W. a., Bekker R.M., Van Groenendael J.M. &amp; Bakker J.P. (2013) Do plant traits retrieved from a database accurately predict on-site measurements? </w:t>
      </w:r>
      <w:r w:rsidRPr="00B30955">
        <w:rPr>
          <w:rFonts w:ascii="Calibri" w:hAnsi="Calibri"/>
          <w:i/>
          <w:iCs/>
          <w:noProof/>
          <w:sz w:val="22"/>
        </w:rPr>
        <w:t>Journal of Ecology</w:t>
      </w:r>
      <w:r w:rsidRPr="00B30955">
        <w:rPr>
          <w:rFonts w:ascii="Calibri" w:hAnsi="Calibri"/>
          <w:noProof/>
          <w:sz w:val="22"/>
        </w:rPr>
        <w:t xml:space="preserve"> </w:t>
      </w:r>
      <w:r w:rsidRPr="00B30955">
        <w:rPr>
          <w:rFonts w:ascii="Calibri" w:hAnsi="Calibri"/>
          <w:b/>
          <w:bCs/>
          <w:noProof/>
          <w:sz w:val="22"/>
        </w:rPr>
        <w:t>101</w:t>
      </w:r>
      <w:r w:rsidRPr="00B30955">
        <w:rPr>
          <w:rFonts w:ascii="Calibri" w:hAnsi="Calibri"/>
          <w:noProof/>
          <w:sz w:val="22"/>
        </w:rPr>
        <w:t>, 662–670.</w:t>
      </w:r>
    </w:p>
    <w:p w14:paraId="5774125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B30955">
        <w:rPr>
          <w:rFonts w:ascii="Calibri" w:hAnsi="Calibri"/>
          <w:i/>
          <w:iCs/>
          <w:noProof/>
          <w:sz w:val="22"/>
        </w:rPr>
        <w:t>Earth-Science Reviews</w:t>
      </w:r>
      <w:r w:rsidRPr="00B30955">
        <w:rPr>
          <w:rFonts w:ascii="Calibri" w:hAnsi="Calibri"/>
          <w:noProof/>
          <w:sz w:val="22"/>
        </w:rPr>
        <w:t xml:space="preserve"> </w:t>
      </w:r>
      <w:r w:rsidRPr="00B30955">
        <w:rPr>
          <w:rFonts w:ascii="Calibri" w:hAnsi="Calibri"/>
          <w:b/>
          <w:bCs/>
          <w:noProof/>
          <w:sz w:val="22"/>
        </w:rPr>
        <w:t>84</w:t>
      </w:r>
      <w:r w:rsidRPr="00B30955">
        <w:rPr>
          <w:rFonts w:ascii="Calibri" w:hAnsi="Calibri"/>
          <w:noProof/>
          <w:sz w:val="22"/>
        </w:rPr>
        <w:t>, 56–86.</w:t>
      </w:r>
    </w:p>
    <w:p w14:paraId="1AEF7AF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Cornelissen J.H.C.A., Lavorel S.B., Garnier E.B., Díaz S.C., Buchmann N.D., Gurvich D.E.C., </w:t>
      </w:r>
      <w:r w:rsidRPr="00B30955">
        <w:rPr>
          <w:rFonts w:ascii="Calibri" w:hAnsi="Calibri"/>
          <w:i/>
          <w:iCs/>
          <w:noProof/>
          <w:sz w:val="22"/>
        </w:rPr>
        <w:t>et al.</w:t>
      </w:r>
      <w:r w:rsidRPr="00B30955">
        <w:rPr>
          <w:rFonts w:ascii="Calibri" w:hAnsi="Calibri"/>
          <w:noProof/>
          <w:sz w:val="22"/>
        </w:rPr>
        <w:t xml:space="preserve"> (2003) A handbook of protocols for standardised and easy measurement of plant functional traits worldwide. </w:t>
      </w:r>
      <w:r w:rsidRPr="00B30955">
        <w:rPr>
          <w:rFonts w:ascii="Calibri" w:hAnsi="Calibri"/>
          <w:i/>
          <w:iCs/>
          <w:noProof/>
          <w:sz w:val="22"/>
        </w:rPr>
        <w:t>Australian Journal of Botany</w:t>
      </w:r>
      <w:r w:rsidRPr="00B30955">
        <w:rPr>
          <w:rFonts w:ascii="Calibri" w:hAnsi="Calibri"/>
          <w:noProof/>
          <w:sz w:val="22"/>
        </w:rPr>
        <w:t xml:space="preserve"> </w:t>
      </w:r>
      <w:r w:rsidRPr="00B30955">
        <w:rPr>
          <w:rFonts w:ascii="Calibri" w:hAnsi="Calibri"/>
          <w:b/>
          <w:bCs/>
          <w:noProof/>
          <w:sz w:val="22"/>
        </w:rPr>
        <w:t>51</w:t>
      </w:r>
      <w:r w:rsidRPr="00B30955">
        <w:rPr>
          <w:rFonts w:ascii="Calibri" w:hAnsi="Calibri"/>
          <w:noProof/>
          <w:sz w:val="22"/>
        </w:rPr>
        <w:t>, 335–380.</w:t>
      </w:r>
    </w:p>
    <w:p w14:paraId="704DA29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Debastiani V.J. &amp; Pillar V.D. (2012) SYNCSA - R tool for analysis of metacommunities based on functional traits and phylogeny of the community components. </w:t>
      </w:r>
      <w:r w:rsidRPr="00B30955">
        <w:rPr>
          <w:rFonts w:ascii="Calibri" w:hAnsi="Calibri"/>
          <w:i/>
          <w:iCs/>
          <w:noProof/>
          <w:sz w:val="22"/>
        </w:rPr>
        <w:t>Bioinformatics</w:t>
      </w:r>
      <w:r w:rsidRPr="00B30955">
        <w:rPr>
          <w:rFonts w:ascii="Calibri" w:hAnsi="Calibri"/>
          <w:noProof/>
          <w:sz w:val="22"/>
        </w:rPr>
        <w:t xml:space="preserve"> </w:t>
      </w:r>
      <w:r w:rsidRPr="00B30955">
        <w:rPr>
          <w:rFonts w:ascii="Calibri" w:hAnsi="Calibri"/>
          <w:b/>
          <w:bCs/>
          <w:noProof/>
          <w:sz w:val="22"/>
        </w:rPr>
        <w:t>28</w:t>
      </w:r>
      <w:r w:rsidRPr="00B30955">
        <w:rPr>
          <w:rFonts w:ascii="Calibri" w:hAnsi="Calibri"/>
          <w:noProof/>
          <w:sz w:val="22"/>
        </w:rPr>
        <w:t>, 2067–2068.</w:t>
      </w:r>
    </w:p>
    <w:p w14:paraId="6D631F3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Dı́az S. &amp; Cabido M. (2001) Vive la différence : plant functional diversity matters to ecosystem processes. </w:t>
      </w:r>
      <w:r w:rsidRPr="00B30955">
        <w:rPr>
          <w:rFonts w:ascii="Calibri" w:hAnsi="Calibri"/>
          <w:i/>
          <w:iCs/>
          <w:noProof/>
          <w:sz w:val="22"/>
        </w:rPr>
        <w:t>Trends in Ecology &amp; Evolution</w:t>
      </w:r>
      <w:r w:rsidRPr="00B30955">
        <w:rPr>
          <w:rFonts w:ascii="Calibri" w:hAnsi="Calibri"/>
          <w:noProof/>
          <w:sz w:val="22"/>
        </w:rPr>
        <w:t xml:space="preserve"> </w:t>
      </w:r>
      <w:r w:rsidRPr="00B30955">
        <w:rPr>
          <w:rFonts w:ascii="Calibri" w:hAnsi="Calibri"/>
          <w:b/>
          <w:bCs/>
          <w:noProof/>
          <w:sz w:val="22"/>
        </w:rPr>
        <w:t>16</w:t>
      </w:r>
      <w:r w:rsidRPr="00B30955">
        <w:rPr>
          <w:rFonts w:ascii="Calibri" w:hAnsi="Calibri"/>
          <w:noProof/>
          <w:sz w:val="22"/>
        </w:rPr>
        <w:t>, 646–655.</w:t>
      </w:r>
    </w:p>
    <w:p w14:paraId="0EB09EC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Díaz S., Cabido M. &amp; Casanoves F. (1998) Plant functional traits and environmental filters at a regional scale. </w:t>
      </w:r>
      <w:r w:rsidRPr="00B30955">
        <w:rPr>
          <w:rFonts w:ascii="Calibri" w:hAnsi="Calibri"/>
          <w:i/>
          <w:iCs/>
          <w:noProof/>
          <w:sz w:val="22"/>
        </w:rPr>
        <w:t>Journal of Vegetation Science</w:t>
      </w:r>
      <w:r w:rsidRPr="00B30955">
        <w:rPr>
          <w:rFonts w:ascii="Calibri" w:hAnsi="Calibri"/>
          <w:noProof/>
          <w:sz w:val="22"/>
        </w:rPr>
        <w:t xml:space="preserve"> </w:t>
      </w:r>
      <w:r w:rsidRPr="00B30955">
        <w:rPr>
          <w:rFonts w:ascii="Calibri" w:hAnsi="Calibri"/>
          <w:b/>
          <w:bCs/>
          <w:noProof/>
          <w:sz w:val="22"/>
        </w:rPr>
        <w:t>9</w:t>
      </w:r>
      <w:r w:rsidRPr="00B30955">
        <w:rPr>
          <w:rFonts w:ascii="Calibri" w:hAnsi="Calibri"/>
          <w:noProof/>
          <w:sz w:val="22"/>
        </w:rPr>
        <w:t>, 113–122.</w:t>
      </w:r>
    </w:p>
    <w:p w14:paraId="28C700A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Díaz S. &amp; Lavorel S. (2007) Incorporating plant functional diversity effects in ecosystem service assessments. </w:t>
      </w:r>
      <w:r w:rsidRPr="00B30955">
        <w:rPr>
          <w:rFonts w:ascii="Calibri" w:hAnsi="Calibri"/>
          <w:i/>
          <w:iCs/>
          <w:noProof/>
          <w:sz w:val="22"/>
        </w:rPr>
        <w:t>Proceedings of the National Academy of Sciences of the United States of America</w:t>
      </w:r>
      <w:r w:rsidRPr="00B30955">
        <w:rPr>
          <w:rFonts w:ascii="Calibri" w:hAnsi="Calibri"/>
          <w:noProof/>
          <w:sz w:val="22"/>
        </w:rPr>
        <w:t xml:space="preserve"> </w:t>
      </w:r>
      <w:r w:rsidRPr="00B30955">
        <w:rPr>
          <w:rFonts w:ascii="Calibri" w:hAnsi="Calibri"/>
          <w:b/>
          <w:bCs/>
          <w:noProof/>
          <w:sz w:val="22"/>
        </w:rPr>
        <w:t>104</w:t>
      </w:r>
      <w:r w:rsidRPr="00B30955">
        <w:rPr>
          <w:rFonts w:ascii="Calibri" w:hAnsi="Calibri"/>
          <w:noProof/>
          <w:sz w:val="22"/>
        </w:rPr>
        <w:t>, 20684–20689.</w:t>
      </w:r>
    </w:p>
    <w:p w14:paraId="75708C0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Falster D.S. (2006) Sapling strength and safety: the importance of wood density in tropical forests. </w:t>
      </w:r>
      <w:r w:rsidRPr="00B30955">
        <w:rPr>
          <w:rFonts w:ascii="Calibri" w:hAnsi="Calibri"/>
          <w:i/>
          <w:iCs/>
          <w:noProof/>
          <w:sz w:val="22"/>
        </w:rPr>
        <w:t>The New Phytologist</w:t>
      </w:r>
      <w:r w:rsidRPr="00B30955">
        <w:rPr>
          <w:rFonts w:ascii="Calibri" w:hAnsi="Calibri"/>
          <w:noProof/>
          <w:sz w:val="22"/>
        </w:rPr>
        <w:t xml:space="preserve"> </w:t>
      </w:r>
      <w:r w:rsidRPr="00B30955">
        <w:rPr>
          <w:rFonts w:ascii="Calibri" w:hAnsi="Calibri"/>
          <w:b/>
          <w:bCs/>
          <w:noProof/>
          <w:sz w:val="22"/>
        </w:rPr>
        <w:t>171</w:t>
      </w:r>
      <w:r w:rsidRPr="00B30955">
        <w:rPr>
          <w:rFonts w:ascii="Calibri" w:hAnsi="Calibri"/>
          <w:noProof/>
          <w:sz w:val="22"/>
        </w:rPr>
        <w:t>, 237–239.</w:t>
      </w:r>
    </w:p>
    <w:p w14:paraId="79BA1EA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Finlayson B.L. &amp; McMahon T.A. (1988) </w:t>
      </w:r>
      <w:r w:rsidRPr="00B30955">
        <w:rPr>
          <w:rFonts w:ascii="Calibri" w:hAnsi="Calibri"/>
          <w:i/>
          <w:iCs/>
          <w:noProof/>
          <w:sz w:val="22"/>
        </w:rPr>
        <w:t>Australia vs. the world: a comparative analysis of streamflow characteristics</w:t>
      </w:r>
      <w:r w:rsidRPr="00B30955">
        <w:rPr>
          <w:rFonts w:ascii="Calibri" w:hAnsi="Calibri"/>
          <w:noProof/>
          <w:sz w:val="22"/>
        </w:rPr>
        <w:t>. Academic Press, Sydney.</w:t>
      </w:r>
    </w:p>
    <w:p w14:paraId="7436A23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Ford H.A., Paton D.C. &amp; Forde N. (1979) Birds as pollinators of Australian plants. </w:t>
      </w:r>
      <w:r w:rsidRPr="00B30955">
        <w:rPr>
          <w:rFonts w:ascii="Calibri" w:hAnsi="Calibri"/>
          <w:i/>
          <w:iCs/>
          <w:noProof/>
          <w:sz w:val="22"/>
        </w:rPr>
        <w:t>New Zealand Journal of Botany</w:t>
      </w:r>
      <w:r w:rsidRPr="00B30955">
        <w:rPr>
          <w:rFonts w:ascii="Calibri" w:hAnsi="Calibri"/>
          <w:noProof/>
          <w:sz w:val="22"/>
        </w:rPr>
        <w:t xml:space="preserve"> </w:t>
      </w:r>
      <w:r w:rsidRPr="00B30955">
        <w:rPr>
          <w:rFonts w:ascii="Calibri" w:hAnsi="Calibri"/>
          <w:b/>
          <w:bCs/>
          <w:noProof/>
          <w:sz w:val="22"/>
        </w:rPr>
        <w:t>17</w:t>
      </w:r>
      <w:r w:rsidRPr="00B30955">
        <w:rPr>
          <w:rFonts w:ascii="Calibri" w:hAnsi="Calibri"/>
          <w:noProof/>
          <w:sz w:val="22"/>
        </w:rPr>
        <w:t>, 509–519.</w:t>
      </w:r>
    </w:p>
    <w:p w14:paraId="6EFAF99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Garssen A.G., Verhoeven J.T.A. &amp; Soons M.B. (2014) Effects of climate-induced increases in summer drought on riparian plant species: a meta-analysis. </w:t>
      </w:r>
      <w:r w:rsidRPr="00B30955">
        <w:rPr>
          <w:rFonts w:ascii="Calibri" w:hAnsi="Calibri"/>
          <w:i/>
          <w:iCs/>
          <w:noProof/>
          <w:sz w:val="22"/>
        </w:rPr>
        <w:t>Freshwater Biology</w:t>
      </w:r>
      <w:r w:rsidRPr="00B30955">
        <w:rPr>
          <w:rFonts w:ascii="Calibri" w:hAnsi="Calibri"/>
          <w:noProof/>
          <w:sz w:val="22"/>
        </w:rPr>
        <w:t xml:space="preserve"> </w:t>
      </w:r>
      <w:r w:rsidRPr="00B30955">
        <w:rPr>
          <w:rFonts w:ascii="Calibri" w:hAnsi="Calibri"/>
          <w:b/>
          <w:bCs/>
          <w:noProof/>
          <w:sz w:val="22"/>
        </w:rPr>
        <w:t>59</w:t>
      </w:r>
      <w:r w:rsidRPr="00B30955">
        <w:rPr>
          <w:rFonts w:ascii="Calibri" w:hAnsi="Calibri"/>
          <w:noProof/>
          <w:sz w:val="22"/>
        </w:rPr>
        <w:t>, 1052–1063.</w:t>
      </w:r>
    </w:p>
    <w:p w14:paraId="2D450FC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Gower J. (1971) A general coefficient of similarity and some of its properties. </w:t>
      </w:r>
      <w:r w:rsidRPr="00B30955">
        <w:rPr>
          <w:rFonts w:ascii="Calibri" w:hAnsi="Calibri"/>
          <w:i/>
          <w:iCs/>
          <w:noProof/>
          <w:sz w:val="22"/>
        </w:rPr>
        <w:t>Biometrics</w:t>
      </w:r>
      <w:r w:rsidRPr="00B30955">
        <w:rPr>
          <w:rFonts w:ascii="Calibri" w:hAnsi="Calibri"/>
          <w:noProof/>
          <w:sz w:val="22"/>
        </w:rPr>
        <w:t xml:space="preserve"> </w:t>
      </w:r>
      <w:r w:rsidRPr="00B30955">
        <w:rPr>
          <w:rFonts w:ascii="Calibri" w:hAnsi="Calibri"/>
          <w:b/>
          <w:bCs/>
          <w:noProof/>
          <w:sz w:val="22"/>
        </w:rPr>
        <w:t>27</w:t>
      </w:r>
      <w:r w:rsidRPr="00B30955">
        <w:rPr>
          <w:rFonts w:ascii="Calibri" w:hAnsi="Calibri"/>
          <w:noProof/>
          <w:sz w:val="22"/>
        </w:rPr>
        <w:t>, 857–871.</w:t>
      </w:r>
    </w:p>
    <w:p w14:paraId="4D7C53D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Graf W. (2006) Downstream hydrologic and geomorphic effects of large dams on American rivers. </w:t>
      </w:r>
      <w:r w:rsidRPr="00B30955">
        <w:rPr>
          <w:rFonts w:ascii="Calibri" w:hAnsi="Calibri"/>
          <w:i/>
          <w:iCs/>
          <w:noProof/>
          <w:sz w:val="22"/>
        </w:rPr>
        <w:t>Geomorphology</w:t>
      </w:r>
      <w:r w:rsidRPr="00B30955">
        <w:rPr>
          <w:rFonts w:ascii="Calibri" w:hAnsi="Calibri"/>
          <w:noProof/>
          <w:sz w:val="22"/>
        </w:rPr>
        <w:t xml:space="preserve"> </w:t>
      </w:r>
      <w:r w:rsidRPr="00B30955">
        <w:rPr>
          <w:rFonts w:ascii="Calibri" w:hAnsi="Calibri"/>
          <w:b/>
          <w:bCs/>
          <w:noProof/>
          <w:sz w:val="22"/>
        </w:rPr>
        <w:t>79</w:t>
      </w:r>
      <w:r w:rsidRPr="00B30955">
        <w:rPr>
          <w:rFonts w:ascii="Calibri" w:hAnsi="Calibri"/>
          <w:noProof/>
          <w:sz w:val="22"/>
        </w:rPr>
        <w:t>, 336–360.</w:t>
      </w:r>
    </w:p>
    <w:p w14:paraId="35A9183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Greet J., Angus Webb J. &amp; Cousens R.D. (2011) The importance of seasonal flow timing for riparian vegetation dynamics: a systematic review using causal criteria analysis. </w:t>
      </w:r>
      <w:r w:rsidRPr="00B30955">
        <w:rPr>
          <w:rFonts w:ascii="Calibri" w:hAnsi="Calibri"/>
          <w:i/>
          <w:iCs/>
          <w:noProof/>
          <w:sz w:val="22"/>
        </w:rPr>
        <w:t>Freshwater Biology</w:t>
      </w:r>
      <w:r w:rsidRPr="00B30955">
        <w:rPr>
          <w:rFonts w:ascii="Calibri" w:hAnsi="Calibri"/>
          <w:noProof/>
          <w:sz w:val="22"/>
        </w:rPr>
        <w:t xml:space="preserve"> </w:t>
      </w:r>
      <w:r w:rsidRPr="00B30955">
        <w:rPr>
          <w:rFonts w:ascii="Calibri" w:hAnsi="Calibri"/>
          <w:b/>
          <w:bCs/>
          <w:noProof/>
          <w:sz w:val="22"/>
        </w:rPr>
        <w:t>56</w:t>
      </w:r>
      <w:r w:rsidRPr="00B30955">
        <w:rPr>
          <w:rFonts w:ascii="Calibri" w:hAnsi="Calibri"/>
          <w:noProof/>
          <w:sz w:val="22"/>
        </w:rPr>
        <w:t>, 1231–1247.</w:t>
      </w:r>
    </w:p>
    <w:p w14:paraId="3312461A"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Heiberger R.M. &amp; Holland B. (2004) </w:t>
      </w:r>
      <w:r w:rsidRPr="00B30955">
        <w:rPr>
          <w:rFonts w:ascii="Calibri" w:hAnsi="Calibri"/>
          <w:i/>
          <w:iCs/>
          <w:noProof/>
          <w:sz w:val="22"/>
        </w:rPr>
        <w:t>Statistical analysis and data display: an intermediate course with examples in S-Plus, R, and SAS</w:t>
      </w:r>
      <w:r w:rsidRPr="00B30955">
        <w:rPr>
          <w:rFonts w:ascii="Calibri" w:hAnsi="Calibri"/>
          <w:noProof/>
          <w:sz w:val="22"/>
        </w:rPr>
        <w:t>. Springer, New York City.</w:t>
      </w:r>
    </w:p>
    <w:p w14:paraId="5F182AA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Hennessy K., Fawcett R., Kirono D., Mpelasoka M., Jones D., Bathols J., </w:t>
      </w:r>
      <w:r w:rsidRPr="00B30955">
        <w:rPr>
          <w:rFonts w:ascii="Calibri" w:hAnsi="Calibri"/>
          <w:i/>
          <w:iCs/>
          <w:noProof/>
          <w:sz w:val="22"/>
        </w:rPr>
        <w:t>et al.</w:t>
      </w:r>
      <w:r w:rsidRPr="00B30955">
        <w:rPr>
          <w:rFonts w:ascii="Calibri" w:hAnsi="Calibri"/>
          <w:noProof/>
          <w:sz w:val="22"/>
        </w:rPr>
        <w:t xml:space="preserve"> (2008) </w:t>
      </w:r>
      <w:r w:rsidRPr="00B30955">
        <w:rPr>
          <w:rFonts w:ascii="Calibri" w:hAnsi="Calibri"/>
          <w:i/>
          <w:iCs/>
          <w:noProof/>
          <w:sz w:val="22"/>
        </w:rPr>
        <w:t>An assessment of the impact of climate change on the nature and frequency of exceptional climatic events. Australian Government, Bureau of Meterology</w:t>
      </w:r>
      <w:r w:rsidRPr="00B30955">
        <w:rPr>
          <w:rFonts w:ascii="Calibri" w:hAnsi="Calibri"/>
          <w:noProof/>
          <w:sz w:val="22"/>
        </w:rPr>
        <w:t>. Department of Agriculture, Fisheries and Forestry, 2008., Canberra, Australia.</w:t>
      </w:r>
    </w:p>
    <w:p w14:paraId="3D297FB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Hennessy K., Fitzharris B., Bates B.C., Harvey N., Howden S., Hughes L., </w:t>
      </w:r>
      <w:r w:rsidRPr="00B30955">
        <w:rPr>
          <w:rFonts w:ascii="Calibri" w:hAnsi="Calibri"/>
          <w:i/>
          <w:iCs/>
          <w:noProof/>
          <w:sz w:val="22"/>
        </w:rPr>
        <w:t>et al.</w:t>
      </w:r>
      <w:r w:rsidRPr="00B30955">
        <w:rPr>
          <w:rFonts w:ascii="Calibri" w:hAnsi="Calibri"/>
          <w:noProof/>
          <w:sz w:val="22"/>
        </w:rPr>
        <w:t xml:space="preserve"> (2007) </w:t>
      </w:r>
      <w:r w:rsidRPr="00B30955">
        <w:rPr>
          <w:rFonts w:ascii="Calibri" w:hAnsi="Calibri"/>
          <w:i/>
          <w:iCs/>
          <w:noProof/>
          <w:sz w:val="22"/>
        </w:rPr>
        <w:t>Climate Change 2007: Impacts, Adaptation and Vulnerability. Contribution of Working Group II to the Fourth Assessment Report of the Intergovernmental Panel on Climate Change</w:t>
      </w:r>
      <w:r w:rsidRPr="00B30955">
        <w:rPr>
          <w:rFonts w:ascii="Calibri" w:hAnsi="Calibri"/>
          <w:noProof/>
          <w:sz w:val="22"/>
        </w:rPr>
        <w:t>. (Eds M. Parry, O. Canziani, J. Palutikof, P. van der Linden &amp; C. Hanson), Cambridge University Press, Cambridge.</w:t>
      </w:r>
    </w:p>
    <w:p w14:paraId="7C15860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Hooper D., Chapin F. &amp; Ewel J. (2005) Effects of biodiversity on ecosystem functioning: a consensus of current knowledge. </w:t>
      </w:r>
      <w:r w:rsidRPr="00B30955">
        <w:rPr>
          <w:rFonts w:ascii="Calibri" w:hAnsi="Calibri"/>
          <w:i/>
          <w:iCs/>
          <w:noProof/>
          <w:sz w:val="22"/>
        </w:rPr>
        <w:t>Ecological Monographs</w:t>
      </w:r>
      <w:r w:rsidRPr="00B30955">
        <w:rPr>
          <w:rFonts w:ascii="Calibri" w:hAnsi="Calibri"/>
          <w:noProof/>
          <w:sz w:val="22"/>
        </w:rPr>
        <w:t xml:space="preserve"> </w:t>
      </w:r>
      <w:r w:rsidRPr="00B30955">
        <w:rPr>
          <w:rFonts w:ascii="Calibri" w:hAnsi="Calibri"/>
          <w:b/>
          <w:bCs/>
          <w:noProof/>
          <w:sz w:val="22"/>
        </w:rPr>
        <w:t>75</w:t>
      </w:r>
      <w:r w:rsidRPr="00B30955">
        <w:rPr>
          <w:rFonts w:ascii="Calibri" w:hAnsi="Calibri"/>
          <w:noProof/>
          <w:sz w:val="22"/>
        </w:rPr>
        <w:t>, 3–35.</w:t>
      </w:r>
    </w:p>
    <w:p w14:paraId="60C32EE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Howell J. &amp; Benson D. (2000) Predicting potential impacts of environmental flows on weedy riparian vegetation of the Hawkesbury–Nepean River, south‐eastern Australia. </w:t>
      </w:r>
      <w:r w:rsidRPr="00B30955">
        <w:rPr>
          <w:rFonts w:ascii="Calibri" w:hAnsi="Calibri"/>
          <w:i/>
          <w:iCs/>
          <w:noProof/>
          <w:sz w:val="22"/>
        </w:rPr>
        <w:t>Austral Ecology</w:t>
      </w:r>
      <w:r w:rsidRPr="00B30955">
        <w:rPr>
          <w:rFonts w:ascii="Calibri" w:hAnsi="Calibri"/>
          <w:noProof/>
          <w:sz w:val="22"/>
        </w:rPr>
        <w:t xml:space="preserve"> </w:t>
      </w:r>
      <w:r w:rsidRPr="00B30955">
        <w:rPr>
          <w:rFonts w:ascii="Calibri" w:hAnsi="Calibri"/>
          <w:b/>
          <w:bCs/>
          <w:noProof/>
          <w:sz w:val="22"/>
        </w:rPr>
        <w:t>25</w:t>
      </w:r>
      <w:r w:rsidRPr="00B30955">
        <w:rPr>
          <w:rFonts w:ascii="Calibri" w:hAnsi="Calibri"/>
          <w:noProof/>
          <w:sz w:val="22"/>
        </w:rPr>
        <w:t>, 463–475.</w:t>
      </w:r>
    </w:p>
    <w:p w14:paraId="3AEC347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Huang X. &amp; Niemann J. (2006) An evaluation of the geomorphically effective event for fluvial processes over long periods. </w:t>
      </w:r>
      <w:r w:rsidRPr="00B30955">
        <w:rPr>
          <w:rFonts w:ascii="Calibri" w:hAnsi="Calibri"/>
          <w:i/>
          <w:iCs/>
          <w:noProof/>
          <w:sz w:val="22"/>
        </w:rPr>
        <w:t>Journal of Geophysical Research</w:t>
      </w:r>
      <w:r w:rsidRPr="00B30955">
        <w:rPr>
          <w:rFonts w:ascii="Calibri" w:hAnsi="Calibri"/>
          <w:noProof/>
          <w:sz w:val="22"/>
        </w:rPr>
        <w:t xml:space="preserve"> </w:t>
      </w:r>
      <w:r w:rsidRPr="00B30955">
        <w:rPr>
          <w:rFonts w:ascii="Calibri" w:hAnsi="Calibri"/>
          <w:b/>
          <w:bCs/>
          <w:noProof/>
          <w:sz w:val="22"/>
        </w:rPr>
        <w:t>111</w:t>
      </w:r>
      <w:r w:rsidRPr="00B30955">
        <w:rPr>
          <w:rFonts w:ascii="Calibri" w:hAnsi="Calibri"/>
          <w:noProof/>
          <w:sz w:val="22"/>
        </w:rPr>
        <w:t>, F03015.</w:t>
      </w:r>
    </w:p>
    <w:p w14:paraId="12A537BC"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Huston M. (1979) A general hypothesis of species diversity. </w:t>
      </w:r>
      <w:r w:rsidRPr="00B30955">
        <w:rPr>
          <w:rFonts w:ascii="Calibri" w:hAnsi="Calibri"/>
          <w:i/>
          <w:iCs/>
          <w:noProof/>
          <w:sz w:val="22"/>
        </w:rPr>
        <w:t>American Naturalist</w:t>
      </w:r>
      <w:r w:rsidRPr="00B30955">
        <w:rPr>
          <w:rFonts w:ascii="Calibri" w:hAnsi="Calibri"/>
          <w:noProof/>
          <w:sz w:val="22"/>
        </w:rPr>
        <w:t xml:space="preserve"> </w:t>
      </w:r>
      <w:r w:rsidRPr="00B30955">
        <w:rPr>
          <w:rFonts w:ascii="Calibri" w:hAnsi="Calibri"/>
          <w:b/>
          <w:bCs/>
          <w:noProof/>
          <w:sz w:val="22"/>
        </w:rPr>
        <w:t>113</w:t>
      </w:r>
      <w:r w:rsidRPr="00B30955">
        <w:rPr>
          <w:rFonts w:ascii="Calibri" w:hAnsi="Calibri"/>
          <w:noProof/>
          <w:sz w:val="22"/>
        </w:rPr>
        <w:t>, 81–101.</w:t>
      </w:r>
    </w:p>
    <w:p w14:paraId="6757E8D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328D174A"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Jardine T.D., Bond N.R., Burford M.A., Kennard M.J., Ward D.P., Bayliss P., </w:t>
      </w:r>
      <w:r w:rsidRPr="00B30955">
        <w:rPr>
          <w:rFonts w:ascii="Calibri" w:hAnsi="Calibri"/>
          <w:i/>
          <w:iCs/>
          <w:noProof/>
          <w:sz w:val="22"/>
        </w:rPr>
        <w:t>et al.</w:t>
      </w:r>
      <w:r w:rsidRPr="00B30955">
        <w:rPr>
          <w:rFonts w:ascii="Calibri" w:hAnsi="Calibri"/>
          <w:noProof/>
          <w:sz w:val="22"/>
        </w:rPr>
        <w:t xml:space="preserve"> (2015) Does flood rhythm drive ecosystem responses in tropical riverscapes ?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96</w:t>
      </w:r>
      <w:r w:rsidRPr="00B30955">
        <w:rPr>
          <w:rFonts w:ascii="Calibri" w:hAnsi="Calibri"/>
          <w:noProof/>
          <w:sz w:val="22"/>
        </w:rPr>
        <w:t>, 684–692.</w:t>
      </w:r>
    </w:p>
    <w:p w14:paraId="69C343C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Kazakou E., Violle C., Roumet C., Navas M.L., Vile D., Kattge J., </w:t>
      </w:r>
      <w:r w:rsidRPr="00B30955">
        <w:rPr>
          <w:rFonts w:ascii="Calibri" w:hAnsi="Calibri"/>
          <w:i/>
          <w:iCs/>
          <w:noProof/>
          <w:sz w:val="22"/>
        </w:rPr>
        <w:t>et al.</w:t>
      </w:r>
      <w:r w:rsidRPr="00B30955">
        <w:rPr>
          <w:rFonts w:ascii="Calibri" w:hAnsi="Calibri"/>
          <w:noProof/>
          <w:sz w:val="22"/>
        </w:rPr>
        <w:t xml:space="preserve"> (2014) Are trait-based species rankings consistent across data sets and spatial scales? </w:t>
      </w:r>
      <w:r w:rsidRPr="00B30955">
        <w:rPr>
          <w:rFonts w:ascii="Calibri" w:hAnsi="Calibri"/>
          <w:i/>
          <w:iCs/>
          <w:noProof/>
          <w:sz w:val="22"/>
        </w:rPr>
        <w:t>Journal of Vegetation Science</w:t>
      </w:r>
      <w:r w:rsidRPr="00B30955">
        <w:rPr>
          <w:rFonts w:ascii="Calibri" w:hAnsi="Calibri"/>
          <w:noProof/>
          <w:sz w:val="22"/>
        </w:rPr>
        <w:t xml:space="preserve"> </w:t>
      </w:r>
      <w:r w:rsidRPr="00B30955">
        <w:rPr>
          <w:rFonts w:ascii="Calibri" w:hAnsi="Calibri"/>
          <w:b/>
          <w:bCs/>
          <w:noProof/>
          <w:sz w:val="22"/>
        </w:rPr>
        <w:t>25</w:t>
      </w:r>
      <w:r w:rsidRPr="00B30955">
        <w:rPr>
          <w:rFonts w:ascii="Calibri" w:hAnsi="Calibri"/>
          <w:noProof/>
          <w:sz w:val="22"/>
        </w:rPr>
        <w:t>, 235–247.</w:t>
      </w:r>
    </w:p>
    <w:p w14:paraId="030C179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Kennard M.J., Pusey B.J., Olden J.D., Mackay S.J., Stein J.L. &amp; Marsh N. (2010) Classification of natural flow regimes in Australia to support environmental flow management. </w:t>
      </w:r>
      <w:r w:rsidRPr="00B30955">
        <w:rPr>
          <w:rFonts w:ascii="Calibri" w:hAnsi="Calibri"/>
          <w:i/>
          <w:iCs/>
          <w:noProof/>
          <w:sz w:val="22"/>
        </w:rPr>
        <w:t>Freshwater Biology</w:t>
      </w:r>
      <w:r w:rsidRPr="00B30955">
        <w:rPr>
          <w:rFonts w:ascii="Calibri" w:hAnsi="Calibri"/>
          <w:noProof/>
          <w:sz w:val="22"/>
        </w:rPr>
        <w:t xml:space="preserve"> </w:t>
      </w:r>
      <w:r w:rsidRPr="00B30955">
        <w:rPr>
          <w:rFonts w:ascii="Calibri" w:hAnsi="Calibri"/>
          <w:b/>
          <w:bCs/>
          <w:noProof/>
          <w:sz w:val="22"/>
        </w:rPr>
        <w:t>55</w:t>
      </w:r>
      <w:r w:rsidRPr="00B30955">
        <w:rPr>
          <w:rFonts w:ascii="Calibri" w:hAnsi="Calibri"/>
          <w:noProof/>
          <w:sz w:val="22"/>
        </w:rPr>
        <w:t>, 171–193.</w:t>
      </w:r>
    </w:p>
    <w:p w14:paraId="01F1BDB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Laliberté E., Grace J.B., Huston M. a., Lambers H., Teste F.P., Turner B.L., </w:t>
      </w:r>
      <w:r w:rsidRPr="00B30955">
        <w:rPr>
          <w:rFonts w:ascii="Calibri" w:hAnsi="Calibri"/>
          <w:i/>
          <w:iCs/>
          <w:noProof/>
          <w:sz w:val="22"/>
        </w:rPr>
        <w:t>et al.</w:t>
      </w:r>
      <w:r w:rsidRPr="00B30955">
        <w:rPr>
          <w:rFonts w:ascii="Calibri" w:hAnsi="Calibri"/>
          <w:noProof/>
          <w:sz w:val="22"/>
        </w:rPr>
        <w:t xml:space="preserve"> (2013) How does pedogenesis drive plant diversity? </w:t>
      </w:r>
      <w:r w:rsidRPr="00B30955">
        <w:rPr>
          <w:rFonts w:ascii="Calibri" w:hAnsi="Calibri"/>
          <w:i/>
          <w:iCs/>
          <w:noProof/>
          <w:sz w:val="22"/>
        </w:rPr>
        <w:t>Trends in Ecology and Evolution</w:t>
      </w:r>
      <w:r w:rsidRPr="00B30955">
        <w:rPr>
          <w:rFonts w:ascii="Calibri" w:hAnsi="Calibri"/>
          <w:noProof/>
          <w:sz w:val="22"/>
        </w:rPr>
        <w:t xml:space="preserve"> </w:t>
      </w:r>
      <w:r w:rsidRPr="00B30955">
        <w:rPr>
          <w:rFonts w:ascii="Calibri" w:hAnsi="Calibri"/>
          <w:b/>
          <w:bCs/>
          <w:noProof/>
          <w:sz w:val="22"/>
        </w:rPr>
        <w:t>28</w:t>
      </w:r>
      <w:r w:rsidRPr="00B30955">
        <w:rPr>
          <w:rFonts w:ascii="Calibri" w:hAnsi="Calibri"/>
          <w:noProof/>
          <w:sz w:val="22"/>
        </w:rPr>
        <w:t>, 331–340.</w:t>
      </w:r>
    </w:p>
    <w:p w14:paraId="320808B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Laliberté E. &amp; Legendre P. (2010) A distance-based framework for measuring functional diversity from multiple traits.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91</w:t>
      </w:r>
      <w:r w:rsidRPr="00B30955">
        <w:rPr>
          <w:rFonts w:ascii="Calibri" w:hAnsi="Calibri"/>
          <w:noProof/>
          <w:sz w:val="22"/>
        </w:rPr>
        <w:t>, 299–305.</w:t>
      </w:r>
    </w:p>
    <w:p w14:paraId="7943799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Laliberté E., Wells J.A., Declerck F., Metcalfe D.J., Catterall C.P., Queiroz C., </w:t>
      </w:r>
      <w:r w:rsidRPr="00B30955">
        <w:rPr>
          <w:rFonts w:ascii="Calibri" w:hAnsi="Calibri"/>
          <w:i/>
          <w:iCs/>
          <w:noProof/>
          <w:sz w:val="22"/>
        </w:rPr>
        <w:t>et al.</w:t>
      </w:r>
      <w:r w:rsidRPr="00B30955">
        <w:rPr>
          <w:rFonts w:ascii="Calibri" w:hAnsi="Calibri"/>
          <w:noProof/>
          <w:sz w:val="22"/>
        </w:rPr>
        <w:t xml:space="preserve"> (2010) Land-use intensification reduces functional redundancy and response diversity in plant communities. </w:t>
      </w:r>
      <w:r w:rsidRPr="00B30955">
        <w:rPr>
          <w:rFonts w:ascii="Calibri" w:hAnsi="Calibri"/>
          <w:i/>
          <w:iCs/>
          <w:noProof/>
          <w:sz w:val="22"/>
        </w:rPr>
        <w:t>Ecology Letters</w:t>
      </w:r>
      <w:r w:rsidRPr="00B30955">
        <w:rPr>
          <w:rFonts w:ascii="Calibri" w:hAnsi="Calibri"/>
          <w:noProof/>
          <w:sz w:val="22"/>
        </w:rPr>
        <w:t xml:space="preserve"> </w:t>
      </w:r>
      <w:r w:rsidRPr="00B30955">
        <w:rPr>
          <w:rFonts w:ascii="Calibri" w:hAnsi="Calibri"/>
          <w:b/>
          <w:bCs/>
          <w:noProof/>
          <w:sz w:val="22"/>
        </w:rPr>
        <w:t>13</w:t>
      </w:r>
      <w:r w:rsidRPr="00B30955">
        <w:rPr>
          <w:rFonts w:ascii="Calibri" w:hAnsi="Calibri"/>
          <w:noProof/>
          <w:sz w:val="22"/>
        </w:rPr>
        <w:t>, 76–86.</w:t>
      </w:r>
    </w:p>
    <w:p w14:paraId="2C9D817C"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Laurance W. &amp; Pérez-Salicrup D. (2001) Rain forest fragmentation and the structure of Amazonian liana communities.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82</w:t>
      </w:r>
      <w:r w:rsidRPr="00B30955">
        <w:rPr>
          <w:rFonts w:ascii="Calibri" w:hAnsi="Calibri"/>
          <w:noProof/>
          <w:sz w:val="22"/>
        </w:rPr>
        <w:t>, 105–116.</w:t>
      </w:r>
    </w:p>
    <w:p w14:paraId="317D38DB"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Lawson J., Fryirs K. &amp; Leishman M. (2015) Hydrological conditions explain variation in wood density in riparian plants of south-eastern Australia. </w:t>
      </w:r>
      <w:r w:rsidRPr="00B30955">
        <w:rPr>
          <w:rFonts w:ascii="Calibri" w:hAnsi="Calibri"/>
          <w:i/>
          <w:iCs/>
          <w:noProof/>
          <w:sz w:val="22"/>
        </w:rPr>
        <w:t>Journal of Ecology</w:t>
      </w:r>
      <w:r w:rsidRPr="00B30955">
        <w:rPr>
          <w:rFonts w:ascii="Calibri" w:hAnsi="Calibri"/>
          <w:noProof/>
          <w:sz w:val="22"/>
        </w:rPr>
        <w:t>.</w:t>
      </w:r>
    </w:p>
    <w:p w14:paraId="2BFAF5F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Legendre P. (2007) Studying beta diversity: ecological variation partitioning by multiple regression and canonical analysis. </w:t>
      </w:r>
      <w:r w:rsidRPr="00B30955">
        <w:rPr>
          <w:rFonts w:ascii="Calibri" w:hAnsi="Calibri"/>
          <w:i/>
          <w:iCs/>
          <w:noProof/>
          <w:sz w:val="22"/>
        </w:rPr>
        <w:t>Journal of Plant Ecology</w:t>
      </w:r>
      <w:r w:rsidRPr="00B30955">
        <w:rPr>
          <w:rFonts w:ascii="Calibri" w:hAnsi="Calibri"/>
          <w:noProof/>
          <w:sz w:val="22"/>
        </w:rPr>
        <w:t xml:space="preserve"> </w:t>
      </w:r>
      <w:r w:rsidRPr="00B30955">
        <w:rPr>
          <w:rFonts w:ascii="Calibri" w:hAnsi="Calibri"/>
          <w:b/>
          <w:bCs/>
          <w:noProof/>
          <w:sz w:val="22"/>
        </w:rPr>
        <w:t>1</w:t>
      </w:r>
      <w:r w:rsidRPr="00B30955">
        <w:rPr>
          <w:rFonts w:ascii="Calibri" w:hAnsi="Calibri"/>
          <w:noProof/>
          <w:sz w:val="22"/>
        </w:rPr>
        <w:t>, 3–8.</w:t>
      </w:r>
    </w:p>
    <w:p w14:paraId="55BBA8E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Leishman M., Wright I., Moles A. &amp; Westoby M. (2000) </w:t>
      </w:r>
      <w:r w:rsidRPr="00B30955">
        <w:rPr>
          <w:rFonts w:ascii="Calibri" w:hAnsi="Calibri"/>
          <w:i/>
          <w:iCs/>
          <w:noProof/>
          <w:sz w:val="22"/>
        </w:rPr>
        <w:t>The evolutionary ecology of seed size</w:t>
      </w:r>
      <w:r w:rsidRPr="00B30955">
        <w:rPr>
          <w:rFonts w:ascii="Calibri" w:hAnsi="Calibri"/>
          <w:noProof/>
          <w:sz w:val="22"/>
        </w:rPr>
        <w:t>, 2nd edn. (Ed. M. Fenner), CAB International, Wallingford.</w:t>
      </w:r>
    </w:p>
    <w:p w14:paraId="1B4A7B8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Leps J., Bello F. De, Lavorel S. &amp; Berman S. (2006) Quantifying and interpreting functional diversity of natural communities: practical considerations matter. </w:t>
      </w:r>
      <w:r w:rsidRPr="00B30955">
        <w:rPr>
          <w:rFonts w:ascii="Calibri" w:hAnsi="Calibri"/>
          <w:i/>
          <w:iCs/>
          <w:noProof/>
          <w:sz w:val="22"/>
        </w:rPr>
        <w:t>Preslia</w:t>
      </w:r>
      <w:r w:rsidRPr="00B30955">
        <w:rPr>
          <w:rFonts w:ascii="Calibri" w:hAnsi="Calibri"/>
          <w:noProof/>
          <w:sz w:val="22"/>
        </w:rPr>
        <w:t xml:space="preserve"> </w:t>
      </w:r>
      <w:r w:rsidRPr="00B30955">
        <w:rPr>
          <w:rFonts w:ascii="Calibri" w:hAnsi="Calibri"/>
          <w:b/>
          <w:bCs/>
          <w:noProof/>
          <w:sz w:val="22"/>
        </w:rPr>
        <w:t>78</w:t>
      </w:r>
      <w:r w:rsidRPr="00B30955">
        <w:rPr>
          <w:rFonts w:ascii="Calibri" w:hAnsi="Calibri"/>
          <w:noProof/>
          <w:sz w:val="22"/>
        </w:rPr>
        <w:t>, 481–501.</w:t>
      </w:r>
    </w:p>
    <w:p w14:paraId="1371E84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B30955">
        <w:rPr>
          <w:rFonts w:ascii="Calibri" w:hAnsi="Calibri"/>
          <w:i/>
          <w:iCs/>
          <w:noProof/>
          <w:sz w:val="22"/>
        </w:rPr>
        <w:t>Journal of Arid Environments</w:t>
      </w:r>
      <w:r w:rsidRPr="00B30955">
        <w:rPr>
          <w:rFonts w:ascii="Calibri" w:hAnsi="Calibri"/>
          <w:noProof/>
          <w:sz w:val="22"/>
        </w:rPr>
        <w:t xml:space="preserve"> </w:t>
      </w:r>
      <w:r w:rsidRPr="00B30955">
        <w:rPr>
          <w:rFonts w:ascii="Calibri" w:hAnsi="Calibri"/>
          <w:b/>
          <w:bCs/>
          <w:noProof/>
          <w:sz w:val="22"/>
        </w:rPr>
        <w:t>63</w:t>
      </w:r>
      <w:r w:rsidRPr="00B30955">
        <w:rPr>
          <w:rFonts w:ascii="Calibri" w:hAnsi="Calibri"/>
          <w:noProof/>
          <w:sz w:val="22"/>
        </w:rPr>
        <w:t>, 785–813.</w:t>
      </w:r>
    </w:p>
    <w:p w14:paraId="13E987E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Marsh N.A., Stewardson M.J. &amp; Kennard M.J. (2003) River Analysis Package. Cooperative Research Centre for Catchment Hydrology, Monash University Melbourne. </w:t>
      </w:r>
      <w:r w:rsidRPr="00B30955">
        <w:rPr>
          <w:rFonts w:ascii="Calibri" w:hAnsi="Calibri"/>
          <w:i/>
          <w:iCs/>
          <w:noProof/>
          <w:sz w:val="22"/>
        </w:rPr>
        <w:t>Software Version</w:t>
      </w:r>
      <w:r w:rsidRPr="00B30955">
        <w:rPr>
          <w:rFonts w:ascii="Calibri" w:hAnsi="Calibri"/>
          <w:noProof/>
          <w:sz w:val="22"/>
        </w:rPr>
        <w:t xml:space="preserve"> </w:t>
      </w:r>
      <w:r w:rsidRPr="00B30955">
        <w:rPr>
          <w:rFonts w:ascii="Calibri" w:hAnsi="Calibri"/>
          <w:b/>
          <w:bCs/>
          <w:noProof/>
          <w:sz w:val="22"/>
        </w:rPr>
        <w:t>1</w:t>
      </w:r>
      <w:r w:rsidRPr="00B30955">
        <w:rPr>
          <w:rFonts w:ascii="Calibri" w:hAnsi="Calibri"/>
          <w:noProof/>
          <w:sz w:val="22"/>
        </w:rPr>
        <w:t>.</w:t>
      </w:r>
    </w:p>
    <w:p w14:paraId="01103A3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Melick D. (1990) Regenerative succession of Tristaniopsis laurina and Acmena smithii in riparian warm temperate rain-forest in Victoria, in relation to light and nutrient regimes. </w:t>
      </w:r>
      <w:r w:rsidRPr="00B30955">
        <w:rPr>
          <w:rFonts w:ascii="Calibri" w:hAnsi="Calibri"/>
          <w:i/>
          <w:iCs/>
          <w:noProof/>
          <w:sz w:val="22"/>
        </w:rPr>
        <w:t>Australian Journal of Botany</w:t>
      </w:r>
      <w:r w:rsidRPr="00B30955">
        <w:rPr>
          <w:rFonts w:ascii="Calibri" w:hAnsi="Calibri"/>
          <w:noProof/>
          <w:sz w:val="22"/>
        </w:rPr>
        <w:t xml:space="preserve"> </w:t>
      </w:r>
      <w:r w:rsidRPr="00B30955">
        <w:rPr>
          <w:rFonts w:ascii="Calibri" w:hAnsi="Calibri"/>
          <w:b/>
          <w:bCs/>
          <w:noProof/>
          <w:sz w:val="22"/>
        </w:rPr>
        <w:t>38</w:t>
      </w:r>
      <w:r w:rsidRPr="00B30955">
        <w:rPr>
          <w:rFonts w:ascii="Calibri" w:hAnsi="Calibri"/>
          <w:noProof/>
          <w:sz w:val="22"/>
        </w:rPr>
        <w:t>, 111–120.</w:t>
      </w:r>
    </w:p>
    <w:p w14:paraId="6694E18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Merritt D., Nilsson C. &amp; Jansson R. (2010) Consequences of propagule dispersal and river fragmentation for riparian plant community diversity and turnover. </w:t>
      </w:r>
      <w:r w:rsidRPr="00B30955">
        <w:rPr>
          <w:rFonts w:ascii="Calibri" w:hAnsi="Calibri"/>
          <w:i/>
          <w:iCs/>
          <w:noProof/>
          <w:sz w:val="22"/>
        </w:rPr>
        <w:t>Ecological Monographs</w:t>
      </w:r>
      <w:r w:rsidRPr="00B30955">
        <w:rPr>
          <w:rFonts w:ascii="Calibri" w:hAnsi="Calibri"/>
          <w:noProof/>
          <w:sz w:val="22"/>
        </w:rPr>
        <w:t xml:space="preserve"> </w:t>
      </w:r>
      <w:r w:rsidRPr="00B30955">
        <w:rPr>
          <w:rFonts w:ascii="Calibri" w:hAnsi="Calibri"/>
          <w:b/>
          <w:bCs/>
          <w:noProof/>
          <w:sz w:val="22"/>
        </w:rPr>
        <w:t>80</w:t>
      </w:r>
      <w:r w:rsidRPr="00B30955">
        <w:rPr>
          <w:rFonts w:ascii="Calibri" w:hAnsi="Calibri"/>
          <w:noProof/>
          <w:sz w:val="22"/>
        </w:rPr>
        <w:t>, 609–626.</w:t>
      </w:r>
    </w:p>
    <w:p w14:paraId="789E058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Montoya D., Rogers L. &amp; Memmott J. (2012) Emerging perspectives in the restoration of biodiversity-based ecosystem services. </w:t>
      </w:r>
      <w:r w:rsidRPr="00B30955">
        <w:rPr>
          <w:rFonts w:ascii="Calibri" w:hAnsi="Calibri"/>
          <w:i/>
          <w:iCs/>
          <w:noProof/>
          <w:sz w:val="22"/>
        </w:rPr>
        <w:t>Trends in Ecology &amp; Evolution</w:t>
      </w:r>
      <w:r w:rsidRPr="00B30955">
        <w:rPr>
          <w:rFonts w:ascii="Calibri" w:hAnsi="Calibri"/>
          <w:noProof/>
          <w:sz w:val="22"/>
        </w:rPr>
        <w:t xml:space="preserve"> </w:t>
      </w:r>
      <w:r w:rsidRPr="00B30955">
        <w:rPr>
          <w:rFonts w:ascii="Calibri" w:hAnsi="Calibri"/>
          <w:b/>
          <w:bCs/>
          <w:noProof/>
          <w:sz w:val="22"/>
        </w:rPr>
        <w:t>27</w:t>
      </w:r>
      <w:r w:rsidRPr="00B30955">
        <w:rPr>
          <w:rFonts w:ascii="Calibri" w:hAnsi="Calibri"/>
          <w:noProof/>
          <w:sz w:val="22"/>
        </w:rPr>
        <w:t>, 666–72.</w:t>
      </w:r>
    </w:p>
    <w:p w14:paraId="6147553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Mouillot D., Graham N.A.J., Villéger S., Mason N.W.H. &amp; Bellwood D.R. (2013) A functional approach reveals community responses to disturbances. </w:t>
      </w:r>
      <w:r w:rsidRPr="00B30955">
        <w:rPr>
          <w:rFonts w:ascii="Calibri" w:hAnsi="Calibri"/>
          <w:i/>
          <w:iCs/>
          <w:noProof/>
          <w:sz w:val="22"/>
        </w:rPr>
        <w:t>Trends in Ecology &amp; Evolution</w:t>
      </w:r>
      <w:r w:rsidRPr="00B30955">
        <w:rPr>
          <w:rFonts w:ascii="Calibri" w:hAnsi="Calibri"/>
          <w:noProof/>
          <w:sz w:val="22"/>
        </w:rPr>
        <w:t xml:space="preserve"> </w:t>
      </w:r>
      <w:r w:rsidRPr="00B30955">
        <w:rPr>
          <w:rFonts w:ascii="Calibri" w:hAnsi="Calibri"/>
          <w:b/>
          <w:bCs/>
          <w:noProof/>
          <w:sz w:val="22"/>
        </w:rPr>
        <w:t>28</w:t>
      </w:r>
      <w:r w:rsidRPr="00B30955">
        <w:rPr>
          <w:rFonts w:ascii="Calibri" w:hAnsi="Calibri"/>
          <w:noProof/>
          <w:sz w:val="22"/>
        </w:rPr>
        <w:t>, 167–77.</w:t>
      </w:r>
    </w:p>
    <w:p w14:paraId="089D60AC"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Naiman R. &amp; Decamps H. (1997) The ecology of interfaces: riparian zones. </w:t>
      </w:r>
      <w:r w:rsidRPr="00B30955">
        <w:rPr>
          <w:rFonts w:ascii="Calibri" w:hAnsi="Calibri"/>
          <w:i/>
          <w:iCs/>
          <w:noProof/>
          <w:sz w:val="22"/>
        </w:rPr>
        <w:t>Annual Review of Ecology and Systematics</w:t>
      </w:r>
      <w:r w:rsidRPr="00B30955">
        <w:rPr>
          <w:rFonts w:ascii="Calibri" w:hAnsi="Calibri"/>
          <w:noProof/>
          <w:sz w:val="22"/>
        </w:rPr>
        <w:t xml:space="preserve"> </w:t>
      </w:r>
      <w:r w:rsidRPr="00B30955">
        <w:rPr>
          <w:rFonts w:ascii="Calibri" w:hAnsi="Calibri"/>
          <w:b/>
          <w:bCs/>
          <w:noProof/>
          <w:sz w:val="22"/>
        </w:rPr>
        <w:t>28</w:t>
      </w:r>
      <w:r w:rsidRPr="00B30955">
        <w:rPr>
          <w:rFonts w:ascii="Calibri" w:hAnsi="Calibri"/>
          <w:noProof/>
          <w:sz w:val="22"/>
        </w:rPr>
        <w:t>, 621–658.</w:t>
      </w:r>
    </w:p>
    <w:p w14:paraId="18926EB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Naiman R., Decamps H. &amp; Pollock M. (1993) The role of riparian corridors in maintaining regional biodiversity. </w:t>
      </w:r>
      <w:r w:rsidRPr="00B30955">
        <w:rPr>
          <w:rFonts w:ascii="Calibri" w:hAnsi="Calibri"/>
          <w:i/>
          <w:iCs/>
          <w:noProof/>
          <w:sz w:val="22"/>
        </w:rPr>
        <w:t>Ecological Applications</w:t>
      </w:r>
      <w:r w:rsidRPr="00B30955">
        <w:rPr>
          <w:rFonts w:ascii="Calibri" w:hAnsi="Calibri"/>
          <w:noProof/>
          <w:sz w:val="22"/>
        </w:rPr>
        <w:t xml:space="preserve"> </w:t>
      </w:r>
      <w:r w:rsidRPr="00B30955">
        <w:rPr>
          <w:rFonts w:ascii="Calibri" w:hAnsi="Calibri"/>
          <w:b/>
          <w:bCs/>
          <w:noProof/>
          <w:sz w:val="22"/>
        </w:rPr>
        <w:t>3</w:t>
      </w:r>
      <w:r w:rsidRPr="00B30955">
        <w:rPr>
          <w:rFonts w:ascii="Calibri" w:hAnsi="Calibri"/>
          <w:noProof/>
          <w:sz w:val="22"/>
        </w:rPr>
        <w:t>, 209–212.</w:t>
      </w:r>
    </w:p>
    <w:p w14:paraId="44AE403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Nepstad D., Tohver I., Ray D., Moutinho P. &amp; Cardinot G. (2007) Mortality of large trees and lianas following experimental drought in an Amazon forest.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88</w:t>
      </w:r>
      <w:r w:rsidRPr="00B30955">
        <w:rPr>
          <w:rFonts w:ascii="Calibri" w:hAnsi="Calibri"/>
          <w:noProof/>
          <w:sz w:val="22"/>
        </w:rPr>
        <w:t>, 2259–2269.</w:t>
      </w:r>
    </w:p>
    <w:p w14:paraId="6BE260BC"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Nilsson C., Grelsson G., Johansson M. &amp; Sperens U. (1989) Patterns of plant species richness along riverbanks.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70</w:t>
      </w:r>
      <w:r w:rsidRPr="00B30955">
        <w:rPr>
          <w:rFonts w:ascii="Calibri" w:hAnsi="Calibri"/>
          <w:noProof/>
          <w:sz w:val="22"/>
        </w:rPr>
        <w:t>, 77–84.</w:t>
      </w:r>
    </w:p>
    <w:p w14:paraId="66A5F59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Nilsson C. &amp; Svedmark M. (2002) Basic principles and ecological consequences of changing water regimes: riparian plant communities. </w:t>
      </w:r>
      <w:r w:rsidRPr="00B30955">
        <w:rPr>
          <w:rFonts w:ascii="Calibri" w:hAnsi="Calibri"/>
          <w:i/>
          <w:iCs/>
          <w:noProof/>
          <w:sz w:val="22"/>
        </w:rPr>
        <w:t>Environmental Management</w:t>
      </w:r>
      <w:r w:rsidRPr="00B30955">
        <w:rPr>
          <w:rFonts w:ascii="Calibri" w:hAnsi="Calibri"/>
          <w:noProof/>
          <w:sz w:val="22"/>
        </w:rPr>
        <w:t xml:space="preserve"> </w:t>
      </w:r>
      <w:r w:rsidRPr="00B30955">
        <w:rPr>
          <w:rFonts w:ascii="Calibri" w:hAnsi="Calibri"/>
          <w:b/>
          <w:bCs/>
          <w:noProof/>
          <w:sz w:val="22"/>
        </w:rPr>
        <w:t>30</w:t>
      </w:r>
      <w:r w:rsidRPr="00B30955">
        <w:rPr>
          <w:rFonts w:ascii="Calibri" w:hAnsi="Calibri"/>
          <w:noProof/>
          <w:sz w:val="22"/>
        </w:rPr>
        <w:t>, 468–480.</w:t>
      </w:r>
    </w:p>
    <w:p w14:paraId="07CAC3D3"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Oksanen J., Blanchet F.G., Kindt R., Legendre P., Minchin P.R., O’Hara R.B., </w:t>
      </w:r>
      <w:r w:rsidRPr="00B30955">
        <w:rPr>
          <w:rFonts w:ascii="Calibri" w:hAnsi="Calibri"/>
          <w:i/>
          <w:iCs/>
          <w:noProof/>
          <w:sz w:val="22"/>
        </w:rPr>
        <w:t>et al.</w:t>
      </w:r>
      <w:r w:rsidRPr="00B30955">
        <w:rPr>
          <w:rFonts w:ascii="Calibri" w:hAnsi="Calibri"/>
          <w:noProof/>
          <w:sz w:val="22"/>
        </w:rPr>
        <w:t xml:space="preserve"> (2013) vegan: Community Ecology Package.</w:t>
      </w:r>
    </w:p>
    <w:p w14:paraId="08C72AB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Pakeman R.J. (2011) Functional diversity indices reveal the impacts of land use intensification on plant community assembly. </w:t>
      </w:r>
      <w:r w:rsidRPr="00B30955">
        <w:rPr>
          <w:rFonts w:ascii="Calibri" w:hAnsi="Calibri"/>
          <w:i/>
          <w:iCs/>
          <w:noProof/>
          <w:sz w:val="22"/>
        </w:rPr>
        <w:t>Journal of Ecology</w:t>
      </w:r>
      <w:r w:rsidRPr="00B30955">
        <w:rPr>
          <w:rFonts w:ascii="Calibri" w:hAnsi="Calibri"/>
          <w:noProof/>
          <w:sz w:val="22"/>
        </w:rPr>
        <w:t xml:space="preserve"> </w:t>
      </w:r>
      <w:r w:rsidRPr="00B30955">
        <w:rPr>
          <w:rFonts w:ascii="Calibri" w:hAnsi="Calibri"/>
          <w:b/>
          <w:bCs/>
          <w:noProof/>
          <w:sz w:val="22"/>
        </w:rPr>
        <w:t>99</w:t>
      </w:r>
      <w:r w:rsidRPr="00B30955">
        <w:rPr>
          <w:rFonts w:ascii="Calibri" w:hAnsi="Calibri"/>
          <w:noProof/>
          <w:sz w:val="22"/>
        </w:rPr>
        <w:t>, 1143–1151.</w:t>
      </w:r>
    </w:p>
    <w:p w14:paraId="5BBE05F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Pakeman R.J. (2014) Functional trait metrics are sensitive to the completeness of the species’ trait data? </w:t>
      </w:r>
      <w:r w:rsidRPr="00B30955">
        <w:rPr>
          <w:rFonts w:ascii="Calibri" w:hAnsi="Calibri"/>
          <w:i/>
          <w:iCs/>
          <w:noProof/>
          <w:sz w:val="22"/>
        </w:rPr>
        <w:t>Methods in Ecology and Evolution</w:t>
      </w:r>
      <w:r w:rsidRPr="00B30955">
        <w:rPr>
          <w:rFonts w:ascii="Calibri" w:hAnsi="Calibri"/>
          <w:noProof/>
          <w:sz w:val="22"/>
        </w:rPr>
        <w:t xml:space="preserve"> </w:t>
      </w:r>
      <w:r w:rsidRPr="00B30955">
        <w:rPr>
          <w:rFonts w:ascii="Calibri" w:hAnsi="Calibri"/>
          <w:b/>
          <w:bCs/>
          <w:noProof/>
          <w:sz w:val="22"/>
        </w:rPr>
        <w:t>5</w:t>
      </w:r>
      <w:r w:rsidRPr="00B30955">
        <w:rPr>
          <w:rFonts w:ascii="Calibri" w:hAnsi="Calibri"/>
          <w:noProof/>
          <w:sz w:val="22"/>
        </w:rPr>
        <w:t>, 9–15.</w:t>
      </w:r>
    </w:p>
    <w:p w14:paraId="23F6E47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Palmer M. &amp; Poff N. (1997) The influence of environmental heterogeneity on patterns and processes in streams. </w:t>
      </w:r>
      <w:r w:rsidRPr="00B30955">
        <w:rPr>
          <w:rFonts w:ascii="Calibri" w:hAnsi="Calibri"/>
          <w:i/>
          <w:iCs/>
          <w:noProof/>
          <w:sz w:val="22"/>
        </w:rPr>
        <w:t>Journal of the North American Benthological Society</w:t>
      </w:r>
      <w:r w:rsidRPr="00B30955">
        <w:rPr>
          <w:rFonts w:ascii="Calibri" w:hAnsi="Calibri"/>
          <w:noProof/>
          <w:sz w:val="22"/>
        </w:rPr>
        <w:t xml:space="preserve"> </w:t>
      </w:r>
      <w:r w:rsidRPr="00B30955">
        <w:rPr>
          <w:rFonts w:ascii="Calibri" w:hAnsi="Calibri"/>
          <w:b/>
          <w:bCs/>
          <w:noProof/>
          <w:sz w:val="22"/>
        </w:rPr>
        <w:t>16</w:t>
      </w:r>
      <w:r w:rsidRPr="00B30955">
        <w:rPr>
          <w:rFonts w:ascii="Calibri" w:hAnsi="Calibri"/>
          <w:noProof/>
          <w:sz w:val="22"/>
        </w:rPr>
        <w:t>, 169–173.</w:t>
      </w:r>
    </w:p>
    <w:p w14:paraId="51A8658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Peel M., McMahon T. &amp; Finlayson B. (2004) Continental differences in the variability of annual runoff-update and reassessment. </w:t>
      </w:r>
      <w:r w:rsidRPr="00B30955">
        <w:rPr>
          <w:rFonts w:ascii="Calibri" w:hAnsi="Calibri"/>
          <w:i/>
          <w:iCs/>
          <w:noProof/>
          <w:sz w:val="22"/>
        </w:rPr>
        <w:t>Journal of Hydrology</w:t>
      </w:r>
      <w:r w:rsidRPr="00B30955">
        <w:rPr>
          <w:rFonts w:ascii="Calibri" w:hAnsi="Calibri"/>
          <w:noProof/>
          <w:sz w:val="22"/>
        </w:rPr>
        <w:t xml:space="preserve"> </w:t>
      </w:r>
      <w:r w:rsidRPr="00B30955">
        <w:rPr>
          <w:rFonts w:ascii="Calibri" w:hAnsi="Calibri"/>
          <w:b/>
          <w:bCs/>
          <w:noProof/>
          <w:sz w:val="22"/>
        </w:rPr>
        <w:t>295</w:t>
      </w:r>
      <w:r w:rsidRPr="00B30955">
        <w:rPr>
          <w:rFonts w:ascii="Calibri" w:hAnsi="Calibri"/>
          <w:noProof/>
          <w:sz w:val="22"/>
        </w:rPr>
        <w:t>, 185–197.</w:t>
      </w:r>
    </w:p>
    <w:p w14:paraId="444AD463"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Peres-Neto P.R., Legendre P., Dray S. &amp; Borcard D. (2006) Variation Partitioning of Species Data Matrices: Estimation and Comparison of Fractions.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87</w:t>
      </w:r>
      <w:r w:rsidRPr="00B30955">
        <w:rPr>
          <w:rFonts w:ascii="Calibri" w:hAnsi="Calibri"/>
          <w:noProof/>
          <w:sz w:val="22"/>
        </w:rPr>
        <w:t>, 2614–2625.</w:t>
      </w:r>
    </w:p>
    <w:p w14:paraId="05C2C19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Poff N., Allan J. &amp; Bain M. (1997) The natural flow regime. </w:t>
      </w:r>
      <w:r w:rsidRPr="00B30955">
        <w:rPr>
          <w:rFonts w:ascii="Calibri" w:hAnsi="Calibri"/>
          <w:i/>
          <w:iCs/>
          <w:noProof/>
          <w:sz w:val="22"/>
        </w:rPr>
        <w:t>BioScience</w:t>
      </w:r>
      <w:r w:rsidRPr="00B30955">
        <w:rPr>
          <w:rFonts w:ascii="Calibri" w:hAnsi="Calibri"/>
          <w:noProof/>
          <w:sz w:val="22"/>
        </w:rPr>
        <w:t xml:space="preserve"> </w:t>
      </w:r>
      <w:r w:rsidRPr="00B30955">
        <w:rPr>
          <w:rFonts w:ascii="Calibri" w:hAnsi="Calibri"/>
          <w:b/>
          <w:bCs/>
          <w:noProof/>
          <w:sz w:val="22"/>
        </w:rPr>
        <w:t>47</w:t>
      </w:r>
      <w:r w:rsidRPr="00B30955">
        <w:rPr>
          <w:rFonts w:ascii="Calibri" w:hAnsi="Calibri"/>
          <w:noProof/>
          <w:sz w:val="22"/>
        </w:rPr>
        <w:t>, 769–784.</w:t>
      </w:r>
    </w:p>
    <w:p w14:paraId="1B899FB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Poff N.L. (2002) Ecological response to and management of increased flooding caused by climate change. </w:t>
      </w:r>
      <w:r w:rsidRPr="00B30955">
        <w:rPr>
          <w:rFonts w:ascii="Calibri" w:hAnsi="Calibri"/>
          <w:i/>
          <w:iCs/>
          <w:noProof/>
          <w:sz w:val="22"/>
        </w:rPr>
        <w:t>Philosophical Transactions of the Royal Society of London. Series A, Mathematical, Physical, and Engineering Sciences</w:t>
      </w:r>
      <w:r w:rsidRPr="00B30955">
        <w:rPr>
          <w:rFonts w:ascii="Calibri" w:hAnsi="Calibri"/>
          <w:noProof/>
          <w:sz w:val="22"/>
        </w:rPr>
        <w:t xml:space="preserve"> </w:t>
      </w:r>
      <w:r w:rsidRPr="00B30955">
        <w:rPr>
          <w:rFonts w:ascii="Calibri" w:hAnsi="Calibri"/>
          <w:b/>
          <w:bCs/>
          <w:noProof/>
          <w:sz w:val="22"/>
        </w:rPr>
        <w:t>360</w:t>
      </w:r>
      <w:r w:rsidRPr="00B30955">
        <w:rPr>
          <w:rFonts w:ascii="Calibri" w:hAnsi="Calibri"/>
          <w:noProof/>
          <w:sz w:val="22"/>
        </w:rPr>
        <w:t>, 1497–510.</w:t>
      </w:r>
    </w:p>
    <w:p w14:paraId="09C0EB8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Pollard K.S., Ge Y. &amp; Dudoit S. (2008) multtest: Resampling-based multiple hypothesis testing. </w:t>
      </w:r>
      <w:r w:rsidRPr="00B30955">
        <w:rPr>
          <w:rFonts w:ascii="Calibri" w:hAnsi="Calibri"/>
          <w:i/>
          <w:iCs/>
          <w:noProof/>
          <w:sz w:val="22"/>
        </w:rPr>
        <w:t>R package version</w:t>
      </w:r>
      <w:r w:rsidRPr="00B30955">
        <w:rPr>
          <w:rFonts w:ascii="Calibri" w:hAnsi="Calibri"/>
          <w:noProof/>
          <w:sz w:val="22"/>
        </w:rPr>
        <w:t xml:space="preserve"> </w:t>
      </w:r>
      <w:r w:rsidRPr="00B30955">
        <w:rPr>
          <w:rFonts w:ascii="Calibri" w:hAnsi="Calibri"/>
          <w:b/>
          <w:bCs/>
          <w:noProof/>
          <w:sz w:val="22"/>
        </w:rPr>
        <w:t>1</w:t>
      </w:r>
      <w:r w:rsidRPr="00B30955">
        <w:rPr>
          <w:rFonts w:ascii="Calibri" w:hAnsi="Calibri"/>
          <w:noProof/>
          <w:sz w:val="22"/>
        </w:rPr>
        <w:t>.</w:t>
      </w:r>
    </w:p>
    <w:p w14:paraId="491753E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Preston K.A., Cornwell W.K. &amp; Denoyer J.L. (2006) Wood density and vessel traits as distinct correlates of ecological strategy in 51 California coast range angiosperms. </w:t>
      </w:r>
      <w:r w:rsidRPr="00B30955">
        <w:rPr>
          <w:rFonts w:ascii="Calibri" w:hAnsi="Calibri"/>
          <w:i/>
          <w:iCs/>
          <w:noProof/>
          <w:sz w:val="22"/>
        </w:rPr>
        <w:t>The New Phytologist</w:t>
      </w:r>
      <w:r w:rsidRPr="00B30955">
        <w:rPr>
          <w:rFonts w:ascii="Calibri" w:hAnsi="Calibri"/>
          <w:noProof/>
          <w:sz w:val="22"/>
        </w:rPr>
        <w:t xml:space="preserve"> </w:t>
      </w:r>
      <w:r w:rsidRPr="00B30955">
        <w:rPr>
          <w:rFonts w:ascii="Calibri" w:hAnsi="Calibri"/>
          <w:b/>
          <w:bCs/>
          <w:noProof/>
          <w:sz w:val="22"/>
        </w:rPr>
        <w:t>170</w:t>
      </w:r>
      <w:r w:rsidRPr="00B30955">
        <w:rPr>
          <w:rFonts w:ascii="Calibri" w:hAnsi="Calibri"/>
          <w:noProof/>
          <w:sz w:val="22"/>
        </w:rPr>
        <w:t>, 807–818.</w:t>
      </w:r>
    </w:p>
    <w:p w14:paraId="1EFBC7C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 Core Team (2013) R: A Language and Environment for Statistical Computing.</w:t>
      </w:r>
    </w:p>
    <w:p w14:paraId="3C2BC98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Reich P. &amp; Wright I. (2003) The evolution of plant functional variation: traits, spectra, and strategies. </w:t>
      </w:r>
      <w:r w:rsidRPr="00B30955">
        <w:rPr>
          <w:rFonts w:ascii="Calibri" w:hAnsi="Calibri"/>
          <w:i/>
          <w:iCs/>
          <w:noProof/>
          <w:sz w:val="22"/>
        </w:rPr>
        <w:t>International Journal of Plant Sciences</w:t>
      </w:r>
      <w:r w:rsidRPr="00B30955">
        <w:rPr>
          <w:rFonts w:ascii="Calibri" w:hAnsi="Calibri"/>
          <w:noProof/>
          <w:sz w:val="22"/>
        </w:rPr>
        <w:t xml:space="preserve"> </w:t>
      </w:r>
      <w:r w:rsidRPr="00B30955">
        <w:rPr>
          <w:rFonts w:ascii="Calibri" w:hAnsi="Calibri"/>
          <w:b/>
          <w:bCs/>
          <w:noProof/>
          <w:sz w:val="22"/>
        </w:rPr>
        <w:t>164</w:t>
      </w:r>
      <w:r w:rsidRPr="00B30955">
        <w:rPr>
          <w:rFonts w:ascii="Calibri" w:hAnsi="Calibri"/>
          <w:noProof/>
          <w:sz w:val="22"/>
        </w:rPr>
        <w:t>, 146–164.</w:t>
      </w:r>
    </w:p>
    <w:p w14:paraId="76DE13C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Robertson A.I. (2001) The responses of floodplain primary production to flood frequency and timing. </w:t>
      </w:r>
      <w:r w:rsidRPr="00B30955">
        <w:rPr>
          <w:rFonts w:ascii="Calibri" w:hAnsi="Calibri"/>
          <w:i/>
          <w:iCs/>
          <w:noProof/>
          <w:sz w:val="22"/>
        </w:rPr>
        <w:t>Journal of Applied Ecology</w:t>
      </w:r>
      <w:r w:rsidRPr="00B30955">
        <w:rPr>
          <w:rFonts w:ascii="Calibri" w:hAnsi="Calibri"/>
          <w:noProof/>
          <w:sz w:val="22"/>
        </w:rPr>
        <w:t xml:space="preserve"> </w:t>
      </w:r>
      <w:r w:rsidRPr="00B30955">
        <w:rPr>
          <w:rFonts w:ascii="Calibri" w:hAnsi="Calibri"/>
          <w:b/>
          <w:bCs/>
          <w:noProof/>
          <w:sz w:val="22"/>
        </w:rPr>
        <w:t>38</w:t>
      </w:r>
      <w:r w:rsidRPr="00B30955">
        <w:rPr>
          <w:rFonts w:ascii="Calibri" w:hAnsi="Calibri"/>
          <w:noProof/>
          <w:sz w:val="22"/>
        </w:rPr>
        <w:t>, 126–136.</w:t>
      </w:r>
    </w:p>
    <w:p w14:paraId="40A9C92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Robinson C. &amp; Schumacker R. (2009) Interaction effects: centering, variance inflation factor, and interpretation issues. </w:t>
      </w:r>
      <w:r w:rsidRPr="00B30955">
        <w:rPr>
          <w:rFonts w:ascii="Calibri" w:hAnsi="Calibri"/>
          <w:i/>
          <w:iCs/>
          <w:noProof/>
          <w:sz w:val="22"/>
        </w:rPr>
        <w:t>Multiple Linear Regression Viewpoints</w:t>
      </w:r>
      <w:r w:rsidRPr="00B30955">
        <w:rPr>
          <w:rFonts w:ascii="Calibri" w:hAnsi="Calibri"/>
          <w:noProof/>
          <w:sz w:val="22"/>
        </w:rPr>
        <w:t xml:space="preserve"> </w:t>
      </w:r>
      <w:r w:rsidRPr="00B30955">
        <w:rPr>
          <w:rFonts w:ascii="Calibri" w:hAnsi="Calibri"/>
          <w:b/>
          <w:bCs/>
          <w:noProof/>
          <w:sz w:val="22"/>
        </w:rPr>
        <w:t>35</w:t>
      </w:r>
      <w:r w:rsidRPr="00B30955">
        <w:rPr>
          <w:rFonts w:ascii="Calibri" w:hAnsi="Calibri"/>
          <w:noProof/>
          <w:sz w:val="22"/>
        </w:rPr>
        <w:t>, 6–11.</w:t>
      </w:r>
    </w:p>
    <w:p w14:paraId="4C96D3C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514767B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3B638D7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7536AC8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4D84930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72093600"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6669A29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7D909B1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2F9A4EFE"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4DD5428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Rossel R.V., Chen C., Grundy M., Searle R., Clifford D. &amp; Odgers N. (2014j) Soil and Landscape Grid National Soil Attribute Maps - Total Nitrogen (3" resolution) - Release 1. v4. CSIRO. Data Collection. 10.4225/08/546F564AE11F9.</w:t>
      </w:r>
    </w:p>
    <w:p w14:paraId="0965661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Rossel R.V., Chen C., Grundy M., Searle R., Clifford D. &amp; Odgers N. (2014k) Soil and Landscape Grid National Soil Attribute Maps - Total Phosphorus (3" resolution) - Release 1. v4. CSIRO. Data Collection. 10.4225/08/546F617719CAF.</w:t>
      </w:r>
    </w:p>
    <w:p w14:paraId="1209892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Savage J. &amp; Cavender-Bares J. (2012) Habitat specialization and the role of trait lability in structuring diverse willow (genus Salix) communities.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93</w:t>
      </w:r>
      <w:r w:rsidRPr="00B30955">
        <w:rPr>
          <w:rFonts w:ascii="Calibri" w:hAnsi="Calibri"/>
          <w:noProof/>
          <w:sz w:val="22"/>
        </w:rPr>
        <w:t>, 138–150.</w:t>
      </w:r>
    </w:p>
    <w:p w14:paraId="12DF2AA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Schleuter D. &amp; Daufresne M. (2010) A user’s guide to functional diversity indices. </w:t>
      </w:r>
      <w:r w:rsidRPr="00B30955">
        <w:rPr>
          <w:rFonts w:ascii="Calibri" w:hAnsi="Calibri"/>
          <w:i/>
          <w:iCs/>
          <w:noProof/>
          <w:sz w:val="22"/>
        </w:rPr>
        <w:t>Ecological Monographs</w:t>
      </w:r>
      <w:r w:rsidRPr="00B30955">
        <w:rPr>
          <w:rFonts w:ascii="Calibri" w:hAnsi="Calibri"/>
          <w:noProof/>
          <w:sz w:val="22"/>
        </w:rPr>
        <w:t xml:space="preserve"> </w:t>
      </w:r>
      <w:r w:rsidRPr="00B30955">
        <w:rPr>
          <w:rFonts w:ascii="Calibri" w:hAnsi="Calibri"/>
          <w:b/>
          <w:bCs/>
          <w:noProof/>
          <w:sz w:val="22"/>
        </w:rPr>
        <w:t>80</w:t>
      </w:r>
      <w:r w:rsidRPr="00B30955">
        <w:rPr>
          <w:rFonts w:ascii="Calibri" w:hAnsi="Calibri"/>
          <w:noProof/>
          <w:sz w:val="22"/>
        </w:rPr>
        <w:t>, 469–484.</w:t>
      </w:r>
    </w:p>
    <w:p w14:paraId="16743D2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Siebentritt M.A., Ganf G.G. &amp; Walker K.F. (2004) Effects of an enhanced flood on riparian plants of the River Murray, South Australia. </w:t>
      </w:r>
      <w:r w:rsidRPr="00B30955">
        <w:rPr>
          <w:rFonts w:ascii="Calibri" w:hAnsi="Calibri"/>
          <w:i/>
          <w:iCs/>
          <w:noProof/>
          <w:sz w:val="22"/>
        </w:rPr>
        <w:t>River Research and Applications</w:t>
      </w:r>
      <w:r w:rsidRPr="00B30955">
        <w:rPr>
          <w:rFonts w:ascii="Calibri" w:hAnsi="Calibri"/>
          <w:noProof/>
          <w:sz w:val="22"/>
        </w:rPr>
        <w:t xml:space="preserve"> </w:t>
      </w:r>
      <w:r w:rsidRPr="00B30955">
        <w:rPr>
          <w:rFonts w:ascii="Calibri" w:hAnsi="Calibri"/>
          <w:b/>
          <w:bCs/>
          <w:noProof/>
          <w:sz w:val="22"/>
        </w:rPr>
        <w:t>20</w:t>
      </w:r>
      <w:r w:rsidRPr="00B30955">
        <w:rPr>
          <w:rFonts w:ascii="Calibri" w:hAnsi="Calibri"/>
          <w:noProof/>
          <w:sz w:val="22"/>
        </w:rPr>
        <w:t>, 765–774.</w:t>
      </w:r>
    </w:p>
    <w:p w14:paraId="045BF8D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Singer M. (2007) The influence of major dams on hydrology through the drainage network of the Sacramento River basin, California. </w:t>
      </w:r>
      <w:r w:rsidRPr="00B30955">
        <w:rPr>
          <w:rFonts w:ascii="Calibri" w:hAnsi="Calibri"/>
          <w:i/>
          <w:iCs/>
          <w:noProof/>
          <w:sz w:val="22"/>
        </w:rPr>
        <w:t>River Research and Applications</w:t>
      </w:r>
      <w:r w:rsidRPr="00B30955">
        <w:rPr>
          <w:rFonts w:ascii="Calibri" w:hAnsi="Calibri"/>
          <w:noProof/>
          <w:sz w:val="22"/>
        </w:rPr>
        <w:t xml:space="preserve"> </w:t>
      </w:r>
      <w:r w:rsidRPr="00B30955">
        <w:rPr>
          <w:rFonts w:ascii="Calibri" w:hAnsi="Calibri"/>
          <w:b/>
          <w:bCs/>
          <w:noProof/>
          <w:sz w:val="22"/>
        </w:rPr>
        <w:t>72</w:t>
      </w:r>
      <w:r w:rsidRPr="00B30955">
        <w:rPr>
          <w:rFonts w:ascii="Calibri" w:hAnsi="Calibri"/>
          <w:noProof/>
          <w:sz w:val="22"/>
        </w:rPr>
        <w:t>, 55–72.</w:t>
      </w:r>
    </w:p>
    <w:p w14:paraId="5766E005"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Sottile G.D., Meretta P.E., Tonello M.S., Bianchi M.M. &amp; Mancini M.V. (2015) Disturbance induced changes in species and functional diversity in southern Patagonian forest-steppe ecotone. </w:t>
      </w:r>
      <w:r w:rsidRPr="00B30955">
        <w:rPr>
          <w:rFonts w:ascii="Calibri" w:hAnsi="Calibri"/>
          <w:i/>
          <w:iCs/>
          <w:noProof/>
          <w:sz w:val="22"/>
        </w:rPr>
        <w:t>Forest Ecology and Management</w:t>
      </w:r>
      <w:r w:rsidRPr="00B30955">
        <w:rPr>
          <w:rFonts w:ascii="Calibri" w:hAnsi="Calibri"/>
          <w:noProof/>
          <w:sz w:val="22"/>
        </w:rPr>
        <w:t>.</w:t>
      </w:r>
    </w:p>
    <w:p w14:paraId="20AD0054"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Standish R.J., Hobbs R.J., Mayfield M.M., Bestelmeyer B.T., Suding K.N., Battaglia L.L., </w:t>
      </w:r>
      <w:r w:rsidRPr="00B30955">
        <w:rPr>
          <w:rFonts w:ascii="Calibri" w:hAnsi="Calibri"/>
          <w:i/>
          <w:iCs/>
          <w:noProof/>
          <w:sz w:val="22"/>
        </w:rPr>
        <w:t>et al.</w:t>
      </w:r>
      <w:r w:rsidRPr="00B30955">
        <w:rPr>
          <w:rFonts w:ascii="Calibri" w:hAnsi="Calibri"/>
          <w:noProof/>
          <w:sz w:val="22"/>
        </w:rPr>
        <w:t xml:space="preserve"> (2014) Resilience in ecology: Abstraction, distraction, or where the action is? </w:t>
      </w:r>
      <w:r w:rsidRPr="00B30955">
        <w:rPr>
          <w:rFonts w:ascii="Calibri" w:hAnsi="Calibri"/>
          <w:i/>
          <w:iCs/>
          <w:noProof/>
          <w:sz w:val="22"/>
        </w:rPr>
        <w:t>Biological Conservation</w:t>
      </w:r>
      <w:r w:rsidRPr="00B30955">
        <w:rPr>
          <w:rFonts w:ascii="Calibri" w:hAnsi="Calibri"/>
          <w:noProof/>
          <w:sz w:val="22"/>
        </w:rPr>
        <w:t xml:space="preserve"> </w:t>
      </w:r>
      <w:r w:rsidRPr="00B30955">
        <w:rPr>
          <w:rFonts w:ascii="Calibri" w:hAnsi="Calibri"/>
          <w:b/>
          <w:bCs/>
          <w:noProof/>
          <w:sz w:val="22"/>
        </w:rPr>
        <w:t>177</w:t>
      </w:r>
      <w:r w:rsidRPr="00B30955">
        <w:rPr>
          <w:rFonts w:ascii="Calibri" w:hAnsi="Calibri"/>
          <w:noProof/>
          <w:sz w:val="22"/>
        </w:rPr>
        <w:t>, 43–51.</w:t>
      </w:r>
    </w:p>
    <w:p w14:paraId="27F24832"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Van Steenis C.G.G.J. (1981) </w:t>
      </w:r>
      <w:r w:rsidRPr="00B30955">
        <w:rPr>
          <w:rFonts w:ascii="Calibri" w:hAnsi="Calibri"/>
          <w:i/>
          <w:iCs/>
          <w:noProof/>
          <w:sz w:val="22"/>
        </w:rPr>
        <w:t>Rheophytes of the world: an account of the flood-resistant flowering plants and ferns and the theory of autonomous evolution</w:t>
      </w:r>
      <w:r w:rsidRPr="00B30955">
        <w:rPr>
          <w:rFonts w:ascii="Calibri" w:hAnsi="Calibri"/>
          <w:noProof/>
          <w:sz w:val="22"/>
        </w:rPr>
        <w:t>. Sijthoff &amp; Noordhoff Alphen aan den Rijn, Netherlands.</w:t>
      </w:r>
    </w:p>
    <w:p w14:paraId="14C86A0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Steiger J. &amp; Corenblit D. (2012) The emergence of an “evolutionary geomorphology”? </w:t>
      </w:r>
      <w:r w:rsidRPr="00B30955">
        <w:rPr>
          <w:rFonts w:ascii="Calibri" w:hAnsi="Calibri"/>
          <w:i/>
          <w:iCs/>
          <w:noProof/>
          <w:sz w:val="22"/>
        </w:rPr>
        <w:t>Central European Journal of Geosciences</w:t>
      </w:r>
      <w:r w:rsidRPr="00B30955">
        <w:rPr>
          <w:rFonts w:ascii="Calibri" w:hAnsi="Calibri"/>
          <w:noProof/>
          <w:sz w:val="22"/>
        </w:rPr>
        <w:t xml:space="preserve"> </w:t>
      </w:r>
      <w:r w:rsidRPr="00B30955">
        <w:rPr>
          <w:rFonts w:ascii="Calibri" w:hAnsi="Calibri"/>
          <w:b/>
          <w:bCs/>
          <w:noProof/>
          <w:sz w:val="22"/>
        </w:rPr>
        <w:t>4</w:t>
      </w:r>
      <w:r w:rsidRPr="00B30955">
        <w:rPr>
          <w:rFonts w:ascii="Calibri" w:hAnsi="Calibri"/>
          <w:noProof/>
          <w:sz w:val="22"/>
        </w:rPr>
        <w:t>, 376–382.</w:t>
      </w:r>
    </w:p>
    <w:p w14:paraId="67993DED"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Stein A., Gerstner K. &amp; Kreft H. (2014) Environmental heterogeneity as a universal driver of species richness across taxa, biomes and spatial scales. </w:t>
      </w:r>
      <w:r w:rsidRPr="00B30955">
        <w:rPr>
          <w:rFonts w:ascii="Calibri" w:hAnsi="Calibri"/>
          <w:i/>
          <w:iCs/>
          <w:noProof/>
          <w:sz w:val="22"/>
        </w:rPr>
        <w:t>Ecology Letters</w:t>
      </w:r>
      <w:r w:rsidRPr="00B30955">
        <w:rPr>
          <w:rFonts w:ascii="Calibri" w:hAnsi="Calibri"/>
          <w:noProof/>
          <w:sz w:val="22"/>
        </w:rPr>
        <w:t xml:space="preserve"> </w:t>
      </w:r>
      <w:r w:rsidRPr="00B30955">
        <w:rPr>
          <w:rFonts w:ascii="Calibri" w:hAnsi="Calibri"/>
          <w:b/>
          <w:bCs/>
          <w:noProof/>
          <w:sz w:val="22"/>
        </w:rPr>
        <w:t>17</w:t>
      </w:r>
      <w:r w:rsidRPr="00B30955">
        <w:rPr>
          <w:rFonts w:ascii="Calibri" w:hAnsi="Calibri"/>
          <w:noProof/>
          <w:sz w:val="22"/>
        </w:rPr>
        <w:t>, 866–880.</w:t>
      </w:r>
    </w:p>
    <w:p w14:paraId="7CE998B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Stromberg J. (2001) Restoration of riparian vegetation in the south-western United States: importance of flow regimes and fluvial dynamism. </w:t>
      </w:r>
      <w:r w:rsidRPr="00B30955">
        <w:rPr>
          <w:rFonts w:ascii="Calibri" w:hAnsi="Calibri"/>
          <w:i/>
          <w:iCs/>
          <w:noProof/>
          <w:sz w:val="22"/>
        </w:rPr>
        <w:t>Journal of Arid Environments</w:t>
      </w:r>
      <w:r w:rsidRPr="00B30955">
        <w:rPr>
          <w:rFonts w:ascii="Calibri" w:hAnsi="Calibri"/>
          <w:noProof/>
          <w:sz w:val="22"/>
        </w:rPr>
        <w:t xml:space="preserve"> </w:t>
      </w:r>
      <w:r w:rsidRPr="00B30955">
        <w:rPr>
          <w:rFonts w:ascii="Calibri" w:hAnsi="Calibri"/>
          <w:b/>
          <w:bCs/>
          <w:noProof/>
          <w:sz w:val="22"/>
        </w:rPr>
        <w:t>49</w:t>
      </w:r>
      <w:r w:rsidRPr="00B30955">
        <w:rPr>
          <w:rFonts w:ascii="Calibri" w:hAnsi="Calibri"/>
          <w:noProof/>
          <w:sz w:val="22"/>
        </w:rPr>
        <w:t>, 17–34.</w:t>
      </w:r>
    </w:p>
    <w:p w14:paraId="2893B83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Swaine M.D. &amp; Grace J. (2007) Lianas may be favoured by low rainfall: evidence from Ghana. </w:t>
      </w:r>
      <w:r w:rsidRPr="00B30955">
        <w:rPr>
          <w:rFonts w:ascii="Calibri" w:hAnsi="Calibri"/>
          <w:i/>
          <w:iCs/>
          <w:noProof/>
          <w:sz w:val="22"/>
        </w:rPr>
        <w:t>Plant Ecology</w:t>
      </w:r>
      <w:r w:rsidRPr="00B30955">
        <w:rPr>
          <w:rFonts w:ascii="Calibri" w:hAnsi="Calibri"/>
          <w:noProof/>
          <w:sz w:val="22"/>
        </w:rPr>
        <w:t xml:space="preserve"> </w:t>
      </w:r>
      <w:r w:rsidRPr="00B30955">
        <w:rPr>
          <w:rFonts w:ascii="Calibri" w:hAnsi="Calibri"/>
          <w:b/>
          <w:bCs/>
          <w:noProof/>
          <w:sz w:val="22"/>
        </w:rPr>
        <w:t>192</w:t>
      </w:r>
      <w:r w:rsidRPr="00B30955">
        <w:rPr>
          <w:rFonts w:ascii="Calibri" w:hAnsi="Calibri"/>
          <w:noProof/>
          <w:sz w:val="22"/>
        </w:rPr>
        <w:t>, 271–276.</w:t>
      </w:r>
    </w:p>
    <w:p w14:paraId="460EB77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Tabacchi E., Planty-Tabbacchi A., Salinas M.J. &amp; Decamps H. (1996) Landscape structure and diversity in riparian plant communities: a longitudinal comparative study. </w:t>
      </w:r>
      <w:r w:rsidRPr="00B30955">
        <w:rPr>
          <w:rFonts w:ascii="Calibri" w:hAnsi="Calibri"/>
          <w:i/>
          <w:iCs/>
          <w:noProof/>
          <w:sz w:val="22"/>
        </w:rPr>
        <w:t>Regulated Rivers: Research and Management</w:t>
      </w:r>
      <w:r w:rsidRPr="00B30955">
        <w:rPr>
          <w:rFonts w:ascii="Calibri" w:hAnsi="Calibri"/>
          <w:noProof/>
          <w:sz w:val="22"/>
        </w:rPr>
        <w:t xml:space="preserve"> </w:t>
      </w:r>
      <w:r w:rsidRPr="00B30955">
        <w:rPr>
          <w:rFonts w:ascii="Calibri" w:hAnsi="Calibri"/>
          <w:b/>
          <w:bCs/>
          <w:noProof/>
          <w:sz w:val="22"/>
        </w:rPr>
        <w:t>12</w:t>
      </w:r>
      <w:r w:rsidRPr="00B30955">
        <w:rPr>
          <w:rFonts w:ascii="Calibri" w:hAnsi="Calibri"/>
          <w:noProof/>
          <w:sz w:val="22"/>
        </w:rPr>
        <w:t>, 367–390.</w:t>
      </w:r>
    </w:p>
    <w:p w14:paraId="3DA17E37"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Telewski F.W. (1995) Wind-induced physiological and developmental responses in trees. </w:t>
      </w:r>
      <w:r w:rsidRPr="00B30955">
        <w:rPr>
          <w:rFonts w:ascii="Calibri" w:hAnsi="Calibri"/>
          <w:i/>
          <w:iCs/>
          <w:noProof/>
          <w:sz w:val="22"/>
        </w:rPr>
        <w:t>Wind and trees</w:t>
      </w:r>
      <w:r w:rsidRPr="00B30955">
        <w:rPr>
          <w:rFonts w:ascii="Calibri" w:hAnsi="Calibri"/>
          <w:noProof/>
          <w:sz w:val="22"/>
        </w:rPr>
        <w:t xml:space="preserve"> </w:t>
      </w:r>
      <w:r w:rsidRPr="00B30955">
        <w:rPr>
          <w:rFonts w:ascii="Calibri" w:hAnsi="Calibri"/>
          <w:b/>
          <w:bCs/>
          <w:noProof/>
          <w:sz w:val="22"/>
        </w:rPr>
        <w:t>237</w:t>
      </w:r>
      <w:r w:rsidRPr="00B30955">
        <w:rPr>
          <w:rFonts w:ascii="Calibri" w:hAnsi="Calibri"/>
          <w:noProof/>
          <w:sz w:val="22"/>
        </w:rPr>
        <w:t>, 263.</w:t>
      </w:r>
    </w:p>
    <w:p w14:paraId="7773D4FA"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Tilman D., Knops J., Wedin D., Reich P., Ritchie M. &amp; Siemann E. (1997) The influence of functional diversity and composition on ecosystem processes. </w:t>
      </w:r>
      <w:r w:rsidRPr="00B30955">
        <w:rPr>
          <w:rFonts w:ascii="Calibri" w:hAnsi="Calibri"/>
          <w:i/>
          <w:iCs/>
          <w:noProof/>
          <w:sz w:val="22"/>
        </w:rPr>
        <w:t>Science</w:t>
      </w:r>
      <w:r w:rsidRPr="00B30955">
        <w:rPr>
          <w:rFonts w:ascii="Calibri" w:hAnsi="Calibri"/>
          <w:noProof/>
          <w:sz w:val="22"/>
        </w:rPr>
        <w:t xml:space="preserve"> </w:t>
      </w:r>
      <w:r w:rsidRPr="00B30955">
        <w:rPr>
          <w:rFonts w:ascii="Calibri" w:hAnsi="Calibri"/>
          <w:b/>
          <w:bCs/>
          <w:noProof/>
          <w:sz w:val="22"/>
        </w:rPr>
        <w:t>277</w:t>
      </w:r>
      <w:r w:rsidRPr="00B30955">
        <w:rPr>
          <w:rFonts w:ascii="Calibri" w:hAnsi="Calibri"/>
          <w:noProof/>
          <w:sz w:val="22"/>
        </w:rPr>
        <w:t>, 1300–1302.</w:t>
      </w:r>
    </w:p>
    <w:p w14:paraId="31BE6239"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lastRenderedPageBreak/>
        <w:t xml:space="preserve">Vázquez-Rivera H. &amp; Currie D.J. (2015) Contemporaneous climate directly controls broad-scale patterns of woody plant diversity: a test by natural experiment over 14,000 years. </w:t>
      </w:r>
      <w:r w:rsidRPr="00B30955">
        <w:rPr>
          <w:rFonts w:ascii="Calibri" w:hAnsi="Calibri"/>
          <w:i/>
          <w:iCs/>
          <w:noProof/>
          <w:sz w:val="22"/>
        </w:rPr>
        <w:t>Unpublished</w:t>
      </w:r>
      <w:r w:rsidRPr="00B30955">
        <w:rPr>
          <w:rFonts w:ascii="Calibri" w:hAnsi="Calibri"/>
          <w:noProof/>
          <w:sz w:val="22"/>
        </w:rPr>
        <w:t>, 1–30.</w:t>
      </w:r>
    </w:p>
    <w:p w14:paraId="6FCAF1A8"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Villéger S., Mason N.W.H. &amp; Mouillot D. (2008) New multidimensional functional diversity indices for a multifaceted framework in functional ecology. </w:t>
      </w:r>
      <w:r w:rsidRPr="00B30955">
        <w:rPr>
          <w:rFonts w:ascii="Calibri" w:hAnsi="Calibri"/>
          <w:i/>
          <w:iCs/>
          <w:noProof/>
          <w:sz w:val="22"/>
        </w:rPr>
        <w:t>Ecology</w:t>
      </w:r>
      <w:r w:rsidRPr="00B30955">
        <w:rPr>
          <w:rFonts w:ascii="Calibri" w:hAnsi="Calibri"/>
          <w:noProof/>
          <w:sz w:val="22"/>
        </w:rPr>
        <w:t xml:space="preserve"> </w:t>
      </w:r>
      <w:r w:rsidRPr="00B30955">
        <w:rPr>
          <w:rFonts w:ascii="Calibri" w:hAnsi="Calibri"/>
          <w:b/>
          <w:bCs/>
          <w:noProof/>
          <w:sz w:val="22"/>
        </w:rPr>
        <w:t>89</w:t>
      </w:r>
      <w:r w:rsidRPr="00B30955">
        <w:rPr>
          <w:rFonts w:ascii="Calibri" w:hAnsi="Calibri"/>
          <w:noProof/>
          <w:sz w:val="22"/>
        </w:rPr>
        <w:t>, 2290–301.</w:t>
      </w:r>
    </w:p>
    <w:p w14:paraId="57A5A8C6"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Wilford J., Searle R., Thomas M. &amp; Grundy M. (2014) Soil and Landscape Grid National Soil Attribute Maps - Depth of Regolith (3" resolution) - Release 1. v3. CSIRO. Data Collection. 10.4225/08/546F06DFDFAC1.</w:t>
      </w:r>
    </w:p>
    <w:p w14:paraId="09489FC1"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Willig M.R., Kaufman D.M. &amp; Stevens R.D. (2003) Latitudinal gradients of biodiversity : pattern, process, scale, and synthesis. </w:t>
      </w:r>
      <w:r w:rsidRPr="00B30955">
        <w:rPr>
          <w:rFonts w:ascii="Calibri" w:hAnsi="Calibri"/>
          <w:i/>
          <w:iCs/>
          <w:noProof/>
          <w:sz w:val="22"/>
        </w:rPr>
        <w:t>Annual Review of Ecology, Evolution, and Systematics</w:t>
      </w:r>
      <w:r w:rsidRPr="00B30955">
        <w:rPr>
          <w:rFonts w:ascii="Calibri" w:hAnsi="Calibri"/>
          <w:noProof/>
          <w:sz w:val="22"/>
        </w:rPr>
        <w:t xml:space="preserve"> </w:t>
      </w:r>
      <w:r w:rsidRPr="00B30955">
        <w:rPr>
          <w:rFonts w:ascii="Calibri" w:hAnsi="Calibri"/>
          <w:b/>
          <w:bCs/>
          <w:noProof/>
          <w:sz w:val="22"/>
        </w:rPr>
        <w:t>34</w:t>
      </w:r>
      <w:r w:rsidRPr="00B30955">
        <w:rPr>
          <w:rFonts w:ascii="Calibri" w:hAnsi="Calibri"/>
          <w:noProof/>
          <w:sz w:val="22"/>
        </w:rPr>
        <w:t>, 273–309.</w:t>
      </w:r>
    </w:p>
    <w:p w14:paraId="42257133"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Woolfrey A.R. &amp; Ladd P.G. (2001) Habitat preference and reproductive traits of a major Australian riparian tree species (Casuarina cunninghamiana). </w:t>
      </w:r>
      <w:r w:rsidRPr="00B30955">
        <w:rPr>
          <w:rFonts w:ascii="Calibri" w:hAnsi="Calibri"/>
          <w:i/>
          <w:iCs/>
          <w:noProof/>
          <w:sz w:val="22"/>
        </w:rPr>
        <w:t>Australian Journal of Botany</w:t>
      </w:r>
      <w:r w:rsidRPr="00B30955">
        <w:rPr>
          <w:rFonts w:ascii="Calibri" w:hAnsi="Calibri"/>
          <w:noProof/>
          <w:sz w:val="22"/>
        </w:rPr>
        <w:t xml:space="preserve"> </w:t>
      </w:r>
      <w:r w:rsidRPr="00B30955">
        <w:rPr>
          <w:rFonts w:ascii="Calibri" w:hAnsi="Calibri"/>
          <w:b/>
          <w:bCs/>
          <w:noProof/>
          <w:sz w:val="22"/>
        </w:rPr>
        <w:t>49</w:t>
      </w:r>
      <w:r w:rsidRPr="00B30955">
        <w:rPr>
          <w:rFonts w:ascii="Calibri" w:hAnsi="Calibri"/>
          <w:noProof/>
          <w:sz w:val="22"/>
        </w:rPr>
        <w:t>, 705–715.</w:t>
      </w:r>
    </w:p>
    <w:p w14:paraId="3174934F" w14:textId="77777777" w:rsidR="00B30955" w:rsidRPr="00B30955" w:rsidRDefault="00B30955">
      <w:pPr>
        <w:pStyle w:val="NormalWeb"/>
        <w:ind w:left="480" w:hanging="480"/>
        <w:divId w:val="1324355256"/>
        <w:rPr>
          <w:rFonts w:ascii="Calibri" w:hAnsi="Calibri"/>
          <w:noProof/>
          <w:sz w:val="22"/>
        </w:rPr>
      </w:pPr>
      <w:r w:rsidRPr="00B30955">
        <w:rPr>
          <w:rFonts w:ascii="Calibri" w:hAnsi="Calibri"/>
          <w:noProof/>
          <w:sz w:val="22"/>
        </w:rPr>
        <w:t xml:space="preserve">Wright I.J., Reich P.B., Westoby M., Ackerly D.D., Baruch Z., Bongers F., </w:t>
      </w:r>
      <w:r w:rsidRPr="00B30955">
        <w:rPr>
          <w:rFonts w:ascii="Calibri" w:hAnsi="Calibri"/>
          <w:i/>
          <w:iCs/>
          <w:noProof/>
          <w:sz w:val="22"/>
        </w:rPr>
        <w:t>et al.</w:t>
      </w:r>
      <w:r w:rsidRPr="00B30955">
        <w:rPr>
          <w:rFonts w:ascii="Calibri" w:hAnsi="Calibri"/>
          <w:noProof/>
          <w:sz w:val="22"/>
        </w:rPr>
        <w:t xml:space="preserve"> (2004) The worldwide leaf economics spectrum. </w:t>
      </w:r>
      <w:r w:rsidRPr="00B30955">
        <w:rPr>
          <w:rFonts w:ascii="Calibri" w:hAnsi="Calibri"/>
          <w:i/>
          <w:iCs/>
          <w:noProof/>
          <w:sz w:val="22"/>
        </w:rPr>
        <w:t>Nature</w:t>
      </w:r>
      <w:r w:rsidRPr="00B30955">
        <w:rPr>
          <w:rFonts w:ascii="Calibri" w:hAnsi="Calibri"/>
          <w:noProof/>
          <w:sz w:val="22"/>
        </w:rPr>
        <w:t xml:space="preserve"> </w:t>
      </w:r>
      <w:r w:rsidRPr="00B30955">
        <w:rPr>
          <w:rFonts w:ascii="Calibri" w:hAnsi="Calibri"/>
          <w:b/>
          <w:bCs/>
          <w:noProof/>
          <w:sz w:val="22"/>
        </w:rPr>
        <w:t>428</w:t>
      </w:r>
      <w:r w:rsidRPr="00B30955">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04DB8608" w14:textId="77777777" w:rsidR="00E01256" w:rsidRDefault="00E01256"/>
    <w:p w14:paraId="38B81970" w14:textId="77777777" w:rsidR="00E01256" w:rsidRDefault="00E01256"/>
    <w:p w14:paraId="0201A5B5" w14:textId="77777777" w:rsidR="00E01256" w:rsidRDefault="00E01256"/>
    <w:p w14:paraId="7450817E" w14:textId="77777777" w:rsidR="00E01256" w:rsidRDefault="00E01256"/>
    <w:p w14:paraId="02DB1A92" w14:textId="77777777" w:rsidR="00E01256" w:rsidRDefault="00E01256"/>
    <w:p w14:paraId="28AE3F5F" w14:textId="77777777" w:rsidR="00E01256" w:rsidRDefault="00E01256"/>
    <w:p w14:paraId="5DE3942D" w14:textId="77777777" w:rsidR="00E01256" w:rsidRDefault="00E01256"/>
    <w:p w14:paraId="7E54A056" w14:textId="77777777" w:rsidR="00E01256" w:rsidRDefault="00E01256"/>
    <w:p w14:paraId="223C2A8B" w14:textId="77777777" w:rsidR="00E01256" w:rsidRDefault="00E01256"/>
    <w:p w14:paraId="23144D06" w14:textId="77777777" w:rsidR="00E01256" w:rsidRDefault="00E01256"/>
    <w:p w14:paraId="27396A30" w14:textId="77777777" w:rsidR="00E01256" w:rsidRDefault="00E01256"/>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001735A9">
        <w:rPr>
          <w:noProof/>
          <w:sz w:val="22"/>
        </w:rPr>
        <w:t>2</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5D4D674C"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500C8A0F"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17B48CAF"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927C139" w:rsidR="00875B90" w:rsidRPr="005B1214" w:rsidRDefault="00836563" w:rsidP="0062542F">
            <w:pPr>
              <w:spacing w:after="0" w:line="480" w:lineRule="auto"/>
              <w:jc w:val="center"/>
              <w:rPr>
                <w:rFonts w:asciiTheme="majorHAnsi" w:eastAsia="Times New Roman" w:hAnsiTheme="majorHAnsi" w:cs="Times New Roman"/>
                <w:color w:val="000000"/>
                <w:sz w:val="20"/>
                <w:szCs w:val="20"/>
                <w:lang w:eastAsia="en-AU"/>
              </w:rPr>
            </w:pPr>
            <w:r w:rsidRPr="00836563">
              <w:rPr>
                <w:rFonts w:eastAsia="Times New Roman" w:cs="Times New Roman"/>
                <w:color w:val="FF0000"/>
                <w:sz w:val="20"/>
                <w:szCs w:val="20"/>
                <w:lang w:eastAsia="en-AU"/>
              </w:rPr>
              <w:t xml:space="preserve">adj. </w:t>
            </w:r>
            <w:r w:rsidR="00875B90" w:rsidRPr="005B1214">
              <w:rPr>
                <w:rFonts w:eastAsia="Times New Roman" w:cs="Times New Roman"/>
                <w:color w:val="000000"/>
                <w:sz w:val="20"/>
                <w:szCs w:val="20"/>
                <w:lang w:eastAsia="en-AU"/>
              </w:rPr>
              <w:t>R</w:t>
            </w:r>
            <w:r w:rsidR="00875B90"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1B503BF5" w14:textId="4D459677" w:rsidR="00C448BD" w:rsidRPr="00B95AA8" w:rsidRDefault="00C448BD" w:rsidP="00C448BD">
      <w:pPr>
        <w:pStyle w:val="Caption"/>
        <w:keepNext/>
        <w:spacing w:line="360" w:lineRule="auto"/>
        <w:rPr>
          <w:color w:val="FF0000"/>
          <w:sz w:val="22"/>
          <w:szCs w:val="22"/>
        </w:rPr>
      </w:pPr>
      <w:r w:rsidRPr="006277DD">
        <w:rPr>
          <w:color w:val="FF0000"/>
          <w:sz w:val="22"/>
          <w:szCs w:val="22"/>
        </w:rPr>
        <w:t>Table 5. Partioning of variance in FDis as explained by optimal hydrological and climatic models. The ‘|’ symbol denotes ‘controlled for’</w:t>
      </w:r>
      <w:r w:rsidR="00B95AA8">
        <w:rPr>
          <w:color w:val="FF0000"/>
          <w:sz w:val="22"/>
          <w:szCs w:val="22"/>
        </w:rPr>
        <w:t xml:space="preserve">; that is, variation explained non-redundantly by a fraction. </w:t>
      </w:r>
      <w:r w:rsidRPr="006277DD">
        <w:rPr>
          <w:color w:val="FF0000"/>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6277DD" w14:paraId="1D296D37" w14:textId="77777777" w:rsidTr="00B95AA8">
        <w:tc>
          <w:tcPr>
            <w:tcW w:w="3000" w:type="dxa"/>
          </w:tcPr>
          <w:p w14:paraId="7018DD4C" w14:textId="77777777" w:rsidR="00C448BD" w:rsidRPr="006277DD" w:rsidRDefault="00C448BD" w:rsidP="00B63B36">
            <w:pPr>
              <w:spacing w:line="480" w:lineRule="auto"/>
              <w:jc w:val="both"/>
              <w:rPr>
                <w:color w:val="FF0000"/>
              </w:rPr>
            </w:pPr>
            <w:r w:rsidRPr="006277DD">
              <w:rPr>
                <w:color w:val="FF0000"/>
              </w:rPr>
              <w:t>Combined fractions:</w:t>
            </w:r>
          </w:p>
        </w:tc>
        <w:tc>
          <w:tcPr>
            <w:tcW w:w="514" w:type="dxa"/>
          </w:tcPr>
          <w:p w14:paraId="04EEAEC4" w14:textId="77777777" w:rsidR="00C448BD" w:rsidRPr="006277DD" w:rsidRDefault="00C448BD" w:rsidP="00B63B36">
            <w:pPr>
              <w:spacing w:line="480" w:lineRule="auto"/>
              <w:jc w:val="both"/>
              <w:rPr>
                <w:color w:val="FF0000"/>
              </w:rPr>
            </w:pPr>
            <w:r w:rsidRPr="006277DD">
              <w:rPr>
                <w:color w:val="FF0000"/>
              </w:rPr>
              <w:t>df</w:t>
            </w:r>
          </w:p>
        </w:tc>
        <w:tc>
          <w:tcPr>
            <w:tcW w:w="1443" w:type="dxa"/>
          </w:tcPr>
          <w:p w14:paraId="53B335F2" w14:textId="00DD68B8" w:rsidR="00C448BD" w:rsidRPr="006277DD" w:rsidRDefault="00C448BD" w:rsidP="00B63B36">
            <w:pPr>
              <w:spacing w:line="480" w:lineRule="auto"/>
              <w:jc w:val="both"/>
              <w:rPr>
                <w:color w:val="FF0000"/>
              </w:rPr>
            </w:pPr>
            <w:r w:rsidRPr="006277DD">
              <w:rPr>
                <w:color w:val="FF0000"/>
              </w:rPr>
              <w:t>adj</w:t>
            </w:r>
            <w:r w:rsidR="00B95AA8">
              <w:rPr>
                <w:color w:val="FF0000"/>
              </w:rPr>
              <w:t>usted</w:t>
            </w:r>
            <w:r w:rsidRPr="006277DD">
              <w:rPr>
                <w:color w:val="FF0000"/>
              </w:rPr>
              <w:t xml:space="preserve"> R</w:t>
            </w:r>
            <w:r w:rsidRPr="006277DD">
              <w:rPr>
                <w:color w:val="FF0000"/>
                <w:vertAlign w:val="superscript"/>
              </w:rPr>
              <w:t>2</w:t>
            </w:r>
            <w:r w:rsidRPr="006277DD">
              <w:rPr>
                <w:color w:val="FF0000"/>
              </w:rPr>
              <w:t xml:space="preserve"> </w:t>
            </w:r>
          </w:p>
        </w:tc>
      </w:tr>
      <w:tr w:rsidR="006277DD" w:rsidRPr="006277DD" w14:paraId="641CAF7A" w14:textId="77777777" w:rsidTr="00B95AA8">
        <w:tc>
          <w:tcPr>
            <w:tcW w:w="3000" w:type="dxa"/>
          </w:tcPr>
          <w:p w14:paraId="594FAAD3" w14:textId="77777777" w:rsidR="00C448BD" w:rsidRPr="006277DD" w:rsidRDefault="00C448BD" w:rsidP="00B63B36">
            <w:pPr>
              <w:spacing w:line="480" w:lineRule="auto"/>
              <w:jc w:val="both"/>
              <w:rPr>
                <w:i/>
                <w:color w:val="FF0000"/>
              </w:rPr>
            </w:pPr>
            <w:r w:rsidRPr="006277DD">
              <w:rPr>
                <w:i/>
                <w:color w:val="FF0000"/>
              </w:rPr>
              <w:t>a + b (hydrology)</w:t>
            </w:r>
          </w:p>
        </w:tc>
        <w:tc>
          <w:tcPr>
            <w:tcW w:w="514" w:type="dxa"/>
          </w:tcPr>
          <w:p w14:paraId="6059444E"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5B9E5481" w14:textId="77777777" w:rsidR="00C448BD" w:rsidRPr="006277DD" w:rsidRDefault="00C448BD" w:rsidP="00B63B36">
            <w:pPr>
              <w:spacing w:line="480" w:lineRule="auto"/>
              <w:jc w:val="both"/>
              <w:rPr>
                <w:color w:val="FF0000"/>
              </w:rPr>
            </w:pPr>
            <w:r w:rsidRPr="006277DD">
              <w:rPr>
                <w:color w:val="FF0000"/>
              </w:rPr>
              <w:t>0.838</w:t>
            </w:r>
          </w:p>
        </w:tc>
      </w:tr>
      <w:tr w:rsidR="006277DD" w:rsidRPr="006277DD" w14:paraId="5B2472DC" w14:textId="77777777" w:rsidTr="00B95AA8">
        <w:tc>
          <w:tcPr>
            <w:tcW w:w="3000" w:type="dxa"/>
          </w:tcPr>
          <w:p w14:paraId="3B84DAA0" w14:textId="77777777" w:rsidR="00C448BD" w:rsidRPr="006277DD" w:rsidRDefault="00C448BD" w:rsidP="00B63B36">
            <w:pPr>
              <w:spacing w:line="480" w:lineRule="auto"/>
              <w:jc w:val="both"/>
              <w:rPr>
                <w:i/>
                <w:color w:val="FF0000"/>
              </w:rPr>
            </w:pPr>
            <w:r w:rsidRPr="006277DD">
              <w:rPr>
                <w:i/>
                <w:color w:val="FF0000"/>
              </w:rPr>
              <w:t>b + c (climate)</w:t>
            </w:r>
          </w:p>
        </w:tc>
        <w:tc>
          <w:tcPr>
            <w:tcW w:w="514" w:type="dxa"/>
          </w:tcPr>
          <w:p w14:paraId="72C3F6E7"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62E3E065" w14:textId="77777777" w:rsidR="00C448BD" w:rsidRPr="006277DD" w:rsidRDefault="00C448BD" w:rsidP="00B63B36">
            <w:pPr>
              <w:spacing w:line="480" w:lineRule="auto"/>
              <w:jc w:val="both"/>
              <w:rPr>
                <w:color w:val="FF0000"/>
              </w:rPr>
            </w:pPr>
            <w:r w:rsidRPr="006277DD">
              <w:rPr>
                <w:color w:val="FF0000"/>
              </w:rPr>
              <w:t>0.629</w:t>
            </w:r>
          </w:p>
        </w:tc>
      </w:tr>
      <w:tr w:rsidR="006277DD" w:rsidRPr="006277DD" w14:paraId="767945B0" w14:textId="77777777" w:rsidTr="00B95AA8">
        <w:tc>
          <w:tcPr>
            <w:tcW w:w="3000" w:type="dxa"/>
          </w:tcPr>
          <w:p w14:paraId="2057388B" w14:textId="77777777" w:rsidR="00C448BD" w:rsidRPr="006277DD" w:rsidRDefault="00C448BD" w:rsidP="00B63B36">
            <w:pPr>
              <w:spacing w:line="480" w:lineRule="auto"/>
              <w:jc w:val="both"/>
              <w:rPr>
                <w:i/>
                <w:color w:val="FF0000"/>
              </w:rPr>
            </w:pPr>
            <w:r w:rsidRPr="006277DD">
              <w:rPr>
                <w:i/>
                <w:color w:val="FF0000"/>
              </w:rPr>
              <w:t>a + b + c (hydrology + climate)</w:t>
            </w:r>
          </w:p>
        </w:tc>
        <w:tc>
          <w:tcPr>
            <w:tcW w:w="514" w:type="dxa"/>
          </w:tcPr>
          <w:p w14:paraId="4D20DF12" w14:textId="77777777" w:rsidR="00C448BD" w:rsidRPr="006277DD" w:rsidRDefault="00C448BD" w:rsidP="00B63B36">
            <w:pPr>
              <w:spacing w:line="480" w:lineRule="auto"/>
              <w:jc w:val="both"/>
              <w:rPr>
                <w:color w:val="FF0000"/>
              </w:rPr>
            </w:pPr>
            <w:r w:rsidRPr="006277DD">
              <w:rPr>
                <w:color w:val="FF0000"/>
              </w:rPr>
              <w:t>6</w:t>
            </w:r>
          </w:p>
        </w:tc>
        <w:tc>
          <w:tcPr>
            <w:tcW w:w="1443" w:type="dxa"/>
          </w:tcPr>
          <w:p w14:paraId="011AA6AF" w14:textId="77777777" w:rsidR="00C448BD" w:rsidRPr="006277DD" w:rsidRDefault="00C448BD" w:rsidP="00B63B36">
            <w:pPr>
              <w:spacing w:line="480" w:lineRule="auto"/>
              <w:jc w:val="both"/>
              <w:rPr>
                <w:color w:val="FF0000"/>
              </w:rPr>
            </w:pPr>
            <w:r w:rsidRPr="006277DD">
              <w:rPr>
                <w:color w:val="FF0000"/>
              </w:rPr>
              <w:t>0.854</w:t>
            </w:r>
          </w:p>
        </w:tc>
      </w:tr>
      <w:tr w:rsidR="006277DD" w:rsidRPr="006277DD" w14:paraId="43C2E8DF" w14:textId="77777777" w:rsidTr="00B95AA8">
        <w:tc>
          <w:tcPr>
            <w:tcW w:w="3000" w:type="dxa"/>
          </w:tcPr>
          <w:p w14:paraId="25736109" w14:textId="77777777" w:rsidR="00C448BD" w:rsidRPr="006277DD" w:rsidRDefault="00C448BD" w:rsidP="00B63B36">
            <w:pPr>
              <w:spacing w:line="480" w:lineRule="auto"/>
              <w:jc w:val="both"/>
              <w:rPr>
                <w:color w:val="FF0000"/>
              </w:rPr>
            </w:pPr>
            <w:r w:rsidRPr="006277DD">
              <w:rPr>
                <w:color w:val="FF0000"/>
              </w:rPr>
              <w:t>Individual fractions:</w:t>
            </w:r>
          </w:p>
        </w:tc>
        <w:tc>
          <w:tcPr>
            <w:tcW w:w="514" w:type="dxa"/>
          </w:tcPr>
          <w:p w14:paraId="565E4B18" w14:textId="77777777" w:rsidR="00C448BD" w:rsidRPr="006277DD" w:rsidRDefault="00C448BD" w:rsidP="00B63B36">
            <w:pPr>
              <w:spacing w:line="480" w:lineRule="auto"/>
              <w:jc w:val="both"/>
              <w:rPr>
                <w:color w:val="FF0000"/>
              </w:rPr>
            </w:pPr>
          </w:p>
        </w:tc>
        <w:tc>
          <w:tcPr>
            <w:tcW w:w="1443" w:type="dxa"/>
          </w:tcPr>
          <w:p w14:paraId="7A73B3BA" w14:textId="77777777" w:rsidR="00C448BD" w:rsidRPr="006277DD" w:rsidRDefault="00C448BD" w:rsidP="00B63B36">
            <w:pPr>
              <w:spacing w:line="480" w:lineRule="auto"/>
              <w:jc w:val="both"/>
              <w:rPr>
                <w:color w:val="FF0000"/>
              </w:rPr>
            </w:pPr>
          </w:p>
        </w:tc>
      </w:tr>
      <w:tr w:rsidR="006277DD" w:rsidRPr="006277DD" w14:paraId="65F03EE1" w14:textId="77777777" w:rsidTr="00B95AA8">
        <w:tc>
          <w:tcPr>
            <w:tcW w:w="3000" w:type="dxa"/>
          </w:tcPr>
          <w:p w14:paraId="276C880F" w14:textId="77777777" w:rsidR="00C448BD" w:rsidRPr="006277DD" w:rsidRDefault="00C448BD" w:rsidP="00B63B36">
            <w:pPr>
              <w:spacing w:line="480" w:lineRule="auto"/>
              <w:jc w:val="both"/>
              <w:rPr>
                <w:i/>
                <w:color w:val="FF0000"/>
              </w:rPr>
            </w:pPr>
            <w:r w:rsidRPr="006277DD">
              <w:rPr>
                <w:i/>
                <w:color w:val="FF0000"/>
              </w:rPr>
              <w:t>a (hydrology | climate)</w:t>
            </w:r>
          </w:p>
        </w:tc>
        <w:tc>
          <w:tcPr>
            <w:tcW w:w="514" w:type="dxa"/>
          </w:tcPr>
          <w:p w14:paraId="09AC6126"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35179D09" w14:textId="77777777" w:rsidR="00C448BD" w:rsidRPr="006277DD" w:rsidRDefault="00C448BD" w:rsidP="00B63B36">
            <w:pPr>
              <w:spacing w:line="480" w:lineRule="auto"/>
              <w:jc w:val="both"/>
              <w:rPr>
                <w:color w:val="FF0000"/>
              </w:rPr>
            </w:pPr>
            <w:r w:rsidRPr="006277DD">
              <w:rPr>
                <w:color w:val="FF0000"/>
              </w:rPr>
              <w:t>0.226</w:t>
            </w:r>
          </w:p>
        </w:tc>
      </w:tr>
      <w:tr w:rsidR="006277DD" w:rsidRPr="006277DD" w14:paraId="2863C636" w14:textId="77777777" w:rsidTr="00B95AA8">
        <w:tc>
          <w:tcPr>
            <w:tcW w:w="3000" w:type="dxa"/>
          </w:tcPr>
          <w:p w14:paraId="4CA92B0F" w14:textId="77777777" w:rsidR="00C448BD" w:rsidRPr="006277DD" w:rsidRDefault="00C448BD" w:rsidP="00B63B36">
            <w:pPr>
              <w:spacing w:line="480" w:lineRule="auto"/>
              <w:jc w:val="both"/>
              <w:rPr>
                <w:i/>
                <w:color w:val="FF0000"/>
              </w:rPr>
            </w:pPr>
            <w:r w:rsidRPr="006277DD">
              <w:rPr>
                <w:i/>
                <w:color w:val="FF0000"/>
              </w:rPr>
              <w:t>b (shared variation)</w:t>
            </w:r>
          </w:p>
        </w:tc>
        <w:tc>
          <w:tcPr>
            <w:tcW w:w="514" w:type="dxa"/>
          </w:tcPr>
          <w:p w14:paraId="10E5B8D1" w14:textId="77777777" w:rsidR="00C448BD" w:rsidRPr="006277DD" w:rsidRDefault="00C448BD" w:rsidP="00B63B36">
            <w:pPr>
              <w:spacing w:line="480" w:lineRule="auto"/>
              <w:jc w:val="both"/>
              <w:rPr>
                <w:color w:val="FF0000"/>
              </w:rPr>
            </w:pPr>
            <w:r w:rsidRPr="006277DD">
              <w:rPr>
                <w:color w:val="FF0000"/>
              </w:rPr>
              <w:t>0</w:t>
            </w:r>
          </w:p>
        </w:tc>
        <w:tc>
          <w:tcPr>
            <w:tcW w:w="1443" w:type="dxa"/>
          </w:tcPr>
          <w:p w14:paraId="57EFDFA6" w14:textId="77777777" w:rsidR="00C448BD" w:rsidRPr="006277DD" w:rsidRDefault="00C448BD" w:rsidP="00B63B36">
            <w:pPr>
              <w:spacing w:line="480" w:lineRule="auto"/>
              <w:jc w:val="both"/>
              <w:rPr>
                <w:color w:val="FF0000"/>
              </w:rPr>
            </w:pPr>
            <w:r w:rsidRPr="006277DD">
              <w:rPr>
                <w:color w:val="FF0000"/>
              </w:rPr>
              <w:t>0.612</w:t>
            </w:r>
          </w:p>
        </w:tc>
      </w:tr>
      <w:tr w:rsidR="006277DD" w:rsidRPr="006277DD" w14:paraId="0C01688F" w14:textId="77777777" w:rsidTr="00B95AA8">
        <w:tc>
          <w:tcPr>
            <w:tcW w:w="3000" w:type="dxa"/>
          </w:tcPr>
          <w:p w14:paraId="16B7D678" w14:textId="77777777" w:rsidR="00C448BD" w:rsidRPr="006277DD" w:rsidRDefault="00C448BD" w:rsidP="00B63B36">
            <w:pPr>
              <w:spacing w:line="480" w:lineRule="auto"/>
              <w:jc w:val="both"/>
              <w:rPr>
                <w:i/>
                <w:color w:val="FF0000"/>
              </w:rPr>
            </w:pPr>
            <w:r w:rsidRPr="006277DD">
              <w:rPr>
                <w:i/>
                <w:color w:val="FF0000"/>
              </w:rPr>
              <w:t>c (climate | hydrology)</w:t>
            </w:r>
          </w:p>
        </w:tc>
        <w:tc>
          <w:tcPr>
            <w:tcW w:w="514" w:type="dxa"/>
          </w:tcPr>
          <w:p w14:paraId="25AB6CB2"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3C75BDDC" w14:textId="77777777" w:rsidR="00C448BD" w:rsidRPr="006277DD" w:rsidRDefault="00C448BD" w:rsidP="00B63B36">
            <w:pPr>
              <w:spacing w:line="480" w:lineRule="auto"/>
              <w:jc w:val="both"/>
              <w:rPr>
                <w:color w:val="FF0000"/>
              </w:rPr>
            </w:pPr>
            <w:r w:rsidRPr="006277DD">
              <w:rPr>
                <w:color w:val="FF0000"/>
              </w:rPr>
              <w:t>0.016</w:t>
            </w:r>
          </w:p>
        </w:tc>
      </w:tr>
      <w:tr w:rsidR="006277DD" w:rsidRPr="006277DD" w14:paraId="3D218E3B" w14:textId="77777777" w:rsidTr="00B95AA8">
        <w:tc>
          <w:tcPr>
            <w:tcW w:w="3000" w:type="dxa"/>
          </w:tcPr>
          <w:p w14:paraId="2D14DBF0" w14:textId="7FF64C11" w:rsidR="00C448BD" w:rsidRPr="006277DD" w:rsidRDefault="00C448BD" w:rsidP="00B95AA8">
            <w:pPr>
              <w:spacing w:line="480" w:lineRule="auto"/>
              <w:jc w:val="both"/>
              <w:rPr>
                <w:i/>
                <w:color w:val="FF0000"/>
              </w:rPr>
            </w:pPr>
            <w:r w:rsidRPr="006277DD">
              <w:rPr>
                <w:i/>
                <w:color w:val="FF0000"/>
              </w:rPr>
              <w:t>d (</w:t>
            </w:r>
            <w:r w:rsidR="00B95AA8">
              <w:rPr>
                <w:i/>
                <w:color w:val="FF0000"/>
              </w:rPr>
              <w:t>unexplained variation</w:t>
            </w:r>
            <w:r w:rsidRPr="006277DD">
              <w:rPr>
                <w:i/>
                <w:color w:val="FF0000"/>
              </w:rPr>
              <w:t>)</w:t>
            </w:r>
          </w:p>
        </w:tc>
        <w:tc>
          <w:tcPr>
            <w:tcW w:w="514" w:type="dxa"/>
          </w:tcPr>
          <w:p w14:paraId="1446638D" w14:textId="77777777" w:rsidR="00C448BD" w:rsidRPr="006277DD" w:rsidRDefault="00C448BD" w:rsidP="00B63B36">
            <w:pPr>
              <w:spacing w:line="480" w:lineRule="auto"/>
              <w:jc w:val="both"/>
              <w:rPr>
                <w:color w:val="FF0000"/>
              </w:rPr>
            </w:pPr>
          </w:p>
        </w:tc>
        <w:tc>
          <w:tcPr>
            <w:tcW w:w="1443" w:type="dxa"/>
          </w:tcPr>
          <w:p w14:paraId="6B65D822" w14:textId="77777777" w:rsidR="00C448BD" w:rsidRPr="006277DD" w:rsidRDefault="00C448BD" w:rsidP="00B63B36">
            <w:pPr>
              <w:spacing w:line="480" w:lineRule="auto"/>
              <w:jc w:val="both"/>
              <w:rPr>
                <w:color w:val="FF0000"/>
              </w:rPr>
            </w:pPr>
            <w:r w:rsidRPr="006277DD">
              <w:rPr>
                <w:color w:val="FF0000"/>
              </w:rPr>
              <w:t>0.46</w:t>
            </w:r>
          </w:p>
        </w:tc>
      </w:tr>
    </w:tbl>
    <w:p w14:paraId="4B5A4D44" w14:textId="77777777" w:rsidR="00C448BD" w:rsidRDefault="00C448BD" w:rsidP="00C448BD">
      <w:pPr>
        <w:spacing w:line="480" w:lineRule="auto"/>
        <w:jc w:val="both"/>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42F2C202" w:rsidR="00875B90" w:rsidRDefault="00B1558E" w:rsidP="00875B90">
      <w:pPr>
        <w:keepNext/>
        <w:spacing w:line="480" w:lineRule="auto"/>
      </w:pPr>
      <w:r>
        <w:rPr>
          <w:noProof/>
          <w:lang w:eastAsia="en-AU"/>
        </w:rPr>
        <w:lastRenderedPageBreak/>
        <w:drawing>
          <wp:inline distT="0" distB="0" distL="0" distR="0" wp14:anchorId="76099686" wp14:editId="135FAB44">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0EAC7AB2" w14:textId="77777777" w:rsidR="00A97E68" w:rsidRDefault="00A97E68">
      <w:r>
        <w:br w:type="page"/>
      </w:r>
    </w:p>
    <w:p w14:paraId="331AD55F" w14:textId="1D1A5D91" w:rsidR="00875B90" w:rsidRDefault="00B1558E" w:rsidP="00875B90">
      <w:pPr>
        <w:keepNext/>
        <w:spacing w:line="480" w:lineRule="auto"/>
      </w:pPr>
      <w:r>
        <w:rPr>
          <w:noProof/>
          <w:lang w:eastAsia="en-AU"/>
        </w:rPr>
        <w:lastRenderedPageBreak/>
        <w:drawing>
          <wp:inline distT="0" distB="0" distL="0" distR="0" wp14:anchorId="178457D3" wp14:editId="2260FDD4">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bookmarkStart w:id="0" w:name="_GoBack"/>
      <w:bookmarkEnd w:id="0"/>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003C"/>
    <w:rsid w:val="00023726"/>
    <w:rsid w:val="0003675A"/>
    <w:rsid w:val="00044A19"/>
    <w:rsid w:val="00051869"/>
    <w:rsid w:val="00064C8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35A9"/>
    <w:rsid w:val="0017691C"/>
    <w:rsid w:val="00182122"/>
    <w:rsid w:val="00196FA4"/>
    <w:rsid w:val="001A32C8"/>
    <w:rsid w:val="001B6B83"/>
    <w:rsid w:val="001C775C"/>
    <w:rsid w:val="001D26D5"/>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8162A"/>
    <w:rsid w:val="0048377C"/>
    <w:rsid w:val="0049742B"/>
    <w:rsid w:val="004A4291"/>
    <w:rsid w:val="004A6F9F"/>
    <w:rsid w:val="004A7C71"/>
    <w:rsid w:val="004B1715"/>
    <w:rsid w:val="004B2865"/>
    <w:rsid w:val="004B6452"/>
    <w:rsid w:val="004D7797"/>
    <w:rsid w:val="004E60AF"/>
    <w:rsid w:val="004F0B21"/>
    <w:rsid w:val="004F1352"/>
    <w:rsid w:val="004F77D0"/>
    <w:rsid w:val="005006E3"/>
    <w:rsid w:val="00511E0C"/>
    <w:rsid w:val="00541905"/>
    <w:rsid w:val="00541C6F"/>
    <w:rsid w:val="005448FF"/>
    <w:rsid w:val="0054559E"/>
    <w:rsid w:val="0054572C"/>
    <w:rsid w:val="00550DFF"/>
    <w:rsid w:val="005554E4"/>
    <w:rsid w:val="005623D8"/>
    <w:rsid w:val="00574ADC"/>
    <w:rsid w:val="00582A18"/>
    <w:rsid w:val="005A614F"/>
    <w:rsid w:val="005C739D"/>
    <w:rsid w:val="005D01C8"/>
    <w:rsid w:val="005E673A"/>
    <w:rsid w:val="006231EA"/>
    <w:rsid w:val="0062542F"/>
    <w:rsid w:val="00626D6B"/>
    <w:rsid w:val="006277DD"/>
    <w:rsid w:val="006338C7"/>
    <w:rsid w:val="00634000"/>
    <w:rsid w:val="00635C30"/>
    <w:rsid w:val="00643779"/>
    <w:rsid w:val="00652EA2"/>
    <w:rsid w:val="00683504"/>
    <w:rsid w:val="006901A4"/>
    <w:rsid w:val="006910EA"/>
    <w:rsid w:val="006B15FB"/>
    <w:rsid w:val="006B396F"/>
    <w:rsid w:val="006C4B45"/>
    <w:rsid w:val="006E20B6"/>
    <w:rsid w:val="006E2E2C"/>
    <w:rsid w:val="006F3085"/>
    <w:rsid w:val="007070D3"/>
    <w:rsid w:val="007158BF"/>
    <w:rsid w:val="007334E9"/>
    <w:rsid w:val="00734F75"/>
    <w:rsid w:val="00737577"/>
    <w:rsid w:val="007417C9"/>
    <w:rsid w:val="00747F5E"/>
    <w:rsid w:val="0075326A"/>
    <w:rsid w:val="00773616"/>
    <w:rsid w:val="00774F53"/>
    <w:rsid w:val="007946B2"/>
    <w:rsid w:val="007A07AA"/>
    <w:rsid w:val="007B430E"/>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A18DF"/>
    <w:rsid w:val="008B1C9A"/>
    <w:rsid w:val="008B20CA"/>
    <w:rsid w:val="008C48F0"/>
    <w:rsid w:val="008D4E5B"/>
    <w:rsid w:val="008E69E4"/>
    <w:rsid w:val="008E7F23"/>
    <w:rsid w:val="0091124B"/>
    <w:rsid w:val="009319DB"/>
    <w:rsid w:val="009334F1"/>
    <w:rsid w:val="00945553"/>
    <w:rsid w:val="009524E3"/>
    <w:rsid w:val="00957308"/>
    <w:rsid w:val="00977811"/>
    <w:rsid w:val="009836DA"/>
    <w:rsid w:val="00997EF7"/>
    <w:rsid w:val="009A2EC3"/>
    <w:rsid w:val="009B14EC"/>
    <w:rsid w:val="009B5D59"/>
    <w:rsid w:val="009B73E7"/>
    <w:rsid w:val="009C087B"/>
    <w:rsid w:val="009D11D4"/>
    <w:rsid w:val="009D3B24"/>
    <w:rsid w:val="009E16AD"/>
    <w:rsid w:val="009E49B7"/>
    <w:rsid w:val="009E7C30"/>
    <w:rsid w:val="009F060B"/>
    <w:rsid w:val="009F548B"/>
    <w:rsid w:val="00A0040E"/>
    <w:rsid w:val="00A06BFA"/>
    <w:rsid w:val="00A21996"/>
    <w:rsid w:val="00A41779"/>
    <w:rsid w:val="00A53B3E"/>
    <w:rsid w:val="00A57EDD"/>
    <w:rsid w:val="00A62B96"/>
    <w:rsid w:val="00A70006"/>
    <w:rsid w:val="00A808FA"/>
    <w:rsid w:val="00A80E93"/>
    <w:rsid w:val="00A85623"/>
    <w:rsid w:val="00A92656"/>
    <w:rsid w:val="00A92D92"/>
    <w:rsid w:val="00A93E06"/>
    <w:rsid w:val="00A965B1"/>
    <w:rsid w:val="00A97E68"/>
    <w:rsid w:val="00AC6270"/>
    <w:rsid w:val="00AD2DF8"/>
    <w:rsid w:val="00AE07F4"/>
    <w:rsid w:val="00AF0161"/>
    <w:rsid w:val="00AF3627"/>
    <w:rsid w:val="00AF4021"/>
    <w:rsid w:val="00AF4E45"/>
    <w:rsid w:val="00B00795"/>
    <w:rsid w:val="00B00FC6"/>
    <w:rsid w:val="00B01109"/>
    <w:rsid w:val="00B1558E"/>
    <w:rsid w:val="00B1781D"/>
    <w:rsid w:val="00B26FDA"/>
    <w:rsid w:val="00B30955"/>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D7D"/>
    <w:rsid w:val="00BF7E8E"/>
    <w:rsid w:val="00C210F0"/>
    <w:rsid w:val="00C25640"/>
    <w:rsid w:val="00C272E7"/>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3530"/>
    <w:rsid w:val="00CD5250"/>
    <w:rsid w:val="00CD6025"/>
    <w:rsid w:val="00CD78F8"/>
    <w:rsid w:val="00CE121A"/>
    <w:rsid w:val="00CE18F5"/>
    <w:rsid w:val="00CE4D12"/>
    <w:rsid w:val="00CF3E06"/>
    <w:rsid w:val="00CF5032"/>
    <w:rsid w:val="00CF703E"/>
    <w:rsid w:val="00D13EFB"/>
    <w:rsid w:val="00D266B1"/>
    <w:rsid w:val="00D476B1"/>
    <w:rsid w:val="00D540CC"/>
    <w:rsid w:val="00D60B48"/>
    <w:rsid w:val="00D614CC"/>
    <w:rsid w:val="00D657D2"/>
    <w:rsid w:val="00D703C1"/>
    <w:rsid w:val="00D70A2C"/>
    <w:rsid w:val="00D73CC6"/>
    <w:rsid w:val="00D76ADF"/>
    <w:rsid w:val="00D81CEC"/>
    <w:rsid w:val="00D90F9A"/>
    <w:rsid w:val="00D91953"/>
    <w:rsid w:val="00D94A21"/>
    <w:rsid w:val="00D94D0B"/>
    <w:rsid w:val="00D95C4A"/>
    <w:rsid w:val="00DA37B0"/>
    <w:rsid w:val="00DB32AF"/>
    <w:rsid w:val="00DB71EF"/>
    <w:rsid w:val="00DC56AB"/>
    <w:rsid w:val="00DC7012"/>
    <w:rsid w:val="00DD6553"/>
    <w:rsid w:val="00DE6485"/>
    <w:rsid w:val="00DE7B21"/>
    <w:rsid w:val="00DF1E6E"/>
    <w:rsid w:val="00DF5825"/>
    <w:rsid w:val="00DF6598"/>
    <w:rsid w:val="00E010A4"/>
    <w:rsid w:val="00E01256"/>
    <w:rsid w:val="00E0648F"/>
    <w:rsid w:val="00E238E0"/>
    <w:rsid w:val="00E31A0C"/>
    <w:rsid w:val="00E31CB8"/>
    <w:rsid w:val="00E42B77"/>
    <w:rsid w:val="00E451A7"/>
    <w:rsid w:val="00E57FEA"/>
    <w:rsid w:val="00E61109"/>
    <w:rsid w:val="00E651AA"/>
    <w:rsid w:val="00E8672D"/>
    <w:rsid w:val="00EB59E3"/>
    <w:rsid w:val="00EC7180"/>
    <w:rsid w:val="00EE579F"/>
    <w:rsid w:val="00EF4437"/>
    <w:rsid w:val="00F03677"/>
    <w:rsid w:val="00F1449F"/>
    <w:rsid w:val="00F15978"/>
    <w:rsid w:val="00F24375"/>
    <w:rsid w:val="00F26A4E"/>
    <w:rsid w:val="00F33C09"/>
    <w:rsid w:val="00F3774D"/>
    <w:rsid w:val="00F510C5"/>
    <w:rsid w:val="00F63344"/>
    <w:rsid w:val="00F669AC"/>
    <w:rsid w:val="00F70B9F"/>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5C2F-26E4-4C1C-A498-02F6DF5F9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40</Pages>
  <Words>43430</Words>
  <Characters>247557</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23</cp:revision>
  <dcterms:created xsi:type="dcterms:W3CDTF">2015-06-11T05:06:00Z</dcterms:created>
  <dcterms:modified xsi:type="dcterms:W3CDTF">2015-06-12T01:09:00Z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