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bookmarkStart w:id="0" w:name="_GoBack"/>
      <w:bookmarkEnd w:id="0"/>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14016B65"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eastern Australia</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77777777" w:rsidR="00441B1D" w:rsidRPr="00441B1D" w:rsidRDefault="000C4CE9" w:rsidP="00F75551">
      <w:pPr>
        <w:spacing w:line="480" w:lineRule="auto"/>
      </w:pPr>
      <w:r>
        <w:t xml:space="preserve">3.) </w:t>
      </w:r>
      <w:r w:rsidR="00441B1D" w:rsidRPr="00441B1D">
        <w:t>We were able to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77777777"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322735">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hydrologies,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77777777"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interannual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3B0CD8">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77777777"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7158BF">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Iii &amp; Ewel 2005)", "plainTextFormattedCitation" : "(Tilman et al. 1997; D\u0131\u0301az &amp; Cabido 2001; Hooper, Iii &amp; Ewel 2005)", "previouslyFormattedCitation" : "(Tilman &lt;i&gt;et al.&lt;/i&gt; 1997; D\u0131\u0301az &amp; Cabido 2001; Hooper, Iii &amp; Ewel 2005)" }, "properties" : { "noteIndex" : 0 }, "schema" : "https://github.com/citation-style-language/schema/raw/master/csl-citation.json" }</w:instrText>
      </w:r>
      <w:r w:rsidR="0007531A" w:rsidRPr="00163097">
        <w:fldChar w:fldCharType="separate"/>
      </w:r>
      <w:r w:rsidR="0083100C" w:rsidRPr="0083100C">
        <w:rPr>
          <w:noProof/>
        </w:rPr>
        <w:t xml:space="preserve">(Tilman </w:t>
      </w:r>
      <w:r w:rsidR="0083100C" w:rsidRPr="0083100C">
        <w:rPr>
          <w:i/>
          <w:noProof/>
        </w:rPr>
        <w:t>et al.</w:t>
      </w:r>
      <w:r w:rsidR="0083100C" w:rsidRPr="0083100C">
        <w:rPr>
          <w:noProof/>
        </w:rPr>
        <w:t xml:space="preserve"> 1997; Dı́az &amp; Cabido 2001; Hooper, Iii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 xml:space="preserve">mean distance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FDis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Benthological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58E324CE"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9D11D4">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272B9033"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and longitude 147.413 to 152.217. Sites spanned an altitudinal range of 23 – 732 m above sea level. Site-specific details can be found in the 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w:t>
      </w:r>
      <w:r w:rsidR="004A7C71">
        <w:t xml:space="preserve">Lawson </w:t>
      </w:r>
      <w:r w:rsidR="004A7C71" w:rsidRPr="00BA41DB">
        <w:rPr>
          <w:i/>
        </w:rPr>
        <w:t>et al</w:t>
      </w:r>
      <w:r w:rsidR="004A7C71">
        <w:t>. (</w:t>
      </w:r>
      <w:r w:rsidR="004A7C71" w:rsidRPr="00FB0430">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542F9B90"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 xml:space="preserve">length </w:t>
      </w:r>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w:t>
      </w:r>
      <w:r w:rsidR="00DC7012">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 ratio of leaf width to length). These traits were chosen to encapsulate the key axes of variation relevant to ecological strategies employed by riparian </w:t>
      </w:r>
      <w:r w:rsidR="0026413F">
        <w:rPr>
          <w:rFonts w:eastAsia="Times New Roman" w:cs="Arial"/>
          <w:lang w:eastAsia="en-AU"/>
        </w:rPr>
        <w:t>pl</w:t>
      </w:r>
      <w:r>
        <w:rPr>
          <w:rFonts w:eastAsia="Times New Roman" w:cs="Arial"/>
          <w:lang w:eastAsia="en-AU"/>
        </w:rPr>
        <w:t xml:space="preserve">ants. </w:t>
      </w:r>
    </w:p>
    <w:p w14:paraId="43EC5913" w14:textId="77777777" w:rsidR="00B1781D" w:rsidRDefault="00B1781D" w:rsidP="00F75551">
      <w:pPr>
        <w:shd w:val="clear" w:color="auto" w:fill="FFFFFF"/>
        <w:spacing w:after="0" w:line="480" w:lineRule="auto"/>
        <w:jc w:val="both"/>
        <w:rPr>
          <w:rFonts w:eastAsia="Times New Roman" w:cs="Arial"/>
          <w:lang w:eastAsia="en-AU"/>
        </w:rPr>
      </w:pPr>
    </w:p>
    <w:p w14:paraId="5D22045E" w14:textId="35CCD7A5"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Specific leaf area, maximum canopy height and seed mass comprise the LHS (leaf, height, seed) triad of traits introduced by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"manualFormatting" : "Westoby (1998)", "plainTextFormattedCitation" : "(Westoby 1998)", "previouslyFormattedCitation" : "(Westoby 1998)" }, "properties" : { "noteIndex" : 0 }, "schema" : "https://github.com/citation-style-language/schema/raw/master/csl-citation.json" }</w:instrText>
      </w:r>
      <w:r w:rsidR="0007531A">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07531A">
        <w:rPr>
          <w:rFonts w:eastAsia="Times New Roman" w:cs="Arial"/>
          <w:lang w:eastAsia="en-AU"/>
        </w:rPr>
        <w:fldChar w:fldCharType="end"/>
      </w:r>
      <w:r>
        <w:rPr>
          <w:rFonts w:eastAsia="Times New Roman" w:cs="Arial"/>
          <w:lang w:eastAsia="en-AU"/>
        </w:rPr>
        <w:t xml:space="preserve"> as a general scheme for comparing the properties of vegetation communities. These three traits are typically distributed orthogonally from each other and represent fundamental trade-offs that cont</w:t>
      </w:r>
      <w:r w:rsidR="00E8672D">
        <w:rPr>
          <w:rFonts w:eastAsia="Times New Roman" w:cs="Arial"/>
          <w:lang w:eastAsia="en-AU"/>
        </w:rPr>
        <w:t>rol plant ecological strategy</w:t>
      </w:r>
      <w:r w:rsidR="0047080B">
        <w:rPr>
          <w:rFonts w:eastAsia="Times New Roman" w:cs="Arial"/>
          <w:lang w:eastAsia="en-AU"/>
        </w:rPr>
        <w:t xml:space="preserve"> </w:t>
      </w:r>
      <w:r w:rsidR="000C2B5F">
        <w:rPr>
          <w:rFonts w:eastAsia="Times New Roman" w:cs="Arial"/>
          <w:lang w:eastAsia="en-AU"/>
        </w:rPr>
        <w:t xml:space="preserve">in most ecosystems </w:t>
      </w:r>
      <w:r w:rsidR="0007531A">
        <w:rPr>
          <w:rFonts w:eastAsia="Times New Roman" w:cs="Arial"/>
          <w:lang w:eastAsia="en-AU"/>
        </w:rPr>
        <w:fldChar w:fldCharType="begin" w:fldLock="1"/>
      </w:r>
      <w:r w:rsidR="00322735">
        <w:rPr>
          <w:rFonts w:eastAsia="Times New Roman" w:cs="Arial"/>
          <w:lang w:eastAsia="en-AU"/>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"formattedCitation" : "(Westoby &lt;i&gt;et al.&lt;/i&gt; 2002)", "plainTextFormattedCitation" : "(Westoby et al. 2002)", "previouslyFormattedCitation" : "(Westoby &lt;i&gt;et al.&lt;/i&gt; 2002)" }, "properties" : { "noteIndex" : 0 }, "schema" : "https://github.com/citation-style-language/schema/raw/master/csl-citation.json" }</w:instrText>
      </w:r>
      <w:r w:rsidR="0007531A">
        <w:rPr>
          <w:rFonts w:eastAsia="Times New Roman" w:cs="Arial"/>
          <w:lang w:eastAsia="en-AU"/>
        </w:rPr>
        <w:fldChar w:fldCharType="separate"/>
      </w:r>
      <w:r w:rsidR="0047080B" w:rsidRPr="0047080B">
        <w:rPr>
          <w:rFonts w:eastAsia="Times New Roman" w:cs="Arial"/>
          <w:noProof/>
          <w:lang w:eastAsia="en-AU"/>
        </w:rPr>
        <w:t xml:space="preserve">(Westoby </w:t>
      </w:r>
      <w:r w:rsidR="0047080B" w:rsidRPr="0047080B">
        <w:rPr>
          <w:rFonts w:eastAsia="Times New Roman" w:cs="Arial"/>
          <w:i/>
          <w:noProof/>
          <w:lang w:eastAsia="en-AU"/>
        </w:rPr>
        <w:t>et al.</w:t>
      </w:r>
      <w:r w:rsidR="0047080B" w:rsidRPr="0047080B">
        <w:rPr>
          <w:rFonts w:eastAsia="Times New Roman" w:cs="Arial"/>
          <w:noProof/>
          <w:lang w:eastAsia="en-AU"/>
        </w:rPr>
        <w:t xml:space="preserve"> 2002)</w:t>
      </w:r>
      <w:r w:rsidR="0007531A">
        <w:rPr>
          <w:rFonts w:eastAsia="Times New Roman" w:cs="Arial"/>
          <w:lang w:eastAsia="en-AU"/>
        </w:rPr>
        <w:fldChar w:fldCharType="end"/>
      </w:r>
      <w:r>
        <w:rPr>
          <w:rFonts w:eastAsia="Times New Roman" w:cs="Arial"/>
          <w:lang w:eastAsia="en-AU"/>
        </w:rPr>
        <w:t xml:space="preserve">. </w:t>
      </w:r>
    </w:p>
    <w:p w14:paraId="7D0E7B83" w14:textId="77777777" w:rsidR="0017691C" w:rsidRDefault="0017691C" w:rsidP="00F75551">
      <w:pPr>
        <w:shd w:val="clear" w:color="auto" w:fill="FFFFFF"/>
        <w:spacing w:after="0" w:line="480" w:lineRule="auto"/>
        <w:jc w:val="both"/>
        <w:rPr>
          <w:rFonts w:eastAsia="Times New Roman" w:cs="Arial"/>
          <w:lang w:eastAsia="en-AU"/>
        </w:rPr>
      </w:pPr>
    </w:p>
    <w:p w14:paraId="2FA549FA" w14:textId="77777777" w:rsidR="0017691C" w:rsidRDefault="0017691C" w:rsidP="00D81CEC">
      <w:pPr>
        <w:shd w:val="clear" w:color="auto" w:fill="FFFFFF"/>
        <w:tabs>
          <w:tab w:val="left" w:pos="7889"/>
        </w:tabs>
        <w:spacing w:after="0" w:line="480" w:lineRule="auto"/>
        <w:jc w:val="both"/>
        <w:rPr>
          <w:rFonts w:eastAsia="Times New Roman" w:cs="Arial"/>
          <w:lang w:eastAsia="en-AU"/>
        </w:rPr>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r w:rsidR="00356249">
        <w:rPr>
          <w:rFonts w:eastAsia="Times New Roman" w:cs="Arial"/>
          <w:lang w:eastAsia="en-AU"/>
        </w:rPr>
        <w:t xml:space="preserve"> </w:t>
      </w:r>
      <w:r w:rsidR="0007531A">
        <w:rPr>
          <w:rFonts w:eastAsia="Times New Roman" w:cs="Arial"/>
          <w:lang w:eastAsia="en-AU"/>
        </w:rPr>
        <w:fldChar w:fldCharType="begin" w:fldLock="1"/>
      </w:r>
      <w:r w:rsidR="00330EC5">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7531A">
        <w:rPr>
          <w:rFonts w:eastAsia="Times New Roman" w:cs="Arial"/>
          <w:lang w:eastAsia="en-AU"/>
        </w:rPr>
        <w:fldChar w:fldCharType="separate"/>
      </w:r>
      <w:r w:rsidR="00356249" w:rsidRPr="00356249">
        <w:rPr>
          <w:rFonts w:eastAsia="Times New Roman" w:cs="Arial"/>
          <w:noProof/>
          <w:lang w:eastAsia="en-AU"/>
        </w:rPr>
        <w:t xml:space="preserve">(Wright </w:t>
      </w:r>
      <w:r w:rsidR="00356249" w:rsidRPr="00356249">
        <w:rPr>
          <w:rFonts w:eastAsia="Times New Roman" w:cs="Arial"/>
          <w:i/>
          <w:noProof/>
          <w:lang w:eastAsia="en-AU"/>
        </w:rPr>
        <w:t>et al.</w:t>
      </w:r>
      <w:r w:rsidR="00356249" w:rsidRPr="00356249">
        <w:rPr>
          <w:rFonts w:eastAsia="Times New Roman" w:cs="Arial"/>
          <w:noProof/>
          <w:lang w:eastAsia="en-AU"/>
        </w:rPr>
        <w:t xml:space="preserve"> 2004)</w:t>
      </w:r>
      <w:r w:rsidR="0007531A">
        <w:rPr>
          <w:rFonts w:eastAsia="Times New Roman" w:cs="Arial"/>
          <w:lang w:eastAsia="en-AU"/>
        </w:rPr>
        <w:fldChar w:fldCharType="end"/>
      </w:r>
      <w:r>
        <w:rPr>
          <w:rFonts w:eastAsia="Times New Roman" w:cs="Arial"/>
          <w:lang w:eastAsia="en-AU"/>
        </w:rPr>
        <w:t xml:space="preserve">. High SLA species invest considerable </w:t>
      </w:r>
      <w:r>
        <w:rPr>
          <w:rFonts w:eastAsia="Times New Roman" w:cs="Arial"/>
          <w:lang w:eastAsia="en-AU"/>
        </w:rPr>
        <w:lastRenderedPageBreak/>
        <w:t xml:space="preserve">nutrients in 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Wright &lt;i&gt;et al.&lt;/i&gt; 2004)", "plainTextFormattedCitation" : "(Reich &amp; Wright 2003; Wright et al. 2004)", "previouslyFormattedCitation" : "(Reich &amp; Wright 2003; Wright &lt;i&gt;et al.&lt;/i&gt; 2004)" }, "properties" : { "noteIndex" : 0 }, "schema" : "https://github.com/citation-style-language/schema/raw/master/csl-citation.json" }</w:instrText>
      </w:r>
      <w:r w:rsidR="0007531A">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07531A">
        <w:rPr>
          <w:rFonts w:eastAsia="Times New Roman" w:cs="Arial"/>
          <w:lang w:eastAsia="en-AU"/>
        </w:rPr>
        <w:fldChar w:fldCharType="end"/>
      </w:r>
      <w:r>
        <w:rPr>
          <w:rFonts w:eastAsia="Times New Roman" w:cs="Arial"/>
          <w:lang w:eastAsia="en-AU"/>
        </w:rPr>
        <w:t xml:space="preserve">. </w:t>
      </w:r>
    </w:p>
    <w:p w14:paraId="7313B92F" w14:textId="77777777" w:rsidR="0034081B" w:rsidRDefault="0034081B" w:rsidP="00F75551">
      <w:pPr>
        <w:shd w:val="clear" w:color="auto" w:fill="FFFFFF"/>
        <w:spacing w:after="0" w:line="480" w:lineRule="auto"/>
        <w:jc w:val="both"/>
        <w:rPr>
          <w:rFonts w:eastAsia="Times New Roman" w:cs="Arial"/>
          <w:lang w:eastAsia="en-AU"/>
        </w:rPr>
      </w:pPr>
    </w:p>
    <w:p w14:paraId="56B43736" w14:textId="77777777" w:rsidR="0034081B" w:rsidRDefault="0034081B" w:rsidP="0034081B">
      <w:pPr>
        <w:shd w:val="clear" w:color="auto" w:fill="FFFFFF"/>
        <w:spacing w:after="0" w:line="480" w:lineRule="auto"/>
        <w:jc w:val="both"/>
        <w:rPr>
          <w:rFonts w:eastAsia="Times New Roman" w:cs="Arial"/>
          <w:lang w:eastAsia="en-AU"/>
        </w:rPr>
      </w:pPr>
      <w:r>
        <w:rPr>
          <w:rFonts w:eastAsia="Times New Roman" w:cs="Arial"/>
          <w:lang w:eastAsia="en-AU"/>
        </w:rPr>
        <w:t xml:space="preserve">Maximum canopy height integrates the central trade-off between competition for light and construction and maintenance of costly support structures such as woody stems </w:t>
      </w:r>
      <w:r w:rsidR="0007531A" w:rsidRPr="00AC3ABD">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"plainTextFormattedCitation" : "(Westoby 1998)", "previouslyFormattedCitation" : "(Westoby 1998)" }, "properties" : { "noteIndex" : 0 }, "schema" : "https://github.com/citation-style-language/schema/raw/master/csl-citation.json" }</w:instrText>
      </w:r>
      <w:r w:rsidR="0007531A" w:rsidRPr="00AC3ABD">
        <w:rPr>
          <w:rFonts w:eastAsia="Times New Roman" w:cs="Arial"/>
          <w:lang w:eastAsia="en-AU"/>
        </w:rPr>
        <w:fldChar w:fldCharType="separate"/>
      </w:r>
      <w:r w:rsidRPr="00AC3ABD">
        <w:rPr>
          <w:rFonts w:eastAsia="Times New Roman" w:cs="Arial"/>
          <w:noProof/>
          <w:lang w:eastAsia="en-AU"/>
        </w:rPr>
        <w:t>(Westoby 1998)</w:t>
      </w:r>
      <w:r w:rsidR="0007531A"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must defend stems from mechanical disturbance </w:t>
      </w:r>
      <w:r w:rsidR="0007531A">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(Falster 2006)</w:t>
      </w:r>
      <w:r w:rsidR="0007531A">
        <w:rPr>
          <w:rFonts w:eastAsia="Times New Roman" w:cs="Arial"/>
          <w:lang w:eastAsia="en-AU"/>
        </w:rPr>
        <w:fldChar w:fldCharType="end"/>
      </w:r>
      <w:r>
        <w:rPr>
          <w:rFonts w:eastAsia="Times New Roman" w:cs="Arial"/>
          <w:lang w:eastAsia="en-AU"/>
        </w:rPr>
        <w:t xml:space="preserve">. </w:t>
      </w:r>
    </w:p>
    <w:p w14:paraId="5AB6E543" w14:textId="77777777" w:rsidR="00FB4AA8" w:rsidRDefault="00FB4AA8" w:rsidP="0034081B">
      <w:pPr>
        <w:shd w:val="clear" w:color="auto" w:fill="FFFFFF"/>
        <w:spacing w:after="0" w:line="480" w:lineRule="auto"/>
        <w:jc w:val="both"/>
        <w:rPr>
          <w:rFonts w:eastAsia="Times New Roman" w:cs="Arial"/>
          <w:lang w:eastAsia="en-AU"/>
        </w:rPr>
      </w:pPr>
    </w:p>
    <w:p w14:paraId="35862298" w14:textId="7AB7A4CC" w:rsidR="0034081B" w:rsidRDefault="0034081B" w:rsidP="00F75551">
      <w:pPr>
        <w:shd w:val="clear" w:color="auto" w:fill="FFFFFF"/>
        <w:spacing w:after="0" w:line="480" w:lineRule="auto"/>
        <w:jc w:val="both"/>
        <w:rPr>
          <w:rFonts w:eastAsia="Times New Roman" w:cs="Arial"/>
          <w:lang w:eastAsia="en-AU"/>
        </w:rPr>
      </w:pPr>
      <w:r>
        <w:rPr>
          <w:rFonts w:eastAsia="Times New Roman" w:cs="Arial"/>
          <w:lang w:eastAsia="en-AU"/>
        </w:rPr>
        <w:t>Seed mass</w:t>
      </w:r>
      <w:r w:rsidR="00356249">
        <w:rPr>
          <w:rFonts w:eastAsia="Times New Roman" w:cs="Arial"/>
          <w:lang w:eastAsia="en-AU"/>
        </w:rPr>
        <w:t xml:space="preserve">, defined here as the combined mass of the seed coat, endosperm and embryo, but excluding dispersal structures, </w:t>
      </w:r>
      <w:r>
        <w:rPr>
          <w:rFonts w:eastAsia="Times New Roman" w:cs="Arial"/>
          <w:lang w:eastAsia="en-AU"/>
        </w:rPr>
        <w:t xml:space="preserve">indicates maternal investment in offspring and is a fundamental determinant of seedling establishment success </w:t>
      </w:r>
      <w:r w:rsidR="0007531A">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7531A">
        <w:rPr>
          <w:rFonts w:eastAsia="Times New Roman" w:cs="Arial"/>
          <w:lang w:eastAsia="en-AU"/>
        </w:rPr>
        <w:fldChar w:fldCharType="separate"/>
      </w:r>
      <w:r w:rsidRPr="00170ECA">
        <w:rPr>
          <w:rFonts w:eastAsia="Times New Roman" w:cs="Arial"/>
          <w:noProof/>
          <w:lang w:eastAsia="en-AU"/>
        </w:rPr>
        <w:t xml:space="preserve">(Leishman </w:t>
      </w:r>
      <w:r w:rsidRPr="00170ECA">
        <w:rPr>
          <w:rFonts w:eastAsia="Times New Roman" w:cs="Arial"/>
          <w:i/>
          <w:noProof/>
          <w:lang w:eastAsia="en-AU"/>
        </w:rPr>
        <w:t>et al.</w:t>
      </w:r>
      <w:r w:rsidRPr="00170ECA">
        <w:rPr>
          <w:rFonts w:eastAsia="Times New Roman" w:cs="Arial"/>
          <w:noProof/>
          <w:lang w:eastAsia="en-AU"/>
        </w:rPr>
        <w:t xml:space="preserve"> 2000)</w:t>
      </w:r>
      <w:r w:rsidR="0007531A">
        <w:rPr>
          <w:rFonts w:eastAsia="Times New Roman" w:cs="Arial"/>
          <w:lang w:eastAsia="en-AU"/>
        </w:rPr>
        <w:fldChar w:fldCharType="end"/>
      </w:r>
      <w:r w:rsidR="00356249">
        <w:rPr>
          <w:rFonts w:eastAsia="Times New Roman" w:cs="Arial"/>
          <w:lang w:eastAsia="en-AU"/>
        </w:rPr>
        <w:t>.</w:t>
      </w:r>
      <w:r>
        <w:rPr>
          <w:rFonts w:eastAsia="Times New Roman" w:cs="Arial"/>
          <w:lang w:eastAsia="en-AU"/>
        </w:rPr>
        <w:t xml:space="preserve"> </w:t>
      </w:r>
      <w:r w:rsidRPr="00D81CEC">
        <w:rPr>
          <w:rFonts w:eastAsia="Times New Roman" w:cs="Arial"/>
          <w:lang w:eastAsia="en-AU"/>
        </w:rPr>
        <w:t xml:space="preserve">In the riparian environment seed mass may influence hydrochorous dispersal </w:t>
      </w:r>
      <w:r w:rsidR="00DC7012" w:rsidRPr="00B1781D">
        <w:rPr>
          <w:rFonts w:eastAsia="Times New Roman" w:cs="Arial"/>
          <w:lang w:eastAsia="en-AU"/>
        </w:rPr>
        <w:t xml:space="preserve">(Carthey </w:t>
      </w:r>
      <w:r w:rsidR="00DC7012" w:rsidRPr="00BA41DB">
        <w:rPr>
          <w:rFonts w:eastAsia="Times New Roman" w:cs="Arial"/>
          <w:i/>
          <w:lang w:eastAsia="en-AU"/>
        </w:rPr>
        <w:t>et al</w:t>
      </w:r>
      <w:r w:rsidR="00DC7012" w:rsidRPr="00B1781D">
        <w:rPr>
          <w:rFonts w:eastAsia="Times New Roman" w:cs="Arial"/>
          <w:lang w:eastAsia="en-AU"/>
        </w:rPr>
        <w:t>.</w:t>
      </w:r>
      <w:r w:rsidR="000C2B5F">
        <w:rPr>
          <w:rFonts w:eastAsia="Times New Roman" w:cs="Arial"/>
          <w:lang w:eastAsia="en-AU"/>
        </w:rPr>
        <w:t>)</w:t>
      </w:r>
      <w:r w:rsidR="00DC7012" w:rsidRPr="00B1781D">
        <w:rPr>
          <w:rFonts w:eastAsia="Times New Roman" w:cs="Arial"/>
          <w:lang w:eastAsia="en-AU"/>
        </w:rPr>
        <w:t xml:space="preserve"> </w:t>
      </w:r>
      <w:r w:rsidR="006910EA" w:rsidRPr="00BA41DB">
        <w:rPr>
          <w:rFonts w:eastAsia="Times New Roman" w:cs="Arial"/>
          <w:lang w:eastAsia="en-AU"/>
        </w:rPr>
        <w:t>unpublished data</w:t>
      </w:r>
      <w:r w:rsidR="00DC7012">
        <w:rPr>
          <w:rFonts w:eastAsia="Times New Roman" w:cs="Arial"/>
          <w:lang w:eastAsia="en-AU"/>
        </w:rPr>
        <w:t xml:space="preserve"> </w:t>
      </w:r>
      <w:r w:rsidRPr="00D81CEC">
        <w:rPr>
          <w:rFonts w:eastAsia="Times New Roman" w:cs="Arial"/>
          <w:lang w:eastAsia="en-AU"/>
        </w:rPr>
        <w:t>and ability to establish under different soil moisture conditions</w:t>
      </w:r>
      <w:r w:rsidR="00DC7012">
        <w:rPr>
          <w:rFonts w:eastAsia="Times New Roman" w:cs="Arial"/>
          <w:lang w:eastAsia="en-AU"/>
        </w:rPr>
        <w:t xml:space="preserve"> (Leishman </w:t>
      </w:r>
      <w:r w:rsidR="0007531A" w:rsidRPr="00BA41DB">
        <w:rPr>
          <w:rFonts w:eastAsia="Times New Roman" w:cs="Arial"/>
          <w:i/>
          <w:lang w:eastAsia="en-AU"/>
        </w:rPr>
        <w:t>et al</w:t>
      </w:r>
      <w:r w:rsidR="00DC7012">
        <w:rPr>
          <w:rFonts w:eastAsia="Times New Roman" w:cs="Arial"/>
          <w:lang w:eastAsia="en-AU"/>
        </w:rPr>
        <w:t xml:space="preserve">. 2000). </w:t>
      </w:r>
      <w:r>
        <w:rPr>
          <w:rFonts w:eastAsia="Times New Roman" w:cs="Arial"/>
          <w:lang w:eastAsia="en-AU"/>
        </w:rPr>
        <w:t xml:space="preserve"> </w:t>
      </w:r>
    </w:p>
    <w:p w14:paraId="75E9E03B" w14:textId="77777777" w:rsidR="00FB4AA8" w:rsidRDefault="00FB4AA8" w:rsidP="00F75551">
      <w:pPr>
        <w:shd w:val="clear" w:color="auto" w:fill="FFFFFF"/>
        <w:spacing w:after="0" w:line="480" w:lineRule="auto"/>
        <w:jc w:val="both"/>
        <w:rPr>
          <w:rFonts w:eastAsia="Times New Roman" w:cs="Arial"/>
          <w:lang w:eastAsia="en-AU"/>
        </w:rPr>
      </w:pPr>
    </w:p>
    <w:p w14:paraId="284C2E6C" w14:textId="723A1C91" w:rsidR="0017691C" w:rsidRDefault="0017691C" w:rsidP="00F75551">
      <w:pPr>
        <w:shd w:val="clear" w:color="auto" w:fill="FFFFFF"/>
        <w:spacing w:after="0" w:line="48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07531A">
        <w:fldChar w:fldCharType="begin" w:fldLock="1"/>
      </w:r>
      <w:r w:rsidR="0083100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07531A">
        <w:fldChar w:fldCharType="end"/>
      </w:r>
      <w:r>
        <w:rPr>
          <w:rFonts w:eastAsia="Times New Roman" w:cs="Arial"/>
          <w:lang w:eastAsia="en-AU"/>
        </w:rPr>
        <w:t>. Dense wood</w:t>
      </w:r>
      <w:r w:rsidR="007F5C89">
        <w:rPr>
          <w:rFonts w:eastAsia="Times New Roman" w:cs="Arial"/>
          <w:lang w:eastAsia="en-AU"/>
        </w:rPr>
        <w:t xml:space="preserve"> confers mechanical strength to stems</w:t>
      </w:r>
      <w:r w:rsidR="007A07AA">
        <w:rPr>
          <w:rFonts w:eastAsia="Times New Roman" w:cs="Arial"/>
          <w:lang w:eastAsia="en-AU"/>
        </w:rPr>
        <w:t xml:space="preserve"> </w:t>
      </w:r>
      <w:r w:rsidR="0007531A">
        <w:rPr>
          <w:rFonts w:eastAsia="Times New Roman" w:cs="Arial"/>
          <w:highlight w:val="yellow"/>
          <w:lang w:eastAsia="en-AU"/>
        </w:rPr>
        <w:fldChar w:fldCharType="begin" w:fldLock="1"/>
      </w:r>
      <w:r w:rsidR="002159D6">
        <w:rPr>
          <w:rFonts w:eastAsia="Times New Roman" w:cs="Arial"/>
          <w:highlight w:val="yellow"/>
          <w:lang w:eastAsia="en-AU"/>
        </w:rPr>
        <w:instrText>ADDIN CSL_CITATION { "citationItems" : [ { "id" : "ITEM-1",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"ITEM-1", "issue" : "10", "issued" : { "date-parts" : [ [ "2010", "10" ] ] }, "page" : "1587-94", "title" : "Worldwide correlations of mechanical properties and green wood density.", "type" : "article-journal", "volume" : "97" }, "uris" : [ "http://www.mendeley.com/documents/?uuid=22a51d40-53dc-4b2b-a872-9d0dcab7d6ab" ] } ], "mendeley" : { "formattedCitation" : "(Niklas &amp; Spatz 2010)", "plainTextFormattedCitation" : "(Niklas &amp; Spatz 2010)", "previouslyFormattedCitation" : "(Niklas &amp; Spatz 2010)" }, "properties" : { "noteIndex" : 0 }, "schema" : "https://github.com/citation-style-language/schema/raw/master/csl-citation.json" }</w:instrText>
      </w:r>
      <w:r w:rsidR="0007531A">
        <w:rPr>
          <w:rFonts w:eastAsia="Times New Roman" w:cs="Arial"/>
          <w:highlight w:val="yellow"/>
          <w:lang w:eastAsia="en-AU"/>
        </w:rPr>
        <w:fldChar w:fldCharType="separate"/>
      </w:r>
      <w:r w:rsidR="007A07AA" w:rsidRPr="00D81CEC">
        <w:rPr>
          <w:rFonts w:eastAsia="Times New Roman" w:cs="Arial"/>
          <w:noProof/>
          <w:lang w:eastAsia="en-AU"/>
        </w:rPr>
        <w:t>(Niklas &amp; Spatz 2010</w:t>
      </w:r>
      <w:r w:rsidR="007A07AA" w:rsidRPr="008C48F0">
        <w:rPr>
          <w:rFonts w:eastAsia="Times New Roman" w:cs="Arial"/>
          <w:noProof/>
          <w:lang w:eastAsia="en-AU"/>
        </w:rPr>
        <w:t>)</w:t>
      </w:r>
      <w:r w:rsidR="0007531A">
        <w:rPr>
          <w:rFonts w:eastAsia="Times New Roman" w:cs="Arial"/>
          <w:highlight w:val="yellow"/>
          <w:lang w:eastAsia="en-AU"/>
        </w:rPr>
        <w:fldChar w:fldCharType="end"/>
      </w:r>
      <w:r w:rsidR="007F5C89">
        <w:rPr>
          <w:rFonts w:eastAsia="Times New Roman" w:cs="Arial"/>
          <w:lang w:eastAsia="en-AU"/>
        </w:rPr>
        <w:t xml:space="preserve"> but</w:t>
      </w:r>
      <w:r>
        <w:rPr>
          <w:rFonts w:eastAsia="Times New Roman" w:cs="Arial"/>
          <w:lang w:eastAsia="en-AU"/>
        </w:rPr>
        <w:t xml:space="preserve"> is costly to construct</w:t>
      </w:r>
      <w:r w:rsidR="007F5C89">
        <w:rPr>
          <w:rFonts w:eastAsia="Times New Roman" w:cs="Arial"/>
          <w:lang w:eastAsia="en-AU"/>
        </w:rPr>
        <w:t>. High wood density</w:t>
      </w:r>
      <w:r>
        <w:rPr>
          <w:rFonts w:eastAsia="Times New Roman" w:cs="Arial"/>
          <w:lang w:eastAsia="en-AU"/>
        </w:rPr>
        <w:t xml:space="preserve"> has been linked with slower relative growth rates but increased cohort survivorship </w:t>
      </w:r>
      <w:r w:rsidR="00323E73">
        <w:rPr>
          <w:rFonts w:eastAsia="Times New Roman" w:cs="Arial"/>
          <w:lang w:eastAsia="en-AU"/>
        </w:rPr>
        <w:t xml:space="preserve">(e.g. </w:t>
      </w:r>
      <w:r w:rsidR="00323E73">
        <w:rPr>
          <w:rFonts w:eastAsia="Times New Roman" w:cs="Arial"/>
          <w:lang w:eastAsia="en-AU"/>
        </w:rPr>
        <w:fldChar w:fldCharType="begin" w:fldLock="1"/>
      </w:r>
      <w:r w:rsidR="007334E9">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"ITEM-2", "issue" : "4", "issued" : { "date-parts" : [ [ "2010", "12" ] ] }, "page" : "1124-36", "title" : "The relationship between wood density and mortality in a global tropical forest data set.", "type" : "article-journal", "volume" : "188" }, "uris" : [ "http://www.mendeley.com/documents/?uuid=43feb396-5c8c-4182-9ab6-2cdcaf46da46"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"formattedCitation" : "(King &lt;i&gt;et al.&lt;/i&gt; 2006; Poorter &lt;i&gt;et al.&lt;/i&gt; 2008; Kraft &lt;i&gt;et al.&lt;/i&gt; 2010; Wright &lt;i&gt;et al.&lt;/i&gt; 2010)", "manualFormatting" : "King et al. 2006; Poorter et al. 2008; Kraft et al. 2010; Wright et al. 2010)", "plainTextFormattedCitation" : "(King et al. 2006; Poorter et al. 2008; Kraft et al. 2010;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323E73">
        <w:rPr>
          <w:rFonts w:eastAsia="Times New Roman" w:cs="Arial"/>
          <w:lang w:eastAsia="en-AU"/>
        </w:rPr>
        <w:fldChar w:fldCharType="separate"/>
      </w:r>
      <w:r w:rsidR="00323E73" w:rsidRPr="00323E73">
        <w:rPr>
          <w:rFonts w:eastAsia="Times New Roman" w:cs="Arial"/>
          <w:noProof/>
          <w:lang w:eastAsia="en-AU"/>
        </w:rPr>
        <w:t xml:space="preserve">King </w:t>
      </w:r>
      <w:r w:rsidR="00323E73" w:rsidRPr="00323E73">
        <w:rPr>
          <w:rFonts w:eastAsia="Times New Roman" w:cs="Arial"/>
          <w:i/>
          <w:noProof/>
          <w:lang w:eastAsia="en-AU"/>
        </w:rPr>
        <w:t>et al.</w:t>
      </w:r>
      <w:r w:rsidR="00323E73" w:rsidRPr="00323E73">
        <w:rPr>
          <w:rFonts w:eastAsia="Times New Roman" w:cs="Arial"/>
          <w:noProof/>
          <w:lang w:eastAsia="en-AU"/>
        </w:rPr>
        <w:t xml:space="preserve"> 2006; Poorter </w:t>
      </w:r>
      <w:r w:rsidR="00323E73" w:rsidRPr="00323E73">
        <w:rPr>
          <w:rFonts w:eastAsia="Times New Roman" w:cs="Arial"/>
          <w:i/>
          <w:noProof/>
          <w:lang w:eastAsia="en-AU"/>
        </w:rPr>
        <w:t>et al.</w:t>
      </w:r>
      <w:r w:rsidR="00323E73" w:rsidRPr="00323E73">
        <w:rPr>
          <w:rFonts w:eastAsia="Times New Roman" w:cs="Arial"/>
          <w:noProof/>
          <w:lang w:eastAsia="en-AU"/>
        </w:rPr>
        <w:t xml:space="preserve"> 2008; Kraft </w:t>
      </w:r>
      <w:r w:rsidR="00323E73" w:rsidRPr="00323E73">
        <w:rPr>
          <w:rFonts w:eastAsia="Times New Roman" w:cs="Arial"/>
          <w:i/>
          <w:noProof/>
          <w:lang w:eastAsia="en-AU"/>
        </w:rPr>
        <w:t>et al.</w:t>
      </w:r>
      <w:r w:rsidR="00323E73" w:rsidRPr="00323E73">
        <w:rPr>
          <w:rFonts w:eastAsia="Times New Roman" w:cs="Arial"/>
          <w:noProof/>
          <w:lang w:eastAsia="en-AU"/>
        </w:rPr>
        <w:t xml:space="preserve"> 2010; Wright </w:t>
      </w:r>
      <w:r w:rsidR="00323E73" w:rsidRPr="00323E73">
        <w:rPr>
          <w:rFonts w:eastAsia="Times New Roman" w:cs="Arial"/>
          <w:i/>
          <w:noProof/>
          <w:lang w:eastAsia="en-AU"/>
        </w:rPr>
        <w:t>et al.</w:t>
      </w:r>
      <w:r w:rsidR="00323E73" w:rsidRPr="00323E73">
        <w:rPr>
          <w:rFonts w:eastAsia="Times New Roman" w:cs="Arial"/>
          <w:noProof/>
          <w:lang w:eastAsia="en-AU"/>
        </w:rPr>
        <w:t xml:space="preserve"> 2010)</w:t>
      </w:r>
      <w:r w:rsidR="00323E73">
        <w:rPr>
          <w:rFonts w:eastAsia="Times New Roman" w:cs="Arial"/>
          <w:lang w:eastAsia="en-AU"/>
        </w:rPr>
        <w:fldChar w:fldCharType="end"/>
      </w:r>
      <w:r w:rsidR="00323E73" w:rsidDel="00323E73">
        <w:rPr>
          <w:rFonts w:eastAsia="Times New Roman" w:cs="Arial"/>
          <w:lang w:eastAsia="en-AU"/>
        </w:rPr>
        <w:t xml:space="preserve"> </w:t>
      </w:r>
      <w:r>
        <w:rPr>
          <w:noProof/>
        </w:rPr>
        <w:t xml:space="preserve">. Wood density has also been associated with environmental stress tolerance </w:t>
      </w:r>
      <w:r w:rsidR="0007531A">
        <w:rPr>
          <w:noProof/>
        </w:rPr>
        <w:fldChar w:fldCharType="begin" w:fldLock="1"/>
      </w:r>
      <w:r w:rsidR="0083100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"formattedCitation" : "(Preston, Cornwell &amp; Denoyer 2006; Mart\u00ednez-Cabrera &lt;i&gt;et al.&lt;/i&gt; 2009)", "plainTextFormattedCitation" : "(Preston, Cornwell &amp; Denoyer 2006; Mart\u00ednez-Cabrera et al. 2009)", "previouslyFormattedCitation" : "(Preston, Cornwell &amp; Denoyer 2006; Mart\u00ednez-Cabrera &lt;i&gt;et al.&lt;/i&gt; 2009)" }, "properties" : { "noteIndex" : 0 }, "schema" : "https://github.com/citation-style-language/schema/raw/master/csl-citation.json" }</w:instrText>
      </w:r>
      <w:r w:rsidR="0007531A">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07531A">
        <w:rPr>
          <w:noProof/>
        </w:rPr>
        <w:fldChar w:fldCharType="end"/>
      </w:r>
      <w:r>
        <w:rPr>
          <w:rFonts w:eastAsia="Times New Roman" w:cs="Arial"/>
          <w:lang w:eastAsia="en-AU"/>
        </w:rPr>
        <w:t xml:space="preserve"> and enhanced resistance to </w:t>
      </w:r>
      <w:r w:rsidR="00CF5032">
        <w:rPr>
          <w:rFonts w:eastAsia="Times New Roman" w:cs="Arial"/>
          <w:lang w:eastAsia="en-AU"/>
        </w:rPr>
        <w:t xml:space="preserve">wind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Curran &lt;i&gt;et al.&lt;/i&gt; 2008)", "plainTextFormattedCitation" : "(Telewski 1995; Curran et al. 2008)", "previouslyFormattedCitation" : "(Telewski 1995; Curran &lt;i&gt;et al.&lt;/i&gt; 2008)" }, "properties" : { "noteIndex" : 0 }, "schema" : "https://github.com/citation-style-language/schema/raw/master/csl-citation.json" }</w:instrText>
      </w:r>
      <w:r w:rsidR="0007531A">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07531A">
        <w:rPr>
          <w:rFonts w:eastAsia="Times New Roman" w:cs="Arial"/>
          <w:lang w:eastAsia="en-AU"/>
        </w:rPr>
        <w:fldChar w:fldCharType="end"/>
      </w:r>
      <w:r w:rsidR="00CF5032">
        <w:rPr>
          <w:rFonts w:eastAsia="Times New Roman" w:cs="Arial"/>
          <w:lang w:eastAsia="en-AU"/>
        </w:rPr>
        <w:t xml:space="preserve"> and flooding disturbance </w:t>
      </w:r>
      <w:r w:rsidRPr="00875B90">
        <w:rPr>
          <w:rFonts w:eastAsia="Times New Roman" w:cs="Arial"/>
          <w:lang w:eastAsia="en-AU"/>
        </w:rPr>
        <w:t>(</w:t>
      </w:r>
      <w:r w:rsidRPr="00B1781D">
        <w:rPr>
          <w:rFonts w:eastAsia="Times New Roman" w:cs="Arial"/>
          <w:lang w:eastAsia="en-AU"/>
        </w:rPr>
        <w:t xml:space="preserve">Lawson </w:t>
      </w:r>
      <w:r w:rsidRPr="00BA41DB">
        <w:rPr>
          <w:rFonts w:eastAsia="Times New Roman" w:cs="Arial"/>
          <w:i/>
          <w:lang w:eastAsia="en-AU"/>
        </w:rPr>
        <w:t>et al</w:t>
      </w:r>
      <w:r w:rsidRPr="00B1781D">
        <w:rPr>
          <w:rFonts w:eastAsia="Times New Roman" w:cs="Arial"/>
          <w:lang w:eastAsia="en-AU"/>
        </w:rPr>
        <w:t xml:space="preserve">. </w:t>
      </w:r>
      <w:r w:rsidR="00F72D73" w:rsidRPr="00D266B1">
        <w:rPr>
          <w:rFonts w:eastAsia="Times New Roman" w:cs="Arial"/>
          <w:lang w:eastAsia="en-AU"/>
        </w:rPr>
        <w:t xml:space="preserve">in </w:t>
      </w:r>
      <w:r w:rsidR="000C2B5F" w:rsidRPr="00D266B1">
        <w:rPr>
          <w:rFonts w:eastAsia="Times New Roman" w:cs="Arial"/>
          <w:lang w:eastAsia="en-AU"/>
        </w:rPr>
        <w:t>press</w:t>
      </w:r>
      <w:r>
        <w:rPr>
          <w:rFonts w:eastAsia="Times New Roman" w:cs="Arial"/>
          <w:lang w:eastAsia="en-AU"/>
        </w:rPr>
        <w:t>).</w:t>
      </w:r>
      <w:r>
        <w:rPr>
          <w:noProof/>
        </w:rPr>
        <w:t xml:space="preserve"> These latter two associations are significant in riparian environments, where pulsed periods of water stress </w:t>
      </w:r>
      <w:r w:rsidR="007F5C89">
        <w:rPr>
          <w:noProof/>
        </w:rPr>
        <w:t xml:space="preserve">and flooding </w:t>
      </w:r>
      <w:r>
        <w:rPr>
          <w:noProof/>
        </w:rPr>
        <w:t>are commonplace.</w:t>
      </w:r>
      <w:r w:rsidR="007F5C89">
        <w:rPr>
          <w:noProof/>
        </w:rPr>
        <w:t xml:space="preserve"> </w:t>
      </w:r>
      <w:r w:rsidR="009334F1">
        <w:rPr>
          <w:noProof/>
        </w:rPr>
        <w:t xml:space="preserve">Wood density </w:t>
      </w:r>
      <w:r w:rsidR="00E42B77">
        <w:rPr>
          <w:noProof/>
        </w:rPr>
        <w:t>provides an indication of</w:t>
      </w:r>
      <w:r w:rsidR="009334F1">
        <w:rPr>
          <w:noProof/>
        </w:rPr>
        <w:t xml:space="preserve"> </w:t>
      </w:r>
      <w:r w:rsidR="00E42B77">
        <w:rPr>
          <w:noProof/>
        </w:rPr>
        <w:t>the trade-offs associated with ecological</w:t>
      </w:r>
      <w:r w:rsidR="009334F1">
        <w:rPr>
          <w:noProof/>
        </w:rPr>
        <w:t xml:space="preserve"> strategies used by plants to cope with these conditions.  </w:t>
      </w:r>
    </w:p>
    <w:p w14:paraId="284137A0" w14:textId="77777777" w:rsidR="00CB49DB" w:rsidRDefault="00CB49DB" w:rsidP="00F75551">
      <w:pPr>
        <w:shd w:val="clear" w:color="auto" w:fill="FFFFFF"/>
        <w:spacing w:after="0" w:line="480" w:lineRule="auto"/>
        <w:jc w:val="both"/>
        <w:rPr>
          <w:noProof/>
        </w:rPr>
      </w:pPr>
    </w:p>
    <w:p w14:paraId="14D020D9" w14:textId="327A81D7" w:rsidR="00196FA4" w:rsidRDefault="0017691C" w:rsidP="00F75551">
      <w:pPr>
        <w:shd w:val="clear" w:color="auto" w:fill="FFFFFF"/>
        <w:spacing w:after="0" w:line="48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07531A">
        <w:rPr>
          <w:noProof/>
        </w:rPr>
        <w:fldChar w:fldCharType="begin" w:fldLock="1"/>
      </w:r>
      <w:r w:rsidR="0083100C">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"formattedCitation" : "(Nicholls 1989; Peel, Finlayson &amp; McMahon 2007; Ward &lt;i&gt;et al.&lt;/i&gt; 2010)", "plainTextFormattedCitation" : "(Nicholls 1989; Peel, Finlayson &amp; McMahon 2007; Ward et al. 2010)", "previouslyFormattedCitation" : "(Nicholls 1989; Peel, Finlayson &amp; McMahon 2007; Ward &lt;i&gt;et al.&lt;/i&gt; 2010)" }, "properties" : { "noteIndex" : 0 }, "schema" : "https://github.com/citation-style-language/schema/raw/master/csl-citation.json" }</w:instrText>
      </w:r>
      <w:r w:rsidR="0007531A">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07531A">
        <w:rPr>
          <w:noProof/>
        </w:rPr>
        <w:fldChar w:fldCharType="end"/>
      </w:r>
      <w:r>
        <w:rPr>
          <w:noProof/>
        </w:rPr>
        <w:t xml:space="preserve">. The lack of a strong period of cold-induced dormancy in this region means plants may flower at any time of the year. Flowering period </w:t>
      </w:r>
      <w:r w:rsidR="0034081B">
        <w:rPr>
          <w:noProof/>
        </w:rPr>
        <w:t xml:space="preserve">length </w:t>
      </w:r>
      <w:r>
        <w:rPr>
          <w:noProof/>
        </w:rPr>
        <w:t>was used here as an indicator</w:t>
      </w:r>
      <w:r w:rsidR="0017302A">
        <w:rPr>
          <w:noProof/>
        </w:rPr>
        <w:t xml:space="preserve"> of</w:t>
      </w:r>
      <w:r>
        <w:rPr>
          <w:noProof/>
        </w:rPr>
        <w:t xml:space="preserve"> species’ ability to respond reproduct</w:t>
      </w:r>
      <w:r w:rsidR="00CB49DB">
        <w:rPr>
          <w:noProof/>
        </w:rPr>
        <w:t>ively to favourable conditions.</w:t>
      </w:r>
    </w:p>
    <w:p w14:paraId="16CC3292" w14:textId="77777777" w:rsidR="00CB49DB" w:rsidRDefault="00CB49DB" w:rsidP="00F75551">
      <w:pPr>
        <w:shd w:val="clear" w:color="auto" w:fill="FFFFFF"/>
        <w:spacing w:after="0" w:line="480" w:lineRule="auto"/>
        <w:jc w:val="both"/>
        <w:rPr>
          <w:noProof/>
        </w:rPr>
      </w:pPr>
    </w:p>
    <w:p w14:paraId="0F88D577" w14:textId="77777777" w:rsidR="0017691C" w:rsidRDefault="0017691C" w:rsidP="00F75551">
      <w:pPr>
        <w:shd w:val="clear" w:color="auto" w:fill="FFFFFF"/>
        <w:spacing w:after="0" w:line="480" w:lineRule="auto"/>
        <w:jc w:val="both"/>
        <w:rPr>
          <w:noProof/>
        </w:rPr>
      </w:pPr>
      <w:r>
        <w:rPr>
          <w:noProof/>
        </w:rPr>
        <w:t xml:space="preserve">Leaf narrowness provides two-fold information about plant ecological strategy. </w:t>
      </w:r>
      <w:r w:rsidR="00C42DD6">
        <w:rPr>
          <w:noProof/>
        </w:rPr>
        <w:t>Firstly</w:t>
      </w:r>
      <w:r>
        <w:rPr>
          <w:noProof/>
        </w:rPr>
        <w:t xml:space="preserve">, narrow leaves are able to regulate temperature more efficiently and thus maintain photosynthesis in </w:t>
      </w:r>
      <w:r w:rsidR="00C42DD6">
        <w:rPr>
          <w:noProof/>
        </w:rPr>
        <w:t>hot</w:t>
      </w:r>
      <w:r w:rsidR="0034081B">
        <w:rPr>
          <w:noProof/>
        </w:rPr>
        <w:t>, dry</w:t>
      </w:r>
      <w:r w:rsidR="00C42DD6">
        <w:rPr>
          <w:noProof/>
        </w:rPr>
        <w:t xml:space="preserve"> </w:t>
      </w:r>
      <w:r>
        <w:rPr>
          <w:noProof/>
        </w:rPr>
        <w:t xml:space="preserve">or highly insolated (i.e. </w:t>
      </w:r>
      <w:r w:rsidR="00C42DD6">
        <w:rPr>
          <w:noProof/>
        </w:rPr>
        <w:t xml:space="preserve">consistent with </w:t>
      </w:r>
      <w:r>
        <w:rPr>
          <w:noProof/>
        </w:rPr>
        <w:t xml:space="preserve">disturbed) conditions </w:t>
      </w:r>
      <w:r w:rsidR="0007531A">
        <w:rPr>
          <w:noProof/>
        </w:rPr>
        <w:fldChar w:fldCharType="begin" w:fldLock="1"/>
      </w:r>
      <w:r w:rsidR="0083100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7531A">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07531A">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sidR="0007531A">
        <w:rPr>
          <w:noProof/>
        </w:rPr>
        <w:fldChar w:fldCharType="begin" w:fldLock="1"/>
      </w:r>
      <w:r w:rsidR="0083100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7531A">
        <w:rPr>
          <w:noProof/>
        </w:rPr>
        <w:fldChar w:fldCharType="separate"/>
      </w:r>
      <w:r w:rsidRPr="00AC3ABD">
        <w:rPr>
          <w:noProof/>
        </w:rPr>
        <w:t>(van Steenis 1981)</w:t>
      </w:r>
      <w:r w:rsidR="0007531A">
        <w:rPr>
          <w:noProof/>
        </w:rPr>
        <w:fldChar w:fldCharType="end"/>
      </w:r>
      <w:r w:rsidRPr="00AC3ABD">
        <w:rPr>
          <w:noProof/>
        </w:rPr>
        <w:t>.</w:t>
      </w:r>
      <w:r w:rsidRPr="00C90E4D">
        <w:rPr>
          <w:noProof/>
          <w:highlight w:val="yellow"/>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2) 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lastRenderedPageBreak/>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136A4BB3" w14:textId="157374CE"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xml:space="preserve">.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206B13">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206B13" w:rsidRPr="00170ECA">
        <w:rPr>
          <w:noProof/>
        </w:rPr>
        <w:t xml:space="preserve">(Chave </w:t>
      </w:r>
      <w:r w:rsidR="00206B13" w:rsidRPr="00170ECA">
        <w:rPr>
          <w:i/>
          <w:noProof/>
        </w:rPr>
        <w:t>et al.</w:t>
      </w:r>
      <w:r w:rsidR="00206B13" w:rsidRPr="00170ECA">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D1D2222"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t>
      </w:r>
      <w:r w:rsidR="0017691C">
        <w:lastRenderedPageBreak/>
        <w:t xml:space="preserve">well as variability in water availability across seasons and between years </w:t>
      </w:r>
      <w:r w:rsidR="0017691C" w:rsidRPr="00EA700F">
        <w:t xml:space="preserve">(see </w:t>
      </w:r>
      <w:r w:rsidR="0017691C" w:rsidRPr="00251AA0">
        <w:t xml:space="preserve">Table </w:t>
      </w:r>
      <w:r w:rsidR="00CD78F8">
        <w:t>1</w:t>
      </w:r>
      <w:r w:rsidR="0017691C"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xml:space="preserve">. (in press). </w:t>
      </w:r>
      <w:r w:rsidR="0017691C">
        <w:t xml:space="preserve">Summary statistics for hydrological metrics are shown in </w:t>
      </w:r>
      <w:r w:rsidR="007A07AA">
        <w:t>the 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r w:rsidRPr="00BF0612">
        <w:rPr>
          <w:i/>
        </w:rPr>
        <w:t>dbFD</w:t>
      </w:r>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(FDis). This package implements the method for d</w:t>
      </w:r>
      <w:r w:rsidRPr="00AB7A0F">
        <w:t>istance-based tests for homogeneity of multivariate dispersions</w:t>
      </w:r>
      <w:r>
        <w:t xml:space="preserve"> described by Anderson (2006).  </w:t>
      </w:r>
      <w:r w:rsidRPr="00101536">
        <w:rPr>
          <w:i/>
        </w:rPr>
        <w:t>dbFD</w:t>
      </w:r>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C</w:t>
      </w:r>
      <w:r w:rsidRPr="000170CB">
        <w:t>ailliez</w:t>
      </w:r>
      <w:r>
        <w:t xml:space="preserve">’s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7777777"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Data density exceeded 90% for all sites and averaged 97%; full data density information including trait specific values are shown in the Supporting Information</w:t>
      </w:r>
      <w:r w:rsidR="002159D6">
        <w:t xml:space="preserve"> (SP1)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Supporting Information</w:t>
      </w:r>
      <w:r w:rsidR="00EC7180">
        <w:t xml:space="preserve"> (S</w:t>
      </w:r>
      <w:r w:rsidR="002159D6">
        <w:t>1)</w:t>
      </w:r>
      <w:r>
        <w:t>.</w:t>
      </w:r>
    </w:p>
    <w:p w14:paraId="3A00506C" w14:textId="77777777" w:rsidR="00F75551" w:rsidRDefault="00F75551" w:rsidP="00F75551">
      <w:pPr>
        <w:spacing w:line="480" w:lineRule="auto"/>
        <w:jc w:val="both"/>
      </w:pPr>
      <w:r>
        <w:t xml:space="preserve">Following </w:t>
      </w:r>
      <w:r w:rsidR="0007531A">
        <w:fldChar w:fldCharType="begin" w:fldLock="1"/>
      </w:r>
      <w:r>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w:t>
      </w:r>
      <w:r>
        <w:lastRenderedPageBreak/>
        <w:t>there is both ecological (as previously discussed) and statistical rationale to retain all six traits in the analysis.</w:t>
      </w:r>
    </w:p>
    <w:p w14:paraId="36248366" w14:textId="77777777"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Relationships between FDis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e further tested relationships (using OLS regression) between FDis and species richness and Simpson’s diversity (for species used in the analysis, present at &gt;1 % cover), and species richness for the full set of 327 sp</w:t>
      </w:r>
      <w:r w:rsidR="00B1781D">
        <w:t xml:space="preserve">ecies identified in the study. </w:t>
      </w:r>
    </w:p>
    <w:p w14:paraId="735AFD43" w14:textId="77777777"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w:t>
      </w:r>
      <w:r>
        <w:lastRenderedPageBreak/>
        <w:t>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Multicollinearity was tested for according to the variance inflation factor (VIF) score (HH package, </w:t>
      </w:r>
      <w:r w:rsidR="0007531A">
        <w:fldChar w:fldCharType="begin" w:fldLock="1"/>
      </w:r>
      <w:r>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Akaike’s Information Criterion (AIC) (MuMIn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77777777"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CD78F8">
        <w:t>1</w:t>
      </w:r>
      <w:r>
        <w:t xml:space="preserve">. All models are linear apart from M_MinM and CVMDFSummer, for which a quadratic model (df = 2,12) provided a substantially </w:t>
      </w:r>
      <w:r w:rsidR="000B336C" w:rsidRPr="00B1781D">
        <w:rPr>
          <w:szCs w:val="20"/>
        </w:rPr>
        <w:t xml:space="preserve">better fit. </w:t>
      </w:r>
      <w:r w:rsidRPr="00D81CEC">
        <w:t>Statistics for all univariate regression models are presented in the Supporting Information</w:t>
      </w:r>
      <w:r w:rsidR="00EC7180">
        <w:t xml:space="preserve"> (S</w:t>
      </w:r>
      <w:r w:rsidR="002159D6">
        <w:t>1)</w:t>
      </w:r>
      <w:r w:rsidRPr="00D81CEC">
        <w:t>.</w:t>
      </w:r>
      <w:r w:rsidR="00D94A21">
        <w:t xml:space="preserve"> </w:t>
      </w:r>
    </w:p>
    <w:p w14:paraId="35882418" w14:textId="77777777" w:rsidR="00B1781D" w:rsidRPr="00D94A21" w:rsidRDefault="00B1781D"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 xml:space="preserve">b, adjusted p = </w:t>
      </w:r>
      <w:r>
        <w:lastRenderedPageBreak/>
        <w:t>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FDis was increased when seasonal patterns of minimum (M_MinM, Fig. </w:t>
      </w:r>
      <w:r w:rsidR="00CD78F8">
        <w:t>2</w:t>
      </w:r>
      <w:r>
        <w:t>a, adjusted p = 0.0278, R</w:t>
      </w:r>
      <w:r w:rsidRPr="00AF51F6">
        <w:rPr>
          <w:vertAlign w:val="superscript"/>
        </w:rPr>
        <w:t>2</w:t>
      </w:r>
      <w:r>
        <w:t xml:space="preserve"> = 0.540), maximum (M_MaxM,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t>d, C_MinM,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lastRenderedPageBreak/>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e, adjusted p = 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lastRenderedPageBreak/>
        <w:t>A minimal multiple regression model to explain functional diversity according to hydrology</w:t>
      </w:r>
    </w:p>
    <w:p w14:paraId="37916ADE" w14:textId="77777777"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CD78F8">
        <w:t>2</w:t>
      </w:r>
      <w:r w:rsidR="00B1781D">
        <w:t>.</w:t>
      </w:r>
    </w:p>
    <w:p w14:paraId="60BD915A" w14:textId="0C07544F" w:rsidR="00F75551" w:rsidRDefault="00F75551" w:rsidP="00F75551">
      <w:pPr>
        <w:spacing w:line="48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description of the model is given in </w:t>
      </w:r>
      <w:r w:rsidRPr="00FB760E">
        <w:t xml:space="preserve">Table </w:t>
      </w:r>
      <w:r w:rsidR="00CD78F8">
        <w:t>3</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5EC75433" w14:textId="77777777" w:rsidR="00CB49DB" w:rsidRPr="004F4CAC" w:rsidRDefault="00CB49DB" w:rsidP="00F75551">
      <w:pPr>
        <w:spacing w:line="480" w:lineRule="auto"/>
        <w:jc w:val="both"/>
      </w:pP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r>
        <w:t>hetereoge</w:t>
      </w:r>
      <w:r w:rsidR="004A7C71">
        <w:t>e</w:t>
      </w:r>
      <w:r>
        <w:t xml:space="preserve">nous communities”. </w:t>
      </w:r>
    </w:p>
    <w:p w14:paraId="6812BD15" w14:textId="5D217E84" w:rsidR="00F75551" w:rsidRDefault="00F75551" w:rsidP="00F75551">
      <w:pPr>
        <w:spacing w:line="480" w:lineRule="auto"/>
        <w:jc w:val="both"/>
      </w:pPr>
      <w:r>
        <w:lastRenderedPageBreak/>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Because we surveyed geomorphically homoge</w:t>
      </w:r>
      <w:r w:rsidR="004A7C71">
        <w:t>e</w:t>
      </w:r>
      <w:r>
        <w:t xml:space="preserve">nous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ECAF5D" w14:textId="11E4CEF3" w:rsidR="00F75551" w:rsidRDefault="00683504" w:rsidP="00F75551">
      <w:pPr>
        <w:spacing w:line="480" w:lineRule="auto"/>
        <w:jc w:val="both"/>
      </w:pPr>
      <w:r>
        <w:t>The sites surveyed in this study spanned a spectrum of flooding intensity:</w:t>
      </w:r>
      <w:r>
        <w:t xml:space="preserve"> </w:t>
      </w:r>
      <w:r>
        <w:t xml:space="preserve">the 20 year average return interval (ARI) flood ranged from 18 times the mean daily flow to 210 times the mean daily flow. Higher magnitude flow events are more likely to be geomorphically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w:t>
      </w:r>
      <w:r w:rsidR="00F75551">
        <w:lastRenderedPageBreak/>
        <w:t xml:space="preserve">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77777777" w:rsidR="00F75551" w:rsidRDefault="00F75551" w:rsidP="00F75551">
      <w:pPr>
        <w:spacing w:line="480" w:lineRule="auto"/>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7334E9">
        <w:fldChar w:fldCharType="begin" w:fldLock="1"/>
      </w:r>
      <w:r w:rsidR="007334E9">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Myrtaceae (a dominant family in riparian plant communities of south-eastern Australia) are often staggered where species are sympatric </w:t>
      </w:r>
      <w:r w:rsidR="0007531A">
        <w:fldChar w:fldCharType="begin" w:fldLock="1"/>
      </w:r>
      <w:r>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0D2F5215"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w:t>
      </w:r>
      <w:r>
        <w:lastRenderedPageBreak/>
        <w:t xml:space="preserve">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and found no relationship between latitude and FDis</w:t>
      </w:r>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071F869E" w14:textId="77777777" w:rsidR="00F75551" w:rsidRDefault="00F75551" w:rsidP="00F75551">
      <w:pPr>
        <w:spacing w:line="480" w:lineRule="auto"/>
        <w:jc w:val="both"/>
      </w:pPr>
      <w:r>
        <w:t>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FDis.</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w:t>
      </w:r>
      <w:r>
        <w:lastRenderedPageBreak/>
        <w:t xml:space="preserve">this model does not account for the effect of plot-scale geomorphic variability on diversity, as this was controlled for in the site selection process. </w:t>
      </w:r>
    </w:p>
    <w:p w14:paraId="5F7C177D" w14:textId="11E3EDB0" w:rsidR="00F75551" w:rsidRDefault="00F75551" w:rsidP="00F75551">
      <w:pPr>
        <w:spacing w:line="48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r w:rsidRPr="007C6152">
        <w:rPr>
          <w:i/>
        </w:rPr>
        <w:t>Ripogonum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Mouillot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w:t>
      </w:r>
      <w:r w:rsidR="005A614F">
        <w:lastRenderedPageBreak/>
        <w:t>rivers characterised by ‘all or nothing’ hydrologies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2F53F64B"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683504">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"formattedCitation" : "(Graf 2006)", "plainTextFormattedCitation" : "(Graf 2006)", "previouslyFormattedCitation" : "(Graf 2006)" }, "properties" : { "noteIndex" : 0 }, "schema" : "https://github.com/citation-style-language/schema/raw/master/csl-citation.json" }</w:instrText>
      </w:r>
      <w:r w:rsidR="00683504">
        <w:fldChar w:fldCharType="separate"/>
      </w:r>
      <w:r w:rsidR="00683504" w:rsidRPr="00751AC3">
        <w:rPr>
          <w:noProof/>
        </w:rPr>
        <w:t>(Graf 2006</w:t>
      </w:r>
      <w:r w:rsidR="00683504">
        <w:rPr>
          <w:noProof/>
        </w:rPr>
        <w:t xml:space="preserve">, Singer 2007). Prescribed releases are often framed around irrigation needs (Maheshwari </w:t>
      </w:r>
      <w:r w:rsidR="00683504" w:rsidRPr="00FB0430">
        <w:rPr>
          <w:i/>
          <w:noProof/>
        </w:rPr>
        <w:t xml:space="preserve">et al. </w:t>
      </w:r>
      <w:r w:rsidR="00683504">
        <w:rPr>
          <w:noProof/>
        </w:rPr>
        <w:t>1995</w:t>
      </w:r>
      <w:r w:rsidR="00683504" w:rsidRPr="00751AC3">
        <w:rPr>
          <w:noProof/>
        </w:rPr>
        <w:t>)</w:t>
      </w:r>
      <w:r w:rsidR="00683504">
        <w:fldChar w:fldCharType="end"/>
      </w:r>
      <w:r w:rsidR="00683504">
        <w:t xml:space="preserve">. These alterations to flow have ‘terrestrialised’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hydrochorous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77777777"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w:t>
      </w:r>
      <w:r>
        <w:lastRenderedPageBreak/>
        <w:t xml:space="preserve">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r w:rsidR="00F75551" w:rsidRPr="00A13329">
        <w:rPr>
          <w:vertAlign w:val="superscript"/>
        </w:rPr>
        <w:t>o</w:t>
      </w:r>
      <w:r w:rsidR="00F75551">
        <w:t xml:space="preserve">C since 1950 </w:t>
      </w:r>
      <w:r w:rsidR="0007531A">
        <w:fldChar w:fldCharType="begin" w:fldLock="1"/>
      </w:r>
      <w:r w:rsidR="003B0CD8">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"Highes",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2EF29D00"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7F1B56">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 xml:space="preserve">These findings should be </w:t>
      </w:r>
      <w:r w:rsidR="004D7797">
        <w:t>applicable</w:t>
      </w:r>
      <w:r w:rsidR="004D7797">
        <w:t xml:space="preserve"> </w:t>
      </w:r>
      <w:r w:rsidR="00F75551">
        <w:t>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w:t>
      </w:r>
      <w:r w:rsidR="00F75551">
        <w:lastRenderedPageBreak/>
        <w:t xml:space="preserve">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76766B5"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0417A2CF" w:rsidR="00EC7180" w:rsidRDefault="00EC7180" w:rsidP="00F75551">
      <w:pPr>
        <w:spacing w:line="480" w:lineRule="auto"/>
      </w:pPr>
      <w:r>
        <w:t xml:space="preserve">All species trait data are available in the Supporting Information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18429026" w14:textId="77777777" w:rsidR="00CB49DB" w:rsidRDefault="00CB49DB" w:rsidP="00F75551">
      <w:pPr>
        <w:spacing w:line="480" w:lineRule="auto"/>
      </w:pPr>
    </w:p>
    <w:p w14:paraId="6ADAEC10" w14:textId="77777777" w:rsidR="00CB49DB" w:rsidRDefault="00CB49DB" w:rsidP="00F75551">
      <w:pPr>
        <w:spacing w:line="480" w:lineRule="auto"/>
      </w:pPr>
    </w:p>
    <w:p w14:paraId="4C31CE12" w14:textId="77777777" w:rsidR="00CB49DB" w:rsidRDefault="00CB49DB" w:rsidP="00F75551">
      <w:pPr>
        <w:spacing w:line="480" w:lineRule="auto"/>
      </w:pPr>
    </w:p>
    <w:p w14:paraId="2CBB637B" w14:textId="77777777" w:rsidR="00CB49DB" w:rsidRDefault="00CB49DB" w:rsidP="00F75551">
      <w:pPr>
        <w:spacing w:line="480" w:lineRule="auto"/>
      </w:pPr>
    </w:p>
    <w:p w14:paraId="0EFC110C" w14:textId="77777777" w:rsidR="00CB49DB" w:rsidRDefault="00CB49DB" w:rsidP="00F75551">
      <w:pPr>
        <w:spacing w:line="480" w:lineRule="auto"/>
      </w:pPr>
    </w:p>
    <w:p w14:paraId="78950F40" w14:textId="77777777" w:rsidR="00CB49DB" w:rsidRDefault="00CB49DB" w:rsidP="00F75551">
      <w:pPr>
        <w:spacing w:line="480" w:lineRule="auto"/>
      </w:pPr>
    </w:p>
    <w:p w14:paraId="4CE76E63" w14:textId="77777777" w:rsidR="00CB49DB" w:rsidRDefault="00CB49DB" w:rsidP="00F75551">
      <w:pPr>
        <w:spacing w:line="480" w:lineRule="auto"/>
      </w:pPr>
    </w:p>
    <w:p w14:paraId="6336B1B3" w14:textId="77777777" w:rsidR="00774F53" w:rsidRDefault="00774F53" w:rsidP="00F75551">
      <w:pPr>
        <w:spacing w:line="480" w:lineRule="auto"/>
      </w:pPr>
      <w:r>
        <w:lastRenderedPageBreak/>
        <w:t>REFERENCES</w:t>
      </w:r>
    </w:p>
    <w:p w14:paraId="444C101F" w14:textId="26070A8E" w:rsidR="007334E9" w:rsidRPr="007334E9" w:rsidRDefault="0007531A">
      <w:pPr>
        <w:pStyle w:val="NormalWeb"/>
        <w:ind w:left="480" w:hanging="480"/>
        <w:divId w:val="1151827736"/>
        <w:rPr>
          <w:rFonts w:ascii="Calibri" w:hAnsi="Calibri"/>
          <w:noProof/>
          <w:sz w:val="22"/>
        </w:rPr>
      </w:pPr>
      <w:r>
        <w:fldChar w:fldCharType="begin" w:fldLock="1"/>
      </w:r>
      <w:r w:rsidR="00774F53">
        <w:instrText xml:space="preserve">ADDIN Mendeley Bibliography CSL_BIBLIOGRAPHY </w:instrText>
      </w:r>
      <w:r>
        <w:fldChar w:fldCharType="separate"/>
      </w:r>
      <w:r w:rsidR="007334E9" w:rsidRPr="007334E9">
        <w:rPr>
          <w:rFonts w:ascii="Calibri" w:hAnsi="Calibri"/>
          <w:noProof/>
          <w:sz w:val="22"/>
        </w:rPr>
        <w:t xml:space="preserve">Aerts R. &amp; Honnay O. (2011) Forest restoration, biodiversity and ecosystem functioning. </w:t>
      </w:r>
      <w:r w:rsidR="007334E9" w:rsidRPr="007334E9">
        <w:rPr>
          <w:rFonts w:ascii="Calibri" w:hAnsi="Calibri"/>
          <w:i/>
          <w:iCs/>
          <w:noProof/>
          <w:sz w:val="22"/>
        </w:rPr>
        <w:t>BMC Ecology</w:t>
      </w:r>
      <w:r w:rsidR="007070D3">
        <w:rPr>
          <w:rFonts w:ascii="Calibri" w:hAnsi="Calibri"/>
          <w:i/>
          <w:iCs/>
          <w:noProof/>
          <w:sz w:val="22"/>
        </w:rPr>
        <w:t>,</w:t>
      </w:r>
      <w:r w:rsidR="007334E9" w:rsidRPr="007334E9">
        <w:rPr>
          <w:rFonts w:ascii="Calibri" w:hAnsi="Calibri"/>
          <w:noProof/>
          <w:sz w:val="22"/>
        </w:rPr>
        <w:t xml:space="preserve"> </w:t>
      </w:r>
      <w:r w:rsidR="007334E9" w:rsidRPr="007334E9">
        <w:rPr>
          <w:rFonts w:ascii="Calibri" w:hAnsi="Calibri"/>
          <w:b/>
          <w:bCs/>
          <w:noProof/>
          <w:sz w:val="22"/>
        </w:rPr>
        <w:t>11</w:t>
      </w:r>
      <w:r w:rsidR="007334E9" w:rsidRPr="007334E9">
        <w:rPr>
          <w:rFonts w:ascii="Calibri" w:hAnsi="Calibri"/>
          <w:noProof/>
          <w:sz w:val="22"/>
        </w:rPr>
        <w:t>, 29.</w:t>
      </w:r>
    </w:p>
    <w:p w14:paraId="3513534C" w14:textId="7777777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Arthington A., Mackay S., James C., Rolls R., Sternberg D., Barnes A., </w:t>
      </w:r>
      <w:r w:rsidRPr="007334E9">
        <w:rPr>
          <w:rFonts w:ascii="Calibri" w:hAnsi="Calibri"/>
          <w:i/>
          <w:iCs/>
          <w:noProof/>
          <w:sz w:val="22"/>
        </w:rPr>
        <w:t>et al.</w:t>
      </w:r>
      <w:r w:rsidRPr="007334E9">
        <w:rPr>
          <w:rFonts w:ascii="Calibri" w:hAnsi="Calibri"/>
          <w:noProof/>
          <w:sz w:val="22"/>
        </w:rPr>
        <w:t xml:space="preserve"> (2012) Ecological limits of hydrologic alteration: a test of the ELoHA framework in south-east Queensland. Waterlines Report Series No. 75. </w:t>
      </w:r>
      <w:r w:rsidRPr="007334E9">
        <w:rPr>
          <w:rFonts w:ascii="Calibri" w:hAnsi="Calibri"/>
          <w:i/>
          <w:iCs/>
          <w:noProof/>
          <w:sz w:val="22"/>
        </w:rPr>
        <w:t>National Water Commission, Canberra, Australia</w:t>
      </w:r>
      <w:r w:rsidRPr="007334E9">
        <w:rPr>
          <w:rFonts w:ascii="Calibri" w:hAnsi="Calibri"/>
          <w:noProof/>
          <w:sz w:val="22"/>
        </w:rPr>
        <w:t>.</w:t>
      </w:r>
    </w:p>
    <w:p w14:paraId="416F62E0" w14:textId="03A299C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Arthington A.</w:t>
      </w:r>
      <w:r w:rsidR="00F669AC">
        <w:rPr>
          <w:rFonts w:ascii="Calibri" w:hAnsi="Calibri"/>
          <w:noProof/>
          <w:sz w:val="22"/>
        </w:rPr>
        <w:t xml:space="preserve"> </w:t>
      </w:r>
      <w:r w:rsidRPr="007334E9">
        <w:rPr>
          <w:rFonts w:ascii="Calibri" w:hAnsi="Calibri"/>
          <w:noProof/>
          <w:sz w:val="22"/>
        </w:rPr>
        <w:t>H., Naiman R.</w:t>
      </w:r>
      <w:r w:rsidR="00F669AC">
        <w:rPr>
          <w:rFonts w:ascii="Calibri" w:hAnsi="Calibri"/>
          <w:noProof/>
          <w:sz w:val="22"/>
        </w:rPr>
        <w:t xml:space="preserve"> </w:t>
      </w:r>
      <w:r w:rsidRPr="007334E9">
        <w:rPr>
          <w:rFonts w:ascii="Calibri" w:hAnsi="Calibri"/>
          <w:noProof/>
          <w:sz w:val="22"/>
        </w:rPr>
        <w:t>J., McClain M.</w:t>
      </w:r>
      <w:r w:rsidR="00F669AC">
        <w:rPr>
          <w:rFonts w:ascii="Calibri" w:hAnsi="Calibri"/>
          <w:noProof/>
          <w:sz w:val="22"/>
        </w:rPr>
        <w:t xml:space="preserve"> </w:t>
      </w:r>
      <w:r w:rsidRPr="007334E9">
        <w:rPr>
          <w:rFonts w:ascii="Calibri" w:hAnsi="Calibri"/>
          <w:noProof/>
          <w:sz w:val="22"/>
        </w:rPr>
        <w:t xml:space="preserve">E. &amp; Nilsson C. (2010) Preserving the biodiversity and ecological services of rivers: new challenges and research opportunities. </w:t>
      </w:r>
      <w:r w:rsidRPr="007334E9">
        <w:rPr>
          <w:rFonts w:ascii="Calibri" w:hAnsi="Calibri"/>
          <w:i/>
          <w:iCs/>
          <w:noProof/>
          <w:sz w:val="22"/>
        </w:rPr>
        <w:t>Freshwater Biology</w:t>
      </w:r>
      <w:r w:rsidR="007070D3">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55</w:t>
      </w:r>
      <w:r w:rsidRPr="007334E9">
        <w:rPr>
          <w:rFonts w:ascii="Calibri" w:hAnsi="Calibri"/>
          <w:noProof/>
          <w:sz w:val="22"/>
        </w:rPr>
        <w:t>, 1–16.</w:t>
      </w:r>
    </w:p>
    <w:p w14:paraId="6931042A" w14:textId="1EACA89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Ashton D. &amp; Frankenberg J. (1976) Ecological Studies of Acmena smithi with special reference to Wilson’s Promontory. </w:t>
      </w:r>
      <w:r w:rsidRPr="007334E9">
        <w:rPr>
          <w:rFonts w:ascii="Calibri" w:hAnsi="Calibri"/>
          <w:i/>
          <w:iCs/>
          <w:noProof/>
          <w:sz w:val="22"/>
        </w:rPr>
        <w:t>Australian J</w:t>
      </w:r>
      <w:r w:rsidR="00F669AC">
        <w:rPr>
          <w:rFonts w:ascii="Calibri" w:hAnsi="Calibri"/>
          <w:i/>
          <w:iCs/>
          <w:noProof/>
          <w:sz w:val="22"/>
        </w:rPr>
        <w:t>ournal of Botany</w:t>
      </w:r>
      <w:r w:rsidR="007070D3">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24</w:t>
      </w:r>
      <w:r w:rsidRPr="007334E9">
        <w:rPr>
          <w:rFonts w:ascii="Calibri" w:hAnsi="Calibri"/>
          <w:noProof/>
          <w:sz w:val="22"/>
        </w:rPr>
        <w:t>, 453–487.</w:t>
      </w:r>
    </w:p>
    <w:p w14:paraId="1879A277" w14:textId="75920DB6"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Baker W. (1990) Species richness of Colorado riparian vegetation. </w:t>
      </w:r>
      <w:r w:rsidRPr="007334E9">
        <w:rPr>
          <w:rFonts w:ascii="Calibri" w:hAnsi="Calibri"/>
          <w:i/>
          <w:iCs/>
          <w:noProof/>
          <w:sz w:val="22"/>
        </w:rPr>
        <w:t>Journal of Vegetation Science</w:t>
      </w:r>
      <w:r w:rsidR="007070D3">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 119–124.</w:t>
      </w:r>
    </w:p>
    <w:p w14:paraId="0D5A7597" w14:textId="7777777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Barton K. (2012) MuMIn: multi-model inference. </w:t>
      </w:r>
      <w:r w:rsidRPr="007334E9">
        <w:rPr>
          <w:rFonts w:ascii="Calibri" w:hAnsi="Calibri"/>
          <w:i/>
          <w:iCs/>
          <w:noProof/>
          <w:sz w:val="22"/>
        </w:rPr>
        <w:t>R package version</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w:t>
      </w:r>
    </w:p>
    <w:p w14:paraId="625DEAD5" w14:textId="7FA8607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Beardsell D., Obrien S. &amp; Williams E. (1993) Reproductive biology of australian Myrtaceae. </w:t>
      </w:r>
      <w:r w:rsidRPr="007334E9">
        <w:rPr>
          <w:rFonts w:ascii="Calibri" w:hAnsi="Calibri"/>
          <w:i/>
          <w:iCs/>
          <w:noProof/>
          <w:sz w:val="22"/>
        </w:rPr>
        <w:t>Australian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41</w:t>
      </w:r>
      <w:r w:rsidRPr="007334E9">
        <w:rPr>
          <w:rFonts w:ascii="Calibri" w:hAnsi="Calibri"/>
          <w:noProof/>
          <w:sz w:val="22"/>
        </w:rPr>
        <w:t>, 511–526.</w:t>
      </w:r>
    </w:p>
    <w:p w14:paraId="4806EA6F" w14:textId="0A8F5BF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Bendix J. (1997) Flood disturbance and the distribution of riparian diversity. </w:t>
      </w:r>
      <w:r w:rsidRPr="007334E9">
        <w:rPr>
          <w:rFonts w:ascii="Calibri" w:hAnsi="Calibri"/>
          <w:i/>
          <w:iCs/>
          <w:noProof/>
          <w:sz w:val="22"/>
        </w:rPr>
        <w:t>Geographical Review</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87</w:t>
      </w:r>
      <w:r w:rsidRPr="007334E9">
        <w:rPr>
          <w:rFonts w:ascii="Calibri" w:hAnsi="Calibri"/>
          <w:noProof/>
          <w:sz w:val="22"/>
        </w:rPr>
        <w:t>, 468–483.</w:t>
      </w:r>
    </w:p>
    <w:p w14:paraId="4C5C843B" w14:textId="0A4BFD1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Bendix J. &amp; Hupp C. (2000) Hydrological and geomorphological impacts on riparian plant communities. </w:t>
      </w:r>
      <w:r w:rsidRPr="007334E9">
        <w:rPr>
          <w:rFonts w:ascii="Calibri" w:hAnsi="Calibri"/>
          <w:i/>
          <w:iCs/>
          <w:noProof/>
          <w:sz w:val="22"/>
        </w:rPr>
        <w:t>Hydrological Processes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14</w:t>
      </w:r>
      <w:r w:rsidRPr="007334E9">
        <w:rPr>
          <w:rFonts w:ascii="Calibri" w:hAnsi="Calibri"/>
          <w:noProof/>
          <w:sz w:val="22"/>
        </w:rPr>
        <w:t>, 2977–2990.</w:t>
      </w:r>
    </w:p>
    <w:p w14:paraId="1449B875" w14:textId="263D737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Benjamini Y. &amp; Hochberg Y. (1995) Controlling the false discovery rate: a practical and powerful approach to multiple testing. </w:t>
      </w:r>
      <w:r w:rsidRPr="007334E9">
        <w:rPr>
          <w:rFonts w:ascii="Calibri" w:hAnsi="Calibri"/>
          <w:i/>
          <w:iCs/>
          <w:noProof/>
          <w:sz w:val="22"/>
        </w:rPr>
        <w:t>Journal of the Royal Statistical Society. Series B (Methodological)</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57</w:t>
      </w:r>
      <w:r w:rsidRPr="007334E9">
        <w:rPr>
          <w:rFonts w:ascii="Calibri" w:hAnsi="Calibri"/>
          <w:noProof/>
          <w:sz w:val="22"/>
        </w:rPr>
        <w:t>, 289–300.</w:t>
      </w:r>
    </w:p>
    <w:p w14:paraId="6B361EFE" w14:textId="3DA66DC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Benjamini Y., Krieger A. &amp; Yekutieli D. (2006) Adaptive linear step-up procedures that control the false discovery rate. </w:t>
      </w:r>
      <w:r w:rsidRPr="007334E9">
        <w:rPr>
          <w:rFonts w:ascii="Calibri" w:hAnsi="Calibri"/>
          <w:i/>
          <w:iCs/>
          <w:noProof/>
          <w:sz w:val="22"/>
        </w:rPr>
        <w:t>Biometrika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93</w:t>
      </w:r>
      <w:r w:rsidRPr="007334E9">
        <w:rPr>
          <w:rFonts w:ascii="Calibri" w:hAnsi="Calibri"/>
          <w:noProof/>
          <w:sz w:val="22"/>
        </w:rPr>
        <w:t>, 491–507.</w:t>
      </w:r>
    </w:p>
    <w:p w14:paraId="164FE2D9" w14:textId="759804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Biswas S. &amp; Mallik A. (2010) Disturbance effects on species diversity and functional diversity in riparian and upland plant communities.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91</w:t>
      </w:r>
      <w:r w:rsidRPr="007334E9">
        <w:rPr>
          <w:rFonts w:ascii="Calibri" w:hAnsi="Calibri"/>
          <w:noProof/>
          <w:sz w:val="22"/>
        </w:rPr>
        <w:t>, 28–35.</w:t>
      </w:r>
    </w:p>
    <w:p w14:paraId="11BE59F4" w14:textId="22182CE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Bornette G., Tabacchi E., Hupp C., Puijalon S. &amp; Rostan J.</w:t>
      </w:r>
      <w:r w:rsidR="00F669AC">
        <w:rPr>
          <w:rFonts w:ascii="Calibri" w:hAnsi="Calibri"/>
          <w:noProof/>
          <w:sz w:val="22"/>
        </w:rPr>
        <w:t xml:space="preserve"> </w:t>
      </w:r>
      <w:r w:rsidRPr="007334E9">
        <w:rPr>
          <w:rFonts w:ascii="Calibri" w:hAnsi="Calibri"/>
          <w:noProof/>
          <w:sz w:val="22"/>
        </w:rPr>
        <w:t xml:space="preserve">C. (2008) A model of plant strategies in fluvial hydrosystems.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53</w:t>
      </w:r>
      <w:r w:rsidRPr="007334E9">
        <w:rPr>
          <w:rFonts w:ascii="Calibri" w:hAnsi="Calibri"/>
          <w:noProof/>
          <w:sz w:val="22"/>
        </w:rPr>
        <w:t>, 1692–1705.</w:t>
      </w:r>
    </w:p>
    <w:p w14:paraId="4E8DA52E" w14:textId="2C7DE6A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Burnham K.</w:t>
      </w:r>
      <w:r w:rsidR="00F669AC">
        <w:rPr>
          <w:rFonts w:ascii="Calibri" w:hAnsi="Calibri"/>
          <w:noProof/>
          <w:sz w:val="22"/>
        </w:rPr>
        <w:t xml:space="preserve"> </w:t>
      </w:r>
      <w:r w:rsidRPr="007334E9">
        <w:rPr>
          <w:rFonts w:ascii="Calibri" w:hAnsi="Calibri"/>
          <w:noProof/>
          <w:sz w:val="22"/>
        </w:rPr>
        <w:t xml:space="preserve">P. &amp; Anderson D.R. (2002) </w:t>
      </w:r>
      <w:r w:rsidRPr="007334E9">
        <w:rPr>
          <w:rFonts w:ascii="Calibri" w:hAnsi="Calibri"/>
          <w:i/>
          <w:iCs/>
          <w:noProof/>
          <w:sz w:val="22"/>
        </w:rPr>
        <w:t>Model selection and multimodel inference: a practical information-theoretic approach</w:t>
      </w:r>
      <w:r w:rsidRPr="007334E9">
        <w:rPr>
          <w:rFonts w:ascii="Calibri" w:hAnsi="Calibri"/>
          <w:noProof/>
          <w:sz w:val="22"/>
        </w:rPr>
        <w:t>. Springer</w:t>
      </w:r>
      <w:r w:rsidR="007070D3">
        <w:rPr>
          <w:rFonts w:ascii="Calibri" w:hAnsi="Calibri"/>
          <w:noProof/>
          <w:sz w:val="22"/>
        </w:rPr>
        <w:t>, New York City.</w:t>
      </w:r>
    </w:p>
    <w:p w14:paraId="3AB783D3" w14:textId="7255AC2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Cadotte M.</w:t>
      </w:r>
      <w:r w:rsidR="00F669AC">
        <w:rPr>
          <w:rFonts w:ascii="Calibri" w:hAnsi="Calibri"/>
          <w:noProof/>
          <w:sz w:val="22"/>
        </w:rPr>
        <w:t xml:space="preserve"> </w:t>
      </w:r>
      <w:r w:rsidRPr="007334E9">
        <w:rPr>
          <w:rFonts w:ascii="Calibri" w:hAnsi="Calibri"/>
          <w:noProof/>
          <w:sz w:val="22"/>
        </w:rPr>
        <w:t xml:space="preserve">W., Carscadden K. &amp; Mirotchnick N. (2011) Beyond species: functional diversity and the maintenance of ecological processes and services. </w:t>
      </w:r>
      <w:r w:rsidRPr="007334E9">
        <w:rPr>
          <w:rFonts w:ascii="Calibri" w:hAnsi="Calibri"/>
          <w:i/>
          <w:iCs/>
          <w:noProof/>
          <w:sz w:val="22"/>
        </w:rPr>
        <w:t>Journal of Applied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48</w:t>
      </w:r>
      <w:r w:rsidRPr="007334E9">
        <w:rPr>
          <w:rFonts w:ascii="Calibri" w:hAnsi="Calibri"/>
          <w:noProof/>
          <w:sz w:val="22"/>
        </w:rPr>
        <w:t>, 1079–1087.</w:t>
      </w:r>
    </w:p>
    <w:p w14:paraId="2D4919D5" w14:textId="7EACE26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Cai Z.-Q., Schnitzer S.</w:t>
      </w:r>
      <w:r w:rsidR="00F669AC">
        <w:rPr>
          <w:rFonts w:ascii="Calibri" w:hAnsi="Calibri"/>
          <w:noProof/>
          <w:sz w:val="22"/>
        </w:rPr>
        <w:t xml:space="preserve"> </w:t>
      </w:r>
      <w:r w:rsidRPr="007334E9">
        <w:rPr>
          <w:rFonts w:ascii="Calibri" w:hAnsi="Calibri"/>
          <w:noProof/>
          <w:sz w:val="22"/>
        </w:rPr>
        <w:t xml:space="preserve">A. &amp; Bongers F. (2009) Seasonal differences in leaf-level physiology give lianas a competitive advantage over trees in a tropical seasonal forest. </w:t>
      </w:r>
      <w:r w:rsidRPr="007334E9">
        <w:rPr>
          <w:rFonts w:ascii="Calibri" w:hAnsi="Calibri"/>
          <w:i/>
          <w:iCs/>
          <w:noProof/>
          <w:sz w:val="22"/>
        </w:rPr>
        <w:t>Oecologia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161</w:t>
      </w:r>
      <w:r w:rsidRPr="007334E9">
        <w:rPr>
          <w:rFonts w:ascii="Calibri" w:hAnsi="Calibri"/>
          <w:noProof/>
          <w:sz w:val="22"/>
        </w:rPr>
        <w:t>, 25–33.</w:t>
      </w:r>
    </w:p>
    <w:p w14:paraId="6870D499" w14:textId="48CA705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Cailliez F. (1983) The analytical solution of the additive constant problem. </w:t>
      </w:r>
      <w:r w:rsidRPr="007334E9">
        <w:rPr>
          <w:rFonts w:ascii="Calibri" w:hAnsi="Calibri"/>
          <w:i/>
          <w:iCs/>
          <w:noProof/>
          <w:sz w:val="22"/>
        </w:rPr>
        <w:t>Psychometrika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48</w:t>
      </w:r>
      <w:r w:rsidRPr="007334E9">
        <w:rPr>
          <w:rFonts w:ascii="Calibri" w:hAnsi="Calibri"/>
          <w:noProof/>
          <w:sz w:val="22"/>
        </w:rPr>
        <w:t>, 305–308.</w:t>
      </w:r>
    </w:p>
    <w:p w14:paraId="4B98D1B7" w14:textId="0ED12E3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Castelli R., Chambers J. &amp; Tausch R. (2000) Soil-plant relations along a soil-water gradient in Great Basin riparian meadows. </w:t>
      </w:r>
      <w:r w:rsidRPr="007334E9">
        <w:rPr>
          <w:rFonts w:ascii="Calibri" w:hAnsi="Calibri"/>
          <w:i/>
          <w:iCs/>
          <w:noProof/>
          <w:sz w:val="22"/>
        </w:rPr>
        <w:t>Wetlands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20</w:t>
      </w:r>
      <w:r w:rsidRPr="007334E9">
        <w:rPr>
          <w:rFonts w:ascii="Calibri" w:hAnsi="Calibri"/>
          <w:noProof/>
          <w:sz w:val="22"/>
        </w:rPr>
        <w:t>, 251–266.</w:t>
      </w:r>
    </w:p>
    <w:p w14:paraId="40B2350B" w14:textId="5C8F69E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Catford J.</w:t>
      </w:r>
      <w:r w:rsidR="00F669AC">
        <w:rPr>
          <w:rFonts w:ascii="Calibri" w:hAnsi="Calibri"/>
          <w:noProof/>
          <w:sz w:val="22"/>
        </w:rPr>
        <w:t xml:space="preserve"> </w:t>
      </w:r>
      <w:r w:rsidRPr="007334E9">
        <w:rPr>
          <w:rFonts w:ascii="Calibri" w:hAnsi="Calibri"/>
          <w:noProof/>
          <w:sz w:val="22"/>
        </w:rPr>
        <w:t>A., Downes B.</w:t>
      </w:r>
      <w:r w:rsidR="00F669AC">
        <w:rPr>
          <w:rFonts w:ascii="Calibri" w:hAnsi="Calibri"/>
          <w:noProof/>
          <w:sz w:val="22"/>
        </w:rPr>
        <w:t xml:space="preserve"> </w:t>
      </w:r>
      <w:r w:rsidRPr="007334E9">
        <w:rPr>
          <w:rFonts w:ascii="Calibri" w:hAnsi="Calibri"/>
          <w:noProof/>
          <w:sz w:val="22"/>
        </w:rPr>
        <w:t>J., Gippel C.</w:t>
      </w:r>
      <w:r w:rsidR="00F669AC">
        <w:rPr>
          <w:rFonts w:ascii="Calibri" w:hAnsi="Calibri"/>
          <w:noProof/>
          <w:sz w:val="22"/>
        </w:rPr>
        <w:t xml:space="preserve"> </w:t>
      </w:r>
      <w:r w:rsidRPr="007334E9">
        <w:rPr>
          <w:rFonts w:ascii="Calibri" w:hAnsi="Calibri"/>
          <w:noProof/>
          <w:sz w:val="22"/>
        </w:rPr>
        <w:t>J. &amp; Vesk P.</w:t>
      </w:r>
      <w:r w:rsidR="00F669AC">
        <w:rPr>
          <w:rFonts w:ascii="Calibri" w:hAnsi="Calibri"/>
          <w:noProof/>
          <w:sz w:val="22"/>
        </w:rPr>
        <w:t xml:space="preserve"> </w:t>
      </w:r>
      <w:r w:rsidRPr="007334E9">
        <w:rPr>
          <w:rFonts w:ascii="Calibri" w:hAnsi="Calibri"/>
          <w:noProof/>
          <w:sz w:val="22"/>
        </w:rPr>
        <w:t xml:space="preserve">A. (2011) Flow regulation reduces native plant cover and facilitates exotic invasion in riparian wetlands. </w:t>
      </w:r>
      <w:r w:rsidRPr="007334E9">
        <w:rPr>
          <w:rFonts w:ascii="Calibri" w:hAnsi="Calibri"/>
          <w:i/>
          <w:iCs/>
          <w:noProof/>
          <w:sz w:val="22"/>
        </w:rPr>
        <w:t>Journal of Applied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48</w:t>
      </w:r>
      <w:r w:rsidRPr="007334E9">
        <w:rPr>
          <w:rFonts w:ascii="Calibri" w:hAnsi="Calibri"/>
          <w:noProof/>
          <w:sz w:val="22"/>
        </w:rPr>
        <w:t>, 432–442.</w:t>
      </w:r>
    </w:p>
    <w:p w14:paraId="0FA9BF7D" w14:textId="480FB74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Catford J.</w:t>
      </w:r>
      <w:r w:rsidR="00F669AC">
        <w:rPr>
          <w:rFonts w:ascii="Calibri" w:hAnsi="Calibri"/>
          <w:noProof/>
          <w:sz w:val="22"/>
        </w:rPr>
        <w:t xml:space="preserve"> </w:t>
      </w:r>
      <w:r w:rsidRPr="007334E9">
        <w:rPr>
          <w:rFonts w:ascii="Calibri" w:hAnsi="Calibri"/>
          <w:noProof/>
          <w:sz w:val="22"/>
        </w:rPr>
        <w:t>A., Morris W.</w:t>
      </w:r>
      <w:r w:rsidR="00F669AC">
        <w:rPr>
          <w:rFonts w:ascii="Calibri" w:hAnsi="Calibri"/>
          <w:noProof/>
          <w:sz w:val="22"/>
        </w:rPr>
        <w:t xml:space="preserve"> </w:t>
      </w:r>
      <w:r w:rsidRPr="007334E9">
        <w:rPr>
          <w:rFonts w:ascii="Calibri" w:hAnsi="Calibri"/>
          <w:noProof/>
          <w:sz w:val="22"/>
        </w:rPr>
        <w:t>K., Vesk P.</w:t>
      </w:r>
      <w:r w:rsidR="00F669AC">
        <w:rPr>
          <w:rFonts w:ascii="Calibri" w:hAnsi="Calibri"/>
          <w:noProof/>
          <w:sz w:val="22"/>
        </w:rPr>
        <w:t xml:space="preserve"> </w:t>
      </w:r>
      <w:r w:rsidRPr="007334E9">
        <w:rPr>
          <w:rFonts w:ascii="Calibri" w:hAnsi="Calibri"/>
          <w:noProof/>
          <w:sz w:val="22"/>
        </w:rPr>
        <w:t>A., Gippel C.</w:t>
      </w:r>
      <w:r w:rsidR="00F669AC">
        <w:rPr>
          <w:rFonts w:ascii="Calibri" w:hAnsi="Calibri"/>
          <w:noProof/>
          <w:sz w:val="22"/>
        </w:rPr>
        <w:t xml:space="preserve"> </w:t>
      </w:r>
      <w:r w:rsidRPr="007334E9">
        <w:rPr>
          <w:rFonts w:ascii="Calibri" w:hAnsi="Calibri"/>
          <w:noProof/>
          <w:sz w:val="22"/>
        </w:rPr>
        <w:t>J. &amp; Downes B.</w:t>
      </w:r>
      <w:r w:rsidR="00F669AC">
        <w:rPr>
          <w:rFonts w:ascii="Calibri" w:hAnsi="Calibri"/>
          <w:noProof/>
          <w:sz w:val="22"/>
        </w:rPr>
        <w:t xml:space="preserve"> </w:t>
      </w:r>
      <w:r w:rsidRPr="007334E9">
        <w:rPr>
          <w:rFonts w:ascii="Calibri" w:hAnsi="Calibri"/>
          <w:noProof/>
          <w:sz w:val="22"/>
        </w:rPr>
        <w:t xml:space="preserve">J. (2014) Species and environmental characteristics point to flow regulation and drought as drivers of riparian plant invasion. </w:t>
      </w:r>
      <w:r w:rsidRPr="007334E9">
        <w:rPr>
          <w:rFonts w:ascii="Calibri" w:hAnsi="Calibri"/>
          <w:i/>
          <w:iCs/>
          <w:noProof/>
          <w:sz w:val="22"/>
        </w:rPr>
        <w:t>Diversity and Distributions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20</w:t>
      </w:r>
      <w:r w:rsidRPr="007334E9">
        <w:rPr>
          <w:rFonts w:ascii="Calibri" w:hAnsi="Calibri"/>
          <w:noProof/>
          <w:sz w:val="22"/>
        </w:rPr>
        <w:t>, 1–13.</w:t>
      </w:r>
    </w:p>
    <w:p w14:paraId="7E23E5BD" w14:textId="60AC038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Catford J.</w:t>
      </w:r>
      <w:r w:rsidR="00F669AC">
        <w:rPr>
          <w:rFonts w:ascii="Calibri" w:hAnsi="Calibri"/>
          <w:noProof/>
          <w:sz w:val="22"/>
        </w:rPr>
        <w:t xml:space="preserve"> </w:t>
      </w:r>
      <w:r w:rsidRPr="007334E9">
        <w:rPr>
          <w:rFonts w:ascii="Calibri" w:hAnsi="Calibri"/>
          <w:noProof/>
          <w:sz w:val="22"/>
        </w:rPr>
        <w:t>A., Naiman R.</w:t>
      </w:r>
      <w:r w:rsidR="00F669AC">
        <w:rPr>
          <w:rFonts w:ascii="Calibri" w:hAnsi="Calibri"/>
          <w:noProof/>
          <w:sz w:val="22"/>
        </w:rPr>
        <w:t xml:space="preserve"> </w:t>
      </w:r>
      <w:r w:rsidRPr="007334E9">
        <w:rPr>
          <w:rFonts w:ascii="Calibri" w:hAnsi="Calibri"/>
          <w:noProof/>
          <w:sz w:val="22"/>
        </w:rPr>
        <w:t>J., Chambers L.</w:t>
      </w:r>
      <w:r w:rsidR="00F669AC">
        <w:rPr>
          <w:rFonts w:ascii="Calibri" w:hAnsi="Calibri"/>
          <w:noProof/>
          <w:sz w:val="22"/>
        </w:rPr>
        <w:t xml:space="preserve"> </w:t>
      </w:r>
      <w:r w:rsidRPr="007334E9">
        <w:rPr>
          <w:rFonts w:ascii="Calibri" w:hAnsi="Calibri"/>
          <w:noProof/>
          <w:sz w:val="22"/>
        </w:rPr>
        <w:t xml:space="preserve">E., Roberts J., Douglas M. &amp; Davies P. (2012) Predicting Novel Riparian Ecosystems in a Changing Climate. </w:t>
      </w:r>
      <w:r w:rsidRPr="007334E9">
        <w:rPr>
          <w:rFonts w:ascii="Calibri" w:hAnsi="Calibri"/>
          <w:i/>
          <w:iCs/>
          <w:noProof/>
          <w:sz w:val="22"/>
        </w:rPr>
        <w:t>Ecosystems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w:t>
      </w:r>
      <w:r w:rsidRPr="007334E9">
        <w:rPr>
          <w:rFonts w:ascii="Calibri" w:hAnsi="Calibri"/>
          <w:noProof/>
          <w:sz w:val="22"/>
        </w:rPr>
        <w:t>, 382–400.</w:t>
      </w:r>
    </w:p>
    <w:p w14:paraId="423180DE" w14:textId="1E947B1C"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Chave J., Coomes D., Jansen S., Lewis S.L., Swenson N.</w:t>
      </w:r>
      <w:r w:rsidR="00F669AC">
        <w:rPr>
          <w:rFonts w:ascii="Calibri" w:hAnsi="Calibri"/>
          <w:noProof/>
          <w:sz w:val="22"/>
        </w:rPr>
        <w:t xml:space="preserve"> </w:t>
      </w:r>
      <w:r w:rsidRPr="007334E9">
        <w:rPr>
          <w:rFonts w:ascii="Calibri" w:hAnsi="Calibri"/>
          <w:noProof/>
          <w:sz w:val="22"/>
        </w:rPr>
        <w:t xml:space="preserve">G. &amp; </w:t>
      </w:r>
      <w:r w:rsidR="007070D3">
        <w:rPr>
          <w:rFonts w:ascii="Calibri" w:hAnsi="Calibri"/>
          <w:noProof/>
          <w:sz w:val="22"/>
        </w:rPr>
        <w:t>Zanne, A.</w:t>
      </w:r>
      <w:r w:rsidR="007070D3" w:rsidRPr="007334E9">
        <w:rPr>
          <w:rFonts w:ascii="Calibri" w:hAnsi="Calibri"/>
          <w:noProof/>
          <w:sz w:val="22"/>
        </w:rPr>
        <w:t xml:space="preserve"> </w:t>
      </w:r>
      <w:r w:rsidRPr="007334E9">
        <w:rPr>
          <w:rFonts w:ascii="Calibri" w:hAnsi="Calibri"/>
          <w:noProof/>
          <w:sz w:val="22"/>
        </w:rPr>
        <w:t xml:space="preserve">E. (2009) Towards a worldwide wood economics spectrum. </w:t>
      </w:r>
      <w:r w:rsidRPr="007334E9">
        <w:rPr>
          <w:rFonts w:ascii="Calibri" w:hAnsi="Calibri"/>
          <w:i/>
          <w:iCs/>
          <w:noProof/>
          <w:sz w:val="22"/>
        </w:rPr>
        <w:t>Ecology Letters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12</w:t>
      </w:r>
      <w:r w:rsidRPr="007334E9">
        <w:rPr>
          <w:rFonts w:ascii="Calibri" w:hAnsi="Calibri"/>
          <w:noProof/>
          <w:sz w:val="22"/>
        </w:rPr>
        <w:t>, 351–366.</w:t>
      </w:r>
    </w:p>
    <w:p w14:paraId="00298C36" w14:textId="32866BF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Clark C.</w:t>
      </w:r>
      <w:r w:rsidR="00F669AC">
        <w:rPr>
          <w:rFonts w:ascii="Calibri" w:hAnsi="Calibri"/>
          <w:noProof/>
          <w:sz w:val="22"/>
        </w:rPr>
        <w:t xml:space="preserve"> </w:t>
      </w:r>
      <w:r w:rsidRPr="007334E9">
        <w:rPr>
          <w:rFonts w:ascii="Calibri" w:hAnsi="Calibri"/>
          <w:noProof/>
          <w:sz w:val="22"/>
        </w:rPr>
        <w:t>M., Flynn D.</w:t>
      </w:r>
      <w:r w:rsidR="00F669AC">
        <w:rPr>
          <w:rFonts w:ascii="Calibri" w:hAnsi="Calibri"/>
          <w:noProof/>
          <w:sz w:val="22"/>
        </w:rPr>
        <w:t xml:space="preserve"> </w:t>
      </w:r>
      <w:r w:rsidRPr="007334E9">
        <w:rPr>
          <w:rFonts w:ascii="Calibri" w:hAnsi="Calibri"/>
          <w:noProof/>
          <w:sz w:val="22"/>
        </w:rPr>
        <w:t>F.</w:t>
      </w:r>
      <w:r w:rsidR="00F669AC">
        <w:rPr>
          <w:rFonts w:ascii="Calibri" w:hAnsi="Calibri"/>
          <w:noProof/>
          <w:sz w:val="22"/>
        </w:rPr>
        <w:t xml:space="preserve"> </w:t>
      </w:r>
      <w:r w:rsidRPr="007334E9">
        <w:rPr>
          <w:rFonts w:ascii="Calibri" w:hAnsi="Calibri"/>
          <w:noProof/>
          <w:sz w:val="22"/>
        </w:rPr>
        <w:t>B., Butterfield B.</w:t>
      </w:r>
      <w:r w:rsidR="00F669AC">
        <w:rPr>
          <w:rFonts w:ascii="Calibri" w:hAnsi="Calibri"/>
          <w:noProof/>
          <w:sz w:val="22"/>
        </w:rPr>
        <w:t xml:space="preserve"> </w:t>
      </w:r>
      <w:r w:rsidRPr="007334E9">
        <w:rPr>
          <w:rFonts w:ascii="Calibri" w:hAnsi="Calibri"/>
          <w:noProof/>
          <w:sz w:val="22"/>
        </w:rPr>
        <w:t>J. &amp; Reich P.</w:t>
      </w:r>
      <w:r w:rsidR="00F669AC">
        <w:rPr>
          <w:rFonts w:ascii="Calibri" w:hAnsi="Calibri"/>
          <w:noProof/>
          <w:sz w:val="22"/>
        </w:rPr>
        <w:t xml:space="preserve"> </w:t>
      </w:r>
      <w:r w:rsidRPr="007334E9">
        <w:rPr>
          <w:rFonts w:ascii="Calibri" w:hAnsi="Calibri"/>
          <w:noProof/>
          <w:sz w:val="22"/>
        </w:rPr>
        <w:t xml:space="preserve">B. (2012) Testing the link between functional diversity and ecosystem functioning in a Minnesota grassland experiment. </w:t>
      </w:r>
      <w:r w:rsidRPr="007334E9">
        <w:rPr>
          <w:rFonts w:ascii="Calibri" w:hAnsi="Calibri"/>
          <w:i/>
          <w:iCs/>
          <w:noProof/>
          <w:sz w:val="22"/>
        </w:rPr>
        <w:t>PloS One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w:t>
      </w:r>
      <w:r w:rsidRPr="007334E9">
        <w:rPr>
          <w:rFonts w:ascii="Calibri" w:hAnsi="Calibri"/>
          <w:noProof/>
          <w:sz w:val="22"/>
        </w:rPr>
        <w:t>, e52821.</w:t>
      </w:r>
    </w:p>
    <w:p w14:paraId="54F492A3" w14:textId="5E427CE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Connell J. (1978) Diversity in tropical rain forests and coral reefs. </w:t>
      </w:r>
      <w:r w:rsidRPr="007334E9">
        <w:rPr>
          <w:rFonts w:ascii="Calibri" w:hAnsi="Calibri"/>
          <w:i/>
          <w:iCs/>
          <w:noProof/>
          <w:sz w:val="22"/>
        </w:rPr>
        <w:t>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199</w:t>
      </w:r>
      <w:r w:rsidRPr="007334E9">
        <w:rPr>
          <w:rFonts w:ascii="Calibri" w:hAnsi="Calibri"/>
          <w:noProof/>
          <w:sz w:val="22"/>
        </w:rPr>
        <w:t>, 1302–1310.</w:t>
      </w:r>
    </w:p>
    <w:p w14:paraId="45AA58B3" w14:textId="0D65326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Corenblit D., Tabacchi E., Steiger J. &amp; Gurnell A.</w:t>
      </w:r>
      <w:r w:rsidR="00F669AC">
        <w:rPr>
          <w:rFonts w:ascii="Calibri" w:hAnsi="Calibri"/>
          <w:noProof/>
          <w:sz w:val="22"/>
        </w:rPr>
        <w:t xml:space="preserve"> </w:t>
      </w:r>
      <w:r w:rsidRPr="007334E9">
        <w:rPr>
          <w:rFonts w:ascii="Calibri" w:hAnsi="Calibri"/>
          <w:noProof/>
          <w:sz w:val="22"/>
        </w:rPr>
        <w:t xml:space="preserve">M. (2007) Reciprocal interactions and adjustments between fluvial landforms and vegetation dynamics in river corridors: A review of complementary approaches. </w:t>
      </w:r>
      <w:r w:rsidRPr="007334E9">
        <w:rPr>
          <w:rFonts w:ascii="Calibri" w:hAnsi="Calibri"/>
          <w:i/>
          <w:iCs/>
          <w:noProof/>
          <w:sz w:val="22"/>
        </w:rPr>
        <w:t>Earth-Science Reviews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84</w:t>
      </w:r>
      <w:r w:rsidRPr="007334E9">
        <w:rPr>
          <w:rFonts w:ascii="Calibri" w:hAnsi="Calibri"/>
          <w:noProof/>
          <w:sz w:val="22"/>
        </w:rPr>
        <w:t>, 56–86.</w:t>
      </w:r>
    </w:p>
    <w:p w14:paraId="331998F4" w14:textId="41439C2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Cornelissen J.</w:t>
      </w:r>
      <w:r w:rsidR="00F669AC">
        <w:rPr>
          <w:rFonts w:ascii="Calibri" w:hAnsi="Calibri"/>
          <w:noProof/>
          <w:sz w:val="22"/>
        </w:rPr>
        <w:t xml:space="preserve"> </w:t>
      </w:r>
      <w:r w:rsidRPr="007334E9">
        <w:rPr>
          <w:rFonts w:ascii="Calibri" w:hAnsi="Calibri"/>
          <w:noProof/>
          <w:sz w:val="22"/>
        </w:rPr>
        <w:t>H.</w:t>
      </w:r>
      <w:r w:rsidR="00F669AC">
        <w:rPr>
          <w:rFonts w:ascii="Calibri" w:hAnsi="Calibri"/>
          <w:noProof/>
          <w:sz w:val="22"/>
        </w:rPr>
        <w:t xml:space="preserve"> </w:t>
      </w:r>
      <w:r w:rsidRPr="007334E9">
        <w:rPr>
          <w:rFonts w:ascii="Calibri" w:hAnsi="Calibri"/>
          <w:noProof/>
          <w:sz w:val="22"/>
        </w:rPr>
        <w:t>C.</w:t>
      </w:r>
      <w:r w:rsidR="00F669AC">
        <w:rPr>
          <w:rFonts w:ascii="Calibri" w:hAnsi="Calibri"/>
          <w:noProof/>
          <w:sz w:val="22"/>
        </w:rPr>
        <w:t xml:space="preserve"> </w:t>
      </w:r>
      <w:r w:rsidRPr="007334E9">
        <w:rPr>
          <w:rFonts w:ascii="Calibri" w:hAnsi="Calibri"/>
          <w:noProof/>
          <w:sz w:val="22"/>
        </w:rPr>
        <w:t>A., Lavorel S.</w:t>
      </w:r>
      <w:r w:rsidR="00F669AC">
        <w:rPr>
          <w:rFonts w:ascii="Calibri" w:hAnsi="Calibri"/>
          <w:noProof/>
          <w:sz w:val="22"/>
        </w:rPr>
        <w:t xml:space="preserve"> </w:t>
      </w:r>
      <w:r w:rsidRPr="007334E9">
        <w:rPr>
          <w:rFonts w:ascii="Calibri" w:hAnsi="Calibri"/>
          <w:noProof/>
          <w:sz w:val="22"/>
        </w:rPr>
        <w:t>B., Garnier E.</w:t>
      </w:r>
      <w:r w:rsidR="00F669AC">
        <w:rPr>
          <w:rFonts w:ascii="Calibri" w:hAnsi="Calibri"/>
          <w:noProof/>
          <w:sz w:val="22"/>
        </w:rPr>
        <w:t xml:space="preserve"> </w:t>
      </w:r>
      <w:r w:rsidRPr="007334E9">
        <w:rPr>
          <w:rFonts w:ascii="Calibri" w:hAnsi="Calibri"/>
          <w:noProof/>
          <w:sz w:val="22"/>
        </w:rPr>
        <w:t>B., Díaz S.</w:t>
      </w:r>
      <w:r w:rsidR="00F669AC">
        <w:rPr>
          <w:rFonts w:ascii="Calibri" w:hAnsi="Calibri"/>
          <w:noProof/>
          <w:sz w:val="22"/>
        </w:rPr>
        <w:t xml:space="preserve"> </w:t>
      </w:r>
      <w:r w:rsidRPr="007334E9">
        <w:rPr>
          <w:rFonts w:ascii="Calibri" w:hAnsi="Calibri"/>
          <w:noProof/>
          <w:sz w:val="22"/>
        </w:rPr>
        <w:t>C., Buchmann N.</w:t>
      </w:r>
      <w:r w:rsidR="00F669AC">
        <w:rPr>
          <w:rFonts w:ascii="Calibri" w:hAnsi="Calibri"/>
          <w:noProof/>
          <w:sz w:val="22"/>
        </w:rPr>
        <w:t xml:space="preserve"> </w:t>
      </w:r>
      <w:r w:rsidRPr="007334E9">
        <w:rPr>
          <w:rFonts w:ascii="Calibri" w:hAnsi="Calibri"/>
          <w:noProof/>
          <w:sz w:val="22"/>
        </w:rPr>
        <w:t>D., Gurvich D.</w:t>
      </w:r>
      <w:r w:rsidR="00F669AC">
        <w:rPr>
          <w:rFonts w:ascii="Calibri" w:hAnsi="Calibri"/>
          <w:noProof/>
          <w:sz w:val="22"/>
        </w:rPr>
        <w:t xml:space="preserve"> </w:t>
      </w:r>
      <w:r w:rsidRPr="007334E9">
        <w:rPr>
          <w:rFonts w:ascii="Calibri" w:hAnsi="Calibri"/>
          <w:noProof/>
          <w:sz w:val="22"/>
        </w:rPr>
        <w:t>E.</w:t>
      </w:r>
      <w:r w:rsidR="00F669AC">
        <w:rPr>
          <w:rFonts w:ascii="Calibri" w:hAnsi="Calibri"/>
          <w:noProof/>
          <w:sz w:val="22"/>
        </w:rPr>
        <w:t xml:space="preserve"> </w:t>
      </w:r>
      <w:r w:rsidRPr="007334E9">
        <w:rPr>
          <w:rFonts w:ascii="Calibri" w:hAnsi="Calibri"/>
          <w:noProof/>
          <w:sz w:val="22"/>
        </w:rPr>
        <w:t xml:space="preserve">C., </w:t>
      </w:r>
      <w:r w:rsidRPr="007334E9">
        <w:rPr>
          <w:rFonts w:ascii="Calibri" w:hAnsi="Calibri"/>
          <w:i/>
          <w:iCs/>
          <w:noProof/>
          <w:sz w:val="22"/>
        </w:rPr>
        <w:t>et al.</w:t>
      </w:r>
      <w:r w:rsidRPr="007334E9">
        <w:rPr>
          <w:rFonts w:ascii="Calibri" w:hAnsi="Calibri"/>
          <w:noProof/>
          <w:sz w:val="22"/>
        </w:rPr>
        <w:t xml:space="preserve"> (2003) A handbook of protocols for standardised and easy measurement of plant functional traits worldwide. </w:t>
      </w:r>
      <w:r w:rsidRPr="007334E9">
        <w:rPr>
          <w:rFonts w:ascii="Calibri" w:hAnsi="Calibri"/>
          <w:i/>
          <w:iCs/>
          <w:noProof/>
          <w:sz w:val="22"/>
        </w:rPr>
        <w:t>Australian Journal of Botany</w:t>
      </w:r>
      <w:r w:rsidR="0049742B">
        <w:rPr>
          <w:rFonts w:ascii="Calibri" w:hAnsi="Calibri"/>
          <w:noProof/>
          <w:sz w:val="22"/>
        </w:rPr>
        <w:t xml:space="preserve">, </w:t>
      </w:r>
      <w:r w:rsidRPr="007334E9">
        <w:rPr>
          <w:rFonts w:ascii="Calibri" w:hAnsi="Calibri"/>
          <w:b/>
          <w:bCs/>
          <w:noProof/>
          <w:sz w:val="22"/>
        </w:rPr>
        <w:t>51</w:t>
      </w:r>
      <w:r w:rsidRPr="007334E9">
        <w:rPr>
          <w:rFonts w:ascii="Calibri" w:hAnsi="Calibri"/>
          <w:noProof/>
          <w:sz w:val="22"/>
        </w:rPr>
        <w:t>, 335–380.</w:t>
      </w:r>
    </w:p>
    <w:p w14:paraId="780D9EE1" w14:textId="4DD62B6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Curran T.</w:t>
      </w:r>
      <w:r w:rsidR="00F669AC">
        <w:rPr>
          <w:rFonts w:ascii="Calibri" w:hAnsi="Calibri"/>
          <w:noProof/>
          <w:sz w:val="22"/>
        </w:rPr>
        <w:t xml:space="preserve"> </w:t>
      </w:r>
      <w:r w:rsidRPr="007334E9">
        <w:rPr>
          <w:rFonts w:ascii="Calibri" w:hAnsi="Calibri"/>
          <w:noProof/>
          <w:sz w:val="22"/>
        </w:rPr>
        <w:t>J., Gersbach L.</w:t>
      </w:r>
      <w:r w:rsidR="00F669AC">
        <w:rPr>
          <w:rFonts w:ascii="Calibri" w:hAnsi="Calibri"/>
          <w:noProof/>
          <w:sz w:val="22"/>
        </w:rPr>
        <w:t xml:space="preserve"> </w:t>
      </w:r>
      <w:r w:rsidRPr="007334E9">
        <w:rPr>
          <w:rFonts w:ascii="Calibri" w:hAnsi="Calibri"/>
          <w:noProof/>
          <w:sz w:val="22"/>
        </w:rPr>
        <w:t>N., Edwards W. &amp; Krockenberger A.</w:t>
      </w:r>
      <w:r w:rsidR="00F669AC">
        <w:rPr>
          <w:rFonts w:ascii="Calibri" w:hAnsi="Calibri"/>
          <w:noProof/>
          <w:sz w:val="22"/>
        </w:rPr>
        <w:t xml:space="preserve"> </w:t>
      </w:r>
      <w:r w:rsidRPr="007334E9">
        <w:rPr>
          <w:rFonts w:ascii="Calibri" w:hAnsi="Calibri"/>
          <w:noProof/>
          <w:sz w:val="22"/>
        </w:rPr>
        <w:t xml:space="preserve">K. (2008) Wood density predicts plant damage and vegetative recovery rates caused by cyclone disturbance in tropical rainforest tree species of North Queensland, Australia. </w:t>
      </w:r>
      <w:r w:rsidRPr="007334E9">
        <w:rPr>
          <w:rFonts w:ascii="Calibri" w:hAnsi="Calibri"/>
          <w:i/>
          <w:iCs/>
          <w:noProof/>
          <w:sz w:val="22"/>
        </w:rPr>
        <w:t>Austral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33</w:t>
      </w:r>
      <w:r w:rsidRPr="007334E9">
        <w:rPr>
          <w:rFonts w:ascii="Calibri" w:hAnsi="Calibri"/>
          <w:noProof/>
          <w:sz w:val="22"/>
        </w:rPr>
        <w:t>, 442–450.</w:t>
      </w:r>
    </w:p>
    <w:p w14:paraId="3D952090" w14:textId="4736EFD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Debastiani V.</w:t>
      </w:r>
      <w:r w:rsidR="00F669AC">
        <w:rPr>
          <w:rFonts w:ascii="Calibri" w:hAnsi="Calibri"/>
          <w:noProof/>
          <w:sz w:val="22"/>
        </w:rPr>
        <w:t xml:space="preserve"> </w:t>
      </w:r>
      <w:r w:rsidRPr="007334E9">
        <w:rPr>
          <w:rFonts w:ascii="Calibri" w:hAnsi="Calibri"/>
          <w:noProof/>
          <w:sz w:val="22"/>
        </w:rPr>
        <w:t>J. &amp; Pillar V.</w:t>
      </w:r>
      <w:r w:rsidR="00F669AC">
        <w:rPr>
          <w:rFonts w:ascii="Calibri" w:hAnsi="Calibri"/>
          <w:noProof/>
          <w:sz w:val="22"/>
        </w:rPr>
        <w:t xml:space="preserve"> </w:t>
      </w:r>
      <w:r w:rsidRPr="007334E9">
        <w:rPr>
          <w:rFonts w:ascii="Calibri" w:hAnsi="Calibri"/>
          <w:noProof/>
          <w:sz w:val="22"/>
        </w:rPr>
        <w:t xml:space="preserve">D. (2012) SYNCSA - R tool for analysis of metacommunities based on functional traits and phylogeny of the community components. </w:t>
      </w:r>
      <w:r w:rsidRPr="007334E9">
        <w:rPr>
          <w:rFonts w:ascii="Calibri" w:hAnsi="Calibri"/>
          <w:i/>
          <w:iCs/>
          <w:noProof/>
          <w:sz w:val="22"/>
        </w:rPr>
        <w:t>Bioinformatics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28</w:t>
      </w:r>
      <w:r w:rsidRPr="007334E9">
        <w:rPr>
          <w:rFonts w:ascii="Calibri" w:hAnsi="Calibri"/>
          <w:noProof/>
          <w:sz w:val="22"/>
        </w:rPr>
        <w:t>, 2067–2068.</w:t>
      </w:r>
    </w:p>
    <w:p w14:paraId="1D0F13D9" w14:textId="131F31B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Dı́az S. &amp; Cabido M. (2001) Vive la différence : plant functional diversity matters to ecosystem processes. </w:t>
      </w:r>
      <w:r w:rsidRPr="007334E9">
        <w:rPr>
          <w:rFonts w:ascii="Calibri" w:hAnsi="Calibri"/>
          <w:i/>
          <w:iCs/>
          <w:noProof/>
          <w:sz w:val="22"/>
        </w:rPr>
        <w:t>Trends in Ecology &amp;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w:t>
      </w:r>
      <w:r w:rsidRPr="007334E9">
        <w:rPr>
          <w:rFonts w:ascii="Calibri" w:hAnsi="Calibri"/>
          <w:noProof/>
          <w:sz w:val="22"/>
        </w:rPr>
        <w:t>, 646–655.</w:t>
      </w:r>
    </w:p>
    <w:p w14:paraId="66793602" w14:textId="7BC30F5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Díaz S., Cabido M. &amp; Casanoves F. (1998) Plant functional traits and environmental filters at a regional scale. </w:t>
      </w:r>
      <w:r w:rsidRPr="007334E9">
        <w:rPr>
          <w:rFonts w:ascii="Calibri" w:hAnsi="Calibri"/>
          <w:i/>
          <w:iCs/>
          <w:noProof/>
          <w:sz w:val="22"/>
        </w:rPr>
        <w:t>Journal of Vegetation 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w:t>
      </w:r>
      <w:r w:rsidRPr="007334E9">
        <w:rPr>
          <w:rFonts w:ascii="Calibri" w:hAnsi="Calibri"/>
          <w:noProof/>
          <w:sz w:val="22"/>
        </w:rPr>
        <w:t>, 113–122.</w:t>
      </w:r>
    </w:p>
    <w:p w14:paraId="5319E42F" w14:textId="3D1C98D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Díaz S. &amp; Lavorel S. (2007) Incorporating plant functional diversity effects in ecosystem service assessments. </w:t>
      </w:r>
      <w:r w:rsidRPr="007334E9">
        <w:rPr>
          <w:rFonts w:ascii="Calibri" w:hAnsi="Calibri"/>
          <w:i/>
          <w:iCs/>
          <w:noProof/>
          <w:sz w:val="22"/>
        </w:rPr>
        <w:t>Proceedings of the National Academy of Sciences of the United States of America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104</w:t>
      </w:r>
      <w:r w:rsidRPr="007334E9">
        <w:rPr>
          <w:rFonts w:ascii="Calibri" w:hAnsi="Calibri"/>
          <w:noProof/>
          <w:sz w:val="22"/>
        </w:rPr>
        <w:t>, 20684–20689.</w:t>
      </w:r>
    </w:p>
    <w:p w14:paraId="2353C9C6" w14:textId="7ACFA0F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 xml:space="preserve">Falster D.S. (2006) Sapling strength and safety: the importance of wood density in tropical forests. </w:t>
      </w:r>
      <w:r w:rsidRPr="007334E9">
        <w:rPr>
          <w:rFonts w:ascii="Calibri" w:hAnsi="Calibri"/>
          <w:i/>
          <w:iCs/>
          <w:noProof/>
          <w:sz w:val="22"/>
        </w:rPr>
        <w:t>The New Phytologist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171</w:t>
      </w:r>
      <w:r w:rsidRPr="007334E9">
        <w:rPr>
          <w:rFonts w:ascii="Calibri" w:hAnsi="Calibri"/>
          <w:noProof/>
          <w:sz w:val="22"/>
        </w:rPr>
        <w:t>, 237–</w:t>
      </w:r>
      <w:r w:rsidR="007070D3">
        <w:rPr>
          <w:rFonts w:ascii="Calibri" w:hAnsi="Calibri"/>
          <w:noProof/>
          <w:sz w:val="22"/>
        </w:rPr>
        <w:t>23</w:t>
      </w:r>
      <w:r w:rsidRPr="007334E9">
        <w:rPr>
          <w:rFonts w:ascii="Calibri" w:hAnsi="Calibri"/>
          <w:noProof/>
          <w:sz w:val="22"/>
        </w:rPr>
        <w:t>9.</w:t>
      </w:r>
    </w:p>
    <w:p w14:paraId="60707D94" w14:textId="31FE2E4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Finlayson B.</w:t>
      </w:r>
      <w:r w:rsidR="00F669AC">
        <w:rPr>
          <w:rFonts w:ascii="Calibri" w:hAnsi="Calibri"/>
          <w:noProof/>
          <w:sz w:val="22"/>
        </w:rPr>
        <w:t xml:space="preserve"> </w:t>
      </w:r>
      <w:r w:rsidRPr="007334E9">
        <w:rPr>
          <w:rFonts w:ascii="Calibri" w:hAnsi="Calibri"/>
          <w:noProof/>
          <w:sz w:val="22"/>
        </w:rPr>
        <w:t>L. &amp; McMahon T.</w:t>
      </w:r>
      <w:r w:rsidR="00F669AC">
        <w:rPr>
          <w:rFonts w:ascii="Calibri" w:hAnsi="Calibri"/>
          <w:noProof/>
          <w:sz w:val="22"/>
        </w:rPr>
        <w:t xml:space="preserve"> </w:t>
      </w:r>
      <w:r w:rsidRPr="007334E9">
        <w:rPr>
          <w:rFonts w:ascii="Calibri" w:hAnsi="Calibri"/>
          <w:noProof/>
          <w:sz w:val="22"/>
        </w:rPr>
        <w:t xml:space="preserve">A. (1988) Australia vs. the world: a comparative analysis of streamflow characteristics. </w:t>
      </w:r>
      <w:r w:rsidRPr="007334E9">
        <w:rPr>
          <w:rFonts w:ascii="Calibri" w:hAnsi="Calibri"/>
          <w:i/>
          <w:iCs/>
          <w:noProof/>
          <w:sz w:val="22"/>
        </w:rPr>
        <w:t>Fluvial Geomorphology of Australia</w:t>
      </w:r>
      <w:r w:rsidR="007070D3">
        <w:rPr>
          <w:rFonts w:ascii="Calibri" w:hAnsi="Calibri"/>
          <w:noProof/>
          <w:sz w:val="22"/>
        </w:rPr>
        <w:t>.</w:t>
      </w:r>
      <w:r w:rsidRPr="007334E9">
        <w:rPr>
          <w:rFonts w:ascii="Calibri" w:hAnsi="Calibri"/>
          <w:noProof/>
          <w:sz w:val="22"/>
        </w:rPr>
        <w:t xml:space="preserve"> </w:t>
      </w:r>
      <w:r w:rsidR="007070D3">
        <w:rPr>
          <w:rFonts w:ascii="Calibri" w:hAnsi="Calibri"/>
          <w:noProof/>
          <w:sz w:val="22"/>
        </w:rPr>
        <w:t xml:space="preserve">Academic Press, Sydney. </w:t>
      </w:r>
    </w:p>
    <w:p w14:paraId="568E9000" w14:textId="638A438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Ford H.</w:t>
      </w:r>
      <w:r w:rsidR="00F669AC">
        <w:rPr>
          <w:rFonts w:ascii="Calibri" w:hAnsi="Calibri"/>
          <w:noProof/>
          <w:sz w:val="22"/>
        </w:rPr>
        <w:t xml:space="preserve"> </w:t>
      </w:r>
      <w:r w:rsidRPr="007334E9">
        <w:rPr>
          <w:rFonts w:ascii="Calibri" w:hAnsi="Calibri"/>
          <w:noProof/>
          <w:sz w:val="22"/>
        </w:rPr>
        <w:t>A., Paton D.</w:t>
      </w:r>
      <w:r w:rsidR="00F669AC">
        <w:rPr>
          <w:rFonts w:ascii="Calibri" w:hAnsi="Calibri"/>
          <w:noProof/>
          <w:sz w:val="22"/>
        </w:rPr>
        <w:t xml:space="preserve"> </w:t>
      </w:r>
      <w:r w:rsidRPr="007334E9">
        <w:rPr>
          <w:rFonts w:ascii="Calibri" w:hAnsi="Calibri"/>
          <w:noProof/>
          <w:sz w:val="22"/>
        </w:rPr>
        <w:t xml:space="preserve">C. &amp; Forde N. (1979) Birds as pollinators of Australian plants. </w:t>
      </w:r>
      <w:r w:rsidRPr="007334E9">
        <w:rPr>
          <w:rFonts w:ascii="Calibri" w:hAnsi="Calibri"/>
          <w:i/>
          <w:iCs/>
          <w:noProof/>
          <w:sz w:val="22"/>
        </w:rPr>
        <w:t>New Zealand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w:t>
      </w:r>
      <w:r w:rsidRPr="007334E9">
        <w:rPr>
          <w:rFonts w:ascii="Calibri" w:hAnsi="Calibri"/>
          <w:noProof/>
          <w:sz w:val="22"/>
        </w:rPr>
        <w:t>, 509–519.</w:t>
      </w:r>
    </w:p>
    <w:p w14:paraId="363725CB" w14:textId="438B0CAC"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Garssen A.</w:t>
      </w:r>
      <w:r w:rsidR="00F669AC">
        <w:rPr>
          <w:rFonts w:ascii="Calibri" w:hAnsi="Calibri"/>
          <w:noProof/>
          <w:sz w:val="22"/>
        </w:rPr>
        <w:t xml:space="preserve"> </w:t>
      </w:r>
      <w:r w:rsidRPr="007334E9">
        <w:rPr>
          <w:rFonts w:ascii="Calibri" w:hAnsi="Calibri"/>
          <w:noProof/>
          <w:sz w:val="22"/>
        </w:rPr>
        <w:t>G., Verhoeven J.</w:t>
      </w:r>
      <w:r w:rsidR="00F669AC">
        <w:rPr>
          <w:rFonts w:ascii="Calibri" w:hAnsi="Calibri"/>
          <w:noProof/>
          <w:sz w:val="22"/>
        </w:rPr>
        <w:t xml:space="preserve"> </w:t>
      </w:r>
      <w:r w:rsidRPr="007334E9">
        <w:rPr>
          <w:rFonts w:ascii="Calibri" w:hAnsi="Calibri"/>
          <w:noProof/>
          <w:sz w:val="22"/>
        </w:rPr>
        <w:t>T.</w:t>
      </w:r>
      <w:r w:rsidR="00F669AC">
        <w:rPr>
          <w:rFonts w:ascii="Calibri" w:hAnsi="Calibri"/>
          <w:noProof/>
          <w:sz w:val="22"/>
        </w:rPr>
        <w:t xml:space="preserve"> </w:t>
      </w:r>
      <w:r w:rsidRPr="007334E9">
        <w:rPr>
          <w:rFonts w:ascii="Calibri" w:hAnsi="Calibri"/>
          <w:noProof/>
          <w:sz w:val="22"/>
        </w:rPr>
        <w:t>A. &amp; Soons M.</w:t>
      </w:r>
      <w:r w:rsidR="00F669AC">
        <w:rPr>
          <w:rFonts w:ascii="Calibri" w:hAnsi="Calibri"/>
          <w:noProof/>
          <w:sz w:val="22"/>
        </w:rPr>
        <w:t xml:space="preserve"> </w:t>
      </w:r>
      <w:r w:rsidRPr="007334E9">
        <w:rPr>
          <w:rFonts w:ascii="Calibri" w:hAnsi="Calibri"/>
          <w:noProof/>
          <w:sz w:val="22"/>
        </w:rPr>
        <w:t xml:space="preserve">B. (2014) Effects of climate-induced increases in summer drought on riparian plant species: a meta-analysis.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59</w:t>
      </w:r>
      <w:r w:rsidRPr="007334E9">
        <w:rPr>
          <w:rFonts w:ascii="Calibri" w:hAnsi="Calibri"/>
          <w:noProof/>
          <w:sz w:val="22"/>
        </w:rPr>
        <w:t>, 1052–1063.</w:t>
      </w:r>
    </w:p>
    <w:p w14:paraId="7CB1B5C2" w14:textId="77ACDD9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Gower J. (1971) A general coefficient of similarity and some of its properties. </w:t>
      </w:r>
      <w:r w:rsidRPr="007334E9">
        <w:rPr>
          <w:rFonts w:ascii="Calibri" w:hAnsi="Calibri"/>
          <w:i/>
          <w:iCs/>
          <w:noProof/>
          <w:sz w:val="22"/>
        </w:rPr>
        <w:t>Biometrics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27</w:t>
      </w:r>
      <w:r w:rsidRPr="007334E9">
        <w:rPr>
          <w:rFonts w:ascii="Calibri" w:hAnsi="Calibri"/>
          <w:noProof/>
          <w:sz w:val="22"/>
        </w:rPr>
        <w:t>, 857–871.</w:t>
      </w:r>
    </w:p>
    <w:p w14:paraId="4896CB96" w14:textId="78FB69D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Graf W. (2006) Downstream hydrologic and geomorphic effects of large dams on American rivers. </w:t>
      </w:r>
      <w:r w:rsidRPr="007334E9">
        <w:rPr>
          <w:rFonts w:ascii="Calibri" w:hAnsi="Calibri"/>
          <w:i/>
          <w:iCs/>
          <w:noProof/>
          <w:sz w:val="22"/>
        </w:rPr>
        <w:t>Geomorphology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79</w:t>
      </w:r>
      <w:r w:rsidRPr="007334E9">
        <w:rPr>
          <w:rFonts w:ascii="Calibri" w:hAnsi="Calibri"/>
          <w:noProof/>
          <w:sz w:val="22"/>
        </w:rPr>
        <w:t>, 336–360.</w:t>
      </w:r>
    </w:p>
    <w:p w14:paraId="5C0D19EC" w14:textId="158C0EF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Greet J., Angus Webb J. &amp; Cousens R.</w:t>
      </w:r>
      <w:r w:rsidR="00F669AC">
        <w:rPr>
          <w:rFonts w:ascii="Calibri" w:hAnsi="Calibri"/>
          <w:noProof/>
          <w:sz w:val="22"/>
        </w:rPr>
        <w:t xml:space="preserve"> </w:t>
      </w:r>
      <w:r w:rsidRPr="007334E9">
        <w:rPr>
          <w:rFonts w:ascii="Calibri" w:hAnsi="Calibri"/>
          <w:noProof/>
          <w:sz w:val="22"/>
        </w:rPr>
        <w:t xml:space="preserve">D. (2011) The importance of seasonal flow timing for riparian vegetation dynamics: a systematic review using causal criteria analysis.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56</w:t>
      </w:r>
      <w:r w:rsidRPr="007334E9">
        <w:rPr>
          <w:rFonts w:ascii="Calibri" w:hAnsi="Calibri"/>
          <w:noProof/>
          <w:sz w:val="22"/>
        </w:rPr>
        <w:t>, 1231–1247.</w:t>
      </w:r>
    </w:p>
    <w:p w14:paraId="40FDE1FE" w14:textId="27399FA6"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Heiberger R.</w:t>
      </w:r>
      <w:r w:rsidR="00F669AC">
        <w:rPr>
          <w:rFonts w:ascii="Calibri" w:hAnsi="Calibri"/>
          <w:noProof/>
          <w:sz w:val="22"/>
        </w:rPr>
        <w:t xml:space="preserve"> </w:t>
      </w:r>
      <w:r w:rsidRPr="007334E9">
        <w:rPr>
          <w:rFonts w:ascii="Calibri" w:hAnsi="Calibri"/>
          <w:noProof/>
          <w:sz w:val="22"/>
        </w:rPr>
        <w:t xml:space="preserve">M. &amp; Holland B. (2004) </w:t>
      </w:r>
      <w:r w:rsidRPr="007334E9">
        <w:rPr>
          <w:rFonts w:ascii="Calibri" w:hAnsi="Calibri"/>
          <w:i/>
          <w:iCs/>
          <w:noProof/>
          <w:sz w:val="22"/>
        </w:rPr>
        <w:t>Statistical analysis and data display: an intermediate course with examples in S-Plus, R, and SAS</w:t>
      </w:r>
      <w:r w:rsidRPr="007334E9">
        <w:rPr>
          <w:rFonts w:ascii="Calibri" w:hAnsi="Calibri"/>
          <w:noProof/>
          <w:sz w:val="22"/>
        </w:rPr>
        <w:t>. Springer</w:t>
      </w:r>
      <w:r w:rsidR="007070D3">
        <w:rPr>
          <w:rFonts w:ascii="Calibri" w:hAnsi="Calibri"/>
          <w:noProof/>
          <w:sz w:val="22"/>
        </w:rPr>
        <w:t>, New York City</w:t>
      </w:r>
      <w:r w:rsidRPr="007334E9">
        <w:rPr>
          <w:rFonts w:ascii="Calibri" w:hAnsi="Calibri"/>
          <w:noProof/>
          <w:sz w:val="22"/>
        </w:rPr>
        <w:t>.</w:t>
      </w:r>
    </w:p>
    <w:p w14:paraId="66D3962D" w14:textId="0A8F5BC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Hennessy K., Fawcett R., Kirono D., Mpelasoka M., Jones D., Bathols J., </w:t>
      </w:r>
      <w:r w:rsidRPr="007334E9">
        <w:rPr>
          <w:rFonts w:ascii="Calibri" w:hAnsi="Calibri"/>
          <w:i/>
          <w:iCs/>
          <w:noProof/>
          <w:sz w:val="22"/>
        </w:rPr>
        <w:t>et al.</w:t>
      </w:r>
      <w:r w:rsidRPr="007334E9">
        <w:rPr>
          <w:rFonts w:ascii="Calibri" w:hAnsi="Calibri"/>
          <w:noProof/>
          <w:sz w:val="22"/>
        </w:rPr>
        <w:t xml:space="preserve"> (2008) </w:t>
      </w:r>
      <w:r w:rsidRPr="007334E9">
        <w:rPr>
          <w:rFonts w:ascii="Calibri" w:hAnsi="Calibri"/>
          <w:i/>
          <w:iCs/>
          <w:noProof/>
          <w:sz w:val="22"/>
        </w:rPr>
        <w:t>An assessment of the impact of climate change on the nature and frequency of exceptional climatic events. Australian Government, Bureau of Meterology</w:t>
      </w:r>
      <w:r w:rsidRPr="007334E9">
        <w:rPr>
          <w:rFonts w:ascii="Calibri" w:hAnsi="Calibri"/>
          <w:noProof/>
          <w:sz w:val="22"/>
        </w:rPr>
        <w:t>. Department of Agriculture, Fisheries and Forestry, Canberra.</w:t>
      </w:r>
    </w:p>
    <w:p w14:paraId="5E35326F" w14:textId="12D7678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Hennessy K., Fitzharris B., Bates B.</w:t>
      </w:r>
      <w:r w:rsidR="00F669AC">
        <w:rPr>
          <w:rFonts w:ascii="Calibri" w:hAnsi="Calibri"/>
          <w:noProof/>
          <w:sz w:val="22"/>
        </w:rPr>
        <w:t xml:space="preserve"> </w:t>
      </w:r>
      <w:r w:rsidRPr="007334E9">
        <w:rPr>
          <w:rFonts w:ascii="Calibri" w:hAnsi="Calibri"/>
          <w:noProof/>
          <w:sz w:val="22"/>
        </w:rPr>
        <w:t xml:space="preserve">C., Harvey N., Howden S., Highes L., </w:t>
      </w:r>
      <w:r w:rsidRPr="007334E9">
        <w:rPr>
          <w:rFonts w:ascii="Calibri" w:hAnsi="Calibri"/>
          <w:i/>
          <w:iCs/>
          <w:noProof/>
          <w:sz w:val="22"/>
        </w:rPr>
        <w:t>et al.</w:t>
      </w:r>
      <w:r w:rsidRPr="007334E9">
        <w:rPr>
          <w:rFonts w:ascii="Calibri" w:hAnsi="Calibri"/>
          <w:noProof/>
          <w:sz w:val="22"/>
        </w:rPr>
        <w:t xml:space="preserve"> (2007) </w:t>
      </w:r>
      <w:r w:rsidRPr="007334E9">
        <w:rPr>
          <w:rFonts w:ascii="Calibri" w:hAnsi="Calibri"/>
          <w:i/>
          <w:iCs/>
          <w:noProof/>
          <w:sz w:val="22"/>
        </w:rPr>
        <w:t>Climate Change 2007: Impacts, Adaptation and Vulnerability. Contribution of Working Group II to the Fourth Assessment Report of the Intergovernmental Panel on Climate Change</w:t>
      </w:r>
      <w:r w:rsidRPr="007334E9">
        <w:rPr>
          <w:rFonts w:ascii="Calibri" w:hAnsi="Calibri"/>
          <w:noProof/>
          <w:sz w:val="22"/>
        </w:rPr>
        <w:t>. (Eds M. Parry, O. Canziani, J. Palutikof, P. van der Linden &amp; C. Hanson), Cambridge University Press, Cambridge.</w:t>
      </w:r>
    </w:p>
    <w:p w14:paraId="39DCB05B" w14:textId="49C9781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Hooper D., Iii F.</w:t>
      </w:r>
      <w:r w:rsidR="00F669AC">
        <w:rPr>
          <w:rFonts w:ascii="Calibri" w:hAnsi="Calibri"/>
          <w:noProof/>
          <w:sz w:val="22"/>
        </w:rPr>
        <w:t xml:space="preserve"> </w:t>
      </w:r>
      <w:r w:rsidRPr="007334E9">
        <w:rPr>
          <w:rFonts w:ascii="Calibri" w:hAnsi="Calibri"/>
          <w:noProof/>
          <w:sz w:val="22"/>
        </w:rPr>
        <w:t xml:space="preserve">C. &amp; Ewel J. (2005) Effects of biodiversity on ecosystem functioning: a consensus of current knowledge. </w:t>
      </w:r>
      <w:r w:rsidRPr="007334E9">
        <w:rPr>
          <w:rFonts w:ascii="Calibri" w:hAnsi="Calibri"/>
          <w:i/>
          <w:iCs/>
          <w:noProof/>
          <w:sz w:val="22"/>
        </w:rPr>
        <w:t>Ecological Monographs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75</w:t>
      </w:r>
      <w:r w:rsidRPr="007334E9">
        <w:rPr>
          <w:rFonts w:ascii="Calibri" w:hAnsi="Calibri"/>
          <w:noProof/>
          <w:sz w:val="22"/>
        </w:rPr>
        <w:t>, 3–35.</w:t>
      </w:r>
    </w:p>
    <w:p w14:paraId="62665957" w14:textId="625F045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Howell J. &amp; Benson D. (2000) Predicting potential impacts of environmental flows on weedy riparian vegetation of the Hawkesbury–Nepean River, south‐eastern Australia. </w:t>
      </w:r>
      <w:r w:rsidRPr="007334E9">
        <w:rPr>
          <w:rFonts w:ascii="Calibri" w:hAnsi="Calibri"/>
          <w:i/>
          <w:iCs/>
          <w:noProof/>
          <w:sz w:val="22"/>
        </w:rPr>
        <w:t>Austral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25</w:t>
      </w:r>
      <w:r w:rsidRPr="007334E9">
        <w:rPr>
          <w:rFonts w:ascii="Calibri" w:hAnsi="Calibri"/>
          <w:noProof/>
          <w:sz w:val="22"/>
        </w:rPr>
        <w:t>, 463–475.</w:t>
      </w:r>
    </w:p>
    <w:p w14:paraId="0B7E46FC" w14:textId="0203E00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Huang X. &amp; Niemann J. (2006) An evaluation of the geomorphically effective event for fluvial processes over long periods. </w:t>
      </w:r>
      <w:r w:rsidRPr="007334E9">
        <w:rPr>
          <w:rFonts w:ascii="Calibri" w:hAnsi="Calibri"/>
          <w:i/>
          <w:iCs/>
          <w:noProof/>
          <w:sz w:val="22"/>
        </w:rPr>
        <w:t>Journal of Geophysical Research</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111</w:t>
      </w:r>
      <w:r w:rsidRPr="007334E9">
        <w:rPr>
          <w:rFonts w:ascii="Calibri" w:hAnsi="Calibri"/>
          <w:noProof/>
          <w:sz w:val="22"/>
        </w:rPr>
        <w:t>, F03015.</w:t>
      </w:r>
    </w:p>
    <w:p w14:paraId="0675E600" w14:textId="2EDD527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Huston M. (1979) A general hypothesis of species diversity. </w:t>
      </w:r>
      <w:r w:rsidRPr="007334E9">
        <w:rPr>
          <w:rFonts w:ascii="Calibri" w:hAnsi="Calibri"/>
          <w:i/>
          <w:iCs/>
          <w:noProof/>
          <w:sz w:val="22"/>
        </w:rPr>
        <w:t>American Naturalist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113</w:t>
      </w:r>
      <w:r w:rsidRPr="007334E9">
        <w:rPr>
          <w:rFonts w:ascii="Calibri" w:hAnsi="Calibri"/>
          <w:noProof/>
          <w:sz w:val="22"/>
        </w:rPr>
        <w:t>, 81–101.</w:t>
      </w:r>
    </w:p>
    <w:p w14:paraId="7405472B" w14:textId="14031BC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Kennard M.</w:t>
      </w:r>
      <w:r w:rsidR="00F669AC">
        <w:rPr>
          <w:rFonts w:ascii="Calibri" w:hAnsi="Calibri"/>
          <w:noProof/>
          <w:sz w:val="22"/>
        </w:rPr>
        <w:t xml:space="preserve"> </w:t>
      </w:r>
      <w:r w:rsidRPr="007334E9">
        <w:rPr>
          <w:rFonts w:ascii="Calibri" w:hAnsi="Calibri"/>
          <w:noProof/>
          <w:sz w:val="22"/>
        </w:rPr>
        <w:t>J., Pusey B.</w:t>
      </w:r>
      <w:r w:rsidR="00F669AC">
        <w:rPr>
          <w:rFonts w:ascii="Calibri" w:hAnsi="Calibri"/>
          <w:noProof/>
          <w:sz w:val="22"/>
        </w:rPr>
        <w:t xml:space="preserve"> </w:t>
      </w:r>
      <w:r w:rsidRPr="007334E9">
        <w:rPr>
          <w:rFonts w:ascii="Calibri" w:hAnsi="Calibri"/>
          <w:noProof/>
          <w:sz w:val="22"/>
        </w:rPr>
        <w:t>J., Olden J.</w:t>
      </w:r>
      <w:r w:rsidR="00F669AC">
        <w:rPr>
          <w:rFonts w:ascii="Calibri" w:hAnsi="Calibri"/>
          <w:noProof/>
          <w:sz w:val="22"/>
        </w:rPr>
        <w:t xml:space="preserve"> </w:t>
      </w:r>
      <w:r w:rsidRPr="007334E9">
        <w:rPr>
          <w:rFonts w:ascii="Calibri" w:hAnsi="Calibri"/>
          <w:noProof/>
          <w:sz w:val="22"/>
        </w:rPr>
        <w:t>D., Mackay S.</w:t>
      </w:r>
      <w:r w:rsidR="00F669AC">
        <w:rPr>
          <w:rFonts w:ascii="Calibri" w:hAnsi="Calibri"/>
          <w:noProof/>
          <w:sz w:val="22"/>
        </w:rPr>
        <w:t xml:space="preserve"> </w:t>
      </w:r>
      <w:r w:rsidRPr="007334E9">
        <w:rPr>
          <w:rFonts w:ascii="Calibri" w:hAnsi="Calibri"/>
          <w:noProof/>
          <w:sz w:val="22"/>
        </w:rPr>
        <w:t>J., Stein J.</w:t>
      </w:r>
      <w:r w:rsidR="00F669AC">
        <w:rPr>
          <w:rFonts w:ascii="Calibri" w:hAnsi="Calibri"/>
          <w:noProof/>
          <w:sz w:val="22"/>
        </w:rPr>
        <w:t xml:space="preserve"> </w:t>
      </w:r>
      <w:r w:rsidRPr="007334E9">
        <w:rPr>
          <w:rFonts w:ascii="Calibri" w:hAnsi="Calibri"/>
          <w:noProof/>
          <w:sz w:val="22"/>
        </w:rPr>
        <w:t xml:space="preserve">L. &amp; Marsh N. (2010) Classification of natural flow regimes in Australia to support environmental flow management.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55</w:t>
      </w:r>
      <w:r w:rsidRPr="007334E9">
        <w:rPr>
          <w:rFonts w:ascii="Calibri" w:hAnsi="Calibri"/>
          <w:noProof/>
          <w:sz w:val="22"/>
        </w:rPr>
        <w:t>, 171–193.</w:t>
      </w:r>
    </w:p>
    <w:p w14:paraId="09882D2B" w14:textId="0E44EE6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King D.</w:t>
      </w:r>
      <w:r w:rsidR="00F669AC">
        <w:rPr>
          <w:rFonts w:ascii="Calibri" w:hAnsi="Calibri"/>
          <w:noProof/>
          <w:sz w:val="22"/>
        </w:rPr>
        <w:t xml:space="preserve"> </w:t>
      </w:r>
      <w:r w:rsidRPr="007334E9">
        <w:rPr>
          <w:rFonts w:ascii="Calibri" w:hAnsi="Calibri"/>
          <w:noProof/>
          <w:sz w:val="22"/>
        </w:rPr>
        <w:t>A., Davies S.</w:t>
      </w:r>
      <w:r w:rsidR="00F669AC">
        <w:rPr>
          <w:rFonts w:ascii="Calibri" w:hAnsi="Calibri"/>
          <w:noProof/>
          <w:sz w:val="22"/>
        </w:rPr>
        <w:t xml:space="preserve"> </w:t>
      </w:r>
      <w:r w:rsidRPr="007334E9">
        <w:rPr>
          <w:rFonts w:ascii="Calibri" w:hAnsi="Calibri"/>
          <w:noProof/>
          <w:sz w:val="22"/>
        </w:rPr>
        <w:t>J., Tan S. &amp; Noor N.</w:t>
      </w:r>
      <w:r w:rsidR="00F669AC">
        <w:rPr>
          <w:rFonts w:ascii="Calibri" w:hAnsi="Calibri"/>
          <w:noProof/>
          <w:sz w:val="22"/>
        </w:rPr>
        <w:t xml:space="preserve"> </w:t>
      </w:r>
      <w:r w:rsidRPr="007334E9">
        <w:rPr>
          <w:rFonts w:ascii="Calibri" w:hAnsi="Calibri"/>
          <w:noProof/>
          <w:sz w:val="22"/>
        </w:rPr>
        <w:t>S.</w:t>
      </w:r>
      <w:r w:rsidR="00F669AC">
        <w:rPr>
          <w:rFonts w:ascii="Calibri" w:hAnsi="Calibri"/>
          <w:noProof/>
          <w:sz w:val="22"/>
        </w:rPr>
        <w:t xml:space="preserve"> </w:t>
      </w:r>
      <w:r w:rsidRPr="007334E9">
        <w:rPr>
          <w:rFonts w:ascii="Calibri" w:hAnsi="Calibri"/>
          <w:noProof/>
          <w:sz w:val="22"/>
        </w:rPr>
        <w:t xml:space="preserve">M. (2006) The role of wood density and stem support costs in the growth and mortality of tropical trees. </w:t>
      </w:r>
      <w:r w:rsidRPr="007334E9">
        <w:rPr>
          <w:rFonts w:ascii="Calibri" w:hAnsi="Calibri"/>
          <w:i/>
          <w:iCs/>
          <w:noProof/>
          <w:sz w:val="22"/>
        </w:rPr>
        <w:t>Journal of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94</w:t>
      </w:r>
      <w:r w:rsidRPr="007334E9">
        <w:rPr>
          <w:rFonts w:ascii="Calibri" w:hAnsi="Calibri"/>
          <w:noProof/>
          <w:sz w:val="22"/>
        </w:rPr>
        <w:t>, 670–680.</w:t>
      </w:r>
    </w:p>
    <w:p w14:paraId="48397781" w14:textId="7A768E7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Kraft N.</w:t>
      </w:r>
      <w:r w:rsidR="00F669AC">
        <w:rPr>
          <w:rFonts w:ascii="Calibri" w:hAnsi="Calibri"/>
          <w:noProof/>
          <w:sz w:val="22"/>
        </w:rPr>
        <w:t xml:space="preserve"> </w:t>
      </w:r>
      <w:r w:rsidRPr="007334E9">
        <w:rPr>
          <w:rFonts w:ascii="Calibri" w:hAnsi="Calibri"/>
          <w:noProof/>
          <w:sz w:val="22"/>
        </w:rPr>
        <w:t>J.</w:t>
      </w:r>
      <w:r w:rsidR="00F669AC">
        <w:rPr>
          <w:rFonts w:ascii="Calibri" w:hAnsi="Calibri"/>
          <w:noProof/>
          <w:sz w:val="22"/>
        </w:rPr>
        <w:t xml:space="preserve"> </w:t>
      </w:r>
      <w:r w:rsidRPr="007334E9">
        <w:rPr>
          <w:rFonts w:ascii="Calibri" w:hAnsi="Calibri"/>
          <w:noProof/>
          <w:sz w:val="22"/>
        </w:rPr>
        <w:t>B., Metz M.</w:t>
      </w:r>
      <w:r w:rsidR="00F669AC">
        <w:rPr>
          <w:rFonts w:ascii="Calibri" w:hAnsi="Calibri"/>
          <w:noProof/>
          <w:sz w:val="22"/>
        </w:rPr>
        <w:t xml:space="preserve"> </w:t>
      </w:r>
      <w:r w:rsidRPr="007334E9">
        <w:rPr>
          <w:rFonts w:ascii="Calibri" w:hAnsi="Calibri"/>
          <w:noProof/>
          <w:sz w:val="22"/>
        </w:rPr>
        <w:t xml:space="preserve">R., Condit R.S. &amp; Chave J. (2010) The relationship between wood density and mortality in a global tropical forest data set. </w:t>
      </w:r>
      <w:r w:rsidRPr="007334E9">
        <w:rPr>
          <w:rFonts w:ascii="Calibri" w:hAnsi="Calibri"/>
          <w:i/>
          <w:iCs/>
          <w:noProof/>
          <w:sz w:val="22"/>
        </w:rPr>
        <w:t>The New Phytologist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188</w:t>
      </w:r>
      <w:r w:rsidRPr="007334E9">
        <w:rPr>
          <w:rFonts w:ascii="Calibri" w:hAnsi="Calibri"/>
          <w:noProof/>
          <w:sz w:val="22"/>
        </w:rPr>
        <w:t>, 1124–36.</w:t>
      </w:r>
    </w:p>
    <w:p w14:paraId="5FAA6222" w14:textId="3CF5BDC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Laliberté E. &amp; Legendre P. (2010) A distance-based framework for measuring functional diversity from multiple traits.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91</w:t>
      </w:r>
      <w:r w:rsidRPr="007334E9">
        <w:rPr>
          <w:rFonts w:ascii="Calibri" w:hAnsi="Calibri"/>
          <w:noProof/>
          <w:sz w:val="22"/>
        </w:rPr>
        <w:t>, 299–305.</w:t>
      </w:r>
    </w:p>
    <w:p w14:paraId="26839D20" w14:textId="56B84E1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Laliberté E., Wells J.</w:t>
      </w:r>
      <w:r w:rsidR="00F669AC">
        <w:rPr>
          <w:rFonts w:ascii="Calibri" w:hAnsi="Calibri"/>
          <w:noProof/>
          <w:sz w:val="22"/>
        </w:rPr>
        <w:t xml:space="preserve"> </w:t>
      </w:r>
      <w:r w:rsidRPr="007334E9">
        <w:rPr>
          <w:rFonts w:ascii="Calibri" w:hAnsi="Calibri"/>
          <w:noProof/>
          <w:sz w:val="22"/>
        </w:rPr>
        <w:t>A., Declerck F., Metcalfe D.</w:t>
      </w:r>
      <w:r w:rsidR="00F669AC">
        <w:rPr>
          <w:rFonts w:ascii="Calibri" w:hAnsi="Calibri"/>
          <w:noProof/>
          <w:sz w:val="22"/>
        </w:rPr>
        <w:t xml:space="preserve"> </w:t>
      </w:r>
      <w:r w:rsidRPr="007334E9">
        <w:rPr>
          <w:rFonts w:ascii="Calibri" w:hAnsi="Calibri"/>
          <w:noProof/>
          <w:sz w:val="22"/>
        </w:rPr>
        <w:t>J., Catterall C.</w:t>
      </w:r>
      <w:r w:rsidR="00F669AC">
        <w:rPr>
          <w:rFonts w:ascii="Calibri" w:hAnsi="Calibri"/>
          <w:noProof/>
          <w:sz w:val="22"/>
        </w:rPr>
        <w:t xml:space="preserve"> </w:t>
      </w:r>
      <w:r w:rsidRPr="007334E9">
        <w:rPr>
          <w:rFonts w:ascii="Calibri" w:hAnsi="Calibri"/>
          <w:noProof/>
          <w:sz w:val="22"/>
        </w:rPr>
        <w:t xml:space="preserve">P., Queiroz C., </w:t>
      </w:r>
      <w:r w:rsidRPr="007334E9">
        <w:rPr>
          <w:rFonts w:ascii="Calibri" w:hAnsi="Calibri"/>
          <w:i/>
          <w:iCs/>
          <w:noProof/>
          <w:sz w:val="22"/>
        </w:rPr>
        <w:t>et al.</w:t>
      </w:r>
      <w:r w:rsidRPr="007334E9">
        <w:rPr>
          <w:rFonts w:ascii="Calibri" w:hAnsi="Calibri"/>
          <w:noProof/>
          <w:sz w:val="22"/>
        </w:rPr>
        <w:t xml:space="preserve"> (2010) Land-use intensification reduces functional redundancy and response diversity in plant communities. </w:t>
      </w:r>
      <w:r w:rsidRPr="007334E9">
        <w:rPr>
          <w:rFonts w:ascii="Calibri" w:hAnsi="Calibri"/>
          <w:i/>
          <w:iCs/>
          <w:noProof/>
          <w:sz w:val="22"/>
        </w:rPr>
        <w:t>Ecology Letters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13</w:t>
      </w:r>
      <w:r w:rsidRPr="007334E9">
        <w:rPr>
          <w:rFonts w:ascii="Calibri" w:hAnsi="Calibri"/>
          <w:noProof/>
          <w:sz w:val="22"/>
        </w:rPr>
        <w:t>, 76–86.</w:t>
      </w:r>
    </w:p>
    <w:p w14:paraId="222FA83F" w14:textId="4708A83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Laurance W. &amp; Pérez-Salicrup D. (2001) Rain forest fragmentation and the structure of Amazonian liana communities.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82</w:t>
      </w:r>
      <w:r w:rsidRPr="007334E9">
        <w:rPr>
          <w:rFonts w:ascii="Calibri" w:hAnsi="Calibri"/>
          <w:noProof/>
          <w:sz w:val="22"/>
        </w:rPr>
        <w:t>, 105–116.</w:t>
      </w:r>
    </w:p>
    <w:p w14:paraId="195647A4" w14:textId="4E4364C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Leishman M., Wright I., Moles A. &amp; Westoby M. (2000) The evolutionary ecology of seed size. </w:t>
      </w:r>
      <w:r w:rsidRPr="007334E9">
        <w:rPr>
          <w:rFonts w:ascii="Calibri" w:hAnsi="Calibri"/>
          <w:i/>
          <w:iCs/>
          <w:noProof/>
          <w:sz w:val="22"/>
        </w:rPr>
        <w:t xml:space="preserve">Seeds: the ecology of regeneration in plant communities </w:t>
      </w:r>
      <w:r w:rsidR="007070D3">
        <w:rPr>
          <w:rFonts w:ascii="Calibri" w:hAnsi="Calibri"/>
          <w:i/>
          <w:iCs/>
          <w:noProof/>
          <w:sz w:val="22"/>
        </w:rPr>
        <w:t>2</w:t>
      </w:r>
      <w:r w:rsidR="007070D3" w:rsidRPr="00BA41DB">
        <w:rPr>
          <w:rFonts w:ascii="Calibri" w:hAnsi="Calibri"/>
          <w:i/>
          <w:iCs/>
          <w:noProof/>
          <w:sz w:val="22"/>
          <w:vertAlign w:val="superscript"/>
        </w:rPr>
        <w:t>nd</w:t>
      </w:r>
      <w:r w:rsidR="007070D3">
        <w:rPr>
          <w:rFonts w:ascii="Calibri" w:hAnsi="Calibri"/>
          <w:i/>
          <w:iCs/>
          <w:noProof/>
          <w:sz w:val="22"/>
        </w:rPr>
        <w:t xml:space="preserve"> Edition</w:t>
      </w:r>
      <w:r w:rsidR="00FC665C">
        <w:rPr>
          <w:rFonts w:ascii="Calibri" w:hAnsi="Calibri"/>
          <w:i/>
          <w:iCs/>
          <w:noProof/>
          <w:sz w:val="22"/>
        </w:rPr>
        <w:t xml:space="preserve"> (ed. M. Fenner)</w:t>
      </w:r>
      <w:r w:rsidR="007070D3">
        <w:rPr>
          <w:rFonts w:ascii="Calibri" w:hAnsi="Calibri"/>
          <w:noProof/>
          <w:sz w:val="22"/>
        </w:rPr>
        <w:t>. CABI Publishing, New York City,</w:t>
      </w:r>
      <w:r w:rsidRPr="007334E9">
        <w:rPr>
          <w:rFonts w:ascii="Calibri" w:hAnsi="Calibri"/>
          <w:noProof/>
          <w:sz w:val="22"/>
        </w:rPr>
        <w:t xml:space="preserve"> 31–58.</w:t>
      </w:r>
    </w:p>
    <w:p w14:paraId="1E070E63" w14:textId="0A7F30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Leps J., </w:t>
      </w:r>
      <w:r w:rsidR="007070D3">
        <w:rPr>
          <w:rFonts w:ascii="Calibri" w:hAnsi="Calibri"/>
          <w:noProof/>
          <w:sz w:val="22"/>
        </w:rPr>
        <w:t xml:space="preserve">de </w:t>
      </w:r>
      <w:r w:rsidRPr="007334E9">
        <w:rPr>
          <w:rFonts w:ascii="Calibri" w:hAnsi="Calibri"/>
          <w:noProof/>
          <w:sz w:val="22"/>
        </w:rPr>
        <w:t xml:space="preserve">Bello F., Lavorel S. &amp; Berman S. (2006) Quantifying and interpreting functional diversity of natural communities: practical considerations matter. </w:t>
      </w:r>
      <w:r w:rsidRPr="007334E9">
        <w:rPr>
          <w:rFonts w:ascii="Calibri" w:hAnsi="Calibri"/>
          <w:i/>
          <w:iCs/>
          <w:noProof/>
          <w:sz w:val="22"/>
        </w:rPr>
        <w:t>Preslia</w:t>
      </w:r>
      <w:r w:rsidRPr="007334E9">
        <w:rPr>
          <w:rFonts w:ascii="Calibri" w:hAnsi="Calibri"/>
          <w:noProof/>
          <w:sz w:val="22"/>
        </w:rPr>
        <w:t xml:space="preserve">, </w:t>
      </w:r>
      <w:r w:rsidR="0049742B" w:rsidRPr="00BA41DB">
        <w:rPr>
          <w:rFonts w:ascii="Calibri" w:hAnsi="Calibri"/>
          <w:b/>
          <w:noProof/>
          <w:sz w:val="22"/>
        </w:rPr>
        <w:t>78</w:t>
      </w:r>
      <w:r w:rsidR="0049742B">
        <w:rPr>
          <w:rFonts w:ascii="Calibri" w:hAnsi="Calibri"/>
          <w:noProof/>
          <w:sz w:val="22"/>
        </w:rPr>
        <w:t xml:space="preserve">, </w:t>
      </w:r>
      <w:r w:rsidRPr="007334E9">
        <w:rPr>
          <w:rFonts w:ascii="Calibri" w:hAnsi="Calibri"/>
          <w:noProof/>
          <w:sz w:val="22"/>
        </w:rPr>
        <w:t>481–501.</w:t>
      </w:r>
    </w:p>
    <w:p w14:paraId="0FBF9B19" w14:textId="2B9CEA0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Lite S.</w:t>
      </w:r>
      <w:r w:rsidR="00F669AC">
        <w:rPr>
          <w:rFonts w:ascii="Calibri" w:hAnsi="Calibri"/>
          <w:noProof/>
          <w:sz w:val="22"/>
        </w:rPr>
        <w:t xml:space="preserve"> </w:t>
      </w:r>
      <w:r w:rsidRPr="007334E9">
        <w:rPr>
          <w:rFonts w:ascii="Calibri" w:hAnsi="Calibri"/>
          <w:noProof/>
          <w:sz w:val="22"/>
        </w:rPr>
        <w:t>J., Bagstad K.</w:t>
      </w:r>
      <w:r w:rsidR="00F669AC">
        <w:rPr>
          <w:rFonts w:ascii="Calibri" w:hAnsi="Calibri"/>
          <w:noProof/>
          <w:sz w:val="22"/>
        </w:rPr>
        <w:t xml:space="preserve"> </w:t>
      </w:r>
      <w:r w:rsidRPr="007334E9">
        <w:rPr>
          <w:rFonts w:ascii="Calibri" w:hAnsi="Calibri"/>
          <w:noProof/>
          <w:sz w:val="22"/>
        </w:rPr>
        <w:t>J. &amp; Stromberg J.</w:t>
      </w:r>
      <w:r w:rsidR="00F669AC">
        <w:rPr>
          <w:rFonts w:ascii="Calibri" w:hAnsi="Calibri"/>
          <w:noProof/>
          <w:sz w:val="22"/>
        </w:rPr>
        <w:t xml:space="preserve"> </w:t>
      </w:r>
      <w:r w:rsidRPr="007334E9">
        <w:rPr>
          <w:rFonts w:ascii="Calibri" w:hAnsi="Calibri"/>
          <w:noProof/>
          <w:sz w:val="22"/>
        </w:rPr>
        <w:t xml:space="preserve">C. (2005) Riparian plant species richness along lateral and longitudinal gradients of water stress and flood disturbance, San Pedro River, Arizona, USA. </w:t>
      </w:r>
      <w:r w:rsidRPr="007334E9">
        <w:rPr>
          <w:rFonts w:ascii="Calibri" w:hAnsi="Calibri"/>
          <w:i/>
          <w:iCs/>
          <w:noProof/>
          <w:sz w:val="22"/>
        </w:rPr>
        <w:t>Journal of Arid Environments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63</w:t>
      </w:r>
      <w:r w:rsidRPr="007334E9">
        <w:rPr>
          <w:rFonts w:ascii="Calibri" w:hAnsi="Calibri"/>
          <w:noProof/>
          <w:sz w:val="22"/>
        </w:rPr>
        <w:t>, 785–813.</w:t>
      </w:r>
    </w:p>
    <w:p w14:paraId="44ADCB39" w14:textId="57626CC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Maheshwari B., Walker K. &amp; McMahon T. (1995) Effects of regulation on the flow regime of the River Murray, Australia. </w:t>
      </w:r>
      <w:r w:rsidRPr="007334E9">
        <w:rPr>
          <w:rFonts w:ascii="Calibri" w:hAnsi="Calibri"/>
          <w:i/>
          <w:iCs/>
          <w:noProof/>
          <w:sz w:val="22"/>
        </w:rPr>
        <w:t>Regulated Rivers: Research and Management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10</w:t>
      </w:r>
      <w:r w:rsidRPr="007334E9">
        <w:rPr>
          <w:rFonts w:ascii="Calibri" w:hAnsi="Calibri"/>
          <w:noProof/>
          <w:sz w:val="22"/>
        </w:rPr>
        <w:t>, 15–38.</w:t>
      </w:r>
    </w:p>
    <w:p w14:paraId="5A5A2BF0" w14:textId="687FFF6A"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Marsh N.</w:t>
      </w:r>
      <w:r w:rsidR="00F669AC">
        <w:rPr>
          <w:rFonts w:ascii="Calibri" w:hAnsi="Calibri"/>
          <w:noProof/>
          <w:sz w:val="22"/>
        </w:rPr>
        <w:t xml:space="preserve"> </w:t>
      </w:r>
      <w:r w:rsidRPr="007334E9">
        <w:rPr>
          <w:rFonts w:ascii="Calibri" w:hAnsi="Calibri"/>
          <w:noProof/>
          <w:sz w:val="22"/>
        </w:rPr>
        <w:t>A., Stewardson M.</w:t>
      </w:r>
      <w:r w:rsidR="00F669AC">
        <w:rPr>
          <w:rFonts w:ascii="Calibri" w:hAnsi="Calibri"/>
          <w:noProof/>
          <w:sz w:val="22"/>
        </w:rPr>
        <w:t xml:space="preserve"> </w:t>
      </w:r>
      <w:r w:rsidRPr="007334E9">
        <w:rPr>
          <w:rFonts w:ascii="Calibri" w:hAnsi="Calibri"/>
          <w:noProof/>
          <w:sz w:val="22"/>
        </w:rPr>
        <w:t>J. &amp; Kennard M.</w:t>
      </w:r>
      <w:r w:rsidR="00F669AC">
        <w:rPr>
          <w:rFonts w:ascii="Calibri" w:hAnsi="Calibri"/>
          <w:noProof/>
          <w:sz w:val="22"/>
        </w:rPr>
        <w:t xml:space="preserve"> </w:t>
      </w:r>
      <w:r w:rsidRPr="007334E9">
        <w:rPr>
          <w:rFonts w:ascii="Calibri" w:hAnsi="Calibri"/>
          <w:noProof/>
          <w:sz w:val="22"/>
        </w:rPr>
        <w:t xml:space="preserve">J. (2003) River Analysis Package. Cooperative Research Centre for Catchment Hydrology, Monash University Melbourne. </w:t>
      </w:r>
      <w:r w:rsidRPr="007334E9">
        <w:rPr>
          <w:rFonts w:ascii="Calibri" w:hAnsi="Calibri"/>
          <w:i/>
          <w:iCs/>
          <w:noProof/>
          <w:sz w:val="22"/>
        </w:rPr>
        <w:t>Software Version</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w:t>
      </w:r>
    </w:p>
    <w:p w14:paraId="5054750C" w14:textId="1F6C2C0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Martínez-Cabrera H.</w:t>
      </w:r>
      <w:r w:rsidR="00F669AC">
        <w:rPr>
          <w:rFonts w:ascii="Calibri" w:hAnsi="Calibri"/>
          <w:noProof/>
          <w:sz w:val="22"/>
        </w:rPr>
        <w:t xml:space="preserve"> </w:t>
      </w:r>
      <w:r w:rsidRPr="007334E9">
        <w:rPr>
          <w:rFonts w:ascii="Calibri" w:hAnsi="Calibri"/>
          <w:noProof/>
          <w:sz w:val="22"/>
        </w:rPr>
        <w:t>I., Jones C.</w:t>
      </w:r>
      <w:r w:rsidR="00F669AC">
        <w:rPr>
          <w:rFonts w:ascii="Calibri" w:hAnsi="Calibri"/>
          <w:noProof/>
          <w:sz w:val="22"/>
        </w:rPr>
        <w:t xml:space="preserve"> </w:t>
      </w:r>
      <w:r w:rsidRPr="007334E9">
        <w:rPr>
          <w:rFonts w:ascii="Calibri" w:hAnsi="Calibri"/>
          <w:noProof/>
          <w:sz w:val="22"/>
        </w:rPr>
        <w:t>S., Espino S. &amp; Schenk H.</w:t>
      </w:r>
      <w:r w:rsidR="00F669AC">
        <w:rPr>
          <w:rFonts w:ascii="Calibri" w:hAnsi="Calibri"/>
          <w:noProof/>
          <w:sz w:val="22"/>
        </w:rPr>
        <w:t xml:space="preserve"> </w:t>
      </w:r>
      <w:r w:rsidRPr="007334E9">
        <w:rPr>
          <w:rFonts w:ascii="Calibri" w:hAnsi="Calibri"/>
          <w:noProof/>
          <w:sz w:val="22"/>
        </w:rPr>
        <w:t xml:space="preserve">J. (2009) Wood anatomy and wood density in shrubs: Responses to varying aridity along transcontinental transects. </w:t>
      </w:r>
      <w:r w:rsidRPr="007334E9">
        <w:rPr>
          <w:rFonts w:ascii="Calibri" w:hAnsi="Calibri"/>
          <w:i/>
          <w:iCs/>
          <w:noProof/>
          <w:sz w:val="22"/>
        </w:rPr>
        <w:t>American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96</w:t>
      </w:r>
      <w:r w:rsidRPr="007334E9">
        <w:rPr>
          <w:rFonts w:ascii="Calibri" w:hAnsi="Calibri"/>
          <w:noProof/>
          <w:sz w:val="22"/>
        </w:rPr>
        <w:t>, 1388–98.</w:t>
      </w:r>
    </w:p>
    <w:p w14:paraId="531B258D" w14:textId="5294F9B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Melick D. (1990) Regenerative succession of </w:t>
      </w:r>
      <w:r w:rsidRPr="00BA41DB">
        <w:rPr>
          <w:rFonts w:ascii="Calibri" w:hAnsi="Calibri"/>
          <w:i/>
          <w:noProof/>
          <w:sz w:val="22"/>
        </w:rPr>
        <w:t>Tristaniopsis laurina</w:t>
      </w:r>
      <w:r w:rsidRPr="007334E9">
        <w:rPr>
          <w:rFonts w:ascii="Calibri" w:hAnsi="Calibri"/>
          <w:noProof/>
          <w:sz w:val="22"/>
        </w:rPr>
        <w:t xml:space="preserve"> and </w:t>
      </w:r>
      <w:r w:rsidRPr="00BA41DB">
        <w:rPr>
          <w:rFonts w:ascii="Calibri" w:hAnsi="Calibri"/>
          <w:i/>
          <w:noProof/>
          <w:sz w:val="22"/>
        </w:rPr>
        <w:t>Acmena smithii</w:t>
      </w:r>
      <w:r w:rsidRPr="007334E9">
        <w:rPr>
          <w:rFonts w:ascii="Calibri" w:hAnsi="Calibri"/>
          <w:noProof/>
          <w:sz w:val="22"/>
        </w:rPr>
        <w:t xml:space="preserve"> in riparian warm temperate rain-forest in Victoria, in relation to light and nutrient regimes. </w:t>
      </w:r>
      <w:r w:rsidRPr="007334E9">
        <w:rPr>
          <w:rFonts w:ascii="Calibri" w:hAnsi="Calibri"/>
          <w:i/>
          <w:iCs/>
          <w:noProof/>
          <w:sz w:val="22"/>
        </w:rPr>
        <w:t>Australian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38</w:t>
      </w:r>
      <w:r w:rsidRPr="007334E9">
        <w:rPr>
          <w:rFonts w:ascii="Calibri" w:hAnsi="Calibri"/>
          <w:noProof/>
          <w:sz w:val="22"/>
        </w:rPr>
        <w:t>, 111–120.</w:t>
      </w:r>
    </w:p>
    <w:p w14:paraId="537C640B" w14:textId="1FF011D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Merritt D., Nilsson C. &amp; Jansson R. (2010) Consequences of propagule dispersal and river fragmentation for riparian plant community diversity and turnover. </w:t>
      </w:r>
      <w:r w:rsidRPr="007334E9">
        <w:rPr>
          <w:rFonts w:ascii="Calibri" w:hAnsi="Calibri"/>
          <w:i/>
          <w:iCs/>
          <w:noProof/>
          <w:sz w:val="22"/>
        </w:rPr>
        <w:t>Ecological Monographs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80</w:t>
      </w:r>
      <w:r w:rsidRPr="007334E9">
        <w:rPr>
          <w:rFonts w:ascii="Calibri" w:hAnsi="Calibri"/>
          <w:noProof/>
          <w:sz w:val="22"/>
        </w:rPr>
        <w:t>, 609–626.</w:t>
      </w:r>
    </w:p>
    <w:p w14:paraId="6616E152" w14:textId="111F727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Michaels H., Benner B. &amp; Hartgerink A. (1988) Seed size variation: magnitude, distribution, and ecological correlates. </w:t>
      </w:r>
      <w:r w:rsidRPr="007334E9">
        <w:rPr>
          <w:rFonts w:ascii="Calibri" w:hAnsi="Calibri"/>
          <w:i/>
          <w:iCs/>
          <w:noProof/>
          <w:sz w:val="22"/>
        </w:rPr>
        <w:t>Evolutionary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w:t>
      </w:r>
      <w:r w:rsidRPr="007334E9">
        <w:rPr>
          <w:rFonts w:ascii="Calibri" w:hAnsi="Calibri"/>
          <w:noProof/>
          <w:sz w:val="22"/>
        </w:rPr>
        <w:t>, 157–166.</w:t>
      </w:r>
    </w:p>
    <w:p w14:paraId="16CEF323" w14:textId="0252A16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Montoya D., Rogers L. &amp; Memmott J. (2012) Emerging perspectives in the restoration of biodiversity-based ecosystem services. </w:t>
      </w:r>
      <w:r w:rsidRPr="007334E9">
        <w:rPr>
          <w:rFonts w:ascii="Calibri" w:hAnsi="Calibri"/>
          <w:i/>
          <w:iCs/>
          <w:noProof/>
          <w:sz w:val="22"/>
        </w:rPr>
        <w:t>Trends in Ecology &amp;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27</w:t>
      </w:r>
      <w:r w:rsidRPr="007334E9">
        <w:rPr>
          <w:rFonts w:ascii="Calibri" w:hAnsi="Calibri"/>
          <w:noProof/>
          <w:sz w:val="22"/>
        </w:rPr>
        <w:t>, 666–72.</w:t>
      </w:r>
    </w:p>
    <w:p w14:paraId="1C525238" w14:textId="7654572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Mouillot D., Graham N.</w:t>
      </w:r>
      <w:r w:rsidR="00F669AC">
        <w:rPr>
          <w:rFonts w:ascii="Calibri" w:hAnsi="Calibri"/>
          <w:noProof/>
          <w:sz w:val="22"/>
        </w:rPr>
        <w:t xml:space="preserve"> </w:t>
      </w:r>
      <w:r w:rsidRPr="007334E9">
        <w:rPr>
          <w:rFonts w:ascii="Calibri" w:hAnsi="Calibri"/>
          <w:noProof/>
          <w:sz w:val="22"/>
        </w:rPr>
        <w:t>A.</w:t>
      </w:r>
      <w:r w:rsidR="00F669AC">
        <w:rPr>
          <w:rFonts w:ascii="Calibri" w:hAnsi="Calibri"/>
          <w:noProof/>
          <w:sz w:val="22"/>
        </w:rPr>
        <w:t xml:space="preserve"> </w:t>
      </w:r>
      <w:r w:rsidRPr="007334E9">
        <w:rPr>
          <w:rFonts w:ascii="Calibri" w:hAnsi="Calibri"/>
          <w:noProof/>
          <w:sz w:val="22"/>
        </w:rPr>
        <w:t>J., Villéger S., Mason N.</w:t>
      </w:r>
      <w:r w:rsidR="00F669AC">
        <w:rPr>
          <w:rFonts w:ascii="Calibri" w:hAnsi="Calibri"/>
          <w:noProof/>
          <w:sz w:val="22"/>
        </w:rPr>
        <w:t xml:space="preserve"> </w:t>
      </w:r>
      <w:r w:rsidRPr="007334E9">
        <w:rPr>
          <w:rFonts w:ascii="Calibri" w:hAnsi="Calibri"/>
          <w:noProof/>
          <w:sz w:val="22"/>
        </w:rPr>
        <w:t>W.</w:t>
      </w:r>
      <w:r w:rsidR="00F669AC">
        <w:rPr>
          <w:rFonts w:ascii="Calibri" w:hAnsi="Calibri"/>
          <w:noProof/>
          <w:sz w:val="22"/>
        </w:rPr>
        <w:t xml:space="preserve"> </w:t>
      </w:r>
      <w:r w:rsidRPr="007334E9">
        <w:rPr>
          <w:rFonts w:ascii="Calibri" w:hAnsi="Calibri"/>
          <w:noProof/>
          <w:sz w:val="22"/>
        </w:rPr>
        <w:t>H. &amp; Bellwood D.</w:t>
      </w:r>
      <w:r w:rsidR="00F669AC">
        <w:rPr>
          <w:rFonts w:ascii="Calibri" w:hAnsi="Calibri"/>
          <w:noProof/>
          <w:sz w:val="22"/>
        </w:rPr>
        <w:t xml:space="preserve"> </w:t>
      </w:r>
      <w:r w:rsidRPr="007334E9">
        <w:rPr>
          <w:rFonts w:ascii="Calibri" w:hAnsi="Calibri"/>
          <w:noProof/>
          <w:sz w:val="22"/>
        </w:rPr>
        <w:t xml:space="preserve">R. (2013) A functional approach reveals community responses to disturbances. </w:t>
      </w:r>
      <w:r w:rsidRPr="007334E9">
        <w:rPr>
          <w:rFonts w:ascii="Calibri" w:hAnsi="Calibri"/>
          <w:i/>
          <w:iCs/>
          <w:noProof/>
          <w:sz w:val="22"/>
        </w:rPr>
        <w:t>Trends in Ecology &amp;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28</w:t>
      </w:r>
      <w:r w:rsidRPr="007334E9">
        <w:rPr>
          <w:rFonts w:ascii="Calibri" w:hAnsi="Calibri"/>
          <w:noProof/>
          <w:sz w:val="22"/>
        </w:rPr>
        <w:t>, 167–77.</w:t>
      </w:r>
    </w:p>
    <w:p w14:paraId="1D28F348" w14:textId="7B5C449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Naiman R. &amp; Decamps H. (1997) The ecology of interfaces: riparian zones. </w:t>
      </w:r>
      <w:r w:rsidRPr="007334E9">
        <w:rPr>
          <w:rFonts w:ascii="Calibri" w:hAnsi="Calibri"/>
          <w:i/>
          <w:iCs/>
          <w:noProof/>
          <w:sz w:val="22"/>
        </w:rPr>
        <w:t>Annual Review of Ecology and Systematics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28</w:t>
      </w:r>
      <w:r w:rsidRPr="007334E9">
        <w:rPr>
          <w:rFonts w:ascii="Calibri" w:hAnsi="Calibri"/>
          <w:noProof/>
          <w:sz w:val="22"/>
        </w:rPr>
        <w:t>, 621–658.</w:t>
      </w:r>
    </w:p>
    <w:p w14:paraId="4709C8D4" w14:textId="149C471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Naiman R., Decamps H. &amp; Pollock M. (1993) The role of riparian corridors in maintaining regional biodiversity. </w:t>
      </w:r>
      <w:r w:rsidRPr="007334E9">
        <w:rPr>
          <w:rFonts w:ascii="Calibri" w:hAnsi="Calibri"/>
          <w:i/>
          <w:iCs/>
          <w:noProof/>
          <w:sz w:val="22"/>
        </w:rPr>
        <w:t>Ecological Applications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w:t>
      </w:r>
      <w:r w:rsidRPr="007334E9">
        <w:rPr>
          <w:rFonts w:ascii="Calibri" w:hAnsi="Calibri"/>
          <w:noProof/>
          <w:sz w:val="22"/>
        </w:rPr>
        <w:t>, 209–212.</w:t>
      </w:r>
    </w:p>
    <w:p w14:paraId="5D6A4548" w14:textId="69E8B7D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Nepstad D., Tohver I., Ray D., Moutinho P. &amp; Cardinot G. (2007) Mortality of large trees and lianas following experimental drought in an Amazon forest.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88</w:t>
      </w:r>
      <w:r w:rsidRPr="007334E9">
        <w:rPr>
          <w:rFonts w:ascii="Calibri" w:hAnsi="Calibri"/>
          <w:noProof/>
          <w:sz w:val="22"/>
        </w:rPr>
        <w:t>, 2259–2269.</w:t>
      </w:r>
    </w:p>
    <w:p w14:paraId="50F0B3F2" w14:textId="04AC5F7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Nicholls N. (1989) Sea surface temperatures and Australian winter rainfall. </w:t>
      </w:r>
      <w:r w:rsidRPr="007334E9">
        <w:rPr>
          <w:rFonts w:ascii="Calibri" w:hAnsi="Calibri"/>
          <w:i/>
          <w:iCs/>
          <w:noProof/>
          <w:sz w:val="22"/>
        </w:rPr>
        <w:t>Journal of Climate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w:t>
      </w:r>
      <w:r w:rsidRPr="007334E9">
        <w:rPr>
          <w:rFonts w:ascii="Calibri" w:hAnsi="Calibri"/>
          <w:noProof/>
          <w:sz w:val="22"/>
        </w:rPr>
        <w:t>, 965–973.</w:t>
      </w:r>
    </w:p>
    <w:p w14:paraId="3D342E1F" w14:textId="7DDBDA2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Niklas K.</w:t>
      </w:r>
      <w:r w:rsidR="00F669AC">
        <w:rPr>
          <w:rFonts w:ascii="Calibri" w:hAnsi="Calibri"/>
          <w:noProof/>
          <w:sz w:val="22"/>
        </w:rPr>
        <w:t xml:space="preserve"> </w:t>
      </w:r>
      <w:r w:rsidRPr="007334E9">
        <w:rPr>
          <w:rFonts w:ascii="Calibri" w:hAnsi="Calibri"/>
          <w:noProof/>
          <w:sz w:val="22"/>
        </w:rPr>
        <w:t xml:space="preserve">J. &amp; Spatz H.-C. (2010) Worldwide correlations of mechanical properties and green wood density. </w:t>
      </w:r>
      <w:r w:rsidRPr="007334E9">
        <w:rPr>
          <w:rFonts w:ascii="Calibri" w:hAnsi="Calibri"/>
          <w:i/>
          <w:iCs/>
          <w:noProof/>
          <w:sz w:val="22"/>
        </w:rPr>
        <w:t>American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97</w:t>
      </w:r>
      <w:r w:rsidRPr="007334E9">
        <w:rPr>
          <w:rFonts w:ascii="Calibri" w:hAnsi="Calibri"/>
          <w:noProof/>
          <w:sz w:val="22"/>
        </w:rPr>
        <w:t>, 1587–94.</w:t>
      </w:r>
    </w:p>
    <w:p w14:paraId="15DA219F" w14:textId="3B3DFED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Nilsson C., Grelsson G., Johansson M. &amp; Sperens U. (1989) Patterns of plant species richness along riverbanks.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70</w:t>
      </w:r>
      <w:r w:rsidRPr="007334E9">
        <w:rPr>
          <w:rFonts w:ascii="Calibri" w:hAnsi="Calibri"/>
          <w:noProof/>
          <w:sz w:val="22"/>
        </w:rPr>
        <w:t>, 77–84.</w:t>
      </w:r>
    </w:p>
    <w:p w14:paraId="6C4899BD" w14:textId="75C697B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Nilsson C. &amp; Svedmark M. (2002) Basic </w:t>
      </w:r>
      <w:r w:rsidR="007070D3">
        <w:rPr>
          <w:rFonts w:ascii="Calibri" w:hAnsi="Calibri"/>
          <w:noProof/>
          <w:sz w:val="22"/>
        </w:rPr>
        <w:t>p</w:t>
      </w:r>
      <w:r w:rsidR="007070D3" w:rsidRPr="007334E9">
        <w:rPr>
          <w:rFonts w:ascii="Calibri" w:hAnsi="Calibri"/>
          <w:noProof/>
          <w:sz w:val="22"/>
        </w:rPr>
        <w:t xml:space="preserve">rinciples </w:t>
      </w:r>
      <w:r w:rsidRPr="007334E9">
        <w:rPr>
          <w:rFonts w:ascii="Calibri" w:hAnsi="Calibri"/>
          <w:noProof/>
          <w:sz w:val="22"/>
        </w:rPr>
        <w:t xml:space="preserve">and </w:t>
      </w:r>
      <w:r w:rsidR="007070D3">
        <w:rPr>
          <w:rFonts w:ascii="Calibri" w:hAnsi="Calibri"/>
          <w:noProof/>
          <w:sz w:val="22"/>
        </w:rPr>
        <w:t>e</w:t>
      </w:r>
      <w:r w:rsidR="007070D3" w:rsidRPr="007334E9">
        <w:rPr>
          <w:rFonts w:ascii="Calibri" w:hAnsi="Calibri"/>
          <w:noProof/>
          <w:sz w:val="22"/>
        </w:rPr>
        <w:t xml:space="preserve">cological </w:t>
      </w:r>
      <w:r w:rsidR="007070D3">
        <w:rPr>
          <w:rFonts w:ascii="Calibri" w:hAnsi="Calibri"/>
          <w:noProof/>
          <w:sz w:val="22"/>
        </w:rPr>
        <w:t>c</w:t>
      </w:r>
      <w:r w:rsidR="007070D3" w:rsidRPr="007334E9">
        <w:rPr>
          <w:rFonts w:ascii="Calibri" w:hAnsi="Calibri"/>
          <w:noProof/>
          <w:sz w:val="22"/>
        </w:rPr>
        <w:t xml:space="preserve">onsequences </w:t>
      </w:r>
      <w:r w:rsidRPr="007334E9">
        <w:rPr>
          <w:rFonts w:ascii="Calibri" w:hAnsi="Calibri"/>
          <w:noProof/>
          <w:sz w:val="22"/>
        </w:rPr>
        <w:t xml:space="preserve">of </w:t>
      </w:r>
      <w:r w:rsidR="007070D3">
        <w:rPr>
          <w:rFonts w:ascii="Calibri" w:hAnsi="Calibri"/>
          <w:noProof/>
          <w:sz w:val="22"/>
        </w:rPr>
        <w:t>c</w:t>
      </w:r>
      <w:r w:rsidR="007070D3" w:rsidRPr="007334E9">
        <w:rPr>
          <w:rFonts w:ascii="Calibri" w:hAnsi="Calibri"/>
          <w:noProof/>
          <w:sz w:val="22"/>
        </w:rPr>
        <w:t xml:space="preserve">hanging </w:t>
      </w:r>
      <w:r w:rsidR="007070D3">
        <w:rPr>
          <w:rFonts w:ascii="Calibri" w:hAnsi="Calibri"/>
          <w:noProof/>
          <w:sz w:val="22"/>
        </w:rPr>
        <w:t>w</w:t>
      </w:r>
      <w:r w:rsidR="007070D3" w:rsidRPr="007334E9">
        <w:rPr>
          <w:rFonts w:ascii="Calibri" w:hAnsi="Calibri"/>
          <w:noProof/>
          <w:sz w:val="22"/>
        </w:rPr>
        <w:t xml:space="preserve">ater </w:t>
      </w:r>
      <w:r w:rsidR="007070D3">
        <w:rPr>
          <w:rFonts w:ascii="Calibri" w:hAnsi="Calibri"/>
          <w:noProof/>
          <w:sz w:val="22"/>
        </w:rPr>
        <w:t>r</w:t>
      </w:r>
      <w:r w:rsidR="007070D3" w:rsidRPr="007334E9">
        <w:rPr>
          <w:rFonts w:ascii="Calibri" w:hAnsi="Calibri"/>
          <w:noProof/>
          <w:sz w:val="22"/>
        </w:rPr>
        <w:t>egimes</w:t>
      </w:r>
      <w:r w:rsidRPr="007334E9">
        <w:rPr>
          <w:rFonts w:ascii="Calibri" w:hAnsi="Calibri"/>
          <w:noProof/>
          <w:sz w:val="22"/>
        </w:rPr>
        <w:t xml:space="preserve">: </w:t>
      </w:r>
      <w:r w:rsidR="007070D3">
        <w:rPr>
          <w:rFonts w:ascii="Calibri" w:hAnsi="Calibri"/>
          <w:noProof/>
          <w:sz w:val="22"/>
        </w:rPr>
        <w:t>r</w:t>
      </w:r>
      <w:r w:rsidR="007070D3" w:rsidRPr="007334E9">
        <w:rPr>
          <w:rFonts w:ascii="Calibri" w:hAnsi="Calibri"/>
          <w:noProof/>
          <w:sz w:val="22"/>
        </w:rPr>
        <w:t xml:space="preserve">iparian </w:t>
      </w:r>
      <w:r w:rsidR="007070D3">
        <w:rPr>
          <w:rFonts w:ascii="Calibri" w:hAnsi="Calibri"/>
          <w:noProof/>
          <w:sz w:val="22"/>
        </w:rPr>
        <w:t>p</w:t>
      </w:r>
      <w:r w:rsidR="007070D3" w:rsidRPr="007334E9">
        <w:rPr>
          <w:rFonts w:ascii="Calibri" w:hAnsi="Calibri"/>
          <w:noProof/>
          <w:sz w:val="22"/>
        </w:rPr>
        <w:t xml:space="preserve">lant </w:t>
      </w:r>
      <w:r w:rsidR="007070D3">
        <w:rPr>
          <w:rFonts w:ascii="Calibri" w:hAnsi="Calibri"/>
          <w:noProof/>
          <w:sz w:val="22"/>
        </w:rPr>
        <w:t>c</w:t>
      </w:r>
      <w:r w:rsidR="007070D3" w:rsidRPr="007334E9">
        <w:rPr>
          <w:rFonts w:ascii="Calibri" w:hAnsi="Calibri"/>
          <w:noProof/>
          <w:sz w:val="22"/>
        </w:rPr>
        <w:t>ommunities</w:t>
      </w:r>
      <w:r w:rsidRPr="007334E9">
        <w:rPr>
          <w:rFonts w:ascii="Calibri" w:hAnsi="Calibri"/>
          <w:noProof/>
          <w:sz w:val="22"/>
        </w:rPr>
        <w:t xml:space="preserve">. </w:t>
      </w:r>
      <w:r w:rsidRPr="007334E9">
        <w:rPr>
          <w:rFonts w:ascii="Calibri" w:hAnsi="Calibri"/>
          <w:i/>
          <w:iCs/>
          <w:noProof/>
          <w:sz w:val="22"/>
        </w:rPr>
        <w:t>Environmental Management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30</w:t>
      </w:r>
      <w:r w:rsidRPr="007334E9">
        <w:rPr>
          <w:rFonts w:ascii="Calibri" w:hAnsi="Calibri"/>
          <w:noProof/>
          <w:sz w:val="22"/>
        </w:rPr>
        <w:t>, 468–480.</w:t>
      </w:r>
    </w:p>
    <w:p w14:paraId="383EE4B7" w14:textId="6BD0A4B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Pakeman R.</w:t>
      </w:r>
      <w:r w:rsidR="00F669AC">
        <w:rPr>
          <w:rFonts w:ascii="Calibri" w:hAnsi="Calibri"/>
          <w:noProof/>
          <w:sz w:val="22"/>
        </w:rPr>
        <w:t xml:space="preserve"> </w:t>
      </w:r>
      <w:r w:rsidRPr="007334E9">
        <w:rPr>
          <w:rFonts w:ascii="Calibri" w:hAnsi="Calibri"/>
          <w:noProof/>
          <w:sz w:val="22"/>
        </w:rPr>
        <w:t xml:space="preserve">J. (2011) Functional diversity indices reveal the impacts of land use intensification on plant community assembly. </w:t>
      </w:r>
      <w:r w:rsidRPr="007334E9">
        <w:rPr>
          <w:rFonts w:ascii="Calibri" w:hAnsi="Calibri"/>
          <w:i/>
          <w:iCs/>
          <w:noProof/>
          <w:sz w:val="22"/>
        </w:rPr>
        <w:t>Journal of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99</w:t>
      </w:r>
      <w:r w:rsidRPr="007334E9">
        <w:rPr>
          <w:rFonts w:ascii="Calibri" w:hAnsi="Calibri"/>
          <w:noProof/>
          <w:sz w:val="22"/>
        </w:rPr>
        <w:t>, 1143–1151.</w:t>
      </w:r>
    </w:p>
    <w:p w14:paraId="5FD92076" w14:textId="2E6B534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Pakeman R.</w:t>
      </w:r>
      <w:r w:rsidR="00F669AC">
        <w:rPr>
          <w:rFonts w:ascii="Calibri" w:hAnsi="Calibri"/>
          <w:noProof/>
          <w:sz w:val="22"/>
        </w:rPr>
        <w:t xml:space="preserve"> </w:t>
      </w:r>
      <w:r w:rsidRPr="007334E9">
        <w:rPr>
          <w:rFonts w:ascii="Calibri" w:hAnsi="Calibri"/>
          <w:noProof/>
          <w:sz w:val="22"/>
        </w:rPr>
        <w:t xml:space="preserve">J. (2014) Functional trait metrics are sensitive to the completeness of the species’ trait data? </w:t>
      </w:r>
      <w:r w:rsidRPr="007334E9">
        <w:rPr>
          <w:rFonts w:ascii="Calibri" w:hAnsi="Calibri"/>
          <w:i/>
          <w:iCs/>
          <w:noProof/>
          <w:sz w:val="22"/>
        </w:rPr>
        <w:t>Methods in Ecology and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w:t>
      </w:r>
      <w:r w:rsidRPr="007334E9">
        <w:rPr>
          <w:rFonts w:ascii="Calibri" w:hAnsi="Calibri"/>
          <w:noProof/>
          <w:sz w:val="22"/>
        </w:rPr>
        <w:t>, 9–15.</w:t>
      </w:r>
    </w:p>
    <w:p w14:paraId="27BF42DC" w14:textId="7FABB85A"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Palmer M. &amp; Poff N. (1997) The influence of environmental heterogeneity on patterns and processes in streams. </w:t>
      </w:r>
      <w:r w:rsidRPr="007334E9">
        <w:rPr>
          <w:rFonts w:ascii="Calibri" w:hAnsi="Calibri"/>
          <w:i/>
          <w:iCs/>
          <w:noProof/>
          <w:sz w:val="22"/>
        </w:rPr>
        <w:t>Journal of the North American Benthological Society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w:t>
      </w:r>
      <w:r w:rsidRPr="007334E9">
        <w:rPr>
          <w:rFonts w:ascii="Calibri" w:hAnsi="Calibri"/>
          <w:noProof/>
          <w:sz w:val="22"/>
        </w:rPr>
        <w:t>, 169–173.</w:t>
      </w:r>
    </w:p>
    <w:p w14:paraId="6F74AC4A" w14:textId="0C05F62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Peel M., Finlayson B. &amp; McMahon T. (2007) Updated world map of the Köppen-Geiger climate classification. </w:t>
      </w:r>
      <w:r w:rsidRPr="007334E9">
        <w:rPr>
          <w:rFonts w:ascii="Calibri" w:hAnsi="Calibri"/>
          <w:i/>
          <w:iCs/>
          <w:noProof/>
          <w:sz w:val="22"/>
        </w:rPr>
        <w:t>Hydrology and Earth System Sciences Discussions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w:t>
      </w:r>
      <w:r w:rsidRPr="007334E9">
        <w:rPr>
          <w:rFonts w:ascii="Calibri" w:hAnsi="Calibri"/>
          <w:noProof/>
          <w:sz w:val="22"/>
        </w:rPr>
        <w:t>, 439–473.</w:t>
      </w:r>
    </w:p>
    <w:p w14:paraId="6A027FD4" w14:textId="4E0D764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Peel M., McMahon T. &amp; Finlayson B. (2004) Continental differences in the variability of annual runoff-update and reassessment. </w:t>
      </w:r>
      <w:r w:rsidRPr="007334E9">
        <w:rPr>
          <w:rFonts w:ascii="Calibri" w:hAnsi="Calibri"/>
          <w:i/>
          <w:iCs/>
          <w:noProof/>
          <w:sz w:val="22"/>
        </w:rPr>
        <w:t>Journal of Hydrology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295</w:t>
      </w:r>
      <w:r w:rsidRPr="007334E9">
        <w:rPr>
          <w:rFonts w:ascii="Calibri" w:hAnsi="Calibri"/>
          <w:noProof/>
          <w:sz w:val="22"/>
        </w:rPr>
        <w:t>, 185–197.</w:t>
      </w:r>
    </w:p>
    <w:p w14:paraId="7CEEC60C" w14:textId="457B595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Poff N.</w:t>
      </w:r>
      <w:r w:rsidR="00F669AC">
        <w:rPr>
          <w:rFonts w:ascii="Calibri" w:hAnsi="Calibri"/>
          <w:noProof/>
          <w:sz w:val="22"/>
        </w:rPr>
        <w:t>L.</w:t>
      </w:r>
      <w:r w:rsidRPr="007334E9">
        <w:rPr>
          <w:rFonts w:ascii="Calibri" w:hAnsi="Calibri"/>
          <w:noProof/>
          <w:sz w:val="22"/>
        </w:rPr>
        <w:t xml:space="preserve">, Allan J. &amp; Bain M. (1997) The natural flow regime. </w:t>
      </w:r>
      <w:r w:rsidRPr="007334E9">
        <w:rPr>
          <w:rFonts w:ascii="Calibri" w:hAnsi="Calibri"/>
          <w:i/>
          <w:iCs/>
          <w:noProof/>
          <w:sz w:val="22"/>
        </w:rPr>
        <w:t>BioScience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47</w:t>
      </w:r>
      <w:r w:rsidRPr="007334E9">
        <w:rPr>
          <w:rFonts w:ascii="Calibri" w:hAnsi="Calibri"/>
          <w:noProof/>
          <w:sz w:val="22"/>
        </w:rPr>
        <w:t>, 769–784.</w:t>
      </w:r>
    </w:p>
    <w:p w14:paraId="6F30B8FC" w14:textId="59D5B3B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Poff N.</w:t>
      </w:r>
      <w:r w:rsidR="00F669AC">
        <w:rPr>
          <w:rFonts w:ascii="Calibri" w:hAnsi="Calibri"/>
          <w:noProof/>
          <w:sz w:val="22"/>
        </w:rPr>
        <w:t>L.</w:t>
      </w:r>
      <w:r w:rsidRPr="007334E9">
        <w:rPr>
          <w:rFonts w:ascii="Calibri" w:hAnsi="Calibri"/>
          <w:noProof/>
          <w:sz w:val="22"/>
        </w:rPr>
        <w:t xml:space="preserve"> (2002) Ecological response to and management of increased flooding caused by climate change. </w:t>
      </w:r>
      <w:r w:rsidRPr="007334E9">
        <w:rPr>
          <w:rFonts w:ascii="Calibri" w:hAnsi="Calibri"/>
          <w:i/>
          <w:iCs/>
          <w:noProof/>
          <w:sz w:val="22"/>
        </w:rPr>
        <w:t>Philosophical Transactions of the Royal Society of London. Series A, Mathematical, Physical, and Engineering Sciences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360</w:t>
      </w:r>
      <w:r w:rsidRPr="007334E9">
        <w:rPr>
          <w:rFonts w:ascii="Calibri" w:hAnsi="Calibri"/>
          <w:noProof/>
          <w:sz w:val="22"/>
        </w:rPr>
        <w:t>, 1497–510.</w:t>
      </w:r>
    </w:p>
    <w:p w14:paraId="3B359ADA" w14:textId="279DF3F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Pollard K.</w:t>
      </w:r>
      <w:r w:rsidR="00F669AC">
        <w:rPr>
          <w:rFonts w:ascii="Calibri" w:hAnsi="Calibri"/>
          <w:noProof/>
          <w:sz w:val="22"/>
        </w:rPr>
        <w:t xml:space="preserve"> </w:t>
      </w:r>
      <w:r w:rsidRPr="007334E9">
        <w:rPr>
          <w:rFonts w:ascii="Calibri" w:hAnsi="Calibri"/>
          <w:noProof/>
          <w:sz w:val="22"/>
        </w:rPr>
        <w:t xml:space="preserve">S., Ge Y. &amp; Dudoit S. (2008) multtest: Resampling-based multiple hypothesis testing. </w:t>
      </w:r>
      <w:r w:rsidRPr="007334E9">
        <w:rPr>
          <w:rFonts w:ascii="Calibri" w:hAnsi="Calibri"/>
          <w:i/>
          <w:iCs/>
          <w:noProof/>
          <w:sz w:val="22"/>
        </w:rPr>
        <w:t>R package version</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w:t>
      </w:r>
    </w:p>
    <w:p w14:paraId="1282680D" w14:textId="2413EE0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Poorter L., Wright S.</w:t>
      </w:r>
      <w:r w:rsidR="00F669AC">
        <w:rPr>
          <w:rFonts w:ascii="Calibri" w:hAnsi="Calibri"/>
          <w:noProof/>
          <w:sz w:val="22"/>
        </w:rPr>
        <w:t xml:space="preserve"> </w:t>
      </w:r>
      <w:r w:rsidRPr="007334E9">
        <w:rPr>
          <w:rFonts w:ascii="Calibri" w:hAnsi="Calibri"/>
          <w:noProof/>
          <w:sz w:val="22"/>
        </w:rPr>
        <w:t>J., Paz H., Ackerly D.</w:t>
      </w:r>
      <w:r w:rsidR="00F669AC">
        <w:rPr>
          <w:rFonts w:ascii="Calibri" w:hAnsi="Calibri"/>
          <w:noProof/>
          <w:sz w:val="22"/>
        </w:rPr>
        <w:t xml:space="preserve"> </w:t>
      </w:r>
      <w:r w:rsidRPr="007334E9">
        <w:rPr>
          <w:rFonts w:ascii="Calibri" w:hAnsi="Calibri"/>
          <w:noProof/>
          <w:sz w:val="22"/>
        </w:rPr>
        <w:t xml:space="preserve">D., Condit R., Ibarra-Manríquez G., </w:t>
      </w:r>
      <w:r w:rsidRPr="007334E9">
        <w:rPr>
          <w:rFonts w:ascii="Calibri" w:hAnsi="Calibri"/>
          <w:i/>
          <w:iCs/>
          <w:noProof/>
          <w:sz w:val="22"/>
        </w:rPr>
        <w:t>et al.</w:t>
      </w:r>
      <w:r w:rsidRPr="007334E9">
        <w:rPr>
          <w:rFonts w:ascii="Calibri" w:hAnsi="Calibri"/>
          <w:noProof/>
          <w:sz w:val="22"/>
        </w:rPr>
        <w:t xml:space="preserve"> (2008) Are functional traits good predictors of demographic rates? Evidence from five neotropical forests.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89</w:t>
      </w:r>
      <w:r w:rsidRPr="007334E9">
        <w:rPr>
          <w:rFonts w:ascii="Calibri" w:hAnsi="Calibri"/>
          <w:noProof/>
          <w:sz w:val="22"/>
        </w:rPr>
        <w:t>, 1908–20.</w:t>
      </w:r>
    </w:p>
    <w:p w14:paraId="2FDE7FCF" w14:textId="5F84927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Preston K.</w:t>
      </w:r>
      <w:r w:rsidR="00F669AC">
        <w:rPr>
          <w:rFonts w:ascii="Calibri" w:hAnsi="Calibri"/>
          <w:noProof/>
          <w:sz w:val="22"/>
        </w:rPr>
        <w:t xml:space="preserve"> </w:t>
      </w:r>
      <w:r w:rsidRPr="007334E9">
        <w:rPr>
          <w:rFonts w:ascii="Calibri" w:hAnsi="Calibri"/>
          <w:noProof/>
          <w:sz w:val="22"/>
        </w:rPr>
        <w:t>A., Cornwell W.</w:t>
      </w:r>
      <w:r w:rsidR="00F669AC">
        <w:rPr>
          <w:rFonts w:ascii="Calibri" w:hAnsi="Calibri"/>
          <w:noProof/>
          <w:sz w:val="22"/>
        </w:rPr>
        <w:t xml:space="preserve"> </w:t>
      </w:r>
      <w:r w:rsidRPr="007334E9">
        <w:rPr>
          <w:rFonts w:ascii="Calibri" w:hAnsi="Calibri"/>
          <w:noProof/>
          <w:sz w:val="22"/>
        </w:rPr>
        <w:t>K. &amp; Denoyer J.</w:t>
      </w:r>
      <w:r w:rsidR="00F669AC">
        <w:rPr>
          <w:rFonts w:ascii="Calibri" w:hAnsi="Calibri"/>
          <w:noProof/>
          <w:sz w:val="22"/>
        </w:rPr>
        <w:t xml:space="preserve"> </w:t>
      </w:r>
      <w:r w:rsidRPr="007334E9">
        <w:rPr>
          <w:rFonts w:ascii="Calibri" w:hAnsi="Calibri"/>
          <w:noProof/>
          <w:sz w:val="22"/>
        </w:rPr>
        <w:t xml:space="preserve">L. (2006) Wood density and vessel traits as distinct correlates of ecological strategy in 51 California coast range angiosperms. </w:t>
      </w:r>
      <w:r w:rsidRPr="007334E9">
        <w:rPr>
          <w:rFonts w:ascii="Calibri" w:hAnsi="Calibri"/>
          <w:i/>
          <w:iCs/>
          <w:noProof/>
          <w:sz w:val="22"/>
        </w:rPr>
        <w:t>The New Phytologist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170</w:t>
      </w:r>
      <w:r w:rsidRPr="007334E9">
        <w:rPr>
          <w:rFonts w:ascii="Calibri" w:hAnsi="Calibri"/>
          <w:noProof/>
          <w:sz w:val="22"/>
        </w:rPr>
        <w:t>, 807–18.</w:t>
      </w:r>
    </w:p>
    <w:p w14:paraId="05D9EDD0" w14:textId="7777777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R Core Team (2013) R: A Language and Environment for Statistical Computing.</w:t>
      </w:r>
    </w:p>
    <w:p w14:paraId="1484EE3A" w14:textId="093D52D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Reich P. &amp; Wright I.</w:t>
      </w:r>
      <w:r w:rsidR="007070D3">
        <w:rPr>
          <w:rFonts w:ascii="Calibri" w:hAnsi="Calibri"/>
          <w:noProof/>
          <w:sz w:val="22"/>
        </w:rPr>
        <w:t xml:space="preserve"> J.</w:t>
      </w:r>
      <w:r w:rsidRPr="007334E9">
        <w:rPr>
          <w:rFonts w:ascii="Calibri" w:hAnsi="Calibri"/>
          <w:noProof/>
          <w:sz w:val="22"/>
        </w:rPr>
        <w:t xml:space="preserve"> (2003) The evolution of plant functional variation: traits, spectra, and strategies. </w:t>
      </w:r>
      <w:r w:rsidRPr="007334E9">
        <w:rPr>
          <w:rFonts w:ascii="Calibri" w:hAnsi="Calibri"/>
          <w:i/>
          <w:iCs/>
          <w:noProof/>
          <w:sz w:val="22"/>
        </w:rPr>
        <w:t>International Journal of Plant Sciences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164</w:t>
      </w:r>
      <w:r w:rsidRPr="007334E9">
        <w:rPr>
          <w:rFonts w:ascii="Calibri" w:hAnsi="Calibri"/>
          <w:noProof/>
          <w:sz w:val="22"/>
        </w:rPr>
        <w:t>, 146–164.</w:t>
      </w:r>
    </w:p>
    <w:p w14:paraId="4AB3DA3F" w14:textId="4977A4A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Robertson A.</w:t>
      </w:r>
      <w:r w:rsidR="00F669AC">
        <w:rPr>
          <w:rFonts w:ascii="Calibri" w:hAnsi="Calibri"/>
          <w:noProof/>
          <w:sz w:val="22"/>
        </w:rPr>
        <w:t xml:space="preserve"> </w:t>
      </w:r>
      <w:r w:rsidRPr="007334E9">
        <w:rPr>
          <w:rFonts w:ascii="Calibri" w:hAnsi="Calibri"/>
          <w:noProof/>
          <w:sz w:val="22"/>
        </w:rPr>
        <w:t xml:space="preserve">I. (2001) The responses of floodplain primary production to flood frequency and timing. </w:t>
      </w:r>
      <w:r w:rsidRPr="007334E9">
        <w:rPr>
          <w:rFonts w:ascii="Calibri" w:hAnsi="Calibri"/>
          <w:i/>
          <w:iCs/>
          <w:noProof/>
          <w:sz w:val="22"/>
        </w:rPr>
        <w:t>Journal of Applied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38</w:t>
      </w:r>
      <w:r w:rsidRPr="007334E9">
        <w:rPr>
          <w:rFonts w:ascii="Calibri" w:hAnsi="Calibri"/>
          <w:noProof/>
          <w:sz w:val="22"/>
        </w:rPr>
        <w:t>, 126–136.</w:t>
      </w:r>
    </w:p>
    <w:p w14:paraId="70C87F0C" w14:textId="044E650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Robinson C. &amp; Schumacker R. (2009) Interaction effects: centering, variance inflation factor, and interpretation issues. </w:t>
      </w:r>
      <w:r w:rsidRPr="007334E9">
        <w:rPr>
          <w:rFonts w:ascii="Calibri" w:hAnsi="Calibri"/>
          <w:i/>
          <w:iCs/>
          <w:noProof/>
          <w:sz w:val="22"/>
        </w:rPr>
        <w:t>Multiple Linear Regression Viewpoints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35</w:t>
      </w:r>
      <w:r w:rsidRPr="007334E9">
        <w:rPr>
          <w:rFonts w:ascii="Calibri" w:hAnsi="Calibri"/>
          <w:noProof/>
          <w:sz w:val="22"/>
        </w:rPr>
        <w:t>, 6–11.</w:t>
      </w:r>
    </w:p>
    <w:p w14:paraId="56BED93B" w14:textId="219C09DC"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Savage J. &amp; Cavender-Bares J. (2012) Habitat specialization and the role of trait lability in structuring diverse willow (genus Salix) communities.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93</w:t>
      </w:r>
      <w:r w:rsidRPr="007334E9">
        <w:rPr>
          <w:rFonts w:ascii="Calibri" w:hAnsi="Calibri"/>
          <w:noProof/>
          <w:sz w:val="22"/>
        </w:rPr>
        <w:t>, 138–150.</w:t>
      </w:r>
    </w:p>
    <w:p w14:paraId="72A09F98" w14:textId="5B0F833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Schleuter D. &amp; Daufresne M. (2010) A user’s guide to functional diversity indices. </w:t>
      </w:r>
      <w:r w:rsidRPr="007334E9">
        <w:rPr>
          <w:rFonts w:ascii="Calibri" w:hAnsi="Calibri"/>
          <w:i/>
          <w:iCs/>
          <w:noProof/>
          <w:sz w:val="22"/>
        </w:rPr>
        <w:t>Ecological Monographs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80</w:t>
      </w:r>
      <w:r w:rsidRPr="007334E9">
        <w:rPr>
          <w:rFonts w:ascii="Calibri" w:hAnsi="Calibri"/>
          <w:noProof/>
          <w:sz w:val="22"/>
        </w:rPr>
        <w:t>, 469–484.</w:t>
      </w:r>
    </w:p>
    <w:p w14:paraId="17179164" w14:textId="0BCD815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Siebentritt M.</w:t>
      </w:r>
      <w:r w:rsidR="00F669AC">
        <w:rPr>
          <w:rFonts w:ascii="Calibri" w:hAnsi="Calibri"/>
          <w:noProof/>
          <w:sz w:val="22"/>
        </w:rPr>
        <w:t xml:space="preserve"> </w:t>
      </w:r>
      <w:r w:rsidRPr="007334E9">
        <w:rPr>
          <w:rFonts w:ascii="Calibri" w:hAnsi="Calibri"/>
          <w:noProof/>
          <w:sz w:val="22"/>
        </w:rPr>
        <w:t xml:space="preserve">A., Ganf G.G. &amp; Walker K.F. (2004) Effects of an enhanced flood on riparian plants of the River Murray, South Australia. </w:t>
      </w:r>
      <w:r w:rsidRPr="007334E9">
        <w:rPr>
          <w:rFonts w:ascii="Calibri" w:hAnsi="Calibri"/>
          <w:i/>
          <w:iCs/>
          <w:noProof/>
          <w:sz w:val="22"/>
        </w:rPr>
        <w:t>River Research and Applications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20</w:t>
      </w:r>
      <w:r w:rsidRPr="007334E9">
        <w:rPr>
          <w:rFonts w:ascii="Calibri" w:hAnsi="Calibri"/>
          <w:noProof/>
          <w:sz w:val="22"/>
        </w:rPr>
        <w:t>, 765–774.</w:t>
      </w:r>
    </w:p>
    <w:p w14:paraId="7E3176E0" w14:textId="452FD5D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Singer M. (2007) The influence of major dams on hydrology through the drainage network of the Sacramento River basin, California. </w:t>
      </w:r>
      <w:r w:rsidRPr="007334E9">
        <w:rPr>
          <w:rFonts w:ascii="Calibri" w:hAnsi="Calibri"/>
          <w:i/>
          <w:iCs/>
          <w:noProof/>
          <w:sz w:val="22"/>
        </w:rPr>
        <w:t>River Research and Applications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72</w:t>
      </w:r>
      <w:r w:rsidRPr="007334E9">
        <w:rPr>
          <w:rFonts w:ascii="Calibri" w:hAnsi="Calibri"/>
          <w:noProof/>
          <w:sz w:val="22"/>
        </w:rPr>
        <w:t>, 55–72.</w:t>
      </w:r>
    </w:p>
    <w:p w14:paraId="4AAA6F81" w14:textId="131D874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Standish R.</w:t>
      </w:r>
      <w:r w:rsidR="00F669AC">
        <w:rPr>
          <w:rFonts w:ascii="Calibri" w:hAnsi="Calibri"/>
          <w:noProof/>
          <w:sz w:val="22"/>
        </w:rPr>
        <w:t xml:space="preserve"> </w:t>
      </w:r>
      <w:r w:rsidRPr="007334E9">
        <w:rPr>
          <w:rFonts w:ascii="Calibri" w:hAnsi="Calibri"/>
          <w:noProof/>
          <w:sz w:val="22"/>
        </w:rPr>
        <w:t>J., Hobbs R.</w:t>
      </w:r>
      <w:r w:rsidR="00F669AC">
        <w:rPr>
          <w:rFonts w:ascii="Calibri" w:hAnsi="Calibri"/>
          <w:noProof/>
          <w:sz w:val="22"/>
        </w:rPr>
        <w:t xml:space="preserve"> </w:t>
      </w:r>
      <w:r w:rsidRPr="007334E9">
        <w:rPr>
          <w:rFonts w:ascii="Calibri" w:hAnsi="Calibri"/>
          <w:noProof/>
          <w:sz w:val="22"/>
        </w:rPr>
        <w:t>J., Mayfield M.</w:t>
      </w:r>
      <w:r w:rsidR="00F669AC">
        <w:rPr>
          <w:rFonts w:ascii="Calibri" w:hAnsi="Calibri"/>
          <w:noProof/>
          <w:sz w:val="22"/>
        </w:rPr>
        <w:t xml:space="preserve"> </w:t>
      </w:r>
      <w:r w:rsidRPr="007334E9">
        <w:rPr>
          <w:rFonts w:ascii="Calibri" w:hAnsi="Calibri"/>
          <w:noProof/>
          <w:sz w:val="22"/>
        </w:rPr>
        <w:t>M., Bestelmeyer B.</w:t>
      </w:r>
      <w:r w:rsidR="00F669AC">
        <w:rPr>
          <w:rFonts w:ascii="Calibri" w:hAnsi="Calibri"/>
          <w:noProof/>
          <w:sz w:val="22"/>
        </w:rPr>
        <w:t xml:space="preserve"> </w:t>
      </w:r>
      <w:r w:rsidRPr="007334E9">
        <w:rPr>
          <w:rFonts w:ascii="Calibri" w:hAnsi="Calibri"/>
          <w:noProof/>
          <w:sz w:val="22"/>
        </w:rPr>
        <w:t>T., Suding K.</w:t>
      </w:r>
      <w:r w:rsidR="00F669AC">
        <w:rPr>
          <w:rFonts w:ascii="Calibri" w:hAnsi="Calibri"/>
          <w:noProof/>
          <w:sz w:val="22"/>
        </w:rPr>
        <w:t xml:space="preserve"> </w:t>
      </w:r>
      <w:r w:rsidRPr="007334E9">
        <w:rPr>
          <w:rFonts w:ascii="Calibri" w:hAnsi="Calibri"/>
          <w:noProof/>
          <w:sz w:val="22"/>
        </w:rPr>
        <w:t>N., Battaglia L.</w:t>
      </w:r>
      <w:r w:rsidR="00F669AC">
        <w:rPr>
          <w:rFonts w:ascii="Calibri" w:hAnsi="Calibri"/>
          <w:noProof/>
          <w:sz w:val="22"/>
        </w:rPr>
        <w:t xml:space="preserve"> </w:t>
      </w:r>
      <w:r w:rsidRPr="007334E9">
        <w:rPr>
          <w:rFonts w:ascii="Calibri" w:hAnsi="Calibri"/>
          <w:noProof/>
          <w:sz w:val="22"/>
        </w:rPr>
        <w:t xml:space="preserve">L., </w:t>
      </w:r>
      <w:r w:rsidRPr="007334E9">
        <w:rPr>
          <w:rFonts w:ascii="Calibri" w:hAnsi="Calibri"/>
          <w:i/>
          <w:iCs/>
          <w:noProof/>
          <w:sz w:val="22"/>
        </w:rPr>
        <w:t>et al.</w:t>
      </w:r>
      <w:r w:rsidRPr="007334E9">
        <w:rPr>
          <w:rFonts w:ascii="Calibri" w:hAnsi="Calibri"/>
          <w:noProof/>
          <w:sz w:val="22"/>
        </w:rPr>
        <w:t xml:space="preserve"> (2014) Resilience in ecology: Abstraction, distraction, or where the action is? </w:t>
      </w:r>
      <w:r w:rsidRPr="007334E9">
        <w:rPr>
          <w:rFonts w:ascii="Calibri" w:hAnsi="Calibri"/>
          <w:i/>
          <w:iCs/>
          <w:noProof/>
          <w:sz w:val="22"/>
        </w:rPr>
        <w:t>Biological Conservation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177</w:t>
      </w:r>
      <w:r w:rsidRPr="007334E9">
        <w:rPr>
          <w:rFonts w:ascii="Calibri" w:hAnsi="Calibri"/>
          <w:noProof/>
          <w:sz w:val="22"/>
        </w:rPr>
        <w:t>, 43–51.</w:t>
      </w:r>
    </w:p>
    <w:p w14:paraId="078472B8" w14:textId="7F9508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Van Steenis C.</w:t>
      </w:r>
      <w:r w:rsidR="00F669AC">
        <w:rPr>
          <w:rFonts w:ascii="Calibri" w:hAnsi="Calibri"/>
          <w:noProof/>
          <w:sz w:val="22"/>
        </w:rPr>
        <w:t xml:space="preserve"> </w:t>
      </w:r>
      <w:r w:rsidRPr="007334E9">
        <w:rPr>
          <w:rFonts w:ascii="Calibri" w:hAnsi="Calibri"/>
          <w:noProof/>
          <w:sz w:val="22"/>
        </w:rPr>
        <w:t>G.</w:t>
      </w:r>
      <w:r w:rsidR="00F669AC">
        <w:rPr>
          <w:rFonts w:ascii="Calibri" w:hAnsi="Calibri"/>
          <w:noProof/>
          <w:sz w:val="22"/>
        </w:rPr>
        <w:t xml:space="preserve"> </w:t>
      </w:r>
      <w:r w:rsidRPr="007334E9">
        <w:rPr>
          <w:rFonts w:ascii="Calibri" w:hAnsi="Calibri"/>
          <w:noProof/>
          <w:sz w:val="22"/>
        </w:rPr>
        <w:t>G.</w:t>
      </w:r>
      <w:r w:rsidR="00F669AC">
        <w:rPr>
          <w:rFonts w:ascii="Calibri" w:hAnsi="Calibri"/>
          <w:noProof/>
          <w:sz w:val="22"/>
        </w:rPr>
        <w:t xml:space="preserve"> </w:t>
      </w:r>
      <w:r w:rsidRPr="007334E9">
        <w:rPr>
          <w:rFonts w:ascii="Calibri" w:hAnsi="Calibri"/>
          <w:noProof/>
          <w:sz w:val="22"/>
        </w:rPr>
        <w:t xml:space="preserve">J. (1981) </w:t>
      </w:r>
      <w:r w:rsidRPr="007334E9">
        <w:rPr>
          <w:rFonts w:ascii="Calibri" w:hAnsi="Calibri"/>
          <w:i/>
          <w:iCs/>
          <w:noProof/>
          <w:sz w:val="22"/>
        </w:rPr>
        <w:t>Rheophytes of the world: an account of the flood-resistant flowering plants and ferns and the theory of autonomous evolution</w:t>
      </w:r>
      <w:r w:rsidRPr="007334E9">
        <w:rPr>
          <w:rFonts w:ascii="Calibri" w:hAnsi="Calibri"/>
          <w:noProof/>
          <w:sz w:val="22"/>
        </w:rPr>
        <w:t>. Sijthoff &amp; Noordhoff</w:t>
      </w:r>
      <w:r w:rsidR="0049742B">
        <w:rPr>
          <w:rFonts w:ascii="Calibri" w:hAnsi="Calibri"/>
          <w:noProof/>
          <w:sz w:val="22"/>
        </w:rPr>
        <w:t>,</w:t>
      </w:r>
      <w:r w:rsidRPr="007334E9">
        <w:rPr>
          <w:rFonts w:ascii="Calibri" w:hAnsi="Calibri"/>
          <w:noProof/>
          <w:sz w:val="22"/>
        </w:rPr>
        <w:t xml:space="preserve"> Alphen aan den Rijn, Netherlands.</w:t>
      </w:r>
    </w:p>
    <w:p w14:paraId="7F31C1ED" w14:textId="0A7532E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Steiger J. &amp; Corenblit D. (2012) The emergence of an “evolutionary geomorphology”? </w:t>
      </w:r>
      <w:r w:rsidRPr="007334E9">
        <w:rPr>
          <w:rFonts w:ascii="Calibri" w:hAnsi="Calibri"/>
          <w:i/>
          <w:iCs/>
          <w:noProof/>
          <w:sz w:val="22"/>
        </w:rPr>
        <w:t>Central European Journal of Geosciences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w:t>
      </w:r>
      <w:r w:rsidRPr="007334E9">
        <w:rPr>
          <w:rFonts w:ascii="Calibri" w:hAnsi="Calibri"/>
          <w:noProof/>
          <w:sz w:val="22"/>
        </w:rPr>
        <w:t>, 376–382.</w:t>
      </w:r>
    </w:p>
    <w:p w14:paraId="32E98D12" w14:textId="7379220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Stromberg J. (2001) Restoration of riparian vegetation in the south-western United States: importance of flow regimes and fluvial dynamism. </w:t>
      </w:r>
      <w:r w:rsidRPr="007334E9">
        <w:rPr>
          <w:rFonts w:ascii="Calibri" w:hAnsi="Calibri"/>
          <w:i/>
          <w:iCs/>
          <w:noProof/>
          <w:sz w:val="22"/>
        </w:rPr>
        <w:t>Journal of Arid Environments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49</w:t>
      </w:r>
      <w:r w:rsidRPr="007334E9">
        <w:rPr>
          <w:rFonts w:ascii="Calibri" w:hAnsi="Calibri"/>
          <w:noProof/>
          <w:sz w:val="22"/>
        </w:rPr>
        <w:t>, 17–34.</w:t>
      </w:r>
    </w:p>
    <w:p w14:paraId="44D5BBA3" w14:textId="7FFF937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Swaine M.</w:t>
      </w:r>
      <w:r w:rsidR="00F669AC">
        <w:rPr>
          <w:rFonts w:ascii="Calibri" w:hAnsi="Calibri"/>
          <w:noProof/>
          <w:sz w:val="22"/>
        </w:rPr>
        <w:t xml:space="preserve"> </w:t>
      </w:r>
      <w:r w:rsidRPr="007334E9">
        <w:rPr>
          <w:rFonts w:ascii="Calibri" w:hAnsi="Calibri"/>
          <w:noProof/>
          <w:sz w:val="22"/>
        </w:rPr>
        <w:t xml:space="preserve">D. &amp; Grace J. (2007) Lianas may be favoured by low rainfall: evidence from Ghana. </w:t>
      </w:r>
      <w:r w:rsidRPr="007334E9">
        <w:rPr>
          <w:rFonts w:ascii="Calibri" w:hAnsi="Calibri"/>
          <w:i/>
          <w:iCs/>
          <w:noProof/>
          <w:sz w:val="22"/>
        </w:rPr>
        <w:t>Plant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192</w:t>
      </w:r>
      <w:r w:rsidRPr="007334E9">
        <w:rPr>
          <w:rFonts w:ascii="Calibri" w:hAnsi="Calibri"/>
          <w:noProof/>
          <w:sz w:val="22"/>
        </w:rPr>
        <w:t>, 271–276.</w:t>
      </w:r>
    </w:p>
    <w:p w14:paraId="568C3CB9" w14:textId="78E0E08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Tabacchi E., Planty-Tabbacchi A., Salinas M.</w:t>
      </w:r>
      <w:r w:rsidR="00F669AC">
        <w:rPr>
          <w:rFonts w:ascii="Calibri" w:hAnsi="Calibri"/>
          <w:noProof/>
          <w:sz w:val="22"/>
        </w:rPr>
        <w:t xml:space="preserve"> </w:t>
      </w:r>
      <w:r w:rsidRPr="007334E9">
        <w:rPr>
          <w:rFonts w:ascii="Calibri" w:hAnsi="Calibri"/>
          <w:noProof/>
          <w:sz w:val="22"/>
        </w:rPr>
        <w:t xml:space="preserve">J. &amp; Decamps H. (1996) Landscape structure and diversity in riparian plant communities: a longitudinal comparative study. </w:t>
      </w:r>
      <w:r w:rsidRPr="007334E9">
        <w:rPr>
          <w:rFonts w:ascii="Calibri" w:hAnsi="Calibri"/>
          <w:i/>
          <w:iCs/>
          <w:noProof/>
          <w:sz w:val="22"/>
        </w:rPr>
        <w:t>Regulated Rivers: Research and Management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12</w:t>
      </w:r>
      <w:r w:rsidRPr="007334E9">
        <w:rPr>
          <w:rFonts w:ascii="Calibri" w:hAnsi="Calibri"/>
          <w:noProof/>
          <w:sz w:val="22"/>
        </w:rPr>
        <w:t>, 367–390.</w:t>
      </w:r>
    </w:p>
    <w:p w14:paraId="5D025D3F" w14:textId="631AB42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Telewski F.</w:t>
      </w:r>
      <w:r w:rsidR="00F669AC">
        <w:rPr>
          <w:rFonts w:ascii="Calibri" w:hAnsi="Calibri"/>
          <w:noProof/>
          <w:sz w:val="22"/>
        </w:rPr>
        <w:t xml:space="preserve"> </w:t>
      </w:r>
      <w:r w:rsidRPr="007334E9">
        <w:rPr>
          <w:rFonts w:ascii="Calibri" w:hAnsi="Calibri"/>
          <w:noProof/>
          <w:sz w:val="22"/>
        </w:rPr>
        <w:t xml:space="preserve">W. (1995) Wind-induced physiological and developmental responses in trees. </w:t>
      </w:r>
      <w:r w:rsidRPr="007334E9">
        <w:rPr>
          <w:rFonts w:ascii="Calibri" w:hAnsi="Calibri"/>
          <w:i/>
          <w:iCs/>
          <w:noProof/>
          <w:sz w:val="22"/>
        </w:rPr>
        <w:t>Wind and trees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237</w:t>
      </w:r>
      <w:r w:rsidRPr="007334E9">
        <w:rPr>
          <w:rFonts w:ascii="Calibri" w:hAnsi="Calibri"/>
          <w:noProof/>
          <w:sz w:val="22"/>
        </w:rPr>
        <w:t>, 263.</w:t>
      </w:r>
    </w:p>
    <w:p w14:paraId="3EC02423" w14:textId="75EA631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Tilman D., Knops J., Wedin D., Reich P., Ritchie M. &amp; Siemann E. (1997) The </w:t>
      </w:r>
      <w:r w:rsidR="007070D3">
        <w:rPr>
          <w:rFonts w:ascii="Calibri" w:hAnsi="Calibri"/>
          <w:noProof/>
          <w:sz w:val="22"/>
        </w:rPr>
        <w:t>i</w:t>
      </w:r>
      <w:r w:rsidR="007070D3" w:rsidRPr="007334E9">
        <w:rPr>
          <w:rFonts w:ascii="Calibri" w:hAnsi="Calibri"/>
          <w:noProof/>
          <w:sz w:val="22"/>
        </w:rPr>
        <w:t xml:space="preserve">nfluence </w:t>
      </w:r>
      <w:r w:rsidRPr="007334E9">
        <w:rPr>
          <w:rFonts w:ascii="Calibri" w:hAnsi="Calibri"/>
          <w:noProof/>
          <w:sz w:val="22"/>
        </w:rPr>
        <w:t xml:space="preserve">of </w:t>
      </w:r>
      <w:r w:rsidR="007070D3">
        <w:rPr>
          <w:rFonts w:ascii="Calibri" w:hAnsi="Calibri"/>
          <w:noProof/>
          <w:sz w:val="22"/>
        </w:rPr>
        <w:t>f</w:t>
      </w:r>
      <w:r w:rsidR="007070D3" w:rsidRPr="007334E9">
        <w:rPr>
          <w:rFonts w:ascii="Calibri" w:hAnsi="Calibri"/>
          <w:noProof/>
          <w:sz w:val="22"/>
        </w:rPr>
        <w:t xml:space="preserve">unctional </w:t>
      </w:r>
      <w:r w:rsidR="007070D3">
        <w:rPr>
          <w:rFonts w:ascii="Calibri" w:hAnsi="Calibri"/>
          <w:noProof/>
          <w:sz w:val="22"/>
        </w:rPr>
        <w:t>d</w:t>
      </w:r>
      <w:r w:rsidR="007070D3" w:rsidRPr="007334E9">
        <w:rPr>
          <w:rFonts w:ascii="Calibri" w:hAnsi="Calibri"/>
          <w:noProof/>
          <w:sz w:val="22"/>
        </w:rPr>
        <w:t xml:space="preserve">iversity </w:t>
      </w:r>
      <w:r w:rsidRPr="007334E9">
        <w:rPr>
          <w:rFonts w:ascii="Calibri" w:hAnsi="Calibri"/>
          <w:noProof/>
          <w:sz w:val="22"/>
        </w:rPr>
        <w:t xml:space="preserve">and </w:t>
      </w:r>
      <w:r w:rsidR="007070D3">
        <w:rPr>
          <w:rFonts w:ascii="Calibri" w:hAnsi="Calibri"/>
          <w:noProof/>
          <w:sz w:val="22"/>
        </w:rPr>
        <w:t>c</w:t>
      </w:r>
      <w:r w:rsidR="007070D3" w:rsidRPr="007334E9">
        <w:rPr>
          <w:rFonts w:ascii="Calibri" w:hAnsi="Calibri"/>
          <w:noProof/>
          <w:sz w:val="22"/>
        </w:rPr>
        <w:t xml:space="preserve">omposition </w:t>
      </w:r>
      <w:r w:rsidRPr="007334E9">
        <w:rPr>
          <w:rFonts w:ascii="Calibri" w:hAnsi="Calibri"/>
          <w:noProof/>
          <w:sz w:val="22"/>
        </w:rPr>
        <w:t xml:space="preserve">on </w:t>
      </w:r>
      <w:r w:rsidR="007070D3">
        <w:rPr>
          <w:rFonts w:ascii="Calibri" w:hAnsi="Calibri"/>
          <w:noProof/>
          <w:sz w:val="22"/>
        </w:rPr>
        <w:t>e</w:t>
      </w:r>
      <w:r w:rsidR="007070D3" w:rsidRPr="007334E9">
        <w:rPr>
          <w:rFonts w:ascii="Calibri" w:hAnsi="Calibri"/>
          <w:noProof/>
          <w:sz w:val="22"/>
        </w:rPr>
        <w:t xml:space="preserve">cosystem </w:t>
      </w:r>
      <w:r w:rsidR="007070D3">
        <w:rPr>
          <w:rFonts w:ascii="Calibri" w:hAnsi="Calibri"/>
          <w:noProof/>
          <w:sz w:val="22"/>
        </w:rPr>
        <w:t>p</w:t>
      </w:r>
      <w:r w:rsidR="007070D3" w:rsidRPr="007334E9">
        <w:rPr>
          <w:rFonts w:ascii="Calibri" w:hAnsi="Calibri"/>
          <w:noProof/>
          <w:sz w:val="22"/>
        </w:rPr>
        <w:t>rocesses</w:t>
      </w:r>
      <w:r w:rsidRPr="007334E9">
        <w:rPr>
          <w:rFonts w:ascii="Calibri" w:hAnsi="Calibri"/>
          <w:noProof/>
          <w:sz w:val="22"/>
        </w:rPr>
        <w:t xml:space="preserve">. </w:t>
      </w:r>
      <w:r w:rsidRPr="007334E9">
        <w:rPr>
          <w:rFonts w:ascii="Calibri" w:hAnsi="Calibri"/>
          <w:i/>
          <w:iCs/>
          <w:noProof/>
          <w:sz w:val="22"/>
        </w:rPr>
        <w:t>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277</w:t>
      </w:r>
      <w:r w:rsidRPr="007334E9">
        <w:rPr>
          <w:rFonts w:ascii="Calibri" w:hAnsi="Calibri"/>
          <w:noProof/>
          <w:sz w:val="22"/>
        </w:rPr>
        <w:t>, 1300–1302.</w:t>
      </w:r>
    </w:p>
    <w:p w14:paraId="6C371BEB" w14:textId="5C5D37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Villéger S., Mason N.</w:t>
      </w:r>
      <w:r w:rsidR="00F669AC">
        <w:rPr>
          <w:rFonts w:ascii="Calibri" w:hAnsi="Calibri"/>
          <w:noProof/>
          <w:sz w:val="22"/>
        </w:rPr>
        <w:t xml:space="preserve"> </w:t>
      </w:r>
      <w:r w:rsidRPr="007334E9">
        <w:rPr>
          <w:rFonts w:ascii="Calibri" w:hAnsi="Calibri"/>
          <w:noProof/>
          <w:sz w:val="22"/>
        </w:rPr>
        <w:t>W.</w:t>
      </w:r>
      <w:r w:rsidR="00F669AC">
        <w:rPr>
          <w:rFonts w:ascii="Calibri" w:hAnsi="Calibri"/>
          <w:noProof/>
          <w:sz w:val="22"/>
        </w:rPr>
        <w:t xml:space="preserve"> </w:t>
      </w:r>
      <w:r w:rsidRPr="007334E9">
        <w:rPr>
          <w:rFonts w:ascii="Calibri" w:hAnsi="Calibri"/>
          <w:noProof/>
          <w:sz w:val="22"/>
        </w:rPr>
        <w:t xml:space="preserve">H. &amp; Mouillot D. (2008) New multidimensional functional diversity indices for a multifaceted framework in functional ecology.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89</w:t>
      </w:r>
      <w:r w:rsidRPr="007334E9">
        <w:rPr>
          <w:rFonts w:ascii="Calibri" w:hAnsi="Calibri"/>
          <w:noProof/>
          <w:sz w:val="22"/>
        </w:rPr>
        <w:t>, 2290–301.</w:t>
      </w:r>
    </w:p>
    <w:p w14:paraId="1936F1F9" w14:textId="0595FC4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Ward P.</w:t>
      </w:r>
      <w:r w:rsidR="00F669AC">
        <w:rPr>
          <w:rFonts w:ascii="Calibri" w:hAnsi="Calibri"/>
          <w:noProof/>
          <w:sz w:val="22"/>
        </w:rPr>
        <w:t xml:space="preserve"> </w:t>
      </w:r>
      <w:r w:rsidRPr="007334E9">
        <w:rPr>
          <w:rFonts w:ascii="Calibri" w:hAnsi="Calibri"/>
          <w:noProof/>
          <w:sz w:val="22"/>
        </w:rPr>
        <w:t>J., Beets W., Bouwer L.</w:t>
      </w:r>
      <w:r w:rsidR="00F669AC">
        <w:rPr>
          <w:rFonts w:ascii="Calibri" w:hAnsi="Calibri"/>
          <w:noProof/>
          <w:sz w:val="22"/>
        </w:rPr>
        <w:t xml:space="preserve"> </w:t>
      </w:r>
      <w:r w:rsidRPr="007334E9">
        <w:rPr>
          <w:rFonts w:ascii="Calibri" w:hAnsi="Calibri"/>
          <w:noProof/>
          <w:sz w:val="22"/>
        </w:rPr>
        <w:t>M., Aerts J.</w:t>
      </w:r>
      <w:r w:rsidR="00F669AC">
        <w:rPr>
          <w:rFonts w:ascii="Calibri" w:hAnsi="Calibri"/>
          <w:noProof/>
          <w:sz w:val="22"/>
        </w:rPr>
        <w:t xml:space="preserve"> </w:t>
      </w:r>
      <w:r w:rsidRPr="007334E9">
        <w:rPr>
          <w:rFonts w:ascii="Calibri" w:hAnsi="Calibri"/>
          <w:noProof/>
          <w:sz w:val="22"/>
        </w:rPr>
        <w:t>C.</w:t>
      </w:r>
      <w:r w:rsidR="00F669AC">
        <w:rPr>
          <w:rFonts w:ascii="Calibri" w:hAnsi="Calibri"/>
          <w:noProof/>
          <w:sz w:val="22"/>
        </w:rPr>
        <w:t xml:space="preserve"> </w:t>
      </w:r>
      <w:r w:rsidRPr="007334E9">
        <w:rPr>
          <w:rFonts w:ascii="Calibri" w:hAnsi="Calibri"/>
          <w:noProof/>
          <w:sz w:val="22"/>
        </w:rPr>
        <w:t>J.</w:t>
      </w:r>
      <w:r w:rsidR="00F669AC">
        <w:rPr>
          <w:rFonts w:ascii="Calibri" w:hAnsi="Calibri"/>
          <w:noProof/>
          <w:sz w:val="22"/>
        </w:rPr>
        <w:t xml:space="preserve"> </w:t>
      </w:r>
      <w:r w:rsidRPr="007334E9">
        <w:rPr>
          <w:rFonts w:ascii="Calibri" w:hAnsi="Calibri"/>
          <w:noProof/>
          <w:sz w:val="22"/>
        </w:rPr>
        <w:t xml:space="preserve">H. &amp; Renssen H. (2010) Sensitivity of river discharge to ENSO. </w:t>
      </w:r>
      <w:r w:rsidRPr="007334E9">
        <w:rPr>
          <w:rFonts w:ascii="Calibri" w:hAnsi="Calibri"/>
          <w:i/>
          <w:iCs/>
          <w:noProof/>
          <w:sz w:val="22"/>
        </w:rPr>
        <w:t>Geophysical Research Letters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37</w:t>
      </w:r>
      <w:r w:rsidRPr="007334E9">
        <w:rPr>
          <w:rFonts w:ascii="Calibri" w:hAnsi="Calibri"/>
          <w:noProof/>
          <w:sz w:val="22"/>
        </w:rPr>
        <w:t>.</w:t>
      </w:r>
    </w:p>
    <w:p w14:paraId="6BED8AA3" w14:textId="3F851EA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Westoby M. (1998) A leaf-height-seed (LHS) plant ecology strategy scheme. </w:t>
      </w:r>
      <w:r w:rsidRPr="007334E9">
        <w:rPr>
          <w:rFonts w:ascii="Calibri" w:hAnsi="Calibri"/>
          <w:i/>
          <w:iCs/>
          <w:noProof/>
          <w:sz w:val="22"/>
        </w:rPr>
        <w:t>Plant and Soil</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199</w:t>
      </w:r>
      <w:r w:rsidRPr="007334E9">
        <w:rPr>
          <w:rFonts w:ascii="Calibri" w:hAnsi="Calibri"/>
          <w:noProof/>
          <w:sz w:val="22"/>
        </w:rPr>
        <w:t>, 213–227.</w:t>
      </w:r>
    </w:p>
    <w:p w14:paraId="12EC7D5D" w14:textId="5A2F9D8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Westoby M., Falster D.</w:t>
      </w:r>
      <w:r w:rsidR="00F669AC">
        <w:rPr>
          <w:rFonts w:ascii="Calibri" w:hAnsi="Calibri"/>
          <w:noProof/>
          <w:sz w:val="22"/>
        </w:rPr>
        <w:t xml:space="preserve"> </w:t>
      </w:r>
      <w:r w:rsidRPr="007334E9">
        <w:rPr>
          <w:rFonts w:ascii="Calibri" w:hAnsi="Calibri"/>
          <w:noProof/>
          <w:sz w:val="22"/>
        </w:rPr>
        <w:t>S., Moles A.</w:t>
      </w:r>
      <w:r w:rsidR="00F669AC">
        <w:rPr>
          <w:rFonts w:ascii="Calibri" w:hAnsi="Calibri"/>
          <w:noProof/>
          <w:sz w:val="22"/>
        </w:rPr>
        <w:t xml:space="preserve"> </w:t>
      </w:r>
      <w:r w:rsidRPr="007334E9">
        <w:rPr>
          <w:rFonts w:ascii="Calibri" w:hAnsi="Calibri"/>
          <w:noProof/>
          <w:sz w:val="22"/>
        </w:rPr>
        <w:t>T., Vesk P.</w:t>
      </w:r>
      <w:r w:rsidR="00F669AC">
        <w:rPr>
          <w:rFonts w:ascii="Calibri" w:hAnsi="Calibri"/>
          <w:noProof/>
          <w:sz w:val="22"/>
        </w:rPr>
        <w:t xml:space="preserve"> </w:t>
      </w:r>
      <w:r w:rsidRPr="007334E9">
        <w:rPr>
          <w:rFonts w:ascii="Calibri" w:hAnsi="Calibri"/>
          <w:noProof/>
          <w:sz w:val="22"/>
        </w:rPr>
        <w:t>A. &amp; Wright I.</w:t>
      </w:r>
      <w:r w:rsidR="00F669AC">
        <w:rPr>
          <w:rFonts w:ascii="Calibri" w:hAnsi="Calibri"/>
          <w:noProof/>
          <w:sz w:val="22"/>
        </w:rPr>
        <w:t xml:space="preserve"> </w:t>
      </w:r>
      <w:r w:rsidRPr="007334E9">
        <w:rPr>
          <w:rFonts w:ascii="Calibri" w:hAnsi="Calibri"/>
          <w:noProof/>
          <w:sz w:val="22"/>
        </w:rPr>
        <w:t xml:space="preserve">J. (2002) Plant </w:t>
      </w:r>
      <w:r w:rsidR="007070D3">
        <w:rPr>
          <w:rFonts w:ascii="Calibri" w:hAnsi="Calibri"/>
          <w:noProof/>
          <w:sz w:val="22"/>
        </w:rPr>
        <w:t>e</w:t>
      </w:r>
      <w:r w:rsidR="007070D3" w:rsidRPr="007334E9">
        <w:rPr>
          <w:rFonts w:ascii="Calibri" w:hAnsi="Calibri"/>
          <w:noProof/>
          <w:sz w:val="22"/>
        </w:rPr>
        <w:t xml:space="preserve">cological </w:t>
      </w:r>
      <w:r w:rsidR="007070D3">
        <w:rPr>
          <w:rFonts w:ascii="Calibri" w:hAnsi="Calibri"/>
          <w:noProof/>
          <w:sz w:val="22"/>
        </w:rPr>
        <w:t>s</w:t>
      </w:r>
      <w:r w:rsidR="007070D3" w:rsidRPr="007334E9">
        <w:rPr>
          <w:rFonts w:ascii="Calibri" w:hAnsi="Calibri"/>
          <w:noProof/>
          <w:sz w:val="22"/>
        </w:rPr>
        <w:t>trategies</w:t>
      </w:r>
      <w:r w:rsidRPr="007334E9">
        <w:rPr>
          <w:rFonts w:ascii="Calibri" w:hAnsi="Calibri"/>
          <w:noProof/>
          <w:sz w:val="22"/>
        </w:rPr>
        <w:t xml:space="preserve">: </w:t>
      </w:r>
      <w:r w:rsidR="007070D3">
        <w:rPr>
          <w:rFonts w:ascii="Calibri" w:hAnsi="Calibri"/>
          <w:noProof/>
          <w:sz w:val="22"/>
        </w:rPr>
        <w:t>s</w:t>
      </w:r>
      <w:r w:rsidR="007070D3" w:rsidRPr="007334E9">
        <w:rPr>
          <w:rFonts w:ascii="Calibri" w:hAnsi="Calibri"/>
          <w:noProof/>
          <w:sz w:val="22"/>
        </w:rPr>
        <w:t xml:space="preserve">ome </w:t>
      </w:r>
      <w:r w:rsidR="007070D3">
        <w:rPr>
          <w:rFonts w:ascii="Calibri" w:hAnsi="Calibri"/>
          <w:noProof/>
          <w:sz w:val="22"/>
        </w:rPr>
        <w:t>l</w:t>
      </w:r>
      <w:r w:rsidR="007070D3" w:rsidRPr="007334E9">
        <w:rPr>
          <w:rFonts w:ascii="Calibri" w:hAnsi="Calibri"/>
          <w:noProof/>
          <w:sz w:val="22"/>
        </w:rPr>
        <w:t xml:space="preserve">eading </w:t>
      </w:r>
      <w:r w:rsidR="007070D3">
        <w:rPr>
          <w:rFonts w:ascii="Calibri" w:hAnsi="Calibri"/>
          <w:noProof/>
          <w:sz w:val="22"/>
        </w:rPr>
        <w:t>d</w:t>
      </w:r>
      <w:r w:rsidR="007070D3" w:rsidRPr="007334E9">
        <w:rPr>
          <w:rFonts w:ascii="Calibri" w:hAnsi="Calibri"/>
          <w:noProof/>
          <w:sz w:val="22"/>
        </w:rPr>
        <w:t xml:space="preserve">imensions </w:t>
      </w:r>
      <w:r w:rsidRPr="007334E9">
        <w:rPr>
          <w:rFonts w:ascii="Calibri" w:hAnsi="Calibri"/>
          <w:noProof/>
          <w:sz w:val="22"/>
        </w:rPr>
        <w:t xml:space="preserve">of </w:t>
      </w:r>
      <w:r w:rsidR="007070D3">
        <w:rPr>
          <w:rFonts w:ascii="Calibri" w:hAnsi="Calibri"/>
          <w:noProof/>
          <w:sz w:val="22"/>
        </w:rPr>
        <w:t>v</w:t>
      </w:r>
      <w:r w:rsidR="007070D3" w:rsidRPr="007334E9">
        <w:rPr>
          <w:rFonts w:ascii="Calibri" w:hAnsi="Calibri"/>
          <w:noProof/>
          <w:sz w:val="22"/>
        </w:rPr>
        <w:t xml:space="preserve">ariation </w:t>
      </w:r>
      <w:r w:rsidR="007070D3">
        <w:rPr>
          <w:rFonts w:ascii="Calibri" w:hAnsi="Calibri"/>
          <w:noProof/>
          <w:sz w:val="22"/>
        </w:rPr>
        <w:t>b</w:t>
      </w:r>
      <w:r w:rsidR="007070D3" w:rsidRPr="007334E9">
        <w:rPr>
          <w:rFonts w:ascii="Calibri" w:hAnsi="Calibri"/>
          <w:noProof/>
          <w:sz w:val="22"/>
        </w:rPr>
        <w:t xml:space="preserve">etween </w:t>
      </w:r>
      <w:r w:rsidR="007070D3">
        <w:rPr>
          <w:rFonts w:ascii="Calibri" w:hAnsi="Calibri"/>
          <w:noProof/>
          <w:sz w:val="22"/>
        </w:rPr>
        <w:t>s</w:t>
      </w:r>
      <w:r w:rsidR="007070D3" w:rsidRPr="007334E9">
        <w:rPr>
          <w:rFonts w:ascii="Calibri" w:hAnsi="Calibri"/>
          <w:noProof/>
          <w:sz w:val="22"/>
        </w:rPr>
        <w:t>pecies</w:t>
      </w:r>
      <w:r w:rsidRPr="007334E9">
        <w:rPr>
          <w:rFonts w:ascii="Calibri" w:hAnsi="Calibri"/>
          <w:noProof/>
          <w:sz w:val="22"/>
        </w:rPr>
        <w:t xml:space="preserve">. </w:t>
      </w:r>
      <w:r w:rsidRPr="007334E9">
        <w:rPr>
          <w:rFonts w:ascii="Calibri" w:hAnsi="Calibri"/>
          <w:i/>
          <w:iCs/>
          <w:noProof/>
          <w:sz w:val="22"/>
        </w:rPr>
        <w:t>Annual Review of Ecology and Systematics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33</w:t>
      </w:r>
      <w:r w:rsidRPr="007334E9">
        <w:rPr>
          <w:rFonts w:ascii="Calibri" w:hAnsi="Calibri"/>
          <w:noProof/>
          <w:sz w:val="22"/>
        </w:rPr>
        <w:t>, 125–159.</w:t>
      </w:r>
    </w:p>
    <w:p w14:paraId="15920CDD" w14:textId="03E40C0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Willig M.</w:t>
      </w:r>
      <w:r w:rsidR="00F669AC">
        <w:rPr>
          <w:rFonts w:ascii="Calibri" w:hAnsi="Calibri"/>
          <w:noProof/>
          <w:sz w:val="22"/>
        </w:rPr>
        <w:t xml:space="preserve"> </w:t>
      </w:r>
      <w:r w:rsidRPr="007334E9">
        <w:rPr>
          <w:rFonts w:ascii="Calibri" w:hAnsi="Calibri"/>
          <w:noProof/>
          <w:sz w:val="22"/>
        </w:rPr>
        <w:t>R., Kaufman D.</w:t>
      </w:r>
      <w:r w:rsidR="00F669AC">
        <w:rPr>
          <w:rFonts w:ascii="Calibri" w:hAnsi="Calibri"/>
          <w:noProof/>
          <w:sz w:val="22"/>
        </w:rPr>
        <w:t xml:space="preserve"> </w:t>
      </w:r>
      <w:r w:rsidRPr="007334E9">
        <w:rPr>
          <w:rFonts w:ascii="Calibri" w:hAnsi="Calibri"/>
          <w:noProof/>
          <w:sz w:val="22"/>
        </w:rPr>
        <w:t>M. &amp; Stevens R.</w:t>
      </w:r>
      <w:r w:rsidR="00F669AC">
        <w:rPr>
          <w:rFonts w:ascii="Calibri" w:hAnsi="Calibri"/>
          <w:noProof/>
          <w:sz w:val="22"/>
        </w:rPr>
        <w:t xml:space="preserve"> </w:t>
      </w:r>
      <w:r w:rsidRPr="007334E9">
        <w:rPr>
          <w:rFonts w:ascii="Calibri" w:hAnsi="Calibri"/>
          <w:noProof/>
          <w:sz w:val="22"/>
        </w:rPr>
        <w:t xml:space="preserve">D. (2003) Latitudinal gradients of biodiversity : </w:t>
      </w:r>
      <w:r w:rsidR="007070D3">
        <w:rPr>
          <w:rFonts w:ascii="Calibri" w:hAnsi="Calibri"/>
          <w:noProof/>
          <w:sz w:val="22"/>
        </w:rPr>
        <w:t>p</w:t>
      </w:r>
      <w:r w:rsidR="007070D3" w:rsidRPr="007334E9">
        <w:rPr>
          <w:rFonts w:ascii="Calibri" w:hAnsi="Calibri"/>
          <w:noProof/>
          <w:sz w:val="22"/>
        </w:rPr>
        <w:t>attern</w:t>
      </w:r>
      <w:r w:rsidRPr="007334E9">
        <w:rPr>
          <w:rFonts w:ascii="Calibri" w:hAnsi="Calibri"/>
          <w:noProof/>
          <w:sz w:val="22"/>
        </w:rPr>
        <w:t xml:space="preserve">, </w:t>
      </w:r>
      <w:r w:rsidR="007070D3">
        <w:rPr>
          <w:rFonts w:ascii="Calibri" w:hAnsi="Calibri"/>
          <w:noProof/>
          <w:sz w:val="22"/>
        </w:rPr>
        <w:t>p</w:t>
      </w:r>
      <w:r w:rsidR="007070D3" w:rsidRPr="007334E9">
        <w:rPr>
          <w:rFonts w:ascii="Calibri" w:hAnsi="Calibri"/>
          <w:noProof/>
          <w:sz w:val="22"/>
        </w:rPr>
        <w:t>rocess</w:t>
      </w:r>
      <w:r w:rsidRPr="007334E9">
        <w:rPr>
          <w:rFonts w:ascii="Calibri" w:hAnsi="Calibri"/>
          <w:noProof/>
          <w:sz w:val="22"/>
        </w:rPr>
        <w:t xml:space="preserve">, </w:t>
      </w:r>
      <w:r w:rsidR="007070D3">
        <w:rPr>
          <w:rFonts w:ascii="Calibri" w:hAnsi="Calibri"/>
          <w:noProof/>
          <w:sz w:val="22"/>
        </w:rPr>
        <w:t>s</w:t>
      </w:r>
      <w:r w:rsidR="007070D3" w:rsidRPr="007334E9">
        <w:rPr>
          <w:rFonts w:ascii="Calibri" w:hAnsi="Calibri"/>
          <w:noProof/>
          <w:sz w:val="22"/>
        </w:rPr>
        <w:t>cale</w:t>
      </w:r>
      <w:r w:rsidRPr="007334E9">
        <w:rPr>
          <w:rFonts w:ascii="Calibri" w:hAnsi="Calibri"/>
          <w:noProof/>
          <w:sz w:val="22"/>
        </w:rPr>
        <w:t xml:space="preserve">, and </w:t>
      </w:r>
      <w:r w:rsidR="007070D3">
        <w:rPr>
          <w:rFonts w:ascii="Calibri" w:hAnsi="Calibri"/>
          <w:noProof/>
          <w:sz w:val="22"/>
        </w:rPr>
        <w:t>s</w:t>
      </w:r>
      <w:r w:rsidR="007070D3" w:rsidRPr="007334E9">
        <w:rPr>
          <w:rFonts w:ascii="Calibri" w:hAnsi="Calibri"/>
          <w:noProof/>
          <w:sz w:val="22"/>
        </w:rPr>
        <w:t>ynthesis</w:t>
      </w:r>
      <w:r w:rsidRPr="007334E9">
        <w:rPr>
          <w:rFonts w:ascii="Calibri" w:hAnsi="Calibri"/>
          <w:noProof/>
          <w:sz w:val="22"/>
        </w:rPr>
        <w:t xml:space="preserve">. </w:t>
      </w:r>
      <w:r w:rsidRPr="007334E9">
        <w:rPr>
          <w:rFonts w:ascii="Calibri" w:hAnsi="Calibri"/>
          <w:i/>
          <w:iCs/>
          <w:noProof/>
          <w:sz w:val="22"/>
        </w:rPr>
        <w:t>Annual Review of Ecology, Evolution, and Systematics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34</w:t>
      </w:r>
      <w:r w:rsidRPr="007334E9">
        <w:rPr>
          <w:rFonts w:ascii="Calibri" w:hAnsi="Calibri"/>
          <w:noProof/>
          <w:sz w:val="22"/>
        </w:rPr>
        <w:t>, 273–309.</w:t>
      </w:r>
    </w:p>
    <w:p w14:paraId="1F0436FB" w14:textId="58B1A28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Woolfrey A.</w:t>
      </w:r>
      <w:r w:rsidR="00F669AC">
        <w:rPr>
          <w:rFonts w:ascii="Calibri" w:hAnsi="Calibri"/>
          <w:noProof/>
          <w:sz w:val="22"/>
        </w:rPr>
        <w:t xml:space="preserve"> </w:t>
      </w:r>
      <w:r w:rsidRPr="007334E9">
        <w:rPr>
          <w:rFonts w:ascii="Calibri" w:hAnsi="Calibri"/>
          <w:noProof/>
          <w:sz w:val="22"/>
        </w:rPr>
        <w:t>R. &amp; Ladd P.</w:t>
      </w:r>
      <w:r w:rsidR="00F669AC">
        <w:rPr>
          <w:rFonts w:ascii="Calibri" w:hAnsi="Calibri"/>
          <w:noProof/>
          <w:sz w:val="22"/>
        </w:rPr>
        <w:t xml:space="preserve"> </w:t>
      </w:r>
      <w:r w:rsidRPr="007334E9">
        <w:rPr>
          <w:rFonts w:ascii="Calibri" w:hAnsi="Calibri"/>
          <w:noProof/>
          <w:sz w:val="22"/>
        </w:rPr>
        <w:t>G. (2001) Habitat preference and reproductive traits of a major Australian riparian tree species (</w:t>
      </w:r>
      <w:r w:rsidRPr="00BA41DB">
        <w:rPr>
          <w:rFonts w:ascii="Calibri" w:hAnsi="Calibri"/>
          <w:i/>
          <w:noProof/>
          <w:sz w:val="22"/>
        </w:rPr>
        <w:t>Casuarina cunninghamiana</w:t>
      </w:r>
      <w:r w:rsidRPr="007334E9">
        <w:rPr>
          <w:rFonts w:ascii="Calibri" w:hAnsi="Calibri"/>
          <w:noProof/>
          <w:sz w:val="22"/>
        </w:rPr>
        <w:t xml:space="preserve">). </w:t>
      </w:r>
      <w:r w:rsidRPr="007334E9">
        <w:rPr>
          <w:rFonts w:ascii="Calibri" w:hAnsi="Calibri"/>
          <w:i/>
          <w:iCs/>
          <w:noProof/>
          <w:sz w:val="22"/>
        </w:rPr>
        <w:t>Australian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49</w:t>
      </w:r>
      <w:r w:rsidRPr="007334E9">
        <w:rPr>
          <w:rFonts w:ascii="Calibri" w:hAnsi="Calibri"/>
          <w:noProof/>
          <w:sz w:val="22"/>
        </w:rPr>
        <w:t>, 705–715.</w:t>
      </w:r>
    </w:p>
    <w:p w14:paraId="7FBDF39A" w14:textId="41ABD846"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Wright I.</w:t>
      </w:r>
      <w:r w:rsidR="00F669AC">
        <w:rPr>
          <w:rFonts w:ascii="Calibri" w:hAnsi="Calibri"/>
          <w:noProof/>
          <w:sz w:val="22"/>
        </w:rPr>
        <w:t xml:space="preserve"> </w:t>
      </w:r>
      <w:r w:rsidRPr="007334E9">
        <w:rPr>
          <w:rFonts w:ascii="Calibri" w:hAnsi="Calibri"/>
          <w:noProof/>
          <w:sz w:val="22"/>
        </w:rPr>
        <w:t>J., Reich P.</w:t>
      </w:r>
      <w:r w:rsidR="00F669AC">
        <w:rPr>
          <w:rFonts w:ascii="Calibri" w:hAnsi="Calibri"/>
          <w:noProof/>
          <w:sz w:val="22"/>
        </w:rPr>
        <w:t xml:space="preserve"> </w:t>
      </w:r>
      <w:r w:rsidRPr="007334E9">
        <w:rPr>
          <w:rFonts w:ascii="Calibri" w:hAnsi="Calibri"/>
          <w:noProof/>
          <w:sz w:val="22"/>
        </w:rPr>
        <w:t>B., Westoby M., Ackerly D.</w:t>
      </w:r>
      <w:r w:rsidR="00F669AC">
        <w:rPr>
          <w:rFonts w:ascii="Calibri" w:hAnsi="Calibri"/>
          <w:noProof/>
          <w:sz w:val="22"/>
        </w:rPr>
        <w:t xml:space="preserve"> </w:t>
      </w:r>
      <w:r w:rsidRPr="007334E9">
        <w:rPr>
          <w:rFonts w:ascii="Calibri" w:hAnsi="Calibri"/>
          <w:noProof/>
          <w:sz w:val="22"/>
        </w:rPr>
        <w:t xml:space="preserve">D., Baruch Z., Bongers F., </w:t>
      </w:r>
      <w:r w:rsidRPr="007334E9">
        <w:rPr>
          <w:rFonts w:ascii="Calibri" w:hAnsi="Calibri"/>
          <w:i/>
          <w:iCs/>
          <w:noProof/>
          <w:sz w:val="22"/>
        </w:rPr>
        <w:t>et al.</w:t>
      </w:r>
      <w:r w:rsidRPr="007334E9">
        <w:rPr>
          <w:rFonts w:ascii="Calibri" w:hAnsi="Calibri"/>
          <w:noProof/>
          <w:sz w:val="22"/>
        </w:rPr>
        <w:t xml:space="preserve"> (2004) The worldwide leaf economics spectrum. </w:t>
      </w:r>
      <w:r w:rsidRPr="007334E9">
        <w:rPr>
          <w:rFonts w:ascii="Calibri" w:hAnsi="Calibri"/>
          <w:i/>
          <w:iCs/>
          <w:noProof/>
          <w:sz w:val="22"/>
        </w:rPr>
        <w:t>Nature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428</w:t>
      </w:r>
      <w:r w:rsidRPr="007334E9">
        <w:rPr>
          <w:rFonts w:ascii="Calibri" w:hAnsi="Calibri"/>
          <w:noProof/>
          <w:sz w:val="22"/>
        </w:rPr>
        <w:t>, 821–827.</w:t>
      </w:r>
    </w:p>
    <w:p w14:paraId="35375288" w14:textId="1B3C9E6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Wright S.</w:t>
      </w:r>
      <w:r w:rsidR="00F669AC">
        <w:rPr>
          <w:rFonts w:ascii="Calibri" w:hAnsi="Calibri"/>
          <w:noProof/>
          <w:sz w:val="22"/>
        </w:rPr>
        <w:t xml:space="preserve"> </w:t>
      </w:r>
      <w:r w:rsidRPr="007334E9">
        <w:rPr>
          <w:rFonts w:ascii="Calibri" w:hAnsi="Calibri"/>
          <w:noProof/>
          <w:sz w:val="22"/>
        </w:rPr>
        <w:t>J., Kitajima K., Kraft N.</w:t>
      </w:r>
      <w:r w:rsidR="00F669AC">
        <w:rPr>
          <w:rFonts w:ascii="Calibri" w:hAnsi="Calibri"/>
          <w:noProof/>
          <w:sz w:val="22"/>
        </w:rPr>
        <w:t xml:space="preserve"> </w:t>
      </w:r>
      <w:r w:rsidRPr="007334E9">
        <w:rPr>
          <w:rFonts w:ascii="Calibri" w:hAnsi="Calibri"/>
          <w:noProof/>
          <w:sz w:val="22"/>
        </w:rPr>
        <w:t>J.</w:t>
      </w:r>
      <w:r w:rsidR="00F669AC">
        <w:rPr>
          <w:rFonts w:ascii="Calibri" w:hAnsi="Calibri"/>
          <w:noProof/>
          <w:sz w:val="22"/>
        </w:rPr>
        <w:t xml:space="preserve"> </w:t>
      </w:r>
      <w:r w:rsidRPr="007334E9">
        <w:rPr>
          <w:rFonts w:ascii="Calibri" w:hAnsi="Calibri"/>
          <w:noProof/>
          <w:sz w:val="22"/>
        </w:rPr>
        <w:t>B., Reich P.</w:t>
      </w:r>
      <w:r w:rsidR="00F669AC">
        <w:rPr>
          <w:rFonts w:ascii="Calibri" w:hAnsi="Calibri"/>
          <w:noProof/>
          <w:sz w:val="22"/>
        </w:rPr>
        <w:t xml:space="preserve"> </w:t>
      </w:r>
      <w:r w:rsidRPr="007334E9">
        <w:rPr>
          <w:rFonts w:ascii="Calibri" w:hAnsi="Calibri"/>
          <w:noProof/>
          <w:sz w:val="22"/>
        </w:rPr>
        <w:t>B., Wright I.</w:t>
      </w:r>
      <w:r w:rsidR="00F669AC">
        <w:rPr>
          <w:rFonts w:ascii="Calibri" w:hAnsi="Calibri"/>
          <w:noProof/>
          <w:sz w:val="22"/>
        </w:rPr>
        <w:t xml:space="preserve"> </w:t>
      </w:r>
      <w:r w:rsidRPr="007334E9">
        <w:rPr>
          <w:rFonts w:ascii="Calibri" w:hAnsi="Calibri"/>
          <w:noProof/>
          <w:sz w:val="22"/>
        </w:rPr>
        <w:t>J., Bunker D.</w:t>
      </w:r>
      <w:r w:rsidR="00F669AC">
        <w:rPr>
          <w:rFonts w:ascii="Calibri" w:hAnsi="Calibri"/>
          <w:noProof/>
          <w:sz w:val="22"/>
        </w:rPr>
        <w:t xml:space="preserve"> </w:t>
      </w:r>
      <w:r w:rsidRPr="007334E9">
        <w:rPr>
          <w:rFonts w:ascii="Calibri" w:hAnsi="Calibri"/>
          <w:noProof/>
          <w:sz w:val="22"/>
        </w:rPr>
        <w:t xml:space="preserve">E., </w:t>
      </w:r>
      <w:r w:rsidRPr="007334E9">
        <w:rPr>
          <w:rFonts w:ascii="Calibri" w:hAnsi="Calibri"/>
          <w:i/>
          <w:iCs/>
          <w:noProof/>
          <w:sz w:val="22"/>
        </w:rPr>
        <w:t>et al.</w:t>
      </w:r>
      <w:r w:rsidRPr="007334E9">
        <w:rPr>
          <w:rFonts w:ascii="Calibri" w:hAnsi="Calibri"/>
          <w:noProof/>
          <w:sz w:val="22"/>
        </w:rPr>
        <w:t xml:space="preserve"> (2010) Functional traits and the growth-mortality trade-off in tropical trees.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91</w:t>
      </w:r>
      <w:r w:rsidRPr="007334E9">
        <w:rPr>
          <w:rFonts w:ascii="Calibri" w:hAnsi="Calibri"/>
          <w:noProof/>
          <w:sz w:val="22"/>
        </w:rPr>
        <w:t>, 3664–74.</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5C6F30F1" w14:textId="77777777" w:rsidR="00875B90" w:rsidRDefault="00875B90" w:rsidP="00F75551">
      <w:pPr>
        <w:spacing w:line="480" w:lineRule="auto"/>
      </w:pPr>
    </w:p>
    <w:p w14:paraId="30B57D32" w14:textId="77777777" w:rsidR="00B1781D" w:rsidRDefault="00B1781D" w:rsidP="00F75551">
      <w:pPr>
        <w:spacing w:line="480" w:lineRule="auto"/>
      </w:pPr>
    </w:p>
    <w:p w14:paraId="3D90B35E" w14:textId="77777777" w:rsidR="00B1781D" w:rsidRDefault="00B1781D" w:rsidP="00F75551">
      <w:pPr>
        <w:spacing w:line="480" w:lineRule="auto"/>
      </w:pPr>
    </w:p>
    <w:p w14:paraId="733DEC92" w14:textId="77777777" w:rsidR="00B1781D" w:rsidRDefault="00B1781D" w:rsidP="00F75551">
      <w:pPr>
        <w:spacing w:line="480" w:lineRule="auto"/>
      </w:pPr>
    </w:p>
    <w:p w14:paraId="29A98B8F" w14:textId="77777777" w:rsidR="009524E3" w:rsidRDefault="009524E3">
      <w:r>
        <w:lastRenderedPageBreak/>
        <w:br w:type="page"/>
      </w:r>
    </w:p>
    <w:p w14:paraId="685BC3CA" w14:textId="77777777" w:rsidR="00875B90" w:rsidRDefault="00875B90" w:rsidP="00F75551">
      <w:pPr>
        <w:spacing w:line="480" w:lineRule="auto"/>
      </w:pPr>
      <w:r>
        <w:lastRenderedPageBreak/>
        <w:t>TABLES</w:t>
      </w:r>
    </w:p>
    <w:p w14:paraId="23730A3B" w14:textId="77777777" w:rsidR="00875B90" w:rsidRPr="00CB49DB" w:rsidRDefault="0007531A" w:rsidP="00875B90">
      <w:pPr>
        <w:pStyle w:val="Caption"/>
        <w:keepNext/>
        <w:spacing w:line="480" w:lineRule="auto"/>
        <w:rPr>
          <w:sz w:val="22"/>
          <w:szCs w:val="24"/>
        </w:rPr>
      </w:pPr>
      <w:r w:rsidRPr="00CB49DB">
        <w:rPr>
          <w:sz w:val="22"/>
          <w:szCs w:val="24"/>
        </w:rPr>
        <w:t>Table 1.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77777777" w:rsidR="00875B90" w:rsidRPr="00DA6200" w:rsidRDefault="00875B90" w:rsidP="0062542F">
            <w:pPr>
              <w:spacing w:line="48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77777777" w:rsidR="00875B90" w:rsidRPr="00DA6200" w:rsidRDefault="00875B90" w:rsidP="0062542F">
            <w:pPr>
              <w:spacing w:line="48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77777777" w:rsidR="00875B90" w:rsidRPr="00DA6200" w:rsidRDefault="00875B90" w:rsidP="0062542F">
            <w:pPr>
              <w:spacing w:line="48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77777777" w:rsidR="00875B90" w:rsidRPr="00DA6200" w:rsidRDefault="00875B90" w:rsidP="0062542F">
            <w:pPr>
              <w:spacing w:line="48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77777777" w:rsidR="00875B90" w:rsidRPr="00DA6200" w:rsidRDefault="00875B90" w:rsidP="0062542F">
            <w:pPr>
              <w:spacing w:line="48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62542F">
            <w:pPr>
              <w:spacing w:line="48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62542F">
            <w:pPr>
              <w:spacing w:line="48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77777777" w:rsidR="00875B90" w:rsidRPr="00DA6200" w:rsidRDefault="00875B90" w:rsidP="0062542F">
            <w:pPr>
              <w:spacing w:line="48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62542F">
            <w:pPr>
              <w:spacing w:line="48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62542F">
            <w:pPr>
              <w:spacing w:line="48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9535611"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62542F">
            <w:pPr>
              <w:spacing w:line="48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62542F">
            <w:pPr>
              <w:spacing w:line="48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62542F">
            <w:pPr>
              <w:spacing w:line="48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62542F">
            <w:pPr>
              <w:spacing w:line="48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62542F">
            <w:pPr>
              <w:spacing w:line="48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62542F">
            <w:pPr>
              <w:spacing w:line="48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689A291E" w14:textId="77777777" w:rsidR="00875B90" w:rsidRPr="00DA6200" w:rsidRDefault="00875B90" w:rsidP="0062542F">
            <w:pPr>
              <w:spacing w:line="48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62542F">
            <w:pPr>
              <w:spacing w:line="48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62542F">
            <w:pPr>
              <w:spacing w:line="48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62542F">
            <w:pPr>
              <w:spacing w:line="48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4440FB44"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62542F">
            <w:pPr>
              <w:spacing w:line="48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77777777" w:rsidR="00875B90" w:rsidRPr="00DA6200" w:rsidRDefault="00875B90" w:rsidP="0062542F">
            <w:pPr>
              <w:spacing w:line="48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62542F">
            <w:pPr>
              <w:spacing w:line="48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62542F">
            <w:pPr>
              <w:spacing w:line="48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62542F">
            <w:pPr>
              <w:spacing w:line="48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064F07BE" w:rsidR="00875B90" w:rsidRDefault="00875B90" w:rsidP="0062542F">
            <w:pPr>
              <w:spacing w:line="48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62542F">
            <w:pPr>
              <w:spacing w:line="48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62542F">
            <w:pPr>
              <w:spacing w:line="480" w:lineRule="auto"/>
              <w:rPr>
                <w:sz w:val="20"/>
                <w:szCs w:val="20"/>
              </w:rPr>
            </w:pPr>
            <w:r w:rsidRPr="00DA6200">
              <w:rPr>
                <w:sz w:val="20"/>
                <w:szCs w:val="20"/>
              </w:rPr>
              <w:lastRenderedPageBreak/>
              <w:t>Mean rate of fall *</w:t>
            </w:r>
          </w:p>
        </w:tc>
        <w:tc>
          <w:tcPr>
            <w:tcW w:w="1902" w:type="dxa"/>
            <w:tcBorders>
              <w:left w:val="single" w:sz="4" w:space="0" w:color="auto"/>
              <w:right w:val="single" w:sz="4" w:space="0" w:color="auto"/>
            </w:tcBorders>
          </w:tcPr>
          <w:p w14:paraId="6D52B16F" w14:textId="77777777" w:rsidR="00875B90" w:rsidRPr="00DA6200" w:rsidRDefault="00875B90" w:rsidP="0062542F">
            <w:pPr>
              <w:spacing w:line="48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186DD05C" w14:textId="77777777" w:rsidR="00875B90" w:rsidRPr="00DA6200" w:rsidRDefault="00875B90" w:rsidP="0062542F">
            <w:pPr>
              <w:spacing w:line="48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62542F">
            <w:pPr>
              <w:spacing w:line="48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62542F">
            <w:pPr>
              <w:spacing w:line="480" w:lineRule="auto"/>
              <w:rPr>
                <w:sz w:val="20"/>
                <w:szCs w:val="20"/>
              </w:rPr>
            </w:pPr>
            <w:r w:rsidRPr="00DA6200">
              <w:rPr>
                <w:sz w:val="20"/>
                <w:szCs w:val="20"/>
              </w:rPr>
              <w:lastRenderedPageBreak/>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62542F">
            <w:pPr>
              <w:spacing w:line="48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2C3FF747"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62542F">
            <w:pPr>
              <w:spacing w:line="48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62542F">
            <w:pPr>
              <w:spacing w:line="48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62542F">
            <w:pPr>
              <w:spacing w:line="48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65AAD820"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62542F">
            <w:pPr>
              <w:spacing w:line="48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77777777" w:rsidR="00875B90" w:rsidRPr="00DA6200" w:rsidRDefault="00875B90" w:rsidP="0062542F">
            <w:pPr>
              <w:spacing w:line="480" w:lineRule="auto"/>
              <w:rPr>
                <w:sz w:val="20"/>
                <w:szCs w:val="20"/>
              </w:rPr>
            </w:pPr>
            <w:r w:rsidRPr="00DA6200">
              <w:rPr>
                <w:i/>
                <w:sz w:val="20"/>
                <w:szCs w:val="20"/>
              </w:rPr>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62542F">
            <w:pPr>
              <w:spacing w:line="48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62542F">
            <w:pPr>
              <w:spacing w:line="48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77777777" w:rsidR="00875B90" w:rsidRPr="00DA6200" w:rsidRDefault="00875B90" w:rsidP="0062542F">
            <w:pPr>
              <w:spacing w:line="48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62542F">
            <w:pPr>
              <w:spacing w:line="48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62542F">
            <w:pPr>
              <w:spacing w:line="48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62542F">
            <w:pPr>
              <w:spacing w:line="48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62542F">
            <w:pPr>
              <w:spacing w:line="48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62542F">
            <w:pPr>
              <w:spacing w:line="48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4898DFFB"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62542F">
            <w:pPr>
              <w:spacing w:line="48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62542F">
            <w:pPr>
              <w:spacing w:line="48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62542F">
            <w:pPr>
              <w:spacing w:line="48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74D2A1B1"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62542F">
            <w:pPr>
              <w:spacing w:line="48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77777777" w:rsidR="00875B90" w:rsidRPr="00DA6200" w:rsidRDefault="00875B90" w:rsidP="0062542F">
            <w:pPr>
              <w:spacing w:line="480" w:lineRule="auto"/>
              <w:rPr>
                <w:i/>
                <w:sz w:val="20"/>
                <w:szCs w:val="20"/>
              </w:rPr>
            </w:pPr>
            <w:r w:rsidRPr="00DA6200">
              <w:rPr>
                <w:i/>
                <w:sz w:val="20"/>
                <w:szCs w:val="20"/>
              </w:rPr>
              <w:lastRenderedPageBreak/>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62542F">
            <w:pPr>
              <w:spacing w:line="48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62542F">
            <w:pPr>
              <w:spacing w:line="48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77777777" w:rsidR="00875B90" w:rsidRPr="00DA6200" w:rsidRDefault="00875B90" w:rsidP="0062542F">
            <w:pPr>
              <w:spacing w:line="48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62542F">
            <w:pPr>
              <w:spacing w:line="48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62542F">
            <w:pPr>
              <w:spacing w:line="480" w:lineRule="auto"/>
            </w:pPr>
            <w:r>
              <w:t>MDFMDFSummer</w:t>
            </w:r>
          </w:p>
        </w:tc>
        <w:tc>
          <w:tcPr>
            <w:tcW w:w="1559" w:type="dxa"/>
            <w:tcBorders>
              <w:left w:val="single" w:sz="4" w:space="0" w:color="auto"/>
              <w:right w:val="single" w:sz="4" w:space="0" w:color="auto"/>
            </w:tcBorders>
          </w:tcPr>
          <w:p w14:paraId="0BE90E55"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06D794F8" w14:textId="77777777" w:rsidR="00875B90" w:rsidRPr="00DE2EFD" w:rsidRDefault="00875B90" w:rsidP="0062542F">
            <w:pPr>
              <w:spacing w:line="48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62542F">
            <w:pPr>
              <w:spacing w:line="48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62542F">
            <w:pPr>
              <w:spacing w:line="480" w:lineRule="auto"/>
            </w:pPr>
            <w:r>
              <w:t>MDFMDFAutumn</w:t>
            </w:r>
          </w:p>
        </w:tc>
        <w:tc>
          <w:tcPr>
            <w:tcW w:w="1559" w:type="dxa"/>
            <w:tcBorders>
              <w:left w:val="single" w:sz="4" w:space="0" w:color="auto"/>
              <w:right w:val="single" w:sz="4" w:space="0" w:color="auto"/>
            </w:tcBorders>
          </w:tcPr>
          <w:p w14:paraId="7ABBA8F1"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0C4D2203" w14:textId="77777777" w:rsidR="00875B90" w:rsidRPr="00DE2EFD" w:rsidRDefault="00875B90" w:rsidP="0062542F">
            <w:pPr>
              <w:spacing w:line="48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62542F">
            <w:pPr>
              <w:spacing w:line="48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62542F">
            <w:pPr>
              <w:spacing w:line="480" w:lineRule="auto"/>
            </w:pPr>
            <w:r>
              <w:t>MDFMDFWinter</w:t>
            </w:r>
          </w:p>
        </w:tc>
        <w:tc>
          <w:tcPr>
            <w:tcW w:w="1559" w:type="dxa"/>
            <w:tcBorders>
              <w:left w:val="single" w:sz="4" w:space="0" w:color="auto"/>
              <w:right w:val="single" w:sz="4" w:space="0" w:color="auto"/>
            </w:tcBorders>
          </w:tcPr>
          <w:p w14:paraId="1E030805"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75576AB9" w14:textId="77777777" w:rsidR="00875B90" w:rsidRPr="00DE2EFD" w:rsidRDefault="00875B90" w:rsidP="0062542F">
            <w:pPr>
              <w:spacing w:line="48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62542F">
            <w:pPr>
              <w:spacing w:line="48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62542F">
            <w:pPr>
              <w:spacing w:line="480" w:lineRule="auto"/>
            </w:pPr>
            <w:r>
              <w:t>CVMDFSpring</w:t>
            </w:r>
          </w:p>
        </w:tc>
        <w:tc>
          <w:tcPr>
            <w:tcW w:w="1559" w:type="dxa"/>
            <w:tcBorders>
              <w:left w:val="single" w:sz="4" w:space="0" w:color="auto"/>
              <w:right w:val="single" w:sz="4" w:space="0" w:color="auto"/>
            </w:tcBorders>
          </w:tcPr>
          <w:p w14:paraId="7EAE51F0"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008A642B" w14:textId="77777777" w:rsidR="00875B90" w:rsidRPr="00DE2EFD" w:rsidRDefault="00875B90" w:rsidP="0062542F">
            <w:pPr>
              <w:spacing w:line="48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62542F">
            <w:pPr>
              <w:spacing w:line="48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62542F">
            <w:pPr>
              <w:spacing w:line="480" w:lineRule="auto"/>
            </w:pPr>
            <w:r>
              <w:t>CVMDFSummer</w:t>
            </w:r>
          </w:p>
        </w:tc>
        <w:tc>
          <w:tcPr>
            <w:tcW w:w="1559" w:type="dxa"/>
            <w:tcBorders>
              <w:left w:val="single" w:sz="4" w:space="0" w:color="auto"/>
              <w:right w:val="single" w:sz="4" w:space="0" w:color="auto"/>
            </w:tcBorders>
          </w:tcPr>
          <w:p w14:paraId="4C09C698"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2E1495E1" w14:textId="77777777" w:rsidR="00875B90" w:rsidRPr="00DE2EFD" w:rsidRDefault="00875B90" w:rsidP="0062542F">
            <w:pPr>
              <w:spacing w:line="48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62542F">
            <w:pPr>
              <w:spacing w:line="48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62542F">
            <w:pPr>
              <w:spacing w:line="480" w:lineRule="auto"/>
            </w:pPr>
            <w:r>
              <w:t>CVMDFAutumn</w:t>
            </w:r>
          </w:p>
        </w:tc>
        <w:tc>
          <w:tcPr>
            <w:tcW w:w="1559" w:type="dxa"/>
            <w:tcBorders>
              <w:left w:val="single" w:sz="4" w:space="0" w:color="auto"/>
              <w:right w:val="single" w:sz="4" w:space="0" w:color="auto"/>
            </w:tcBorders>
          </w:tcPr>
          <w:p w14:paraId="3138B199"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6702123F" w14:textId="77777777" w:rsidR="00875B90" w:rsidRPr="00DE2EFD" w:rsidRDefault="00875B90" w:rsidP="0062542F">
            <w:pPr>
              <w:spacing w:line="48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62542F">
            <w:pPr>
              <w:spacing w:line="480" w:lineRule="auto"/>
            </w:pPr>
            <w:r>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62542F">
            <w:pPr>
              <w:spacing w:line="480" w:lineRule="auto"/>
            </w:pPr>
            <w:r>
              <w:t>CVMDFWinter</w:t>
            </w:r>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5B1A98DA" w14:textId="77777777" w:rsidR="00875B90" w:rsidRPr="00DE2EFD" w:rsidRDefault="00875B90" w:rsidP="0062542F">
            <w:pPr>
              <w:spacing w:line="48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724B392A" w14:textId="77777777" w:rsidR="00875B90" w:rsidRPr="00CB49DB" w:rsidRDefault="0007531A" w:rsidP="00875B90">
      <w:pPr>
        <w:pStyle w:val="Caption"/>
        <w:keepNext/>
        <w:spacing w:line="480" w:lineRule="auto"/>
        <w:rPr>
          <w:sz w:val="22"/>
          <w:szCs w:val="24"/>
        </w:rPr>
      </w:pPr>
      <w:r w:rsidRPr="00CB49DB">
        <w:rPr>
          <w:sz w:val="22"/>
          <w:szCs w:val="24"/>
        </w:rPr>
        <w:lastRenderedPageBreak/>
        <w:t>Table 2.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069140E1" w:rsidR="00875B90" w:rsidRPr="00CB49DB" w:rsidRDefault="0007531A" w:rsidP="00875B90">
      <w:pPr>
        <w:pStyle w:val="Caption"/>
        <w:keepNext/>
        <w:spacing w:line="480" w:lineRule="auto"/>
        <w:rPr>
          <w:sz w:val="22"/>
          <w:szCs w:val="24"/>
        </w:rPr>
      </w:pPr>
      <w:r w:rsidRPr="00CB49DB">
        <w:rPr>
          <w:sz w:val="22"/>
          <w:szCs w:val="24"/>
        </w:rPr>
        <w:lastRenderedPageBreak/>
        <w:t xml:space="preserve">Table 3.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7531A"/>
    <w:rsid w:val="00080AC5"/>
    <w:rsid w:val="000B2412"/>
    <w:rsid w:val="000B29D5"/>
    <w:rsid w:val="000B336C"/>
    <w:rsid w:val="000B68BE"/>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D84"/>
    <w:rsid w:val="00247086"/>
    <w:rsid w:val="0026413F"/>
    <w:rsid w:val="00292966"/>
    <w:rsid w:val="002B284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C0B25"/>
    <w:rsid w:val="003D73CD"/>
    <w:rsid w:val="00402F2B"/>
    <w:rsid w:val="00406234"/>
    <w:rsid w:val="00414076"/>
    <w:rsid w:val="00422092"/>
    <w:rsid w:val="00441B1D"/>
    <w:rsid w:val="00453E87"/>
    <w:rsid w:val="0047080B"/>
    <w:rsid w:val="0048162A"/>
    <w:rsid w:val="0049742B"/>
    <w:rsid w:val="004A7C71"/>
    <w:rsid w:val="004B2865"/>
    <w:rsid w:val="004B6452"/>
    <w:rsid w:val="004D7797"/>
    <w:rsid w:val="004E60AF"/>
    <w:rsid w:val="004F0B21"/>
    <w:rsid w:val="004F77D0"/>
    <w:rsid w:val="005448FF"/>
    <w:rsid w:val="0054559E"/>
    <w:rsid w:val="0054572C"/>
    <w:rsid w:val="00574ADC"/>
    <w:rsid w:val="00582A18"/>
    <w:rsid w:val="005A614F"/>
    <w:rsid w:val="005D01C8"/>
    <w:rsid w:val="0062542F"/>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49B7"/>
    <w:rsid w:val="009F548B"/>
    <w:rsid w:val="00A0040E"/>
    <w:rsid w:val="00A06BFA"/>
    <w:rsid w:val="00A21996"/>
    <w:rsid w:val="00A41779"/>
    <w:rsid w:val="00A53B3E"/>
    <w:rsid w:val="00A62B96"/>
    <w:rsid w:val="00A808FA"/>
    <w:rsid w:val="00A80E93"/>
    <w:rsid w:val="00A92656"/>
    <w:rsid w:val="00A92D92"/>
    <w:rsid w:val="00A97E68"/>
    <w:rsid w:val="00AD2DF8"/>
    <w:rsid w:val="00AE07F4"/>
    <w:rsid w:val="00AF0161"/>
    <w:rsid w:val="00AF4E45"/>
    <w:rsid w:val="00B01109"/>
    <w:rsid w:val="00B1781D"/>
    <w:rsid w:val="00B26FDA"/>
    <w:rsid w:val="00B406DA"/>
    <w:rsid w:val="00B67068"/>
    <w:rsid w:val="00B740B9"/>
    <w:rsid w:val="00B747F4"/>
    <w:rsid w:val="00B819B5"/>
    <w:rsid w:val="00BA41DB"/>
    <w:rsid w:val="00BC6355"/>
    <w:rsid w:val="00BF7E8E"/>
    <w:rsid w:val="00C25640"/>
    <w:rsid w:val="00C272E7"/>
    <w:rsid w:val="00C42DD6"/>
    <w:rsid w:val="00C46908"/>
    <w:rsid w:val="00C56B88"/>
    <w:rsid w:val="00C905E8"/>
    <w:rsid w:val="00CB3BEE"/>
    <w:rsid w:val="00CB49DB"/>
    <w:rsid w:val="00CC2513"/>
    <w:rsid w:val="00CC6D31"/>
    <w:rsid w:val="00CD02C3"/>
    <w:rsid w:val="00CD0B29"/>
    <w:rsid w:val="00CD3530"/>
    <w:rsid w:val="00CD6025"/>
    <w:rsid w:val="00CD78F8"/>
    <w:rsid w:val="00CE18F5"/>
    <w:rsid w:val="00CE4D12"/>
    <w:rsid w:val="00CF3E06"/>
    <w:rsid w:val="00CF5032"/>
    <w:rsid w:val="00CF703E"/>
    <w:rsid w:val="00D13EFB"/>
    <w:rsid w:val="00D266B1"/>
    <w:rsid w:val="00D540CC"/>
    <w:rsid w:val="00D614CC"/>
    <w:rsid w:val="00D70A2C"/>
    <w:rsid w:val="00D73CC6"/>
    <w:rsid w:val="00D76ADF"/>
    <w:rsid w:val="00D81CEC"/>
    <w:rsid w:val="00D94A21"/>
    <w:rsid w:val="00DB32AF"/>
    <w:rsid w:val="00DB71EF"/>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F03677"/>
    <w:rsid w:val="00F15978"/>
    <w:rsid w:val="00F24375"/>
    <w:rsid w:val="00F26A4E"/>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9DED60CF-5C19-4EFA-A176-298B3D0B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BEF8D-1277-4ED2-9E24-69F17500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38002</Words>
  <Characters>237514</Characters>
  <Application>Microsoft Office Word</Application>
  <DocSecurity>0</DocSecurity>
  <Lines>6090</Lines>
  <Paragraphs>1913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4</cp:revision>
  <dcterms:created xsi:type="dcterms:W3CDTF">2015-02-03T00:40:00Z</dcterms:created>
  <dcterms:modified xsi:type="dcterms:W3CDTF">2015-02-03T01:12:00Z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