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proofErr w:type="spellStart"/>
      <w:r>
        <w:t>hydrologies</w:t>
      </w:r>
      <w:proofErr w:type="spellEnd"/>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132980CE"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0A0BC5">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62A259B5"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5E673A">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w:t>
      </w:r>
      <w:r>
        <w:rPr>
          <w:rFonts w:eastAsia="Times New Roman" w:cs="Arial"/>
          <w:lang w:eastAsia="en-AU"/>
        </w:rPr>
        <w:lastRenderedPageBreak/>
        <w:t xml:space="preserve">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136A4BB3" w14:textId="03A49B89"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5E673A">
        <w:rPr>
          <w:rFonts w:cs="Arial"/>
        </w:rPr>
        <w:t>in press</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F37F33C"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lastRenderedPageBreak/>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t xml:space="preserve">Summary statistics for hydrological metrics are shown in </w:t>
      </w:r>
      <w:r w:rsidR="007A07AA">
        <w:t xml:space="preserve">the </w:t>
      </w:r>
      <w:r w:rsidR="007A07AA" w:rsidRPr="00A57EDD">
        <w:rPr>
          <w:i/>
        </w:rPr>
        <w:t>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proofErr w:type="spellStart"/>
      <w:r w:rsidRPr="00BF0612">
        <w:rPr>
          <w:i/>
        </w:rPr>
        <w:t>dbFD</w:t>
      </w:r>
      <w:proofErr w:type="spellEnd"/>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Supporting 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lastRenderedPageBreak/>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ng p values using the two</w:t>
      </w:r>
      <w:r w:rsidR="00FB5049">
        <w:t>-</w:t>
      </w:r>
      <w:r w:rsidR="00F75551">
        <w:t xml:space="preserve">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w:t>
      </w:r>
      <w:proofErr w:type="spellStart"/>
      <w:r>
        <w:t>FDis</w:t>
      </w:r>
      <w:proofErr w:type="spellEnd"/>
      <w:r>
        <w:t xml:space="preserve"> and species richness and Simpson’s diversity (for species used in the 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lastRenderedPageBreak/>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w:t>
      </w:r>
      <w:proofErr w:type="spellStart"/>
      <w:r>
        <w:t>Multicollinearity</w:t>
      </w:r>
      <w:proofErr w:type="spellEnd"/>
      <w:r>
        <w:t xml:space="preserve">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0C20C9">
        <w:t>2</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w:t>
      </w:r>
      <w:r>
        <w:lastRenderedPageBreak/>
        <w:t>return interval flood (AS20YrARI, Fig</w:t>
      </w:r>
      <w:r w:rsidR="00CD78F8">
        <w:t>. 1a</w:t>
      </w:r>
      <w:r>
        <w:t>, adjusted p = 0.0278, R</w:t>
      </w:r>
      <w:r w:rsidRPr="008639ED">
        <w:rPr>
          <w:vertAlign w:val="superscript"/>
        </w:rPr>
        <w:t>2</w:t>
      </w:r>
      <w:r>
        <w:t xml:space="preserve"> = 0.377).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was significantly associated with </w:t>
      </w:r>
      <w:proofErr w:type="spellStart"/>
      <w:r>
        <w:t>FDis</w:t>
      </w:r>
      <w:proofErr w:type="spellEnd"/>
      <w:r>
        <w:t>, mean annual flood frequency was not (</w:t>
      </w:r>
      <w:proofErr w:type="spellStart"/>
      <w:r>
        <w:t>MDFAnnHSNum</w:t>
      </w:r>
      <w:proofErr w:type="spellEnd"/>
      <w:r>
        <w:t xml:space="preserve">,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w:t>
      </w:r>
      <w:r>
        <w:lastRenderedPageBreak/>
        <w:t>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 xml:space="preserve">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w:t>
      </w:r>
      <w:r>
        <w:lastRenderedPageBreak/>
        <w:t>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 xml:space="preserve">).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5EC75433" w14:textId="77777777" w:rsidR="00CB49DB" w:rsidRDefault="00CB49DB" w:rsidP="00F75551">
      <w:pPr>
        <w:spacing w:line="480" w:lineRule="auto"/>
        <w:jc w:val="both"/>
      </w:pPr>
    </w:p>
    <w:p w14:paraId="503BAF5E" w14:textId="77777777" w:rsidR="00BB68C1" w:rsidRDefault="00BB68C1" w:rsidP="00F75551">
      <w:pPr>
        <w:spacing w:line="480" w:lineRule="auto"/>
        <w:jc w:val="both"/>
      </w:pP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w:t>
      </w:r>
      <w:r>
        <w:lastRenderedPageBreak/>
        <w:t xml:space="preserve">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proofErr w:type="spellStart"/>
      <w:r>
        <w:t>hetereoge</w:t>
      </w:r>
      <w:r w:rsidR="004A7C71">
        <w:t>e</w:t>
      </w:r>
      <w:r>
        <w:t>nous</w:t>
      </w:r>
      <w:proofErr w:type="spellEnd"/>
      <w:r>
        <w:t xml:space="preserve">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xml:space="preserve">. Because we surveyed </w:t>
      </w:r>
      <w:proofErr w:type="spellStart"/>
      <w:r>
        <w:t>geomorphically</w:t>
      </w:r>
      <w:proofErr w:type="spellEnd"/>
      <w:r>
        <w:t xml:space="preserve"> </w:t>
      </w:r>
      <w:proofErr w:type="spellStart"/>
      <w:r>
        <w:t>homoge</w:t>
      </w:r>
      <w:r w:rsidR="004A7C71">
        <w:t>e</w:t>
      </w:r>
      <w:r>
        <w:t>nous</w:t>
      </w:r>
      <w:proofErr w:type="spellEnd"/>
      <w:r>
        <w:t xml:space="preserve">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 xml:space="preserve">these </w:t>
      </w:r>
      <w:proofErr w:type="spellStart"/>
      <w:r w:rsidR="00247086">
        <w:t>geomorphologically</w:t>
      </w:r>
      <w:proofErr w:type="spellEnd"/>
      <w:r w:rsidR="00247086">
        <w:t xml:space="preserve">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w:t>
      </w:r>
      <w:proofErr w:type="spellStart"/>
      <w:r>
        <w:t>geomorphically</w:t>
      </w:r>
      <w:proofErr w:type="spellEnd"/>
      <w:r>
        <w:t xml:space="preserve">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w:t>
      </w:r>
      <w:proofErr w:type="spellStart"/>
      <w:r w:rsidR="00F75551">
        <w:t>Interannual</w:t>
      </w:r>
      <w:proofErr w:type="spellEnd"/>
      <w:r w:rsidR="00F75551">
        <w:t xml:space="preserve"> variability in high flow magnitude showed the strongest relationship with functional diversity in this study. If a causal relationship exists, it could be because the average high flow magnitude determines what proportion (in terms of </w:t>
      </w:r>
      <w:r w:rsidR="00F75551">
        <w:lastRenderedPageBreak/>
        <w:t xml:space="preserve">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w:t>
      </w:r>
      <w:proofErr w:type="spellStart"/>
      <w:r w:rsidR="00F75551">
        <w:t>Interannual</w:t>
      </w:r>
      <w:proofErr w:type="spellEnd"/>
      <w:r w:rsidR="00F75551">
        <w:t xml:space="preserve">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t>phenologies</w:t>
      </w:r>
      <w:proofErr w:type="spellEnd"/>
      <w:r>
        <w:t xml:space="preserve">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w:t>
      </w:r>
      <w:proofErr w:type="spellStart"/>
      <w:r>
        <w:t>Myrtaceae</w:t>
      </w:r>
      <w:proofErr w:type="spellEnd"/>
      <w:r>
        <w:t xml:space="preserv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lastRenderedPageBreak/>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xml:space="preserve">, and found no relationship between latitude and </w:t>
      </w:r>
      <w:proofErr w:type="spellStart"/>
      <w:r>
        <w:t>FDis</w:t>
      </w:r>
      <w:proofErr w:type="spellEnd"/>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071F869E"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w:t>
      </w:r>
      <w:r>
        <w:lastRenderedPageBreak/>
        <w:t xml:space="preserve">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w:t>
      </w:r>
      <w:r w:rsidR="002B284D" w:rsidRPr="00BA41DB">
        <w:rPr>
          <w:i/>
        </w:rPr>
        <w:t>et al</w:t>
      </w:r>
      <w:r w:rsidR="002B284D">
        <w:t xml:space="preserve">. (2013) that metrics of functional diversity </w:t>
      </w:r>
      <w:r w:rsidR="002B284D">
        <w:lastRenderedPageBreak/>
        <w:t>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4BE645AC"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These alterations to flow have ‘</w:t>
      </w:r>
      <w:proofErr w:type="spellStart"/>
      <w:r w:rsidR="00683504">
        <w:t>terrestrialised</w:t>
      </w:r>
      <w:proofErr w:type="spellEnd"/>
      <w:r w:rsidR="00683504">
        <w:t xml:space="preserve">’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w:t>
      </w:r>
      <w:proofErr w:type="spellStart"/>
      <w:r>
        <w:t>hydrochorous</w:t>
      </w:r>
      <w:proofErr w:type="spellEnd"/>
      <w:r>
        <w:t xml:space="preserve">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w:t>
      </w:r>
      <w:r>
        <w:lastRenderedPageBreak/>
        <w:t xml:space="preserve">river managers typically consider magnitude, frequency and seasonality of flows. </w:t>
      </w:r>
      <w:r w:rsidR="004D7797">
        <w:t xml:space="preserve">The findings in this paper </w:t>
      </w:r>
      <w:r w:rsidR="000A0BC5" w:rsidRPr="000339B7">
        <w:rPr>
          <w:color w:val="FF0000"/>
        </w:rPr>
        <w:t>confirm the importance of</w:t>
      </w:r>
      <w:r w:rsidR="004D7797" w:rsidRPr="000339B7">
        <w:rPr>
          <w:color w:val="FF0000"/>
        </w:rPr>
        <w:t xml:space="preserve"> </w:t>
      </w:r>
      <w:r w:rsidR="000A0BC5" w:rsidRPr="000339B7">
        <w:rPr>
          <w:color w:val="FF0000"/>
        </w:rPr>
        <w:t xml:space="preserve">also </w:t>
      </w:r>
      <w:r w:rsidR="004D7797" w:rsidRPr="000339B7">
        <w:rPr>
          <w:color w:val="FF0000"/>
        </w:rPr>
        <w:t>simu</w:t>
      </w:r>
      <w:r w:rsidR="000A0BC5" w:rsidRPr="000339B7">
        <w:rPr>
          <w:color w:val="FF0000"/>
        </w:rPr>
        <w:t>lating natural flow regime variabili</w:t>
      </w:r>
      <w:r w:rsidR="004D7797" w:rsidRPr="000339B7">
        <w:rPr>
          <w:color w:val="FF0000"/>
        </w:rPr>
        <w:t>ty in designed flows</w:t>
      </w:r>
      <w:r w:rsidR="000A0BC5" w:rsidRPr="000339B7">
        <w:rPr>
          <w:color w:val="FF0000"/>
        </w:rPr>
        <w:t xml:space="preserve"> </w:t>
      </w:r>
      <w:r w:rsidR="000A0BC5" w:rsidRPr="000339B7">
        <w:rPr>
          <w:color w:val="FF0000"/>
        </w:rPr>
        <w:fldChar w:fldCharType="begin" w:fldLock="1"/>
      </w:r>
      <w:r w:rsidR="000A0BC5" w:rsidRPr="000339B7">
        <w:rPr>
          <w:color w:val="FF0000"/>
        </w:rPr>
        <w:instrText>ADDIN CSL_CITATION { "citationItems" : [ { "id" : "ITEM-1",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"ITEM-1", "issue" : "9-10", "issued" : { "date-parts" : [ [ "2008" ] ] }, "page" : "629-643", "title" : "Flow variability and the biophysical vitality of river systems", "type" : "article-journal", "volume" : "340" }, "uris" : [ "http://www.mendeley.com/documents/?uuid=1f5b32ef-84ef-4436-acd7-776738b8c4e8" ] } ], "mendeley" : { "formattedCitation" : "(Naiman &lt;i&gt;et al.&lt;/i&gt; 2008)", "plainTextFormattedCitation" : "(Naiman et al. 2008)" }, "properties" : { "noteIndex" : 0 }, "schema" : "https://github.com/citation-style-language/schema/raw/master/csl-citation.json" }</w:instrText>
      </w:r>
      <w:r w:rsidR="000A0BC5" w:rsidRPr="000339B7">
        <w:rPr>
          <w:color w:val="FF0000"/>
        </w:rPr>
        <w:fldChar w:fldCharType="separate"/>
      </w:r>
      <w:r w:rsidR="000A0BC5" w:rsidRPr="000339B7">
        <w:rPr>
          <w:noProof/>
          <w:color w:val="FF0000"/>
        </w:rPr>
        <w:t xml:space="preserve">(Naiman </w:t>
      </w:r>
      <w:r w:rsidR="000A0BC5" w:rsidRPr="000339B7">
        <w:rPr>
          <w:i/>
          <w:noProof/>
          <w:color w:val="FF0000"/>
        </w:rPr>
        <w:t>et al.</w:t>
      </w:r>
      <w:r w:rsidR="000A0BC5" w:rsidRPr="000339B7">
        <w:rPr>
          <w:noProof/>
          <w:color w:val="FF0000"/>
        </w:rPr>
        <w:t xml:space="preserve"> 2008)</w:t>
      </w:r>
      <w:r w:rsidR="000A0BC5" w:rsidRPr="000339B7">
        <w:rPr>
          <w:color w:val="FF0000"/>
        </w:rPr>
        <w:fldChar w:fldCharType="end"/>
      </w:r>
      <w:r w:rsidRPr="000339B7">
        <w:rPr>
          <w:color w:val="FF0000"/>
        </w:rPr>
        <w:t xml:space="preserve">. </w:t>
      </w:r>
    </w:p>
    <w:p w14:paraId="44D95302" w14:textId="777AFBE0" w:rsidR="009B73E7" w:rsidRDefault="00CF703E" w:rsidP="00304017">
      <w:pPr>
        <w:spacing w:line="480" w:lineRule="auto"/>
        <w:jc w:val="both"/>
      </w:pPr>
      <w:r>
        <w:t>Future runoff p</w:t>
      </w:r>
      <w:bookmarkStart w:id="0" w:name="_GoBack"/>
      <w:bookmarkEnd w:id="0"/>
      <w:r>
        <w:t xml:space="preserve">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07531A">
        <w:fldChar w:fldCharType="begin" w:fldLock="1"/>
      </w:r>
      <w:r w:rsidR="000A0BC5">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w:t>
      </w:r>
      <w:r w:rsidR="00F75551">
        <w:lastRenderedPageBreak/>
        <w:t>of functional composition 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proofErr w:type="spellStart"/>
      <w:r w:rsidRPr="00D94A21">
        <w:t>Saskia</w:t>
      </w:r>
      <w:proofErr w:type="spellEnd"/>
      <w:r>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42DA87C5" w14:textId="77777777" w:rsidR="00286CE9" w:rsidRDefault="00286CE9" w:rsidP="00F75551">
      <w:pPr>
        <w:spacing w:line="480" w:lineRule="auto"/>
      </w:pPr>
    </w:p>
    <w:p w14:paraId="6336B1B3" w14:textId="77777777" w:rsidR="00774F53" w:rsidRDefault="00774F53" w:rsidP="00F75551">
      <w:pPr>
        <w:spacing w:line="480" w:lineRule="auto"/>
      </w:pPr>
      <w:r>
        <w:t>REFERENCES</w:t>
      </w:r>
    </w:p>
    <w:p w14:paraId="32ABDAC5" w14:textId="3E27EA75" w:rsidR="000A0BC5" w:rsidRPr="000A0BC5" w:rsidRDefault="0007531A">
      <w:pPr>
        <w:pStyle w:val="NormalWeb"/>
        <w:ind w:left="480" w:hanging="480"/>
        <w:divId w:val="1959674367"/>
        <w:rPr>
          <w:rFonts w:ascii="Calibri" w:hAnsi="Calibri"/>
          <w:noProof/>
          <w:sz w:val="22"/>
        </w:rPr>
      </w:pPr>
      <w:r>
        <w:lastRenderedPageBreak/>
        <w:fldChar w:fldCharType="begin" w:fldLock="1"/>
      </w:r>
      <w:r w:rsidR="00774F53">
        <w:instrText xml:space="preserve">ADDIN Mendeley Bibliography CSL_BIBLIOGRAPHY </w:instrText>
      </w:r>
      <w:r>
        <w:fldChar w:fldCharType="separate"/>
      </w:r>
      <w:r w:rsidR="000A0BC5" w:rsidRPr="000A0BC5">
        <w:rPr>
          <w:rFonts w:ascii="Calibri" w:hAnsi="Calibri"/>
          <w:noProof/>
          <w:sz w:val="22"/>
        </w:rPr>
        <w:t xml:space="preserve">Aerts R. &amp; Honnay O. (2011) Forest restoration, biodiversity and ecosystem functioning. </w:t>
      </w:r>
      <w:r w:rsidR="000A0BC5" w:rsidRPr="000A0BC5">
        <w:rPr>
          <w:rFonts w:ascii="Calibri" w:hAnsi="Calibri"/>
          <w:i/>
          <w:iCs/>
          <w:noProof/>
          <w:sz w:val="22"/>
        </w:rPr>
        <w:t>BMC Ecology</w:t>
      </w:r>
      <w:r w:rsidR="000A0BC5" w:rsidRPr="000A0BC5">
        <w:rPr>
          <w:rFonts w:ascii="Calibri" w:hAnsi="Calibri"/>
          <w:noProof/>
          <w:sz w:val="22"/>
        </w:rPr>
        <w:t xml:space="preserve"> </w:t>
      </w:r>
      <w:r w:rsidR="000A0BC5" w:rsidRPr="000A0BC5">
        <w:rPr>
          <w:rFonts w:ascii="Calibri" w:hAnsi="Calibri"/>
          <w:b/>
          <w:bCs/>
          <w:noProof/>
          <w:sz w:val="22"/>
        </w:rPr>
        <w:t>11</w:t>
      </w:r>
      <w:r w:rsidR="000A0BC5" w:rsidRPr="000A0BC5">
        <w:rPr>
          <w:rFonts w:ascii="Calibri" w:hAnsi="Calibri"/>
          <w:noProof/>
          <w:sz w:val="22"/>
        </w:rPr>
        <w:t>, 29.</w:t>
      </w:r>
    </w:p>
    <w:p w14:paraId="05F4854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Arthington A., Mackay S., James C., Rolls R., Sternberg D., Barnes A., </w:t>
      </w:r>
      <w:r w:rsidRPr="000A0BC5">
        <w:rPr>
          <w:rFonts w:ascii="Calibri" w:hAnsi="Calibri"/>
          <w:i/>
          <w:iCs/>
          <w:noProof/>
          <w:sz w:val="22"/>
        </w:rPr>
        <w:t>et al.</w:t>
      </w:r>
      <w:r w:rsidRPr="000A0BC5">
        <w:rPr>
          <w:rFonts w:ascii="Calibri" w:hAnsi="Calibri"/>
          <w:noProof/>
          <w:sz w:val="22"/>
        </w:rPr>
        <w:t xml:space="preserve"> (2012) Ecological limits of hydrologic alteration: a test of the ELoHA framework in south-east Queensland. Waterlines Report Series No. 75. </w:t>
      </w:r>
      <w:r w:rsidRPr="000A0BC5">
        <w:rPr>
          <w:rFonts w:ascii="Calibri" w:hAnsi="Calibri"/>
          <w:i/>
          <w:iCs/>
          <w:noProof/>
          <w:sz w:val="22"/>
        </w:rPr>
        <w:t>National Water Commission, Canberra, Australia</w:t>
      </w:r>
      <w:r w:rsidRPr="000A0BC5">
        <w:rPr>
          <w:rFonts w:ascii="Calibri" w:hAnsi="Calibri"/>
          <w:noProof/>
          <w:sz w:val="22"/>
        </w:rPr>
        <w:t>.</w:t>
      </w:r>
    </w:p>
    <w:p w14:paraId="10A96968"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Arthington A.H., Naiman R.J., McClain M.E. &amp; Nilsson C. (2010) Preserving the biodiversity and ecological services of rivers: new challenges and research opportunities. </w:t>
      </w:r>
      <w:r w:rsidRPr="000A0BC5">
        <w:rPr>
          <w:rFonts w:ascii="Calibri" w:hAnsi="Calibri"/>
          <w:i/>
          <w:iCs/>
          <w:noProof/>
          <w:sz w:val="22"/>
        </w:rPr>
        <w:t>Freshwater Biology</w:t>
      </w:r>
      <w:r w:rsidRPr="000A0BC5">
        <w:rPr>
          <w:rFonts w:ascii="Calibri" w:hAnsi="Calibri"/>
          <w:noProof/>
          <w:sz w:val="22"/>
        </w:rPr>
        <w:t xml:space="preserve"> </w:t>
      </w:r>
      <w:r w:rsidRPr="000A0BC5">
        <w:rPr>
          <w:rFonts w:ascii="Calibri" w:hAnsi="Calibri"/>
          <w:b/>
          <w:bCs/>
          <w:noProof/>
          <w:sz w:val="22"/>
        </w:rPr>
        <w:t>55</w:t>
      </w:r>
      <w:r w:rsidRPr="000A0BC5">
        <w:rPr>
          <w:rFonts w:ascii="Calibri" w:hAnsi="Calibri"/>
          <w:noProof/>
          <w:sz w:val="22"/>
        </w:rPr>
        <w:t>, 1–16.</w:t>
      </w:r>
    </w:p>
    <w:p w14:paraId="4E3D7D3E"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Ashton D. &amp; Frankenberg J. (1976) Ecological Studies of Acmena smithi with special reference to Wilson’s Promontory. </w:t>
      </w:r>
      <w:r w:rsidRPr="000A0BC5">
        <w:rPr>
          <w:rFonts w:ascii="Calibri" w:hAnsi="Calibri"/>
          <w:i/>
          <w:iCs/>
          <w:noProof/>
          <w:sz w:val="22"/>
        </w:rPr>
        <w:t>Australian Journal of Botany</w:t>
      </w:r>
      <w:r w:rsidRPr="000A0BC5">
        <w:rPr>
          <w:rFonts w:ascii="Calibri" w:hAnsi="Calibri"/>
          <w:noProof/>
          <w:sz w:val="22"/>
        </w:rPr>
        <w:t xml:space="preserve"> </w:t>
      </w:r>
      <w:r w:rsidRPr="000A0BC5">
        <w:rPr>
          <w:rFonts w:ascii="Calibri" w:hAnsi="Calibri"/>
          <w:b/>
          <w:bCs/>
          <w:noProof/>
          <w:sz w:val="22"/>
        </w:rPr>
        <w:t>24</w:t>
      </w:r>
      <w:r w:rsidRPr="000A0BC5">
        <w:rPr>
          <w:rFonts w:ascii="Calibri" w:hAnsi="Calibri"/>
          <w:noProof/>
          <w:sz w:val="22"/>
        </w:rPr>
        <w:t>, 453–487.</w:t>
      </w:r>
    </w:p>
    <w:p w14:paraId="27FA91C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Baker W. (1990) Species richness of Colorado riparian vegetation. </w:t>
      </w:r>
      <w:r w:rsidRPr="000A0BC5">
        <w:rPr>
          <w:rFonts w:ascii="Calibri" w:hAnsi="Calibri"/>
          <w:i/>
          <w:iCs/>
          <w:noProof/>
          <w:sz w:val="22"/>
        </w:rPr>
        <w:t>Journal of Vegetation Science</w:t>
      </w:r>
      <w:r w:rsidRPr="000A0BC5">
        <w:rPr>
          <w:rFonts w:ascii="Calibri" w:hAnsi="Calibri"/>
          <w:noProof/>
          <w:sz w:val="22"/>
        </w:rPr>
        <w:t xml:space="preserve"> </w:t>
      </w:r>
      <w:r w:rsidRPr="000A0BC5">
        <w:rPr>
          <w:rFonts w:ascii="Calibri" w:hAnsi="Calibri"/>
          <w:b/>
          <w:bCs/>
          <w:noProof/>
          <w:sz w:val="22"/>
        </w:rPr>
        <w:t>1</w:t>
      </w:r>
      <w:r w:rsidRPr="000A0BC5">
        <w:rPr>
          <w:rFonts w:ascii="Calibri" w:hAnsi="Calibri"/>
          <w:noProof/>
          <w:sz w:val="22"/>
        </w:rPr>
        <w:t>, 119–124.</w:t>
      </w:r>
    </w:p>
    <w:p w14:paraId="52B792D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Barton K. (2012) MuMIn: multi-model inference. </w:t>
      </w:r>
      <w:r w:rsidRPr="000A0BC5">
        <w:rPr>
          <w:rFonts w:ascii="Calibri" w:hAnsi="Calibri"/>
          <w:i/>
          <w:iCs/>
          <w:noProof/>
          <w:sz w:val="22"/>
        </w:rPr>
        <w:t>R package version</w:t>
      </w:r>
      <w:r w:rsidRPr="000A0BC5">
        <w:rPr>
          <w:rFonts w:ascii="Calibri" w:hAnsi="Calibri"/>
          <w:noProof/>
          <w:sz w:val="22"/>
        </w:rPr>
        <w:t xml:space="preserve"> </w:t>
      </w:r>
      <w:r w:rsidRPr="000A0BC5">
        <w:rPr>
          <w:rFonts w:ascii="Calibri" w:hAnsi="Calibri"/>
          <w:b/>
          <w:bCs/>
          <w:noProof/>
          <w:sz w:val="22"/>
        </w:rPr>
        <w:t>1</w:t>
      </w:r>
      <w:r w:rsidRPr="000A0BC5">
        <w:rPr>
          <w:rFonts w:ascii="Calibri" w:hAnsi="Calibri"/>
          <w:noProof/>
          <w:sz w:val="22"/>
        </w:rPr>
        <w:t>.</w:t>
      </w:r>
    </w:p>
    <w:p w14:paraId="67889B7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Beardsell D., Obrien S. &amp; Williams E. (1993) Reproductive biology of Australian Myrtaceae. </w:t>
      </w:r>
      <w:r w:rsidRPr="000A0BC5">
        <w:rPr>
          <w:rFonts w:ascii="Calibri" w:hAnsi="Calibri"/>
          <w:i/>
          <w:iCs/>
          <w:noProof/>
          <w:sz w:val="22"/>
        </w:rPr>
        <w:t>Australian Journal of Botany</w:t>
      </w:r>
      <w:r w:rsidRPr="000A0BC5">
        <w:rPr>
          <w:rFonts w:ascii="Calibri" w:hAnsi="Calibri"/>
          <w:noProof/>
          <w:sz w:val="22"/>
        </w:rPr>
        <w:t xml:space="preserve"> </w:t>
      </w:r>
      <w:r w:rsidRPr="000A0BC5">
        <w:rPr>
          <w:rFonts w:ascii="Calibri" w:hAnsi="Calibri"/>
          <w:b/>
          <w:bCs/>
          <w:noProof/>
          <w:sz w:val="22"/>
        </w:rPr>
        <w:t>41</w:t>
      </w:r>
      <w:r w:rsidRPr="000A0BC5">
        <w:rPr>
          <w:rFonts w:ascii="Calibri" w:hAnsi="Calibri"/>
          <w:noProof/>
          <w:sz w:val="22"/>
        </w:rPr>
        <w:t>, 511–526.</w:t>
      </w:r>
    </w:p>
    <w:p w14:paraId="7EC02260"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Bendix J. (1997) Flood disturbance and the distribution of riparian diversity. </w:t>
      </w:r>
      <w:r w:rsidRPr="000A0BC5">
        <w:rPr>
          <w:rFonts w:ascii="Calibri" w:hAnsi="Calibri"/>
          <w:i/>
          <w:iCs/>
          <w:noProof/>
          <w:sz w:val="22"/>
        </w:rPr>
        <w:t>Geographical Review</w:t>
      </w:r>
      <w:r w:rsidRPr="000A0BC5">
        <w:rPr>
          <w:rFonts w:ascii="Calibri" w:hAnsi="Calibri"/>
          <w:noProof/>
          <w:sz w:val="22"/>
        </w:rPr>
        <w:t xml:space="preserve"> </w:t>
      </w:r>
      <w:r w:rsidRPr="000A0BC5">
        <w:rPr>
          <w:rFonts w:ascii="Calibri" w:hAnsi="Calibri"/>
          <w:b/>
          <w:bCs/>
          <w:noProof/>
          <w:sz w:val="22"/>
        </w:rPr>
        <w:t>87</w:t>
      </w:r>
      <w:r w:rsidRPr="000A0BC5">
        <w:rPr>
          <w:rFonts w:ascii="Calibri" w:hAnsi="Calibri"/>
          <w:noProof/>
          <w:sz w:val="22"/>
        </w:rPr>
        <w:t>, 468–483.</w:t>
      </w:r>
    </w:p>
    <w:p w14:paraId="2BF3C56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Bendix J. &amp; Hupp C. (2000) Hydrological and geomorphological impacts on riparian plant communities. </w:t>
      </w:r>
      <w:r w:rsidRPr="000A0BC5">
        <w:rPr>
          <w:rFonts w:ascii="Calibri" w:hAnsi="Calibri"/>
          <w:i/>
          <w:iCs/>
          <w:noProof/>
          <w:sz w:val="22"/>
        </w:rPr>
        <w:t>Hydrological Processes</w:t>
      </w:r>
      <w:r w:rsidRPr="000A0BC5">
        <w:rPr>
          <w:rFonts w:ascii="Calibri" w:hAnsi="Calibri"/>
          <w:noProof/>
          <w:sz w:val="22"/>
        </w:rPr>
        <w:t xml:space="preserve"> </w:t>
      </w:r>
      <w:r w:rsidRPr="000A0BC5">
        <w:rPr>
          <w:rFonts w:ascii="Calibri" w:hAnsi="Calibri"/>
          <w:b/>
          <w:bCs/>
          <w:noProof/>
          <w:sz w:val="22"/>
        </w:rPr>
        <w:t>14</w:t>
      </w:r>
      <w:r w:rsidRPr="000A0BC5">
        <w:rPr>
          <w:rFonts w:ascii="Calibri" w:hAnsi="Calibri"/>
          <w:noProof/>
          <w:sz w:val="22"/>
        </w:rPr>
        <w:t>, 2977–2990.</w:t>
      </w:r>
    </w:p>
    <w:p w14:paraId="41E88BBB"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Benjamini Y. &amp; Hochberg Y. (1995) Controlling the false discovery rate: a practical and powerful approach to multiple testing. </w:t>
      </w:r>
      <w:r w:rsidRPr="000A0BC5">
        <w:rPr>
          <w:rFonts w:ascii="Calibri" w:hAnsi="Calibri"/>
          <w:i/>
          <w:iCs/>
          <w:noProof/>
          <w:sz w:val="22"/>
        </w:rPr>
        <w:t>Journal of the Royal Statistical Society. Series B (Methodological)</w:t>
      </w:r>
      <w:r w:rsidRPr="000A0BC5">
        <w:rPr>
          <w:rFonts w:ascii="Calibri" w:hAnsi="Calibri"/>
          <w:noProof/>
          <w:sz w:val="22"/>
        </w:rPr>
        <w:t xml:space="preserve"> </w:t>
      </w:r>
      <w:r w:rsidRPr="000A0BC5">
        <w:rPr>
          <w:rFonts w:ascii="Calibri" w:hAnsi="Calibri"/>
          <w:b/>
          <w:bCs/>
          <w:noProof/>
          <w:sz w:val="22"/>
        </w:rPr>
        <w:t>57</w:t>
      </w:r>
      <w:r w:rsidRPr="000A0BC5">
        <w:rPr>
          <w:rFonts w:ascii="Calibri" w:hAnsi="Calibri"/>
          <w:noProof/>
          <w:sz w:val="22"/>
        </w:rPr>
        <w:t>, 289–300.</w:t>
      </w:r>
    </w:p>
    <w:p w14:paraId="11456F2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Benjamini Y., Krieger A. &amp; Yekutieli D. (2006) Adaptive linear step-up procedures that control the false discovery rate. </w:t>
      </w:r>
      <w:r w:rsidRPr="000A0BC5">
        <w:rPr>
          <w:rFonts w:ascii="Calibri" w:hAnsi="Calibri"/>
          <w:i/>
          <w:iCs/>
          <w:noProof/>
          <w:sz w:val="22"/>
        </w:rPr>
        <w:t>Biometrika</w:t>
      </w:r>
      <w:r w:rsidRPr="000A0BC5">
        <w:rPr>
          <w:rFonts w:ascii="Calibri" w:hAnsi="Calibri"/>
          <w:noProof/>
          <w:sz w:val="22"/>
        </w:rPr>
        <w:t xml:space="preserve"> </w:t>
      </w:r>
      <w:r w:rsidRPr="000A0BC5">
        <w:rPr>
          <w:rFonts w:ascii="Calibri" w:hAnsi="Calibri"/>
          <w:b/>
          <w:bCs/>
          <w:noProof/>
          <w:sz w:val="22"/>
        </w:rPr>
        <w:t>93</w:t>
      </w:r>
      <w:r w:rsidRPr="000A0BC5">
        <w:rPr>
          <w:rFonts w:ascii="Calibri" w:hAnsi="Calibri"/>
          <w:noProof/>
          <w:sz w:val="22"/>
        </w:rPr>
        <w:t>, 491–507.</w:t>
      </w:r>
    </w:p>
    <w:p w14:paraId="2FC72748"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Biswas S. &amp; Mallik A. (2010) Disturbance effects on species diversity and functional diversity in riparian and upland plant communities.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91</w:t>
      </w:r>
      <w:r w:rsidRPr="000A0BC5">
        <w:rPr>
          <w:rFonts w:ascii="Calibri" w:hAnsi="Calibri"/>
          <w:noProof/>
          <w:sz w:val="22"/>
        </w:rPr>
        <w:t>, 28–35.</w:t>
      </w:r>
    </w:p>
    <w:p w14:paraId="063ABA6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Bornette G., Tabacchi E., Hupp C., Puijalon S. &amp; Rostan J.C. (2008) A model of plant strategies in fluvial hydrosystems. </w:t>
      </w:r>
      <w:r w:rsidRPr="000A0BC5">
        <w:rPr>
          <w:rFonts w:ascii="Calibri" w:hAnsi="Calibri"/>
          <w:i/>
          <w:iCs/>
          <w:noProof/>
          <w:sz w:val="22"/>
        </w:rPr>
        <w:t>Freshwater Biology</w:t>
      </w:r>
      <w:r w:rsidRPr="000A0BC5">
        <w:rPr>
          <w:rFonts w:ascii="Calibri" w:hAnsi="Calibri"/>
          <w:noProof/>
          <w:sz w:val="22"/>
        </w:rPr>
        <w:t xml:space="preserve"> </w:t>
      </w:r>
      <w:r w:rsidRPr="000A0BC5">
        <w:rPr>
          <w:rFonts w:ascii="Calibri" w:hAnsi="Calibri"/>
          <w:b/>
          <w:bCs/>
          <w:noProof/>
          <w:sz w:val="22"/>
        </w:rPr>
        <w:t>53</w:t>
      </w:r>
      <w:r w:rsidRPr="000A0BC5">
        <w:rPr>
          <w:rFonts w:ascii="Calibri" w:hAnsi="Calibri"/>
          <w:noProof/>
          <w:sz w:val="22"/>
        </w:rPr>
        <w:t>, 1692–1705.</w:t>
      </w:r>
    </w:p>
    <w:p w14:paraId="160D61E0"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Burnham K.P. &amp; Anderson D.R. (2002) </w:t>
      </w:r>
      <w:r w:rsidRPr="000A0BC5">
        <w:rPr>
          <w:rFonts w:ascii="Calibri" w:hAnsi="Calibri"/>
          <w:i/>
          <w:iCs/>
          <w:noProof/>
          <w:sz w:val="22"/>
        </w:rPr>
        <w:t>Model selection and multimodel inference: a practical information-theoretic approach</w:t>
      </w:r>
      <w:r w:rsidRPr="000A0BC5">
        <w:rPr>
          <w:rFonts w:ascii="Calibri" w:hAnsi="Calibri"/>
          <w:noProof/>
          <w:sz w:val="22"/>
        </w:rPr>
        <w:t>. Springer, New York City.</w:t>
      </w:r>
    </w:p>
    <w:p w14:paraId="1A70962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Cadotte M.W., Carscadden K. &amp; Mirotchnick N. (2011) Beyond species: functional diversity and the maintenance of ecological processes and services. </w:t>
      </w:r>
      <w:r w:rsidRPr="000A0BC5">
        <w:rPr>
          <w:rFonts w:ascii="Calibri" w:hAnsi="Calibri"/>
          <w:i/>
          <w:iCs/>
          <w:noProof/>
          <w:sz w:val="22"/>
        </w:rPr>
        <w:t>Journal of Applied Ecology</w:t>
      </w:r>
      <w:r w:rsidRPr="000A0BC5">
        <w:rPr>
          <w:rFonts w:ascii="Calibri" w:hAnsi="Calibri"/>
          <w:noProof/>
          <w:sz w:val="22"/>
        </w:rPr>
        <w:t xml:space="preserve"> </w:t>
      </w:r>
      <w:r w:rsidRPr="000A0BC5">
        <w:rPr>
          <w:rFonts w:ascii="Calibri" w:hAnsi="Calibri"/>
          <w:b/>
          <w:bCs/>
          <w:noProof/>
          <w:sz w:val="22"/>
        </w:rPr>
        <w:t>48</w:t>
      </w:r>
      <w:r w:rsidRPr="000A0BC5">
        <w:rPr>
          <w:rFonts w:ascii="Calibri" w:hAnsi="Calibri"/>
          <w:noProof/>
          <w:sz w:val="22"/>
        </w:rPr>
        <w:t>, 1079–1087.</w:t>
      </w:r>
    </w:p>
    <w:p w14:paraId="6C3D56D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Cai Z.-Q., Schnitzer S.A. &amp; Bongers F. (2009) Seasonal differences in leaf-level physiology give lianas a competitive advantage over trees in a tropical seasonal forest. </w:t>
      </w:r>
      <w:r w:rsidRPr="000A0BC5">
        <w:rPr>
          <w:rFonts w:ascii="Calibri" w:hAnsi="Calibri"/>
          <w:i/>
          <w:iCs/>
          <w:noProof/>
          <w:sz w:val="22"/>
        </w:rPr>
        <w:t>Oecologia</w:t>
      </w:r>
      <w:r w:rsidRPr="000A0BC5">
        <w:rPr>
          <w:rFonts w:ascii="Calibri" w:hAnsi="Calibri"/>
          <w:noProof/>
          <w:sz w:val="22"/>
        </w:rPr>
        <w:t xml:space="preserve"> </w:t>
      </w:r>
      <w:r w:rsidRPr="000A0BC5">
        <w:rPr>
          <w:rFonts w:ascii="Calibri" w:hAnsi="Calibri"/>
          <w:b/>
          <w:bCs/>
          <w:noProof/>
          <w:sz w:val="22"/>
        </w:rPr>
        <w:t>161</w:t>
      </w:r>
      <w:r w:rsidRPr="000A0BC5">
        <w:rPr>
          <w:rFonts w:ascii="Calibri" w:hAnsi="Calibri"/>
          <w:noProof/>
          <w:sz w:val="22"/>
        </w:rPr>
        <w:t>, 25–33.</w:t>
      </w:r>
    </w:p>
    <w:p w14:paraId="08388B6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lastRenderedPageBreak/>
        <w:t xml:space="preserve">Cailliez F. (1983) The analytical solution of the additive constant problem. </w:t>
      </w:r>
      <w:r w:rsidRPr="000A0BC5">
        <w:rPr>
          <w:rFonts w:ascii="Calibri" w:hAnsi="Calibri"/>
          <w:i/>
          <w:iCs/>
          <w:noProof/>
          <w:sz w:val="22"/>
        </w:rPr>
        <w:t>Psychometrika</w:t>
      </w:r>
      <w:r w:rsidRPr="000A0BC5">
        <w:rPr>
          <w:rFonts w:ascii="Calibri" w:hAnsi="Calibri"/>
          <w:noProof/>
          <w:sz w:val="22"/>
        </w:rPr>
        <w:t xml:space="preserve"> </w:t>
      </w:r>
      <w:r w:rsidRPr="000A0BC5">
        <w:rPr>
          <w:rFonts w:ascii="Calibri" w:hAnsi="Calibri"/>
          <w:b/>
          <w:bCs/>
          <w:noProof/>
          <w:sz w:val="22"/>
        </w:rPr>
        <w:t>48</w:t>
      </w:r>
      <w:r w:rsidRPr="000A0BC5">
        <w:rPr>
          <w:rFonts w:ascii="Calibri" w:hAnsi="Calibri"/>
          <w:noProof/>
          <w:sz w:val="22"/>
        </w:rPr>
        <w:t>, 305–308.</w:t>
      </w:r>
    </w:p>
    <w:p w14:paraId="7C48FBCE"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Castelli R., Chambers J. &amp; Tausch R. (2000) Soil-plant relations along a soil-water gradient in Great Basin riparian meadows. </w:t>
      </w:r>
      <w:r w:rsidRPr="000A0BC5">
        <w:rPr>
          <w:rFonts w:ascii="Calibri" w:hAnsi="Calibri"/>
          <w:i/>
          <w:iCs/>
          <w:noProof/>
          <w:sz w:val="22"/>
        </w:rPr>
        <w:t>Wetlands</w:t>
      </w:r>
      <w:r w:rsidRPr="000A0BC5">
        <w:rPr>
          <w:rFonts w:ascii="Calibri" w:hAnsi="Calibri"/>
          <w:noProof/>
          <w:sz w:val="22"/>
        </w:rPr>
        <w:t xml:space="preserve"> </w:t>
      </w:r>
      <w:r w:rsidRPr="000A0BC5">
        <w:rPr>
          <w:rFonts w:ascii="Calibri" w:hAnsi="Calibri"/>
          <w:b/>
          <w:bCs/>
          <w:noProof/>
          <w:sz w:val="22"/>
        </w:rPr>
        <w:t>20</w:t>
      </w:r>
      <w:r w:rsidRPr="000A0BC5">
        <w:rPr>
          <w:rFonts w:ascii="Calibri" w:hAnsi="Calibri"/>
          <w:noProof/>
          <w:sz w:val="22"/>
        </w:rPr>
        <w:t>, 251–266.</w:t>
      </w:r>
    </w:p>
    <w:p w14:paraId="16F104AD"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Catford J.A., Downes B.J., Gippel C.J. &amp; Vesk P.A. (2011) Flow regulation reduces native plant cover and facilitates exotic invasion in riparian wetlands. </w:t>
      </w:r>
      <w:r w:rsidRPr="000A0BC5">
        <w:rPr>
          <w:rFonts w:ascii="Calibri" w:hAnsi="Calibri"/>
          <w:i/>
          <w:iCs/>
          <w:noProof/>
          <w:sz w:val="22"/>
        </w:rPr>
        <w:t>Journal of Applied Ecology</w:t>
      </w:r>
      <w:r w:rsidRPr="000A0BC5">
        <w:rPr>
          <w:rFonts w:ascii="Calibri" w:hAnsi="Calibri"/>
          <w:noProof/>
          <w:sz w:val="22"/>
        </w:rPr>
        <w:t xml:space="preserve"> </w:t>
      </w:r>
      <w:r w:rsidRPr="000A0BC5">
        <w:rPr>
          <w:rFonts w:ascii="Calibri" w:hAnsi="Calibri"/>
          <w:b/>
          <w:bCs/>
          <w:noProof/>
          <w:sz w:val="22"/>
        </w:rPr>
        <w:t>48</w:t>
      </w:r>
      <w:r w:rsidRPr="000A0BC5">
        <w:rPr>
          <w:rFonts w:ascii="Calibri" w:hAnsi="Calibri"/>
          <w:noProof/>
          <w:sz w:val="22"/>
        </w:rPr>
        <w:t>, 432–442.</w:t>
      </w:r>
    </w:p>
    <w:p w14:paraId="374D179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0A0BC5">
        <w:rPr>
          <w:rFonts w:ascii="Calibri" w:hAnsi="Calibri"/>
          <w:i/>
          <w:iCs/>
          <w:noProof/>
          <w:sz w:val="22"/>
        </w:rPr>
        <w:t>Diversity and Distributions</w:t>
      </w:r>
      <w:r w:rsidRPr="000A0BC5">
        <w:rPr>
          <w:rFonts w:ascii="Calibri" w:hAnsi="Calibri"/>
          <w:noProof/>
          <w:sz w:val="22"/>
        </w:rPr>
        <w:t xml:space="preserve"> </w:t>
      </w:r>
      <w:r w:rsidRPr="000A0BC5">
        <w:rPr>
          <w:rFonts w:ascii="Calibri" w:hAnsi="Calibri"/>
          <w:b/>
          <w:bCs/>
          <w:noProof/>
          <w:sz w:val="22"/>
        </w:rPr>
        <w:t>20</w:t>
      </w:r>
      <w:r w:rsidRPr="000A0BC5">
        <w:rPr>
          <w:rFonts w:ascii="Calibri" w:hAnsi="Calibri"/>
          <w:noProof/>
          <w:sz w:val="22"/>
        </w:rPr>
        <w:t>, 1–13.</w:t>
      </w:r>
    </w:p>
    <w:p w14:paraId="2390002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Catford J.A., Naiman R.J., Chambers L.E., Roberts J., Douglas M. &amp; Davies P. (2012) Predicting novel riparian ecosystems in a changing climate. </w:t>
      </w:r>
      <w:r w:rsidRPr="000A0BC5">
        <w:rPr>
          <w:rFonts w:ascii="Calibri" w:hAnsi="Calibri"/>
          <w:i/>
          <w:iCs/>
          <w:noProof/>
          <w:sz w:val="22"/>
        </w:rPr>
        <w:t>Ecosystems</w:t>
      </w:r>
      <w:r w:rsidRPr="000A0BC5">
        <w:rPr>
          <w:rFonts w:ascii="Calibri" w:hAnsi="Calibri"/>
          <w:noProof/>
          <w:sz w:val="22"/>
        </w:rPr>
        <w:t xml:space="preserve"> </w:t>
      </w:r>
      <w:r w:rsidRPr="000A0BC5">
        <w:rPr>
          <w:rFonts w:ascii="Calibri" w:hAnsi="Calibri"/>
          <w:b/>
          <w:bCs/>
          <w:noProof/>
          <w:sz w:val="22"/>
        </w:rPr>
        <w:t>16</w:t>
      </w:r>
      <w:r w:rsidRPr="000A0BC5">
        <w:rPr>
          <w:rFonts w:ascii="Calibri" w:hAnsi="Calibri"/>
          <w:noProof/>
          <w:sz w:val="22"/>
        </w:rPr>
        <w:t>, 382–400.</w:t>
      </w:r>
    </w:p>
    <w:p w14:paraId="6661FC3B"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Chave J., Coomes D., Jansen S., Lewis S.L., Swenson N.G. &amp; Zanne A.E. (2009) Towards a worldwide wood economics spectrum. </w:t>
      </w:r>
      <w:r w:rsidRPr="000A0BC5">
        <w:rPr>
          <w:rFonts w:ascii="Calibri" w:hAnsi="Calibri"/>
          <w:i/>
          <w:iCs/>
          <w:noProof/>
          <w:sz w:val="22"/>
        </w:rPr>
        <w:t>Ecology Letters</w:t>
      </w:r>
      <w:r w:rsidRPr="000A0BC5">
        <w:rPr>
          <w:rFonts w:ascii="Calibri" w:hAnsi="Calibri"/>
          <w:noProof/>
          <w:sz w:val="22"/>
        </w:rPr>
        <w:t xml:space="preserve"> </w:t>
      </w:r>
      <w:r w:rsidRPr="000A0BC5">
        <w:rPr>
          <w:rFonts w:ascii="Calibri" w:hAnsi="Calibri"/>
          <w:b/>
          <w:bCs/>
          <w:noProof/>
          <w:sz w:val="22"/>
        </w:rPr>
        <w:t>12</w:t>
      </w:r>
      <w:r w:rsidRPr="000A0BC5">
        <w:rPr>
          <w:rFonts w:ascii="Calibri" w:hAnsi="Calibri"/>
          <w:noProof/>
          <w:sz w:val="22"/>
        </w:rPr>
        <w:t>, 351–366.</w:t>
      </w:r>
    </w:p>
    <w:p w14:paraId="5816422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Clark C.M., Flynn D.F.B., Butterfield B.J. &amp; Reich P.B. (2012) Testing the link between functional diversity and ecosystem functioning in a Minnesota grassland experiment. </w:t>
      </w:r>
      <w:r w:rsidRPr="000A0BC5">
        <w:rPr>
          <w:rFonts w:ascii="Calibri" w:hAnsi="Calibri"/>
          <w:i/>
          <w:iCs/>
          <w:noProof/>
          <w:sz w:val="22"/>
        </w:rPr>
        <w:t>PloS One</w:t>
      </w:r>
      <w:r w:rsidRPr="000A0BC5">
        <w:rPr>
          <w:rFonts w:ascii="Calibri" w:hAnsi="Calibri"/>
          <w:noProof/>
          <w:sz w:val="22"/>
        </w:rPr>
        <w:t xml:space="preserve"> </w:t>
      </w:r>
      <w:r w:rsidRPr="000A0BC5">
        <w:rPr>
          <w:rFonts w:ascii="Calibri" w:hAnsi="Calibri"/>
          <w:b/>
          <w:bCs/>
          <w:noProof/>
          <w:sz w:val="22"/>
        </w:rPr>
        <w:t>7</w:t>
      </w:r>
      <w:r w:rsidRPr="000A0BC5">
        <w:rPr>
          <w:rFonts w:ascii="Calibri" w:hAnsi="Calibri"/>
          <w:noProof/>
          <w:sz w:val="22"/>
        </w:rPr>
        <w:t>, e52821.</w:t>
      </w:r>
    </w:p>
    <w:p w14:paraId="68F44FB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Connell J. (1978) Diversity in tropical rain forests and coral reefs. </w:t>
      </w:r>
      <w:r w:rsidRPr="000A0BC5">
        <w:rPr>
          <w:rFonts w:ascii="Calibri" w:hAnsi="Calibri"/>
          <w:i/>
          <w:iCs/>
          <w:noProof/>
          <w:sz w:val="22"/>
        </w:rPr>
        <w:t>Science</w:t>
      </w:r>
      <w:r w:rsidRPr="000A0BC5">
        <w:rPr>
          <w:rFonts w:ascii="Calibri" w:hAnsi="Calibri"/>
          <w:noProof/>
          <w:sz w:val="22"/>
        </w:rPr>
        <w:t xml:space="preserve"> </w:t>
      </w:r>
      <w:r w:rsidRPr="000A0BC5">
        <w:rPr>
          <w:rFonts w:ascii="Calibri" w:hAnsi="Calibri"/>
          <w:b/>
          <w:bCs/>
          <w:noProof/>
          <w:sz w:val="22"/>
        </w:rPr>
        <w:t>199</w:t>
      </w:r>
      <w:r w:rsidRPr="000A0BC5">
        <w:rPr>
          <w:rFonts w:ascii="Calibri" w:hAnsi="Calibri"/>
          <w:noProof/>
          <w:sz w:val="22"/>
        </w:rPr>
        <w:t>, 1302–1310.</w:t>
      </w:r>
    </w:p>
    <w:p w14:paraId="7FA239B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0A0BC5">
        <w:rPr>
          <w:rFonts w:ascii="Calibri" w:hAnsi="Calibri"/>
          <w:i/>
          <w:iCs/>
          <w:noProof/>
          <w:sz w:val="22"/>
        </w:rPr>
        <w:t>Earth-Science Reviews</w:t>
      </w:r>
      <w:r w:rsidRPr="000A0BC5">
        <w:rPr>
          <w:rFonts w:ascii="Calibri" w:hAnsi="Calibri"/>
          <w:noProof/>
          <w:sz w:val="22"/>
        </w:rPr>
        <w:t xml:space="preserve"> </w:t>
      </w:r>
      <w:r w:rsidRPr="000A0BC5">
        <w:rPr>
          <w:rFonts w:ascii="Calibri" w:hAnsi="Calibri"/>
          <w:b/>
          <w:bCs/>
          <w:noProof/>
          <w:sz w:val="22"/>
        </w:rPr>
        <w:t>84</w:t>
      </w:r>
      <w:r w:rsidRPr="000A0BC5">
        <w:rPr>
          <w:rFonts w:ascii="Calibri" w:hAnsi="Calibri"/>
          <w:noProof/>
          <w:sz w:val="22"/>
        </w:rPr>
        <w:t>, 56–86.</w:t>
      </w:r>
    </w:p>
    <w:p w14:paraId="0D8D7B27"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Cornelissen J.H.C.A., Lavorel S.B., Garnier E.B., Díaz S.C., Buchmann N.D., Gurvich D.E.C., </w:t>
      </w:r>
      <w:r w:rsidRPr="000A0BC5">
        <w:rPr>
          <w:rFonts w:ascii="Calibri" w:hAnsi="Calibri"/>
          <w:i/>
          <w:iCs/>
          <w:noProof/>
          <w:sz w:val="22"/>
        </w:rPr>
        <w:t>et al.</w:t>
      </w:r>
      <w:r w:rsidRPr="000A0BC5">
        <w:rPr>
          <w:rFonts w:ascii="Calibri" w:hAnsi="Calibri"/>
          <w:noProof/>
          <w:sz w:val="22"/>
        </w:rPr>
        <w:t xml:space="preserve"> (2003) A handbook of protocols for standardised and easy measurement of plant functional traits worldwide. </w:t>
      </w:r>
      <w:r w:rsidRPr="000A0BC5">
        <w:rPr>
          <w:rFonts w:ascii="Calibri" w:hAnsi="Calibri"/>
          <w:i/>
          <w:iCs/>
          <w:noProof/>
          <w:sz w:val="22"/>
        </w:rPr>
        <w:t>Australian Journal of Botany</w:t>
      </w:r>
      <w:r w:rsidRPr="000A0BC5">
        <w:rPr>
          <w:rFonts w:ascii="Calibri" w:hAnsi="Calibri"/>
          <w:noProof/>
          <w:sz w:val="22"/>
        </w:rPr>
        <w:t xml:space="preserve"> </w:t>
      </w:r>
      <w:r w:rsidRPr="000A0BC5">
        <w:rPr>
          <w:rFonts w:ascii="Calibri" w:hAnsi="Calibri"/>
          <w:b/>
          <w:bCs/>
          <w:noProof/>
          <w:sz w:val="22"/>
        </w:rPr>
        <w:t>51</w:t>
      </w:r>
      <w:r w:rsidRPr="000A0BC5">
        <w:rPr>
          <w:rFonts w:ascii="Calibri" w:hAnsi="Calibri"/>
          <w:noProof/>
          <w:sz w:val="22"/>
        </w:rPr>
        <w:t>, 335–380.</w:t>
      </w:r>
    </w:p>
    <w:p w14:paraId="07BA2DE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Debastiani V.J. &amp; Pillar V.D. (2012) SYNCSA - R tool for analysis of metacommunities based on functional traits and phylogeny of the community components. </w:t>
      </w:r>
      <w:r w:rsidRPr="000A0BC5">
        <w:rPr>
          <w:rFonts w:ascii="Calibri" w:hAnsi="Calibri"/>
          <w:i/>
          <w:iCs/>
          <w:noProof/>
          <w:sz w:val="22"/>
        </w:rPr>
        <w:t>Bioinformatics</w:t>
      </w:r>
      <w:r w:rsidRPr="000A0BC5">
        <w:rPr>
          <w:rFonts w:ascii="Calibri" w:hAnsi="Calibri"/>
          <w:noProof/>
          <w:sz w:val="22"/>
        </w:rPr>
        <w:t xml:space="preserve"> </w:t>
      </w:r>
      <w:r w:rsidRPr="000A0BC5">
        <w:rPr>
          <w:rFonts w:ascii="Calibri" w:hAnsi="Calibri"/>
          <w:b/>
          <w:bCs/>
          <w:noProof/>
          <w:sz w:val="22"/>
        </w:rPr>
        <w:t>28</w:t>
      </w:r>
      <w:r w:rsidRPr="000A0BC5">
        <w:rPr>
          <w:rFonts w:ascii="Calibri" w:hAnsi="Calibri"/>
          <w:noProof/>
          <w:sz w:val="22"/>
        </w:rPr>
        <w:t>, 2067–2068.</w:t>
      </w:r>
    </w:p>
    <w:p w14:paraId="0C7FF39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Dı́az S. &amp; Cabido M. (2001) Vive la différence : plant functional diversity matters to ecosystem processes. </w:t>
      </w:r>
      <w:r w:rsidRPr="000A0BC5">
        <w:rPr>
          <w:rFonts w:ascii="Calibri" w:hAnsi="Calibri"/>
          <w:i/>
          <w:iCs/>
          <w:noProof/>
          <w:sz w:val="22"/>
        </w:rPr>
        <w:t>Trends in Ecology &amp; Evolution</w:t>
      </w:r>
      <w:r w:rsidRPr="000A0BC5">
        <w:rPr>
          <w:rFonts w:ascii="Calibri" w:hAnsi="Calibri"/>
          <w:noProof/>
          <w:sz w:val="22"/>
        </w:rPr>
        <w:t xml:space="preserve"> </w:t>
      </w:r>
      <w:r w:rsidRPr="000A0BC5">
        <w:rPr>
          <w:rFonts w:ascii="Calibri" w:hAnsi="Calibri"/>
          <w:b/>
          <w:bCs/>
          <w:noProof/>
          <w:sz w:val="22"/>
        </w:rPr>
        <w:t>16</w:t>
      </w:r>
      <w:r w:rsidRPr="000A0BC5">
        <w:rPr>
          <w:rFonts w:ascii="Calibri" w:hAnsi="Calibri"/>
          <w:noProof/>
          <w:sz w:val="22"/>
        </w:rPr>
        <w:t>, 646–655.</w:t>
      </w:r>
    </w:p>
    <w:p w14:paraId="23B1180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Díaz S., Cabido M. &amp; Casanoves F. (1998) Plant functional traits and environmental filters at a regional scale. </w:t>
      </w:r>
      <w:r w:rsidRPr="000A0BC5">
        <w:rPr>
          <w:rFonts w:ascii="Calibri" w:hAnsi="Calibri"/>
          <w:i/>
          <w:iCs/>
          <w:noProof/>
          <w:sz w:val="22"/>
        </w:rPr>
        <w:t>Journal of Vegetation Science</w:t>
      </w:r>
      <w:r w:rsidRPr="000A0BC5">
        <w:rPr>
          <w:rFonts w:ascii="Calibri" w:hAnsi="Calibri"/>
          <w:noProof/>
          <w:sz w:val="22"/>
        </w:rPr>
        <w:t xml:space="preserve"> </w:t>
      </w:r>
      <w:r w:rsidRPr="000A0BC5">
        <w:rPr>
          <w:rFonts w:ascii="Calibri" w:hAnsi="Calibri"/>
          <w:b/>
          <w:bCs/>
          <w:noProof/>
          <w:sz w:val="22"/>
        </w:rPr>
        <w:t>9</w:t>
      </w:r>
      <w:r w:rsidRPr="000A0BC5">
        <w:rPr>
          <w:rFonts w:ascii="Calibri" w:hAnsi="Calibri"/>
          <w:noProof/>
          <w:sz w:val="22"/>
        </w:rPr>
        <w:t>, 113–122.</w:t>
      </w:r>
    </w:p>
    <w:p w14:paraId="5BF3065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Díaz S. &amp; Lavorel S. (2007) Incorporating plant functional diversity effects in ecosystem service assessments. </w:t>
      </w:r>
      <w:r w:rsidRPr="000A0BC5">
        <w:rPr>
          <w:rFonts w:ascii="Calibri" w:hAnsi="Calibri"/>
          <w:i/>
          <w:iCs/>
          <w:noProof/>
          <w:sz w:val="22"/>
        </w:rPr>
        <w:t>Proceedings of the National Academy of Sciences of the United States of America</w:t>
      </w:r>
      <w:r w:rsidRPr="000A0BC5">
        <w:rPr>
          <w:rFonts w:ascii="Calibri" w:hAnsi="Calibri"/>
          <w:noProof/>
          <w:sz w:val="22"/>
        </w:rPr>
        <w:t xml:space="preserve"> </w:t>
      </w:r>
      <w:r w:rsidRPr="000A0BC5">
        <w:rPr>
          <w:rFonts w:ascii="Calibri" w:hAnsi="Calibri"/>
          <w:b/>
          <w:bCs/>
          <w:noProof/>
          <w:sz w:val="22"/>
        </w:rPr>
        <w:t>104</w:t>
      </w:r>
      <w:r w:rsidRPr="000A0BC5">
        <w:rPr>
          <w:rFonts w:ascii="Calibri" w:hAnsi="Calibri"/>
          <w:noProof/>
          <w:sz w:val="22"/>
        </w:rPr>
        <w:t>, 20684–20689.</w:t>
      </w:r>
    </w:p>
    <w:p w14:paraId="15478DAE"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Falster D.S. (2006) Sapling strength and safety: the importance of wood density in tropical forests. </w:t>
      </w:r>
      <w:r w:rsidRPr="000A0BC5">
        <w:rPr>
          <w:rFonts w:ascii="Calibri" w:hAnsi="Calibri"/>
          <w:i/>
          <w:iCs/>
          <w:noProof/>
          <w:sz w:val="22"/>
        </w:rPr>
        <w:t>The New Phytologist</w:t>
      </w:r>
      <w:r w:rsidRPr="000A0BC5">
        <w:rPr>
          <w:rFonts w:ascii="Calibri" w:hAnsi="Calibri"/>
          <w:noProof/>
          <w:sz w:val="22"/>
        </w:rPr>
        <w:t xml:space="preserve"> </w:t>
      </w:r>
      <w:r w:rsidRPr="000A0BC5">
        <w:rPr>
          <w:rFonts w:ascii="Calibri" w:hAnsi="Calibri"/>
          <w:b/>
          <w:bCs/>
          <w:noProof/>
          <w:sz w:val="22"/>
        </w:rPr>
        <w:t>171</w:t>
      </w:r>
      <w:r w:rsidRPr="000A0BC5">
        <w:rPr>
          <w:rFonts w:ascii="Calibri" w:hAnsi="Calibri"/>
          <w:noProof/>
          <w:sz w:val="22"/>
        </w:rPr>
        <w:t>, 237–239.</w:t>
      </w:r>
    </w:p>
    <w:p w14:paraId="7512FDA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Finlayson B.L. &amp; McMahon T.A. (1988) </w:t>
      </w:r>
      <w:r w:rsidRPr="000A0BC5">
        <w:rPr>
          <w:rFonts w:ascii="Calibri" w:hAnsi="Calibri"/>
          <w:i/>
          <w:iCs/>
          <w:noProof/>
          <w:sz w:val="22"/>
        </w:rPr>
        <w:t>Australia vs. the world: a comparative analysis of streamflow characteristics</w:t>
      </w:r>
      <w:r w:rsidRPr="000A0BC5">
        <w:rPr>
          <w:rFonts w:ascii="Calibri" w:hAnsi="Calibri"/>
          <w:noProof/>
          <w:sz w:val="22"/>
        </w:rPr>
        <w:t>. Academic Press, Sydney.</w:t>
      </w:r>
    </w:p>
    <w:p w14:paraId="749A381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lastRenderedPageBreak/>
        <w:t xml:space="preserve">Ford H.A., Paton D.C. &amp; Forde N. (1979) Birds as pollinators of Australian plants. </w:t>
      </w:r>
      <w:r w:rsidRPr="000A0BC5">
        <w:rPr>
          <w:rFonts w:ascii="Calibri" w:hAnsi="Calibri"/>
          <w:i/>
          <w:iCs/>
          <w:noProof/>
          <w:sz w:val="22"/>
        </w:rPr>
        <w:t>New Zealand Journal of Botany</w:t>
      </w:r>
      <w:r w:rsidRPr="000A0BC5">
        <w:rPr>
          <w:rFonts w:ascii="Calibri" w:hAnsi="Calibri"/>
          <w:noProof/>
          <w:sz w:val="22"/>
        </w:rPr>
        <w:t xml:space="preserve"> </w:t>
      </w:r>
      <w:r w:rsidRPr="000A0BC5">
        <w:rPr>
          <w:rFonts w:ascii="Calibri" w:hAnsi="Calibri"/>
          <w:b/>
          <w:bCs/>
          <w:noProof/>
          <w:sz w:val="22"/>
        </w:rPr>
        <w:t>17</w:t>
      </w:r>
      <w:r w:rsidRPr="000A0BC5">
        <w:rPr>
          <w:rFonts w:ascii="Calibri" w:hAnsi="Calibri"/>
          <w:noProof/>
          <w:sz w:val="22"/>
        </w:rPr>
        <w:t>, 509–519.</w:t>
      </w:r>
    </w:p>
    <w:p w14:paraId="5B671316"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Garssen A.G., Verhoeven J.T.A. &amp; Soons M.B. (2014) Effects of climate-induced increases in summer drought on riparian plant species: a meta-analysis. </w:t>
      </w:r>
      <w:r w:rsidRPr="000A0BC5">
        <w:rPr>
          <w:rFonts w:ascii="Calibri" w:hAnsi="Calibri"/>
          <w:i/>
          <w:iCs/>
          <w:noProof/>
          <w:sz w:val="22"/>
        </w:rPr>
        <w:t>Freshwater Biology</w:t>
      </w:r>
      <w:r w:rsidRPr="000A0BC5">
        <w:rPr>
          <w:rFonts w:ascii="Calibri" w:hAnsi="Calibri"/>
          <w:noProof/>
          <w:sz w:val="22"/>
        </w:rPr>
        <w:t xml:space="preserve"> </w:t>
      </w:r>
      <w:r w:rsidRPr="000A0BC5">
        <w:rPr>
          <w:rFonts w:ascii="Calibri" w:hAnsi="Calibri"/>
          <w:b/>
          <w:bCs/>
          <w:noProof/>
          <w:sz w:val="22"/>
        </w:rPr>
        <w:t>59</w:t>
      </w:r>
      <w:r w:rsidRPr="000A0BC5">
        <w:rPr>
          <w:rFonts w:ascii="Calibri" w:hAnsi="Calibri"/>
          <w:noProof/>
          <w:sz w:val="22"/>
        </w:rPr>
        <w:t>, 1052–1063.</w:t>
      </w:r>
    </w:p>
    <w:p w14:paraId="1C54248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Gower J. (1971) A general coefficient of similarity and some of its properties. </w:t>
      </w:r>
      <w:r w:rsidRPr="000A0BC5">
        <w:rPr>
          <w:rFonts w:ascii="Calibri" w:hAnsi="Calibri"/>
          <w:i/>
          <w:iCs/>
          <w:noProof/>
          <w:sz w:val="22"/>
        </w:rPr>
        <w:t>Biometrics</w:t>
      </w:r>
      <w:r w:rsidRPr="000A0BC5">
        <w:rPr>
          <w:rFonts w:ascii="Calibri" w:hAnsi="Calibri"/>
          <w:noProof/>
          <w:sz w:val="22"/>
        </w:rPr>
        <w:t xml:space="preserve"> </w:t>
      </w:r>
      <w:r w:rsidRPr="000A0BC5">
        <w:rPr>
          <w:rFonts w:ascii="Calibri" w:hAnsi="Calibri"/>
          <w:b/>
          <w:bCs/>
          <w:noProof/>
          <w:sz w:val="22"/>
        </w:rPr>
        <w:t>27</w:t>
      </w:r>
      <w:r w:rsidRPr="000A0BC5">
        <w:rPr>
          <w:rFonts w:ascii="Calibri" w:hAnsi="Calibri"/>
          <w:noProof/>
          <w:sz w:val="22"/>
        </w:rPr>
        <w:t>, 857–871.</w:t>
      </w:r>
    </w:p>
    <w:p w14:paraId="6309702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Graf W. (2006) Downstream hydrologic and geomorphic effects of large dams on American rivers. </w:t>
      </w:r>
      <w:r w:rsidRPr="000A0BC5">
        <w:rPr>
          <w:rFonts w:ascii="Calibri" w:hAnsi="Calibri"/>
          <w:i/>
          <w:iCs/>
          <w:noProof/>
          <w:sz w:val="22"/>
        </w:rPr>
        <w:t>Geomorphology</w:t>
      </w:r>
      <w:r w:rsidRPr="000A0BC5">
        <w:rPr>
          <w:rFonts w:ascii="Calibri" w:hAnsi="Calibri"/>
          <w:noProof/>
          <w:sz w:val="22"/>
        </w:rPr>
        <w:t xml:space="preserve"> </w:t>
      </w:r>
      <w:r w:rsidRPr="000A0BC5">
        <w:rPr>
          <w:rFonts w:ascii="Calibri" w:hAnsi="Calibri"/>
          <w:b/>
          <w:bCs/>
          <w:noProof/>
          <w:sz w:val="22"/>
        </w:rPr>
        <w:t>79</w:t>
      </w:r>
      <w:r w:rsidRPr="000A0BC5">
        <w:rPr>
          <w:rFonts w:ascii="Calibri" w:hAnsi="Calibri"/>
          <w:noProof/>
          <w:sz w:val="22"/>
        </w:rPr>
        <w:t>, 336–360.</w:t>
      </w:r>
    </w:p>
    <w:p w14:paraId="7C21968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Greet J., Angus Webb J. &amp; Cousens R.D. (2011) The importance of seasonal flow timing for riparian vegetation dynamics: a systematic review using causal criteria analysis. </w:t>
      </w:r>
      <w:r w:rsidRPr="000A0BC5">
        <w:rPr>
          <w:rFonts w:ascii="Calibri" w:hAnsi="Calibri"/>
          <w:i/>
          <w:iCs/>
          <w:noProof/>
          <w:sz w:val="22"/>
        </w:rPr>
        <w:t>Freshwater Biology</w:t>
      </w:r>
      <w:r w:rsidRPr="000A0BC5">
        <w:rPr>
          <w:rFonts w:ascii="Calibri" w:hAnsi="Calibri"/>
          <w:noProof/>
          <w:sz w:val="22"/>
        </w:rPr>
        <w:t xml:space="preserve"> </w:t>
      </w:r>
      <w:r w:rsidRPr="000A0BC5">
        <w:rPr>
          <w:rFonts w:ascii="Calibri" w:hAnsi="Calibri"/>
          <w:b/>
          <w:bCs/>
          <w:noProof/>
          <w:sz w:val="22"/>
        </w:rPr>
        <w:t>56</w:t>
      </w:r>
      <w:r w:rsidRPr="000A0BC5">
        <w:rPr>
          <w:rFonts w:ascii="Calibri" w:hAnsi="Calibri"/>
          <w:noProof/>
          <w:sz w:val="22"/>
        </w:rPr>
        <w:t>, 1231–1247.</w:t>
      </w:r>
    </w:p>
    <w:p w14:paraId="2F99E3D6"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Heiberger R.M. &amp; Holland B. (2004) </w:t>
      </w:r>
      <w:r w:rsidRPr="000A0BC5">
        <w:rPr>
          <w:rFonts w:ascii="Calibri" w:hAnsi="Calibri"/>
          <w:i/>
          <w:iCs/>
          <w:noProof/>
          <w:sz w:val="22"/>
        </w:rPr>
        <w:t>Statistical analysis and data display: an intermediate course with examples in S-Plus, R, and SAS</w:t>
      </w:r>
      <w:r w:rsidRPr="000A0BC5">
        <w:rPr>
          <w:rFonts w:ascii="Calibri" w:hAnsi="Calibri"/>
          <w:noProof/>
          <w:sz w:val="22"/>
        </w:rPr>
        <w:t>. Springer, New York City.</w:t>
      </w:r>
    </w:p>
    <w:p w14:paraId="3DC65432"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Hennessy K., Fawcett R., Kirono D., Mpelasoka M., Jones D., Bathols J., </w:t>
      </w:r>
      <w:r w:rsidRPr="000A0BC5">
        <w:rPr>
          <w:rFonts w:ascii="Calibri" w:hAnsi="Calibri"/>
          <w:i/>
          <w:iCs/>
          <w:noProof/>
          <w:sz w:val="22"/>
        </w:rPr>
        <w:t>et al.</w:t>
      </w:r>
      <w:r w:rsidRPr="000A0BC5">
        <w:rPr>
          <w:rFonts w:ascii="Calibri" w:hAnsi="Calibri"/>
          <w:noProof/>
          <w:sz w:val="22"/>
        </w:rPr>
        <w:t xml:space="preserve"> (2008) </w:t>
      </w:r>
      <w:r w:rsidRPr="000A0BC5">
        <w:rPr>
          <w:rFonts w:ascii="Calibri" w:hAnsi="Calibri"/>
          <w:i/>
          <w:iCs/>
          <w:noProof/>
          <w:sz w:val="22"/>
        </w:rPr>
        <w:t>An assessment of the impact of climate change on the nature and frequency of exceptional climatic events. Australian Government, Bureau of Meterology</w:t>
      </w:r>
      <w:r w:rsidRPr="000A0BC5">
        <w:rPr>
          <w:rFonts w:ascii="Calibri" w:hAnsi="Calibri"/>
          <w:noProof/>
          <w:sz w:val="22"/>
        </w:rPr>
        <w:t>. Department of Agriculture, Fisheries and Forestry, 2008., Canberra, Australia.</w:t>
      </w:r>
    </w:p>
    <w:p w14:paraId="7C98D8A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Hennessy K., Fitzharris B., Bates B.C., Harvey N., Howden S., Hughes L., </w:t>
      </w:r>
      <w:r w:rsidRPr="000A0BC5">
        <w:rPr>
          <w:rFonts w:ascii="Calibri" w:hAnsi="Calibri"/>
          <w:i/>
          <w:iCs/>
          <w:noProof/>
          <w:sz w:val="22"/>
        </w:rPr>
        <w:t>et al.</w:t>
      </w:r>
      <w:r w:rsidRPr="000A0BC5">
        <w:rPr>
          <w:rFonts w:ascii="Calibri" w:hAnsi="Calibri"/>
          <w:noProof/>
          <w:sz w:val="22"/>
        </w:rPr>
        <w:t xml:space="preserve"> (2007) </w:t>
      </w:r>
      <w:r w:rsidRPr="000A0BC5">
        <w:rPr>
          <w:rFonts w:ascii="Calibri" w:hAnsi="Calibri"/>
          <w:i/>
          <w:iCs/>
          <w:noProof/>
          <w:sz w:val="22"/>
        </w:rPr>
        <w:t>Climate Change 2007: Impacts, Adaptation and Vulnerability. Contribution of Working Group II to the Fourth Assessment Report of the Intergovernmental Panel on Climate Change</w:t>
      </w:r>
      <w:r w:rsidRPr="000A0BC5">
        <w:rPr>
          <w:rFonts w:ascii="Calibri" w:hAnsi="Calibri"/>
          <w:noProof/>
          <w:sz w:val="22"/>
        </w:rPr>
        <w:t>. (Eds M. Parry, O. Canziani, J. Palutikof, P. van der Linden &amp; C. Hanson), Cambridge University Press, Cambridge.</w:t>
      </w:r>
    </w:p>
    <w:p w14:paraId="0EBB89DC"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Hooper D., Chapin F. &amp; Ewel J. (2005) Effects of biodiversity on ecosystem functioning: a consensus of current knowledge. </w:t>
      </w:r>
      <w:r w:rsidRPr="000A0BC5">
        <w:rPr>
          <w:rFonts w:ascii="Calibri" w:hAnsi="Calibri"/>
          <w:i/>
          <w:iCs/>
          <w:noProof/>
          <w:sz w:val="22"/>
        </w:rPr>
        <w:t>Ecological Monographs</w:t>
      </w:r>
      <w:r w:rsidRPr="000A0BC5">
        <w:rPr>
          <w:rFonts w:ascii="Calibri" w:hAnsi="Calibri"/>
          <w:noProof/>
          <w:sz w:val="22"/>
        </w:rPr>
        <w:t xml:space="preserve"> </w:t>
      </w:r>
      <w:r w:rsidRPr="000A0BC5">
        <w:rPr>
          <w:rFonts w:ascii="Calibri" w:hAnsi="Calibri"/>
          <w:b/>
          <w:bCs/>
          <w:noProof/>
          <w:sz w:val="22"/>
        </w:rPr>
        <w:t>75</w:t>
      </w:r>
      <w:r w:rsidRPr="000A0BC5">
        <w:rPr>
          <w:rFonts w:ascii="Calibri" w:hAnsi="Calibri"/>
          <w:noProof/>
          <w:sz w:val="22"/>
        </w:rPr>
        <w:t>, 3–35.</w:t>
      </w:r>
    </w:p>
    <w:p w14:paraId="4BA469A7"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Howell J. &amp; Benson D. (2000) Predicting potential impacts of environmental flows on weedy riparian vegetation of the Hawkesbury–Nepean River, south‐eastern Australia. </w:t>
      </w:r>
      <w:r w:rsidRPr="000A0BC5">
        <w:rPr>
          <w:rFonts w:ascii="Calibri" w:hAnsi="Calibri"/>
          <w:i/>
          <w:iCs/>
          <w:noProof/>
          <w:sz w:val="22"/>
        </w:rPr>
        <w:t>Austral Ecology</w:t>
      </w:r>
      <w:r w:rsidRPr="000A0BC5">
        <w:rPr>
          <w:rFonts w:ascii="Calibri" w:hAnsi="Calibri"/>
          <w:noProof/>
          <w:sz w:val="22"/>
        </w:rPr>
        <w:t xml:space="preserve"> </w:t>
      </w:r>
      <w:r w:rsidRPr="000A0BC5">
        <w:rPr>
          <w:rFonts w:ascii="Calibri" w:hAnsi="Calibri"/>
          <w:b/>
          <w:bCs/>
          <w:noProof/>
          <w:sz w:val="22"/>
        </w:rPr>
        <w:t>25</w:t>
      </w:r>
      <w:r w:rsidRPr="000A0BC5">
        <w:rPr>
          <w:rFonts w:ascii="Calibri" w:hAnsi="Calibri"/>
          <w:noProof/>
          <w:sz w:val="22"/>
        </w:rPr>
        <w:t>, 463–475.</w:t>
      </w:r>
    </w:p>
    <w:p w14:paraId="7D76165D"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Huang X. &amp; Niemann J. (2006) An evaluation of the geomorphically effective event for fluvial processes over long periods. </w:t>
      </w:r>
      <w:r w:rsidRPr="000A0BC5">
        <w:rPr>
          <w:rFonts w:ascii="Calibri" w:hAnsi="Calibri"/>
          <w:i/>
          <w:iCs/>
          <w:noProof/>
          <w:sz w:val="22"/>
        </w:rPr>
        <w:t>Journal of Geophysical Research</w:t>
      </w:r>
      <w:r w:rsidRPr="000A0BC5">
        <w:rPr>
          <w:rFonts w:ascii="Calibri" w:hAnsi="Calibri"/>
          <w:noProof/>
          <w:sz w:val="22"/>
        </w:rPr>
        <w:t xml:space="preserve"> </w:t>
      </w:r>
      <w:r w:rsidRPr="000A0BC5">
        <w:rPr>
          <w:rFonts w:ascii="Calibri" w:hAnsi="Calibri"/>
          <w:b/>
          <w:bCs/>
          <w:noProof/>
          <w:sz w:val="22"/>
        </w:rPr>
        <w:t>111</w:t>
      </w:r>
      <w:r w:rsidRPr="000A0BC5">
        <w:rPr>
          <w:rFonts w:ascii="Calibri" w:hAnsi="Calibri"/>
          <w:noProof/>
          <w:sz w:val="22"/>
        </w:rPr>
        <w:t>, F03015.</w:t>
      </w:r>
    </w:p>
    <w:p w14:paraId="3644E0CD"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Huston M. (1979) A general hypothesis of species diversity. </w:t>
      </w:r>
      <w:r w:rsidRPr="000A0BC5">
        <w:rPr>
          <w:rFonts w:ascii="Calibri" w:hAnsi="Calibri"/>
          <w:i/>
          <w:iCs/>
          <w:noProof/>
          <w:sz w:val="22"/>
        </w:rPr>
        <w:t>American Naturalist</w:t>
      </w:r>
      <w:r w:rsidRPr="000A0BC5">
        <w:rPr>
          <w:rFonts w:ascii="Calibri" w:hAnsi="Calibri"/>
          <w:noProof/>
          <w:sz w:val="22"/>
        </w:rPr>
        <w:t xml:space="preserve"> </w:t>
      </w:r>
      <w:r w:rsidRPr="000A0BC5">
        <w:rPr>
          <w:rFonts w:ascii="Calibri" w:hAnsi="Calibri"/>
          <w:b/>
          <w:bCs/>
          <w:noProof/>
          <w:sz w:val="22"/>
        </w:rPr>
        <w:t>113</w:t>
      </w:r>
      <w:r w:rsidRPr="000A0BC5">
        <w:rPr>
          <w:rFonts w:ascii="Calibri" w:hAnsi="Calibri"/>
          <w:noProof/>
          <w:sz w:val="22"/>
        </w:rPr>
        <w:t>, 81–101.</w:t>
      </w:r>
    </w:p>
    <w:p w14:paraId="0B70EB6C"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Kennard M.J., Pusey B.J., Olden J.D., Mackay S.J., Stein J.L. &amp; Marsh N. (2010) Classification of natural flow regimes in Australia to support environmental flow management. </w:t>
      </w:r>
      <w:r w:rsidRPr="000A0BC5">
        <w:rPr>
          <w:rFonts w:ascii="Calibri" w:hAnsi="Calibri"/>
          <w:i/>
          <w:iCs/>
          <w:noProof/>
          <w:sz w:val="22"/>
        </w:rPr>
        <w:t>Freshwater Biology</w:t>
      </w:r>
      <w:r w:rsidRPr="000A0BC5">
        <w:rPr>
          <w:rFonts w:ascii="Calibri" w:hAnsi="Calibri"/>
          <w:noProof/>
          <w:sz w:val="22"/>
        </w:rPr>
        <w:t xml:space="preserve"> </w:t>
      </w:r>
      <w:r w:rsidRPr="000A0BC5">
        <w:rPr>
          <w:rFonts w:ascii="Calibri" w:hAnsi="Calibri"/>
          <w:b/>
          <w:bCs/>
          <w:noProof/>
          <w:sz w:val="22"/>
        </w:rPr>
        <w:t>55</w:t>
      </w:r>
      <w:r w:rsidRPr="000A0BC5">
        <w:rPr>
          <w:rFonts w:ascii="Calibri" w:hAnsi="Calibri"/>
          <w:noProof/>
          <w:sz w:val="22"/>
        </w:rPr>
        <w:t>, 171–193.</w:t>
      </w:r>
    </w:p>
    <w:p w14:paraId="060444A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Laliberté E. &amp; Legendre P. (2010) A distance-based framework for measuring functional diversity from multiple traits.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91</w:t>
      </w:r>
      <w:r w:rsidRPr="000A0BC5">
        <w:rPr>
          <w:rFonts w:ascii="Calibri" w:hAnsi="Calibri"/>
          <w:noProof/>
          <w:sz w:val="22"/>
        </w:rPr>
        <w:t>, 299–305.</w:t>
      </w:r>
    </w:p>
    <w:p w14:paraId="6CC9CFBE"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Laliberté E., Wells J.A., Declerck F., Metcalfe D.J., Catterall C.P., Queiroz C., </w:t>
      </w:r>
      <w:r w:rsidRPr="000A0BC5">
        <w:rPr>
          <w:rFonts w:ascii="Calibri" w:hAnsi="Calibri"/>
          <w:i/>
          <w:iCs/>
          <w:noProof/>
          <w:sz w:val="22"/>
        </w:rPr>
        <w:t>et al.</w:t>
      </w:r>
      <w:r w:rsidRPr="000A0BC5">
        <w:rPr>
          <w:rFonts w:ascii="Calibri" w:hAnsi="Calibri"/>
          <w:noProof/>
          <w:sz w:val="22"/>
        </w:rPr>
        <w:t xml:space="preserve"> (2010) Land-use intensification reduces functional redundancy and response diversity in plant communities. </w:t>
      </w:r>
      <w:r w:rsidRPr="000A0BC5">
        <w:rPr>
          <w:rFonts w:ascii="Calibri" w:hAnsi="Calibri"/>
          <w:i/>
          <w:iCs/>
          <w:noProof/>
          <w:sz w:val="22"/>
        </w:rPr>
        <w:t>Ecology Letters</w:t>
      </w:r>
      <w:r w:rsidRPr="000A0BC5">
        <w:rPr>
          <w:rFonts w:ascii="Calibri" w:hAnsi="Calibri"/>
          <w:noProof/>
          <w:sz w:val="22"/>
        </w:rPr>
        <w:t xml:space="preserve"> </w:t>
      </w:r>
      <w:r w:rsidRPr="000A0BC5">
        <w:rPr>
          <w:rFonts w:ascii="Calibri" w:hAnsi="Calibri"/>
          <w:b/>
          <w:bCs/>
          <w:noProof/>
          <w:sz w:val="22"/>
        </w:rPr>
        <w:t>13</w:t>
      </w:r>
      <w:r w:rsidRPr="000A0BC5">
        <w:rPr>
          <w:rFonts w:ascii="Calibri" w:hAnsi="Calibri"/>
          <w:noProof/>
          <w:sz w:val="22"/>
        </w:rPr>
        <w:t>, 76–86.</w:t>
      </w:r>
    </w:p>
    <w:p w14:paraId="1533A48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lastRenderedPageBreak/>
        <w:t xml:space="preserve">Laurance W. &amp; Pérez-Salicrup D. (2001) Rain forest fragmentation and the structure of Amazonian liana communities.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82</w:t>
      </w:r>
      <w:r w:rsidRPr="000A0BC5">
        <w:rPr>
          <w:rFonts w:ascii="Calibri" w:hAnsi="Calibri"/>
          <w:noProof/>
          <w:sz w:val="22"/>
        </w:rPr>
        <w:t>, 105–116.</w:t>
      </w:r>
    </w:p>
    <w:p w14:paraId="793AEC0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Leishman M., Wright I., Moles A. &amp; Westoby M. (2000) </w:t>
      </w:r>
      <w:r w:rsidRPr="000A0BC5">
        <w:rPr>
          <w:rFonts w:ascii="Calibri" w:hAnsi="Calibri"/>
          <w:i/>
          <w:iCs/>
          <w:noProof/>
          <w:sz w:val="22"/>
        </w:rPr>
        <w:t>The evolutionary ecology of seed size</w:t>
      </w:r>
      <w:r w:rsidRPr="000A0BC5">
        <w:rPr>
          <w:rFonts w:ascii="Calibri" w:hAnsi="Calibri"/>
          <w:noProof/>
          <w:sz w:val="22"/>
        </w:rPr>
        <w:t>, 2nd edn. (Ed. M. Fenner), CAB International, Wallingford.</w:t>
      </w:r>
    </w:p>
    <w:p w14:paraId="647EFDAC"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Leps J., Bello F. De, Lavorel S. &amp; Berman S. (2006) Quantifying and interpreting functional diversity of natural communities: practical considerations matter. </w:t>
      </w:r>
      <w:r w:rsidRPr="000A0BC5">
        <w:rPr>
          <w:rFonts w:ascii="Calibri" w:hAnsi="Calibri"/>
          <w:i/>
          <w:iCs/>
          <w:noProof/>
          <w:sz w:val="22"/>
        </w:rPr>
        <w:t>Preslia</w:t>
      </w:r>
      <w:r w:rsidRPr="000A0BC5">
        <w:rPr>
          <w:rFonts w:ascii="Calibri" w:hAnsi="Calibri"/>
          <w:noProof/>
          <w:sz w:val="22"/>
        </w:rPr>
        <w:t xml:space="preserve"> </w:t>
      </w:r>
      <w:r w:rsidRPr="000A0BC5">
        <w:rPr>
          <w:rFonts w:ascii="Calibri" w:hAnsi="Calibri"/>
          <w:b/>
          <w:bCs/>
          <w:noProof/>
          <w:sz w:val="22"/>
        </w:rPr>
        <w:t>78</w:t>
      </w:r>
      <w:r w:rsidRPr="000A0BC5">
        <w:rPr>
          <w:rFonts w:ascii="Calibri" w:hAnsi="Calibri"/>
          <w:noProof/>
          <w:sz w:val="22"/>
        </w:rPr>
        <w:t>, 481–501.</w:t>
      </w:r>
    </w:p>
    <w:p w14:paraId="76D6A3F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0A0BC5">
        <w:rPr>
          <w:rFonts w:ascii="Calibri" w:hAnsi="Calibri"/>
          <w:i/>
          <w:iCs/>
          <w:noProof/>
          <w:sz w:val="22"/>
        </w:rPr>
        <w:t>Journal of Arid Environments</w:t>
      </w:r>
      <w:r w:rsidRPr="000A0BC5">
        <w:rPr>
          <w:rFonts w:ascii="Calibri" w:hAnsi="Calibri"/>
          <w:noProof/>
          <w:sz w:val="22"/>
        </w:rPr>
        <w:t xml:space="preserve"> </w:t>
      </w:r>
      <w:r w:rsidRPr="000A0BC5">
        <w:rPr>
          <w:rFonts w:ascii="Calibri" w:hAnsi="Calibri"/>
          <w:b/>
          <w:bCs/>
          <w:noProof/>
          <w:sz w:val="22"/>
        </w:rPr>
        <w:t>63</w:t>
      </w:r>
      <w:r w:rsidRPr="000A0BC5">
        <w:rPr>
          <w:rFonts w:ascii="Calibri" w:hAnsi="Calibri"/>
          <w:noProof/>
          <w:sz w:val="22"/>
        </w:rPr>
        <w:t>, 785–813.</w:t>
      </w:r>
    </w:p>
    <w:p w14:paraId="235E58C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Marsh N.A., Stewardson M.J. &amp; Kennard M.J. (2003) River Analysis Package. Cooperative Research Centre for Catchment Hydrology, Monash University Melbourne. </w:t>
      </w:r>
      <w:r w:rsidRPr="000A0BC5">
        <w:rPr>
          <w:rFonts w:ascii="Calibri" w:hAnsi="Calibri"/>
          <w:i/>
          <w:iCs/>
          <w:noProof/>
          <w:sz w:val="22"/>
        </w:rPr>
        <w:t>Software Version</w:t>
      </w:r>
      <w:r w:rsidRPr="000A0BC5">
        <w:rPr>
          <w:rFonts w:ascii="Calibri" w:hAnsi="Calibri"/>
          <w:noProof/>
          <w:sz w:val="22"/>
        </w:rPr>
        <w:t xml:space="preserve"> </w:t>
      </w:r>
      <w:r w:rsidRPr="000A0BC5">
        <w:rPr>
          <w:rFonts w:ascii="Calibri" w:hAnsi="Calibri"/>
          <w:b/>
          <w:bCs/>
          <w:noProof/>
          <w:sz w:val="22"/>
        </w:rPr>
        <w:t>1</w:t>
      </w:r>
      <w:r w:rsidRPr="000A0BC5">
        <w:rPr>
          <w:rFonts w:ascii="Calibri" w:hAnsi="Calibri"/>
          <w:noProof/>
          <w:sz w:val="22"/>
        </w:rPr>
        <w:t>.</w:t>
      </w:r>
    </w:p>
    <w:p w14:paraId="7580E74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Melick D. (1990) Regenerative succession of Tristaniopsis laurina and Acmena smithii in riparian warm temperate rain-forest in Victoria, in relation to light and nutrient regimes. </w:t>
      </w:r>
      <w:r w:rsidRPr="000A0BC5">
        <w:rPr>
          <w:rFonts w:ascii="Calibri" w:hAnsi="Calibri"/>
          <w:i/>
          <w:iCs/>
          <w:noProof/>
          <w:sz w:val="22"/>
        </w:rPr>
        <w:t>Australian Journal of Botany</w:t>
      </w:r>
      <w:r w:rsidRPr="000A0BC5">
        <w:rPr>
          <w:rFonts w:ascii="Calibri" w:hAnsi="Calibri"/>
          <w:noProof/>
          <w:sz w:val="22"/>
        </w:rPr>
        <w:t xml:space="preserve"> </w:t>
      </w:r>
      <w:r w:rsidRPr="000A0BC5">
        <w:rPr>
          <w:rFonts w:ascii="Calibri" w:hAnsi="Calibri"/>
          <w:b/>
          <w:bCs/>
          <w:noProof/>
          <w:sz w:val="22"/>
        </w:rPr>
        <w:t>38</w:t>
      </w:r>
      <w:r w:rsidRPr="000A0BC5">
        <w:rPr>
          <w:rFonts w:ascii="Calibri" w:hAnsi="Calibri"/>
          <w:noProof/>
          <w:sz w:val="22"/>
        </w:rPr>
        <w:t>, 111–120.</w:t>
      </w:r>
    </w:p>
    <w:p w14:paraId="6D350A2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Merritt D., Nilsson C. &amp; Jansson R. (2010) Consequences of propagule dispersal and river fragmentation for riparian plant community diversity and turnover. </w:t>
      </w:r>
      <w:r w:rsidRPr="000A0BC5">
        <w:rPr>
          <w:rFonts w:ascii="Calibri" w:hAnsi="Calibri"/>
          <w:i/>
          <w:iCs/>
          <w:noProof/>
          <w:sz w:val="22"/>
        </w:rPr>
        <w:t>Ecological Monographs</w:t>
      </w:r>
      <w:r w:rsidRPr="000A0BC5">
        <w:rPr>
          <w:rFonts w:ascii="Calibri" w:hAnsi="Calibri"/>
          <w:noProof/>
          <w:sz w:val="22"/>
        </w:rPr>
        <w:t xml:space="preserve"> </w:t>
      </w:r>
      <w:r w:rsidRPr="000A0BC5">
        <w:rPr>
          <w:rFonts w:ascii="Calibri" w:hAnsi="Calibri"/>
          <w:b/>
          <w:bCs/>
          <w:noProof/>
          <w:sz w:val="22"/>
        </w:rPr>
        <w:t>80</w:t>
      </w:r>
      <w:r w:rsidRPr="000A0BC5">
        <w:rPr>
          <w:rFonts w:ascii="Calibri" w:hAnsi="Calibri"/>
          <w:noProof/>
          <w:sz w:val="22"/>
        </w:rPr>
        <w:t>, 609–626.</w:t>
      </w:r>
    </w:p>
    <w:p w14:paraId="26D323C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Michaels H., Benner B. &amp; Hartgerink A. (1988) Seed size variation: magnitude, distribution, and ecological correlates. </w:t>
      </w:r>
      <w:r w:rsidRPr="000A0BC5">
        <w:rPr>
          <w:rFonts w:ascii="Calibri" w:hAnsi="Calibri"/>
          <w:i/>
          <w:iCs/>
          <w:noProof/>
          <w:sz w:val="22"/>
        </w:rPr>
        <w:t>Evolutionary Ecology</w:t>
      </w:r>
      <w:r w:rsidRPr="000A0BC5">
        <w:rPr>
          <w:rFonts w:ascii="Calibri" w:hAnsi="Calibri"/>
          <w:noProof/>
          <w:sz w:val="22"/>
        </w:rPr>
        <w:t xml:space="preserve"> </w:t>
      </w:r>
      <w:r w:rsidRPr="000A0BC5">
        <w:rPr>
          <w:rFonts w:ascii="Calibri" w:hAnsi="Calibri"/>
          <w:b/>
          <w:bCs/>
          <w:noProof/>
          <w:sz w:val="22"/>
        </w:rPr>
        <w:t>2</w:t>
      </w:r>
      <w:r w:rsidRPr="000A0BC5">
        <w:rPr>
          <w:rFonts w:ascii="Calibri" w:hAnsi="Calibri"/>
          <w:noProof/>
          <w:sz w:val="22"/>
        </w:rPr>
        <w:t>, 157–166.</w:t>
      </w:r>
    </w:p>
    <w:p w14:paraId="0D0F75C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Montoya D., Rogers L. &amp; Memmott J. (2012) Emerging perspectives in the restoration of biodiversity-based ecosystem services. </w:t>
      </w:r>
      <w:r w:rsidRPr="000A0BC5">
        <w:rPr>
          <w:rFonts w:ascii="Calibri" w:hAnsi="Calibri"/>
          <w:i/>
          <w:iCs/>
          <w:noProof/>
          <w:sz w:val="22"/>
        </w:rPr>
        <w:t>Trends in Ecology &amp; Evolution</w:t>
      </w:r>
      <w:r w:rsidRPr="000A0BC5">
        <w:rPr>
          <w:rFonts w:ascii="Calibri" w:hAnsi="Calibri"/>
          <w:noProof/>
          <w:sz w:val="22"/>
        </w:rPr>
        <w:t xml:space="preserve"> </w:t>
      </w:r>
      <w:r w:rsidRPr="000A0BC5">
        <w:rPr>
          <w:rFonts w:ascii="Calibri" w:hAnsi="Calibri"/>
          <w:b/>
          <w:bCs/>
          <w:noProof/>
          <w:sz w:val="22"/>
        </w:rPr>
        <w:t>27</w:t>
      </w:r>
      <w:r w:rsidRPr="000A0BC5">
        <w:rPr>
          <w:rFonts w:ascii="Calibri" w:hAnsi="Calibri"/>
          <w:noProof/>
          <w:sz w:val="22"/>
        </w:rPr>
        <w:t>, 666–72.</w:t>
      </w:r>
    </w:p>
    <w:p w14:paraId="25257ABB"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Mouillot D., Graham N.A.J., Villéger S., Mason N.W.H. &amp; Bellwood D.R. (2013) A functional approach reveals community responses to disturbances. </w:t>
      </w:r>
      <w:r w:rsidRPr="000A0BC5">
        <w:rPr>
          <w:rFonts w:ascii="Calibri" w:hAnsi="Calibri"/>
          <w:i/>
          <w:iCs/>
          <w:noProof/>
          <w:sz w:val="22"/>
        </w:rPr>
        <w:t>Trends in Ecology &amp; Evolution</w:t>
      </w:r>
      <w:r w:rsidRPr="000A0BC5">
        <w:rPr>
          <w:rFonts w:ascii="Calibri" w:hAnsi="Calibri"/>
          <w:noProof/>
          <w:sz w:val="22"/>
        </w:rPr>
        <w:t xml:space="preserve"> </w:t>
      </w:r>
      <w:r w:rsidRPr="000A0BC5">
        <w:rPr>
          <w:rFonts w:ascii="Calibri" w:hAnsi="Calibri"/>
          <w:b/>
          <w:bCs/>
          <w:noProof/>
          <w:sz w:val="22"/>
        </w:rPr>
        <w:t>28</w:t>
      </w:r>
      <w:r w:rsidRPr="000A0BC5">
        <w:rPr>
          <w:rFonts w:ascii="Calibri" w:hAnsi="Calibri"/>
          <w:noProof/>
          <w:sz w:val="22"/>
        </w:rPr>
        <w:t>, 167–77.</w:t>
      </w:r>
    </w:p>
    <w:p w14:paraId="29E216F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Naiman R. &amp; Decamps H. (1997) The ecology of interfaces: riparian zones. </w:t>
      </w:r>
      <w:r w:rsidRPr="000A0BC5">
        <w:rPr>
          <w:rFonts w:ascii="Calibri" w:hAnsi="Calibri"/>
          <w:i/>
          <w:iCs/>
          <w:noProof/>
          <w:sz w:val="22"/>
        </w:rPr>
        <w:t>Annual Review of Ecology and Systematics</w:t>
      </w:r>
      <w:r w:rsidRPr="000A0BC5">
        <w:rPr>
          <w:rFonts w:ascii="Calibri" w:hAnsi="Calibri"/>
          <w:noProof/>
          <w:sz w:val="22"/>
        </w:rPr>
        <w:t xml:space="preserve"> </w:t>
      </w:r>
      <w:r w:rsidRPr="000A0BC5">
        <w:rPr>
          <w:rFonts w:ascii="Calibri" w:hAnsi="Calibri"/>
          <w:b/>
          <w:bCs/>
          <w:noProof/>
          <w:sz w:val="22"/>
        </w:rPr>
        <w:t>28</w:t>
      </w:r>
      <w:r w:rsidRPr="000A0BC5">
        <w:rPr>
          <w:rFonts w:ascii="Calibri" w:hAnsi="Calibri"/>
          <w:noProof/>
          <w:sz w:val="22"/>
        </w:rPr>
        <w:t>, 621–658.</w:t>
      </w:r>
    </w:p>
    <w:p w14:paraId="619738E6"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Naiman R., Decamps H. &amp; Pollock M. (1993) The role of riparian corridors in maintaining regional biodiversity. </w:t>
      </w:r>
      <w:r w:rsidRPr="000A0BC5">
        <w:rPr>
          <w:rFonts w:ascii="Calibri" w:hAnsi="Calibri"/>
          <w:i/>
          <w:iCs/>
          <w:noProof/>
          <w:sz w:val="22"/>
        </w:rPr>
        <w:t>Ecological Applications</w:t>
      </w:r>
      <w:r w:rsidRPr="000A0BC5">
        <w:rPr>
          <w:rFonts w:ascii="Calibri" w:hAnsi="Calibri"/>
          <w:noProof/>
          <w:sz w:val="22"/>
        </w:rPr>
        <w:t xml:space="preserve"> </w:t>
      </w:r>
      <w:r w:rsidRPr="000A0BC5">
        <w:rPr>
          <w:rFonts w:ascii="Calibri" w:hAnsi="Calibri"/>
          <w:b/>
          <w:bCs/>
          <w:noProof/>
          <w:sz w:val="22"/>
        </w:rPr>
        <w:t>3</w:t>
      </w:r>
      <w:r w:rsidRPr="000A0BC5">
        <w:rPr>
          <w:rFonts w:ascii="Calibri" w:hAnsi="Calibri"/>
          <w:noProof/>
          <w:sz w:val="22"/>
        </w:rPr>
        <w:t>, 209–212.</w:t>
      </w:r>
    </w:p>
    <w:p w14:paraId="016EBA7B"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Naiman R.J., Latterell J.J., Pettit N.E. &amp; Olden J.D. (2008) Flow variability and the biophysical vitality of river systems. </w:t>
      </w:r>
      <w:r w:rsidRPr="000A0BC5">
        <w:rPr>
          <w:rFonts w:ascii="Calibri" w:hAnsi="Calibri"/>
          <w:i/>
          <w:iCs/>
          <w:noProof/>
          <w:sz w:val="22"/>
        </w:rPr>
        <w:t>Comptes Rendus - Geoscience</w:t>
      </w:r>
      <w:r w:rsidRPr="000A0BC5">
        <w:rPr>
          <w:rFonts w:ascii="Calibri" w:hAnsi="Calibri"/>
          <w:noProof/>
          <w:sz w:val="22"/>
        </w:rPr>
        <w:t xml:space="preserve"> </w:t>
      </w:r>
      <w:r w:rsidRPr="000A0BC5">
        <w:rPr>
          <w:rFonts w:ascii="Calibri" w:hAnsi="Calibri"/>
          <w:b/>
          <w:bCs/>
          <w:noProof/>
          <w:sz w:val="22"/>
        </w:rPr>
        <w:t>340</w:t>
      </w:r>
      <w:r w:rsidRPr="000A0BC5">
        <w:rPr>
          <w:rFonts w:ascii="Calibri" w:hAnsi="Calibri"/>
          <w:noProof/>
          <w:sz w:val="22"/>
        </w:rPr>
        <w:t>, 629–643.</w:t>
      </w:r>
    </w:p>
    <w:p w14:paraId="0FF4BBE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Nepstad D., Tohver I., Ray D., Moutinho P. &amp; Cardinot G. (2007) Mortality of large trees and lianas following experimental drought in an Amazon forest.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88</w:t>
      </w:r>
      <w:r w:rsidRPr="000A0BC5">
        <w:rPr>
          <w:rFonts w:ascii="Calibri" w:hAnsi="Calibri"/>
          <w:noProof/>
          <w:sz w:val="22"/>
        </w:rPr>
        <w:t>, 2259–2269.</w:t>
      </w:r>
    </w:p>
    <w:p w14:paraId="3AD86D3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Nilsson C., Grelsson G., Johansson M. &amp; Sperens U. (1989) Patterns of plant species richness along riverbanks.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70</w:t>
      </w:r>
      <w:r w:rsidRPr="000A0BC5">
        <w:rPr>
          <w:rFonts w:ascii="Calibri" w:hAnsi="Calibri"/>
          <w:noProof/>
          <w:sz w:val="22"/>
        </w:rPr>
        <w:t>, 77–84.</w:t>
      </w:r>
    </w:p>
    <w:p w14:paraId="1BE3EC4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Nilsson C. &amp; Svedmark M. (2002) Basic principles and ecological consequences of changing water regimes: riparian plant communities. </w:t>
      </w:r>
      <w:r w:rsidRPr="000A0BC5">
        <w:rPr>
          <w:rFonts w:ascii="Calibri" w:hAnsi="Calibri"/>
          <w:i/>
          <w:iCs/>
          <w:noProof/>
          <w:sz w:val="22"/>
        </w:rPr>
        <w:t>Environmental Management</w:t>
      </w:r>
      <w:r w:rsidRPr="000A0BC5">
        <w:rPr>
          <w:rFonts w:ascii="Calibri" w:hAnsi="Calibri"/>
          <w:noProof/>
          <w:sz w:val="22"/>
        </w:rPr>
        <w:t xml:space="preserve"> </w:t>
      </w:r>
      <w:r w:rsidRPr="000A0BC5">
        <w:rPr>
          <w:rFonts w:ascii="Calibri" w:hAnsi="Calibri"/>
          <w:b/>
          <w:bCs/>
          <w:noProof/>
          <w:sz w:val="22"/>
        </w:rPr>
        <w:t>30</w:t>
      </w:r>
      <w:r w:rsidRPr="000A0BC5">
        <w:rPr>
          <w:rFonts w:ascii="Calibri" w:hAnsi="Calibri"/>
          <w:noProof/>
          <w:sz w:val="22"/>
        </w:rPr>
        <w:t>, 468–480.</w:t>
      </w:r>
    </w:p>
    <w:p w14:paraId="11ED4966"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lastRenderedPageBreak/>
        <w:t xml:space="preserve">Pakeman R.J. (2011) Functional diversity indices reveal the impacts of land use intensification on plant community assembly. </w:t>
      </w:r>
      <w:r w:rsidRPr="000A0BC5">
        <w:rPr>
          <w:rFonts w:ascii="Calibri" w:hAnsi="Calibri"/>
          <w:i/>
          <w:iCs/>
          <w:noProof/>
          <w:sz w:val="22"/>
        </w:rPr>
        <w:t>Journal of Ecology</w:t>
      </w:r>
      <w:r w:rsidRPr="000A0BC5">
        <w:rPr>
          <w:rFonts w:ascii="Calibri" w:hAnsi="Calibri"/>
          <w:noProof/>
          <w:sz w:val="22"/>
        </w:rPr>
        <w:t xml:space="preserve"> </w:t>
      </w:r>
      <w:r w:rsidRPr="000A0BC5">
        <w:rPr>
          <w:rFonts w:ascii="Calibri" w:hAnsi="Calibri"/>
          <w:b/>
          <w:bCs/>
          <w:noProof/>
          <w:sz w:val="22"/>
        </w:rPr>
        <w:t>99</w:t>
      </w:r>
      <w:r w:rsidRPr="000A0BC5">
        <w:rPr>
          <w:rFonts w:ascii="Calibri" w:hAnsi="Calibri"/>
          <w:noProof/>
          <w:sz w:val="22"/>
        </w:rPr>
        <w:t>, 1143–1151.</w:t>
      </w:r>
    </w:p>
    <w:p w14:paraId="5725987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Pakeman R.J. (2014) Functional trait metrics are sensitive to the completeness of the species’ trait data? </w:t>
      </w:r>
      <w:r w:rsidRPr="000A0BC5">
        <w:rPr>
          <w:rFonts w:ascii="Calibri" w:hAnsi="Calibri"/>
          <w:i/>
          <w:iCs/>
          <w:noProof/>
          <w:sz w:val="22"/>
        </w:rPr>
        <w:t>Methods in Ecology and Evolution</w:t>
      </w:r>
      <w:r w:rsidRPr="000A0BC5">
        <w:rPr>
          <w:rFonts w:ascii="Calibri" w:hAnsi="Calibri"/>
          <w:noProof/>
          <w:sz w:val="22"/>
        </w:rPr>
        <w:t xml:space="preserve"> </w:t>
      </w:r>
      <w:r w:rsidRPr="000A0BC5">
        <w:rPr>
          <w:rFonts w:ascii="Calibri" w:hAnsi="Calibri"/>
          <w:b/>
          <w:bCs/>
          <w:noProof/>
          <w:sz w:val="22"/>
        </w:rPr>
        <w:t>5</w:t>
      </w:r>
      <w:r w:rsidRPr="000A0BC5">
        <w:rPr>
          <w:rFonts w:ascii="Calibri" w:hAnsi="Calibri"/>
          <w:noProof/>
          <w:sz w:val="22"/>
        </w:rPr>
        <w:t>, 9–15.</w:t>
      </w:r>
    </w:p>
    <w:p w14:paraId="5856A88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Palmer M. &amp; Poff N. (1997) The influence of environmental heterogeneity on patterns and processes in streams. </w:t>
      </w:r>
      <w:r w:rsidRPr="000A0BC5">
        <w:rPr>
          <w:rFonts w:ascii="Calibri" w:hAnsi="Calibri"/>
          <w:i/>
          <w:iCs/>
          <w:noProof/>
          <w:sz w:val="22"/>
        </w:rPr>
        <w:t>Journal of the North American Benthological Society</w:t>
      </w:r>
      <w:r w:rsidRPr="000A0BC5">
        <w:rPr>
          <w:rFonts w:ascii="Calibri" w:hAnsi="Calibri"/>
          <w:noProof/>
          <w:sz w:val="22"/>
        </w:rPr>
        <w:t xml:space="preserve"> </w:t>
      </w:r>
      <w:r w:rsidRPr="000A0BC5">
        <w:rPr>
          <w:rFonts w:ascii="Calibri" w:hAnsi="Calibri"/>
          <w:b/>
          <w:bCs/>
          <w:noProof/>
          <w:sz w:val="22"/>
        </w:rPr>
        <w:t>16</w:t>
      </w:r>
      <w:r w:rsidRPr="000A0BC5">
        <w:rPr>
          <w:rFonts w:ascii="Calibri" w:hAnsi="Calibri"/>
          <w:noProof/>
          <w:sz w:val="22"/>
        </w:rPr>
        <w:t>, 169–173.</w:t>
      </w:r>
    </w:p>
    <w:p w14:paraId="0F8B3B3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Peel M., McMahon T. &amp; Finlayson B. (2004) Continental differences in the variability of annual runoff-update and reassessment. </w:t>
      </w:r>
      <w:r w:rsidRPr="000A0BC5">
        <w:rPr>
          <w:rFonts w:ascii="Calibri" w:hAnsi="Calibri"/>
          <w:i/>
          <w:iCs/>
          <w:noProof/>
          <w:sz w:val="22"/>
        </w:rPr>
        <w:t>Journal of Hydrology</w:t>
      </w:r>
      <w:r w:rsidRPr="000A0BC5">
        <w:rPr>
          <w:rFonts w:ascii="Calibri" w:hAnsi="Calibri"/>
          <w:noProof/>
          <w:sz w:val="22"/>
        </w:rPr>
        <w:t xml:space="preserve"> </w:t>
      </w:r>
      <w:r w:rsidRPr="000A0BC5">
        <w:rPr>
          <w:rFonts w:ascii="Calibri" w:hAnsi="Calibri"/>
          <w:b/>
          <w:bCs/>
          <w:noProof/>
          <w:sz w:val="22"/>
        </w:rPr>
        <w:t>295</w:t>
      </w:r>
      <w:r w:rsidRPr="000A0BC5">
        <w:rPr>
          <w:rFonts w:ascii="Calibri" w:hAnsi="Calibri"/>
          <w:noProof/>
          <w:sz w:val="22"/>
        </w:rPr>
        <w:t>, 185–197.</w:t>
      </w:r>
    </w:p>
    <w:p w14:paraId="6B6AE14D"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Poff N., Allan J. &amp; Bain M. (1997) The natural flow regime. </w:t>
      </w:r>
      <w:r w:rsidRPr="000A0BC5">
        <w:rPr>
          <w:rFonts w:ascii="Calibri" w:hAnsi="Calibri"/>
          <w:i/>
          <w:iCs/>
          <w:noProof/>
          <w:sz w:val="22"/>
        </w:rPr>
        <w:t>BioScience</w:t>
      </w:r>
      <w:r w:rsidRPr="000A0BC5">
        <w:rPr>
          <w:rFonts w:ascii="Calibri" w:hAnsi="Calibri"/>
          <w:noProof/>
          <w:sz w:val="22"/>
        </w:rPr>
        <w:t xml:space="preserve"> </w:t>
      </w:r>
      <w:r w:rsidRPr="000A0BC5">
        <w:rPr>
          <w:rFonts w:ascii="Calibri" w:hAnsi="Calibri"/>
          <w:b/>
          <w:bCs/>
          <w:noProof/>
          <w:sz w:val="22"/>
        </w:rPr>
        <w:t>47</w:t>
      </w:r>
      <w:r w:rsidRPr="000A0BC5">
        <w:rPr>
          <w:rFonts w:ascii="Calibri" w:hAnsi="Calibri"/>
          <w:noProof/>
          <w:sz w:val="22"/>
        </w:rPr>
        <w:t>, 769–784.</w:t>
      </w:r>
    </w:p>
    <w:p w14:paraId="7E5235A3"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Poff N.L. (2002) Ecological response to and management of increased flooding caused by climate change. </w:t>
      </w:r>
      <w:r w:rsidRPr="000A0BC5">
        <w:rPr>
          <w:rFonts w:ascii="Calibri" w:hAnsi="Calibri"/>
          <w:i/>
          <w:iCs/>
          <w:noProof/>
          <w:sz w:val="22"/>
        </w:rPr>
        <w:t>Philosophical Transactions of the Royal Society of London. Series A, Mathematical, Physical, and Engineering Sciences</w:t>
      </w:r>
      <w:r w:rsidRPr="000A0BC5">
        <w:rPr>
          <w:rFonts w:ascii="Calibri" w:hAnsi="Calibri"/>
          <w:noProof/>
          <w:sz w:val="22"/>
        </w:rPr>
        <w:t xml:space="preserve"> </w:t>
      </w:r>
      <w:r w:rsidRPr="000A0BC5">
        <w:rPr>
          <w:rFonts w:ascii="Calibri" w:hAnsi="Calibri"/>
          <w:b/>
          <w:bCs/>
          <w:noProof/>
          <w:sz w:val="22"/>
        </w:rPr>
        <w:t>360</w:t>
      </w:r>
      <w:r w:rsidRPr="000A0BC5">
        <w:rPr>
          <w:rFonts w:ascii="Calibri" w:hAnsi="Calibri"/>
          <w:noProof/>
          <w:sz w:val="22"/>
        </w:rPr>
        <w:t>, 1497–510.</w:t>
      </w:r>
    </w:p>
    <w:p w14:paraId="32E0B95C"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Pollard K.S., Ge Y. &amp; Dudoit S. (2008) multtest: Resampling-based multiple hypothesis testing. </w:t>
      </w:r>
      <w:r w:rsidRPr="000A0BC5">
        <w:rPr>
          <w:rFonts w:ascii="Calibri" w:hAnsi="Calibri"/>
          <w:i/>
          <w:iCs/>
          <w:noProof/>
          <w:sz w:val="22"/>
        </w:rPr>
        <w:t>R package version</w:t>
      </w:r>
      <w:r w:rsidRPr="000A0BC5">
        <w:rPr>
          <w:rFonts w:ascii="Calibri" w:hAnsi="Calibri"/>
          <w:noProof/>
          <w:sz w:val="22"/>
        </w:rPr>
        <w:t xml:space="preserve"> </w:t>
      </w:r>
      <w:r w:rsidRPr="000A0BC5">
        <w:rPr>
          <w:rFonts w:ascii="Calibri" w:hAnsi="Calibri"/>
          <w:b/>
          <w:bCs/>
          <w:noProof/>
          <w:sz w:val="22"/>
        </w:rPr>
        <w:t>1</w:t>
      </w:r>
      <w:r w:rsidRPr="000A0BC5">
        <w:rPr>
          <w:rFonts w:ascii="Calibri" w:hAnsi="Calibri"/>
          <w:noProof/>
          <w:sz w:val="22"/>
        </w:rPr>
        <w:t>.</w:t>
      </w:r>
    </w:p>
    <w:p w14:paraId="7233BDBC"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Preston K.A., Cornwell W.K. &amp; Denoyer J.L. (2006) Wood density and vessel traits as distinct correlates of ecological strategy in 51 California coast range angiosperms. </w:t>
      </w:r>
      <w:r w:rsidRPr="000A0BC5">
        <w:rPr>
          <w:rFonts w:ascii="Calibri" w:hAnsi="Calibri"/>
          <w:i/>
          <w:iCs/>
          <w:noProof/>
          <w:sz w:val="22"/>
        </w:rPr>
        <w:t>The New Phytologist</w:t>
      </w:r>
      <w:r w:rsidRPr="000A0BC5">
        <w:rPr>
          <w:rFonts w:ascii="Calibri" w:hAnsi="Calibri"/>
          <w:noProof/>
          <w:sz w:val="22"/>
        </w:rPr>
        <w:t xml:space="preserve"> </w:t>
      </w:r>
      <w:r w:rsidRPr="000A0BC5">
        <w:rPr>
          <w:rFonts w:ascii="Calibri" w:hAnsi="Calibri"/>
          <w:b/>
          <w:bCs/>
          <w:noProof/>
          <w:sz w:val="22"/>
        </w:rPr>
        <w:t>170</w:t>
      </w:r>
      <w:r w:rsidRPr="000A0BC5">
        <w:rPr>
          <w:rFonts w:ascii="Calibri" w:hAnsi="Calibri"/>
          <w:noProof/>
          <w:sz w:val="22"/>
        </w:rPr>
        <w:t>, 807–818.</w:t>
      </w:r>
    </w:p>
    <w:p w14:paraId="4602C1CB"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R Core Team (2013) R: A Language and Environment for Statistical Computing.</w:t>
      </w:r>
    </w:p>
    <w:p w14:paraId="72D1632F"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Reich P. &amp; Wright I. (2003) The evolution of plant functional variation: traits, spectra, and strategies. </w:t>
      </w:r>
      <w:r w:rsidRPr="000A0BC5">
        <w:rPr>
          <w:rFonts w:ascii="Calibri" w:hAnsi="Calibri"/>
          <w:i/>
          <w:iCs/>
          <w:noProof/>
          <w:sz w:val="22"/>
        </w:rPr>
        <w:t>International Journal of Plant Sciences</w:t>
      </w:r>
      <w:r w:rsidRPr="000A0BC5">
        <w:rPr>
          <w:rFonts w:ascii="Calibri" w:hAnsi="Calibri"/>
          <w:noProof/>
          <w:sz w:val="22"/>
        </w:rPr>
        <w:t xml:space="preserve"> </w:t>
      </w:r>
      <w:r w:rsidRPr="000A0BC5">
        <w:rPr>
          <w:rFonts w:ascii="Calibri" w:hAnsi="Calibri"/>
          <w:b/>
          <w:bCs/>
          <w:noProof/>
          <w:sz w:val="22"/>
        </w:rPr>
        <w:t>164</w:t>
      </w:r>
      <w:r w:rsidRPr="000A0BC5">
        <w:rPr>
          <w:rFonts w:ascii="Calibri" w:hAnsi="Calibri"/>
          <w:noProof/>
          <w:sz w:val="22"/>
        </w:rPr>
        <w:t>, 146–164.</w:t>
      </w:r>
    </w:p>
    <w:p w14:paraId="65D6E52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Robertson A.I. (2001) The responses of floodplain primary production to flood frequency and timing. </w:t>
      </w:r>
      <w:r w:rsidRPr="000A0BC5">
        <w:rPr>
          <w:rFonts w:ascii="Calibri" w:hAnsi="Calibri"/>
          <w:i/>
          <w:iCs/>
          <w:noProof/>
          <w:sz w:val="22"/>
        </w:rPr>
        <w:t>Journal of Applied Ecology</w:t>
      </w:r>
      <w:r w:rsidRPr="000A0BC5">
        <w:rPr>
          <w:rFonts w:ascii="Calibri" w:hAnsi="Calibri"/>
          <w:noProof/>
          <w:sz w:val="22"/>
        </w:rPr>
        <w:t xml:space="preserve"> </w:t>
      </w:r>
      <w:r w:rsidRPr="000A0BC5">
        <w:rPr>
          <w:rFonts w:ascii="Calibri" w:hAnsi="Calibri"/>
          <w:b/>
          <w:bCs/>
          <w:noProof/>
          <w:sz w:val="22"/>
        </w:rPr>
        <w:t>38</w:t>
      </w:r>
      <w:r w:rsidRPr="000A0BC5">
        <w:rPr>
          <w:rFonts w:ascii="Calibri" w:hAnsi="Calibri"/>
          <w:noProof/>
          <w:sz w:val="22"/>
        </w:rPr>
        <w:t>, 126–136.</w:t>
      </w:r>
    </w:p>
    <w:p w14:paraId="002101ED"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Robinson C. &amp; Schumacker R. (2009) Interaction effects: centering, variance inflation factor, and interpretation issues. </w:t>
      </w:r>
      <w:r w:rsidRPr="000A0BC5">
        <w:rPr>
          <w:rFonts w:ascii="Calibri" w:hAnsi="Calibri"/>
          <w:i/>
          <w:iCs/>
          <w:noProof/>
          <w:sz w:val="22"/>
        </w:rPr>
        <w:t>Multiple Linear Regression Viewpoints</w:t>
      </w:r>
      <w:r w:rsidRPr="000A0BC5">
        <w:rPr>
          <w:rFonts w:ascii="Calibri" w:hAnsi="Calibri"/>
          <w:noProof/>
          <w:sz w:val="22"/>
        </w:rPr>
        <w:t xml:space="preserve"> </w:t>
      </w:r>
      <w:r w:rsidRPr="000A0BC5">
        <w:rPr>
          <w:rFonts w:ascii="Calibri" w:hAnsi="Calibri"/>
          <w:b/>
          <w:bCs/>
          <w:noProof/>
          <w:sz w:val="22"/>
        </w:rPr>
        <w:t>35</w:t>
      </w:r>
      <w:r w:rsidRPr="000A0BC5">
        <w:rPr>
          <w:rFonts w:ascii="Calibri" w:hAnsi="Calibri"/>
          <w:noProof/>
          <w:sz w:val="22"/>
        </w:rPr>
        <w:t>, 6–11.</w:t>
      </w:r>
    </w:p>
    <w:p w14:paraId="0D5399E6"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Savage J. &amp; Cavender-Bares J. (2012) Habitat specialization and the role of trait lability in structuring diverse willow (genus Salix) communities.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93</w:t>
      </w:r>
      <w:r w:rsidRPr="000A0BC5">
        <w:rPr>
          <w:rFonts w:ascii="Calibri" w:hAnsi="Calibri"/>
          <w:noProof/>
          <w:sz w:val="22"/>
        </w:rPr>
        <w:t>, 138–150.</w:t>
      </w:r>
    </w:p>
    <w:p w14:paraId="5B43B3E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Schleuter D. &amp; Daufresne M. (2010) A user’s guide to functional diversity indices. </w:t>
      </w:r>
      <w:r w:rsidRPr="000A0BC5">
        <w:rPr>
          <w:rFonts w:ascii="Calibri" w:hAnsi="Calibri"/>
          <w:i/>
          <w:iCs/>
          <w:noProof/>
          <w:sz w:val="22"/>
        </w:rPr>
        <w:t>Ecological Monographs</w:t>
      </w:r>
      <w:r w:rsidRPr="000A0BC5">
        <w:rPr>
          <w:rFonts w:ascii="Calibri" w:hAnsi="Calibri"/>
          <w:noProof/>
          <w:sz w:val="22"/>
        </w:rPr>
        <w:t xml:space="preserve"> </w:t>
      </w:r>
      <w:r w:rsidRPr="000A0BC5">
        <w:rPr>
          <w:rFonts w:ascii="Calibri" w:hAnsi="Calibri"/>
          <w:b/>
          <w:bCs/>
          <w:noProof/>
          <w:sz w:val="22"/>
        </w:rPr>
        <w:t>80</w:t>
      </w:r>
      <w:r w:rsidRPr="000A0BC5">
        <w:rPr>
          <w:rFonts w:ascii="Calibri" w:hAnsi="Calibri"/>
          <w:noProof/>
          <w:sz w:val="22"/>
        </w:rPr>
        <w:t>, 469–484.</w:t>
      </w:r>
    </w:p>
    <w:p w14:paraId="4F5927E8"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Siebentritt M.A., Ganf G.G. &amp; Walker K.F. (2004) Effects of an enhanced flood on riparian plants of the River Murray, South Australia. </w:t>
      </w:r>
      <w:r w:rsidRPr="000A0BC5">
        <w:rPr>
          <w:rFonts w:ascii="Calibri" w:hAnsi="Calibri"/>
          <w:i/>
          <w:iCs/>
          <w:noProof/>
          <w:sz w:val="22"/>
        </w:rPr>
        <w:t>River Research and Applications</w:t>
      </w:r>
      <w:r w:rsidRPr="000A0BC5">
        <w:rPr>
          <w:rFonts w:ascii="Calibri" w:hAnsi="Calibri"/>
          <w:noProof/>
          <w:sz w:val="22"/>
        </w:rPr>
        <w:t xml:space="preserve"> </w:t>
      </w:r>
      <w:r w:rsidRPr="000A0BC5">
        <w:rPr>
          <w:rFonts w:ascii="Calibri" w:hAnsi="Calibri"/>
          <w:b/>
          <w:bCs/>
          <w:noProof/>
          <w:sz w:val="22"/>
        </w:rPr>
        <w:t>20</w:t>
      </w:r>
      <w:r w:rsidRPr="000A0BC5">
        <w:rPr>
          <w:rFonts w:ascii="Calibri" w:hAnsi="Calibri"/>
          <w:noProof/>
          <w:sz w:val="22"/>
        </w:rPr>
        <w:t>, 765–774.</w:t>
      </w:r>
    </w:p>
    <w:p w14:paraId="2A5CC407"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Singer M. (2007) The influence of major dams on hydrology through the drainage network of the Sacramento River basin, California. </w:t>
      </w:r>
      <w:r w:rsidRPr="000A0BC5">
        <w:rPr>
          <w:rFonts w:ascii="Calibri" w:hAnsi="Calibri"/>
          <w:i/>
          <w:iCs/>
          <w:noProof/>
          <w:sz w:val="22"/>
        </w:rPr>
        <w:t>River Research and Applications</w:t>
      </w:r>
      <w:r w:rsidRPr="000A0BC5">
        <w:rPr>
          <w:rFonts w:ascii="Calibri" w:hAnsi="Calibri"/>
          <w:noProof/>
          <w:sz w:val="22"/>
        </w:rPr>
        <w:t xml:space="preserve"> </w:t>
      </w:r>
      <w:r w:rsidRPr="000A0BC5">
        <w:rPr>
          <w:rFonts w:ascii="Calibri" w:hAnsi="Calibri"/>
          <w:b/>
          <w:bCs/>
          <w:noProof/>
          <w:sz w:val="22"/>
        </w:rPr>
        <w:t>72</w:t>
      </w:r>
      <w:r w:rsidRPr="000A0BC5">
        <w:rPr>
          <w:rFonts w:ascii="Calibri" w:hAnsi="Calibri"/>
          <w:noProof/>
          <w:sz w:val="22"/>
        </w:rPr>
        <w:t>, 55–72.</w:t>
      </w:r>
    </w:p>
    <w:p w14:paraId="43D904B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Standish R.J., Hobbs R.J., Mayfield M.M., Bestelmeyer B.T., Suding K.N., Battaglia L.L., </w:t>
      </w:r>
      <w:r w:rsidRPr="000A0BC5">
        <w:rPr>
          <w:rFonts w:ascii="Calibri" w:hAnsi="Calibri"/>
          <w:i/>
          <w:iCs/>
          <w:noProof/>
          <w:sz w:val="22"/>
        </w:rPr>
        <w:t>et al.</w:t>
      </w:r>
      <w:r w:rsidRPr="000A0BC5">
        <w:rPr>
          <w:rFonts w:ascii="Calibri" w:hAnsi="Calibri"/>
          <w:noProof/>
          <w:sz w:val="22"/>
        </w:rPr>
        <w:t xml:space="preserve"> (2014) Resilience in ecology: Abstraction, distraction, or where the action is? </w:t>
      </w:r>
      <w:r w:rsidRPr="000A0BC5">
        <w:rPr>
          <w:rFonts w:ascii="Calibri" w:hAnsi="Calibri"/>
          <w:i/>
          <w:iCs/>
          <w:noProof/>
          <w:sz w:val="22"/>
        </w:rPr>
        <w:t>Biological Conservation</w:t>
      </w:r>
      <w:r w:rsidRPr="000A0BC5">
        <w:rPr>
          <w:rFonts w:ascii="Calibri" w:hAnsi="Calibri"/>
          <w:noProof/>
          <w:sz w:val="22"/>
        </w:rPr>
        <w:t xml:space="preserve"> </w:t>
      </w:r>
      <w:r w:rsidRPr="000A0BC5">
        <w:rPr>
          <w:rFonts w:ascii="Calibri" w:hAnsi="Calibri"/>
          <w:b/>
          <w:bCs/>
          <w:noProof/>
          <w:sz w:val="22"/>
        </w:rPr>
        <w:t>177</w:t>
      </w:r>
      <w:r w:rsidRPr="000A0BC5">
        <w:rPr>
          <w:rFonts w:ascii="Calibri" w:hAnsi="Calibri"/>
          <w:noProof/>
          <w:sz w:val="22"/>
        </w:rPr>
        <w:t>, 43–51.</w:t>
      </w:r>
    </w:p>
    <w:p w14:paraId="779738A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lastRenderedPageBreak/>
        <w:t xml:space="preserve">Van Steenis C.G.G.J. (1981) </w:t>
      </w:r>
      <w:r w:rsidRPr="000A0BC5">
        <w:rPr>
          <w:rFonts w:ascii="Calibri" w:hAnsi="Calibri"/>
          <w:i/>
          <w:iCs/>
          <w:noProof/>
          <w:sz w:val="22"/>
        </w:rPr>
        <w:t>Rheophytes of the world: an account of the flood-resistant flowering plants and ferns and the theory of autonomous evolution</w:t>
      </w:r>
      <w:r w:rsidRPr="000A0BC5">
        <w:rPr>
          <w:rFonts w:ascii="Calibri" w:hAnsi="Calibri"/>
          <w:noProof/>
          <w:sz w:val="22"/>
        </w:rPr>
        <w:t>. Sijthoff &amp; Noordhoff Alphen aan den Rijn, Netherlands.</w:t>
      </w:r>
    </w:p>
    <w:p w14:paraId="7F65136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Steiger J. &amp; Corenblit D. (2012) The emergence of an “evolutionary geomorphology”? </w:t>
      </w:r>
      <w:r w:rsidRPr="000A0BC5">
        <w:rPr>
          <w:rFonts w:ascii="Calibri" w:hAnsi="Calibri"/>
          <w:i/>
          <w:iCs/>
          <w:noProof/>
          <w:sz w:val="22"/>
        </w:rPr>
        <w:t>Central European Journal of Geosciences</w:t>
      </w:r>
      <w:r w:rsidRPr="000A0BC5">
        <w:rPr>
          <w:rFonts w:ascii="Calibri" w:hAnsi="Calibri"/>
          <w:noProof/>
          <w:sz w:val="22"/>
        </w:rPr>
        <w:t xml:space="preserve"> </w:t>
      </w:r>
      <w:r w:rsidRPr="000A0BC5">
        <w:rPr>
          <w:rFonts w:ascii="Calibri" w:hAnsi="Calibri"/>
          <w:b/>
          <w:bCs/>
          <w:noProof/>
          <w:sz w:val="22"/>
        </w:rPr>
        <w:t>4</w:t>
      </w:r>
      <w:r w:rsidRPr="000A0BC5">
        <w:rPr>
          <w:rFonts w:ascii="Calibri" w:hAnsi="Calibri"/>
          <w:noProof/>
          <w:sz w:val="22"/>
        </w:rPr>
        <w:t>, 376–382.</w:t>
      </w:r>
    </w:p>
    <w:p w14:paraId="63A6C4E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Stromberg J. (2001) Restoration of riparian vegetation in the south-western United States: importance of flow regimes and fluvial dynamism. </w:t>
      </w:r>
      <w:r w:rsidRPr="000A0BC5">
        <w:rPr>
          <w:rFonts w:ascii="Calibri" w:hAnsi="Calibri"/>
          <w:i/>
          <w:iCs/>
          <w:noProof/>
          <w:sz w:val="22"/>
        </w:rPr>
        <w:t>Journal of Arid Environments</w:t>
      </w:r>
      <w:r w:rsidRPr="000A0BC5">
        <w:rPr>
          <w:rFonts w:ascii="Calibri" w:hAnsi="Calibri"/>
          <w:noProof/>
          <w:sz w:val="22"/>
        </w:rPr>
        <w:t xml:space="preserve"> </w:t>
      </w:r>
      <w:r w:rsidRPr="000A0BC5">
        <w:rPr>
          <w:rFonts w:ascii="Calibri" w:hAnsi="Calibri"/>
          <w:b/>
          <w:bCs/>
          <w:noProof/>
          <w:sz w:val="22"/>
        </w:rPr>
        <w:t>49</w:t>
      </w:r>
      <w:r w:rsidRPr="000A0BC5">
        <w:rPr>
          <w:rFonts w:ascii="Calibri" w:hAnsi="Calibri"/>
          <w:noProof/>
          <w:sz w:val="22"/>
        </w:rPr>
        <w:t>, 17–34.</w:t>
      </w:r>
    </w:p>
    <w:p w14:paraId="0FDD2525"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Swaine M.D. &amp; Grace J. (2007) Lianas may be favoured by low rainfall: evidence from Ghana. </w:t>
      </w:r>
      <w:r w:rsidRPr="000A0BC5">
        <w:rPr>
          <w:rFonts w:ascii="Calibri" w:hAnsi="Calibri"/>
          <w:i/>
          <w:iCs/>
          <w:noProof/>
          <w:sz w:val="22"/>
        </w:rPr>
        <w:t>Plant Ecology</w:t>
      </w:r>
      <w:r w:rsidRPr="000A0BC5">
        <w:rPr>
          <w:rFonts w:ascii="Calibri" w:hAnsi="Calibri"/>
          <w:noProof/>
          <w:sz w:val="22"/>
        </w:rPr>
        <w:t xml:space="preserve"> </w:t>
      </w:r>
      <w:r w:rsidRPr="000A0BC5">
        <w:rPr>
          <w:rFonts w:ascii="Calibri" w:hAnsi="Calibri"/>
          <w:b/>
          <w:bCs/>
          <w:noProof/>
          <w:sz w:val="22"/>
        </w:rPr>
        <w:t>192</w:t>
      </w:r>
      <w:r w:rsidRPr="000A0BC5">
        <w:rPr>
          <w:rFonts w:ascii="Calibri" w:hAnsi="Calibri"/>
          <w:noProof/>
          <w:sz w:val="22"/>
        </w:rPr>
        <w:t>, 271–276.</w:t>
      </w:r>
    </w:p>
    <w:p w14:paraId="31E6B1A4"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Tabacchi E., Planty-Tabbacchi A., Salinas M.J. &amp; Decamps H. (1996) Landscape structure and diversity in riparian plant communities: a longitudinal comparative study. </w:t>
      </w:r>
      <w:r w:rsidRPr="000A0BC5">
        <w:rPr>
          <w:rFonts w:ascii="Calibri" w:hAnsi="Calibri"/>
          <w:i/>
          <w:iCs/>
          <w:noProof/>
          <w:sz w:val="22"/>
        </w:rPr>
        <w:t>Regulated Rivers: Research and Management</w:t>
      </w:r>
      <w:r w:rsidRPr="000A0BC5">
        <w:rPr>
          <w:rFonts w:ascii="Calibri" w:hAnsi="Calibri"/>
          <w:noProof/>
          <w:sz w:val="22"/>
        </w:rPr>
        <w:t xml:space="preserve"> </w:t>
      </w:r>
      <w:r w:rsidRPr="000A0BC5">
        <w:rPr>
          <w:rFonts w:ascii="Calibri" w:hAnsi="Calibri"/>
          <w:b/>
          <w:bCs/>
          <w:noProof/>
          <w:sz w:val="22"/>
        </w:rPr>
        <w:t>12</w:t>
      </w:r>
      <w:r w:rsidRPr="000A0BC5">
        <w:rPr>
          <w:rFonts w:ascii="Calibri" w:hAnsi="Calibri"/>
          <w:noProof/>
          <w:sz w:val="22"/>
        </w:rPr>
        <w:t>, 367–390.</w:t>
      </w:r>
    </w:p>
    <w:p w14:paraId="7A39B911"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Telewski F.W. (1995) Wind-induced physiological and developmental responses in trees. </w:t>
      </w:r>
      <w:r w:rsidRPr="000A0BC5">
        <w:rPr>
          <w:rFonts w:ascii="Calibri" w:hAnsi="Calibri"/>
          <w:i/>
          <w:iCs/>
          <w:noProof/>
          <w:sz w:val="22"/>
        </w:rPr>
        <w:t>Wind and trees</w:t>
      </w:r>
      <w:r w:rsidRPr="000A0BC5">
        <w:rPr>
          <w:rFonts w:ascii="Calibri" w:hAnsi="Calibri"/>
          <w:noProof/>
          <w:sz w:val="22"/>
        </w:rPr>
        <w:t xml:space="preserve"> </w:t>
      </w:r>
      <w:r w:rsidRPr="000A0BC5">
        <w:rPr>
          <w:rFonts w:ascii="Calibri" w:hAnsi="Calibri"/>
          <w:b/>
          <w:bCs/>
          <w:noProof/>
          <w:sz w:val="22"/>
        </w:rPr>
        <w:t>237</w:t>
      </w:r>
      <w:r w:rsidRPr="000A0BC5">
        <w:rPr>
          <w:rFonts w:ascii="Calibri" w:hAnsi="Calibri"/>
          <w:noProof/>
          <w:sz w:val="22"/>
        </w:rPr>
        <w:t>, 263.</w:t>
      </w:r>
    </w:p>
    <w:p w14:paraId="137DAEE0"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Tilman D., Knops J., Wedin D., Reich P., Ritchie M. &amp; Siemann E. (1997) The influence of functional diversity and composition on ecosystem processes. </w:t>
      </w:r>
      <w:r w:rsidRPr="000A0BC5">
        <w:rPr>
          <w:rFonts w:ascii="Calibri" w:hAnsi="Calibri"/>
          <w:i/>
          <w:iCs/>
          <w:noProof/>
          <w:sz w:val="22"/>
        </w:rPr>
        <w:t>Science</w:t>
      </w:r>
      <w:r w:rsidRPr="000A0BC5">
        <w:rPr>
          <w:rFonts w:ascii="Calibri" w:hAnsi="Calibri"/>
          <w:noProof/>
          <w:sz w:val="22"/>
        </w:rPr>
        <w:t xml:space="preserve"> </w:t>
      </w:r>
      <w:r w:rsidRPr="000A0BC5">
        <w:rPr>
          <w:rFonts w:ascii="Calibri" w:hAnsi="Calibri"/>
          <w:b/>
          <w:bCs/>
          <w:noProof/>
          <w:sz w:val="22"/>
        </w:rPr>
        <w:t>277</w:t>
      </w:r>
      <w:r w:rsidRPr="000A0BC5">
        <w:rPr>
          <w:rFonts w:ascii="Calibri" w:hAnsi="Calibri"/>
          <w:noProof/>
          <w:sz w:val="22"/>
        </w:rPr>
        <w:t>, 1300–1302.</w:t>
      </w:r>
    </w:p>
    <w:p w14:paraId="57AA77D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Villéger S., Mason N.W.H. &amp; Mouillot D. (2008) New multidimensional functional diversity indices for a multifaceted framework in functional ecology. </w:t>
      </w:r>
      <w:r w:rsidRPr="000A0BC5">
        <w:rPr>
          <w:rFonts w:ascii="Calibri" w:hAnsi="Calibri"/>
          <w:i/>
          <w:iCs/>
          <w:noProof/>
          <w:sz w:val="22"/>
        </w:rPr>
        <w:t>Ecology</w:t>
      </w:r>
      <w:r w:rsidRPr="000A0BC5">
        <w:rPr>
          <w:rFonts w:ascii="Calibri" w:hAnsi="Calibri"/>
          <w:noProof/>
          <w:sz w:val="22"/>
        </w:rPr>
        <w:t xml:space="preserve"> </w:t>
      </w:r>
      <w:r w:rsidRPr="000A0BC5">
        <w:rPr>
          <w:rFonts w:ascii="Calibri" w:hAnsi="Calibri"/>
          <w:b/>
          <w:bCs/>
          <w:noProof/>
          <w:sz w:val="22"/>
        </w:rPr>
        <w:t>89</w:t>
      </w:r>
      <w:r w:rsidRPr="000A0BC5">
        <w:rPr>
          <w:rFonts w:ascii="Calibri" w:hAnsi="Calibri"/>
          <w:noProof/>
          <w:sz w:val="22"/>
        </w:rPr>
        <w:t>, 2290–301.</w:t>
      </w:r>
    </w:p>
    <w:p w14:paraId="41C4D40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Westoby M. (1998) A leaf-height-seed (LHS) plant ecology strategy scheme. </w:t>
      </w:r>
      <w:r w:rsidRPr="000A0BC5">
        <w:rPr>
          <w:rFonts w:ascii="Calibri" w:hAnsi="Calibri"/>
          <w:i/>
          <w:iCs/>
          <w:noProof/>
          <w:sz w:val="22"/>
        </w:rPr>
        <w:t>Plant and Soil</w:t>
      </w:r>
      <w:r w:rsidRPr="000A0BC5">
        <w:rPr>
          <w:rFonts w:ascii="Calibri" w:hAnsi="Calibri"/>
          <w:noProof/>
          <w:sz w:val="22"/>
        </w:rPr>
        <w:t xml:space="preserve"> </w:t>
      </w:r>
      <w:r w:rsidRPr="000A0BC5">
        <w:rPr>
          <w:rFonts w:ascii="Calibri" w:hAnsi="Calibri"/>
          <w:b/>
          <w:bCs/>
          <w:noProof/>
          <w:sz w:val="22"/>
        </w:rPr>
        <w:t>199</w:t>
      </w:r>
      <w:r w:rsidRPr="000A0BC5">
        <w:rPr>
          <w:rFonts w:ascii="Calibri" w:hAnsi="Calibri"/>
          <w:noProof/>
          <w:sz w:val="22"/>
        </w:rPr>
        <w:t>, 213–227.</w:t>
      </w:r>
    </w:p>
    <w:p w14:paraId="3707686A"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Willig M.R., Kaufman D.M. &amp; Stevens R.D. (2003) Latitudinal gradients of biodiversity : pattern, process, scale, and synthesis. </w:t>
      </w:r>
      <w:r w:rsidRPr="000A0BC5">
        <w:rPr>
          <w:rFonts w:ascii="Calibri" w:hAnsi="Calibri"/>
          <w:i/>
          <w:iCs/>
          <w:noProof/>
          <w:sz w:val="22"/>
        </w:rPr>
        <w:t>Annual Review of Ecology, Evolution, and Systematics</w:t>
      </w:r>
      <w:r w:rsidRPr="000A0BC5">
        <w:rPr>
          <w:rFonts w:ascii="Calibri" w:hAnsi="Calibri"/>
          <w:noProof/>
          <w:sz w:val="22"/>
        </w:rPr>
        <w:t xml:space="preserve"> </w:t>
      </w:r>
      <w:r w:rsidRPr="000A0BC5">
        <w:rPr>
          <w:rFonts w:ascii="Calibri" w:hAnsi="Calibri"/>
          <w:b/>
          <w:bCs/>
          <w:noProof/>
          <w:sz w:val="22"/>
        </w:rPr>
        <w:t>34</w:t>
      </w:r>
      <w:r w:rsidRPr="000A0BC5">
        <w:rPr>
          <w:rFonts w:ascii="Calibri" w:hAnsi="Calibri"/>
          <w:noProof/>
          <w:sz w:val="22"/>
        </w:rPr>
        <w:t>, 273–309.</w:t>
      </w:r>
    </w:p>
    <w:p w14:paraId="323D69C0"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Woolfrey A.R. &amp; Ladd P.G. (2001) Habitat preference and reproductive traits of a major Australian riparian tree species (Casuarina cunninghamiana). </w:t>
      </w:r>
      <w:r w:rsidRPr="000A0BC5">
        <w:rPr>
          <w:rFonts w:ascii="Calibri" w:hAnsi="Calibri"/>
          <w:i/>
          <w:iCs/>
          <w:noProof/>
          <w:sz w:val="22"/>
        </w:rPr>
        <w:t>Australian Journal of Botany</w:t>
      </w:r>
      <w:r w:rsidRPr="000A0BC5">
        <w:rPr>
          <w:rFonts w:ascii="Calibri" w:hAnsi="Calibri"/>
          <w:noProof/>
          <w:sz w:val="22"/>
        </w:rPr>
        <w:t xml:space="preserve"> </w:t>
      </w:r>
      <w:r w:rsidRPr="000A0BC5">
        <w:rPr>
          <w:rFonts w:ascii="Calibri" w:hAnsi="Calibri"/>
          <w:b/>
          <w:bCs/>
          <w:noProof/>
          <w:sz w:val="22"/>
        </w:rPr>
        <w:t>49</w:t>
      </w:r>
      <w:r w:rsidRPr="000A0BC5">
        <w:rPr>
          <w:rFonts w:ascii="Calibri" w:hAnsi="Calibri"/>
          <w:noProof/>
          <w:sz w:val="22"/>
        </w:rPr>
        <w:t>, 705–715.</w:t>
      </w:r>
    </w:p>
    <w:p w14:paraId="790EA9E9" w14:textId="77777777" w:rsidR="000A0BC5" w:rsidRPr="000A0BC5" w:rsidRDefault="000A0BC5">
      <w:pPr>
        <w:pStyle w:val="NormalWeb"/>
        <w:ind w:left="480" w:hanging="480"/>
        <w:divId w:val="1959674367"/>
        <w:rPr>
          <w:rFonts w:ascii="Calibri" w:hAnsi="Calibri"/>
          <w:noProof/>
          <w:sz w:val="22"/>
        </w:rPr>
      </w:pPr>
      <w:r w:rsidRPr="000A0BC5">
        <w:rPr>
          <w:rFonts w:ascii="Calibri" w:hAnsi="Calibri"/>
          <w:noProof/>
          <w:sz w:val="22"/>
        </w:rPr>
        <w:t xml:space="preserve">Wright I.J., Reich P.B., Westoby M., Ackerly D.D., Baruch Z., Bongers F., </w:t>
      </w:r>
      <w:r w:rsidRPr="000A0BC5">
        <w:rPr>
          <w:rFonts w:ascii="Calibri" w:hAnsi="Calibri"/>
          <w:i/>
          <w:iCs/>
          <w:noProof/>
          <w:sz w:val="22"/>
        </w:rPr>
        <w:t>et al.</w:t>
      </w:r>
      <w:r w:rsidRPr="000A0BC5">
        <w:rPr>
          <w:rFonts w:ascii="Calibri" w:hAnsi="Calibri"/>
          <w:noProof/>
          <w:sz w:val="22"/>
        </w:rPr>
        <w:t xml:space="preserve"> (2004) The worldwide leaf economics spectrum. </w:t>
      </w:r>
      <w:r w:rsidRPr="000A0BC5">
        <w:rPr>
          <w:rFonts w:ascii="Calibri" w:hAnsi="Calibri"/>
          <w:i/>
          <w:iCs/>
          <w:noProof/>
          <w:sz w:val="22"/>
        </w:rPr>
        <w:t>Nature</w:t>
      </w:r>
      <w:r w:rsidRPr="000A0BC5">
        <w:rPr>
          <w:rFonts w:ascii="Calibri" w:hAnsi="Calibri"/>
          <w:noProof/>
          <w:sz w:val="22"/>
        </w:rPr>
        <w:t xml:space="preserve"> </w:t>
      </w:r>
      <w:r w:rsidRPr="000A0BC5">
        <w:rPr>
          <w:rFonts w:ascii="Calibri" w:hAnsi="Calibri"/>
          <w:b/>
          <w:bCs/>
          <w:noProof/>
          <w:sz w:val="22"/>
        </w:rPr>
        <w:t>428</w:t>
      </w:r>
      <w:r w:rsidRPr="000A0BC5">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Pr="005554E4">
        <w:rPr>
          <w:noProof/>
          <w:sz w:val="22"/>
        </w:rPr>
        <w:t>1</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290E5C89"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0A0BC5">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7403AEC2"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w:t>
            </w:r>
            <w:proofErr w:type="spellStart"/>
            <w:r w:rsidR="000C20C9" w:rsidRPr="004748AD">
              <w:rPr>
                <w:rFonts w:eastAsia="Times New Roman" w:cs="Arial"/>
                <w:sz w:val="20"/>
                <w:lang w:eastAsia="en-AU"/>
              </w:rPr>
              <w:t>hydrochory</w:t>
            </w:r>
            <w:proofErr w:type="spellEnd"/>
            <w:r w:rsidR="000C20C9" w:rsidRPr="004748AD">
              <w:rPr>
                <w:rFonts w:eastAsia="Times New Roman" w:cs="Arial"/>
                <w:sz w:val="20"/>
                <w:lang w:eastAsia="en-AU"/>
              </w:rPr>
              <w:t xml:space="preserve"> (via seed buoyancy) (</w:t>
            </w:r>
            <w:proofErr w:type="spellStart"/>
            <w:r w:rsidR="000C20C9" w:rsidRPr="004748AD">
              <w:rPr>
                <w:rFonts w:eastAsia="Times New Roman" w:cs="Arial"/>
                <w:sz w:val="20"/>
                <w:lang w:eastAsia="en-AU"/>
              </w:rPr>
              <w:t>Carthey</w:t>
            </w:r>
            <w:proofErr w:type="spellEnd"/>
            <w:r w:rsidR="000C20C9" w:rsidRPr="004748AD">
              <w:rPr>
                <w:rFonts w:eastAsia="Times New Roman" w:cs="Arial"/>
                <w:sz w:val="20"/>
                <w:lang w:eastAsia="en-AU"/>
              </w:rPr>
              <w:t xml:space="preserve">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0A0BC5">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6328416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0A0BC5">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proofErr w:type="spellStart"/>
            <w:r>
              <w:t>MDFMDFSummer</w:t>
            </w:r>
            <w:proofErr w:type="spellEnd"/>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proofErr w:type="spellStart"/>
            <w:r>
              <w:t>MDFMDFAutumn</w:t>
            </w:r>
            <w:proofErr w:type="spellEnd"/>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proofErr w:type="spellStart"/>
            <w:r>
              <w:t>MDFMDFWinter</w:t>
            </w:r>
            <w:proofErr w:type="spellEnd"/>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proofErr w:type="spellStart"/>
            <w:r>
              <w:t>CVMDFSpring</w:t>
            </w:r>
            <w:proofErr w:type="spellEnd"/>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proofErr w:type="spellStart"/>
            <w:r>
              <w:t>CVMDFSummer</w:t>
            </w:r>
            <w:proofErr w:type="spellEnd"/>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proofErr w:type="spellStart"/>
            <w:r>
              <w:t>CVMDFAutumn</w:t>
            </w:r>
            <w:proofErr w:type="spellEnd"/>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xml:space="preserve">. Multiple regression models with associated fitting parameters. * </w:t>
      </w:r>
      <w:proofErr w:type="gramStart"/>
      <w:r w:rsidRPr="00CB49DB">
        <w:rPr>
          <w:sz w:val="22"/>
          <w:szCs w:val="24"/>
        </w:rPr>
        <w:t>in</w:t>
      </w:r>
      <w:proofErr w:type="gramEnd"/>
      <w:r w:rsidRPr="00CB49DB">
        <w:rPr>
          <w:sz w:val="22"/>
          <w:szCs w:val="24"/>
        </w:rPr>
        <w:t xml:space="preserve">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w:t>
      </w:r>
      <w:proofErr w:type="spellStart"/>
      <w:r w:rsidRPr="00CB49DB">
        <w:rPr>
          <w:sz w:val="22"/>
          <w:szCs w:val="24"/>
        </w:rPr>
        <w:t>AICc</w:t>
      </w:r>
      <w:proofErr w:type="spellEnd"/>
      <w:r w:rsidRPr="00CB49DB">
        <w:rPr>
          <w:sz w:val="22"/>
          <w:szCs w:val="24"/>
        </w:rPr>
        <w:t xml:space="preserve">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w:t>
      </w:r>
      <w:proofErr w:type="spellStart"/>
      <w:r w:rsidRPr="00CB49DB">
        <w:rPr>
          <w:sz w:val="22"/>
          <w:szCs w:val="24"/>
        </w:rPr>
        <w:t>coefficents</w:t>
      </w:r>
      <w:proofErr w:type="spellEnd"/>
      <w:r w:rsidRPr="00CB49DB">
        <w:rPr>
          <w:sz w:val="22"/>
          <w:szCs w:val="24"/>
        </w:rPr>
        <w:t xml:space="preserve">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w:t>
      </w:r>
      <w:proofErr w:type="spellStart"/>
      <w:r w:rsidRPr="00CB49DB">
        <w:rPr>
          <w:sz w:val="22"/>
          <w:szCs w:val="24"/>
        </w:rPr>
        <w:t>FDis</w:t>
      </w:r>
      <w:proofErr w:type="spellEnd"/>
      <w:r w:rsidRPr="00CB49DB">
        <w:rPr>
          <w:sz w:val="22"/>
          <w:szCs w:val="24"/>
        </w:rPr>
        <w:t xml:space="preserve"> and hydrological metrics describing a) magnitude of the 20 year average return interval flood (AS20YrARI), b) </w:t>
      </w:r>
      <w:proofErr w:type="spellStart"/>
      <w:r w:rsidRPr="00CB49DB">
        <w:rPr>
          <w:sz w:val="22"/>
          <w:szCs w:val="24"/>
        </w:rPr>
        <w:t>interannual</w:t>
      </w:r>
      <w:proofErr w:type="spellEnd"/>
      <w:r w:rsidRPr="00CB49DB">
        <w:rPr>
          <w:sz w:val="22"/>
          <w:szCs w:val="24"/>
        </w:rPr>
        <w:t xml:space="preserve"> variability in high flow magnitude (</w:t>
      </w:r>
      <w:proofErr w:type="spellStart"/>
      <w:r w:rsidRPr="00CB49DB">
        <w:rPr>
          <w:sz w:val="22"/>
          <w:szCs w:val="24"/>
        </w:rPr>
        <w:t>CVAnnHSPeak</w:t>
      </w:r>
      <w:proofErr w:type="spellEnd"/>
      <w:r w:rsidRPr="00CB49DB">
        <w:rPr>
          <w:sz w:val="22"/>
          <w:szCs w:val="24"/>
        </w:rPr>
        <w:t xml:space="preserve">), c) </w:t>
      </w:r>
      <w:proofErr w:type="spellStart"/>
      <w:r w:rsidRPr="00CB49DB">
        <w:rPr>
          <w:sz w:val="22"/>
          <w:szCs w:val="24"/>
        </w:rPr>
        <w:t>interannual</w:t>
      </w:r>
      <w:proofErr w:type="spellEnd"/>
      <w:r w:rsidRPr="00CB49DB">
        <w:rPr>
          <w:sz w:val="22"/>
          <w:szCs w:val="24"/>
        </w:rPr>
        <w:t xml:space="preserve"> variability in flood rise rate (</w:t>
      </w:r>
      <w:proofErr w:type="spellStart"/>
      <w:r w:rsidRPr="00CB49DB">
        <w:rPr>
          <w:sz w:val="22"/>
          <w:szCs w:val="24"/>
        </w:rPr>
        <w:t>CVAnnMRateRise</w:t>
      </w:r>
      <w:proofErr w:type="spellEnd"/>
      <w:r w:rsidRPr="00CB49DB">
        <w:rPr>
          <w:sz w:val="22"/>
          <w:szCs w:val="24"/>
        </w:rPr>
        <w:t xml:space="preserve">), d) </w:t>
      </w:r>
      <w:proofErr w:type="spellStart"/>
      <w:r w:rsidRPr="00CB49DB">
        <w:rPr>
          <w:sz w:val="22"/>
          <w:szCs w:val="24"/>
        </w:rPr>
        <w:t>interannual</w:t>
      </w:r>
      <w:proofErr w:type="spellEnd"/>
      <w:r w:rsidRPr="00CB49DB">
        <w:rPr>
          <w:sz w:val="22"/>
          <w:szCs w:val="24"/>
        </w:rPr>
        <w:t xml:space="preserve"> variability in flood fall rate (</w:t>
      </w:r>
      <w:proofErr w:type="spellStart"/>
      <w:r w:rsidRPr="00CB49DB">
        <w:rPr>
          <w:sz w:val="22"/>
          <w:szCs w:val="24"/>
        </w:rPr>
        <w:t>CVAnnMRateFall</w:t>
      </w:r>
      <w:proofErr w:type="spellEnd"/>
      <w:r w:rsidRPr="00CB49DB">
        <w:rPr>
          <w:sz w:val="22"/>
          <w:szCs w:val="24"/>
        </w:rPr>
        <w:t xml:space="preserve">), e) </w:t>
      </w:r>
      <w:proofErr w:type="spellStart"/>
      <w:r w:rsidRPr="00CB49DB">
        <w:rPr>
          <w:sz w:val="22"/>
          <w:szCs w:val="24"/>
        </w:rPr>
        <w:t>interannual</w:t>
      </w:r>
      <w:proofErr w:type="spellEnd"/>
      <w:r w:rsidRPr="00CB49DB">
        <w:rPr>
          <w:sz w:val="22"/>
          <w:szCs w:val="24"/>
        </w:rPr>
        <w:t xml:space="preserve">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w:t>
      </w:r>
      <w:proofErr w:type="spellStart"/>
      <w:r w:rsidRPr="00CB49DB">
        <w:rPr>
          <w:sz w:val="22"/>
          <w:szCs w:val="24"/>
        </w:rPr>
        <w:t>FDis</w:t>
      </w:r>
      <w:proofErr w:type="spellEnd"/>
      <w:r w:rsidRPr="00CB49DB">
        <w:rPr>
          <w:sz w:val="22"/>
          <w:szCs w:val="24"/>
        </w:rPr>
        <w:t xml:space="preserve"> and hydrological metrics describing a) contingency of monthly minimum daily flow (</w:t>
      </w:r>
      <w:proofErr w:type="spellStart"/>
      <w:r w:rsidRPr="00CB49DB">
        <w:rPr>
          <w:sz w:val="22"/>
          <w:szCs w:val="24"/>
        </w:rPr>
        <w:t>M_MinM</w:t>
      </w:r>
      <w:proofErr w:type="spellEnd"/>
      <w:r w:rsidRPr="00CB49DB">
        <w:rPr>
          <w:sz w:val="22"/>
          <w:szCs w:val="24"/>
        </w:rPr>
        <w:t>), b) contingency of monthly maximum daily flow (</w:t>
      </w:r>
      <w:proofErr w:type="spellStart"/>
      <w:r w:rsidRPr="00CB49DB">
        <w:rPr>
          <w:sz w:val="22"/>
          <w:szCs w:val="24"/>
        </w:rPr>
        <w:t>M_MaxM</w:t>
      </w:r>
      <w:proofErr w:type="spellEnd"/>
      <w:r w:rsidRPr="00CB49DB">
        <w:rPr>
          <w:sz w:val="22"/>
          <w:szCs w:val="24"/>
        </w:rPr>
        <w:t>), c) contingency of monthly mean daily flow (M_MDFM), d) constancy of monthly minimum daily flow (</w:t>
      </w:r>
      <w:proofErr w:type="spellStart"/>
      <w:r w:rsidRPr="00CB49DB">
        <w:rPr>
          <w:sz w:val="22"/>
          <w:szCs w:val="24"/>
        </w:rPr>
        <w:t>C_MinM</w:t>
      </w:r>
      <w:proofErr w:type="spellEnd"/>
      <w:r w:rsidRPr="00CB49DB">
        <w:rPr>
          <w:sz w:val="22"/>
          <w:szCs w:val="24"/>
        </w:rPr>
        <w:t xml:space="preserve">), e) constancy of monthly mean daily flow (C_MDFM). Fitted lines depict ordinary least squares regression models. </w:t>
      </w:r>
      <w:proofErr w:type="gramStart"/>
      <w:r w:rsidRPr="00CB49DB">
        <w:rPr>
          <w:sz w:val="22"/>
          <w:szCs w:val="24"/>
        </w:rPr>
        <w:t>a</w:t>
      </w:r>
      <w:proofErr w:type="gramEnd"/>
      <w:r w:rsidRPr="00CB49DB">
        <w:rPr>
          <w:sz w:val="22"/>
          <w:szCs w:val="24"/>
        </w:rPr>
        <w:t xml:space="preserve">.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w:t>
      </w:r>
      <w:proofErr w:type="spellStart"/>
      <w:r w:rsidRPr="00CB49DB">
        <w:rPr>
          <w:sz w:val="22"/>
          <w:szCs w:val="24"/>
        </w:rPr>
        <w:t>FDis</w:t>
      </w:r>
      <w:proofErr w:type="spellEnd"/>
      <w:r w:rsidRPr="00CB49DB">
        <w:rPr>
          <w:sz w:val="22"/>
          <w:szCs w:val="24"/>
        </w:rPr>
        <w:t xml:space="preserve">).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w:t>
      </w:r>
      <w:proofErr w:type="spellStart"/>
      <w:r w:rsidRPr="00CB49DB">
        <w:rPr>
          <w:sz w:val="22"/>
          <w:szCs w:val="24"/>
        </w:rPr>
        <w:t>FDis</w:t>
      </w:r>
      <w:proofErr w:type="spellEnd"/>
      <w:r w:rsidRPr="00CB49DB">
        <w:rPr>
          <w:sz w:val="22"/>
          <w:szCs w:val="24"/>
        </w:rPr>
        <w:t xml:space="preserve">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39B7"/>
    <w:rsid w:val="0003675A"/>
    <w:rsid w:val="00044A19"/>
    <w:rsid w:val="00051869"/>
    <w:rsid w:val="00064C80"/>
    <w:rsid w:val="0007531A"/>
    <w:rsid w:val="00080AC5"/>
    <w:rsid w:val="000A0BC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54F"/>
    <w:rsid w:val="00243D84"/>
    <w:rsid w:val="00247086"/>
    <w:rsid w:val="002623DE"/>
    <w:rsid w:val="0026413F"/>
    <w:rsid w:val="002867AA"/>
    <w:rsid w:val="00286CE9"/>
    <w:rsid w:val="00292966"/>
    <w:rsid w:val="002B284D"/>
    <w:rsid w:val="002B35A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B3106"/>
    <w:rsid w:val="003C0B25"/>
    <w:rsid w:val="003D73CD"/>
    <w:rsid w:val="003E4147"/>
    <w:rsid w:val="00402F2B"/>
    <w:rsid w:val="00406234"/>
    <w:rsid w:val="00414076"/>
    <w:rsid w:val="00422092"/>
    <w:rsid w:val="00441B1D"/>
    <w:rsid w:val="00453E87"/>
    <w:rsid w:val="0047080B"/>
    <w:rsid w:val="004748AD"/>
    <w:rsid w:val="0048162A"/>
    <w:rsid w:val="0049742B"/>
    <w:rsid w:val="004A4291"/>
    <w:rsid w:val="004A6F9F"/>
    <w:rsid w:val="004A7C71"/>
    <w:rsid w:val="004B2865"/>
    <w:rsid w:val="004B6452"/>
    <w:rsid w:val="004D7797"/>
    <w:rsid w:val="004E60AF"/>
    <w:rsid w:val="004F0B21"/>
    <w:rsid w:val="004F77D0"/>
    <w:rsid w:val="00541905"/>
    <w:rsid w:val="005448FF"/>
    <w:rsid w:val="0054559E"/>
    <w:rsid w:val="0054572C"/>
    <w:rsid w:val="00550DFF"/>
    <w:rsid w:val="005554E4"/>
    <w:rsid w:val="00574ADC"/>
    <w:rsid w:val="00582A18"/>
    <w:rsid w:val="005A614F"/>
    <w:rsid w:val="005D01C8"/>
    <w:rsid w:val="005E673A"/>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808FA"/>
    <w:rsid w:val="00A80E93"/>
    <w:rsid w:val="00A92656"/>
    <w:rsid w:val="00A92D92"/>
    <w:rsid w:val="00A93E06"/>
    <w:rsid w:val="00A97E68"/>
    <w:rsid w:val="00AD2DF8"/>
    <w:rsid w:val="00AE07F4"/>
    <w:rsid w:val="00AF0161"/>
    <w:rsid w:val="00AF4021"/>
    <w:rsid w:val="00AF4E45"/>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21A"/>
    <w:rsid w:val="00CE18F5"/>
    <w:rsid w:val="00CE4D12"/>
    <w:rsid w:val="00CF3E06"/>
    <w:rsid w:val="00CF5032"/>
    <w:rsid w:val="00CF703E"/>
    <w:rsid w:val="00D13EFB"/>
    <w:rsid w:val="00D266B1"/>
    <w:rsid w:val="00D540CC"/>
    <w:rsid w:val="00D614CC"/>
    <w:rsid w:val="00D657D2"/>
    <w:rsid w:val="00D70A2C"/>
    <w:rsid w:val="00D73CC6"/>
    <w:rsid w:val="00D76ADF"/>
    <w:rsid w:val="00D81CEC"/>
    <w:rsid w:val="00D94A21"/>
    <w:rsid w:val="00DA37B0"/>
    <w:rsid w:val="00DB32AF"/>
    <w:rsid w:val="00DB71EF"/>
    <w:rsid w:val="00DC56AB"/>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EE579F"/>
    <w:rsid w:val="00F03677"/>
    <w:rsid w:val="00F1449F"/>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9596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045A-7D8B-4BD2-83EA-75AFE8FB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37</Pages>
  <Words>36890</Words>
  <Characters>210275</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10</cp:revision>
  <dcterms:created xsi:type="dcterms:W3CDTF">2015-02-03T04:56:00Z</dcterms:created>
  <dcterms:modified xsi:type="dcterms:W3CDTF">2015-06-11T04:45:00Z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