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A7F8C1" w14:textId="77777777" w:rsidR="00B13C08" w:rsidRPr="005E166E" w:rsidRDefault="00B13C08" w:rsidP="00B13C08">
      <w:pPr>
        <w:spacing w:line="360" w:lineRule="auto"/>
        <w:jc w:val="both"/>
        <w:rPr>
          <w:i/>
          <w:sz w:val="26"/>
          <w:szCs w:val="26"/>
        </w:rPr>
      </w:pPr>
      <w:r w:rsidRPr="005E166E">
        <w:rPr>
          <w:i/>
          <w:sz w:val="26"/>
          <w:szCs w:val="26"/>
        </w:rPr>
        <w:t xml:space="preserve">Hydrological conditions </w:t>
      </w:r>
      <w:r w:rsidR="000233B7" w:rsidRPr="00C206D9">
        <w:rPr>
          <w:i/>
          <w:color w:val="FF0000"/>
          <w:sz w:val="26"/>
          <w:szCs w:val="26"/>
        </w:rPr>
        <w:t xml:space="preserve">explain </w:t>
      </w:r>
      <w:r w:rsidR="000233B7">
        <w:rPr>
          <w:i/>
          <w:sz w:val="26"/>
          <w:szCs w:val="26"/>
        </w:rPr>
        <w:t>variation in</w:t>
      </w:r>
      <w:r w:rsidRPr="005E166E">
        <w:rPr>
          <w:i/>
          <w:sz w:val="26"/>
          <w:szCs w:val="26"/>
        </w:rPr>
        <w:t xml:space="preserve"> wood density in riparian plants</w:t>
      </w:r>
      <w:r>
        <w:rPr>
          <w:i/>
          <w:sz w:val="26"/>
          <w:szCs w:val="26"/>
        </w:rPr>
        <w:t xml:space="preserve"> of </w:t>
      </w:r>
      <w:r w:rsidR="00F30E2A">
        <w:rPr>
          <w:i/>
          <w:sz w:val="26"/>
          <w:szCs w:val="26"/>
        </w:rPr>
        <w:t>s</w:t>
      </w:r>
      <w:r>
        <w:rPr>
          <w:i/>
          <w:sz w:val="26"/>
          <w:szCs w:val="26"/>
        </w:rPr>
        <w:t>outh-eastern Australia</w:t>
      </w:r>
    </w:p>
    <w:p w14:paraId="4AFEEDE9" w14:textId="77777777" w:rsidR="00B13C08" w:rsidRDefault="00B13C08" w:rsidP="00B13C08">
      <w:pPr>
        <w:spacing w:line="360" w:lineRule="auto"/>
        <w:jc w:val="both"/>
        <w:rPr>
          <w:vertAlign w:val="superscript"/>
        </w:rPr>
      </w:pPr>
      <w:r w:rsidRPr="00913D53">
        <w:t>James R. Lawson</w:t>
      </w:r>
      <w:r>
        <w:t>*</w:t>
      </w:r>
      <w:r w:rsidRPr="00913D53">
        <w:rPr>
          <w:vertAlign w:val="superscript"/>
        </w:rPr>
        <w:t>1</w:t>
      </w:r>
      <w:r>
        <w:t xml:space="preserve">, </w:t>
      </w:r>
      <w:r w:rsidRPr="00913D53">
        <w:t>Kirstie A. Fryirs</w:t>
      </w:r>
      <w:r w:rsidRPr="00913D53">
        <w:rPr>
          <w:vertAlign w:val="superscript"/>
        </w:rPr>
        <w:t>2</w:t>
      </w:r>
      <w:r>
        <w:t xml:space="preserve">, </w:t>
      </w:r>
      <w:r w:rsidRPr="00913D53">
        <w:t>Michelle R. Leishman</w:t>
      </w:r>
      <w:r w:rsidRPr="00913D53">
        <w:rPr>
          <w:vertAlign w:val="superscript"/>
        </w:rPr>
        <w:t>1</w:t>
      </w:r>
    </w:p>
    <w:p w14:paraId="30F9EFC4" w14:textId="77777777" w:rsidR="00B13C08" w:rsidRDefault="00B13C08" w:rsidP="00B13C08">
      <w:pPr>
        <w:pStyle w:val="ListParagraph"/>
        <w:numPr>
          <w:ilvl w:val="0"/>
          <w:numId w:val="4"/>
        </w:numPr>
        <w:spacing w:line="360" w:lineRule="auto"/>
        <w:jc w:val="both"/>
      </w:pPr>
      <w:r>
        <w:t>Department of Biological Sciences, Macquarie University, North Ryde, NSW 2109, Australia</w:t>
      </w:r>
    </w:p>
    <w:p w14:paraId="7F701029" w14:textId="77777777" w:rsidR="00B13C08" w:rsidRDefault="00B13C08" w:rsidP="00B13C08">
      <w:pPr>
        <w:pStyle w:val="ListParagraph"/>
        <w:numPr>
          <w:ilvl w:val="0"/>
          <w:numId w:val="4"/>
        </w:numPr>
        <w:spacing w:line="360" w:lineRule="auto"/>
        <w:jc w:val="both"/>
      </w:pPr>
      <w:r>
        <w:t>Department of Environment and Geography, Macquarie University, North Ryde, NSW 2109, Australia</w:t>
      </w:r>
    </w:p>
    <w:p w14:paraId="0928EC8F" w14:textId="77777777" w:rsidR="00B13C08" w:rsidRDefault="00B13C08" w:rsidP="00B13C08">
      <w:pPr>
        <w:spacing w:line="360" w:lineRule="auto"/>
        <w:jc w:val="both"/>
      </w:pPr>
      <w:r>
        <w:t xml:space="preserve">* </w:t>
      </w:r>
      <w:hyperlink r:id="rId8" w:history="1">
        <w:r w:rsidRPr="0098229F">
          <w:rPr>
            <w:rStyle w:val="Hyperlink"/>
          </w:rPr>
          <w:t>james.lawson@mq.edu.au</w:t>
        </w:r>
      </w:hyperlink>
      <w:r>
        <w:t xml:space="preserve">, fax: </w:t>
      </w:r>
      <w:r w:rsidRPr="00FF0455">
        <w:t>+61 2 9850 8245</w:t>
      </w:r>
      <w:r>
        <w:t>, phone: +61 2 9850 8160</w:t>
      </w:r>
    </w:p>
    <w:p w14:paraId="0207E093" w14:textId="77777777" w:rsidR="00B13C08" w:rsidRPr="00913D53" w:rsidRDefault="00B13C08" w:rsidP="00B13C08">
      <w:pPr>
        <w:spacing w:line="360" w:lineRule="auto"/>
        <w:jc w:val="both"/>
      </w:pPr>
      <w:r>
        <w:t>Running title: “Influence of hydrology on wood density.”</w:t>
      </w:r>
    </w:p>
    <w:p w14:paraId="033F2AD8" w14:textId="77777777" w:rsidR="00B13C08" w:rsidRDefault="00B13C08" w:rsidP="00B13C08">
      <w:pPr>
        <w:spacing w:line="360" w:lineRule="auto"/>
        <w:jc w:val="both"/>
        <w:rPr>
          <w:b/>
        </w:rPr>
      </w:pPr>
    </w:p>
    <w:p w14:paraId="295B3FDE" w14:textId="77777777" w:rsidR="00B13C08" w:rsidRDefault="00B13C08" w:rsidP="00B13C08">
      <w:pPr>
        <w:spacing w:line="360" w:lineRule="auto"/>
        <w:jc w:val="both"/>
        <w:rPr>
          <w:b/>
        </w:rPr>
      </w:pPr>
    </w:p>
    <w:p w14:paraId="2CADF63F" w14:textId="77777777" w:rsidR="00B13C08" w:rsidRDefault="00B13C08" w:rsidP="00B13C08">
      <w:pPr>
        <w:spacing w:line="360" w:lineRule="auto"/>
        <w:jc w:val="both"/>
        <w:rPr>
          <w:b/>
        </w:rPr>
      </w:pPr>
    </w:p>
    <w:p w14:paraId="28CC8F7A" w14:textId="77777777" w:rsidR="00B13C08" w:rsidRDefault="00B13C08" w:rsidP="00B13C08">
      <w:pPr>
        <w:spacing w:line="360" w:lineRule="auto"/>
        <w:jc w:val="both"/>
        <w:rPr>
          <w:b/>
        </w:rPr>
      </w:pPr>
    </w:p>
    <w:p w14:paraId="4AA904D3" w14:textId="77777777" w:rsidR="00B13C08" w:rsidRDefault="00B13C08" w:rsidP="00B13C08">
      <w:pPr>
        <w:spacing w:line="360" w:lineRule="auto"/>
        <w:jc w:val="both"/>
        <w:rPr>
          <w:b/>
        </w:rPr>
      </w:pPr>
    </w:p>
    <w:p w14:paraId="512AF3C2" w14:textId="77777777" w:rsidR="00B13C08" w:rsidRDefault="00B13C08" w:rsidP="00B13C08">
      <w:pPr>
        <w:spacing w:line="360" w:lineRule="auto"/>
        <w:jc w:val="both"/>
        <w:rPr>
          <w:b/>
        </w:rPr>
      </w:pPr>
    </w:p>
    <w:p w14:paraId="77D642E6" w14:textId="77777777" w:rsidR="00B13C08" w:rsidRDefault="00B13C08" w:rsidP="00B13C08">
      <w:pPr>
        <w:spacing w:line="360" w:lineRule="auto"/>
        <w:jc w:val="both"/>
        <w:rPr>
          <w:b/>
        </w:rPr>
      </w:pPr>
    </w:p>
    <w:p w14:paraId="71D16132" w14:textId="77777777" w:rsidR="00B13C08" w:rsidRDefault="00B13C08" w:rsidP="00B13C08">
      <w:pPr>
        <w:spacing w:line="360" w:lineRule="auto"/>
        <w:jc w:val="both"/>
        <w:rPr>
          <w:b/>
        </w:rPr>
      </w:pPr>
    </w:p>
    <w:p w14:paraId="088AADE2" w14:textId="77777777" w:rsidR="00B13C08" w:rsidRDefault="00B13C08" w:rsidP="00B13C08">
      <w:pPr>
        <w:spacing w:line="360" w:lineRule="auto"/>
        <w:jc w:val="both"/>
        <w:rPr>
          <w:b/>
        </w:rPr>
      </w:pPr>
    </w:p>
    <w:p w14:paraId="4B3D6E2C" w14:textId="77777777" w:rsidR="00B13C08" w:rsidRDefault="00B13C08" w:rsidP="00B13C08">
      <w:pPr>
        <w:spacing w:line="360" w:lineRule="auto"/>
        <w:jc w:val="both"/>
        <w:rPr>
          <w:b/>
        </w:rPr>
      </w:pPr>
    </w:p>
    <w:p w14:paraId="0EB87B3C" w14:textId="77777777" w:rsidR="00B13C08" w:rsidRDefault="00B13C08" w:rsidP="00B13C08">
      <w:pPr>
        <w:spacing w:line="360" w:lineRule="auto"/>
        <w:jc w:val="both"/>
        <w:rPr>
          <w:b/>
        </w:rPr>
      </w:pPr>
    </w:p>
    <w:p w14:paraId="565C59D4" w14:textId="77777777" w:rsidR="00B13C08" w:rsidRDefault="00B13C08" w:rsidP="00B13C08">
      <w:pPr>
        <w:spacing w:line="360" w:lineRule="auto"/>
        <w:jc w:val="both"/>
        <w:rPr>
          <w:b/>
        </w:rPr>
      </w:pPr>
    </w:p>
    <w:p w14:paraId="2FEEFA3A" w14:textId="77777777" w:rsidR="00B13C08" w:rsidRDefault="00B13C08" w:rsidP="00B13C08">
      <w:pPr>
        <w:spacing w:line="360" w:lineRule="auto"/>
        <w:jc w:val="both"/>
        <w:rPr>
          <w:b/>
        </w:rPr>
      </w:pPr>
    </w:p>
    <w:p w14:paraId="7E023F3C" w14:textId="77777777" w:rsidR="00B13C08" w:rsidRDefault="00B13C08" w:rsidP="00B13C08">
      <w:pPr>
        <w:spacing w:line="360" w:lineRule="auto"/>
        <w:jc w:val="both"/>
        <w:rPr>
          <w:b/>
        </w:rPr>
      </w:pPr>
    </w:p>
    <w:p w14:paraId="3740DB88" w14:textId="77777777" w:rsidR="00B13C08" w:rsidRDefault="00B13C08" w:rsidP="00B13C08">
      <w:pPr>
        <w:spacing w:line="360" w:lineRule="auto"/>
        <w:jc w:val="both"/>
        <w:rPr>
          <w:b/>
        </w:rPr>
      </w:pPr>
    </w:p>
    <w:p w14:paraId="4E32B843" w14:textId="77777777" w:rsidR="00B13C08" w:rsidRDefault="00B13C08" w:rsidP="00B13C08">
      <w:pPr>
        <w:spacing w:line="360" w:lineRule="auto"/>
        <w:jc w:val="both"/>
        <w:rPr>
          <w:b/>
        </w:rPr>
      </w:pPr>
    </w:p>
    <w:p w14:paraId="0AD3C39A" w14:textId="77777777" w:rsidR="00B13C08" w:rsidRDefault="00B13C08" w:rsidP="00B13C08">
      <w:pPr>
        <w:spacing w:line="360" w:lineRule="auto"/>
        <w:jc w:val="both"/>
        <w:rPr>
          <w:b/>
        </w:rPr>
      </w:pPr>
    </w:p>
    <w:p w14:paraId="79039594" w14:textId="77777777" w:rsidR="008E156A" w:rsidRDefault="00EF54F7" w:rsidP="00195FA8">
      <w:pPr>
        <w:spacing w:line="360" w:lineRule="auto"/>
        <w:rPr>
          <w:b/>
        </w:rPr>
      </w:pPr>
      <w:r>
        <w:rPr>
          <w:b/>
        </w:rPr>
        <w:lastRenderedPageBreak/>
        <w:t>Summary</w:t>
      </w:r>
    </w:p>
    <w:p w14:paraId="198E362B" w14:textId="77777777" w:rsidR="00963FDF" w:rsidRPr="00B51F2E" w:rsidRDefault="005779AB" w:rsidP="00B51F2E">
      <w:pPr>
        <w:pStyle w:val="ListParagraph"/>
        <w:numPr>
          <w:ilvl w:val="0"/>
          <w:numId w:val="3"/>
        </w:numPr>
        <w:spacing w:line="360" w:lineRule="auto"/>
        <w:jc w:val="both"/>
        <w:rPr>
          <w:rFonts w:cs="Arial"/>
        </w:rPr>
      </w:pPr>
      <w:r w:rsidRPr="000E625F">
        <w:rPr>
          <w:rFonts w:cs="Arial"/>
        </w:rPr>
        <w:t xml:space="preserve">Wood density is a key plant functional trait which integrates the trade-offs characteristic to riparian plant ecological strategies. </w:t>
      </w:r>
      <w:r w:rsidR="00963FDF" w:rsidRPr="00B51F2E">
        <w:rPr>
          <w:rFonts w:cs="Arial"/>
        </w:rPr>
        <w:t xml:space="preserve">Although </w:t>
      </w:r>
      <w:r w:rsidR="00B51F2E">
        <w:rPr>
          <w:rFonts w:cs="Arial"/>
        </w:rPr>
        <w:t xml:space="preserve">high </w:t>
      </w:r>
      <w:r w:rsidR="00963FDF" w:rsidRPr="00B51F2E">
        <w:rPr>
          <w:rFonts w:cs="Arial"/>
        </w:rPr>
        <w:t>dens</w:t>
      </w:r>
      <w:r w:rsidR="00B51F2E">
        <w:rPr>
          <w:rFonts w:cs="Arial"/>
        </w:rPr>
        <w:t>ity</w:t>
      </w:r>
      <w:r w:rsidR="00963FDF" w:rsidRPr="00B51F2E">
        <w:rPr>
          <w:rFonts w:cs="Arial"/>
        </w:rPr>
        <w:t xml:space="preserve"> wood</w:t>
      </w:r>
      <w:r w:rsidR="00B51F2E">
        <w:rPr>
          <w:rFonts w:cs="Arial"/>
        </w:rPr>
        <w:t xml:space="preserve"> is</w:t>
      </w:r>
      <w:r w:rsidR="00963FDF" w:rsidRPr="00B51F2E">
        <w:rPr>
          <w:rFonts w:cs="Arial"/>
        </w:rPr>
        <w:t xml:space="preserve"> costly to construct, </w:t>
      </w:r>
      <w:r w:rsidR="00B51F2E">
        <w:rPr>
          <w:rFonts w:cs="Arial"/>
        </w:rPr>
        <w:t xml:space="preserve">it </w:t>
      </w:r>
      <w:r w:rsidR="00963FDF" w:rsidRPr="00B51F2E">
        <w:rPr>
          <w:rFonts w:cs="Arial"/>
        </w:rPr>
        <w:t>confer</w:t>
      </w:r>
      <w:r w:rsidR="00B51F2E">
        <w:rPr>
          <w:rFonts w:cs="Arial"/>
        </w:rPr>
        <w:t>s</w:t>
      </w:r>
      <w:r w:rsidR="00963FDF" w:rsidRPr="00B51F2E">
        <w:rPr>
          <w:rFonts w:cs="Arial"/>
        </w:rPr>
        <w:t xml:space="preserve"> mechanical stiffness to stems, </w:t>
      </w:r>
      <w:r w:rsidR="00B51F2E">
        <w:rPr>
          <w:rFonts w:cs="Arial"/>
        </w:rPr>
        <w:t>increasing a plant’s capacity to</w:t>
      </w:r>
      <w:r w:rsidR="00963FDF" w:rsidRPr="00B51F2E">
        <w:rPr>
          <w:rFonts w:cs="Arial"/>
        </w:rPr>
        <w:t xml:space="preserve"> withstand flooding</w:t>
      </w:r>
      <w:r w:rsidR="00B51F2E">
        <w:rPr>
          <w:rFonts w:cs="Arial"/>
        </w:rPr>
        <w:t xml:space="preserve">, and also enables increased </w:t>
      </w:r>
      <w:r w:rsidR="00963FDF" w:rsidRPr="00B51F2E">
        <w:rPr>
          <w:rFonts w:cs="Arial"/>
        </w:rPr>
        <w:t xml:space="preserve">tolerance </w:t>
      </w:r>
      <w:r w:rsidR="00B51F2E">
        <w:rPr>
          <w:rFonts w:cs="Arial"/>
        </w:rPr>
        <w:t>to water stress</w:t>
      </w:r>
      <w:r w:rsidR="00963FDF" w:rsidRPr="00B51F2E">
        <w:rPr>
          <w:rFonts w:cs="Arial"/>
        </w:rPr>
        <w:t xml:space="preserve">. </w:t>
      </w:r>
      <w:r w:rsidR="000E625F" w:rsidRPr="00B51F2E">
        <w:rPr>
          <w:rFonts w:cs="Arial"/>
        </w:rPr>
        <w:t>For riparian plants, fluctuations in soil moisture driven by surface hydrology should therefore be an important driver of variation in wood density.</w:t>
      </w:r>
    </w:p>
    <w:p w14:paraId="7FC0DC92" w14:textId="77777777" w:rsidR="00920682" w:rsidRPr="00EA700F" w:rsidRDefault="005779AB" w:rsidP="005D5C1C">
      <w:pPr>
        <w:pStyle w:val="ListParagraph"/>
        <w:numPr>
          <w:ilvl w:val="0"/>
          <w:numId w:val="3"/>
        </w:numPr>
        <w:spacing w:line="360" w:lineRule="auto"/>
        <w:jc w:val="both"/>
      </w:pPr>
      <w:r w:rsidRPr="00C33DA1">
        <w:rPr>
          <w:rFonts w:cs="Arial"/>
        </w:rPr>
        <w:t xml:space="preserve">We </w:t>
      </w:r>
      <w:r w:rsidR="00C33DA1" w:rsidRPr="00C33DA1">
        <w:rPr>
          <w:rFonts w:cs="Arial"/>
        </w:rPr>
        <w:t>asked the following questions in the study</w:t>
      </w:r>
      <w:r w:rsidRPr="00C33DA1">
        <w:rPr>
          <w:rFonts w:cs="Arial"/>
        </w:rPr>
        <w:t xml:space="preserve">: </w:t>
      </w:r>
      <w:r w:rsidR="00920682" w:rsidRPr="00EA700F">
        <w:t xml:space="preserve">(1) do riparian vegetation communities along hydrologically distinct classes of river exhibit differences in wood density? (2) is wood density related to the frequency and magnitude of flood disturbance? (3) is wood density related to </w:t>
      </w:r>
      <w:r w:rsidR="00E32499">
        <w:t>un</w:t>
      </w:r>
      <w:r w:rsidR="00920682" w:rsidRPr="00EA700F">
        <w:t>predictability of water ava</w:t>
      </w:r>
      <w:r w:rsidR="00920682">
        <w:t>ilability in the riparian zone?</w:t>
      </w:r>
    </w:p>
    <w:p w14:paraId="24DABBC9" w14:textId="77777777" w:rsidR="000E625F" w:rsidRPr="00C33DA1" w:rsidRDefault="005779AB" w:rsidP="007F4D38">
      <w:pPr>
        <w:pStyle w:val="ListParagraph"/>
        <w:numPr>
          <w:ilvl w:val="0"/>
          <w:numId w:val="3"/>
        </w:numPr>
        <w:autoSpaceDE w:val="0"/>
        <w:autoSpaceDN w:val="0"/>
        <w:adjustRightInd w:val="0"/>
        <w:spacing w:after="0" w:line="360" w:lineRule="auto"/>
        <w:rPr>
          <w:rFonts w:cs="Arial"/>
        </w:rPr>
      </w:pPr>
      <w:r w:rsidRPr="00C33DA1">
        <w:rPr>
          <w:rFonts w:cs="Arial"/>
        </w:rPr>
        <w:t xml:space="preserve">We surveyed wood density of dominant species at fifteen riparian sites along flow-gauged rivers across south-eastern Australia. </w:t>
      </w:r>
      <w:r w:rsidR="00963FDF" w:rsidRPr="00C33DA1">
        <w:rPr>
          <w:rFonts w:cs="Arial"/>
        </w:rPr>
        <w:t xml:space="preserve">Due to the broad range of hydrological variability associated with Australian river systems, this set of sites functions as </w:t>
      </w:r>
      <w:r w:rsidR="009112D1">
        <w:rPr>
          <w:rFonts w:cs="Arial"/>
        </w:rPr>
        <w:t xml:space="preserve">a </w:t>
      </w:r>
      <w:r w:rsidR="00963FDF" w:rsidRPr="00C33DA1">
        <w:rPr>
          <w:rFonts w:cs="Arial"/>
        </w:rPr>
        <w:t xml:space="preserve">useful model for assessing the response of riparian plants to changing hydrological conditions. </w:t>
      </w:r>
    </w:p>
    <w:p w14:paraId="7662D37A" w14:textId="77777777" w:rsidR="00C33DA1" w:rsidRDefault="00C33DA1" w:rsidP="007F4D38">
      <w:pPr>
        <w:pStyle w:val="ListParagraph"/>
        <w:numPr>
          <w:ilvl w:val="0"/>
          <w:numId w:val="3"/>
        </w:numPr>
        <w:spacing w:line="360" w:lineRule="auto"/>
      </w:pPr>
      <w:r>
        <w:t xml:space="preserve">We found wood density </w:t>
      </w:r>
      <w:r w:rsidR="009112D1">
        <w:t>varied</w:t>
      </w:r>
      <w:r>
        <w:t xml:space="preserve"> strongly along a single axis of hydrological variability. This axis integrates flood intensity and frequency with metrics of hydrological unpredictability, and can be conceptualised as a gradient of environmental harshness</w:t>
      </w:r>
      <w:r w:rsidR="009112D1">
        <w:t>, with higher wood density associated with harsher conditions</w:t>
      </w:r>
      <w:r>
        <w:t>.</w:t>
      </w:r>
      <w:r w:rsidRPr="00F75655">
        <w:t xml:space="preserve"> </w:t>
      </w:r>
    </w:p>
    <w:p w14:paraId="4857D7C5" w14:textId="77777777" w:rsidR="00963FDF" w:rsidRPr="009C560D" w:rsidRDefault="000E625F" w:rsidP="009C560D">
      <w:pPr>
        <w:pStyle w:val="ListParagraph"/>
        <w:numPr>
          <w:ilvl w:val="0"/>
          <w:numId w:val="3"/>
        </w:numPr>
        <w:autoSpaceDE w:val="0"/>
        <w:autoSpaceDN w:val="0"/>
        <w:adjustRightInd w:val="0"/>
        <w:spacing w:after="0" w:line="360" w:lineRule="auto"/>
        <w:rPr>
          <w:rFonts w:cs="Arial"/>
        </w:rPr>
      </w:pPr>
      <w:r w:rsidRPr="009C560D">
        <w:rPr>
          <w:rFonts w:cs="Arial"/>
          <w:i/>
        </w:rPr>
        <w:t>Synthesis:</w:t>
      </w:r>
      <w:r w:rsidRPr="009C560D">
        <w:rPr>
          <w:rFonts w:cs="Arial"/>
        </w:rPr>
        <w:t xml:space="preserve"> </w:t>
      </w:r>
      <w:r w:rsidR="005779AB" w:rsidRPr="009C560D">
        <w:rPr>
          <w:rFonts w:cs="Arial"/>
        </w:rPr>
        <w:t>Our study highlights the importance of hydrological conditions</w:t>
      </w:r>
      <w:r w:rsidR="000961C3" w:rsidRPr="009C560D">
        <w:rPr>
          <w:rFonts w:cs="Arial"/>
        </w:rPr>
        <w:t xml:space="preserve">, </w:t>
      </w:r>
      <w:r w:rsidR="005779AB" w:rsidRPr="009C560D">
        <w:rPr>
          <w:rFonts w:cs="Arial"/>
        </w:rPr>
        <w:t>particularly disturbance and environmental unpredictability, as determinants of ecological strategy in riparian plants</w:t>
      </w:r>
      <w:r w:rsidR="005779AB" w:rsidRPr="005B6128">
        <w:rPr>
          <w:rFonts w:cs="Arial"/>
        </w:rPr>
        <w:t xml:space="preserve">. </w:t>
      </w:r>
      <w:r w:rsidRPr="005B6128">
        <w:rPr>
          <w:rFonts w:cs="Arial"/>
        </w:rPr>
        <w:t>Large, rare flood</w:t>
      </w:r>
      <w:r w:rsidR="00C33DA1" w:rsidRPr="005B6128">
        <w:rPr>
          <w:rFonts w:cs="Arial"/>
        </w:rPr>
        <w:t xml:space="preserve"> events</w:t>
      </w:r>
      <w:r w:rsidRPr="005B6128">
        <w:rPr>
          <w:rFonts w:cs="Arial"/>
        </w:rPr>
        <w:t xml:space="preserve"> in particular appear to be driving selection for higher wood density strategies.</w:t>
      </w:r>
      <w:r w:rsidRPr="005D5C1C">
        <w:rPr>
          <w:rFonts w:cs="Arial"/>
        </w:rPr>
        <w:t xml:space="preserve"> </w:t>
      </w:r>
      <w:r w:rsidR="00963FDF" w:rsidRPr="00EA700F">
        <w:t xml:space="preserve">This is likely to </w:t>
      </w:r>
      <w:r w:rsidR="00963FDF">
        <w:t>have</w:t>
      </w:r>
      <w:r w:rsidR="00963FDF" w:rsidRPr="00EA700F">
        <w:t xml:space="preserve"> </w:t>
      </w:r>
      <w:r w:rsidR="00963FDF">
        <w:t>significant</w:t>
      </w:r>
      <w:r w:rsidR="00963FDF" w:rsidRPr="00EA700F">
        <w:t xml:space="preserve"> ecological consequences for riparian plant communities</w:t>
      </w:r>
      <w:r w:rsidR="00832637">
        <w:t xml:space="preserve"> in </w:t>
      </w:r>
      <w:r w:rsidR="00832637" w:rsidRPr="00832637">
        <w:rPr>
          <w:color w:val="FF0000"/>
        </w:rPr>
        <w:t>a</w:t>
      </w:r>
      <w:r w:rsidR="00963FDF" w:rsidRPr="00832637">
        <w:rPr>
          <w:color w:val="FF0000"/>
        </w:rPr>
        <w:t xml:space="preserve"> </w:t>
      </w:r>
      <w:r w:rsidR="00832637" w:rsidRPr="00832637">
        <w:rPr>
          <w:color w:val="FF0000"/>
        </w:rPr>
        <w:t xml:space="preserve">south-east </w:t>
      </w:r>
      <w:r w:rsidR="00963FDF">
        <w:t>Australian context, as well as in other regions</w:t>
      </w:r>
      <w:r w:rsidR="00963FDF" w:rsidRPr="00EA700F">
        <w:t xml:space="preserve"> where increasing climatic variability and frequency of extreme events are hallmarks of climate change predictions</w:t>
      </w:r>
      <w:r w:rsidR="00963FDF">
        <w:t>.</w:t>
      </w:r>
    </w:p>
    <w:p w14:paraId="6CFD827F" w14:textId="77777777" w:rsidR="005E166E" w:rsidRDefault="005E166E" w:rsidP="00AC4611">
      <w:pPr>
        <w:autoSpaceDE w:val="0"/>
        <w:autoSpaceDN w:val="0"/>
        <w:adjustRightInd w:val="0"/>
        <w:spacing w:after="0" w:line="360" w:lineRule="auto"/>
        <w:rPr>
          <w:rFonts w:cs="Arial"/>
        </w:rPr>
      </w:pPr>
    </w:p>
    <w:p w14:paraId="54842B7C" w14:textId="77777777" w:rsidR="00B13C08" w:rsidRDefault="00B13C08" w:rsidP="00B13C08">
      <w:pPr>
        <w:spacing w:line="360" w:lineRule="auto"/>
        <w:jc w:val="both"/>
        <w:rPr>
          <w:b/>
        </w:rPr>
      </w:pPr>
      <w:r>
        <w:rPr>
          <w:b/>
        </w:rPr>
        <w:t>Key words</w:t>
      </w:r>
    </w:p>
    <w:p w14:paraId="6D851CDE" w14:textId="77777777" w:rsidR="00963FDF" w:rsidRPr="0061672E" w:rsidRDefault="0061672E" w:rsidP="0061672E">
      <w:pPr>
        <w:autoSpaceDE w:val="0"/>
        <w:autoSpaceDN w:val="0"/>
        <w:adjustRightInd w:val="0"/>
        <w:spacing w:after="0" w:line="360" w:lineRule="auto"/>
      </w:pPr>
      <w:r>
        <w:t>Determinants of plant community diversity and structure, community assembly, climate change, ecohydrology, ecological strategy, environmental unpredictability, functional traits, plant traits, disturbance</w:t>
      </w:r>
    </w:p>
    <w:p w14:paraId="26B17546" w14:textId="77777777" w:rsidR="008E156A" w:rsidRDefault="008E156A" w:rsidP="00636F75">
      <w:pPr>
        <w:spacing w:line="360" w:lineRule="auto"/>
        <w:rPr>
          <w:b/>
        </w:rPr>
      </w:pPr>
    </w:p>
    <w:p w14:paraId="00ECC564" w14:textId="77777777" w:rsidR="00195FA8" w:rsidRDefault="00195FA8" w:rsidP="00636F75">
      <w:pPr>
        <w:spacing w:line="360" w:lineRule="auto"/>
        <w:rPr>
          <w:b/>
        </w:rPr>
      </w:pPr>
    </w:p>
    <w:p w14:paraId="165D4155" w14:textId="77777777" w:rsidR="008E156A" w:rsidRDefault="00B634E6" w:rsidP="00636F75">
      <w:pPr>
        <w:spacing w:line="360" w:lineRule="auto"/>
        <w:rPr>
          <w:b/>
        </w:rPr>
      </w:pPr>
      <w:r w:rsidRPr="00EA700F">
        <w:rPr>
          <w:b/>
        </w:rPr>
        <w:lastRenderedPageBreak/>
        <w:t>Introduction</w:t>
      </w:r>
    </w:p>
    <w:p w14:paraId="12A00F9B" w14:textId="77777777" w:rsidR="008E156A" w:rsidRDefault="00B634E6" w:rsidP="00636F75">
      <w:pPr>
        <w:spacing w:line="360" w:lineRule="auto"/>
        <w:rPr>
          <w:lang w:val="en-US"/>
        </w:rPr>
      </w:pPr>
      <w:r w:rsidRPr="00EA700F">
        <w:rPr>
          <w:lang w:val="en-US"/>
        </w:rPr>
        <w:t xml:space="preserve">Functional trait oriented approaches to understanding community assembly </w:t>
      </w:r>
      <w:r w:rsidR="00D43366">
        <w:rPr>
          <w:lang w:val="en-US"/>
        </w:rPr>
        <w:fldChar w:fldCharType="begin" w:fldLock="1"/>
      </w:r>
      <w:r w:rsidR="000C42C5">
        <w:rPr>
          <w:lang w:val="en-US"/>
        </w:rPr>
        <w:instrText>ADDIN CSL_CITATION { "citationItems" : [ { "id" : "ITEM-1", "itemData" : { "DOI" : "10.1016/j.tree.2006.02.002", "ISSN" : "0169-5347", "PMID" : "16701083", "abstract" : "There is considerable debate about whether community ecology will ever produce general principles. We suggest here that this can be achieved but that community ecology has lost its way by focusing on pairwise species interactions independent of the environment. We assert that community ecology should return to an emphasis on four themes that are tied together by a two-step process: how the fundamental niche is governed by functional traits within the context of abiotic environmental gradients; and how the interaction between traits and fundamental niches maps onto the realized niche in the context of a biotic interaction milieu. We suggest this approach can create a more quantitative and predictive science that can more readily address issues of global change.", "author" : [ { "dropping-particle" : "", "family" : "McGill", "given" : "Brian J", "non-dropping-particle" : "", "parse-names" : false, "suffix" : "" }, { "dropping-particle" : "", "family" : "Enquist", "given" : "Brian J", "non-dropping-particle" : "", "parse-names" : false, "suffix" : "" }, { "dropping-particle" : "", "family" : "Weiher", "given" : "Evan", "non-dropping-particle" : "", "parse-names" : false, "suffix" : "" }, { "dropping-particle" : "", "family" : "Westoby", "given" : "Mark", "non-dropping-particle" : "", "parse-names" : false, "suffix" : "" } ], "container-title" : "Trends in Ecology &amp; Evolution", "id" : "ITEM-1", "issue" : "4", "issued" : { "date-parts" : [ [ "2006", "4" ] ] }, "page" : "178-85", "title" : "Rebuilding community ecology from functional traits.", "type" : "article-journal", "volume" : "21" }, "uris" : [ "http://www.mendeley.com/documents/?uuid=961e2f0a-4962-4b2a-b646-d26045154e51" ] } ], "mendeley" : { "previouslyFormattedCitation" : "(McGill &lt;i&gt;et al.&lt;/i&gt; 2006)" }, "properties" : { "noteIndex" : 0 }, "schema" : "https://github.com/citation-style-language/schema/raw/master/csl-citation.json" }</w:instrText>
      </w:r>
      <w:r w:rsidR="00D43366">
        <w:rPr>
          <w:lang w:val="en-US"/>
        </w:rPr>
        <w:fldChar w:fldCharType="separate"/>
      </w:r>
      <w:r w:rsidR="000C42C5" w:rsidRPr="000C42C5">
        <w:rPr>
          <w:noProof/>
          <w:lang w:val="en-US"/>
        </w:rPr>
        <w:t xml:space="preserve">(McGill </w:t>
      </w:r>
      <w:r w:rsidR="000C42C5" w:rsidRPr="000C42C5">
        <w:rPr>
          <w:i/>
          <w:noProof/>
          <w:lang w:val="en-US"/>
        </w:rPr>
        <w:t>et al.</w:t>
      </w:r>
      <w:r w:rsidR="000C42C5" w:rsidRPr="000C42C5">
        <w:rPr>
          <w:noProof/>
          <w:lang w:val="en-US"/>
        </w:rPr>
        <w:t xml:space="preserve"> 2006)</w:t>
      </w:r>
      <w:r w:rsidR="00D43366">
        <w:rPr>
          <w:lang w:val="en-US"/>
        </w:rPr>
        <w:fldChar w:fldCharType="end"/>
      </w:r>
      <w:r w:rsidR="00636F75">
        <w:rPr>
          <w:lang w:val="en-US"/>
        </w:rPr>
        <w:t xml:space="preserve"> </w:t>
      </w:r>
      <w:r w:rsidRPr="00EA700F">
        <w:rPr>
          <w:lang w:val="en-US"/>
        </w:rPr>
        <w:t xml:space="preserve">have </w:t>
      </w:r>
      <w:r w:rsidR="001E3EF0">
        <w:rPr>
          <w:lang w:val="en-US"/>
        </w:rPr>
        <w:t>become increasingly common</w:t>
      </w:r>
      <w:r w:rsidRPr="00EA700F">
        <w:rPr>
          <w:lang w:val="en-US"/>
        </w:rPr>
        <w:t xml:space="preserve"> over the last decade, </w:t>
      </w:r>
      <w:r w:rsidR="001E3EF0">
        <w:rPr>
          <w:lang w:val="en-US"/>
        </w:rPr>
        <w:t>particularly</w:t>
      </w:r>
      <w:r w:rsidR="001E3EF0" w:rsidRPr="00EA700F">
        <w:rPr>
          <w:lang w:val="en-US"/>
        </w:rPr>
        <w:t xml:space="preserve"> </w:t>
      </w:r>
      <w:r w:rsidRPr="00EA700F">
        <w:rPr>
          <w:lang w:val="en-US"/>
        </w:rPr>
        <w:t xml:space="preserve">in </w:t>
      </w:r>
      <w:r w:rsidR="001E3EF0">
        <w:rPr>
          <w:lang w:val="en-US"/>
        </w:rPr>
        <w:t xml:space="preserve">the </w:t>
      </w:r>
      <w:r w:rsidRPr="00EA700F">
        <w:rPr>
          <w:lang w:val="en-US"/>
        </w:rPr>
        <w:t>plant ecolog</w:t>
      </w:r>
      <w:r w:rsidR="001E3EF0">
        <w:rPr>
          <w:lang w:val="en-US"/>
        </w:rPr>
        <w:t>ical literature</w:t>
      </w:r>
      <w:r w:rsidRPr="00EA700F">
        <w:rPr>
          <w:lang w:val="en-US"/>
        </w:rPr>
        <w:t xml:space="preserve"> </w:t>
      </w:r>
      <w:r w:rsidR="00D43366" w:rsidRPr="00EA700F">
        <w:rPr>
          <w:lang w:val="en-US"/>
        </w:rPr>
        <w:fldChar w:fldCharType="begin" w:fldLock="1"/>
      </w:r>
      <w:r w:rsidR="000C42C5">
        <w:rPr>
          <w:lang w:val="en-US"/>
        </w:rPr>
        <w:instrText>ADDIN CSL_CITATION { "citationItems" : [ { "id" : "ITEM-1", "itemData" : { "DOI" : "10.1111/j.1365-2486.2011.02451.x", "ISSN" : "13541013", "author" : [ { "dropping-particle" : "", "family" : "Kattge", "given" : "J.", "non-dropping-particle" : "", "parse-names" : false, "suffix" : "" }, { "dropping-particle" : "", "family" : "D\u00edaz", "given" : "S.", "non-dropping-particle" : "", "parse-names" : false, "suffix" : "" }, { "dropping-particle" : "", "family" : "Lavorel", "given" : "S.", "non-dropping-particle" : "", "parse-names" : false, "suffix" : "" }, { "dropping-particle" : "", "family" : "Prentice", "given" : "I. C.", "non-dropping-particle" : "", "parse-names" : false, "suffix" : "" }, { "dropping-particle" : "", "family" : "Leadley", "given" : "P.", "non-dropping-particle" : "", "parse-names" : false, "suffix" : "" }, { "dropping-particle" : "", "family" : "B\u00f6nisch", "given" : "G.", "non-dropping-particle" : "", "parse-names" : false, "suffix" : "" }, { "dropping-particle" : "", "family" : "Garnier", "given" : "E.", "non-dropping-particle" : "", "parse-names" : false, "suffix" : "" }, { "dropping-particle" : "", "family" : "Westoby", "given" : "M.", "non-dropping-particle" : "", "parse-names" : false, "suffix" : "" }, { "dropping-particle" : "", "family" : "Reich", "given" : "P. B.", "non-dropping-particle" : "", "parse-names" : false, "suffix" : "" }, { "dropping-particle" : "", "family" : "Wright", "given" : "I. J.", "non-dropping-particle" : "", "parse-names" : false, "suffix" : "" }, { "dropping-particle" : "", "family" : "Cornelissen", "given" : "J. H. C.", "non-dropping-particle" : "", "parse-names" : false, "suffix" : "" }, { "dropping-particle" : "", "family" : "Violle", "given" : "C.", "non-dropping-particle" : "", "parse-names" : false, "suffix" : "" }, { "dropping-particle" : "", "family" : "Harrison", "given" : "S. P.", "non-dropping-particle" : "", "parse-names" : false, "suffix" : "" }, { "dropping-particle" : "", "family" : "Bogedom", "given" : "P. M.", "non-dropping-particle" : "Van", "parse-names" : false, "suffix" : "" }, { "dropping-particle" : "", "family" : "Reichstein", "given" : "M.", "non-dropping-particle" : "", "parse-names" : false, "suffix" : "" }, { "dropping-particle" : "", "family" : "Enquist", "given" : "B. J.", "non-dropping-particle" : "", "parse-names" : false, "suffix" : "" }, { "dropping-particle" : "", "family" : "Soudzilovskaia", "given" : "N. a.", "non-dropping-particle" : "", "parse-names" : false, "suffix" : "" }, { "dropping-particle" : "", "family" : "Ackerly", "given" : "D. D.", "non-dropping-particle" : "", "parse-names" : false, "suffix" : "" }, { "dropping-particle" : "", "family" : "Anand", "given" : "M.", "non-dropping-particle" : "", "parse-names" : false, "suffix" : "" }, { "dropping-particle" : "", "family" : "Atkin", "given" : "O.", "non-dropping-particle" : "", "parse-names" : false, "suffix" : "" }, { "dropping-particle" : "", "family" : "Bahn", "given" : "M.", "non-dropping-particle" : "", "parse-names" : false, "suffix" : "" }, { "dropping-particle" : "", "family" : "Baker", "given" : "T. R.", "non-dropping-particle" : "", "parse-names" : false, "suffix" : "" }, { "dropping-particle" : "", "family" : "Baldocchi", "given" : "D.", "non-dropping-particle" : "", "parse-names" : false, "suffix" : "" }, { "dropping-particle" : "", "family" : "Bekker", "given" : "R.", "non-dropping-particle" : "", "parse-names" : false, "suffix" : "" }, { "dropping-particle" : "", "family" : "Blanco", "given" : "C. C.", "non-dropping-particle" : "", "parse-names" : false, "suffix" : "" }, { "dropping-particle" : "", "family" : "Blonder", "given" : "B.", "non-dropping-particle" : "", "parse-names" : false, "suffix" : "" }, { "dropping-particle" : "", "family" : "Bond", "given" : "W. J.", "non-dropping-particle" : "", "parse-names" : false, "suffix" : "" }, { "dropping-particle" : "", "family" : "Bradstock", "given" : "R.", "non-dropping-particle" : "", "parse-names" : false, "suffix" : "" }, { "dropping-particle" : "", "family" : "Bunker", "given" : "D. E.", "non-dropping-particle" : "", "parse-names" : false, "suffix" : "" }, { "dropping-particle" : "", "family" : "Casanoves", "given" : "F.", "non-dropping-particle" : "", "parse-names" : false, "suffix" : "" }, { "dropping-particle" : "", "family" : "Cavender-Bares", "given" : "J.", "non-dropping-particle" : "", "parse-names" : false, "suffix" : "" }, { "dropping-particle" : "", "family" : "Chambers", "given" : "J. Q.", "non-dropping-particle" : "", "parse-names" : false, "suffix" : "" }, { "dropping-particle" : "", "family" : "Chapin Iii", "given" : "F. S.", "non-dropping-particle" : "", "parse-names" : false, "suffix" : "" }, { "dropping-particle" : "", "family" : "Chave", "given" : "J.", "non-dropping-particle" : "", "parse-names" : false, "suffix" : "" }, { "dropping-particle" : "", "family" : "Coomes", "given" : "D.", "non-dropping-particle" : "", "parse-names" : false, "suffix" : "" }, { "dropping-particle" : "", "family" : "Cornwell", "given" : "W. K.", "non-dropping-particle" : "", "parse-names" : false, "suffix" : "" }, { "dropping-particle" : "", "family" : "Craine", "given" : "J. M.", "non-dropping-particle" : "", "parse-names" : false, "suffix" : "" }, { "dropping-particle" : "", "family" : "Dobrin", "given" : "B. H.", "non-dropping-particle" : "", "parse-names" : false, "suffix" : "" }, { "dropping-particle" : "", "family" : "Duarte", "given" : "L.", "non-dropping-particle" : "", "parse-names" : false, "suffix" : "" }, { "dropping-particle" : "", "family" : "Durka", "given" : "W.", "non-dropping-particle" : "", "parse-names" : false, "suffix" : "" }, { "dropping-particle" : "", "family" : "Elser", "given" : "J.", "non-dropping-particle" : "", "parse-names" : false, "suffix" : "" }, { "dropping-particle" : "", "family" : "Esser", "given" : "G.", "non-dropping-particle" : "", "parse-names" : false, "suffix" : "" }, { "dropping-particle" : "", "family" : "Estiarte", "given" : "M.", "non-dropping-particle" : "", "parse-names" : false, "suffix" : "" }, { "dropping-particle" : "", "family" : "Fagan", "given" : "W. F.", "non-dropping-particle" : "", "parse-names" : false, "suffix" : "" }, { "dropping-particle" : "", "family" : "Fang", "given" : "J.", "non-dropping-particle" : "", "parse-names" : false, "suffix" : "" }, { "dropping-particle" : "", "family" : "Fern\u00e1ndez-M\u00e9ndez", "given" : "F.", "non-dropping-particle" : "", "parse-names" : false, "suffix" : "" }, { "dropping-particle" : "", "family" : "Fidelis", "given" : "A.", "non-dropping-particle" : "", "parse-names" : false, "suffix" : "" }, { "dropping-particle" : "", "family" : "Finegan", "given" : "B.", "non-dropping-particle" : "", "parse-names" : false, "suffix" : "" }, { "dropping-particle" : "", "family" : "Flores", "given" : "O.", "non-dropping-particle" : "", "parse-names" : false, "suffix" : "" }, { "dropping-particle" : "", "family" : "Ford", "given" : "H.", "non-dropping-particle" : "", "parse-names" : false, "suffix" : "" }, { "dropping-particle" : "", "family" : "Frank", "given" : "D.", "non-dropping-particle" : "", "parse-names" : false, "suffix" : "" }, { "dropping-particle" : "", "family" : "Freschet", "given" : "G. T.", "non-dropping-particle" : "", "parse-names" : false, "suffix" : "" }, { "dropping-particle" : "", "family" : "Fyllas", "given" : "N. M.", "non-dropping-particle" : "", "parse-names" : false, "suffix" : "" }, { "dropping-particle" : "V.", "family" : "Gallagher", "given" : "R.", "non-dropping-particle" : "", "parse-names" : false, "suffix" : "" }, { "dropping-particle" : "", "family" : "Green", "given" : "W. a.", "non-dropping-particle" : "", "parse-names" : false, "suffix" : "" }, { "dropping-particle" : "", "family" : "Gutierrez", "given" : "a. G.", "non-dropping-particle" : "", "parse-names" : false, "suffix" : "" }, { "dropping-particle" : "", "family" : "Hickler", "given" : "T.", "non-dropping-particle" : "", "parse-names" : false, "suffix" : "" }, { "dropping-particle" : "", "family" : "Higgins", "given" : "S. I.", "non-dropping-particle" : "", "parse-names" : false, "suffix" : "" }, { "dropping-particle" : "", "family" : "Hodgson", "given" : "J. G.", "non-dropping-particle" : "", "parse-names" : false, "suffix" : "" }, { "dropping-particle" : "", "family" : "Jalili", "given" : "A.", "non-dropping-particle" : "", "parse-names" : false, "suffix" : "" }, { "dropping-particle" : "", "family" : "Jansen", "given" : "S.", "non-dropping-particle" : "", "parse-names" : false, "suffix" : "" }, { "dropping-particle" : "", "family" : "Joly", "given" : "C. a.", "non-dropping-particle" : "", "parse-names" : false, "suffix" : "" }, { "dropping-particle" : "", "family" : "Kerkhoff", "given" : "a. J.", "non-dropping-particle" : "", "parse-names" : false, "suffix" : "" }, { "dropping-particle" : "", "family" : "Kirkup", "given" : "D.", "non-dropping-particle" : "", "parse-names" : false, "suffix" : "" }, { "dropping-particle" : "", "family" : "Kitajima", "given" : "K.", "non-dropping-particle" : "", "parse-names" : false, "suffix" : "" }, { "dropping-particle" : "", "family" : "Kleyer", "given" : "M.", "non-dropping-particle" : "", "parse-names" : false, "suffix" : "" }, { "dropping-particle" : "", "family" : "Klotz", "given" : "S.", "non-dropping-particle" : "", "parse-names" : false, "suffix" : "" }, { "dropping-particle" : "", "family" : "Knops", "given" : "J. M. H.", "non-dropping-particle" : "", "parse-names" : false, "suffix" : "" }, { "dropping-particle" : "", "family" : "Kramer", "given" : "K.", "non-dropping-particle" : "", "parse-names" : false, "suffix" : "" }, { "dropping-particle" : "", "family" : "K\u00fchn", "given" : "I.", "non-dropping-particle" : "", "parse-names" : false, "suffix" : "" }, { "dropping-particle" : "", "family" : "Kurokawa", "given" : "H.", "non-dropping-particle" : "", "parse-names" : false, "suffix" : "" }, { "dropping-particle" : "", "family" : "Laughlin", "given" : "D.", "non-dropping-particle" : "", "parse-names" : false, "suffix" : "" }, { "dropping-particle" : "", "family" : "Lee", "given" : "T. D.", "non-dropping-particle" : "", "parse-names" : false, "suffix" : "" }, { "dropping-particle" : "", "family" : "Leishman", "given" : "M.", "non-dropping-particle" : "", "parse-names" : false, "suffix" : "" }, { "dropping-particle" : "", "family" : "Lens", "given" : "F.", "non-dropping-particle" : "", "parse-names" : false, "suffix" : "" }, { "dropping-particle" : "", "family" : "Lenz", "given" : "T.", "non-dropping-particle" : "", "parse-names" : false, "suffix" : "" }, { "dropping-particle" : "", "family" : "Lewis", "given" : "S. L.", "non-dropping-particle" : "", "parse-names" : false, "suffix" : "" }, { "dropping-particle" : "", "family" : "Lloyd", "given" : "J.", "non-dropping-particle" : "", "parse-names" : false, "suffix" : "" }, { "dropping-particle" : "", "family" : "Llusi\u00e0", "given" : "J.", "non-dropping-particle" : "", "parse-names" : false, "suffix" : "" }, { "dropping-particle" : "", "family" : "Louault", "given" : "F.", "non-dropping-particle" : "", "parse-names" : false, "suffix" : "" }, { "dropping-particle" : "", "family" : "Ma", "given" : "S.", "non-dropping-particle" : "", "parse-names" : false, "suffix" : "" }, { "dropping-particle" : "", "family" : "Mahecha", "given" : "M. D.", "non-dropping-particle" : "", "parse-names" : false, "suffix" : "" }, { "dropping-particle" : "", "family" : "Manning", "given" : "P.", "non-dropping-particle" : "", "parse-names" : false, "suffix" : "" }, { "dropping-particle" : "", "family" : "Massad", "given" : "T.", "non-dropping-particle" : "", "parse-names" : false, "suffix" : "" }, { "dropping-particle" : "", "family" : "Medlyn", "given" : "B. E.", "non-dropping-particle" : "", "parse-names" : false, "suffix" : "" }, { "dropping-particle" : "", "family" : "Messier", "given" : "J.", "non-dropping-particle" : "", "parse-names" : false, "suffix" : "" }, { "dropping-particle" : "", "family" : "Moles", "given" : "a. T.", "non-dropping-particle" : "", "parse-names" : false, "suffix" : "" }, { "dropping-particle" : "", "family" : "M\u00fcller", "given" : "S. C.", "non-dropping-particle" : "", "parse-names" : false, "suffix" : "" }, { "dropping-particle" : "", "family" : "Nadrowski", "given" : "K.", "non-dropping-particle" : "", "parse-names" : false, "suffix" : "" }, { "dropping-particle" : "", "family" : "Naeem", "given" : "S.", "non-dropping-particle" : "", "parse-names" : false, "suffix" : "" }, { "dropping-particle" : "", "family" : "Niinemets", "given" : "\u00dc.", "non-dropping-particle" : "", "parse-names" : false, "suffix" : "" }, { "dropping-particle" : "", "family" : "N\u00f6llert", "given" : "S.", "non-dropping-particle" : "", "parse-names" : false, "suffix" : "" }, { "dropping-particle" : "", "family" : "N\u00fcske", "given" : "A.", "non-dropping-particle" : "", "parse-names" : false, "suffix" : "" }, { "dropping-particle" : "", "family" : "Ogaya", "given" : "R.", "non-dropping-particle" : "", "parse-names" : false, "suffix" : "" }, { "dropping-particle" : "", "family" : "Oleksyn", "given" : "J.", "non-dropping-particle" : "", "parse-names" : false, "suffix" : "" }, { "dropping-particle" : "", "family" : "Onipchenko", "given" : "V. G.", "non-dropping-particle" : "", "parse-names" : false, "suffix" : "" }, { "dropping-particle" : "", "family" : "Onoda", "given" : "Y.", "non-dropping-particle" : "", "parse-names" : false, "suffix" : "" }, { "dropping-particle" : "", "family" : "Ordo\u00f1ez", "given" : "J.", "non-dropping-particle" : "", "parse-names" : false, "suffix" : "" }, { "dropping-particle" : "", "family" : "Overbeck", "given" : "G.", "non-dropping-particle" : "", "parse-names" : false, "suffix" : "" }, { "dropping-particle" : "", "family" : "Ozinga", "given" : "W. a.", "non-dropping-particle" : "", "parse-names" : false, "suffix" : "" }, { "dropping-particle" : "", "family" : "Pati\u00f1o", "given" : "S.", "non-dropping-particle" : "", "parse-names" : false, "suffix" : "" }, { "dropping-particle" : "", "family" : "Paula", "given" : "S.", "non-dropping-particle" : "", "parse-names" : false, "suffix" : "" }, { "dropping-particle" : "", "family" : "Pausas", "given" : "J. G.", "non-dropping-particle" : "", "parse-names" : false, "suffix" : "" }, { "dropping-particle" : "", "family" : "Pe\u00f1uelas", "given" : "J.", "non-dropping-particle" : "", "parse-names" : false, "suffix" : "" }, { "dropping-particle" : "", "family" : "Phillips", "given" : "O. L.", "non-dropping-particle" : "", "parse-names" : false, "suffix" : "" }, { "dropping-particle" : "", "family" : "Pillar", "given" : "V.", "non-dropping-particle" : "", "parse-names" : false, "suffix" : "" }, { "dropping-particle" : "", "family" : "Poorter", "given" : "H.", "non-dropping-particle" : "", "parse-names" : false, "suffix" : "" }, { "dropping-particle" : "", "family" : "Poorter", "given" : "L.", "non-dropping-particle" : "", "parse-names" : false, "suffix" : "" }, { "dropping-particle" : "", "family" : "Poschlod", "given" : "P.", "non-dropping-particle" : "", "parse-names" : false, "suffix" : "" }, { "dropping-particle" : "", "family" : "Prinzing", "given" : "A.", "non-dropping-particle" : "", "parse-names" : false, "suffix" : "" }, { "dropping-particle" : "", "family" : "Proulx", "given" : "R.", "non-dropping-particle" : "", "parse-names" : false, "suffix" : "" }, { "dropping-particle" : "", "family" : "Rammig", "given" : "A.", "non-dropping-particle" : "", "parse-names" : false, "suffix" : "" }, { "dropping-particle" : "", "family" : "Reinsch", "given" : "S.", "non-dropping-particle" : "", "parse-names" : false, "suffix" : "" }, { "dropping-particle" : "", "family" : "Reu", "given" : "B.", "non-dropping-particle" : "", "parse-names" : false, "suffix" : "" }, { "dropping-particle" : "", "family" : "Sack", "given" : "L.", "non-dropping-particle" : "", "parse-names" : false, "suffix" : "" }, { "dropping-particle" : "", "family" : "Salgado-Negret", "given" : "B.", "non-dropping-particle" : "", "parse-names" : false, "suffix" : "" }, { "dropping-particle" : "", "family" : "Sardans", "given" : "J.", "non-dropping-particle" : "", "parse-names" : false, "suffix" : "" }, { "dropping-particle" : "", "family" : "Shiodera", "given" : "S.", "non-dropping-particle" : "", "parse-names" : false, "suffix" : "" }, { "dropping-particle" : "", "family" : "Shipley", "given" : "B.", "non-dropping-particle" : "", "parse-names" : false, "suffix" : "" }, { "dropping-particle" : "", "family" : "Siefert", "given" : "A.", "non-dropping-particle" : "", "parse-names" : false, "suffix" : "" }, { "dropping-particle" : "", "family" : "Sosinski", "given" : "E.", "non-dropping-particle" : "", "parse-names" : false, "suffix" : "" }, { "dropping-particle" : "", "family" : "Soussana", "given" : "J.-F.", "non-dropping-particle" : "", "parse-names" : false, "suffix" : "" }, { "dropping-particle" : "", "family" : "Swaine", "given" : "E.", "non-dropping-particle" : "", "parse-names" : false, "suffix" : "" }, { "dropping-particle" : "", "family" : "Swenson", "given" : "N.", "non-dropping-particle" : "", "parse-names" : false, "suffix" : "" }, { "dropping-particle" : "", "family" : "Thompson", "given" : "K.", "non-dropping-particle" : "", "parse-names" : false, "suffix" : "" }, { "dropping-particle" : "", "family" : "Thornton", "given" : "P.", "non-dropping-particle" : "", "parse-names" : false, "suffix" : "" }, { "dropping-particle" : "", "family" : "Waldram", "given" : "M.", "non-dropping-particle" : "", "parse-names" : false, "suffix" : "" }, { "dropping-particle" : "", "family" : "Weiher", "given" : "E.", "non-dropping-particle" : "", "parse-names" : false, "suffix" : "" }, { "dropping-particle" : "", "family" : "White", "given" : "M.", "non-dropping-particle" : "", "parse-names" : false, "suffix" : "" }, { "dropping-particle" : "", "family" : "White", "given" : "S.", "non-dropping-particle" : "", "parse-names" : false, "suffix" : "" }, { "dropping-particle" : "", "family" : "Wright", "given" : "S. J.", "non-dropping-particle" : "", "parse-names" : false, "suffix" : "" }, { "dropping-particle" : "", "family" : "Yguel", "given" : "B.", "non-dropping-particle" : "", "parse-names" : false, "suffix" : "" }, { "dropping-particle" : "", "family" : "Zaehle", "given" : "S.", "non-dropping-particle" : "", "parse-names" : false, "suffix" : "" }, { "dropping-particle" : "", "family" : "Zanne", "given" : "a. E.", "non-dropping-particle" : "", "parse-names" : false, "suffix" : "" }, { "dropping-particle" : "", "family" : "Wirth", "given" : "C.", "non-dropping-particle" : "", "parse-names" : false, "suffix" : "" } ], "container-title" : "Global Change Biology", "id" : "ITEM-1", "issue" : "9", "issued" : { "date-parts" : [ [ "2011", "9", "21" ] ] }, "page" : "2905-2935", "title" : "TRY - a global database of plant traits", "type" : "article-journal", "volume" : "17" }, "uris" : [ "http://www.mendeley.com/documents/?uuid=f4768116-c60f-4322-8978-561e1e8ea557" ] } ], "mendeley" : { "previouslyFormattedCitation" : "(Kattge &lt;i&gt;et al.&lt;/i&gt; 2011)" }, "properties" : { "noteIndex" : 0 }, "schema" : "https://github.com/citation-style-language/schema/raw/master/csl-citation.json" }</w:instrText>
      </w:r>
      <w:r w:rsidR="00D43366" w:rsidRPr="00EA700F">
        <w:rPr>
          <w:lang w:val="en-US"/>
        </w:rPr>
        <w:fldChar w:fldCharType="separate"/>
      </w:r>
      <w:r w:rsidR="000C42C5" w:rsidRPr="000C42C5">
        <w:rPr>
          <w:noProof/>
          <w:lang w:val="en-US"/>
        </w:rPr>
        <w:t xml:space="preserve">(Kattge </w:t>
      </w:r>
      <w:r w:rsidR="000C42C5" w:rsidRPr="000C42C5">
        <w:rPr>
          <w:i/>
          <w:noProof/>
          <w:lang w:val="en-US"/>
        </w:rPr>
        <w:t>et al.</w:t>
      </w:r>
      <w:r w:rsidR="000C42C5" w:rsidRPr="000C42C5">
        <w:rPr>
          <w:noProof/>
          <w:lang w:val="en-US"/>
        </w:rPr>
        <w:t xml:space="preserve"> 2011)</w:t>
      </w:r>
      <w:r w:rsidR="00D43366" w:rsidRPr="00EA700F">
        <w:rPr>
          <w:lang w:val="en-US"/>
        </w:rPr>
        <w:fldChar w:fldCharType="end"/>
      </w:r>
      <w:r w:rsidRPr="00EA700F">
        <w:rPr>
          <w:lang w:val="en-US"/>
        </w:rPr>
        <w:t xml:space="preserve">. These approaches attempt to understand community assembly processes by linking morphological or physiological attributes of species to organismal success under given environmental conditions. Suites of traits can be conceptualized as axes of variation in terms of ‘ecological strategy’ and distribution of this variation across environmental gradients can provide insight into where these strategies are successful </w:t>
      </w:r>
      <w:r w:rsidR="00D43366" w:rsidRPr="00EA700F">
        <w:rPr>
          <w:lang w:val="en-US"/>
        </w:rPr>
        <w:fldChar w:fldCharType="begin" w:fldLock="1"/>
      </w:r>
      <w:r w:rsidR="000C42C5">
        <w:rPr>
          <w:lang w:val="en-US"/>
        </w:rPr>
        <w:instrText>ADDIN CSL_CITATION { "citationItems" : [ { "id" : "ITEM-1", "itemData" : { "DOI" : "10.1146/annurev.ecolsys.33.010802.150452", "ISSN" : "0066-4162", "author" : [ { "dropping-particle" : "", "family" : "Westoby", "given" : "Mark", "non-dropping-particle" : "", "parse-names" : false, "suffix" : "" }, { "dropping-particle" : "", "family" : "Falster", "given" : "Daniel S.", "non-dropping-particle" : "", "parse-names" : false, "suffix" : "" }, { "dropping-particle" : "", "family" : "Moles", "given" : "Angela T.", "non-dropping-particle" : "", "parse-names" : false, "suffix" : "" }, { "dropping-particle" : "", "family" : "Vesk", "given" : "Peter a.", "non-dropping-particle" : "", "parse-names" : false, "suffix" : "" }, { "dropping-particle" : "", "family" : "Wright", "given" : "Ian J.", "non-dropping-particle" : "", "parse-names" : false, "suffix" : "" } ], "container-title" : "Annual Review of Ecology and Systematics", "id" : "ITEM-1", "issue" : "1", "issued" : { "date-parts" : [ [ "2002", "11" ] ] }, "page" : "125-159", "title" : "PLANT ECOLOGICAL STRATEGIES: Some Leading Dimensions of Variation Between Species", "type" : "article-journal", "volume" : "33" }, "uris" : [ "http://www.mendeley.com/documents/?uuid=543d8a11-e940-41c9-990a-a7f093a9ed49" ] } ], "mendeley" : { "previouslyFormattedCitation" : "(Westoby &lt;i&gt;et al.&lt;/i&gt; 2002)" }, "properties" : { "noteIndex" : 0 }, "schema" : "https://github.com/citation-style-language/schema/raw/master/csl-citation.json" }</w:instrText>
      </w:r>
      <w:r w:rsidR="00D43366" w:rsidRPr="00EA700F">
        <w:rPr>
          <w:lang w:val="en-US"/>
        </w:rPr>
        <w:fldChar w:fldCharType="separate"/>
      </w:r>
      <w:r w:rsidR="000C42C5" w:rsidRPr="000C42C5">
        <w:rPr>
          <w:noProof/>
          <w:lang w:val="en-US"/>
        </w:rPr>
        <w:t xml:space="preserve">(Westoby </w:t>
      </w:r>
      <w:r w:rsidR="000C42C5" w:rsidRPr="000C42C5">
        <w:rPr>
          <w:i/>
          <w:noProof/>
          <w:lang w:val="en-US"/>
        </w:rPr>
        <w:t>et al.</w:t>
      </w:r>
      <w:r w:rsidR="000C42C5" w:rsidRPr="000C42C5">
        <w:rPr>
          <w:noProof/>
          <w:lang w:val="en-US"/>
        </w:rPr>
        <w:t xml:space="preserve"> 2002)</w:t>
      </w:r>
      <w:r w:rsidR="00D43366" w:rsidRPr="00EA700F">
        <w:rPr>
          <w:lang w:val="en-US"/>
        </w:rPr>
        <w:fldChar w:fldCharType="end"/>
      </w:r>
      <w:r w:rsidRPr="00EA700F">
        <w:rPr>
          <w:lang w:val="en-US"/>
        </w:rPr>
        <w:t xml:space="preserve">. </w:t>
      </w:r>
    </w:p>
    <w:p w14:paraId="2183755B" w14:textId="77777777" w:rsidR="008E156A" w:rsidRDefault="00B634E6" w:rsidP="00636F75">
      <w:pPr>
        <w:spacing w:line="360" w:lineRule="auto"/>
      </w:pPr>
      <w:r w:rsidRPr="00EA700F">
        <w:t>Hydrology is widely considered to be the dominant abiotic force structuring riparian ecosystems</w:t>
      </w:r>
      <w:r w:rsidR="00E32499">
        <w:t xml:space="preserve"> </w:t>
      </w:r>
      <w:r w:rsidR="00D43366">
        <w:fldChar w:fldCharType="begin" w:fldLock="1"/>
      </w:r>
      <w:r w:rsidR="000C42C5">
        <w:instrText>ADDIN CSL_CITATION { "citationItems" : [ { "id" : "ITEM-1", "itemData" : { "author" : [ { "dropping-particle" : "", "family" : "Poff", "given" : "NLR", "non-dropping-particle" : "", "parse-names" : false, "suffix" : "" }, { "dropping-particle" : "", "family" : "Allan", "given" : "JD", "non-dropping-particle" : "", "parse-names" : false, "suffix" : "" }, { "dropping-particle" : "", "family" : "Bain", "given" : "MB", "non-dropping-particle" : "", "parse-names" : false, "suffix" : "" } ], "container-title" : "BioScience", "id" : "ITEM-1", "issue" : "11", "issued" : { "date-parts" : [ [ "1997" ] ] }, "page" : "769-784", "title" : "The natural flow regime", "type" : "article-journal", "volume" : "47" }, "uris" : [ "http://www.mendeley.com/documents/?uuid=31be8788-2f10-478d-93f2-d325e82c86e5" ] } ], "mendeley" : { "previouslyFormattedCitation" : "(Poff, Allan &amp; Bain 1997)" }, "properties" : { "noteIndex" : 0 }, "schema" : "https://github.com/citation-style-language/schema/raw/master/csl-citation.json" }</w:instrText>
      </w:r>
      <w:r w:rsidR="00D43366">
        <w:fldChar w:fldCharType="separate"/>
      </w:r>
      <w:r w:rsidR="00E32499" w:rsidRPr="00E32499">
        <w:rPr>
          <w:noProof/>
        </w:rPr>
        <w:t>(Poff, Allan &amp; Bain 1997)</w:t>
      </w:r>
      <w:r w:rsidR="00D43366">
        <w:fldChar w:fldCharType="end"/>
      </w:r>
      <w:r w:rsidRPr="00EA700F">
        <w:t>. Hydrological variability in turn drives variation in moisture and substrate availability and flood</w:t>
      </w:r>
      <w:r w:rsidR="00C87975">
        <w:t>ing</w:t>
      </w:r>
      <w:r w:rsidRPr="00EA700F">
        <w:t xml:space="preserve"> disturbance, with cyclical resets to early successional conditions being characteristic of the riparian environment </w:t>
      </w:r>
      <w:r w:rsidR="00D43366" w:rsidRPr="00EA700F">
        <w:fldChar w:fldCharType="begin" w:fldLock="1"/>
      </w:r>
      <w:r w:rsidR="000C42C5">
        <w:instrText>ADDIN CSL_CITATION { "citationItems" : [ { "id" : "ITEM-1", "itemData" : { "DOI" : "10.1111/j.1365-2427.2009.02206.x", "ISSN" : "00465070", "author" : [ { "dropping-particle" : "", "family" : "Merritt", "given" : "David M.", "non-dropping-particle" : "", "parse-names" : false, "suffix" : "" }, { "dropping-particle" : "", "family" : "Scott", "given" : "Michael L.", "non-dropping-particle" : "", "parse-names" : false, "suffix" : "" }, { "dropping-particle" : "", "family" : "Poff", "given" : "N. Leroy.", "non-dropping-particle" : "", "parse-names" : false, "suffix" : "" }, { "dropping-particle" : "", "family" : "Auble", "given" : "Gregor T.", "non-dropping-particle" : "", "parse-names" : false, "suffix" : "" }, { "dropping-particle" : "", "family" : "Lytle", "given" : "David a.", "non-dropping-particle" : "", "parse-names" : false, "suffix" : "" } ], "container-title" : "Freshwater Biology", "id" : "ITEM-1", "issue" : "1", "issued" : { "date-parts" : [ [ "2010", "1" ] ] }, "page" : "206-225", "title" : "Theory, methods and tools for determining environmental flows for riparian vegetation: riparian vegetation-flow response guilds", "type" : "article-journal", "volume" : "55" }, "uris" : [ "http://www.mendeley.com/documents/?uuid=7f80b8c2-3347-4df1-a743-429bf6c6a68e" ] } ], "mendeley" : { "previouslyFormattedCitation" : "(Merritt &lt;i&gt;et al.&lt;/i&gt; 2010)" }, "properties" : { "noteIndex" : 0 }, "schema" : "https://github.com/citation-style-language/schema/raw/master/csl-citation.json" }</w:instrText>
      </w:r>
      <w:r w:rsidR="00D43366" w:rsidRPr="00EA700F">
        <w:fldChar w:fldCharType="separate"/>
      </w:r>
      <w:r w:rsidR="000C42C5" w:rsidRPr="000C42C5">
        <w:rPr>
          <w:noProof/>
        </w:rPr>
        <w:t xml:space="preserve">(Merritt </w:t>
      </w:r>
      <w:r w:rsidR="000C42C5" w:rsidRPr="000C42C5">
        <w:rPr>
          <w:i/>
          <w:noProof/>
        </w:rPr>
        <w:t>et al.</w:t>
      </w:r>
      <w:r w:rsidR="000C42C5" w:rsidRPr="000C42C5">
        <w:rPr>
          <w:noProof/>
        </w:rPr>
        <w:t xml:space="preserve"> 2010)</w:t>
      </w:r>
      <w:r w:rsidR="00D43366" w:rsidRPr="00EA700F">
        <w:fldChar w:fldCharType="end"/>
      </w:r>
      <w:r w:rsidRPr="00EA700F">
        <w:t xml:space="preserve">. </w:t>
      </w:r>
      <w:r w:rsidRPr="00971B18">
        <w:rPr>
          <w:color w:val="FF0000"/>
        </w:rPr>
        <w:t>These are the conditions which</w:t>
      </w:r>
      <w:r w:rsidR="00971B18" w:rsidRPr="00971B18">
        <w:rPr>
          <w:color w:val="FF0000"/>
        </w:rPr>
        <w:t xml:space="preserve"> determine the dominant</w:t>
      </w:r>
      <w:r w:rsidRPr="00971B18">
        <w:rPr>
          <w:color w:val="FF0000"/>
        </w:rPr>
        <w:t xml:space="preserve"> </w:t>
      </w:r>
      <w:r w:rsidR="00971B18" w:rsidRPr="00971B18">
        <w:rPr>
          <w:color w:val="FF0000"/>
        </w:rPr>
        <w:t xml:space="preserve">selection pressures, </w:t>
      </w:r>
      <w:r w:rsidR="00971B18">
        <w:t>which in turn</w:t>
      </w:r>
      <w:r w:rsidRPr="00EA700F">
        <w:t xml:space="preserve"> dictate success of a particular </w:t>
      </w:r>
      <w:r w:rsidR="00721E27">
        <w:t xml:space="preserve">plant </w:t>
      </w:r>
      <w:r w:rsidRPr="00EA700F">
        <w:t>ecological strategy</w:t>
      </w:r>
      <w:r w:rsidR="001E3EF0">
        <w:t xml:space="preserve"> in a riparian system</w:t>
      </w:r>
      <w:r w:rsidR="00C87975">
        <w:t xml:space="preserve"> </w:t>
      </w:r>
      <w:r w:rsidR="00D43366">
        <w:fldChar w:fldCharType="begin" w:fldLock="1"/>
      </w:r>
      <w:r w:rsidR="000C42C5">
        <w:instrText>ADDIN CSL_CITATION { "citationItems" : [ { "id" : "ITEM-1", "itemData" : { "author" : [ { "dropping-particle" : "", "family" : "Naiman", "given" : "RJ", "non-dropping-particle" : "", "parse-names" : false, "suffix" : "" }, { "dropping-particle" : "", "family" : "Decamps", "given" : "H", "non-dropping-particle" : "", "parse-names" : false, "suffix" : "" } ], "container-title" : "Annual Review of Ecology and Systematics", "id" : "ITEM-1", "issued" : { "date-parts" : [ [ "1997" ] ] }, "page" : "621-658", "title" : "The ecology of interfaces: riparian zones", "type" : "article-journal", "volume" : "28" }, "uris" : [ "http://www.mendeley.com/documents/?uuid=821533fd-1101-4871-a599-3d73df3f7603" ] } ], "mendeley" : { "previouslyFormattedCitation" : "(Naiman &amp; Decamps 1997)" }, "properties" : { "noteIndex" : 0 }, "schema" : "https://github.com/citation-style-language/schema/raw/master/csl-citation.json" }</w:instrText>
      </w:r>
      <w:r w:rsidR="00D43366">
        <w:fldChar w:fldCharType="separate"/>
      </w:r>
      <w:r w:rsidR="00C87975" w:rsidRPr="00C87975">
        <w:rPr>
          <w:noProof/>
        </w:rPr>
        <w:t>(Naiman &amp; Decamps 1997)</w:t>
      </w:r>
      <w:r w:rsidR="00D43366">
        <w:fldChar w:fldCharType="end"/>
      </w:r>
      <w:r w:rsidR="00971B18">
        <w:t xml:space="preserve">. </w:t>
      </w:r>
      <w:r w:rsidRPr="00EA700F">
        <w:rPr>
          <w:lang w:val="en-US"/>
        </w:rPr>
        <w:t xml:space="preserve">Several authors have recently suggested functional trait biology as a means of understanding the response of riparian plant communities to hydrological gradients </w:t>
      </w:r>
      <w:r w:rsidR="00D43366" w:rsidRPr="00EA700F">
        <w:rPr>
          <w:lang w:val="en-US"/>
        </w:rPr>
        <w:fldChar w:fldCharType="begin" w:fldLock="1"/>
      </w:r>
      <w:r w:rsidR="000C42C5">
        <w:rPr>
          <w:lang w:val="en-US"/>
        </w:rPr>
        <w:instrText>ADDIN CSL_CITATION { "citationItems" : [ { "id" : "ITEM-1", "itemData" : { "DOI" : "10.1111/j.1365-2427.2009.02206.x", "ISSN" : "00465070", "author" : [ { "dropping-particle" : "", "family" : "Merritt", "given" : "David M.", "non-dropping-particle" : "", "parse-names" : false, "suffix" : "" }, { "dropping-particle" : "", "family" : "Scott", "given" : "Michael L.", "non-dropping-particle" : "", "parse-names" : false, "suffix" : "" }, { "dropping-particle" : "", "family" : "Poff", "given" : "N. Leroy.", "non-dropping-particle" : "", "parse-names" : false, "suffix" : "" }, { "dropping-particle" : "", "family" : "Auble", "given" : "Gregor T.", "non-dropping-particle" : "", "parse-names" : false, "suffix" : "" }, { "dropping-particle" : "", "family" : "Lytle", "given" : "David a.", "non-dropping-particle" : "", "parse-names" : false, "suffix" : "" } ], "container-title" : "Freshwater Biology", "id" : "ITEM-1", "issue" : "1", "issued" : { "date-parts" : [ [ "2010", "1" ] ] }, "page" : "206-225", "title" : "Theory, methods and tools for determining environmental flows for riparian vegetation: riparian vegetation-flow response guilds", "type" : "article-journal", "volume" : "55" }, "uris" : [ "http://www.mendeley.com/documents/?uuid=7f80b8c2-3347-4df1-a743-429bf6c6a68e" ] }, { "id" : "ITEM-2", "itemData" : { "DOI" : "10.1007/s10021-012-9566-7", "ISBN" : "1002101295667", "ISSN" : "1432-9840", "author" : [ { "dropping-particle" : "", "family" : "Catford", "given" : "Jane A.", "non-dropping-particle" : "", "parse-names" : false, "suffix" : "" }, { "dropping-particle" : "", "family" : "Naiman", "given" : "Robert J.", "non-dropping-particle" : "", "parse-names" : false, "suffix" : "" }, { "dropping-particle" : "", "family" : "Chambers", "given" : "Lynda E.", "non-dropping-particle" : "", "parse-names" : false, "suffix" : "" }, { "dropping-particle" : "", "family" : "Roberts", "given" : "Jane", "non-dropping-particle" : "", "parse-names" : false, "suffix" : "" }, { "dropping-particle" : "", "family" : "Douglas", "given" : "Michael", "non-dropping-particle" : "", "parse-names" : false, "suffix" : "" }, { "dropping-particle" : "", "family" : "Davies", "given" : "Peter", "non-dropping-particle" : "", "parse-names" : false, "suffix" : "" } ], "container-title" : "Ecosystems", "id" : "ITEM-2", "issue" : "3", "issued" : { "date-parts" : [ [ "2012", "6", "26" ] ] }, "page" : "382-400", "title" : "Predicting Novel Riparian Ecosystems in a Changing Climate", "type" : "article-journal", "volume" : "16" }, "uris" : [ "http://www.mendeley.com/documents/?uuid=4f806815-c8b5-457d-9d39-d76b9947710c" ] } ], "mendeley" : { "previouslyFormattedCitation" : "(Merritt &lt;i&gt;et al.&lt;/i&gt; 2010; Catford &lt;i&gt;et al.&lt;/i&gt; 2012)" }, "properties" : { "noteIndex" : 0 }, "schema" : "https://github.com/citation-style-language/schema/raw/master/csl-citation.json" }</w:instrText>
      </w:r>
      <w:r w:rsidR="00D43366" w:rsidRPr="00EA700F">
        <w:rPr>
          <w:lang w:val="en-US"/>
        </w:rPr>
        <w:fldChar w:fldCharType="separate"/>
      </w:r>
      <w:r w:rsidR="000C42C5" w:rsidRPr="000C42C5">
        <w:rPr>
          <w:noProof/>
          <w:lang w:val="en-US"/>
        </w:rPr>
        <w:t xml:space="preserve">(Merritt </w:t>
      </w:r>
      <w:r w:rsidR="000C42C5" w:rsidRPr="000C42C5">
        <w:rPr>
          <w:i/>
          <w:noProof/>
          <w:lang w:val="en-US"/>
        </w:rPr>
        <w:t>et al.</w:t>
      </w:r>
      <w:r w:rsidR="000C42C5" w:rsidRPr="000C42C5">
        <w:rPr>
          <w:noProof/>
          <w:lang w:val="en-US"/>
        </w:rPr>
        <w:t xml:space="preserve"> 2010; Catford </w:t>
      </w:r>
      <w:r w:rsidR="000C42C5" w:rsidRPr="000C42C5">
        <w:rPr>
          <w:i/>
          <w:noProof/>
          <w:lang w:val="en-US"/>
        </w:rPr>
        <w:t>et al.</w:t>
      </w:r>
      <w:r w:rsidR="000C42C5" w:rsidRPr="000C42C5">
        <w:rPr>
          <w:noProof/>
          <w:lang w:val="en-US"/>
        </w:rPr>
        <w:t xml:space="preserve"> 2012)</w:t>
      </w:r>
      <w:r w:rsidR="00D43366" w:rsidRPr="00EA700F">
        <w:rPr>
          <w:lang w:val="en-US"/>
        </w:rPr>
        <w:fldChar w:fldCharType="end"/>
      </w:r>
      <w:r w:rsidRPr="00EA700F">
        <w:rPr>
          <w:lang w:val="en-US"/>
        </w:rPr>
        <w:t xml:space="preserve">. </w:t>
      </w:r>
      <w:r w:rsidRPr="00EA700F">
        <w:t xml:space="preserve"> While ecohydrological classification </w:t>
      </w:r>
      <w:r w:rsidR="00EA700F" w:rsidRPr="00EA700F">
        <w:t xml:space="preserve">is becoming established </w:t>
      </w:r>
      <w:r w:rsidRPr="00EA700F">
        <w:t xml:space="preserve">as a tool to explain </w:t>
      </w:r>
      <w:r w:rsidR="00EA700F" w:rsidRPr="00EA700F">
        <w:t xml:space="preserve">plant </w:t>
      </w:r>
      <w:r w:rsidRPr="00EA700F">
        <w:t xml:space="preserve">community attributes such as species richness, stand structure and composition </w:t>
      </w:r>
      <w:r w:rsidR="00D43366" w:rsidRPr="00EA700F">
        <w:fldChar w:fldCharType="begin" w:fldLock="1"/>
      </w:r>
      <w:r w:rsidR="000C42C5">
        <w:instrText>ADDIN CSL_CITATION { "citationItems" : [ { "id" : "ITEM-1", "itemData" : { "DOI" : "10.1111/j.1365-2427.2009.02204.x", "ISSN" : "00465070", "author" : [ { "dropping-particle" : "", "family" : "Poff", "given" : "N. Leroy", "non-dropping-particle" : "", "parse-names" : false, "suffix" : "" }, { "dropping-particle" : "", "family" : "Richter", "given" : "Brian D.", "non-dropping-particle" : "", "parse-names" : false, "suffix" : "" }, { "dropping-particle" : "", "family" : "Arthington", "given" : "Angela H.", "non-dropping-particle" : "", "parse-names" : false, "suffix" : "" }, { "dropping-particle" : "", "family" : "Bunn", "given" : "Stuart E.", "non-dropping-particle" : "", "parse-names" : false, "suffix" : "" }, { "dropping-particle" : "", "family" : "Naiman", "given" : "Robert J.", "non-dropping-particle" : "", "parse-names" : false, "suffix" : "" }, { "dropping-particle" : "", "family" : "Kendy", "given" : "Eloise", "non-dropping-particle" : "", "parse-names" : false, "suffix" : "" }, { "dropping-particle" : "", "family" : "Acreman", "given" : "Mike", "non-dropping-particle" : "", "parse-names" : false, "suffix" : "" }, { "dropping-particle" : "", "family" : "Apse", "given" : "Colin", "non-dropping-particle" : "", "parse-names" : false, "suffix" : "" }, { "dropping-particle" : "", "family" : "Bledsoe", "given" : "Brian P.", "non-dropping-particle" : "", "parse-names" : false, "suffix" : "" }, { "dropping-particle" : "", "family" : "Freeman", "given" : "Mary C.", "non-dropping-particle" : "", "parse-names" : false, "suffix" : "" }, { "dropping-particle" : "", "family" : "Henriksen", "given" : "James", "non-dropping-particle" : "", "parse-names" : false, "suffix" : "" }, { "dropping-particle" : "", "family" : "Jacobson", "given" : "Robert B.", "non-dropping-particle" : "", "parse-names" : false, "suffix" : "" }, { "dropping-particle" : "", "family" : "Kennen", "given" : "Jonathan G.", "non-dropping-particle" : "", "parse-names" : false, "suffix" : "" }, { "dropping-particle" : "", "family" : "Merritt", "given" : "David M.", "non-dropping-particle" : "", "parse-names" : false, "suffix" : "" }, { "dropping-particle" : "", "family" : "O'\u0080\u0099Keeffe", "given" : "Jay H.", "non-dropping-particle" : "", "parse-names" : false, "suffix" : "" }, { "dropping-particle" : "", "family" : "Olden", "given" : "Julian D.", "non-dropping-particle" : "", "parse-names" : false, "suffix" : "" }, { "dropping-particle" : "", "family" : "Rogers", "given" : "Kevin", "non-dropping-particle" : "", "parse-names" : false, "suffix" : "" }, { "dropping-particle" : "", "family" : "Tharme", "given" : "Rebecca E.", "non-dropping-particle" : "", "parse-names" : false, "suffix" : "" }, { "dropping-particle" : "", "family" : "Warner", "given" : "Andrew", "non-dropping-particle" : "", "parse-names" : false, "suffix" : "" } ], "container-title" : "Freshwater Biology", "id" : "ITEM-1", "issue" : "1", "issued" : { "date-parts" : [ [ "2010", "1" ] ] }, "page" : "147-170", "title" : "The ecological limits of hydrologic alteration (ELOHA): a new framework for developing regional environmental flow standards", "type" : "article-journal", "volume" : "55" }, "uris" : [ "http://www.mendeley.com/documents/?uuid=0314d60f-124f-4b13-be6a-f26ccae9ee24" ] }, { "id" : "ITEM-2", "itemData" : { "ISBN" : "9781921853579", "author" : [ { "dropping-particle" : "", "family" : "Arthington", "given" : "AH", "non-dropping-particle" : "", "parse-names" : false, "suffix" : "" }, { "dropping-particle" : "", "family" : "Mackay", "given" : "SJ", "non-dropping-particle" : "", "parse-names" : false, "suffix" : "" }, { "dropping-particle" : "", "family" : "James", "given" : "CS", "non-dropping-particle" : "", "parse-names" : false, "suffix" : "" }, { "dropping-particle" : "", "family" : "Rolls", "given" : "RJ", "non-dropping-particle" : "", "parse-names" : false, "suffix" : "" }, { "dropping-particle" : "", "family" : "Sternberg", "given" : "D", "non-dropping-particle" : "", "parse-names" : false, "suffix" : "" }, { "dropping-particle" : "", "family" : "A", "given" : "Barnes", "non-dropping-particle" : "", "parse-names" : false, "suffix" : "" }, { "dropping-particle" : "", "family" : "SJ", "given" : "Capon", "non-dropping-particle" : "", "parse-names" : false, "suffix" : "" } ], "container-title" : "National Water Commission, Canberra, Australia", "id" : "ITEM-2", "issue" : "75", "issued" : { "date-parts" : [ [ "2012" ] ] }, "publisher-place" : "Canberra, Australia.", "title" : "Ecological limits of hydrologic alteration: a test of the ELoHA framework in south-east Queensland. Waterlines Report Series No. 75", "type" : "article-journal" }, "uris" : [ "http://www.mendeley.com/documents/?uuid=1c612826-1a11-4345-820d-d75ca7cc33a6" ] } ], "mendeley" : { "previouslyFormattedCitation" : "(Poff &lt;i&gt;et al.&lt;/i&gt; 2010; Arthington &lt;i&gt;et al.&lt;/i&gt; 2012)" }, "properties" : { "noteIndex" : 0 }, "schema" : "https://github.com/citation-style-language/schema/raw/master/csl-citation.json" }</w:instrText>
      </w:r>
      <w:r w:rsidR="00D43366" w:rsidRPr="00EA700F">
        <w:fldChar w:fldCharType="separate"/>
      </w:r>
      <w:r w:rsidR="000C42C5" w:rsidRPr="000C42C5">
        <w:rPr>
          <w:noProof/>
        </w:rPr>
        <w:t xml:space="preserve">(Poff </w:t>
      </w:r>
      <w:r w:rsidR="000C42C5" w:rsidRPr="000C42C5">
        <w:rPr>
          <w:i/>
          <w:noProof/>
        </w:rPr>
        <w:t>et al.</w:t>
      </w:r>
      <w:r w:rsidR="000C42C5" w:rsidRPr="000C42C5">
        <w:rPr>
          <w:noProof/>
        </w:rPr>
        <w:t xml:space="preserve"> 2010; Arthington </w:t>
      </w:r>
      <w:r w:rsidR="000C42C5" w:rsidRPr="000C42C5">
        <w:rPr>
          <w:i/>
          <w:noProof/>
        </w:rPr>
        <w:t>et al.</w:t>
      </w:r>
      <w:r w:rsidR="000C42C5" w:rsidRPr="000C42C5">
        <w:rPr>
          <w:noProof/>
        </w:rPr>
        <w:t xml:space="preserve"> 2012)</w:t>
      </w:r>
      <w:r w:rsidR="00D43366" w:rsidRPr="00EA700F">
        <w:fldChar w:fldCharType="end"/>
      </w:r>
      <w:r w:rsidRPr="00EA700F">
        <w:t xml:space="preserve">, functional approaches </w:t>
      </w:r>
      <w:r w:rsidR="001E3EF0">
        <w:t xml:space="preserve">to </w:t>
      </w:r>
      <w:r w:rsidR="00C87975">
        <w:t xml:space="preserve">investigating the </w:t>
      </w:r>
      <w:r w:rsidRPr="00EA700F">
        <w:t xml:space="preserve">ecohydrology </w:t>
      </w:r>
      <w:r w:rsidR="00C87975">
        <w:t>of</w:t>
      </w:r>
      <w:r w:rsidR="001E3EF0">
        <w:t xml:space="preserve"> riparian plant communities </w:t>
      </w:r>
      <w:r w:rsidR="00EA700F" w:rsidRPr="00EA700F">
        <w:t>remain</w:t>
      </w:r>
      <w:r w:rsidR="002B0574">
        <w:t xml:space="preserve"> largely</w:t>
      </w:r>
      <w:r w:rsidRPr="00EA700F">
        <w:t xml:space="preserve"> </w:t>
      </w:r>
      <w:r w:rsidR="001E3EF0">
        <w:t>unexplored</w:t>
      </w:r>
      <w:r w:rsidRPr="00EA700F">
        <w:t xml:space="preserve">.  </w:t>
      </w:r>
    </w:p>
    <w:p w14:paraId="4B39DD31" w14:textId="77777777" w:rsidR="008E156A" w:rsidRDefault="00B634E6" w:rsidP="00636F75">
      <w:pPr>
        <w:spacing w:line="360" w:lineRule="auto"/>
      </w:pPr>
      <w:r w:rsidRPr="00EA700F">
        <w:t xml:space="preserve">Woody plants determine the coarse physical structure of many riparian plant communities and are integral to the interplay of biological and physical elements that drive fluvial biogeomorphic processes </w:t>
      </w:r>
      <w:r w:rsidR="00D43366" w:rsidRPr="00EA700F">
        <w:fldChar w:fldCharType="begin" w:fldLock="1"/>
      </w:r>
      <w:r w:rsidR="000C42C5">
        <w:instrText>ADDIN CSL_CITATION { "citationItems" : [ { "id" : "ITEM-1", "itemData" : { "DOI" : "10.1002/esp", "author" : [ { "dropping-particle" : "", "family" : "Corenblit", "given" : "Dov", "non-dropping-particle" : "", "parse-names" : false, "suffix" : "" }, { "dropping-particle" : "", "family" : "Steiger", "given" : "Johannes", "non-dropping-particle" : "", "parse-names" : false, "suffix" : "" }, { "dropping-particle" : "", "family" : "Gurnell", "given" : "Angela M", "non-dropping-particle" : "", "parse-names" : false, "suffix" : "" }, { "dropping-particle" : "", "family" : "Tabacchi", "given" : "Eric", "non-dropping-particle" : "", "parse-names" : false, "suffix" : "" }, { "dropping-particle" : "", "family" : "Roques", "given" : "Lydie", "non-dropping-particle" : "", "parse-names" : false, "suffix" : "" } ], "container-title" : "Earth Surface Processes and Landforms", "id" : "ITEM-1", "issued" : { "date-parts" : [ [ "2009" ] ] }, "page" : "1790-1810", "title" : "Control of sediment dynamics by vegetation as a key function driving biogeomorphic succession within fluvial corridors", "type" : "article-journal", "volume" : "1810" }, "uris" : [ "http://www.mendeley.com/documents/?uuid=5c7176ca-63ad-4bc6-bef1-4f27c742fd17" ] } ], "mendeley" : { "previouslyFormattedCitation" : "(Corenblit &lt;i&gt;et al.&lt;/i&gt; 2009)" }, "properties" : { "noteIndex" : 0 }, "schema" : "https://github.com/citation-style-language/schema/raw/master/csl-citation.json" }</w:instrText>
      </w:r>
      <w:r w:rsidR="00D43366" w:rsidRPr="00EA700F">
        <w:fldChar w:fldCharType="separate"/>
      </w:r>
      <w:r w:rsidR="000C42C5" w:rsidRPr="000C42C5">
        <w:rPr>
          <w:noProof/>
        </w:rPr>
        <w:t xml:space="preserve">(Corenblit </w:t>
      </w:r>
      <w:r w:rsidR="000C42C5" w:rsidRPr="000C42C5">
        <w:rPr>
          <w:i/>
          <w:noProof/>
        </w:rPr>
        <w:t>et al.</w:t>
      </w:r>
      <w:r w:rsidR="000C42C5" w:rsidRPr="000C42C5">
        <w:rPr>
          <w:noProof/>
        </w:rPr>
        <w:t xml:space="preserve"> 2009)</w:t>
      </w:r>
      <w:r w:rsidR="00D43366" w:rsidRPr="00EA700F">
        <w:fldChar w:fldCharType="end"/>
      </w:r>
      <w:r w:rsidRPr="00EA700F">
        <w:t xml:space="preserve">. Consequently, an understanding of the mechanisms of riparian woody plant community assembly will provide important insights into </w:t>
      </w:r>
      <w:r w:rsidR="00FF3274">
        <w:t xml:space="preserve">the structure and function of </w:t>
      </w:r>
      <w:r w:rsidRPr="00EA700F">
        <w:t>fluvial landscapes.</w:t>
      </w:r>
      <w:r w:rsidRPr="00EA700F">
        <w:rPr>
          <w:lang w:val="en-US"/>
        </w:rPr>
        <w:t xml:space="preserve"> </w:t>
      </w:r>
      <w:r w:rsidR="00EA700F">
        <w:t xml:space="preserve">Wood density, defined as </w:t>
      </w:r>
      <w:r w:rsidRPr="00EA700F">
        <w:t xml:space="preserve">the ratio of kiln-dried mass to green volume of a wood sample </w:t>
      </w:r>
      <w:r w:rsidR="00D43366" w:rsidRPr="00EA700F">
        <w:fldChar w:fldCharType="begin" w:fldLock="1"/>
      </w:r>
      <w:r w:rsidR="000C42C5">
        <w:instrText>ADDIN CSL_CITATION { "citationItems" : [ { "id" : "ITEM-1", "itemData" : { "author" : [ { "dropping-particle" : "", "family" : "Cornelissen", "given" : "J H C A", "non-dropping-particle" : "", "parse-names" : false, "suffix" : "" }, { "dropping-particle" : "", "family" : "Lavorel", "given" : "S B", "non-dropping-particle" : "", "parse-names" : false, "suffix" : "" }, { "dropping-particle" : "", "family" : "Garnier", "given" : "E B", "non-dropping-particle" : "", "parse-names" : false, "suffix" : "" }, { "dropping-particle" : "", "family" : "D\u00edaz", "given" : "S C", "non-dropping-particle" : "", "parse-names" : false, "suffix" : "" }, { "dropping-particle" : "", "family" : "Buchmann", "given" : "N D", "non-dropping-particle" : "", "parse-names" : false, "suffix" : "" }, { "dropping-particle" : "", "family" : "Gurvich", "given" : "D E C", "non-dropping-particle" : "", "parse-names" : false, "suffix" : "" }, { "dropping-particle" : "", "family" : "Reich", "given" : "P B E", "non-dropping-particle" : "", "parse-names" : false, "suffix" : "" }, { "dropping-particle" : "", "family" : "Steege", "given" : "H F", "non-dropping-particle" : "", "parse-names" : false, "suffix" : "" }, { "dropping-particle" : "", "family" : "Morgan", "given" : "H D G", "non-dropping-particle" : "", "parse-names" : false, "suffix" : "" }, { "dropping-particle" : "", "family" : "Heijden", "given" : "M G A", "non-dropping-particle" : "Van Der", "parse-names" : false, "suffix" : "" }, { "dropping-particle" : "", "family" : "Pausas", "given" : "J G H", "non-dropping-particle" : "", "parse-names" : false, "suffix" : "" }, { "dropping-particle" : "", "family" : "Poorter", "given" : "H I", "non-dropping-particle" : "", "parse-names" : false, "suffix" : "" } ], "container-title" : "Australian Journal of Botany", "id" : "ITEM-1", "issue" : "4", "issued" : { "date-parts" : [ [ "2003" ] ] }, "page" : "335-380", "title" : "A handbook of protocols for standardised and easy measurement of plant functional traits worldwide", "type" : "article-journal", "volume" : "51" }, "uris" : [ "http://www.mendeley.com/documents/?uuid=63c1fc9f-1e08-40e5-8e30-3a805910df96" ] } ], "mendeley" : { "manualFormatting" : "(Cornelissen et al., 2003", "previouslyFormattedCitation" : "(Cornelissen &lt;i&gt;et al.&lt;/i&gt; 2003)" }, "properties" : { "noteIndex" : 0 }, "schema" : "https://github.com/citation-style-language/schema/raw/master/csl-citation.json" }</w:instrText>
      </w:r>
      <w:r w:rsidR="00D43366" w:rsidRPr="00EA700F">
        <w:fldChar w:fldCharType="separate"/>
      </w:r>
      <w:r w:rsidRPr="00EA700F">
        <w:rPr>
          <w:noProof/>
        </w:rPr>
        <w:t>(Cornelissen et al., 2003</w:t>
      </w:r>
      <w:r w:rsidR="00D43366" w:rsidRPr="00EA700F">
        <w:fldChar w:fldCharType="end"/>
      </w:r>
      <w:r w:rsidRPr="00EA700F">
        <w:t>)</w:t>
      </w:r>
      <w:r w:rsidR="00EA700F">
        <w:t>,</w:t>
      </w:r>
      <w:r w:rsidRPr="00EA700F">
        <w:t xml:space="preserve"> is widely recognised as an important functional trait in plant ecology </w:t>
      </w:r>
      <w:r w:rsidR="00D43366" w:rsidRPr="00EA700F">
        <w:fldChar w:fldCharType="begin" w:fldLock="1"/>
      </w:r>
      <w:r w:rsidR="000C42C5">
        <w:instrText>ADDIN CSL_CITATION { "citationItems" : [ { "id" : "ITEM-1", "itemData" : { "DOI" : "10.1016/j.tree.2006.02.004", "ISSN" : "0169-5347", "PMID" : "16697912", "abstract" : "The tissue traits and architectures of plant species are important for land-plant ecology in two ways. First, they control ecosystem processes and define habitat and resources for other taxa; thus, they are a high priority for understanding the ecosystem at a site. Second, knowledge of trait costs and benefits offers the most promising path to understanding how vegetation properties change along physical geography gradients. There exists an informal shortlist of plant traits that are thought to be most informative. Here, we summarize recent research on correlations and tradeoffs surrounding some traits that are prospects for the shortlist. By extending the list and by developing better models for how traits influence species distributions and interactions, a strong foundation of basic ecology can be established, with many practical applications.", "author" : [ { "dropping-particle" : "", "family" : "Westoby", "given" : "Mark", "non-dropping-particle" : "", "parse-names" : false, "suffix" : "" }, { "dropping-particle" : "", "family" : "Wright", "given" : "Ian J", "non-dropping-particle" : "", "parse-names" : false, "suffix" : "" } ], "container-title" : "Trends in Ecology &amp; Evolution", "id" : "ITEM-1", "issue" : "5", "issued" : { "date-parts" : [ [ "2006", "5" ] ] }, "page" : "261-8", "title" : "Land-plant ecology on the basis of functional traits.", "type" : "article-journal", "volume" : "21" }, "uris" : [ "http://www.mendeley.com/documents/?uuid=6f7eeecd-79f4-48c4-b4b2-521d46e3f321" ] } ], "mendeley" : { "previouslyFormattedCitation" : "(Westoby &amp; Wright 2006)" }, "properties" : { "noteIndex" : 0 }, "schema" : "https://github.com/citation-style-language/schema/raw/master/csl-citation.json" }</w:instrText>
      </w:r>
      <w:r w:rsidR="00D43366" w:rsidRPr="00EA700F">
        <w:fldChar w:fldCharType="separate"/>
      </w:r>
      <w:r w:rsidR="00636F75" w:rsidRPr="00636F75">
        <w:rPr>
          <w:noProof/>
        </w:rPr>
        <w:t>(Westoby &amp; Wright 2006)</w:t>
      </w:r>
      <w:r w:rsidR="00D43366" w:rsidRPr="00EA700F">
        <w:fldChar w:fldCharType="end"/>
      </w:r>
      <w:r w:rsidRPr="00EA700F">
        <w:t xml:space="preserve">, and has been proposed as one of just several key axes of variation within which all major plant ecological strategies can be described </w:t>
      </w:r>
      <w:r w:rsidR="00D43366" w:rsidRPr="00EA700F">
        <w:fldChar w:fldCharType="begin" w:fldLock="1"/>
      </w:r>
      <w:r w:rsidR="000C42C5">
        <w:instrText>ADDIN CSL_CITATION { "citationItems" : [ { "id" : "ITEM-1", "itemData" : { "DOI" : "10.1146/annurev.ecolsys.33.010802.150452", "ISSN" : "0066-4162", "author" : [ { "dropping-particle" : "", "family" : "Westoby", "given" : "Mark", "non-dropping-particle" : "", "parse-names" : false, "suffix" : "" }, { "dropping-particle" : "", "family" : "Falster", "given" : "Daniel S.", "non-dropping-particle" : "", "parse-names" : false, "suffix" : "" }, { "dropping-particle" : "", "family" : "Moles", "given" : "Angela T.", "non-dropping-particle" : "", "parse-names" : false, "suffix" : "" }, { "dropping-particle" : "", "family" : "Vesk", "given" : "Peter a.", "non-dropping-particle" : "", "parse-names" : false, "suffix" : "" }, { "dropping-particle" : "", "family" : "Wright", "given" : "Ian J.", "non-dropping-particle" : "", "parse-names" : false, "suffix" : "" } ], "container-title" : "Annual Review of Ecology and Systematics", "id" : "ITEM-1", "issue" : "1", "issued" : { "date-parts" : [ [ "2002", "11" ] ] }, "page" : "125-159", "title" : "PLANT ECOLOGICAL STRATEGIES: Some Leading Dimensions of Variation Between Species", "type" : "article-journal", "volume" : "33" }, "uris" : [ "http://www.mendeley.com/documents/?uuid=543d8a11-e940-41c9-990a-a7f093a9ed49" ] } ], "mendeley" : { "previouslyFormattedCitation" : "(Westoby &lt;i&gt;et al.&lt;/i&gt; 2002)" }, "properties" : { "noteIndex" : 0 }, "schema" : "https://github.com/citation-style-language/schema/raw/master/csl-citation.json" }</w:instrText>
      </w:r>
      <w:r w:rsidR="00D43366" w:rsidRPr="00EA700F">
        <w:fldChar w:fldCharType="separate"/>
      </w:r>
      <w:r w:rsidR="000C42C5" w:rsidRPr="000C42C5">
        <w:rPr>
          <w:noProof/>
        </w:rPr>
        <w:t xml:space="preserve">(Westoby </w:t>
      </w:r>
      <w:r w:rsidR="000C42C5" w:rsidRPr="000C42C5">
        <w:rPr>
          <w:i/>
          <w:noProof/>
        </w:rPr>
        <w:t>et al.</w:t>
      </w:r>
      <w:r w:rsidR="000C42C5" w:rsidRPr="000C42C5">
        <w:rPr>
          <w:noProof/>
        </w:rPr>
        <w:t xml:space="preserve"> 2002)</w:t>
      </w:r>
      <w:r w:rsidR="00D43366" w:rsidRPr="00EA700F">
        <w:fldChar w:fldCharType="end"/>
      </w:r>
      <w:r w:rsidRPr="00EA700F">
        <w:t xml:space="preserve">. Wood density is in fact an emergent property of a combination of woody tissue traits, including vessel geometry and arrangement, and the density and proportion of surrounding lignified tissue </w:t>
      </w:r>
      <w:r w:rsidR="00D43366" w:rsidRPr="00EA700F">
        <w:fldChar w:fldCharType="begin" w:fldLock="1"/>
      </w:r>
      <w:r w:rsidR="000C42C5">
        <w:instrText>ADDIN CSL_CITATION { "citationItems" : [ { "id" : "ITEM-1", "itemData" : { "DOI" : "10.1111/j.1461-0248.2009.01285.x", "author" : [ { "dropping-particle" : "", "family" : "Chave", "given" : "Jerome", "non-dropping-particle" : "", "parse-names" : false, "suffix" : "" }, { "dropping-particle" : "", "family" : "Coomes", "given" : "David", "non-dropping-particle" : "", "parse-names" : false, "suffix" : "" }, { "dropping-particle" : "", "family" : "Jansen", "given" : "Steven", "non-dropping-particle" : "", "parse-names" : false, "suffix" : "" }, { "dropping-particle" : "", "family" : "Lewis", "given" : "Simon L", "non-dropping-particle" : "", "parse-names" : false, "suffix" : "" }, { "dropping-particle" : "", "family" : "Swenson", "given" : "Nathan G", "non-dropping-particle" : "", "parse-names" : false, "suffix" : "" }, { "dropping-particle" : "", "family" : "Amy", "given" : "E", "non-dropping-particle" : "", "parse-names" : false, "suffix" : "" } ], "container-title" : "Ecology Letters", "id" : "ITEM-1", "issue" : "4", "issued" : { "date-parts" : [ [ "2009" ] ] }, "page" : "351-366", "title" : "Towards a worldwide wood economics spectrum", "type" : "article-journal", "volume" : "12" }, "uris" : [ "http://www.mendeley.com/documents/?uuid=baf55254-1e00-495b-824d-bd954c968e49" ] } ], "mendeley" : { "previouslyFormattedCitation" : "(Chave &lt;i&gt;et al.&lt;/i&gt; 2009)" }, "properties" : { "noteIndex" : 0 }, "schema" : "https://github.com/citation-style-language/schema/raw/master/csl-citation.json" }</w:instrText>
      </w:r>
      <w:r w:rsidR="00D43366" w:rsidRPr="00EA700F">
        <w:fldChar w:fldCharType="separate"/>
      </w:r>
      <w:r w:rsidR="000C42C5" w:rsidRPr="000C42C5">
        <w:rPr>
          <w:noProof/>
        </w:rPr>
        <w:t xml:space="preserve">(Chave </w:t>
      </w:r>
      <w:r w:rsidR="000C42C5" w:rsidRPr="000C42C5">
        <w:rPr>
          <w:i/>
          <w:noProof/>
        </w:rPr>
        <w:t>et al.</w:t>
      </w:r>
      <w:r w:rsidR="000C42C5" w:rsidRPr="000C42C5">
        <w:rPr>
          <w:noProof/>
        </w:rPr>
        <w:t xml:space="preserve"> 2009)</w:t>
      </w:r>
      <w:r w:rsidR="00D43366" w:rsidRPr="00EA700F">
        <w:fldChar w:fldCharType="end"/>
      </w:r>
      <w:r w:rsidRPr="00EA700F">
        <w:t xml:space="preserve">. Combined variation in these traits corresponds to the wide range of </w:t>
      </w:r>
      <w:r w:rsidR="009422EA">
        <w:t>wood density</w:t>
      </w:r>
      <w:r w:rsidR="009422EA" w:rsidRPr="00EA700F">
        <w:t xml:space="preserve"> </w:t>
      </w:r>
      <w:r w:rsidRPr="00EA700F">
        <w:t xml:space="preserve">strategies among woody plants. </w:t>
      </w:r>
    </w:p>
    <w:p w14:paraId="05E77AAE" w14:textId="77777777" w:rsidR="008E156A" w:rsidRDefault="00B634E6" w:rsidP="00636F75">
      <w:pPr>
        <w:spacing w:line="360" w:lineRule="auto"/>
      </w:pPr>
      <w:r w:rsidRPr="00EA700F">
        <w:lastRenderedPageBreak/>
        <w:t xml:space="preserve">How might </w:t>
      </w:r>
      <w:r w:rsidR="00EA700F">
        <w:t>different wood density strategies</w:t>
      </w:r>
      <w:r w:rsidRPr="00EA700F">
        <w:t xml:space="preserve"> confer advantages to woody plant species in riparian environments? There is little direct evidence from riparian species, however general relationships between wood density and other ecological traits have been recognised </w:t>
      </w:r>
      <w:r w:rsidR="00BD2A3A">
        <w:t xml:space="preserve">in </w:t>
      </w:r>
      <w:r w:rsidRPr="00EA700F">
        <w:t xml:space="preserve">a variety of </w:t>
      </w:r>
      <w:r w:rsidR="00BD2A3A">
        <w:t>different systems</w:t>
      </w:r>
      <w:r w:rsidRPr="00EA700F">
        <w:t xml:space="preserve"> </w:t>
      </w:r>
      <w:r w:rsidR="00EA700F">
        <w:t>and</w:t>
      </w:r>
      <w:r w:rsidRPr="00EA700F">
        <w:t xml:space="preserve"> can provide some insight into the importance of variation in wood density in riparian </w:t>
      </w:r>
      <w:r w:rsidR="00721E27">
        <w:t>systems</w:t>
      </w:r>
      <w:r w:rsidRPr="00EA700F">
        <w:t xml:space="preserve">. Dense wood confers mechanical stiffness </w:t>
      </w:r>
      <w:r w:rsidR="00D43366" w:rsidRPr="00EA700F">
        <w:fldChar w:fldCharType="begin" w:fldLock="1"/>
      </w:r>
      <w:r w:rsidR="000C42C5">
        <w:instrText>ADDIN CSL_CITATION { "citationItems" : [ { "id" : "ITEM-1", "itemData" : { "DOI" : "10.1111/j.1469-8137.2006.01809.x", "ISSN" : "0028-646X", "PMID" : "16866930", "author" : [ { "dropping-particle" : "", "family" : "Falster", "given" : "Daniel S", "non-dropping-particle" : "", "parse-names" : false, "suffix" : "" } ], "container-title" : "The New phytologist", "id" : "ITEM-1", "issue" : "2", "issued" : { "date-parts" : [ [ "2006", "1" ] ] }, "page" : "237-9", "title" : "Sapling strength and safety: the importance of wood density in tropical forests.", "type" : "article-journal", "volume" : "171" }, "uris" : [ "http://www.mendeley.com/documents/?uuid=2bdb8e01-7098-4668-aa22-786dcf9d0b87" ] }, { "id" : "ITEM-2", "itemData" : { "DOI" : "10.3732/ajb.1000150", "ISSN" : "0002-9122", "PMID" : "21616793", "abstract" : "\u2022 Premise of the study: The density of wood is highly correlated with the ability of stems and roots to resist bending or twisting, which is important for evaluating the mechanical behavior of trees. It also provides a measure of carbon storage, which is an important variable in modeling ecosystem processes and tree construction costs. However, most measurements of the density and mechanical properties of wood have little direct bearing on understanding the biomechanics of living plants because they are based on kiln- or air-dried samples. \u2022 Methods: Here, we present and analyze the relationships between four important mechanical properties (Young's modulus, the modulus of rupture, and the maximum strength in shearing and in compression) and the density of green wood (i.e., wood at 50% moisture content) from a worldwide, taxonomically broad spectrum of 161 species. \u2022 Key results: These data indicate that each of the mechanical properties disproportionately increases across species with increasing green wood density, i.e., stems composed of denser green wood are disproportionately stiffer and stronger than stems with equivalent cross-sections composed of less dense green wood. \u2022 Conclusions: Although denser wood may have a higher carbon construction cost, the mechanical benefits of denser woods likely outweigh the extra cost.", "author" : [ { "dropping-particle" : "", "family" : "Niklas", "given" : "Karl J", "non-dropping-particle" : "", "parse-names" : false, "suffix" : "" }, { "dropping-particle" : "", "family" : "Spatz", "given" : "Hanns-Christof", "non-dropping-particle" : "", "parse-names" : false, "suffix" : "" } ], "container-title" : "American Journal of Botany", "id" : "ITEM-2", "issue" : "10", "issued" : { "date-parts" : [ [ "2010", "10" ] ] }, "page" : "1587-94", "title" : "Worldwide correlations of mechanical properties and green wood density.", "type" : "article-journal", "volume" : "97" }, "uris" : [ "http://www.mendeley.com/documents/?uuid=22a51d40-53dc-4b2b-a872-9d0dcab7d6ab" ] } ], "mendeley" : { "previouslyFormattedCitation" : "(Falster 2006; Niklas &amp; Spatz 2010)" }, "properties" : { "noteIndex" : 0 }, "schema" : "https://github.com/citation-style-language/schema/raw/master/csl-citation.json" }</w:instrText>
      </w:r>
      <w:r w:rsidR="00D43366" w:rsidRPr="00EA700F">
        <w:fldChar w:fldCharType="separate"/>
      </w:r>
      <w:r w:rsidR="00636F75" w:rsidRPr="00636F75">
        <w:rPr>
          <w:noProof/>
        </w:rPr>
        <w:t>(Falster 2006; Niklas &amp; Spatz 2010)</w:t>
      </w:r>
      <w:r w:rsidR="00D43366" w:rsidRPr="00EA700F">
        <w:fldChar w:fldCharType="end"/>
      </w:r>
      <w:r w:rsidRPr="00EA700F">
        <w:t xml:space="preserve">, as well as resistance to pathogens </w:t>
      </w:r>
      <w:r w:rsidR="00D43366" w:rsidRPr="00EA700F">
        <w:fldChar w:fldCharType="begin" w:fldLock="1"/>
      </w:r>
      <w:r w:rsidR="000C42C5">
        <w:instrText>ADDIN CSL_CITATION { "citationItems" : [ { "id" : "ITEM-1", "itemData" : { "DOI" : "10.1007/BF00396763", "ISSN" : "0029-8549", "author" : [ { "dropping-particle" : "", "family" : "Augspurger", "given" : "Carol K.", "non-dropping-particle" : "", "parse-names" : false, "suffix" : "" }, { "dropping-particle" : "", "family" : "Kelly", "given" : "Colleen K.", "non-dropping-particle" : "", "parse-names" : false, "suffix" : "" } ], "container-title" : "Oecologia", "id" : "ITEM-1", "issue" : "2", "issued" : { "date-parts" : [ [ "1984", "2" ] ] }, "page" : "211-217", "title" : "Pathogen mortality of tropical tree seedlings: experimental studies of the effects of dispersal distance, seedling density, and light conditions", "type" : "article-journal", "volume" : "61" }, "uris" : [ "http://www.mendeley.com/documents/?uuid=bbd59143-635b-4f24-8526-284ee88e1588" ] } ], "mendeley" : { "previouslyFormattedCitation" : "(Augspurger &amp; Kelly 1984)" }, "properties" : { "noteIndex" : 0 }, "schema" : "https://github.com/citation-style-language/schema/raw/master/csl-citation.json" }</w:instrText>
      </w:r>
      <w:r w:rsidR="00D43366" w:rsidRPr="00EA700F">
        <w:fldChar w:fldCharType="separate"/>
      </w:r>
      <w:r w:rsidR="00636F75" w:rsidRPr="00636F75">
        <w:rPr>
          <w:noProof/>
        </w:rPr>
        <w:t>(Augspurger &amp; Kelly 1984)</w:t>
      </w:r>
      <w:r w:rsidR="00D43366" w:rsidRPr="00EA700F">
        <w:fldChar w:fldCharType="end"/>
      </w:r>
      <w:r w:rsidRPr="00EA700F">
        <w:t xml:space="preserve"> and herbivory </w:t>
      </w:r>
      <w:r w:rsidR="00D43366" w:rsidRPr="00EA700F">
        <w:fldChar w:fldCharType="begin" w:fldLock="1"/>
      </w:r>
      <w:r w:rsidR="000C42C5">
        <w:instrText>ADDIN CSL_CITATION { "citationItems" : [ { "id" : "ITEM-1", "itemData" : { "author" : [ { "dropping-particle" : "", "family" : "Coley", "given" : "PD", "non-dropping-particle" : "", "parse-names" : false, "suffix" : "" } ], "container-title" : "Ecological monographs", "id" : "ITEM-1", "issue" : "2", "issued" : { "date-parts" : [ [ "1983" ] ] }, "page" : "209\u2013234", "title" : "Herbivory and defensive characteristics of tree species in a lowland tropical forest", "type" : "article-journal", "volume" : "53" }, "uris" : [ "http://www.mendeley.com/documents/?uuid=e6230d3d-27b5-4137-acb1-522a2683cd7b" ] } ], "mendeley" : { "previouslyFormattedCitation" : "(Coley 1983)" }, "properties" : { "noteIndex" : 0 }, "schema" : "https://github.com/citation-style-language/schema/raw/master/csl-citation.json" }</w:instrText>
      </w:r>
      <w:r w:rsidR="00D43366" w:rsidRPr="00EA700F">
        <w:fldChar w:fldCharType="separate"/>
      </w:r>
      <w:r w:rsidR="00636F75" w:rsidRPr="00636F75">
        <w:rPr>
          <w:noProof/>
        </w:rPr>
        <w:t>(Coley 1983)</w:t>
      </w:r>
      <w:r w:rsidR="00D43366" w:rsidRPr="00EA700F">
        <w:fldChar w:fldCharType="end"/>
      </w:r>
      <w:r w:rsidRPr="00EA700F">
        <w:t>, but requires more investment of biomass and is therefore more costly to construct per unit of stem height.</w:t>
      </w:r>
      <w:r w:rsidR="00B3552B">
        <w:t xml:space="preserve"> Resources not invested in </w:t>
      </w:r>
      <w:r w:rsidR="00741825">
        <w:t>structural</w:t>
      </w:r>
      <w:r w:rsidR="00B3552B">
        <w:t xml:space="preserve"> </w:t>
      </w:r>
      <w:r w:rsidR="00741825">
        <w:t xml:space="preserve">support may </w:t>
      </w:r>
      <w:r w:rsidR="00B3552B">
        <w:t xml:space="preserve">be </w:t>
      </w:r>
      <w:r w:rsidR="00741825">
        <w:t>used for purposes that contribute more directly to fitness, such as production of photosynthetic tissues or propagules, or rapid growth.</w:t>
      </w:r>
    </w:p>
    <w:p w14:paraId="1C5A2726" w14:textId="77777777" w:rsidR="008E156A" w:rsidRDefault="00B634E6" w:rsidP="00636F75">
      <w:pPr>
        <w:spacing w:line="360" w:lineRule="auto"/>
      </w:pPr>
      <w:r w:rsidRPr="00EA700F">
        <w:t>According to this trade-off, it follows that several relationships between wood density and lif</w:t>
      </w:r>
      <w:r w:rsidR="00C87975">
        <w:t>e-history strategy are apparent. For example,</w:t>
      </w:r>
      <w:r w:rsidRPr="00EA700F">
        <w:t xml:space="preserve"> </w:t>
      </w:r>
      <w:r w:rsidR="00AE0768">
        <w:t xml:space="preserve">wood density significantly explained variation in survival, fecundity and growth rate in a global dataset of 222 species </w:t>
      </w:r>
      <w:r w:rsidR="00D43366">
        <w:fldChar w:fldCharType="begin" w:fldLock="1"/>
      </w:r>
      <w:r w:rsidR="000C42C5">
        <w:instrText>ADDIN CSL_CITATION { "citationItems" : [ { "id" : "ITEM-1", "itemData" : { "DOI" : "10.1073/pnas.1315179111", "ISSN" : "1091-6490", "PMID" : "24379395", "abstract" : "Ecologists seek general explanations for the dramatic variation in species abundances in space and time. An increasingly popular solution is to predict species distributions, dynamics, and responses to environmental change based on easily measured anatomical and morphological traits. Trait-based approaches assume that simple functional traits influence fitness and life history evolution, but rigorous tests of this assumption are lacking, because they require quantitative information about the full lifecycles of many species representing different life histories. Here, we link a global traits database with empirical matrix population models for 222 species and report strong relationships between functional traits and plant life histories. Species with large seeds, long-lived leaves, or dense wood have slow life histories, with mean fitness (i.e., population growth rates) more strongly influenced by survival than by growth or fecundity, compared with fast life history species with small seeds, short-lived leaves, or soft wood. In contrast to measures of demographic contributions to fitness based on whole lifecycles, analyses focused on raw demographic rates may underestimate the strength of association between traits and mean fitness. Our results help establish the physiological basis for plant life history evolution and show the potential for trait-based approaches in population dynamics.", "author" : [ { "dropping-particle" : "", "family" : "Adler", "given" : "Peter B", "non-dropping-particle" : "", "parse-names" : false, "suffix" : "" }, { "dropping-particle" : "", "family" : "Salguero-G\u00f3mez", "given" : "Roberto", "non-dropping-particle" : "", "parse-names" : false, "suffix" : "" }, { "dropping-particle" : "", "family" : "Compagnoni", "given" : "Aldo", "non-dropping-particle" : "", "parse-names" : false, "suffix" : "" }, { "dropping-particle" : "", "family" : "Hsu", "given" : "Joanna S", "non-dropping-particle" : "", "parse-names" : false, "suffix" : "" }, { "dropping-particle" : "", "family" : "Ray-Mukherjee", "given" : "Jayanti", "non-dropping-particle" : "", "parse-names" : false, "suffix" : "" }, { "dropping-particle" : "", "family" : "Mbeau-Ache", "given" : "Cyril", "non-dropping-particle" : "", "parse-names" : false, "suffix" : "" }, { "dropping-particle" : "", "family" : "Franco", "given" : "Miguel", "non-dropping-particle" : "", "parse-names" : false, "suffix" : "" } ], "container-title" : "Proceedings of the National Academy of Sciences of the United States of America", "id" : "ITEM-1", "issue" : "2", "issued" : { "date-parts" : [ [ "2014", "1", "14" ] ] }, "page" : "740-5", "title" : "Functional traits explain variation in plant life history strategies.", "type" : "article-journal", "volume" : "111" }, "uris" : [ "http://www.mendeley.com/documents/?uuid=9febb1fe-1037-4691-8d51-28587c038fc2" ] } ], "mendeley" : { "previouslyFormattedCitation" : "(Adler &lt;i&gt;et al.&lt;/i&gt; 2014)" }, "properties" : { "noteIndex" : 0 }, "schema" : "https://github.com/citation-style-language/schema/raw/master/csl-citation.json" }</w:instrText>
      </w:r>
      <w:r w:rsidR="00D43366">
        <w:fldChar w:fldCharType="separate"/>
      </w:r>
      <w:r w:rsidR="000C42C5" w:rsidRPr="000C42C5">
        <w:rPr>
          <w:noProof/>
        </w:rPr>
        <w:t xml:space="preserve">(Adler </w:t>
      </w:r>
      <w:r w:rsidR="000C42C5" w:rsidRPr="000C42C5">
        <w:rPr>
          <w:i/>
          <w:noProof/>
        </w:rPr>
        <w:t>et al.</w:t>
      </w:r>
      <w:r w:rsidR="000C42C5" w:rsidRPr="000C42C5">
        <w:rPr>
          <w:noProof/>
        </w:rPr>
        <w:t xml:space="preserve"> 2014)</w:t>
      </w:r>
      <w:r w:rsidR="00D43366">
        <w:fldChar w:fldCharType="end"/>
      </w:r>
      <w:r w:rsidR="00AE0768">
        <w:t>. S</w:t>
      </w:r>
      <w:r w:rsidR="00AE0768" w:rsidRPr="00EA700F">
        <w:t xml:space="preserve">tudies </w:t>
      </w:r>
      <w:r w:rsidRPr="00EA700F">
        <w:t xml:space="preserve">of tropical rainforest species have shown an inverse relationship between growth rate and wood density </w:t>
      </w:r>
      <w:r w:rsidR="00D43366" w:rsidRPr="00EA700F">
        <w:fldChar w:fldCharType="begin" w:fldLock="1"/>
      </w:r>
      <w:r w:rsidR="000C42C5">
        <w:instrText>ADDIN CSL_CITATION { "citationItems" : [ { "id" : "ITEM-1", "itemData" : { "DOI" : "10.1111/j.1469-8137.2009.03092.x", "ISSN" : "1469-8137", "PMID" : "19925555", "abstract" : "*In a comparative study of 42 rainforest tree species we examined relationships amongst wood traits, diameter growth and survival of large trees in the field, and shade tolerance and adult stature of the species. *The species show two orthogonal axes of trait variation: a primary axis related to the vessel size-number trade-off (reflecting investment in hydraulic conductance vs hydraulic safety) and a secondary axis related to investment in parenchyma vs fibres (storage vs strength). Across species, growth rate was positively related to vessel diameter and potential specific hydraulic conductance (K(p)), and negatively related to wood density. Survival rate was only positively related to wood density. *Light-demanding species were characterized by low wood and vessel density and wide vessels. Tall species were characterized by wide vessels with low density and large K(p). Hydraulic traits were more closely associated with adult stature than with light demand, possibly because tall canopy species experience more drought stress and face a higher cavitation risk. *Vessel traits affect growth and wood density affects growth and survival of large trees in the field. Vessel traits and wood density are therefore important components of the performance and life history strategies of tropical tree species.", "author" : [ { "dropping-particle" : "", "family" : "Poorter", "given" : "Lourens", "non-dropping-particle" : "", "parse-names" : false, "suffix" : "" }, { "dropping-particle" : "", "family" : "McDonald", "given" : "Imole", "non-dropping-particle" : "", "parse-names" : false, "suffix" : "" }, { "dropping-particle" : "", "family" : "Alarc\u00f3n", "given" : "Alfredo", "non-dropping-particle" : "", "parse-names" : false, "suffix" : "" }, { "dropping-particle" : "", "family" : "Fichtler", "given" : "Esther", "non-dropping-particle" : "", "parse-names" : false, "suffix" : "" }, { "dropping-particle" : "", "family" : "Licona", "given" : "Juan-Carlos", "non-dropping-particle" : "", "parse-names" : false, "suffix" : "" }, { "dropping-particle" : "", "family" : "Pe\u00f1a-Claros", "given" : "Marielos", "non-dropping-particle" : "", "parse-names" : false, "suffix" : "" }, { "dropping-particle" : "", "family" : "Sterck", "given" : "Frank", "non-dropping-particle" : "", "parse-names" : false, "suffix" : "" }, { "dropping-particle" : "", "family" : "Villegas", "given" : "Zulma", "non-dropping-particle" : "", "parse-names" : false, "suffix" : "" }, { "dropping-particle" : "", "family" : "Sass-Klaassen", "given" : "Ute", "non-dropping-particle" : "", "parse-names" : false, "suffix" : "" } ], "container-title" : "The New Phytologist", "id" : "ITEM-1", "issue" : "2", "issued" : { "date-parts" : [ [ "2010", "1" ] ] }, "page" : "481-92", "title" : "The importance of wood traits and hydraulic conductance for the performance and life history strategies of 42 rainforest tree species.", "type" : "article-journal", "volume" : "185" }, "uris" : [ "http://www.mendeley.com/documents/?uuid=ffb2a50c-7b7f-4105-a782-19dc7ba28157" ] }, { "id" : "ITEM-2", "itemData" : { "ISSN" : "0012-9658", "PMID" : "18705377", "abstract" : "A central goal of comparative plant ecology is to understand how functional traits vary among species and to what extent this variation has adaptive value. Here we evaluate relationships between four functional traits (seed volume, specific leaf area, wood density, and adult stature) and two demographic attributes (diameter growth and tree mortality) for large trees of 240 tree species from five Neotropical forests. We evaluate how these key functional traits are related to survival and growth and whether similar relationships between traits and demography hold across different tropical forests. There was a tendency for a trade-off between growth and survival across rain forest tree species. Wood density, seed volume, and adult stature were significant predictors of growth and/or mortality. Both growth and mortality rates declined with an increase in wood density. This is consistent with greater construction costs and greater resistance to stem damage for denser wood. Growth and mortality rates also declined as seed volume increased. This is consistent with an adaptive syndrome in which species tolerant of low resource availability (in this case shade-tolerant species) have large seeds to establish successfully and low inherent growth and mortality rates. Growth increased and mortality decreased with an increase in adult stature, because taller species have a greater access to light and longer life spans. Specific leaf area was, surprisingly, only modestly informative for the performance of large trees and had ambiguous relationships with growth and survival. Single traits accounted for 9-55% of the interspecific variation in growth and mortality rates at individual sites. Significant correlations with demographic rates tended to be similar across forests and for phylogenetically independent contrasts as well as for cross-species analyses that treated each species as an independent observation. In combination, the morphological traits explained 41% of the variation in growth rate and 54% of the variation in mortality rate, with wood density being the best predictor of growth and mortality. Relationships between functional traits and demographic rates were statistically similar across a wide range of Neotropical forests. The consistency of these results strongly suggests that tropical rain forest species face similar trade-offs in different sites and converge on similar sets of solutions.", "author" : [ { "dropping-particle" : "", "family" : "Poorter", "given" : "L", "non-dropping-particle" : "", "parse-names" : false, "suffix" : "" }, { "dropping-particle" : "", "family" : "Wright", "given" : "S J", "non-dropping-particle" : "", "parse-names" : false, "suffix" : "" }, { "dropping-particle" : "", "family" : "Paz", "given" : "H", "non-dropping-particle" : "", "parse-names" : false, "suffix" : "" }, { "dropping-particle" : "", "family" : "Ackerly", "given" : "D D", "non-dropping-particle" : "", "parse-names" : false, "suffix" : "" }, { "dropping-particle" : "", "family" : "Condit", "given" : "R", "non-dropping-particle" : "", "parse-names" : false, "suffix" : "" }, { "dropping-particle" : "", "family" : "Ibarra-Manr\u00edquez", "given" : "G", "non-dropping-particle" : "", "parse-names" : false, "suffix" : "" }, { "dropping-particle" : "", "family" : "Harms", "given" : "K E", "non-dropping-particle" : "", "parse-names" : false, "suffix" : "" }, { "dropping-particle" : "", "family" : "Licona", "given" : "J C", "non-dropping-particle" : "", "parse-names" : false, "suffix" : "" }, { "dropping-particle" : "", "family" : "Mart\u00ednez-Ramos", "given" : "M", "non-dropping-particle" : "", "parse-names" : false, "suffix" : "" }, { "dropping-particle" : "", "family" : "Mazer", "given" : "S J", "non-dropping-particle" : "", "parse-names" : false, "suffix" : "" }, { "dropping-particle" : "", "family" : "Muller-Landau", "given" : "H C", "non-dropping-particle" : "", "parse-names" : false, "suffix" : "" }, { "dropping-particle" : "", "family" : "Pe\u00f1a-Claros", "given" : "M", "non-dropping-particle" : "", "parse-names" : false, "suffix" : "" }, { "dropping-particle" : "", "family" : "Webb", "given" : "C O", "non-dropping-particle" : "", "parse-names" : false, "suffix" : "" }, { "dropping-particle" : "", "family" : "Wright", "given" : "I J", "non-dropping-particle" : "", "parse-names" : false, "suffix" : "" } ], "container-title" : "Ecology", "id" : "ITEM-2", "issue" : "7", "issued" : { "date-parts" : [ [ "2008", "7" ] ] }, "page" : "1908-20", "title" : "Are functional traits good predictors of demographic rates? Evidence from five neotropical forests.", "type" : "article-journal", "volume" : "89" }, "uris" : [ "http://www.mendeley.com/documents/?uuid=c8b2cd40-7dd7-40a1-a537-0c9452d12246" ] }, { "id" : "ITEM-3", "itemData" : { "DOI" : "10.1111/j.1365-2745.2006.01112.x", "ISSN" : "00220477", "author" : [ { "dropping-particle" : "", "family" : "King", "given" : "David A.", "non-dropping-particle" : "", "parse-names" : false, "suffix" : "" }, { "dropping-particle" : "", "family" : "Davies", "given" : "Stuart J.", "non-dropping-particle" : "", "parse-names" : false, "suffix" : "" }, { "dropping-particle" : "", "family" : "Tan", "given" : "Sylvester", "non-dropping-particle" : "", "parse-names" : false, "suffix" : "" }, { "dropping-particle" : "", "family" : "Noor", "given" : "Nur Supardi Md.", "non-dropping-particle" : "", "parse-names" : false, "suffix" : "" } ], "container-title" : "Journal of Ecology", "id" : "ITEM-3", "issue" : "3", "issued" : { "date-parts" : [ [ "2006", "3", "3" ] ] }, "page" : "670-680", "title" : "The role of wood density and stem support costs in the growth and mortality of tropical trees", "type" : "article-journal", "volume" : "94" }, "uris" : [ "http://www.mendeley.com/documents/?uuid=7463ba26-6e62-43e6-a6d3-affc9e1957b3" ] }, { "id" : "ITEM-4", "itemData" : { "DOI" : "10.1111/j.1469-8137.2010.03444.x", "ISSN" : "1469-8137", "PMID" : "21058950", "abstract" : "Wood density is thought to be an important indicator of plant life history because it is coupled to many aspects of whole-plant form and function. We used a hierarchical Bayesian approach to explain variation in mortality rates with wood density, drawing on data for 765,500 trees from 1639 species at 10 sites located across the Old and New World tropics. Mortality rates declined with increasing wood density at five of 10 sites. Similar negative trends were detected at four additional sites, while one site showed no relationship. Our model explained 40% of variation in mortality on average. Both wood density and mortality rates show a high degree of phylogenetic conservatism. Grouping species by family across sites in a second analysis, we found considerable variation in the relationship between wood density and mortality, with 10 of 27 families demonstrating a strong negative relationship. Our results highlight the importance of wood density as a functional trait in tropical forests, as it is strongly linked to variation in survival. However, the relationship varied among families, plots, and even census intervals within sites, indicating that the factors responsible for the relationship between wood density and mortality vary spatially, taxonomically and temporally.", "author" : [ { "dropping-particle" : "", "family" : "Kraft", "given" : "Nathan J B", "non-dropping-particle" : "", "parse-names" : false, "suffix" : "" }, { "dropping-particle" : "", "family" : "Metz", "given" : "Margaret R", "non-dropping-particle" : "", "parse-names" : false, "suffix" : "" }, { "dropping-particle" : "", "family" : "Condit", "given" : "Richard S", "non-dropping-particle" : "", "parse-names" : false, "suffix" : "" }, { "dropping-particle" : "", "family" : "Chave", "given" : "J\u00e9r\u00f4me", "non-dropping-particle" : "", "parse-names" : false, "suffix" : "" } ], "container-title" : "The New Phytologist", "id" : "ITEM-4", "issue" : "4", "issued" : { "date-parts" : [ [ "2010", "12" ] ] }, "page" : "1124-36", "title" : "The relationship between wood density and mortality in a global tropical forest data set.", "type" : "article-journal", "volume" : "188" }, "uris" : [ "http://www.mendeley.com/documents/?uuid=43feb396-5c8c-4182-9ab6-2cdcaf46da46" ] }, { "id" : "ITEM-5", "itemData" : { "ISSN" : "0012-9658", "PMID" : "21302837", "abstract" : "A trade-off between growth and mortality rates characterizes tree species in closed canopy forests. This trade-off is maintained by inherent differences among species and spatial variation in light availability caused by canopy-opening disturbances. We evaluated conditions under which the trade-off is expressed and relationships with four key functional traits for 103 tree species from Barro Colorado Island, Panama. The trade-off is strongest for saplings for growth rates of the fastest growing individuals and mortality rates of the slowest growing individuals (r2 = 0.69), intermediate for saplings for average growth rates and overall mortality rates (r2 = 0.46), and much weaker for large trees (r2 &lt; or = 0.10). This parallels likely levels of spatial variation in light availability, which is greatest for fast- vs. slow-growing saplings and least for large trees with foliage in the forest canopy. Inherent attributes of species contributing to the trade-off include abilities to disperse, acquire resources, grow rapidly, and tolerate shade and other stresses. There is growing interest in the possibility that functional traits might provide insight into such ecological differences and a growing consensus that seed mass (SM), leaf mass per area (LMA), wood density (WD), and maximum height (H(max)) are key traits among forest trees. Seed mass, LMA, WD, and H(max) are predicted to be small for light-demanding species with rapid growth and mortality and large for shade-tolerant species with slow growth and mortality. Six of these trait-demographic rate predictions were realized for saplings; however, with the exception of WD, the relationships were weak (r2 &lt; 0.1 for three and r2 &lt; 0.2 for five of the six remaining relationships). The four traits together explained 43-44% of interspecific variation in species positions on the growth-mortality trade-off; however, WD alone accounted for &gt; 80% of the explained variation and, after WD was included, LMA and H(max) made insignificant contributions. Virtually the full range of values of SM, LMA, and H(max) occurred at all positions on the growth-mortality trade-off. Although WD provides a promising start, a successful trait-based ecology of tropical forest trees will require consideration of additional traits.", "author" : [ { "dropping-particle" : "", "family" : "Wright", "given" : "S Joseph", "non-dropping-particle" : "", "parse-names" : false, "suffix" : "" }, { "dropping-particle" : "", "family" : "Kitajima", "given" : "Kaoru", "non-dropping-particle" : "", "parse-names" : false, "suffix" : "" }, { "dropping-particle" : "", "family" : "Kraft", "given" : "Nathan J B", "non-dropping-particle" : "", "parse-names" : false, "suffix" : "" }, { "dropping-particle" : "", "family" : "Reich", "given" : "Peter B", "non-dropping-particle" : "", "parse-names" : false, "suffix" : "" }, { "dropping-particle" : "", "family" : "Wright", "given" : "Ian J", "non-dropping-particle" : "", "parse-names" : false, "suffix" : "" }, { "dropping-particle" : "", "family" : "Bunker", "given" : "Daniel E", "non-dropping-particle" : "", "parse-names" : false, "suffix" : "" }, { "dropping-particle" : "", "family" : "Condit", "given" : "Richard", "non-dropping-particle" : "", "parse-names" : false, "suffix" : "" }, { "dropping-particle" : "", "family" : "Dalling", "given" : "James W", "non-dropping-particle" : "", "parse-names" : false, "suffix" : "" }, { "dropping-particle" : "", "family" : "Davies", "given" : "Stuart J", "non-dropping-particle" : "", "parse-names" : false, "suffix" : "" }, { "dropping-particle" : "", "family" : "D\u00edaz", "given" : "Sandra", "non-dropping-particle" : "", "parse-names" : false, "suffix" : "" }, { "dropping-particle" : "", "family" : "Engelbrecht", "given" : "Bettina M J", "non-dropping-particle" : "", "parse-names" : false, "suffix" : "" }, { "dropping-particle" : "", "family" : "Harms", "given" : "Kyle E", "non-dropping-particle" : "", "parse-names" : false, "suffix" : "" }, { "dropping-particle" : "", "family" : "Hubbell", "given" : "Stephen P", "non-dropping-particle" : "", "parse-names" : false, "suffix" : "" }, { "dropping-particle" : "", "family" : "Marks", "given" : "Christian O", "non-dropping-particle" : "", "parse-names" : false, "suffix" : "" }, { "dropping-particle" : "", "family" : "Ruiz-Jaen", "given" : "Maria C", "non-dropping-particle" : "", "parse-names" : false, "suffix" : "" }, { "dropping-particle" : "", "family" : "Salvador", "given" : "Cristina M", "non-dropping-particle" : "", "parse-names" : false, "suffix" : "" }, { "dropping-particle" : "", "family" : "Zanne", "given" : "Amy E", "non-dropping-particle" : "", "parse-names" : false, "suffix" : "" } ], "container-title" : "Ecology", "id" : "ITEM-5", "issue" : "12", "issued" : { "date-parts" : [ [ "2010", "12" ] ] }, "page" : "3664-74", "title" : "Functional traits and the growth-mortality trade-off in tropical trees.", "type" : "article-journal", "volume" : "91" }, "uris" : [ "http://www.mendeley.com/documents/?uuid=dcaa5bcb-0a9e-40af-8c6b-a07d23caa8f6" ] } ], "mendeley" : { "previouslyFormattedCitation" : "(King &lt;i&gt;et al.&lt;/i&gt; 2006; Poorter &lt;i&gt;et al.&lt;/i&gt; 2008, 2010; Kraft &lt;i&gt;et al.&lt;/i&gt; 2010; Wright &lt;i&gt;et al.&lt;/i&gt; 2010)" }, "properties" : { "noteIndex" : 0 }, "schema" : "https://github.com/citation-style-language/schema/raw/master/csl-citation.json" }</w:instrText>
      </w:r>
      <w:r w:rsidR="00D43366" w:rsidRPr="00EA700F">
        <w:fldChar w:fldCharType="separate"/>
      </w:r>
      <w:r w:rsidR="000C42C5" w:rsidRPr="000C42C5">
        <w:rPr>
          <w:noProof/>
        </w:rPr>
        <w:t xml:space="preserve">(King </w:t>
      </w:r>
      <w:r w:rsidR="000C42C5" w:rsidRPr="000C42C5">
        <w:rPr>
          <w:i/>
          <w:noProof/>
        </w:rPr>
        <w:t>et al.</w:t>
      </w:r>
      <w:r w:rsidR="000C42C5" w:rsidRPr="000C42C5">
        <w:rPr>
          <w:noProof/>
        </w:rPr>
        <w:t xml:space="preserve"> 2006; Poorter </w:t>
      </w:r>
      <w:r w:rsidR="000C42C5" w:rsidRPr="000C42C5">
        <w:rPr>
          <w:i/>
          <w:noProof/>
        </w:rPr>
        <w:t>et al.</w:t>
      </w:r>
      <w:r w:rsidR="000C42C5" w:rsidRPr="000C42C5">
        <w:rPr>
          <w:noProof/>
        </w:rPr>
        <w:t xml:space="preserve"> 2008, 2010; Kraft </w:t>
      </w:r>
      <w:r w:rsidR="000C42C5" w:rsidRPr="000C42C5">
        <w:rPr>
          <w:i/>
          <w:noProof/>
        </w:rPr>
        <w:t>et al.</w:t>
      </w:r>
      <w:r w:rsidR="000C42C5" w:rsidRPr="000C42C5">
        <w:rPr>
          <w:noProof/>
        </w:rPr>
        <w:t xml:space="preserve"> 2010; Wright </w:t>
      </w:r>
      <w:r w:rsidR="000C42C5" w:rsidRPr="000C42C5">
        <w:rPr>
          <w:i/>
          <w:noProof/>
        </w:rPr>
        <w:t>et al.</w:t>
      </w:r>
      <w:r w:rsidR="000C42C5" w:rsidRPr="000C42C5">
        <w:rPr>
          <w:noProof/>
        </w:rPr>
        <w:t xml:space="preserve"> 2010)</w:t>
      </w:r>
      <w:r w:rsidR="00D43366" w:rsidRPr="00EA700F">
        <w:fldChar w:fldCharType="end"/>
      </w:r>
      <w:r w:rsidRPr="00EA700F">
        <w:t xml:space="preserve">, </w:t>
      </w:r>
      <w:r w:rsidR="00EA700F">
        <w:t>although</w:t>
      </w:r>
      <w:r w:rsidRPr="00EA700F">
        <w:t xml:space="preserve"> no such relationship was found in a study of New Zealand tree species </w:t>
      </w:r>
      <w:r w:rsidR="00D43366" w:rsidRPr="00EA700F">
        <w:fldChar w:fldCharType="begin" w:fldLock="1"/>
      </w:r>
      <w:r w:rsidR="000C42C5">
        <w:instrText>ADDIN CSL_CITATION { "citationItems" : [ { "id" : "ITEM-1", "itemData" : { "DOI" : "10.1111/j.1365-2435.2009.01670.x", "ISSN" : "02698463", "author" : [ { "dropping-particle" : "", "family" : "Russo", "given" : "Sabrina E.", "non-dropping-particle" : "", "parse-names" : false, "suffix" : "" }, { "dropping-particle" : "", "family" : "Jenkins", "given" : "Kerry L.", "non-dropping-particle" : "", "parse-names" : false, "suffix" : "" }, { "dropping-particle" : "", "family" : "Wiser", "given" : "Susan K.", "non-dropping-particle" : "", "parse-names" : false, "suffix" : "" }, { "dropping-particle" : "", "family" : "Uriarte", "given" : "Maria", "non-dropping-particle" : "", "parse-names" : false, "suffix" : "" }, { "dropping-particle" : "", "family" : "Duncan", "given" : "Richard P.", "non-dropping-particle" : "", "parse-names" : false, "suffix" : "" }, { "dropping-particle" : "", "family" : "Coomes", "given" : "David A.", "non-dropping-particle" : "", "parse-names" : false, "suffix" : "" } ], "container-title" : "Functional Ecology", "id" : "ITEM-1", "issue" : "2", "issued" : { "date-parts" : [ [ "2010", "2", "26" ] ] }, "page" : "253-262", "title" : "Interspecific relationships among growth, mortality and xylem traits of woody species from New Zealand", "type" : "article-journal", "volume" : "24" }, "uris" : [ "http://www.mendeley.com/documents/?uuid=1a58977a-e7a7-4822-adfc-47bf9773b6f1" ] } ], "mendeley" : { "previouslyFormattedCitation" : "(Russo &lt;i&gt;et al.&lt;/i&gt; 2010)" }, "properties" : { "noteIndex" : 0 }, "schema" : "https://github.com/citation-style-language/schema/raw/master/csl-citation.json" }</w:instrText>
      </w:r>
      <w:r w:rsidR="00D43366" w:rsidRPr="00EA700F">
        <w:fldChar w:fldCharType="separate"/>
      </w:r>
      <w:r w:rsidR="000C42C5" w:rsidRPr="000C42C5">
        <w:rPr>
          <w:noProof/>
        </w:rPr>
        <w:t xml:space="preserve">(Russo </w:t>
      </w:r>
      <w:r w:rsidR="000C42C5" w:rsidRPr="000C42C5">
        <w:rPr>
          <w:i/>
          <w:noProof/>
        </w:rPr>
        <w:t>et al.</w:t>
      </w:r>
      <w:r w:rsidR="000C42C5" w:rsidRPr="000C42C5">
        <w:rPr>
          <w:noProof/>
        </w:rPr>
        <w:t xml:space="preserve"> 2010)</w:t>
      </w:r>
      <w:r w:rsidR="00D43366" w:rsidRPr="00EA700F">
        <w:fldChar w:fldCharType="end"/>
      </w:r>
      <w:r w:rsidR="00EA700F">
        <w:t xml:space="preserve">. </w:t>
      </w:r>
      <w:r w:rsidRPr="00EA700F">
        <w:t xml:space="preserve">Cohort survival was positively correlated with wood density in the same tropical rainforest studies </w:t>
      </w:r>
      <w:r w:rsidR="00D43366" w:rsidRPr="00EA700F">
        <w:fldChar w:fldCharType="begin" w:fldLock="1"/>
      </w:r>
      <w:r w:rsidR="000C42C5">
        <w:instrText>ADDIN CSL_CITATION { "citationItems" : [ { "id" : "ITEM-1", "itemData" : { "DOI" : "10.1111/j.1469-8137.2009.03092.x", "ISSN" : "1469-8137", "PMID" : "19925555", "abstract" : "*In a comparative study of 42 rainforest tree species we examined relationships amongst wood traits, diameter growth and survival of large trees in the field, and shade tolerance and adult stature of the species. *The species show two orthogonal axes of trait variation: a primary axis related to the vessel size-number trade-off (reflecting investment in hydraulic conductance vs hydraulic safety) and a secondary axis related to investment in parenchyma vs fibres (storage vs strength). Across species, growth rate was positively related to vessel diameter and potential specific hydraulic conductance (K(p)), and negatively related to wood density. Survival rate was only positively related to wood density. *Light-demanding species were characterized by low wood and vessel density and wide vessels. Tall species were characterized by wide vessels with low density and large K(p). Hydraulic traits were more closely associated with adult stature than with light demand, possibly because tall canopy species experience more drought stress and face a higher cavitation risk. *Vessel traits affect growth and wood density affects growth and survival of large trees in the field. Vessel traits and wood density are therefore important components of the performance and life history strategies of tropical tree species.", "author" : [ { "dropping-particle" : "", "family" : "Poorter", "given" : "Lourens", "non-dropping-particle" : "", "parse-names" : false, "suffix" : "" }, { "dropping-particle" : "", "family" : "McDonald", "given" : "Imole", "non-dropping-particle" : "", "parse-names" : false, "suffix" : "" }, { "dropping-particle" : "", "family" : "Alarc\u00f3n", "given" : "Alfredo", "non-dropping-particle" : "", "parse-names" : false, "suffix" : "" }, { "dropping-particle" : "", "family" : "Fichtler", "given" : "Esther", "non-dropping-particle" : "", "parse-names" : false, "suffix" : "" }, { "dropping-particle" : "", "family" : "Licona", "given" : "Juan-Carlos", "non-dropping-particle" : "", "parse-names" : false, "suffix" : "" }, { "dropping-particle" : "", "family" : "Pe\u00f1a-Claros", "given" : "Marielos", "non-dropping-particle" : "", "parse-names" : false, "suffix" : "" }, { "dropping-particle" : "", "family" : "Sterck", "given" : "Frank", "non-dropping-particle" : "", "parse-names" : false, "suffix" : "" }, { "dropping-particle" : "", "family" : "Villegas", "given" : "Zulma", "non-dropping-particle" : "", "parse-names" : false, "suffix" : "" }, { "dropping-particle" : "", "family" : "Sass-Klaassen", "given" : "Ute", "non-dropping-particle" : "", "parse-names" : false, "suffix" : "" } ], "container-title" : "The New Phytologist", "id" : "ITEM-1", "issue" : "2", "issued" : { "date-parts" : [ [ "2010", "1" ] ] }, "page" : "481-92", "title" : "The importance of wood traits and hydraulic conductance for the performance and life history strategies of 42 rainforest tree species.", "type" : "article-journal", "volume" : "185" }, "uris" : [ "http://www.mendeley.com/documents/?uuid=ffb2a50c-7b7f-4105-a782-19dc7ba28157" ] }, { "id" : "ITEM-2", "itemData" : { "ISSN" : "0012-9658", "PMID" : "18705377", "abstract" : "A central goal of comparative plant ecology is to understand how functional traits vary among species and to what extent this variation has adaptive value. Here we evaluate relationships between four functional traits (seed volume, specific leaf area, wood density, and adult stature) and two demographic attributes (diameter growth and tree mortality) for large trees of 240 tree species from five Neotropical forests. We evaluate how these key functional traits are related to survival and growth and whether similar relationships between traits and demography hold across different tropical forests. There was a tendency for a trade-off between growth and survival across rain forest tree species. Wood density, seed volume, and adult stature were significant predictors of growth and/or mortality. Both growth and mortality rates declined with an increase in wood density. This is consistent with greater construction costs and greater resistance to stem damage for denser wood. Growth and mortality rates also declined as seed volume increased. This is consistent with an adaptive syndrome in which species tolerant of low resource availability (in this case shade-tolerant species) have large seeds to establish successfully and low inherent growth and mortality rates. Growth increased and mortality decreased with an increase in adult stature, because taller species have a greater access to light and longer life spans. Specific leaf area was, surprisingly, only modestly informative for the performance of large trees and had ambiguous relationships with growth and survival. Single traits accounted for 9-55% of the interspecific variation in growth and mortality rates at individual sites. Significant correlations with demographic rates tended to be similar across forests and for phylogenetically independent contrasts as well as for cross-species analyses that treated each species as an independent observation. In combination, the morphological traits explained 41% of the variation in growth rate and 54% of the variation in mortality rate, with wood density being the best predictor of growth and mortality. Relationships between functional traits and demographic rates were statistically similar across a wide range of Neotropical forests. The consistency of these results strongly suggests that tropical rain forest species face similar trade-offs in different sites and converge on similar sets of solutions.", "author" : [ { "dropping-particle" : "", "family" : "Poorter", "given" : "L", "non-dropping-particle" : "", "parse-names" : false, "suffix" : "" }, { "dropping-particle" : "", "family" : "Wright", "given" : "S J", "non-dropping-particle" : "", "parse-names" : false, "suffix" : "" }, { "dropping-particle" : "", "family" : "Paz", "given" : "H", "non-dropping-particle" : "", "parse-names" : false, "suffix" : "" }, { "dropping-particle" : "", "family" : "Ackerly", "given" : "D D", "non-dropping-particle" : "", "parse-names" : false, "suffix" : "" }, { "dropping-particle" : "", "family" : "Condit", "given" : "R", "non-dropping-particle" : "", "parse-names" : false, "suffix" : "" }, { "dropping-particle" : "", "family" : "Ibarra-Manr\u00edquez", "given" : "G", "non-dropping-particle" : "", "parse-names" : false, "suffix" : "" }, { "dropping-particle" : "", "family" : "Harms", "given" : "K E", "non-dropping-particle" : "", "parse-names" : false, "suffix" : "" }, { "dropping-particle" : "", "family" : "Licona", "given" : "J C", "non-dropping-particle" : "", "parse-names" : false, "suffix" : "" }, { "dropping-particle" : "", "family" : "Mart\u00ednez-Ramos", "given" : "M", "non-dropping-particle" : "", "parse-names" : false, "suffix" : "" }, { "dropping-particle" : "", "family" : "Mazer", "given" : "S J", "non-dropping-particle" : "", "parse-names" : false, "suffix" : "" }, { "dropping-particle" : "", "family" : "Muller-Landau", "given" : "H C", "non-dropping-particle" : "", "parse-names" : false, "suffix" : "" }, { "dropping-particle" : "", "family" : "Pe\u00f1a-Claros", "given" : "M", "non-dropping-particle" : "", "parse-names" : false, "suffix" : "" }, { "dropping-particle" : "", "family" : "Webb", "given" : "C O", "non-dropping-particle" : "", "parse-names" : false, "suffix" : "" }, { "dropping-particle" : "", "family" : "Wright", "given" : "I J", "non-dropping-particle" : "", "parse-names" : false, "suffix" : "" } ], "container-title" : "Ecology", "id" : "ITEM-2", "issue" : "7", "issued" : { "date-parts" : [ [ "2008", "7" ] ] }, "page" : "1908-20", "title" : "Are functional traits good predictors of demographic rates? Evidence from five neotropical forests.", "type" : "article-journal", "volume" : "89" }, "uris" : [ "http://www.mendeley.com/documents/?uuid=c8b2cd40-7dd7-40a1-a537-0c9452d12246" ] }, { "id" : "ITEM-3", "itemData" : { "DOI" : "10.1111/j.1365-2745.2006.01112.x", "ISSN" : "00220477", "author" : [ { "dropping-particle" : "", "family" : "King", "given" : "David A.", "non-dropping-particle" : "", "parse-names" : false, "suffix" : "" }, { "dropping-particle" : "", "family" : "Davies", "given" : "Stuart J.", "non-dropping-particle" : "", "parse-names" : false, "suffix" : "" }, { "dropping-particle" : "", "family" : "Tan", "given" : "Sylvester", "non-dropping-particle" : "", "parse-names" : false, "suffix" : "" }, { "dropping-particle" : "", "family" : "Noor", "given" : "Nur Supardi Md.", "non-dropping-particle" : "", "parse-names" : false, "suffix" : "" } ], "container-title" : "Journal of Ecology", "id" : "ITEM-3", "issue" : "3", "issued" : { "date-parts" : [ [ "2006", "3", "3" ] ] }, "page" : "670-680", "title" : "The role of wood density and stem support costs in the growth and mortality of tropical trees", "type" : "article-journal", "volume" : "94" }, "uris" : [ "http://www.mendeley.com/documents/?uuid=7463ba26-6e62-43e6-a6d3-affc9e1957b3" ] }, { "id" : "ITEM-4", "itemData" : { "DOI" : "10.1111/j.1469-8137.2010.03444.x", "ISSN" : "1469-8137", "PMID" : "21058950", "abstract" : "Wood density is thought to be an important indicator of plant life history because it is coupled to many aspects of whole-plant form and function. We used a hierarchical Bayesian approach to explain variation in mortality rates with wood density, drawing on data for 765,500 trees from 1639 species at 10 sites located across the Old and New World tropics. Mortality rates declined with increasing wood density at five of 10 sites. Similar negative trends were detected at four additional sites, while one site showed no relationship. Our model explained 40% of variation in mortality on average. Both wood density and mortality rates show a high degree of phylogenetic conservatism. Grouping species by family across sites in a second analysis, we found considerable variation in the relationship between wood density and mortality, with 10 of 27 families demonstrating a strong negative relationship. Our results highlight the importance of wood density as a functional trait in tropical forests, as it is strongly linked to variation in survival. However, the relationship varied among families, plots, and even census intervals within sites, indicating that the factors responsible for the relationship between wood density and mortality vary spatially, taxonomically and temporally.", "author" : [ { "dropping-particle" : "", "family" : "Kraft", "given" : "Nathan J B", "non-dropping-particle" : "", "parse-names" : false, "suffix" : "" }, { "dropping-particle" : "", "family" : "Metz", "given" : "Margaret R", "non-dropping-particle" : "", "parse-names" : false, "suffix" : "" }, { "dropping-particle" : "", "family" : "Condit", "given" : "Richard S", "non-dropping-particle" : "", "parse-names" : false, "suffix" : "" }, { "dropping-particle" : "", "family" : "Chave", "given" : "J\u00e9r\u00f4me", "non-dropping-particle" : "", "parse-names" : false, "suffix" : "" } ], "container-title" : "The New Phytologist", "id" : "ITEM-4", "issue" : "4", "issued" : { "date-parts" : [ [ "2010", "12" ] ] }, "page" : "1124-36", "title" : "The relationship between wood density and mortality in a global tropical forest data set.", "type" : "article-journal", "volume" : "188" }, "uris" : [ "http://www.mendeley.com/documents/?uuid=43feb396-5c8c-4182-9ab6-2cdcaf46da46" ] }, { "id" : "ITEM-5", "itemData" : { "ISSN" : "0012-9658", "PMID" : "21302837", "abstract" : "A trade-off between growth and mortality rates characterizes tree species in closed canopy forests. This trade-off is maintained by inherent differences among species and spatial variation in light availability caused by canopy-opening disturbances. We evaluated conditions under which the trade-off is expressed and relationships with four key functional traits for 103 tree species from Barro Colorado Island, Panama. The trade-off is strongest for saplings for growth rates of the fastest growing individuals and mortality rates of the slowest growing individuals (r2 = 0.69), intermediate for saplings for average growth rates and overall mortality rates (r2 = 0.46), and much weaker for large trees (r2 &lt; or = 0.10). This parallels likely levels of spatial variation in light availability, which is greatest for fast- vs. slow-growing saplings and least for large trees with foliage in the forest canopy. Inherent attributes of species contributing to the trade-off include abilities to disperse, acquire resources, grow rapidly, and tolerate shade and other stresses. There is growing interest in the possibility that functional traits might provide insight into such ecological differences and a growing consensus that seed mass (SM), leaf mass per area (LMA), wood density (WD), and maximum height (H(max)) are key traits among forest trees. Seed mass, LMA, WD, and H(max) are predicted to be small for light-demanding species with rapid growth and mortality and large for shade-tolerant species with slow growth and mortality. Six of these trait-demographic rate predictions were realized for saplings; however, with the exception of WD, the relationships were weak (r2 &lt; 0.1 for three and r2 &lt; 0.2 for five of the six remaining relationships). The four traits together explained 43-44% of interspecific variation in species positions on the growth-mortality trade-off; however, WD alone accounted for &gt; 80% of the explained variation and, after WD was included, LMA and H(max) made insignificant contributions. Virtually the full range of values of SM, LMA, and H(max) occurred at all positions on the growth-mortality trade-off. Although WD provides a promising start, a successful trait-based ecology of tropical forest trees will require consideration of additional traits.", "author" : [ { "dropping-particle" : "", "family" : "Wright", "given" : "S Joseph", "non-dropping-particle" : "", "parse-names" : false, "suffix" : "" }, { "dropping-particle" : "", "family" : "Kitajima", "given" : "Kaoru", "non-dropping-particle" : "", "parse-names" : false, "suffix" : "" }, { "dropping-particle" : "", "family" : "Kraft", "given" : "Nathan J B", "non-dropping-particle" : "", "parse-names" : false, "suffix" : "" }, { "dropping-particle" : "", "family" : "Reich", "given" : "Peter B", "non-dropping-particle" : "", "parse-names" : false, "suffix" : "" }, { "dropping-particle" : "", "family" : "Wright", "given" : "Ian J", "non-dropping-particle" : "", "parse-names" : false, "suffix" : "" }, { "dropping-particle" : "", "family" : "Bunker", "given" : "Daniel E", "non-dropping-particle" : "", "parse-names" : false, "suffix" : "" }, { "dropping-particle" : "", "family" : "Condit", "given" : "Richard", "non-dropping-particle" : "", "parse-names" : false, "suffix" : "" }, { "dropping-particle" : "", "family" : "Dalling", "given" : "James W", "non-dropping-particle" : "", "parse-names" : false, "suffix" : "" }, { "dropping-particle" : "", "family" : "Davies", "given" : "Stuart J", "non-dropping-particle" : "", "parse-names" : false, "suffix" : "" }, { "dropping-particle" : "", "family" : "D\u00edaz", "given" : "Sandra", "non-dropping-particle" : "", "parse-names" : false, "suffix" : "" }, { "dropping-particle" : "", "family" : "Engelbrecht", "given" : "Bettina M J", "non-dropping-particle" : "", "parse-names" : false, "suffix" : "" }, { "dropping-particle" : "", "family" : "Harms", "given" : "Kyle E", "non-dropping-particle" : "", "parse-names" : false, "suffix" : "" }, { "dropping-particle" : "", "family" : "Hubbell", "given" : "Stephen P", "non-dropping-particle" : "", "parse-names" : false, "suffix" : "" }, { "dropping-particle" : "", "family" : "Marks", "given" : "Christian O", "non-dropping-particle" : "", "parse-names" : false, "suffix" : "" }, { "dropping-particle" : "", "family" : "Ruiz-Jaen", "given" : "Maria C", "non-dropping-particle" : "", "parse-names" : false, "suffix" : "" }, { "dropping-particle" : "", "family" : "Salvador", "given" : "Cristina M", "non-dropping-particle" : "", "parse-names" : false, "suffix" : "" }, { "dropping-particle" : "", "family" : "Zanne", "given" : "Amy E", "non-dropping-particle" : "", "parse-names" : false, "suffix" : "" } ], "container-title" : "Ecology", "id" : "ITEM-5", "issue" : "12", "issued" : { "date-parts" : [ [ "2010", "12" ] ] }, "page" : "3664-74", "title" : "Functional traits and the growth-mortality trade-off in tropical trees.", "type" : "article-journal", "volume" : "91" }, "uris" : [ "http://www.mendeley.com/documents/?uuid=dcaa5bcb-0a9e-40af-8c6b-a07d23caa8f6" ] } ], "mendeley" : { "previouslyFormattedCitation" : "(King &lt;i&gt;et al.&lt;/i&gt; 2006; Poorter &lt;i&gt;et al.&lt;/i&gt; 2008, 2010; Kraft &lt;i&gt;et al.&lt;/i&gt; 2010; Wright &lt;i&gt;et al.&lt;/i&gt; 2010)" }, "properties" : { "noteIndex" : 0 }, "schema" : "https://github.com/citation-style-language/schema/raw/master/csl-citation.json" }</w:instrText>
      </w:r>
      <w:r w:rsidR="00D43366" w:rsidRPr="00EA700F">
        <w:fldChar w:fldCharType="separate"/>
      </w:r>
      <w:r w:rsidR="000C42C5" w:rsidRPr="000C42C5">
        <w:rPr>
          <w:noProof/>
        </w:rPr>
        <w:t xml:space="preserve">(King </w:t>
      </w:r>
      <w:r w:rsidR="000C42C5" w:rsidRPr="000C42C5">
        <w:rPr>
          <w:i/>
          <w:noProof/>
        </w:rPr>
        <w:t>et al.</w:t>
      </w:r>
      <w:r w:rsidR="000C42C5" w:rsidRPr="000C42C5">
        <w:rPr>
          <w:noProof/>
        </w:rPr>
        <w:t xml:space="preserve"> 2006; Poorter </w:t>
      </w:r>
      <w:r w:rsidR="000C42C5" w:rsidRPr="000C42C5">
        <w:rPr>
          <w:i/>
          <w:noProof/>
        </w:rPr>
        <w:t>et al.</w:t>
      </w:r>
      <w:r w:rsidR="000C42C5" w:rsidRPr="000C42C5">
        <w:rPr>
          <w:noProof/>
        </w:rPr>
        <w:t xml:space="preserve"> 2008, 2010; Kraft </w:t>
      </w:r>
      <w:r w:rsidR="000C42C5" w:rsidRPr="000C42C5">
        <w:rPr>
          <w:i/>
          <w:noProof/>
        </w:rPr>
        <w:t>et al.</w:t>
      </w:r>
      <w:r w:rsidR="000C42C5" w:rsidRPr="000C42C5">
        <w:rPr>
          <w:noProof/>
        </w:rPr>
        <w:t xml:space="preserve"> 2010; Wright </w:t>
      </w:r>
      <w:r w:rsidR="000C42C5" w:rsidRPr="000C42C5">
        <w:rPr>
          <w:i/>
          <w:noProof/>
        </w:rPr>
        <w:t>et al.</w:t>
      </w:r>
      <w:r w:rsidR="000C42C5" w:rsidRPr="000C42C5">
        <w:rPr>
          <w:noProof/>
        </w:rPr>
        <w:t xml:space="preserve"> 2010)</w:t>
      </w:r>
      <w:r w:rsidR="00D43366" w:rsidRPr="00EA700F">
        <w:fldChar w:fldCharType="end"/>
      </w:r>
      <w:r w:rsidRPr="00EA700F">
        <w:t xml:space="preserve">. </w:t>
      </w:r>
      <w:r w:rsidR="00EA700F" w:rsidRPr="00EA700F">
        <w:t xml:space="preserve">In a study of 45 rainforest species in tropical Queensland, </w:t>
      </w:r>
      <w:r w:rsidR="00D43366" w:rsidRPr="00EA700F">
        <w:fldChar w:fldCharType="begin" w:fldLock="1"/>
      </w:r>
      <w:r w:rsidR="000C42C5">
        <w:instrText>ADDIN CSL_CITATION { "citationItems" : [ { "id" : "ITEM-1", "itemData" : { "DOI" : "10.1111/j.1365-2745.2005.00992.x", "author" : [ { "dropping-particle" : "", "family" : "Falster", "given" : "DS", "non-dropping-particle" : "", "parse-names" : false, "suffix" : "" }, { "dropping-particle" : "", "family" : "Westoby", "given" : "Mark", "non-dropping-particle" : "", "parse-names" : false, "suffix" : "" } ], "container-title" : "Journal of Ecology", "id" : "ITEM-1", "issued" : { "date-parts" : [ [ "2005" ] ] }, "page" : "521-535", "title" : "Alternative height strategies among 45 dicot rain forest species from tropical Queensland, Australia", "type" : "article-journal", "volume" : "93" }, "uris" : [ "http://www.mendeley.com/documents/?uuid=366c81ca-ca55-4422-8b94-c9a2ce5cd7c6" ] } ], "mendeley" : { "manualFormatting" : " Falster and Westoby (2005)", "previouslyFormattedCitation" : "(Falster &amp; Westoby 2005)" }, "properties" : { "noteIndex" : 0 }, "schema" : "https://github.com/citation-style-language/schema/raw/master/csl-citation.json" }</w:instrText>
      </w:r>
      <w:r w:rsidR="00D43366" w:rsidRPr="00EA700F">
        <w:fldChar w:fldCharType="separate"/>
      </w:r>
      <w:r w:rsidR="00EA700F" w:rsidRPr="00EA700F">
        <w:rPr>
          <w:noProof/>
        </w:rPr>
        <w:t xml:space="preserve"> Falster and Westoby (2005)</w:t>
      </w:r>
      <w:r w:rsidR="00D43366" w:rsidRPr="00EA700F">
        <w:fldChar w:fldCharType="end"/>
      </w:r>
      <w:r w:rsidR="00EA700F" w:rsidRPr="00EA700F">
        <w:t xml:space="preserve"> found that wood density increased with plant height along a successional gradient. </w:t>
      </w:r>
      <w:r w:rsidRPr="00EA700F">
        <w:t>Following disturbance caused by a large cyclone in northern Queensland, Australia, wood density of rainforest trees was indicative of both damage sustained and subsequent recovery of biomass. Trees with dense wood were more likely to have experienced only minor damage</w:t>
      </w:r>
      <w:r w:rsidR="009422EA">
        <w:t>.</w:t>
      </w:r>
      <w:r w:rsidR="003B4F37">
        <w:t xml:space="preserve"> </w:t>
      </w:r>
      <w:r w:rsidR="009422EA">
        <w:t>Of</w:t>
      </w:r>
      <w:r w:rsidR="009422EA" w:rsidRPr="00EA700F">
        <w:t xml:space="preserve"> </w:t>
      </w:r>
      <w:r w:rsidRPr="00EA700F">
        <w:t xml:space="preserve">those trees that experienced major stem and branch damage, lower wood density trees were more likely to resprout and recover biomass faster post-disturbance </w:t>
      </w:r>
      <w:r w:rsidR="00D43366" w:rsidRPr="00EA700F">
        <w:fldChar w:fldCharType="begin" w:fldLock="1"/>
      </w:r>
      <w:r w:rsidR="000C42C5">
        <w:instrText>ADDIN CSL_CITATION { "citationItems" : [ { "id" : "ITEM-1", "itemData" : { "DOI" : "10.1111/j.1442-9993.2008.01899.x", "ISSN" : "1442-9985", "author" : [ { "dropping-particle" : "", "family" : "Curran", "given" : "Timothy J.", "non-dropping-particle" : "", "parse-names" : false, "suffix" : "" }, { "dropping-particle" : "", "family" : "Gersbach", "given" : "Lauren N.", "non-dropping-particle" : "", "parse-names" : false, "suffix" : "" }, { "dropping-particle" : "", "family" : "Edwards", "given" : "Will", "non-dropping-particle" : "", "parse-names" : false, "suffix" : "" }, { "dropping-particle" : "", "family" : "Krockenberger", "given" : "Andrew K.", "non-dropping-particle" : "", "parse-names" : false, "suffix" : "" } ], "container-title" : "Austral Ecology", "id" : "ITEM-1", "issue" : "4", "issued" : { "date-parts" : [ [ "2008", "6" ] ] }, "page" : "442-450", "title" : "Wood density predicts plant damage and vegetative recovery rates caused by cyclone disturbance in tropical rainforest tree species of North Queensland, Australia", "type" : "article-journal", "volume" : "33" }, "uris" : [ "http://www.mendeley.com/documents/?uuid=5bad1807-dfdb-47c8-a8f9-995d7bd17b33" ] } ], "mendeley" : { "previouslyFormattedCitation" : "(Curran &lt;i&gt;et al.&lt;/i&gt; 2008)" }, "properties" : { "noteIndex" : 0 }, "schema" : "https://github.com/citation-style-language/schema/raw/master/csl-citation.json" }</w:instrText>
      </w:r>
      <w:r w:rsidR="00D43366" w:rsidRPr="00EA700F">
        <w:fldChar w:fldCharType="separate"/>
      </w:r>
      <w:r w:rsidR="000C42C5" w:rsidRPr="000C42C5">
        <w:rPr>
          <w:noProof/>
        </w:rPr>
        <w:t xml:space="preserve">(Curran </w:t>
      </w:r>
      <w:r w:rsidR="000C42C5" w:rsidRPr="000C42C5">
        <w:rPr>
          <w:i/>
          <w:noProof/>
        </w:rPr>
        <w:t>et al.</w:t>
      </w:r>
      <w:r w:rsidR="000C42C5" w:rsidRPr="000C42C5">
        <w:rPr>
          <w:noProof/>
        </w:rPr>
        <w:t xml:space="preserve"> 2008)</w:t>
      </w:r>
      <w:r w:rsidR="00D43366" w:rsidRPr="00EA700F">
        <w:fldChar w:fldCharType="end"/>
      </w:r>
      <w:r w:rsidRPr="00EA700F">
        <w:t xml:space="preserve">. Thus it seems likely that these observed relationships </w:t>
      </w:r>
      <w:r w:rsidR="003B4F37">
        <w:t xml:space="preserve">in tropical rainforest communities </w:t>
      </w:r>
      <w:r w:rsidRPr="00EA700F">
        <w:t xml:space="preserve">between wood density and recovery from disturbance at the individual </w:t>
      </w:r>
      <w:r w:rsidR="00721E27">
        <w:t xml:space="preserve">plant </w:t>
      </w:r>
      <w:r w:rsidRPr="00EA700F">
        <w:t xml:space="preserve">level, as well as post-disturbance succession at the community level, </w:t>
      </w:r>
      <w:r w:rsidR="00FF3274">
        <w:t xml:space="preserve">could </w:t>
      </w:r>
      <w:r w:rsidR="00CD354D">
        <w:t>also</w:t>
      </w:r>
      <w:r w:rsidRPr="00EA700F">
        <w:t xml:space="preserve"> </w:t>
      </w:r>
      <w:r w:rsidR="00721E27">
        <w:t>hold</w:t>
      </w:r>
      <w:r w:rsidR="00721E27" w:rsidRPr="00EA700F">
        <w:t xml:space="preserve"> </w:t>
      </w:r>
      <w:r w:rsidRPr="00EA700F">
        <w:t xml:space="preserve">true for riparian systems. </w:t>
      </w:r>
    </w:p>
    <w:p w14:paraId="499CB0A6" w14:textId="77777777" w:rsidR="008E156A" w:rsidRDefault="00621641" w:rsidP="00636F75">
      <w:pPr>
        <w:spacing w:line="360" w:lineRule="auto"/>
      </w:pPr>
      <w:r>
        <w:t xml:space="preserve">While riparian plants </w:t>
      </w:r>
      <w:r w:rsidR="00E81EF7">
        <w:t xml:space="preserve">potentially </w:t>
      </w:r>
      <w:r>
        <w:t xml:space="preserve">have </w:t>
      </w:r>
      <w:r w:rsidR="00981098">
        <w:t>the best</w:t>
      </w:r>
      <w:r>
        <w:t xml:space="preserve"> access to water in a landscape, dramatic fluctuations in soil moisture are often characteristic of riparian environment</w:t>
      </w:r>
      <w:r w:rsidR="003B4F37">
        <w:t>s</w:t>
      </w:r>
      <w:r>
        <w:t xml:space="preserve">. Ecological strategies for coping with </w:t>
      </w:r>
      <w:r w:rsidR="00C87975">
        <w:t>unpredictable water availability</w:t>
      </w:r>
      <w:r>
        <w:t xml:space="preserve"> may therefore be adaptive under these conditions. The relationship between wood density and precipitation-driven patterns of soil moisture is unclear. S</w:t>
      </w:r>
      <w:r w:rsidR="00B634E6" w:rsidRPr="00EA700F">
        <w:t>ome studies (</w:t>
      </w:r>
      <w:r w:rsidR="00D43366" w:rsidRPr="00EA700F">
        <w:fldChar w:fldCharType="begin" w:fldLock="1"/>
      </w:r>
      <w:r w:rsidR="000C42C5">
        <w:instrText>ADDIN CSL_CITATION { "citationItems" : [ { "id" : "ITEM-1", "itemData" : { "author" : [ { "dropping-particle" : "", "family" : "Weimann", "given" : "MC", "non-dropping-particle" : "", "parse-names" : false, "suffix" : "" }, { "dropping-particle" : "", "family" : "Williamson", "given" : "GB", "non-dropping-particle" : "", "parse-names" : false, "suffix" : "" } ], "container-title" : "Wood and Fiber Science", "id" : "ITEM-1", "issue" : "1", "issued" : { "date-parts" : [ [ "2002" ] ] }, "page" : "96-107", "title" : "Geographic variation in wood specific gravity: effects of latitude, temperature and precipitation", "type" : "article-journal", "volume" : "34" }, "uris" : [ "http://www.mendeley.com/documents/?uuid=dd959046-ae69-4011-a05b-c4a8606fb7dc" ] } ], "mendeley" : { "manualFormatting" : "Weimann &amp; Williamson, 2002", "previouslyFormattedCitation" : "(Weimann &amp; Williamson 2002)" }, "properties" : { "noteIndex" : 0 }, "schema" : "https://github.com/citation-style-language/schema/raw/master/csl-citation.json" }</w:instrText>
      </w:r>
      <w:r w:rsidR="00D43366" w:rsidRPr="00EA700F">
        <w:fldChar w:fldCharType="separate"/>
      </w:r>
      <w:r w:rsidR="00B634E6" w:rsidRPr="00EA700F">
        <w:rPr>
          <w:noProof/>
        </w:rPr>
        <w:t>Weimann &amp; Williamson, 2002</w:t>
      </w:r>
      <w:r w:rsidR="00D43366" w:rsidRPr="00EA700F">
        <w:fldChar w:fldCharType="end"/>
      </w:r>
      <w:r w:rsidR="00B634E6" w:rsidRPr="00EA700F">
        <w:t xml:space="preserve">; </w:t>
      </w:r>
      <w:r w:rsidR="00D43366" w:rsidRPr="00EA700F">
        <w:fldChar w:fldCharType="begin" w:fldLock="1"/>
      </w:r>
      <w:r w:rsidR="000C42C5">
        <w:instrText>ADDIN CSL_CITATION { "citationItems" : [ { "id" : "ITEM-1", "itemData" : { "author" : [ { "dropping-particle" : "", "family" : "Swenson", "given" : "NG", "non-dropping-particle" : "", "parse-names" : false, "suffix" : "" }, { "dropping-particle" : "", "family" : "Enquist", "given" : "BJ", "non-dropping-particle" : "", "parse-names" : false, "suffix" : "" } ], "container-title" : "American Journal of Botany", "id" : "ITEM-1", "issue" : "3", "issued" : { "date-parts" : [ [ "2007" ] ] }, "page" : "451-459", "title" : "Ecological and evolutionary determinants of a key plant functional trait: wood density and its community-wide variation across latitude and elevation", "type" : "article-journal", "volume" : "94" }, "uris" : [ "http://www.mendeley.com/documents/?uuid=23df7a9c-de1c-4526-afd8-5318240b5a61" ] } ], "mendeley" : { "manualFormatting" : "Swenson &amp; Enquist, 2007)", "previouslyFormattedCitation" : "(Swenson &amp; Enquist 2007)" }, "properties" : { "noteIndex" : 0 }, "schema" : "https://github.com/citation-style-language/schema/raw/master/csl-citation.json" }</w:instrText>
      </w:r>
      <w:r w:rsidR="00D43366" w:rsidRPr="00EA700F">
        <w:fldChar w:fldCharType="separate"/>
      </w:r>
      <w:r w:rsidR="00B634E6" w:rsidRPr="00EA700F">
        <w:rPr>
          <w:noProof/>
        </w:rPr>
        <w:t>Swenson &amp; Enquist, 2007)</w:t>
      </w:r>
      <w:r w:rsidR="00D43366" w:rsidRPr="00EA700F">
        <w:fldChar w:fldCharType="end"/>
      </w:r>
      <w:r w:rsidR="00B634E6" w:rsidRPr="00EA700F">
        <w:t xml:space="preserve"> found little relationship between wood density and</w:t>
      </w:r>
      <w:r w:rsidR="009422EA">
        <w:t xml:space="preserve"> mean annual</w:t>
      </w:r>
      <w:r w:rsidR="00B634E6" w:rsidRPr="00EA700F">
        <w:t xml:space="preserve"> rainfall while others</w:t>
      </w:r>
      <w:r w:rsidR="00920682">
        <w:t xml:space="preserve"> </w:t>
      </w:r>
      <w:r w:rsidR="00B634E6" w:rsidRPr="00EA700F">
        <w:t xml:space="preserve">found that wood density was correlated with mean annual </w:t>
      </w:r>
      <w:r w:rsidR="00E81EF7">
        <w:t>rainfall</w:t>
      </w:r>
      <w:r w:rsidR="00E81EF7" w:rsidRPr="00EA700F">
        <w:t xml:space="preserve"> </w:t>
      </w:r>
      <w:r w:rsidR="00B634E6" w:rsidRPr="00EA700F">
        <w:t>across a transcontinental gradient</w:t>
      </w:r>
      <w:r w:rsidR="006825FF">
        <w:t xml:space="preserve"> </w:t>
      </w:r>
      <w:r w:rsidR="00D43366">
        <w:fldChar w:fldCharType="begin" w:fldLock="1"/>
      </w:r>
      <w:r w:rsidR="000C42C5">
        <w:instrText>ADDIN CSL_CITATION { "citationItems" : [ { "id" : "ITEM-1", "itemData" : { "DOI" : "10.3732/ajb.0800237", "ISSN" : "0002-9122", "PMID" : "21628286", "abstract" : "Wood density plays a key role in ecological strategies and life history variation in woody plants, but little is known about its anatomical basis in shrubs. We quantified the relationships between wood density, anatomy, and climate in 61 shrub species from eight field sites along latitudinal belts between 31\u00b0 and 35\u00b0 in North and South America. Measurements included cell dimensions, transverse areas of each xylem cell type and percentage contact between different cell types and vessels. Wood density was more significantly correlated with precipitation and aridity than with temperature. High wood density was achieved through reductions in cell size and increases in the proportion of wall relative to lumen. Wood density was independent of vessel traits, suggesting that this trait does not impose conduction limitations in shrubs. The proportion of fibers in direct contact with vessels decreased with and was independent of wood density, indicating that the number of fiber-vessel contacts does not explain the previously observed correlation between wood density and implosion resistance. Axial and radial parenchyma each had a significant but opposite association with wood density. Fiber size and wall thickness link wood density, life history, and ecological strategies by controlling the proportion of carbon invested per unit stem volume.", "author" : [ { "dropping-particle" : "", "family" : "Mart\u00ednez-Cabrera", "given" : "Hugo I", "non-dropping-particle" : "", "parse-names" : false, "suffix" : "" }, { "dropping-particle" : "", "family" : "Jones", "given" : "Cynthia S", "non-dropping-particle" : "", "parse-names" : false, "suffix" : "" }, { "dropping-particle" : "", "family" : "Espino", "given" : "Susana", "non-dropping-particle" : "", "parse-names" : false, "suffix" : "" }, { "dropping-particle" : "", "family" : "Schenk", "given" : "H Jochen", "non-dropping-particle" : "", "parse-names" : false, "suffix" : "" } ], "container-title" : "American Journal of Botany", "id" : "ITEM-1", "issue" : "8", "issued" : { "date-parts" : [ [ "2009", "8" ] ] }, "page" : "1388-98", "title" : "Wood anatomy and wood density in shrubs: Responses to varying aridity along transcontinental transects.", "type" : "article-journal", "volume" : "96" }, "uris" : [ "http://www.mendeley.com/documents/?uuid=6ba3838e-de58-4526-a9a6-eeb0cea712c1" ] } ], "mendeley" : { "previouslyFormattedCitation" : "(Mart\u00ednez-Cabrera &lt;i&gt;et al.&lt;/i&gt; 2009)" }, "properties" : { "noteIndex" : 0 }, "schema" : "https://github.com/citation-style-language/schema/raw/master/csl-citation.json" }</w:instrText>
      </w:r>
      <w:r w:rsidR="00D43366">
        <w:fldChar w:fldCharType="separate"/>
      </w:r>
      <w:r w:rsidR="000C42C5" w:rsidRPr="000C42C5">
        <w:rPr>
          <w:noProof/>
        </w:rPr>
        <w:t xml:space="preserve">(Martínez-Cabrera </w:t>
      </w:r>
      <w:r w:rsidR="000C42C5" w:rsidRPr="000C42C5">
        <w:rPr>
          <w:i/>
          <w:noProof/>
        </w:rPr>
        <w:t>et al.</w:t>
      </w:r>
      <w:r w:rsidR="000C42C5" w:rsidRPr="000C42C5">
        <w:rPr>
          <w:noProof/>
        </w:rPr>
        <w:t xml:space="preserve"> 2009)</w:t>
      </w:r>
      <w:r w:rsidR="00D43366">
        <w:fldChar w:fldCharType="end"/>
      </w:r>
      <w:r w:rsidR="00B634E6" w:rsidRPr="00EA700F">
        <w:t xml:space="preserve"> and with soil moisture</w:t>
      </w:r>
      <w:r w:rsidR="00920682">
        <w:t xml:space="preserve"> </w:t>
      </w:r>
      <w:r w:rsidR="00D43366">
        <w:fldChar w:fldCharType="begin" w:fldLock="1"/>
      </w:r>
      <w:r w:rsidR="000C42C5">
        <w:instrText>ADDIN CSL_CITATION { "citationItems" : [ { "id" : "ITEM-1", "itemData" : { "DOI" : "10.1111/j.1469-8137.2006.01712.x", "ISSN" : "0028-646X", "PMID" : "16684240", "abstract" : "Wood density and vessel characteristics are functionally interrelated, yet they may have distinct ecological associations. In a comparative study of 51 angiosperm species ranging from chaparral shrubs to riparian trees, we examined relationships among wood density and vessel traits and their ecological correlates. Mean vessel lumen area and vessel density (number mm(-2)) varied widely (7- to 10-fold). In multivariate analyses, both vessel traits were negatively correlated with wood density, which varied more narrowly (&lt; 2-fold). Vessel density and lumen area were inversely related across species, allowing a broad range of vessel traits within a narrow range of wood density. Phylogenetic independent contrasts indicated correlated inverse evolutionary change in vessel traits. Each trait had a distinct pattern of ecological correlation -- wood density was most strongly associated with soil water, and vessel traits showed contrasting relationships with plant height. Within a narrow range of wood density, there was significant variation in vessel traits. Given their particular ecological associations, the results suggest that wood density and vessel traits describe two distinct ecological axes.", "author" : [ { "dropping-particle" : "", "family" : "Preston", "given" : "Katherine A", "non-dropping-particle" : "", "parse-names" : false, "suffix" : "" }, { "dropping-particle" : "", "family" : "Cornwell", "given" : "William K", "non-dropping-particle" : "", "parse-names" : false, "suffix" : "" }, { "dropping-particle" : "", "family" : "Denoyer", "given" : "Jeanne L", "non-dropping-particle" : "", "parse-names" : false, "suffix" : "" } ], "container-title" : "The New Phytologist", "id" : "ITEM-1", "issue" : "4", "issued" : { "date-parts" : [ [ "2006", "1" ] ] }, "page" : "807-18", "title" : "Wood density and vessel traits as distinct correlates of ecological strategy in 51 California coast range angiosperms.", "type" : "article-journal", "volume" : "170" }, "uris" : [ "http://www.mendeley.com/documents/?uuid=4746b3ea-46fc-402e-b099-ff53e1a1d433" ] } ], "mendeley" : { "previouslyFormattedCitation" : "(Preston, Cornwell &amp; Denoyer 2006)" }, "properties" : { "noteIndex" : 0 }, "schema" : "https://github.com/citation-style-language/schema/raw/master/csl-citation.json" }</w:instrText>
      </w:r>
      <w:r w:rsidR="00D43366">
        <w:fldChar w:fldCharType="separate"/>
      </w:r>
      <w:r w:rsidR="00920682" w:rsidRPr="00920682">
        <w:rPr>
          <w:noProof/>
        </w:rPr>
        <w:t>(Preston, Cornwell &amp; Denoyer 2006)</w:t>
      </w:r>
      <w:r w:rsidR="00D43366">
        <w:fldChar w:fldCharType="end"/>
      </w:r>
      <w:r w:rsidR="00B634E6" w:rsidRPr="00EA700F">
        <w:t xml:space="preserve">. High </w:t>
      </w:r>
      <w:r w:rsidR="00B634E6" w:rsidRPr="00621641">
        <w:t xml:space="preserve">wood density, along with low </w:t>
      </w:r>
      <w:r w:rsidR="00E81EF7">
        <w:lastRenderedPageBreak/>
        <w:t>specific leaf area (</w:t>
      </w:r>
      <w:r w:rsidR="00B634E6" w:rsidRPr="00621641">
        <w:t>SLA</w:t>
      </w:r>
      <w:r w:rsidR="00E81EF7">
        <w:t>)</w:t>
      </w:r>
      <w:r w:rsidR="00B634E6" w:rsidRPr="00621641">
        <w:t xml:space="preserve"> and low maximum height, has been </w:t>
      </w:r>
      <w:r w:rsidR="009422EA">
        <w:t xml:space="preserve">linked </w:t>
      </w:r>
      <w:r w:rsidR="00B634E6" w:rsidRPr="00621641">
        <w:t xml:space="preserve"> with environmental stress tolerance and conservative use of resources</w:t>
      </w:r>
      <w:r w:rsidR="00CD354D">
        <w:t xml:space="preserve"> </w:t>
      </w:r>
      <w:r w:rsidR="00D43366">
        <w:fldChar w:fldCharType="begin" w:fldLock="1"/>
      </w:r>
      <w:r w:rsidR="000C42C5">
        <w:instrText>ADDIN CSL_CITATION { "citationItems" : [ { "id" : "ITEM-1", "itemData" : { "author" : [ { "dropping-particle" : "", "family" : "Reich", "given" : "PB", "non-dropping-particle" : "", "parse-names" : false, "suffix" : "" }, { "dropping-particle" : "", "family" : "Wright", "given" : "IJ", "non-dropping-particle" : "", "parse-names" : false, "suffix" : "" } ], "container-title" : "International Journal of Plant Sciences", "id" : "ITEM-1", "issue" : "May 2003", "issued" : { "date-parts" : [ [ "2003" ] ] }, "page" : "146-164", "title" : "The evolution of plant functional variation: traits, spectra, and strategies", "type" : "article-journal", "volume" : "164" }, "uris" : [ "http://www.mendeley.com/documents/?uuid=412ecbde-b1e4-4fcd-a62c-486cbc8ecce1" ] }, { "id" : "ITEM-2", "itemData" : { "author" : [ { "dropping-particle" : "", "family" : "Westoby", "given" : "Mark", "non-dropping-particle" : "", "parse-names" : false, "suffix" : "" } ], "container-title" : "Plant and Soil", "id" : "ITEM-2", "issue" : "2", "issued" : { "date-parts" : [ [ "1998" ] ] }, "page" : "213-227", "title" : "A leaf-height-seed (LHS) plant ecology strategy scheme", "type" : "article-journal", "volume" : "199" }, "uris" : [ "http://www.mendeley.com/documents/?uuid=122edfbc-bfb4-481f-a509-fed4594832ee" ] }, { "id" : "ITEM-3", "itemData" : { "author" : [ { "dropping-particle" : "", "family" : "Swenson", "given" : "NG", "non-dropping-particle" : "", "parse-names" : false, "suffix" : "" }, { "dropping-particle" : "", "family" : "Enquist", "given" : "BJ", "non-dropping-particle" : "", "parse-names" : false, "suffix" : "" } ], "container-title" : "American Journal of Botany", "id" : "ITEM-3", "issue" : "3", "issued" : { "date-parts" : [ [ "2007" ] ] }, "page" : "451-459", "title" : "Ecological and evolutionary determinants of a key plant functional trait: wood density and its community-wide variation across latitude and elevation", "type" : "article-journal", "volume" : "94" }, "uris" : [ "http://www.mendeley.com/documents/?uuid=23df7a9c-de1c-4526-afd8-5318240b5a61" ] } ], "mendeley" : { "previouslyFormattedCitation" : "(Westoby 1998; Reich &amp; Wright 2003; Swenson &amp; Enquist 2007)" }, "properties" : { "noteIndex" : 0 }, "schema" : "https://github.com/citation-style-language/schema/raw/master/csl-citation.json" }</w:instrText>
      </w:r>
      <w:r w:rsidR="00D43366">
        <w:fldChar w:fldCharType="separate"/>
      </w:r>
      <w:r w:rsidR="00636F75" w:rsidRPr="00636F75">
        <w:rPr>
          <w:noProof/>
        </w:rPr>
        <w:t>(Westoby 1998; Reich &amp; Wright 2003; Swenson &amp; Enquist 2007)</w:t>
      </w:r>
      <w:r w:rsidR="00D43366">
        <w:fldChar w:fldCharType="end"/>
      </w:r>
      <w:r w:rsidR="00CD354D">
        <w:t>.</w:t>
      </w:r>
      <w:r w:rsidR="00B634E6" w:rsidRPr="00621641">
        <w:rPr>
          <w:b/>
        </w:rPr>
        <w:t xml:space="preserve"> </w:t>
      </w:r>
      <w:r w:rsidR="00CD354D">
        <w:t>F</w:t>
      </w:r>
      <w:r w:rsidR="00B634E6" w:rsidRPr="00EA700F">
        <w:t xml:space="preserve">luctuations in soil moisture driven primarily by hydrological </w:t>
      </w:r>
      <w:r w:rsidR="006825FF">
        <w:t xml:space="preserve">conditions </w:t>
      </w:r>
      <w:r w:rsidR="00CD354D">
        <w:t>therefore</w:t>
      </w:r>
      <w:r w:rsidR="00B634E6" w:rsidRPr="00EA700F">
        <w:t xml:space="preserve"> </w:t>
      </w:r>
      <w:r w:rsidR="00CD354D">
        <w:t>should</w:t>
      </w:r>
      <w:r w:rsidR="00B634E6" w:rsidRPr="00EA700F">
        <w:t xml:space="preserve"> be an important driver of variation in wood density</w:t>
      </w:r>
      <w:r w:rsidR="006825FF">
        <w:t xml:space="preserve"> in riparian plant communities</w:t>
      </w:r>
      <w:r w:rsidR="00B634E6" w:rsidRPr="00EA700F">
        <w:t xml:space="preserve">. </w:t>
      </w:r>
    </w:p>
    <w:p w14:paraId="1B31B3F6" w14:textId="77777777" w:rsidR="008E156A" w:rsidRDefault="00CD354D" w:rsidP="00636F75">
      <w:pPr>
        <w:spacing w:line="360" w:lineRule="auto"/>
      </w:pPr>
      <w:r>
        <w:t xml:space="preserve">Given </w:t>
      </w:r>
      <w:r w:rsidR="00E81EF7">
        <w:t xml:space="preserve">the </w:t>
      </w:r>
      <w:r>
        <w:t xml:space="preserve">extent to which flooding disturbance and fluctuations in water availability dominate riparian landscapes, </w:t>
      </w:r>
      <w:r w:rsidR="00B634E6" w:rsidRPr="00CD354D">
        <w:t xml:space="preserve">woody tissue responses to these </w:t>
      </w:r>
      <w:r>
        <w:t>conditions are</w:t>
      </w:r>
      <w:r w:rsidR="00B634E6" w:rsidRPr="00CD354D">
        <w:t xml:space="preserve"> likely to be </w:t>
      </w:r>
      <w:r w:rsidR="00E81EF7">
        <w:t>a</w:t>
      </w:r>
      <w:r w:rsidR="00E81EF7" w:rsidRPr="00CD354D">
        <w:t xml:space="preserve"> </w:t>
      </w:r>
      <w:r w:rsidR="00B634E6" w:rsidRPr="00CD354D">
        <w:t>primary indicator of riparian woody plant ecological strategy.</w:t>
      </w:r>
      <w:r w:rsidR="00D021E0">
        <w:rPr>
          <w:color w:val="FF0000"/>
        </w:rPr>
        <w:t xml:space="preserve">  </w:t>
      </w:r>
      <w:r w:rsidR="00B634E6" w:rsidRPr="00EA700F">
        <w:t>Here we consider variation in wood density of dominant woody riparian plant species over a</w:t>
      </w:r>
      <w:r w:rsidR="00C432C4">
        <w:t xml:space="preserve"> broad</w:t>
      </w:r>
      <w:r w:rsidR="00B634E6" w:rsidRPr="00EA700F">
        <w:t xml:space="preserve"> range of hydrological conditions, across 15 riparian sites within south-eastern Australia. </w:t>
      </w:r>
      <w:r w:rsidR="009C560D">
        <w:t>As</w:t>
      </w:r>
      <w:r w:rsidR="009319A4">
        <w:t xml:space="preserve"> the most hydrologically variable continent on the planet</w:t>
      </w:r>
      <w:r w:rsidR="00723D9C">
        <w:t xml:space="preserve"> </w:t>
      </w:r>
      <w:r w:rsidR="00D43366" w:rsidRPr="00C432C4">
        <w:fldChar w:fldCharType="begin" w:fldLock="1"/>
      </w:r>
      <w:r w:rsidR="000C42C5">
        <w:instrText>ADDIN CSL_CITATION { "citationItems" : [ { "id" : "ITEM-1", "itemData" : { "DOI" : "10.1016/j.jhydrol.2004.03.004", "ISSN" : "00221694", "author" : [ { "dropping-particle" : "", "family" : "Peel", "given" : "MC", "non-dropping-particle" : "", "parse-names" : false, "suffix" : "" }, { "dropping-particle" : "", "family" : "McMahon", "given" : "TA", "non-dropping-particle" : "", "parse-names" : false, "suffix" : "" }, { "dropping-particle" : "", "family" : "Finlayson", "given" : "BL", "non-dropping-particle" : "", "parse-names" : false, "suffix" : "" } ], "container-title" : "Journal of Hydrology", "id" : "ITEM-1", "issue" : "1-4", "issued" : { "date-parts" : [ [ "2004", "8" ] ] }, "page" : "185-197", "title" : "Continental differences in the variability of annual runoff-update and reassessment", "type" : "article-journal", "volume" : "295" }, "uris" : [ "http://www.mendeley.com/documents/?uuid=70242a0d-10db-43fd-8300-6c1eb20cdd4c" ] }, { "id" : "ITEM-2", "itemData" : { "author" : [ { "dropping-particle" : "", "family" : "Finlayson", "given" : "B L", "non-dropping-particle" : "", "parse-names" : false, "suffix" : "" }, { "dropping-particle" : "", "family" : "McMahon", "given" : "T A", "non-dropping-particle" : "", "parse-names" : false, "suffix" : "" } ], "container-title" : "Fluvial Geomorphology of Australia", "id" : "ITEM-2", "issued" : { "date-parts" : [ [ "1988" ] ] }, "page" : "17-40", "publisher" : "Academic Press: Sydney", "title" : "Australia vs. the world: a comparative analysis of streamflow characteristics", "type" : "article-journal" }, "uris" : [ "http://www.mendeley.com/documents/?uuid=85bfc8ac-49ce-4087-9d3e-15b339a3a8cb" ] } ], "mendeley" : { "previouslyFormattedCitation" : "(Finlayson &amp; McMahon 1988; Peel, McMahon &amp; Finlayson 2004)" }, "properties" : { "noteIndex" : 0 }, "schema" : "https://github.com/citation-style-language/schema/raw/master/csl-citation.json" }</w:instrText>
      </w:r>
      <w:r w:rsidR="00D43366" w:rsidRPr="00C432C4">
        <w:fldChar w:fldCharType="separate"/>
      </w:r>
      <w:r w:rsidR="00723D9C" w:rsidRPr="00C432C4">
        <w:rPr>
          <w:noProof/>
        </w:rPr>
        <w:t>(Finlayson &amp; McMahon 1988; Peel, McMahon &amp; Finlayson 2004)</w:t>
      </w:r>
      <w:r w:rsidR="00D43366" w:rsidRPr="00C432C4">
        <w:fldChar w:fldCharType="end"/>
      </w:r>
      <w:r w:rsidR="00922128">
        <w:t>,</w:t>
      </w:r>
      <w:r w:rsidR="009C560D">
        <w:t xml:space="preserve"> Australia</w:t>
      </w:r>
      <w:r w:rsidR="00723D9C">
        <w:t xml:space="preserve"> provides a</w:t>
      </w:r>
      <w:r w:rsidR="007D0053">
        <w:t>n ideal</w:t>
      </w:r>
      <w:r w:rsidR="00723D9C">
        <w:t xml:space="preserve"> system to develop insight into the possible effects of</w:t>
      </w:r>
      <w:r w:rsidR="009319A4">
        <w:t xml:space="preserve"> increas</w:t>
      </w:r>
      <w:r w:rsidR="00723D9C">
        <w:t xml:space="preserve">ed </w:t>
      </w:r>
      <w:r w:rsidR="009319A4">
        <w:t xml:space="preserve">hydrological variability in other regions under future climates. </w:t>
      </w:r>
      <w:r w:rsidR="00B634E6" w:rsidRPr="00CD354D">
        <w:t>We sought to address the following questions:</w:t>
      </w:r>
      <w:r w:rsidR="00B634E6" w:rsidRPr="00EA700F">
        <w:t xml:space="preserve">  (1) </w:t>
      </w:r>
      <w:r w:rsidR="00D07ED9" w:rsidRPr="00D07ED9">
        <w:rPr>
          <w:color w:val="FF0000"/>
        </w:rPr>
        <w:t>can hydrological classification account for differences in wood density between riparian vegetation communities</w:t>
      </w:r>
      <w:r w:rsidR="00B634E6" w:rsidRPr="00EA700F">
        <w:t xml:space="preserve">? (2) is wood density related to the frequency and magnitude of flood disturbance? (3) is wood density related to </w:t>
      </w:r>
      <w:r w:rsidR="00E32499">
        <w:t>un</w:t>
      </w:r>
      <w:r w:rsidR="00B634E6" w:rsidRPr="00EA700F">
        <w:t>predictability of water ava</w:t>
      </w:r>
      <w:r>
        <w:t>ilability in the riparian zone?</w:t>
      </w:r>
      <w:r w:rsidR="00310904">
        <w:t xml:space="preserve"> </w:t>
      </w:r>
    </w:p>
    <w:p w14:paraId="5CD1AE2C" w14:textId="77777777" w:rsidR="008E156A" w:rsidRDefault="008E156A" w:rsidP="00636F75">
      <w:pPr>
        <w:spacing w:line="360" w:lineRule="auto"/>
      </w:pPr>
    </w:p>
    <w:p w14:paraId="7313A499" w14:textId="77777777" w:rsidR="008E156A" w:rsidRDefault="00B634E6" w:rsidP="00636F75">
      <w:pPr>
        <w:spacing w:line="360" w:lineRule="auto"/>
        <w:rPr>
          <w:b/>
        </w:rPr>
      </w:pPr>
      <w:r w:rsidRPr="00EA700F">
        <w:rPr>
          <w:b/>
        </w:rPr>
        <w:t>Methods</w:t>
      </w:r>
    </w:p>
    <w:p w14:paraId="539E80E2" w14:textId="77777777" w:rsidR="008E156A" w:rsidRPr="00B13C08" w:rsidRDefault="00B634E6" w:rsidP="00636F75">
      <w:pPr>
        <w:spacing w:line="360" w:lineRule="auto"/>
        <w:rPr>
          <w:caps/>
        </w:rPr>
      </w:pPr>
      <w:r w:rsidRPr="00B13C08">
        <w:rPr>
          <w:caps/>
        </w:rPr>
        <w:t>Study site selection</w:t>
      </w:r>
    </w:p>
    <w:p w14:paraId="02C34F53" w14:textId="77777777" w:rsidR="008E156A" w:rsidRDefault="00B634E6" w:rsidP="00B13C08">
      <w:pPr>
        <w:spacing w:line="360" w:lineRule="auto"/>
      </w:pPr>
      <w:r w:rsidRPr="00EA700F">
        <w:t>Fifteen riparian sites were selected along gauged rivers within the South-East Coast and south-eastern Murray Darling drainage basins of Australia (</w:t>
      </w:r>
      <w:r w:rsidR="0056447F" w:rsidRPr="0085737E">
        <w:t>Fig</w:t>
      </w:r>
      <w:r w:rsidR="0056447F">
        <w:t>.</w:t>
      </w:r>
      <w:r w:rsidR="0056447F" w:rsidRPr="0085737E">
        <w:t xml:space="preserve"> </w:t>
      </w:r>
      <w:r w:rsidRPr="0085737E">
        <w:t>1</w:t>
      </w:r>
      <w:r w:rsidR="0056447F">
        <w:t xml:space="preserve"> and Table 1</w:t>
      </w:r>
      <w:r w:rsidRPr="00EA700F">
        <w:t xml:space="preserve">). To differentiate rivers according to ecologically relevant components of hydrology, </w:t>
      </w:r>
      <w:r w:rsidR="00D43366" w:rsidRPr="00EA700F">
        <w:fldChar w:fldCharType="begin" w:fldLock="1"/>
      </w:r>
      <w:r w:rsidR="000C42C5">
        <w:instrText>ADDIN CSL_CITATION { "citationItems" : [ { "id" : "ITEM-1", "itemData" : { "DOI" : "10.1002/rra.700", "ISSN" : "1535-1459", "author" : [ { "dropping-particle" : "", "family" : "Olden", "given" : "Julian D.", "non-dropping-particle" : "", "parse-names" : false, "suffix" : "" }, { "dropping-particle" : "", "family" : "Poff", "given" : "N. L.", "non-dropping-particle" : "", "parse-names" : false, "suffix" : "" } ], "container-title" : "River Research and Applications", "id" : "ITEM-1", "issue" : "2", "issued" : { "date-parts" : [ [ "2003", "3" ] ] }, "page" : "101-121", "title" : "Redundancy and the choice of hydrologic indices for characterizing streamflow regimes", "type" : "article-journal", "volume" : "19" }, "uris" : [ "http://www.mendeley.com/documents/?uuid=07edd755-f32e-439a-87cb-ab3439269d8f" ] } ], "mendeley" : { "manualFormatting" : "Olden and Poff (2003", "previouslyFormattedCitation" : "(Olden &amp; Poff 2003)" }, "properties" : { "noteIndex" : 0 }, "schema" : "https://github.com/citation-style-language/schema/raw/master/csl-citation.json" }</w:instrText>
      </w:r>
      <w:r w:rsidR="00D43366" w:rsidRPr="00EA700F">
        <w:fldChar w:fldCharType="separate"/>
      </w:r>
      <w:r w:rsidRPr="00EA700F">
        <w:rPr>
          <w:noProof/>
        </w:rPr>
        <w:t>Olden and Poff (2003</w:t>
      </w:r>
      <w:r w:rsidR="00D43366" w:rsidRPr="00EA700F">
        <w:fldChar w:fldCharType="end"/>
      </w:r>
      <w:r w:rsidRPr="00EA700F">
        <w:t xml:space="preserve">) described a statistical method for determining a minimally redundant set of hydrological descriptors. </w:t>
      </w:r>
      <w:r w:rsidR="00D43366" w:rsidRPr="00EA700F">
        <w:fldChar w:fldCharType="begin" w:fldLock="1"/>
      </w:r>
      <w:r w:rsidR="000C42C5">
        <w:instrText>ADDIN CSL_CITATION { "citationItems" : [ { "id" : "ITEM-1", "itemData" : { "DOI" : "10.1111/j.1365-2427.2009.02307.x", "ISSN" : "00465070", "author" : [ { "dropping-particle" : "", "family" : "Kennard", "given" : "Mark J.", "non-dropping-particle" : "", "parse-names" : false, "suffix" : "" }, { "dropping-particle" : "", "family" : "Pusey", "given" : "Bradley J.", "non-dropping-particle" : "", "parse-names" : false, "suffix" : "" }, { "dropping-particle" : "", "family" : "Olden", "given" : "Julian D.", "non-dropping-particle" : "", "parse-names" : false, "suffix" : "" }, { "dropping-particle" : "", "family" : "Mackay", "given" : "Stephen J.", "non-dropping-particle" : "", "parse-names" : false, "suffix" : "" }, { "dropping-particle" : "", "family" : "Stein", "given" : "Janet L.", "non-dropping-particle" : "", "parse-names" : false, "suffix" : "" }, { "dropping-particle" : "", "family" : "Marsh", "given" : "Nick", "non-dropping-particle" : "", "parse-names" : false, "suffix" : "" } ], "container-title" : "Freshwater Biology", "id" : "ITEM-1", "issue" : "1", "issued" : { "date-parts" : [ [ "2010", "1" ] ] }, "page" : "171-193", "title" : "Classification of natural flow regimes in Australia to support environmental flow management", "type" : "article-journal", "volume" : "55" }, "uris" : [ "http://www.mendeley.com/documents/?uuid=b8038c25-06a6-4750-82e7-1a821802e0c9" ] } ], "mendeley" : { "manualFormatting" : "Kennard et al. (2010", "previouslyFormattedCitation" : "(Kennard &lt;i&gt;et al.&lt;/i&gt; 2010)" }, "properties" : { "noteIndex" : 0 }, "schema" : "https://github.com/citation-style-language/schema/raw/master/csl-citation.json" }</w:instrText>
      </w:r>
      <w:r w:rsidR="00D43366" w:rsidRPr="00EA700F">
        <w:fldChar w:fldCharType="separate"/>
      </w:r>
      <w:r w:rsidRPr="00EA700F">
        <w:rPr>
          <w:noProof/>
        </w:rPr>
        <w:t xml:space="preserve">Kennard </w:t>
      </w:r>
      <w:r w:rsidRPr="00330172">
        <w:rPr>
          <w:i/>
          <w:noProof/>
        </w:rPr>
        <w:t>et</w:t>
      </w:r>
      <w:r w:rsidRPr="00EA700F">
        <w:rPr>
          <w:noProof/>
        </w:rPr>
        <w:t xml:space="preserve"> </w:t>
      </w:r>
      <w:r w:rsidRPr="00330172">
        <w:rPr>
          <w:i/>
          <w:noProof/>
        </w:rPr>
        <w:t>al</w:t>
      </w:r>
      <w:r w:rsidRPr="00EA700F">
        <w:rPr>
          <w:noProof/>
        </w:rPr>
        <w:t>. (2010</w:t>
      </w:r>
      <w:r w:rsidR="00D43366" w:rsidRPr="00EA700F">
        <w:fldChar w:fldCharType="end"/>
      </w:r>
      <w:r w:rsidRPr="00EA700F">
        <w:t xml:space="preserve">) followed this method to define a set of 120 hydrological metrics relevant to Australian rivers, which included metrics of central tendency and dispersion in all five dimensions of hydrological variation (magnitude, frequency, duration, timing, and rate of change). </w:t>
      </w:r>
      <w:r w:rsidR="0085737E">
        <w:t>These</w:t>
      </w:r>
      <w:r w:rsidRPr="00EA700F">
        <w:t xml:space="preserve"> metrics</w:t>
      </w:r>
      <w:r w:rsidR="0085737E">
        <w:t xml:space="preserve"> were then used</w:t>
      </w:r>
      <w:r w:rsidRPr="00EA700F">
        <w:t xml:space="preserve"> to classify Australian river systems into twelve distinct flow regime classes, providing a foundation for analysing the properties of ecosystems across hydrological gradients. </w:t>
      </w:r>
      <w:r w:rsidR="0085737E">
        <w:t>In this study,</w:t>
      </w:r>
      <w:r w:rsidRPr="00EA700F">
        <w:t xml:space="preserve"> </w:t>
      </w:r>
      <w:r w:rsidR="0085737E">
        <w:t xml:space="preserve">sites were drawn from </w:t>
      </w:r>
      <w:r w:rsidRPr="00EA700F">
        <w:t>rivers</w:t>
      </w:r>
      <w:r w:rsidR="0085737E">
        <w:t xml:space="preserve"> </w:t>
      </w:r>
      <w:r w:rsidRPr="00EA700F">
        <w:t xml:space="preserve">corresponding to ‘stable winter baseflow’, ‘unpredictable baseflow’ and ‘unpredictable intermittent’ hydrological classes, as described by Kennard </w:t>
      </w:r>
      <w:r w:rsidRPr="00330172">
        <w:rPr>
          <w:i/>
        </w:rPr>
        <w:t>et al</w:t>
      </w:r>
      <w:r w:rsidRPr="00EA700F">
        <w:t xml:space="preserve">. (2010) </w:t>
      </w:r>
      <w:r w:rsidR="000D2D6C">
        <w:t>(s</w:t>
      </w:r>
      <w:r w:rsidR="00D10E82">
        <w:t xml:space="preserve">ee </w:t>
      </w:r>
      <w:r w:rsidR="00D10E82" w:rsidRPr="00963FDF">
        <w:t xml:space="preserve">Table </w:t>
      </w:r>
      <w:r w:rsidR="0056447F" w:rsidRPr="00963FDF">
        <w:t>2</w:t>
      </w:r>
      <w:r w:rsidR="0056447F">
        <w:t xml:space="preserve"> </w:t>
      </w:r>
      <w:r w:rsidR="00D10E82">
        <w:t>for further detail on these classes</w:t>
      </w:r>
      <w:r w:rsidR="000D2D6C">
        <w:t>)</w:t>
      </w:r>
      <w:r w:rsidR="00D10E82">
        <w:t xml:space="preserve">. </w:t>
      </w:r>
      <w:r w:rsidRPr="00EA700F">
        <w:t xml:space="preserve">These are the best represented hydrological classes in eastern </w:t>
      </w:r>
      <w:r w:rsidR="00E81EF7">
        <w:t>New South Wales</w:t>
      </w:r>
      <w:r w:rsidR="00E81EF7" w:rsidRPr="00EA700F">
        <w:t xml:space="preserve"> </w:t>
      </w:r>
      <w:r w:rsidRPr="00EA700F">
        <w:t xml:space="preserve">and </w:t>
      </w:r>
      <w:r w:rsidR="00E81EF7">
        <w:t>Victoria</w:t>
      </w:r>
      <w:r w:rsidRPr="00EA700F">
        <w:t>,</w:t>
      </w:r>
      <w:r w:rsidR="00F1096D">
        <w:t xml:space="preserve"> </w:t>
      </w:r>
      <w:r w:rsidR="00F1096D" w:rsidRPr="00C432C4">
        <w:t xml:space="preserve">and </w:t>
      </w:r>
      <w:r w:rsidR="00D46B2A">
        <w:t>combined, span</w:t>
      </w:r>
      <w:r w:rsidR="00F1096D" w:rsidRPr="00C432C4">
        <w:t xml:space="preserve"> clear gradients </w:t>
      </w:r>
      <w:r w:rsidR="006B3539" w:rsidRPr="00C432C4">
        <w:t>of</w:t>
      </w:r>
      <w:r w:rsidR="006B3539" w:rsidRPr="009319A4">
        <w:t xml:space="preserve"> </w:t>
      </w:r>
      <w:r w:rsidR="00F1096D" w:rsidRPr="009319A4">
        <w:t>flooding intensity and hydrological unpredictability</w:t>
      </w:r>
      <w:r w:rsidRPr="009319A4">
        <w:t>.</w:t>
      </w:r>
      <w:r w:rsidR="00C27C76">
        <w:t xml:space="preserve"> </w:t>
      </w:r>
      <w:r w:rsidRPr="00EA700F">
        <w:t xml:space="preserve">Five sites per hydrological class were selected based on the </w:t>
      </w:r>
      <w:r w:rsidR="0085737E">
        <w:t xml:space="preserve">following </w:t>
      </w:r>
      <w:r w:rsidRPr="00EA700F">
        <w:lastRenderedPageBreak/>
        <w:t>criteria</w:t>
      </w:r>
      <w:r w:rsidR="0085737E">
        <w:t>:</w:t>
      </w:r>
      <w:r w:rsidR="000D2D6C">
        <w:t xml:space="preserve"> g</w:t>
      </w:r>
      <w:r w:rsidRPr="00EA700F">
        <w:t>auged locations were selected that had &gt;15 years of associated continuous hydrological data, and an absence of flow regulation, significant water extrac</w:t>
      </w:r>
      <w:r w:rsidR="0085737E">
        <w:t xml:space="preserve">tion or catchment urbanisation, following Kennard </w:t>
      </w:r>
      <w:r w:rsidR="0085737E" w:rsidRPr="00330172">
        <w:rPr>
          <w:i/>
        </w:rPr>
        <w:t>et al</w:t>
      </w:r>
      <w:r w:rsidR="0085737E">
        <w:t>. (</w:t>
      </w:r>
      <w:r w:rsidRPr="00EA700F">
        <w:t>2010). To minimise signals associated with human land-use</w:t>
      </w:r>
      <w:r w:rsidR="00FF3274">
        <w:t xml:space="preserve"> and river type</w:t>
      </w:r>
      <w:r w:rsidRPr="00EA700F">
        <w:t xml:space="preserve">, the following further criteria were used to shortlist possible study sites: </w:t>
      </w:r>
      <w:r w:rsidR="00FF3274">
        <w:t>all were partly confined valleys with discontinuous floodplain pocket River Styles</w:t>
      </w:r>
      <w:r w:rsidR="009422EA">
        <w:t>,</w:t>
      </w:r>
      <w:r w:rsidR="00FF3274">
        <w:t xml:space="preserve"> </w:t>
      </w:r>
      <w:r w:rsidR="00FF3274" w:rsidRPr="009422EA">
        <w:rPr>
          <w:i/>
        </w:rPr>
        <w:t>c.f.</w:t>
      </w:r>
      <w:r w:rsidR="009422EA">
        <w:t xml:space="preserve"> </w:t>
      </w:r>
      <w:r w:rsidR="00D43366">
        <w:fldChar w:fldCharType="begin" w:fldLock="1"/>
      </w:r>
      <w:r w:rsidR="000C42C5">
        <w:instrText>ADDIN CSL_CITATION { "citationItems" : [ { "id" : "ITEM-1", "itemData" : { "author" : [ { "dropping-particle" : "", "family" : "Brierley", "given" : "Gary J", "non-dropping-particle" : "", "parse-names" : false, "suffix" : "" }, { "dropping-particle" : "", "family" : "Fryirs", "given" : "Kirstie A", "non-dropping-particle" : "", "parse-names" : false, "suffix" : "" } ], "id" : "ITEM-1", "issued" : { "date-parts" : [ [ "2005" ] ] }, "publisher" : "John Wiley &amp; Sons", "title" : "Geomorphology and river management: applications of the river styles framework", "type" : "book" }, "uris" : [ "http://www.mendeley.com/documents/?uuid=8d4b4918-2fbd-4899-99d1-b859f31ae311" ] } ], "mendeley" : { "manualFormatting" : "Brierley &amp; Fryirs (2005)", "previouslyFormattedCitation" : "(Brierley &amp; Fryirs 2005)" }, "properties" : { "noteIndex" : 0 }, "schema" : "https://github.com/citation-style-language/schema/raw/master/csl-citation.json" }</w:instrText>
      </w:r>
      <w:r w:rsidR="00D43366">
        <w:fldChar w:fldCharType="separate"/>
      </w:r>
      <w:r w:rsidR="00BF2ED3" w:rsidRPr="00BF2ED3">
        <w:rPr>
          <w:noProof/>
        </w:rPr>
        <w:t xml:space="preserve">Brierley &amp; Fryirs </w:t>
      </w:r>
      <w:r w:rsidR="00BF2ED3">
        <w:rPr>
          <w:noProof/>
        </w:rPr>
        <w:t>(</w:t>
      </w:r>
      <w:r w:rsidR="00BF2ED3" w:rsidRPr="00BF2ED3">
        <w:rPr>
          <w:noProof/>
        </w:rPr>
        <w:t>2005)</w:t>
      </w:r>
      <w:r w:rsidR="00D43366">
        <w:fldChar w:fldCharType="end"/>
      </w:r>
      <w:r w:rsidR="00810634">
        <w:t xml:space="preserve">, had an </w:t>
      </w:r>
      <w:r w:rsidRPr="00EA700F">
        <w:t xml:space="preserve">intact native riparian vegetation cover (a band of native riparian vegetation extending &gt;15 m from the </w:t>
      </w:r>
      <w:r w:rsidR="009422EA">
        <w:t xml:space="preserve">bankfull </w:t>
      </w:r>
      <w:r w:rsidRPr="00EA700F">
        <w:t xml:space="preserve">channel edge), </w:t>
      </w:r>
      <w:r w:rsidR="00FF3274">
        <w:t>were in good</w:t>
      </w:r>
      <w:r w:rsidR="00FF3274" w:rsidRPr="00EA700F">
        <w:t xml:space="preserve"> </w:t>
      </w:r>
      <w:r w:rsidRPr="00EA700F">
        <w:t xml:space="preserve">geomorphic condition (lack of significant human-induced erosional or depositional landforms), minimal </w:t>
      </w:r>
      <w:r w:rsidR="00810634">
        <w:t>vegetation</w:t>
      </w:r>
      <w:r w:rsidR="00810634" w:rsidRPr="00EA700F">
        <w:t xml:space="preserve"> </w:t>
      </w:r>
      <w:r w:rsidRPr="00EA700F">
        <w:t>clearing (catchment predominantly covered by native vegetation)</w:t>
      </w:r>
      <w:r w:rsidR="00810634">
        <w:t xml:space="preserve"> and occurred in </w:t>
      </w:r>
      <w:r w:rsidR="00AE6B7B">
        <w:t xml:space="preserve">a </w:t>
      </w:r>
      <w:r w:rsidR="00810634">
        <w:t xml:space="preserve">catchment smaller than </w:t>
      </w:r>
      <w:r w:rsidR="00810634" w:rsidRPr="00EA700F">
        <w:t>1000 km</w:t>
      </w:r>
      <w:r w:rsidR="00810634" w:rsidRPr="00EA700F">
        <w:rPr>
          <w:vertAlign w:val="superscript"/>
        </w:rPr>
        <w:t>2</w:t>
      </w:r>
      <w:r w:rsidRPr="00EA700F">
        <w:t xml:space="preserve">. These criteria were assessed using a combination of visual inspection of satellite photography (Google Earth, Microsoft Bing) </w:t>
      </w:r>
      <w:r w:rsidR="00810634">
        <w:t xml:space="preserve">and </w:t>
      </w:r>
      <w:r w:rsidRPr="00EA700F">
        <w:t>information from the NSW Riparian Vegetation Extent dataset and the NSW Office of Water River Styles® geospatial dataset</w:t>
      </w:r>
      <w:r w:rsidR="009422EA">
        <w:t xml:space="preserve"> </w:t>
      </w:r>
      <w:r w:rsidR="00D43366">
        <w:rPr>
          <w:rFonts w:cs="Helvetica"/>
        </w:rPr>
        <w:fldChar w:fldCharType="begin" w:fldLock="1"/>
      </w:r>
      <w:r w:rsidR="000C42C5">
        <w:rPr>
          <w:rFonts w:cs="Helvetica"/>
        </w:rPr>
        <w:instrText>ADDIN CSL_CITATION { "citationItems" : [ { "id" : "ITEM-1", "itemData" : { "author" : [ { "dropping-particle" : "", "family" : "Healy", "given" : "M", "non-dropping-particle" : "", "parse-names" : false, "suffix" : "" }, { "dropping-particle" : "", "family" : "Raine", "given" : "A", "non-dropping-particle" : "", "parse-names" : false, "suffix" : "" }, { "dropping-particle" : "", "family" : "Parsons", "given" : "L", "non-dropping-particle" : "", "parse-names" : false, "suffix" : "" }, { "dropping-particle" : "", "family" : "Cook", "given" : "N", "non-dropping-particle" : "", "parse-names" : false, "suffix" : "" } ], "id" : "ITEM-1", "issued" : { "date-parts" : [ [ "2012" ] ] }, "publisher-place" : "Sydney", "title" : "River Condition Index in New South Wales: Method development and application. NSW Office of Water", "type" : "report" }, "uris" : [ "http://www.mendeley.com/documents/?uuid=bcdd8a28-5f18-4101-aa72-3d85a540cb7e" ] } ], "mendeley" : { "previouslyFormattedCitation" : "(Healy &lt;i&gt;et al.&lt;/i&gt; 2012)" }, "properties" : { "noteIndex" : 0 }, "schema" : "https://github.com/citation-style-language/schema/raw/master/csl-citation.json" }</w:instrText>
      </w:r>
      <w:r w:rsidR="00D43366">
        <w:rPr>
          <w:rFonts w:cs="Helvetica"/>
        </w:rPr>
        <w:fldChar w:fldCharType="separate"/>
      </w:r>
      <w:r w:rsidR="000C42C5" w:rsidRPr="000C42C5">
        <w:rPr>
          <w:rFonts w:cs="Helvetica"/>
          <w:noProof/>
        </w:rPr>
        <w:t xml:space="preserve">(Healy </w:t>
      </w:r>
      <w:r w:rsidR="000C42C5" w:rsidRPr="000C42C5">
        <w:rPr>
          <w:rFonts w:cs="Helvetica"/>
          <w:i/>
          <w:noProof/>
        </w:rPr>
        <w:t>et al.</w:t>
      </w:r>
      <w:r w:rsidR="000C42C5" w:rsidRPr="000C42C5">
        <w:rPr>
          <w:rFonts w:cs="Helvetica"/>
          <w:noProof/>
        </w:rPr>
        <w:t xml:space="preserve"> 2012)</w:t>
      </w:r>
      <w:r w:rsidR="00D43366">
        <w:rPr>
          <w:rFonts w:cs="Helvetica"/>
        </w:rPr>
        <w:fldChar w:fldCharType="end"/>
      </w:r>
      <w:r w:rsidRPr="00EA700F">
        <w:t xml:space="preserve">. To select the 15 study sites from this shortlist, accessibility by road, permission from state or private landholders, and proximity of accessible areas to continuous hydrological monitoring stations were </w:t>
      </w:r>
      <w:r w:rsidR="00AE6B7B">
        <w:t>taken into account</w:t>
      </w:r>
      <w:r w:rsidRPr="00EA700F">
        <w:t xml:space="preserve">. </w:t>
      </w:r>
    </w:p>
    <w:p w14:paraId="19C6C1E0" w14:textId="77777777" w:rsidR="008E156A" w:rsidRDefault="008E156A" w:rsidP="00636F75">
      <w:pPr>
        <w:autoSpaceDE w:val="0"/>
        <w:autoSpaceDN w:val="0"/>
        <w:adjustRightInd w:val="0"/>
        <w:spacing w:after="0" w:line="360" w:lineRule="auto"/>
      </w:pPr>
    </w:p>
    <w:p w14:paraId="790873FC" w14:textId="77777777" w:rsidR="008E156A" w:rsidRPr="00B13C08" w:rsidRDefault="00B634E6" w:rsidP="00636F75">
      <w:pPr>
        <w:spacing w:line="360" w:lineRule="auto"/>
        <w:rPr>
          <w:caps/>
        </w:rPr>
      </w:pPr>
      <w:r w:rsidRPr="00B13C08">
        <w:rPr>
          <w:caps/>
        </w:rPr>
        <w:t>Species abundance and trait data collection</w:t>
      </w:r>
    </w:p>
    <w:p w14:paraId="54567193" w14:textId="573F38C8" w:rsidR="008E156A" w:rsidRDefault="00B634E6" w:rsidP="00636F75">
      <w:pPr>
        <w:shd w:val="clear" w:color="auto" w:fill="FFFFFF"/>
        <w:spacing w:after="0" w:line="360" w:lineRule="auto"/>
        <w:rPr>
          <w:rFonts w:eastAsia="Times New Roman" w:cs="Arial"/>
          <w:lang w:eastAsia="en-AU"/>
        </w:rPr>
      </w:pPr>
      <w:r w:rsidRPr="009422EA">
        <w:rPr>
          <w:rFonts w:eastAsia="Times New Roman" w:cs="Arial"/>
          <w:lang w:eastAsia="en-AU"/>
        </w:rPr>
        <w:t xml:space="preserve">Data collection was undertaken between December 2012 and May 2013. At each site, a 10 m by 50 m plot was marked out, with the longest </w:t>
      </w:r>
      <w:r w:rsidR="0085737E" w:rsidRPr="009422EA">
        <w:rPr>
          <w:rFonts w:eastAsia="Times New Roman" w:cs="Arial"/>
          <w:lang w:eastAsia="en-AU"/>
        </w:rPr>
        <w:t>edge</w:t>
      </w:r>
      <w:r w:rsidRPr="009422EA">
        <w:rPr>
          <w:rFonts w:eastAsia="Times New Roman" w:cs="Arial"/>
          <w:lang w:eastAsia="en-AU"/>
        </w:rPr>
        <w:t xml:space="preserve"> abutting the channel edge. Criteria for selection of plot locations were: geomorphic homogeneity (the plot comprising only sloping bank where possible) and lack of anth</w:t>
      </w:r>
      <w:bookmarkStart w:id="0" w:name="_GoBack"/>
      <w:bookmarkEnd w:id="0"/>
      <w:r w:rsidRPr="009422EA">
        <w:rPr>
          <w:rFonts w:eastAsia="Times New Roman" w:cs="Arial"/>
          <w:lang w:eastAsia="en-AU"/>
        </w:rPr>
        <w:t xml:space="preserve">ropogenic disturbance such as built structures, roads or tracks, recent logging or clearing (in the last 20-30 years), herbicide spraying or animal grazing. </w:t>
      </w:r>
      <w:r w:rsidR="00523B56" w:rsidRPr="00523B56">
        <w:rPr>
          <w:color w:val="FF0000"/>
        </w:rPr>
        <w:t>V</w:t>
      </w:r>
      <w:r w:rsidR="00523B56" w:rsidRPr="00523B56">
        <w:rPr>
          <w:color w:val="FF0000"/>
        </w:rPr>
        <w:t>ariation in the maximum height above the channel edge between plots was kept to within approximately 1.5 m.</w:t>
      </w:r>
    </w:p>
    <w:p w14:paraId="134FE4F4" w14:textId="77777777" w:rsidR="008E156A" w:rsidRDefault="008E156A" w:rsidP="00636F75">
      <w:pPr>
        <w:shd w:val="clear" w:color="auto" w:fill="FFFFFF"/>
        <w:spacing w:after="0" w:line="360" w:lineRule="auto"/>
        <w:rPr>
          <w:rFonts w:eastAsia="Times New Roman" w:cs="Arial"/>
          <w:lang w:eastAsia="en-AU"/>
        </w:rPr>
      </w:pPr>
    </w:p>
    <w:p w14:paraId="7B0F223A" w14:textId="77777777" w:rsidR="008E156A" w:rsidRDefault="00B634E6" w:rsidP="00636F75">
      <w:pPr>
        <w:shd w:val="clear" w:color="auto" w:fill="FFFFFF"/>
        <w:spacing w:after="0" w:line="360" w:lineRule="auto"/>
        <w:rPr>
          <w:rFonts w:eastAsia="Times New Roman" w:cs="Arial"/>
          <w:lang w:eastAsia="en-AU"/>
        </w:rPr>
      </w:pPr>
      <w:r w:rsidRPr="009422EA">
        <w:rPr>
          <w:rFonts w:eastAsia="Times New Roman" w:cs="Arial"/>
          <w:lang w:eastAsia="en-AU"/>
        </w:rPr>
        <w:t xml:space="preserve">Proportional cover of woody vegetation was assessed </w:t>
      </w:r>
      <w:r w:rsidR="00AE6B7B">
        <w:rPr>
          <w:rFonts w:eastAsia="Times New Roman" w:cs="Arial"/>
          <w:lang w:eastAsia="en-AU"/>
        </w:rPr>
        <w:t>for three strata</w:t>
      </w:r>
      <w:r w:rsidRPr="00F879B2">
        <w:rPr>
          <w:rFonts w:eastAsia="Times New Roman" w:cs="Arial"/>
          <w:lang w:eastAsia="en-AU"/>
        </w:rPr>
        <w:t>: shrub (1-4 m), sub</w:t>
      </w:r>
      <w:r w:rsidR="000D2D6C">
        <w:rPr>
          <w:rFonts w:eastAsia="Times New Roman" w:cs="Arial"/>
          <w:lang w:eastAsia="en-AU"/>
        </w:rPr>
        <w:t xml:space="preserve"> </w:t>
      </w:r>
      <w:r w:rsidRPr="00F879B2">
        <w:rPr>
          <w:rFonts w:eastAsia="Times New Roman" w:cs="Arial"/>
          <w:lang w:eastAsia="en-AU"/>
        </w:rPr>
        <w:t>canopy (4-8 m) and canopy (&gt;8 m). Species were identified using appropriate field guides, and were verified against herbarium specimens at the Macquarie University Herbarium</w:t>
      </w:r>
      <w:r w:rsidR="00F879B2">
        <w:rPr>
          <w:rFonts w:eastAsia="Times New Roman" w:cs="Arial"/>
          <w:lang w:eastAsia="en-AU"/>
        </w:rPr>
        <w:t>.</w:t>
      </w:r>
      <w:r w:rsidR="00AE6B7B">
        <w:rPr>
          <w:rFonts w:eastAsia="Times New Roman" w:cs="Arial"/>
          <w:lang w:eastAsia="en-AU"/>
        </w:rPr>
        <w:t xml:space="preserve"> </w:t>
      </w:r>
      <w:r w:rsidR="00F879B2">
        <w:rPr>
          <w:rFonts w:eastAsia="Times New Roman" w:cs="Arial"/>
          <w:lang w:eastAsia="en-AU"/>
        </w:rPr>
        <w:t xml:space="preserve">Some specimens were identified </w:t>
      </w:r>
      <w:r w:rsidRPr="00F879B2">
        <w:rPr>
          <w:rFonts w:eastAsia="Times New Roman" w:cs="Arial"/>
          <w:lang w:eastAsia="en-AU"/>
        </w:rPr>
        <w:t xml:space="preserve">by staff at the Royal Botanic Gardens, Sydney. </w:t>
      </w:r>
    </w:p>
    <w:p w14:paraId="0EA1171D" w14:textId="77777777" w:rsidR="008E156A" w:rsidRDefault="00B634E6" w:rsidP="00636F75">
      <w:pPr>
        <w:pStyle w:val="Heading1"/>
        <w:shd w:val="clear" w:color="auto" w:fill="FFFFFF"/>
        <w:spacing w:before="240" w:beforeAutospacing="0" w:after="240" w:afterAutospacing="0" w:line="360" w:lineRule="auto"/>
        <w:rPr>
          <w:rFonts w:asciiTheme="minorHAnsi" w:hAnsiTheme="minorHAnsi"/>
          <w:sz w:val="22"/>
          <w:szCs w:val="22"/>
        </w:rPr>
      </w:pPr>
      <w:r w:rsidRPr="00F879B2">
        <w:rPr>
          <w:rFonts w:asciiTheme="minorHAnsi" w:hAnsiTheme="minorHAnsi" w:cs="Arial"/>
          <w:b w:val="0"/>
          <w:bCs w:val="0"/>
          <w:sz w:val="22"/>
          <w:szCs w:val="22"/>
        </w:rPr>
        <w:t xml:space="preserve">Wood samples were collected from dominant woody species present within the plot at &gt;5% cover in shrub, sub canopy or canopy strata, and which had trunks robust enough to core. </w:t>
      </w:r>
      <w:r w:rsidR="00AE6B7B">
        <w:rPr>
          <w:rFonts w:asciiTheme="minorHAnsi" w:hAnsiTheme="minorHAnsi" w:cs="Arial"/>
          <w:b w:val="0"/>
          <w:bCs w:val="0"/>
          <w:sz w:val="22"/>
          <w:szCs w:val="22"/>
        </w:rPr>
        <w:t xml:space="preserve">A </w:t>
      </w:r>
      <w:r w:rsidR="0085737E" w:rsidRPr="00F879B2">
        <w:rPr>
          <w:rFonts w:asciiTheme="minorHAnsi" w:hAnsiTheme="minorHAnsi" w:cs="Arial"/>
          <w:b w:val="0"/>
          <w:bCs w:val="0"/>
          <w:sz w:val="22"/>
          <w:szCs w:val="22"/>
        </w:rPr>
        <w:t xml:space="preserve">100 mm wood sample from each of two individuals per species </w:t>
      </w:r>
      <w:r w:rsidR="00AE6B7B">
        <w:rPr>
          <w:rFonts w:asciiTheme="minorHAnsi" w:hAnsiTheme="minorHAnsi" w:cs="Arial"/>
          <w:b w:val="0"/>
          <w:bCs w:val="0"/>
          <w:sz w:val="22"/>
          <w:szCs w:val="22"/>
        </w:rPr>
        <w:t>was</w:t>
      </w:r>
      <w:r w:rsidR="00AE6B7B" w:rsidRPr="00F879B2">
        <w:rPr>
          <w:rFonts w:asciiTheme="minorHAnsi" w:hAnsiTheme="minorHAnsi" w:cs="Arial"/>
          <w:b w:val="0"/>
          <w:bCs w:val="0"/>
          <w:sz w:val="22"/>
          <w:szCs w:val="22"/>
        </w:rPr>
        <w:t xml:space="preserve"> </w:t>
      </w:r>
      <w:r w:rsidR="0085737E" w:rsidRPr="00F879B2">
        <w:rPr>
          <w:rFonts w:asciiTheme="minorHAnsi" w:hAnsiTheme="minorHAnsi" w:cs="Arial"/>
          <w:b w:val="0"/>
          <w:bCs w:val="0"/>
          <w:sz w:val="22"/>
          <w:szCs w:val="22"/>
        </w:rPr>
        <w:t>extracted using a</w:t>
      </w:r>
      <w:r w:rsidRPr="00F879B2">
        <w:rPr>
          <w:rFonts w:asciiTheme="minorHAnsi" w:hAnsiTheme="minorHAnsi" w:cs="Arial"/>
          <w:b w:val="0"/>
          <w:bCs w:val="0"/>
          <w:sz w:val="22"/>
          <w:szCs w:val="22"/>
        </w:rPr>
        <w:t xml:space="preserve"> 5.15 mm diameter, triple </w:t>
      </w:r>
      <w:r w:rsidR="00841AD0" w:rsidRPr="006B3539">
        <w:rPr>
          <w:rFonts w:asciiTheme="minorHAnsi" w:hAnsiTheme="minorHAnsi" w:cs="Arial"/>
          <w:b w:val="0"/>
          <w:bCs w:val="0"/>
          <w:sz w:val="22"/>
          <w:szCs w:val="22"/>
        </w:rPr>
        <w:t>threaded increment borer (Hagl</w:t>
      </w:r>
      <w:r w:rsidR="00841AD0" w:rsidRPr="006B3539">
        <w:rPr>
          <w:rFonts w:asciiTheme="minorHAnsi" w:hAnsiTheme="minorHAnsi"/>
          <w:b w:val="0"/>
          <w:sz w:val="22"/>
          <w:szCs w:val="22"/>
        </w:rPr>
        <w:t>ö</w:t>
      </w:r>
      <w:r w:rsidR="00841AD0" w:rsidRPr="006B3539">
        <w:rPr>
          <w:rFonts w:asciiTheme="minorHAnsi" w:hAnsiTheme="minorHAnsi" w:cs="Arial"/>
          <w:b w:val="0"/>
          <w:bCs w:val="0"/>
          <w:sz w:val="22"/>
          <w:szCs w:val="22"/>
        </w:rPr>
        <w:t xml:space="preserve">f Sweden). Samples were extracted from the base of the main trunk, 10 cm above the leaf litter level, and air-dried at 20-45 °C. On return to the laboratory, samples were rehydrated in deionised water and 10 mm sections of mature wood were cut with a </w:t>
      </w:r>
      <w:r w:rsidR="00841AD0" w:rsidRPr="006B3539">
        <w:rPr>
          <w:rFonts w:asciiTheme="minorHAnsi" w:hAnsiTheme="minorHAnsi" w:cs="Arial"/>
          <w:b w:val="0"/>
          <w:bCs w:val="0"/>
          <w:sz w:val="22"/>
          <w:szCs w:val="22"/>
        </w:rPr>
        <w:lastRenderedPageBreak/>
        <w:t>razor, using visual inspection of vessel occlusion as an indicator of maturity. Sections were measured (</w:t>
      </w:r>
      <w:r w:rsidR="00870061">
        <w:rPr>
          <w:rFonts w:asciiTheme="minorHAnsi" w:hAnsiTheme="minorHAnsi" w:cs="Arial"/>
          <w:b w:val="0"/>
          <w:bCs w:val="0"/>
          <w:sz w:val="22"/>
          <w:szCs w:val="22"/>
        </w:rPr>
        <w:t xml:space="preserve">x, y and z dimensions) </w:t>
      </w:r>
      <w:r w:rsidR="00106D7B" w:rsidRPr="00106D7B">
        <w:rPr>
          <w:rFonts w:asciiTheme="minorHAnsi" w:hAnsiTheme="minorHAnsi" w:cs="Arial"/>
          <w:b w:val="0"/>
          <w:bCs w:val="0"/>
          <w:color w:val="FF0000"/>
          <w:sz w:val="22"/>
          <w:szCs w:val="22"/>
        </w:rPr>
        <w:t xml:space="preserve">to the nearest 0.01 mm </w:t>
      </w:r>
      <w:r w:rsidR="00870061">
        <w:rPr>
          <w:rFonts w:asciiTheme="minorHAnsi" w:hAnsiTheme="minorHAnsi" w:cs="Arial"/>
          <w:b w:val="0"/>
          <w:bCs w:val="0"/>
          <w:sz w:val="22"/>
          <w:szCs w:val="22"/>
        </w:rPr>
        <w:t>with cal</w:t>
      </w:r>
      <w:r w:rsidR="00870061" w:rsidRPr="006B3539">
        <w:rPr>
          <w:rFonts w:asciiTheme="minorHAnsi" w:hAnsiTheme="minorHAnsi" w:cs="Arial"/>
          <w:b w:val="0"/>
          <w:bCs w:val="0"/>
          <w:sz w:val="22"/>
          <w:szCs w:val="22"/>
        </w:rPr>
        <w:t>lipers</w:t>
      </w:r>
      <w:r w:rsidR="00841AD0" w:rsidRPr="006B3539">
        <w:rPr>
          <w:rFonts w:asciiTheme="minorHAnsi" w:hAnsiTheme="minorHAnsi" w:cs="Arial"/>
          <w:b w:val="0"/>
          <w:bCs w:val="0"/>
          <w:sz w:val="22"/>
          <w:szCs w:val="22"/>
        </w:rPr>
        <w:t xml:space="preserve"> (</w:t>
      </w:r>
      <w:r w:rsidR="00D46B2A">
        <w:rPr>
          <w:rFonts w:asciiTheme="minorHAnsi" w:hAnsiTheme="minorHAnsi" w:cs="Arial"/>
          <w:b w:val="0"/>
          <w:bCs w:val="0"/>
          <w:sz w:val="22"/>
          <w:szCs w:val="22"/>
        </w:rPr>
        <w:t>Mitutoyo America, Illinois USA</w:t>
      </w:r>
      <w:r w:rsidR="00841AD0" w:rsidRPr="006B3539">
        <w:rPr>
          <w:rFonts w:asciiTheme="minorHAnsi" w:hAnsiTheme="minorHAnsi" w:cs="Arial"/>
          <w:b w:val="0"/>
          <w:bCs w:val="0"/>
          <w:sz w:val="22"/>
          <w:szCs w:val="22"/>
        </w:rPr>
        <w:t xml:space="preserve">) to calculate wet volume, then oven-dried at 80°C for 48 hours and weighed using a microbalance (Mettler Toledo, Greifensee, Switzerland). </w:t>
      </w:r>
      <w:r w:rsidR="00841AD0" w:rsidRPr="006B3539">
        <w:rPr>
          <w:rFonts w:asciiTheme="minorHAnsi" w:hAnsiTheme="minorHAnsi"/>
          <w:b w:val="0"/>
          <w:sz w:val="22"/>
          <w:szCs w:val="22"/>
        </w:rPr>
        <w:t>Wood density was then calculated as the ratio of oven dry mass to wet volume (g/cm</w:t>
      </w:r>
      <w:r w:rsidR="00841AD0" w:rsidRPr="006B3539">
        <w:rPr>
          <w:rFonts w:asciiTheme="minorHAnsi" w:hAnsiTheme="minorHAnsi"/>
          <w:b w:val="0"/>
          <w:sz w:val="22"/>
          <w:szCs w:val="22"/>
          <w:vertAlign w:val="superscript"/>
        </w:rPr>
        <w:t>3</w:t>
      </w:r>
      <w:r w:rsidR="00841AD0" w:rsidRPr="006B3539">
        <w:rPr>
          <w:rFonts w:asciiTheme="minorHAnsi" w:hAnsiTheme="minorHAnsi"/>
          <w:b w:val="0"/>
          <w:sz w:val="22"/>
          <w:szCs w:val="22"/>
        </w:rPr>
        <w:t>).</w:t>
      </w:r>
    </w:p>
    <w:p w14:paraId="550079BE" w14:textId="77777777" w:rsidR="008E156A" w:rsidRPr="00B13C08" w:rsidRDefault="00B634E6" w:rsidP="00636F75">
      <w:pPr>
        <w:spacing w:line="360" w:lineRule="auto"/>
        <w:rPr>
          <w:caps/>
        </w:rPr>
      </w:pPr>
      <w:r w:rsidRPr="00B13C08">
        <w:rPr>
          <w:caps/>
        </w:rPr>
        <w:t>Hydrological analysis</w:t>
      </w:r>
    </w:p>
    <w:p w14:paraId="0E4B4F6F" w14:textId="77777777" w:rsidR="008E156A" w:rsidRDefault="00920682" w:rsidP="00636F75">
      <w:pPr>
        <w:spacing w:line="360" w:lineRule="auto"/>
      </w:pPr>
      <w:r>
        <w:t>Daily discharge data</w:t>
      </w:r>
      <w:r w:rsidR="00B634E6" w:rsidRPr="00EA700F">
        <w:t xml:space="preserve"> pertaining to each field site were collated from the PINNNENA CW 10.1 database (</w:t>
      </w:r>
      <w:r w:rsidR="00B634E6" w:rsidRPr="00EA700F">
        <w:rPr>
          <w:rFonts w:cs="Helvetica"/>
        </w:rPr>
        <w:t>NSW Office of Water, Department of Primary Industries</w:t>
      </w:r>
      <w:r w:rsidR="00B634E6" w:rsidRPr="00EA700F">
        <w:t>) and the NSW Office of Water Continuous Water Monitoring network website (</w:t>
      </w:r>
      <w:r w:rsidR="00B634E6" w:rsidRPr="00594C6C">
        <w:t>http://realtimedata.water.nsw.gov.au/water.stm</w:t>
      </w:r>
      <w:r w:rsidR="00B634E6" w:rsidRPr="00EA700F">
        <w:t>) for NSW sites, and the Victoria State Government’s Water Measurement Information System website (</w:t>
      </w:r>
      <w:r w:rsidR="00B634E6" w:rsidRPr="00594C6C">
        <w:t>http://data.water.vic.gov.au/monitoring.htm</w:t>
      </w:r>
      <w:r w:rsidR="00B634E6" w:rsidRPr="00EA700F">
        <w:t>)</w:t>
      </w:r>
      <w:r w:rsidR="00AE6B7B">
        <w:t xml:space="preserve"> for Victorian sites</w:t>
      </w:r>
      <w:r w:rsidR="00B634E6" w:rsidRPr="00EA700F">
        <w:t>. Where possible</w:t>
      </w:r>
      <w:r w:rsidR="00594C6C">
        <w:t>,</w:t>
      </w:r>
      <w:r w:rsidR="00B634E6" w:rsidRPr="00EA700F">
        <w:t xml:space="preserve"> 30 year time series were obtained, spanning years 1983 – 2012. Records were truncated for three sites, spanning 15, 19 and 28 years. Missing data were approximated using the Time Series Manager module in River Analysis Package </w:t>
      </w:r>
      <w:r w:rsidR="00D43366">
        <w:fldChar w:fldCharType="begin" w:fldLock="1"/>
      </w:r>
      <w:r w:rsidR="000C42C5">
        <w:instrText>ADDIN CSL_CITATION { "citationItems" : [ { "id" : "ITEM-1", "itemData" : { "author" : [ { "dropping-particle" : "", "family" : "Marsh", "given" : "N A", "non-dropping-particle" : "", "parse-names" : false, "suffix" : "" }, { "dropping-particle" : "", "family" : "Stewardson", "given" : "M J", "non-dropping-particle" : "", "parse-names" : false, "suffix" : "" }, { "dropping-particle" : "", "family" : "Kennard", "given" : "M J", "non-dropping-particle" : "", "parse-names" : false, "suffix" : "" } ], "container-title" : "Software Version", "id" : "ITEM-1", "issued" : { "date-parts" : [ [ "2003" ] ] }, "publisher" : "Cooperative Research Centre for Catchment Hydrology, Monash University Melbourne", "publisher-place" : "Melbourne", "title" : "River analysis package. Cooperative Research Centre for Catchment Hydrology, Monash University Melbourne. Version 1.", "type" : "article", "volume" : "1" }, "uris" : [ "http://www.mendeley.com/documents/?uuid=bd51a617-ba53-4688-b0f9-23470c9f8c29" ] } ], "mendeley" : { "previouslyFormattedCitation" : "(Marsh, Stewardson &amp; Kennard 2003)" }, "properties" : { "noteIndex" : 0 }, "schema" : "https://github.com/citation-style-language/schema/raw/master/csl-citation.json" }</w:instrText>
      </w:r>
      <w:r w:rsidR="00D43366">
        <w:fldChar w:fldCharType="separate"/>
      </w:r>
      <w:r w:rsidR="00636F75" w:rsidRPr="00636F75">
        <w:rPr>
          <w:noProof/>
        </w:rPr>
        <w:t>(Marsh, Stewardson &amp; Kennard 2003)</w:t>
      </w:r>
      <w:r w:rsidR="00D43366">
        <w:fldChar w:fldCharType="end"/>
      </w:r>
      <w:r w:rsidR="00B634E6" w:rsidRPr="00EA700F">
        <w:t>. Consistency of the resulting outputs were checked by visual inspection of hydrographs. For Mammy Johnson’s River, Mann River, Sportsman’s Creek and Wallagaraugh River, multiple linear regression was chosen as the most appropriate method</w:t>
      </w:r>
      <w:r>
        <w:t xml:space="preserve"> for estimating missing data values</w:t>
      </w:r>
      <w:r w:rsidR="00B634E6" w:rsidRPr="00EA700F">
        <w:t>. Linear interpolation was used for Jilliby Creek data.</w:t>
      </w:r>
      <w:r>
        <w:t xml:space="preserve"> Daily discharge data for the remaining sites were complete.</w:t>
      </w:r>
    </w:p>
    <w:p w14:paraId="7A330DE4" w14:textId="77777777" w:rsidR="008E156A" w:rsidRDefault="00B634E6" w:rsidP="00636F75">
      <w:pPr>
        <w:spacing w:line="360" w:lineRule="auto"/>
      </w:pPr>
      <w:r w:rsidRPr="00EA700F">
        <w:t xml:space="preserve">A set of </w:t>
      </w:r>
      <w:r w:rsidR="004247CF">
        <w:t xml:space="preserve">24 </w:t>
      </w:r>
      <w:r w:rsidRPr="00EA700F">
        <w:t xml:space="preserve">hydrological metrics was pared from the full set described by Kennard et al. (2010).  These metrics were chosen to be representative of variability in high flow magnitude and frequency as well as predictability and consistency of water availability in the riparian environment (see Table </w:t>
      </w:r>
      <w:r w:rsidR="0056447F">
        <w:t>3</w:t>
      </w:r>
      <w:r w:rsidR="0056447F" w:rsidRPr="00EA700F">
        <w:t xml:space="preserve"> </w:t>
      </w:r>
      <w:r w:rsidRPr="00EA700F">
        <w:t>for a description). We used the Time Series Analysis module in River Analysis Package to generate these metrics. Means and coefficients of variation were calculated for most metrics to indicate central tendency as well as spread within the data. Low and high spell metrics were thresholded at the 5</w:t>
      </w:r>
      <w:r w:rsidRPr="00EA700F">
        <w:rPr>
          <w:vertAlign w:val="superscript"/>
        </w:rPr>
        <w:t>th</w:t>
      </w:r>
      <w:r w:rsidRPr="00EA700F">
        <w:t xml:space="preserve"> and 95</w:t>
      </w:r>
      <w:r w:rsidRPr="00EA700F">
        <w:rPr>
          <w:vertAlign w:val="superscript"/>
        </w:rPr>
        <w:t>th</w:t>
      </w:r>
      <w:r w:rsidRPr="00EA700F">
        <w:t xml:space="preserve"> percentiles, respectively, with a flood independence criterion of 7 days between peak events</w:t>
      </w:r>
      <w:r w:rsidR="007761F2">
        <w:t>.</w:t>
      </w:r>
      <w:r w:rsidRPr="00EA700F">
        <w:t xml:space="preserve"> </w:t>
      </w:r>
      <w:r w:rsidR="007761F2">
        <w:t>Twenty</w:t>
      </w:r>
      <w:r w:rsidR="007761F2" w:rsidRPr="00EA700F">
        <w:t xml:space="preserve"> </w:t>
      </w:r>
      <w:r w:rsidRPr="00EA700F">
        <w:t xml:space="preserve">year average return interval (ARI) flood magnitude was also calculated with a flood independence value of 7 days between peaks. Colwell’s Indices were calculated using mean </w:t>
      </w:r>
      <w:r w:rsidR="00D66410">
        <w:t xml:space="preserve">flow </w:t>
      </w:r>
      <w:r w:rsidRPr="00EA700F">
        <w:t xml:space="preserve">values over monthly time periods and a class distribution of 11 flow classes. Metrics of flow magnitude </w:t>
      </w:r>
      <w:r w:rsidR="00F879B2">
        <w:t xml:space="preserve">which had units ML / day </w:t>
      </w:r>
      <w:r w:rsidRPr="00EA700F">
        <w:t>were normalised by mean daily flow to allow for comparison between different sizes of river.</w:t>
      </w:r>
    </w:p>
    <w:p w14:paraId="13A8E95A" w14:textId="77777777" w:rsidR="008E156A" w:rsidRPr="00C57EAF" w:rsidRDefault="00B634E6" w:rsidP="00636F75">
      <w:pPr>
        <w:spacing w:line="360" w:lineRule="auto"/>
      </w:pPr>
      <w:r w:rsidRPr="00EA700F">
        <w:t>Finally, we performed permutational multivariate analysis of variance using</w:t>
      </w:r>
      <w:r w:rsidR="00C57EAF">
        <w:t xml:space="preserve"> </w:t>
      </w:r>
      <w:r w:rsidR="00C57EAF" w:rsidRPr="00C57EAF">
        <w:rPr>
          <w:color w:val="FF0000"/>
        </w:rPr>
        <w:t>Bray-Curtis</w:t>
      </w:r>
      <w:r w:rsidRPr="00C57EAF">
        <w:rPr>
          <w:color w:val="FF0000"/>
        </w:rPr>
        <w:t xml:space="preserve"> </w:t>
      </w:r>
      <w:r w:rsidRPr="00EA700F">
        <w:t>distance matrice</w:t>
      </w:r>
      <w:r w:rsidR="0008527E">
        <w:t>s</w:t>
      </w:r>
      <w:r w:rsidR="00947919">
        <w:t xml:space="preserve"> </w:t>
      </w:r>
      <w:r w:rsidRPr="00EA700F">
        <w:t xml:space="preserve">across these chosen metrics to </w:t>
      </w:r>
      <w:r w:rsidR="00BF2EA0">
        <w:t>assess</w:t>
      </w:r>
      <w:r w:rsidR="00BF2EA0" w:rsidRPr="00EA700F">
        <w:t xml:space="preserve"> </w:t>
      </w:r>
      <w:r w:rsidR="00947919">
        <w:t>whether our field sites</w:t>
      </w:r>
      <w:r w:rsidRPr="00EA700F">
        <w:t xml:space="preserve"> comprise</w:t>
      </w:r>
      <w:r w:rsidR="009B7013">
        <w:t>d</w:t>
      </w:r>
      <w:r w:rsidRPr="00EA700F">
        <w:t xml:space="preserve"> three significantly different hydrological categories.</w:t>
      </w:r>
      <w:r w:rsidR="00C57EAF">
        <w:t xml:space="preserve"> </w:t>
      </w:r>
      <w:r w:rsidR="0008527E">
        <w:rPr>
          <w:color w:val="FF0000"/>
        </w:rPr>
        <w:t>We used</w:t>
      </w:r>
      <w:r w:rsidR="0008527E" w:rsidRPr="00C57EAF">
        <w:rPr>
          <w:color w:val="FF0000"/>
        </w:rPr>
        <w:t xml:space="preserve"> the </w:t>
      </w:r>
      <w:r w:rsidR="0008527E" w:rsidRPr="00C57EAF">
        <w:rPr>
          <w:i/>
          <w:color w:val="FF0000"/>
        </w:rPr>
        <w:t>adonis</w:t>
      </w:r>
      <w:r w:rsidR="0008527E" w:rsidRPr="00C57EAF">
        <w:rPr>
          <w:color w:val="FF0000"/>
        </w:rPr>
        <w:t xml:space="preserve"> function from the </w:t>
      </w:r>
      <w:r w:rsidR="0008527E">
        <w:t xml:space="preserve">vegan package in R </w:t>
      </w:r>
      <w:r w:rsidR="00D43366">
        <w:lastRenderedPageBreak/>
        <w:fldChar w:fldCharType="begin" w:fldLock="1"/>
      </w:r>
      <w:r w:rsidR="000C42C5">
        <w:instrText>ADDIN CSL_CITATION { "citationItems" : [ { "id" : "ITEM-1", "itemData" : { "author" : [ { "dropping-particle" : "", "family" : "Oksanen", "given" : "Jari", "non-dropping-particle" : "", "parse-names" : false, "suffix" : "" }, { "dropping-particle" : "", "family" : "Blanchet", "given" : "F Guillaume", "non-dropping-particle" : "", "parse-names" : false, "suffix" : "" }, { "dropping-particle" : "", "family" : "Kindt", "given" : "Roeland", "non-dropping-particle" : "", "parse-names" : false, "suffix" : "" }, { "dropping-particle" : "", "family" : "Legendre", "given" : "Pierre", "non-dropping-particle" : "", "parse-names" : false, "suffix" : "" }, { "dropping-particle" : "", "family" : "Minchin", "given" : "Peter R", "non-dropping-particle" : "", "parse-names" : false, "suffix" : "" }, { "dropping-particle" : "", "family" : "O'Hara", "given" : "R B", "non-dropping-particle" : "", "parse-names" : false, "suffix" : "" }, { "dropping-particle" : "", "family" : "Simpson", "given" : "Gavin L", "non-dropping-particle" : "", "parse-names" : false, "suffix" : "" }, { "dropping-particle" : "", "family" : "Solymos", "given" : "Peter", "non-dropping-particle" : "", "parse-names" : false, "suffix" : "" }, { "dropping-particle" : "", "family" : "Stevens", "given" : "M Henry H", "non-dropping-particle" : "", "parse-names" : false, "suffix" : "" }, { "dropping-particle" : "", "family" : "Wagner", "given" : "Helene", "non-dropping-particle" : "", "parse-names" : false, "suffix" : "" } ], "id" : "ITEM-1", "issued" : { "date-parts" : [ [ "2013" ] ] }, "note" : "R package version 2.0-8", "title" : "vegan: Community Ecology Package", "type" : "article" }, "uris" : [ "http://www.mendeley.com/documents/?uuid=70ad43c8-e310-4c5d-9ef8-800138781dff" ] }, { "id" : "ITEM-2", "itemData" : { "author" : [ { "dropping-particle" : "", "family" : "R Core Team", "given" : "", "non-dropping-particle" : "", "parse-names" : false, "suffix" : "" } ], "id" : "ITEM-2", "issued" : { "date-parts" : [ [ "2013" ] ] }, "publisher-place" : "Vienna, Austria", "title" : "R: A Language and Environment for Statistical Computing", "type" : "article" }, "uris" : [ "http://www.mendeley.com/documents/?uuid=900b1f1c-da19-4dbb-be96-156b5522fc98" ] } ], "mendeley" : { "previouslyFormattedCitation" : "(Oksanen &lt;i&gt;et al.&lt;/i&gt; 2013; R Core Team 2013)" }, "properties" : { "noteIndex" : 0 }, "schema" : "https://github.com/citation-style-language/schema/raw/master/csl-citation.json" }</w:instrText>
      </w:r>
      <w:r w:rsidR="00D43366">
        <w:fldChar w:fldCharType="separate"/>
      </w:r>
      <w:r w:rsidR="000C42C5" w:rsidRPr="000C42C5">
        <w:rPr>
          <w:noProof/>
        </w:rPr>
        <w:t xml:space="preserve">(Oksanen </w:t>
      </w:r>
      <w:r w:rsidR="000C42C5" w:rsidRPr="000C42C5">
        <w:rPr>
          <w:i/>
          <w:noProof/>
        </w:rPr>
        <w:t>et al.</w:t>
      </w:r>
      <w:r w:rsidR="000C42C5" w:rsidRPr="000C42C5">
        <w:rPr>
          <w:noProof/>
        </w:rPr>
        <w:t xml:space="preserve"> 2013; R Core Team 2013)</w:t>
      </w:r>
      <w:r w:rsidR="00D43366">
        <w:fldChar w:fldCharType="end"/>
      </w:r>
      <w:r w:rsidR="0008527E">
        <w:t xml:space="preserve">; </w:t>
      </w:r>
      <w:r w:rsidR="00C57EAF" w:rsidRPr="0008527E">
        <w:rPr>
          <w:i/>
          <w:color w:val="FF0000"/>
        </w:rPr>
        <w:t>adonis</w:t>
      </w:r>
      <w:r w:rsidR="00C57EAF" w:rsidRPr="0008527E">
        <w:rPr>
          <w:color w:val="FF0000"/>
        </w:rPr>
        <w:t xml:space="preserve"> implements the method described by </w:t>
      </w:r>
      <w:r w:rsidR="00D43366" w:rsidRPr="0008527E">
        <w:rPr>
          <w:color w:val="FF0000"/>
        </w:rPr>
        <w:fldChar w:fldCharType="begin" w:fldLock="1"/>
      </w:r>
      <w:r w:rsidR="000C42C5">
        <w:rPr>
          <w:color w:val="FF0000"/>
        </w:rPr>
        <w:instrText>ADDIN CSL_CITATION { "citationItems" : [ { "id" : "ITEM-1", "itemData" : { "author" : [ { "dropping-particle" : "", "family" : "Anderson", "given" : "MJ", "non-dropping-particle" : "", "parse-names" : false, "suffix" : "" } ], "container-title" : "Austral Ecology", "id" : "ITEM-1", "issued" : { "date-parts" : [ [ "2001" ] ] }, "page" : "32-46", "title" : "A new method for non-parametric multivariate analysis of variance", "type" : "article-journal", "volume" : "26" }, "uris" : [ "http://www.mendeley.com/documents/?uuid=9594e98e-2396-4399-9912-d818d1333210" ] } ], "mendeley" : { "manualFormatting" : "Anderson (2001)", "previouslyFormattedCitation" : "(Anderson 2001)" }, "properties" : { "noteIndex" : 0 }, "schema" : "https://github.com/citation-style-language/schema/raw/master/csl-citation.json" }</w:instrText>
      </w:r>
      <w:r w:rsidR="00D43366" w:rsidRPr="0008527E">
        <w:rPr>
          <w:color w:val="FF0000"/>
        </w:rPr>
        <w:fldChar w:fldCharType="separate"/>
      </w:r>
      <w:r w:rsidR="00C57EAF" w:rsidRPr="0008527E">
        <w:rPr>
          <w:noProof/>
          <w:color w:val="FF0000"/>
        </w:rPr>
        <w:t>Anderson (2001)</w:t>
      </w:r>
      <w:r w:rsidR="00D43366" w:rsidRPr="0008527E">
        <w:rPr>
          <w:color w:val="FF0000"/>
        </w:rPr>
        <w:fldChar w:fldCharType="end"/>
      </w:r>
      <w:r w:rsidR="0008527E" w:rsidRPr="0008527E">
        <w:rPr>
          <w:color w:val="FF0000"/>
        </w:rPr>
        <w:t>.</w:t>
      </w:r>
      <w:r w:rsidR="00C57EAF" w:rsidRPr="0008527E">
        <w:rPr>
          <w:color w:val="FF0000"/>
        </w:rPr>
        <w:t xml:space="preserve"> </w:t>
      </w:r>
    </w:p>
    <w:p w14:paraId="520CEF8C" w14:textId="77777777" w:rsidR="008E156A" w:rsidRPr="00B13C08" w:rsidRDefault="000D2D6C" w:rsidP="00636F75">
      <w:pPr>
        <w:spacing w:line="360" w:lineRule="auto"/>
        <w:rPr>
          <w:caps/>
        </w:rPr>
      </w:pPr>
      <w:r>
        <w:rPr>
          <w:caps/>
        </w:rPr>
        <w:t xml:space="preserve">wood density </w:t>
      </w:r>
      <w:r w:rsidR="00F42B80" w:rsidRPr="00B13C08">
        <w:rPr>
          <w:caps/>
        </w:rPr>
        <w:t>analysis</w:t>
      </w:r>
    </w:p>
    <w:p w14:paraId="554E9D22" w14:textId="77777777" w:rsidR="008E156A" w:rsidRDefault="00F42B80" w:rsidP="00636F75">
      <w:pPr>
        <w:spacing w:line="360" w:lineRule="auto"/>
        <w:rPr>
          <w:b/>
        </w:rPr>
      </w:pPr>
      <w:r>
        <w:t xml:space="preserve">All statistical analyses were performed using the R statistical programming environment </w:t>
      </w:r>
      <w:r w:rsidR="00D43366">
        <w:fldChar w:fldCharType="begin" w:fldLock="1"/>
      </w:r>
      <w:r w:rsidR="000C42C5">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"http://www.mendeley.com/documents/?uuid=900b1f1c-da19-4dbb-be96-156b5522fc98" ] } ], "mendeley" : { "previouslyFormattedCitation" : "(R Core Team 2013)" }, "properties" : { "noteIndex" : 0 }, "schema" : "https://github.com/citation-style-language/schema/raw/master/csl-citation.json" }</w:instrText>
      </w:r>
      <w:r w:rsidR="00D43366">
        <w:fldChar w:fldCharType="separate"/>
      </w:r>
      <w:r w:rsidR="00636F75" w:rsidRPr="00636F75">
        <w:rPr>
          <w:noProof/>
        </w:rPr>
        <w:t>(R Core Team 2013)</w:t>
      </w:r>
      <w:r w:rsidR="00D43366">
        <w:fldChar w:fldCharType="end"/>
      </w:r>
      <w:r>
        <w:t xml:space="preserve">. </w:t>
      </w:r>
      <w:r w:rsidR="0037340A">
        <w:t xml:space="preserve">The R code used for these analyses can be </w:t>
      </w:r>
      <w:r w:rsidR="00594C6C">
        <w:t>retrieved</w:t>
      </w:r>
      <w:r w:rsidR="0037340A">
        <w:t xml:space="preserve"> from </w:t>
      </w:r>
      <w:hyperlink r:id="rId9" w:history="1">
        <w:r w:rsidR="0037340A" w:rsidRPr="0037340A">
          <w:rPr>
            <w:rStyle w:val="Hyperlink"/>
            <w:color w:val="auto"/>
            <w:u w:val="none"/>
          </w:rPr>
          <w:t>https://github.com/jamesrlawson/riparian-WD/tree/master/scripts</w:t>
        </w:r>
      </w:hyperlink>
      <w:r w:rsidR="0037340A">
        <w:t xml:space="preserve">. </w:t>
      </w:r>
      <w:r>
        <w:t xml:space="preserve">Statistical significance </w:t>
      </w:r>
      <w:r w:rsidR="008E156A">
        <w:t xml:space="preserve">was interpreted </w:t>
      </w:r>
      <w:r>
        <w:t>at alpha = 0.05.</w:t>
      </w:r>
      <w:r w:rsidR="0037340A" w:rsidRPr="0037340A">
        <w:t xml:space="preserve"> </w:t>
      </w:r>
    </w:p>
    <w:p w14:paraId="43EF01EF" w14:textId="77777777" w:rsidR="008E156A" w:rsidRDefault="00B634E6" w:rsidP="00636F75">
      <w:pPr>
        <w:spacing w:line="360" w:lineRule="auto"/>
        <w:rPr>
          <w:i/>
        </w:rPr>
      </w:pPr>
      <w:r w:rsidRPr="00F42B80">
        <w:rPr>
          <w:i/>
        </w:rPr>
        <w:t>Abundance weighted site means of wood density</w:t>
      </w:r>
    </w:p>
    <w:p w14:paraId="432A0CD5" w14:textId="77777777" w:rsidR="008E156A" w:rsidRDefault="00B634E6" w:rsidP="00636F75">
      <w:pPr>
        <w:spacing w:line="360" w:lineRule="auto"/>
      </w:pPr>
      <w:r w:rsidRPr="00EA700F">
        <w:t xml:space="preserve">To investigate variation in wood density across hydrological gradients at the community level, abundance weighted means of wood density were generated for each site. Species relative abundance was compiled from records of </w:t>
      </w:r>
      <w:r w:rsidR="00594C6C">
        <w:t>percent</w:t>
      </w:r>
      <w:r w:rsidRPr="00EA700F">
        <w:t xml:space="preserve"> cover at the shrub (1-4</w:t>
      </w:r>
      <w:r w:rsidR="00BF2EA0">
        <w:t xml:space="preserve"> </w:t>
      </w:r>
      <w:r w:rsidRPr="00EA700F">
        <w:t>m), sub</w:t>
      </w:r>
      <w:r w:rsidR="000D2D6C">
        <w:t xml:space="preserve"> </w:t>
      </w:r>
      <w:r w:rsidRPr="00EA700F">
        <w:t>canopy (4-8</w:t>
      </w:r>
      <w:r w:rsidR="00BF2EA0">
        <w:t xml:space="preserve"> </w:t>
      </w:r>
      <w:r w:rsidRPr="00EA700F">
        <w:t>m) and canopy (</w:t>
      </w:r>
      <w:r w:rsidR="009B7013">
        <w:t>&gt;8</w:t>
      </w:r>
      <w:r w:rsidR="00BF2EA0">
        <w:t xml:space="preserve"> m</w:t>
      </w:r>
      <w:r w:rsidRPr="00EA700F">
        <w:t xml:space="preserve">) strata.  Wood density values were then weighted according to species relative abundance and summed to produce the abundance weighted site mean. This method integrates particular trait values with their real world abundance as a measure of ‘performance’, while providing a useful reduction in data dimensionality. Wood density varies only over one order of magnitude, while exhibiting relatively high intra-species plasticity. As such, abundance weighted site means work well for environmental gradient studies because the focus is maintained on the functional characteristics of the community, rather than on species </w:t>
      </w:r>
      <w:r w:rsidRPr="00EA700F">
        <w:rPr>
          <w:i/>
        </w:rPr>
        <w:t>per se</w:t>
      </w:r>
      <w:r w:rsidRPr="00EA700F">
        <w:t xml:space="preserve">. </w:t>
      </w:r>
    </w:p>
    <w:p w14:paraId="3F3B2D82" w14:textId="77777777" w:rsidR="008E156A" w:rsidRDefault="00B634E6" w:rsidP="00636F75">
      <w:pPr>
        <w:spacing w:line="360" w:lineRule="auto"/>
        <w:rPr>
          <w:i/>
        </w:rPr>
      </w:pPr>
      <w:r w:rsidRPr="00F42B80">
        <w:rPr>
          <w:i/>
        </w:rPr>
        <w:t>Comparing wood density between hydrological classes</w:t>
      </w:r>
    </w:p>
    <w:p w14:paraId="5C4D9DCE" w14:textId="77777777" w:rsidR="00310904" w:rsidRPr="00310904" w:rsidRDefault="00B634E6" w:rsidP="00310904">
      <w:pPr>
        <w:spacing w:line="360" w:lineRule="auto"/>
      </w:pPr>
      <w:r w:rsidRPr="00EA700F">
        <w:t>Raw species trait values were lumped according to hydrological class membership</w:t>
      </w:r>
      <w:r w:rsidR="006F4B8F">
        <w:t>,</w:t>
      </w:r>
      <w:r w:rsidRPr="00EA700F">
        <w:t xml:space="preserve"> and differences between classes tested using a post-hoc Tukey’s HSD test. This test was repeated using class-lumped abundance weighted site means. </w:t>
      </w:r>
      <w:r w:rsidR="00310904" w:rsidRPr="00310904">
        <w:rPr>
          <w:i/>
          <w:color w:val="FF0000"/>
        </w:rPr>
        <w:tab/>
      </w:r>
    </w:p>
    <w:p w14:paraId="28ABCFEA" w14:textId="77777777" w:rsidR="008E156A" w:rsidRDefault="00B634E6" w:rsidP="00636F75">
      <w:pPr>
        <w:spacing w:line="360" w:lineRule="auto"/>
        <w:rPr>
          <w:i/>
        </w:rPr>
      </w:pPr>
      <w:r w:rsidRPr="00F42B80">
        <w:rPr>
          <w:i/>
        </w:rPr>
        <w:t>Testing relationships between mean wood density and hydrological conditions</w:t>
      </w:r>
    </w:p>
    <w:p w14:paraId="625402F2" w14:textId="77777777" w:rsidR="008E156A" w:rsidRDefault="00B634E6" w:rsidP="00636F75">
      <w:pPr>
        <w:spacing w:line="360" w:lineRule="auto"/>
      </w:pPr>
      <w:r w:rsidRPr="00EA700F">
        <w:t>Ordinary least-squares regression models were generated for selected metrics to determine relationships between hydrological gradients and abundance weighted site mean values. Wood density data was normally distributed and did not require transformation. To reduce the occurrence of Type 1 statistical error, we adjusted the resulti</w:t>
      </w:r>
      <w:r w:rsidR="003F4885">
        <w:t xml:space="preserve">ng p values using the Benjamini - </w:t>
      </w:r>
      <w:r w:rsidRPr="00EA700F">
        <w:t>Hochberg (BH) procedure for controlling family-wise error rate</w:t>
      </w:r>
      <w:r w:rsidR="006F4B8F">
        <w:t xml:space="preserve"> (stats package, </w:t>
      </w:r>
      <w:r w:rsidR="00D43366">
        <w:fldChar w:fldCharType="begin" w:fldLock="1"/>
      </w:r>
      <w:r w:rsidR="000C42C5">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"http://www.mendeley.com/documents/?uuid=900b1f1c-da19-4dbb-be96-156b5522fc98" ] } ], "mendeley" : { "manualFormatting" : "R Core Team 2013)", "previouslyFormattedCitation" : "(R Core Team 2013)" }, "properties" : { "noteIndex" : 0 }, "schema" : "https://github.com/citation-style-language/schema/raw/master/csl-citation.json" }</w:instrText>
      </w:r>
      <w:r w:rsidR="00D43366">
        <w:fldChar w:fldCharType="separate"/>
      </w:r>
      <w:r w:rsidR="006F4B8F">
        <w:rPr>
          <w:noProof/>
        </w:rPr>
        <w:t>R Core Team</w:t>
      </w:r>
      <w:r w:rsidR="006F4B8F" w:rsidRPr="006F4B8F">
        <w:rPr>
          <w:noProof/>
        </w:rPr>
        <w:t xml:space="preserve"> 2013)</w:t>
      </w:r>
      <w:r w:rsidR="00D43366">
        <w:fldChar w:fldCharType="end"/>
      </w:r>
      <w:r w:rsidRPr="00EA700F">
        <w:t xml:space="preserve">. Although ecological rationale </w:t>
      </w:r>
      <w:r w:rsidR="006F4B8F">
        <w:t>supported</w:t>
      </w:r>
      <w:r w:rsidRPr="00EA700F">
        <w:t xml:space="preserve"> inclusion of each subgroup of hydrological metrics, these metrics were highly autocorrelated. The BH procedure has been shown to control the false discovery rate for positively dependent test statistics (Benjamini and Yekutieli, 2001). We then identified ecologically </w:t>
      </w:r>
      <w:r w:rsidRPr="00EA700F">
        <w:lastRenderedPageBreak/>
        <w:t xml:space="preserve">relevant axes of variation in hydrological conditions by running a principal components analysis </w:t>
      </w:r>
      <w:r w:rsidR="00F42B80">
        <w:t xml:space="preserve">(stats package, </w:t>
      </w:r>
      <w:r w:rsidR="00D43366">
        <w:fldChar w:fldCharType="begin" w:fldLock="1"/>
      </w:r>
      <w:r w:rsidR="000C42C5">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"http://www.mendeley.com/documents/?uuid=900b1f1c-da19-4dbb-be96-156b5522fc98" ] } ], "mendeley" : { "manualFormatting" : "R Core Team 2013)", "previouslyFormattedCitation" : "(R Core Team 2013)" }, "properties" : { "noteIndex" : 0 }, "schema" : "https://github.com/citation-style-language/schema/raw/master/csl-citation.json" }</w:instrText>
      </w:r>
      <w:r w:rsidR="00D43366">
        <w:fldChar w:fldCharType="separate"/>
      </w:r>
      <w:r w:rsidR="00F42B80">
        <w:rPr>
          <w:noProof/>
        </w:rPr>
        <w:t>R Core Team</w:t>
      </w:r>
      <w:r w:rsidR="00F42B80" w:rsidRPr="006F4B8F">
        <w:rPr>
          <w:noProof/>
        </w:rPr>
        <w:t xml:space="preserve"> 2013)</w:t>
      </w:r>
      <w:r w:rsidR="00D43366">
        <w:fldChar w:fldCharType="end"/>
      </w:r>
      <w:r w:rsidR="00F42B80">
        <w:t xml:space="preserve"> </w:t>
      </w:r>
      <w:r w:rsidR="00594C6C">
        <w:t>for</w:t>
      </w:r>
      <w:r w:rsidR="00BF2EA0" w:rsidRPr="00EA700F">
        <w:t xml:space="preserve"> </w:t>
      </w:r>
      <w:r w:rsidRPr="00EA700F">
        <w:t xml:space="preserve">hydrological metrics </w:t>
      </w:r>
      <w:r w:rsidR="00594C6C">
        <w:t>which</w:t>
      </w:r>
      <w:r w:rsidR="009B7013">
        <w:t xml:space="preserve"> had</w:t>
      </w:r>
      <w:r w:rsidR="009B7013" w:rsidRPr="00EA700F">
        <w:t xml:space="preserve"> </w:t>
      </w:r>
      <w:r w:rsidRPr="00EA700F">
        <w:t>significant relationships with site mean wood density values.</w:t>
      </w:r>
    </w:p>
    <w:p w14:paraId="4C01EDEE" w14:textId="77777777" w:rsidR="008E156A" w:rsidRDefault="00335320" w:rsidP="00636F75">
      <w:pPr>
        <w:spacing w:line="360" w:lineRule="auto"/>
        <w:rPr>
          <w:b/>
        </w:rPr>
      </w:pPr>
      <w:r w:rsidRPr="00EA700F">
        <w:rPr>
          <w:b/>
        </w:rPr>
        <w:t>Results</w:t>
      </w:r>
    </w:p>
    <w:p w14:paraId="0111B282" w14:textId="77777777" w:rsidR="008E156A" w:rsidRPr="00B13C08" w:rsidRDefault="00B634E6" w:rsidP="00636F75">
      <w:pPr>
        <w:spacing w:line="360" w:lineRule="auto"/>
        <w:rPr>
          <w:caps/>
        </w:rPr>
      </w:pPr>
      <w:r w:rsidRPr="00B13C08">
        <w:rPr>
          <w:caps/>
        </w:rPr>
        <w:t>Confirmation of hydrological classes</w:t>
      </w:r>
    </w:p>
    <w:p w14:paraId="1EF9E00C" w14:textId="77777777" w:rsidR="008E156A" w:rsidRDefault="00AC4611" w:rsidP="00636F75">
      <w:pPr>
        <w:spacing w:line="360" w:lineRule="auto"/>
      </w:pPr>
      <w:r>
        <w:t>P</w:t>
      </w:r>
      <w:r w:rsidRPr="00EA700F">
        <w:t xml:space="preserve">ermutational multivariate analysis of variance </w:t>
      </w:r>
      <w:r w:rsidR="00594C6C">
        <w:t>confirmed</w:t>
      </w:r>
      <w:r>
        <w:t xml:space="preserve"> that t</w:t>
      </w:r>
      <w:r w:rsidR="00B634E6" w:rsidRPr="00EA700F">
        <w:t xml:space="preserve">he three </w:t>
      </w:r>
      <w:r w:rsidR="00B118A6">
        <w:t xml:space="preserve">hydrological </w:t>
      </w:r>
      <w:r w:rsidR="00B634E6" w:rsidRPr="00EA700F">
        <w:t xml:space="preserve">classes of </w:t>
      </w:r>
      <w:r>
        <w:t xml:space="preserve">river </w:t>
      </w:r>
      <w:r w:rsidR="00B634E6" w:rsidRPr="00EA700F">
        <w:t xml:space="preserve">were significantly different across the </w:t>
      </w:r>
      <w:r w:rsidR="00133AB6">
        <w:t>24</w:t>
      </w:r>
      <w:r w:rsidR="00BF2EA0">
        <w:t xml:space="preserve"> </w:t>
      </w:r>
      <w:r w:rsidR="00B634E6" w:rsidRPr="00EA700F">
        <w:t>chosen hydrological metrics</w:t>
      </w:r>
      <w:r w:rsidR="00F42B80">
        <w:t xml:space="preserve">. Stable </w:t>
      </w:r>
      <w:r w:rsidR="00BD6DEB">
        <w:t xml:space="preserve">winter </w:t>
      </w:r>
      <w:r w:rsidR="00F42B80">
        <w:t>baseflow rivers</w:t>
      </w:r>
      <w:r w:rsidR="00B634E6" w:rsidRPr="00EA700F">
        <w:t xml:space="preserve"> were most different from </w:t>
      </w:r>
      <w:r w:rsidR="00B634E6" w:rsidRPr="00C11F82">
        <w:rPr>
          <w:color w:val="FF0000"/>
        </w:rPr>
        <w:t xml:space="preserve">unpredictable </w:t>
      </w:r>
      <w:r w:rsidR="00C11F82" w:rsidRPr="00C11F82">
        <w:rPr>
          <w:color w:val="FF0000"/>
        </w:rPr>
        <w:t>baseflow</w:t>
      </w:r>
      <w:r w:rsidR="00B634E6" w:rsidRPr="00C11F82">
        <w:rPr>
          <w:color w:val="FF0000"/>
        </w:rPr>
        <w:t xml:space="preserve"> </w:t>
      </w:r>
      <w:r w:rsidR="00B634E6" w:rsidRPr="00EA700F">
        <w:t>rivers</w:t>
      </w:r>
      <w:r w:rsidR="00133AB6">
        <w:t xml:space="preserve"> (</w:t>
      </w:r>
      <w:r w:rsidRPr="00C11F82">
        <w:rPr>
          <w:color w:val="FF0000"/>
        </w:rPr>
        <w:t>R</w:t>
      </w:r>
      <w:r w:rsidRPr="00C11F82">
        <w:rPr>
          <w:color w:val="FF0000"/>
          <w:vertAlign w:val="superscript"/>
        </w:rPr>
        <w:t>2</w:t>
      </w:r>
      <w:r w:rsidRPr="00C11F82">
        <w:rPr>
          <w:color w:val="FF0000"/>
        </w:rPr>
        <w:t xml:space="preserve"> = </w:t>
      </w:r>
      <w:r w:rsidR="00C11F82" w:rsidRPr="00C11F82">
        <w:rPr>
          <w:color w:val="FF0000"/>
        </w:rPr>
        <w:t>0.926</w:t>
      </w:r>
      <w:r w:rsidRPr="00C11F82">
        <w:rPr>
          <w:color w:val="FF0000"/>
        </w:rPr>
        <w:t xml:space="preserve">, </w:t>
      </w:r>
      <w:r w:rsidR="00920682" w:rsidRPr="00C11F82">
        <w:rPr>
          <w:color w:val="FF0000"/>
        </w:rPr>
        <w:t>P</w:t>
      </w:r>
      <w:r w:rsidR="00C11F82" w:rsidRPr="00C11F82">
        <w:rPr>
          <w:color w:val="FF0000"/>
        </w:rPr>
        <w:t>= 0.005</w:t>
      </w:r>
      <w:r w:rsidR="00594C6C">
        <w:t>)</w:t>
      </w:r>
      <w:r w:rsidR="00133AB6">
        <w:t xml:space="preserve">, </w:t>
      </w:r>
      <w:r w:rsidR="00B634E6" w:rsidRPr="00EA700F">
        <w:t xml:space="preserve">and slightly less so from </w:t>
      </w:r>
      <w:r w:rsidR="00B634E6" w:rsidRPr="00C11F82">
        <w:rPr>
          <w:color w:val="FF0000"/>
        </w:rPr>
        <w:t xml:space="preserve">unpredictable </w:t>
      </w:r>
      <w:r w:rsidR="00C11F82" w:rsidRPr="00C11F82">
        <w:rPr>
          <w:color w:val="FF0000"/>
        </w:rPr>
        <w:t>intermittent</w:t>
      </w:r>
      <w:r w:rsidR="00B634E6" w:rsidRPr="00C11F82">
        <w:rPr>
          <w:color w:val="FF0000"/>
        </w:rPr>
        <w:t xml:space="preserve"> </w:t>
      </w:r>
      <w:r w:rsidR="00B634E6" w:rsidRPr="00EA700F">
        <w:t xml:space="preserve">rivers </w:t>
      </w:r>
      <w:r w:rsidR="00133AB6">
        <w:t>(</w:t>
      </w:r>
      <w:r w:rsidRPr="00C11F82">
        <w:rPr>
          <w:color w:val="FF0000"/>
        </w:rPr>
        <w:t>R</w:t>
      </w:r>
      <w:r w:rsidRPr="00C11F82">
        <w:rPr>
          <w:color w:val="FF0000"/>
          <w:vertAlign w:val="superscript"/>
        </w:rPr>
        <w:t>2</w:t>
      </w:r>
      <w:r w:rsidRPr="00C11F82">
        <w:rPr>
          <w:color w:val="FF0000"/>
        </w:rPr>
        <w:t xml:space="preserve"> = 0.</w:t>
      </w:r>
      <w:r w:rsidR="00C11F82" w:rsidRPr="00C11F82">
        <w:rPr>
          <w:color w:val="FF0000"/>
        </w:rPr>
        <w:t>874</w:t>
      </w:r>
      <w:r w:rsidRPr="00C11F82">
        <w:rPr>
          <w:color w:val="FF0000"/>
        </w:rPr>
        <w:t xml:space="preserve">, </w:t>
      </w:r>
      <w:r w:rsidR="00920682" w:rsidRPr="00C11F82">
        <w:rPr>
          <w:color w:val="FF0000"/>
        </w:rPr>
        <w:t xml:space="preserve">P </w:t>
      </w:r>
      <w:r w:rsidR="00133AB6" w:rsidRPr="00C11F82">
        <w:rPr>
          <w:color w:val="FF0000"/>
        </w:rPr>
        <w:t>= 0.0</w:t>
      </w:r>
      <w:r w:rsidR="00C11F82" w:rsidRPr="00C11F82">
        <w:rPr>
          <w:color w:val="FF0000"/>
        </w:rPr>
        <w:t>14</w:t>
      </w:r>
      <w:r w:rsidR="00133AB6">
        <w:t>)</w:t>
      </w:r>
      <w:r w:rsidR="00B634E6" w:rsidRPr="00EA700F">
        <w:t xml:space="preserve">. Unpredictable intermittent and unpredictable baseflow rivers </w:t>
      </w:r>
      <w:r w:rsidR="00624929">
        <w:t xml:space="preserve">were </w:t>
      </w:r>
      <w:r w:rsidR="00C11F82" w:rsidRPr="00C11F82">
        <w:rPr>
          <w:color w:val="FF0000"/>
        </w:rPr>
        <w:t>not</w:t>
      </w:r>
      <w:r w:rsidR="00C11F82">
        <w:t xml:space="preserve"> </w:t>
      </w:r>
      <w:r w:rsidR="00624929">
        <w:t xml:space="preserve">significantly different </w:t>
      </w:r>
      <w:r w:rsidR="00133AB6">
        <w:t>(</w:t>
      </w:r>
      <w:r w:rsidRPr="00C11F82">
        <w:rPr>
          <w:color w:val="FF0000"/>
        </w:rPr>
        <w:t>R</w:t>
      </w:r>
      <w:r w:rsidRPr="00C11F82">
        <w:rPr>
          <w:color w:val="FF0000"/>
          <w:vertAlign w:val="superscript"/>
        </w:rPr>
        <w:t>2</w:t>
      </w:r>
      <w:r w:rsidRPr="00C11F82">
        <w:rPr>
          <w:color w:val="FF0000"/>
        </w:rPr>
        <w:t xml:space="preserve"> = </w:t>
      </w:r>
      <w:r w:rsidR="00C11F82" w:rsidRPr="00C11F82">
        <w:rPr>
          <w:color w:val="FF0000"/>
        </w:rPr>
        <w:t>0.218</w:t>
      </w:r>
      <w:r w:rsidRPr="00C11F82">
        <w:rPr>
          <w:color w:val="FF0000"/>
        </w:rPr>
        <w:t xml:space="preserve">, </w:t>
      </w:r>
      <w:r w:rsidR="00920682" w:rsidRPr="00C11F82">
        <w:rPr>
          <w:color w:val="FF0000"/>
        </w:rPr>
        <w:t xml:space="preserve">P </w:t>
      </w:r>
      <w:r w:rsidR="00133AB6" w:rsidRPr="00C11F82">
        <w:rPr>
          <w:color w:val="FF0000"/>
        </w:rPr>
        <w:t>= 0.0</w:t>
      </w:r>
      <w:r w:rsidR="00C11F82" w:rsidRPr="00C11F82">
        <w:rPr>
          <w:color w:val="FF0000"/>
        </w:rPr>
        <w:t>63</w:t>
      </w:r>
      <w:r w:rsidR="00133AB6">
        <w:t>)</w:t>
      </w:r>
      <w:r w:rsidR="00B634E6" w:rsidRPr="00EA700F">
        <w:t>.</w:t>
      </w:r>
    </w:p>
    <w:p w14:paraId="7314F663" w14:textId="77777777" w:rsidR="008E156A" w:rsidRPr="00B13C08" w:rsidRDefault="00B634E6" w:rsidP="00636F75">
      <w:pPr>
        <w:spacing w:line="360" w:lineRule="auto"/>
        <w:rPr>
          <w:caps/>
        </w:rPr>
      </w:pPr>
      <w:r w:rsidRPr="00B13C08">
        <w:rPr>
          <w:caps/>
        </w:rPr>
        <w:t>Differences in wood density between hydrological classes</w:t>
      </w:r>
    </w:p>
    <w:p w14:paraId="063D2AFE" w14:textId="53ED6517" w:rsidR="00310904" w:rsidRDefault="00B634E6" w:rsidP="00636F75">
      <w:pPr>
        <w:spacing w:line="360" w:lineRule="auto"/>
      </w:pPr>
      <w:r w:rsidRPr="00EA700F">
        <w:t>Using abundance weighted site mean values</w:t>
      </w:r>
      <w:r w:rsidR="007E254E">
        <w:t xml:space="preserve"> (Fig. 2a)</w:t>
      </w:r>
      <w:r w:rsidRPr="00EA700F">
        <w:t>, wood density was found to be significantly different between</w:t>
      </w:r>
      <w:r w:rsidR="0075639B">
        <w:t xml:space="preserve"> </w:t>
      </w:r>
      <w:r w:rsidR="0075639B" w:rsidRPr="00EA700F">
        <w:t xml:space="preserve">stable </w:t>
      </w:r>
      <w:r w:rsidR="0075639B">
        <w:t xml:space="preserve">winter </w:t>
      </w:r>
      <w:r w:rsidR="0075639B" w:rsidRPr="00EA700F">
        <w:t>baseflow rivers</w:t>
      </w:r>
      <w:r w:rsidR="0075639B">
        <w:t xml:space="preserve"> and</w:t>
      </w:r>
      <w:r w:rsidRPr="00EA700F">
        <w:t xml:space="preserve"> unpredictable baseflow rivers </w:t>
      </w:r>
      <w:r w:rsidR="007C003B">
        <w:t>(P = 0.048)</w:t>
      </w:r>
      <w:r w:rsidRPr="00EA700F">
        <w:t>. The difference b</w:t>
      </w:r>
      <w:r w:rsidR="00180A63">
        <w:t>e</w:t>
      </w:r>
      <w:r w:rsidRPr="00EA700F">
        <w:t>tween stable</w:t>
      </w:r>
      <w:r w:rsidR="00BD6DEB">
        <w:t xml:space="preserve"> winter</w:t>
      </w:r>
      <w:r w:rsidRPr="00EA700F">
        <w:t xml:space="preserve"> baseflow rivers</w:t>
      </w:r>
      <w:r w:rsidR="0075639B">
        <w:t xml:space="preserve"> and </w:t>
      </w:r>
      <w:r w:rsidR="0075639B" w:rsidRPr="00EA700F">
        <w:t>unpredictable intermittent rivers</w:t>
      </w:r>
      <w:r w:rsidRPr="00EA700F">
        <w:t xml:space="preserve"> </w:t>
      </w:r>
      <w:r w:rsidR="00F42B80">
        <w:t>approached significance (</w:t>
      </w:r>
      <w:r w:rsidR="007C003B">
        <w:t>P</w:t>
      </w:r>
      <w:r w:rsidR="007C003B" w:rsidRPr="00EA700F">
        <w:t xml:space="preserve"> </w:t>
      </w:r>
      <w:r w:rsidRPr="00EA700F">
        <w:t>= 0.052)</w:t>
      </w:r>
      <w:r w:rsidR="009600EA">
        <w:t xml:space="preserve"> but there was no significant difference between unpredictable baseflow and unpredictable intermittent rivers (P = </w:t>
      </w:r>
      <w:r w:rsidR="00B13C08">
        <w:t>0.998</w:t>
      </w:r>
      <w:r w:rsidR="009600EA">
        <w:t>)</w:t>
      </w:r>
      <w:r w:rsidRPr="00EA700F">
        <w:t>. No significant difference</w:t>
      </w:r>
      <w:r w:rsidR="00AC4611">
        <w:t>s</w:t>
      </w:r>
      <w:r w:rsidRPr="00EA700F">
        <w:t xml:space="preserve"> in raw wood density values </w:t>
      </w:r>
      <w:r w:rsidR="007E254E">
        <w:t xml:space="preserve">(Fig. 2b) </w:t>
      </w:r>
      <w:r w:rsidR="00AC4611">
        <w:t>were</w:t>
      </w:r>
      <w:r w:rsidR="00AC4611" w:rsidRPr="00EA700F">
        <w:t xml:space="preserve"> </w:t>
      </w:r>
      <w:r w:rsidRPr="00EA700F">
        <w:t>found between hydrological</w:t>
      </w:r>
      <w:r w:rsidR="00D25848">
        <w:t xml:space="preserve"> classes</w:t>
      </w:r>
      <w:r w:rsidR="002E57A8">
        <w:t xml:space="preserve"> (stable </w:t>
      </w:r>
      <w:r w:rsidR="00BD6DEB">
        <w:t xml:space="preserve">winter </w:t>
      </w:r>
      <w:r w:rsidR="002E57A8">
        <w:t>baseflow – unpredictable baseflow</w:t>
      </w:r>
      <w:r w:rsidR="003C33D0">
        <w:t>,</w:t>
      </w:r>
      <w:r w:rsidR="00AC4611">
        <w:t xml:space="preserve"> </w:t>
      </w:r>
      <w:r w:rsidR="007C003B">
        <w:t>P</w:t>
      </w:r>
      <w:r w:rsidR="003C33D0">
        <w:t xml:space="preserve"> = 0.094;</w:t>
      </w:r>
      <w:r w:rsidR="002E57A8">
        <w:t xml:space="preserve"> stable</w:t>
      </w:r>
      <w:r w:rsidR="00BD6DEB">
        <w:t xml:space="preserve"> winter</w:t>
      </w:r>
      <w:r w:rsidR="002E57A8">
        <w:t xml:space="preserve"> baseflow – unpredictable intermittent</w:t>
      </w:r>
      <w:r w:rsidR="003C33D0">
        <w:t>,</w:t>
      </w:r>
      <w:r w:rsidR="00AC4611">
        <w:t xml:space="preserve"> </w:t>
      </w:r>
      <w:r w:rsidR="007C003B">
        <w:t xml:space="preserve">P </w:t>
      </w:r>
      <w:r w:rsidR="00AC4611">
        <w:t>=</w:t>
      </w:r>
      <w:r w:rsidR="007C003B">
        <w:t xml:space="preserve"> </w:t>
      </w:r>
      <w:r w:rsidR="00AC4611">
        <w:t>0.064</w:t>
      </w:r>
      <w:r w:rsidR="003C33D0">
        <w:t>;</w:t>
      </w:r>
      <w:r w:rsidR="002E57A8">
        <w:t xml:space="preserve"> unpredictable baseflow – unpredictable intermittent</w:t>
      </w:r>
      <w:r w:rsidR="003C33D0">
        <w:t>,</w:t>
      </w:r>
      <w:r w:rsidR="0037340A">
        <w:t xml:space="preserve"> </w:t>
      </w:r>
      <w:r w:rsidR="007C003B">
        <w:t xml:space="preserve">P </w:t>
      </w:r>
      <w:r w:rsidR="00AC4611">
        <w:t>=</w:t>
      </w:r>
      <w:r w:rsidR="007C003B">
        <w:t xml:space="preserve"> </w:t>
      </w:r>
      <w:r w:rsidR="00AC4611">
        <w:t>0.994)</w:t>
      </w:r>
      <w:r w:rsidR="00D25848">
        <w:t>.</w:t>
      </w:r>
      <w:r w:rsidRPr="00EA700F">
        <w:t xml:space="preserve"> </w:t>
      </w:r>
      <w:r w:rsidR="00D25848">
        <w:t xml:space="preserve"> </w:t>
      </w:r>
    </w:p>
    <w:p w14:paraId="73A7073F" w14:textId="77777777" w:rsidR="008E156A" w:rsidRPr="00B13C08" w:rsidRDefault="00B634E6" w:rsidP="00636F75">
      <w:pPr>
        <w:spacing w:line="360" w:lineRule="auto"/>
        <w:rPr>
          <w:caps/>
        </w:rPr>
      </w:pPr>
      <w:r w:rsidRPr="00B13C08">
        <w:rPr>
          <w:caps/>
        </w:rPr>
        <w:t>How does wood density change over hydrological gradients?</w:t>
      </w:r>
    </w:p>
    <w:p w14:paraId="69CDE5D5" w14:textId="77777777" w:rsidR="00E76DF9" w:rsidRDefault="00FD6EDE" w:rsidP="00AC4611">
      <w:pPr>
        <w:spacing w:line="360" w:lineRule="auto"/>
        <w:rPr>
          <w:rFonts w:cs="Arial"/>
        </w:rPr>
      </w:pPr>
      <w:r>
        <w:rPr>
          <w:rFonts w:cs="Arial"/>
        </w:rPr>
        <w:t xml:space="preserve">Statistics for all tests are shown in Table 4. </w:t>
      </w:r>
      <w:r w:rsidR="00E76DF9">
        <w:rPr>
          <w:rFonts w:cs="Arial"/>
        </w:rPr>
        <w:t>Results are also shown for tests where the value for Snowy Creek</w:t>
      </w:r>
      <w:r w:rsidR="00A81DDB">
        <w:rPr>
          <w:rFonts w:cs="Arial"/>
        </w:rPr>
        <w:t xml:space="preserve"> (0.66 g / cm</w:t>
      </w:r>
      <w:r w:rsidR="00A81DDB" w:rsidRPr="00330172">
        <w:rPr>
          <w:rFonts w:cs="Arial"/>
          <w:vertAlign w:val="superscript"/>
        </w:rPr>
        <w:t>3</w:t>
      </w:r>
      <w:r w:rsidR="00A81DDB">
        <w:rPr>
          <w:rFonts w:cs="Arial"/>
        </w:rPr>
        <w:t>)</w:t>
      </w:r>
      <w:r w:rsidR="00E76DF9">
        <w:rPr>
          <w:rFonts w:cs="Arial"/>
        </w:rPr>
        <w:t xml:space="preserve"> has been removed as an outlier</w:t>
      </w:r>
      <w:r w:rsidR="00A81DDB">
        <w:rPr>
          <w:rFonts w:cs="Arial"/>
        </w:rPr>
        <w:t xml:space="preserve"> </w:t>
      </w:r>
      <w:r w:rsidR="00A81DDB" w:rsidRPr="00EA700F">
        <w:t>due to its high mean wood density relative to other stable winter baseflow sites</w:t>
      </w:r>
      <w:r w:rsidR="00E76DF9">
        <w:rPr>
          <w:rFonts w:cs="Arial"/>
        </w:rPr>
        <w:t>, resulting in considerably stronger relationships between wood density and hydrological metrics.</w:t>
      </w:r>
      <w:r w:rsidR="00A81DDB">
        <w:rPr>
          <w:rFonts w:cs="Arial"/>
        </w:rPr>
        <w:t xml:space="preserve"> </w:t>
      </w:r>
      <w:r w:rsidR="00A81DDB" w:rsidRPr="00330172">
        <w:rPr>
          <w:color w:val="FF0000"/>
        </w:rPr>
        <w:t xml:space="preserve">This site was located within Victoria State Forestry and appeared to have been cleared by logging within the last 20-30 years. Compared with upstream reaches within National Parks land, seral scrubs of dense stemmed </w:t>
      </w:r>
      <w:r w:rsidR="00A81DDB" w:rsidRPr="00330172">
        <w:rPr>
          <w:i/>
          <w:color w:val="FF0000"/>
        </w:rPr>
        <w:t>Leptospermum spp.</w:t>
      </w:r>
      <w:r w:rsidR="00A81DDB" w:rsidRPr="00330172">
        <w:rPr>
          <w:color w:val="FF0000"/>
        </w:rPr>
        <w:t xml:space="preserve"> were considerably more abundant, which may account for this discrepancy.</w:t>
      </w:r>
      <w:r w:rsidR="00B13C08" w:rsidRPr="00330172">
        <w:rPr>
          <w:rFonts w:cs="Arial"/>
          <w:color w:val="FF0000"/>
        </w:rPr>
        <w:t xml:space="preserve"> </w:t>
      </w:r>
      <w:r w:rsidR="00B13C08">
        <w:t xml:space="preserve">Below we describe patterns of wood density in relation to the hydrological variables divided into two groups: those describing </w:t>
      </w:r>
      <w:r w:rsidR="00D65D5A">
        <w:t>frequency and magnitude of flood disturbance, and those describing predictability of water availability in the riparian zone.</w:t>
      </w:r>
    </w:p>
    <w:p w14:paraId="1AF71697" w14:textId="383326D3" w:rsidR="00B634E6" w:rsidRPr="00EA700F" w:rsidRDefault="005779AB" w:rsidP="00AC4611">
      <w:pPr>
        <w:spacing w:line="360" w:lineRule="auto"/>
      </w:pPr>
      <w:r w:rsidRPr="005779AB">
        <w:rPr>
          <w:rFonts w:cs="Arial"/>
        </w:rPr>
        <w:lastRenderedPageBreak/>
        <w:t xml:space="preserve">Metrics describing the largest, most intense flood events throughout a river’s hydrological record were found </w:t>
      </w:r>
      <w:r w:rsidRPr="00515A6E">
        <w:rPr>
          <w:rFonts w:cs="Arial"/>
          <w:color w:val="FF0000"/>
        </w:rPr>
        <w:t xml:space="preserve">to </w:t>
      </w:r>
      <w:r w:rsidR="00515A6E" w:rsidRPr="00515A6E">
        <w:rPr>
          <w:rFonts w:cs="Arial"/>
          <w:color w:val="FF0000"/>
        </w:rPr>
        <w:t>have strong</w:t>
      </w:r>
      <w:r w:rsidRPr="00515A6E">
        <w:rPr>
          <w:rFonts w:cs="Arial"/>
          <w:color w:val="FF0000"/>
        </w:rPr>
        <w:t xml:space="preserve"> positive </w:t>
      </w:r>
      <w:r w:rsidR="00515A6E" w:rsidRPr="00515A6E">
        <w:rPr>
          <w:rFonts w:cs="Arial"/>
          <w:color w:val="FF0000"/>
        </w:rPr>
        <w:t>relationships</w:t>
      </w:r>
      <w:r w:rsidRPr="00515A6E">
        <w:rPr>
          <w:rFonts w:cs="Arial"/>
          <w:color w:val="FF0000"/>
        </w:rPr>
        <w:t xml:space="preserve"> </w:t>
      </w:r>
      <w:r w:rsidR="00515A6E" w:rsidRPr="00515A6E">
        <w:rPr>
          <w:rFonts w:cs="Arial"/>
          <w:color w:val="FF0000"/>
        </w:rPr>
        <w:t>with</w:t>
      </w:r>
      <w:r w:rsidRPr="005779AB">
        <w:rPr>
          <w:rFonts w:cs="Arial"/>
        </w:rPr>
        <w:t xml:space="preserve"> mean wood density</w:t>
      </w:r>
      <w:r>
        <w:rPr>
          <w:rFonts w:cs="Arial"/>
        </w:rPr>
        <w:t xml:space="preserve"> (Fig</w:t>
      </w:r>
      <w:r w:rsidR="007E254E">
        <w:rPr>
          <w:rFonts w:cs="Arial"/>
        </w:rPr>
        <w:t>.</w:t>
      </w:r>
      <w:r>
        <w:rPr>
          <w:rFonts w:cs="Arial"/>
        </w:rPr>
        <w:t xml:space="preserve"> 3</w:t>
      </w:r>
      <w:r w:rsidR="00D65D5A">
        <w:rPr>
          <w:rFonts w:cs="Arial"/>
        </w:rPr>
        <w:t>a</w:t>
      </w:r>
      <w:r>
        <w:rPr>
          <w:rFonts w:cs="Arial"/>
        </w:rPr>
        <w:t>,</w:t>
      </w:r>
      <w:r w:rsidR="00E36995">
        <w:rPr>
          <w:rFonts w:cs="Arial"/>
        </w:rPr>
        <w:t>b</w:t>
      </w:r>
      <w:r>
        <w:rPr>
          <w:rFonts w:cs="Arial"/>
        </w:rPr>
        <w:t>)</w:t>
      </w:r>
      <w:r w:rsidRPr="005779AB">
        <w:rPr>
          <w:rFonts w:cs="Arial"/>
        </w:rPr>
        <w:t>.</w:t>
      </w:r>
      <w:r>
        <w:rPr>
          <w:rFonts w:cs="Arial"/>
        </w:rPr>
        <w:t xml:space="preserve"> F</w:t>
      </w:r>
      <w:r w:rsidR="00B634E6" w:rsidRPr="00EA700F">
        <w:t>looding frequency</w:t>
      </w:r>
      <w:r>
        <w:t xml:space="preserve"> had no influence on wood density</w:t>
      </w:r>
      <w:r w:rsidR="00B634E6" w:rsidRPr="00EA700F">
        <w:t>. Interannual variability</w:t>
      </w:r>
      <w:r w:rsidR="00980EC2">
        <w:t xml:space="preserve"> </w:t>
      </w:r>
      <w:r w:rsidR="00B634E6" w:rsidRPr="00EA700F">
        <w:t xml:space="preserve">in flood magnitude did not show a significant relationship with wood density after Benjamini-Hochberg adjustment, although a trend </w:t>
      </w:r>
      <w:r w:rsidR="00D25848">
        <w:t>wa</w:t>
      </w:r>
      <w:r w:rsidR="00B634E6" w:rsidRPr="00EA700F">
        <w:t>s apparent</w:t>
      </w:r>
      <w:r w:rsidR="00866AF0">
        <w:t xml:space="preserve"> (Fig.</w:t>
      </w:r>
      <w:r w:rsidR="00D56AF2">
        <w:t xml:space="preserve"> 3</w:t>
      </w:r>
      <w:r w:rsidR="00E36995">
        <w:t>c</w:t>
      </w:r>
      <w:r w:rsidR="00D65D5A">
        <w:t>)</w:t>
      </w:r>
      <w:r w:rsidR="00B634E6" w:rsidRPr="00EA700F">
        <w:t>. Removing the Snowy Creek site as an outlier</w:t>
      </w:r>
      <w:r w:rsidR="00A81DDB">
        <w:t xml:space="preserve"> </w:t>
      </w:r>
      <w:r w:rsidR="00B634E6" w:rsidRPr="00EA700F">
        <w:t>produce</w:t>
      </w:r>
      <w:r w:rsidR="00D25848">
        <w:t>d</w:t>
      </w:r>
      <w:r w:rsidR="00B634E6" w:rsidRPr="00EA700F">
        <w:t xml:space="preserve"> a tight relationship (R</w:t>
      </w:r>
      <w:r w:rsidR="00B634E6" w:rsidRPr="00EA700F">
        <w:rPr>
          <w:vertAlign w:val="superscript"/>
        </w:rPr>
        <w:t>2</w:t>
      </w:r>
      <w:r w:rsidR="00B634E6" w:rsidRPr="00EA700F">
        <w:t xml:space="preserve"> = 75.4, </w:t>
      </w:r>
      <w:r w:rsidR="007E254E">
        <w:t>P</w:t>
      </w:r>
      <w:r w:rsidR="007E254E" w:rsidRPr="00EA700F">
        <w:t xml:space="preserve"> </w:t>
      </w:r>
      <w:r w:rsidR="00B542DB">
        <w:t>&lt;</w:t>
      </w:r>
      <w:r w:rsidR="00B634E6" w:rsidRPr="00EA700F">
        <w:t xml:space="preserve">0.001). </w:t>
      </w:r>
      <w:r w:rsidR="003E530C" w:rsidRPr="003E530C">
        <w:rPr>
          <w:color w:val="FF0000"/>
        </w:rPr>
        <w:t>Both means (Fig. 3d,e) and v</w:t>
      </w:r>
      <w:r w:rsidR="00B634E6" w:rsidRPr="003E530C">
        <w:rPr>
          <w:color w:val="FF0000"/>
        </w:rPr>
        <w:t xml:space="preserve">ariability in flood </w:t>
      </w:r>
      <w:r w:rsidR="004020C2" w:rsidRPr="003E530C">
        <w:rPr>
          <w:color w:val="FF0000"/>
        </w:rPr>
        <w:t xml:space="preserve">rise </w:t>
      </w:r>
      <w:r w:rsidR="00B634E6" w:rsidRPr="003E530C">
        <w:rPr>
          <w:color w:val="FF0000"/>
        </w:rPr>
        <w:t xml:space="preserve">and </w:t>
      </w:r>
      <w:r w:rsidR="004020C2" w:rsidRPr="003E530C">
        <w:rPr>
          <w:color w:val="FF0000"/>
        </w:rPr>
        <w:t xml:space="preserve">fall </w:t>
      </w:r>
      <w:r w:rsidR="00B634E6" w:rsidRPr="003E530C">
        <w:rPr>
          <w:color w:val="FF0000"/>
        </w:rPr>
        <w:t>rates</w:t>
      </w:r>
      <w:r w:rsidR="00980EC2" w:rsidRPr="003E530C">
        <w:rPr>
          <w:color w:val="FF0000"/>
        </w:rPr>
        <w:t xml:space="preserve"> (Fig</w:t>
      </w:r>
      <w:r w:rsidR="007E254E" w:rsidRPr="003E530C">
        <w:rPr>
          <w:color w:val="FF0000"/>
        </w:rPr>
        <w:t xml:space="preserve">. </w:t>
      </w:r>
      <w:r w:rsidR="00980EC2" w:rsidRPr="003E530C">
        <w:rPr>
          <w:color w:val="FF0000"/>
        </w:rPr>
        <w:t>3</w:t>
      </w:r>
      <w:r w:rsidR="003E530C" w:rsidRPr="003E530C">
        <w:rPr>
          <w:color w:val="FF0000"/>
        </w:rPr>
        <w:t>f</w:t>
      </w:r>
      <w:r w:rsidR="00980EC2" w:rsidRPr="003E530C">
        <w:rPr>
          <w:color w:val="FF0000"/>
        </w:rPr>
        <w:t>,</w:t>
      </w:r>
      <w:r w:rsidR="003E530C" w:rsidRPr="003E530C">
        <w:rPr>
          <w:color w:val="FF0000"/>
        </w:rPr>
        <w:t>g</w:t>
      </w:r>
      <w:r w:rsidR="00980EC2" w:rsidRPr="003E530C">
        <w:rPr>
          <w:color w:val="FF0000"/>
        </w:rPr>
        <w:t>)</w:t>
      </w:r>
      <w:r w:rsidR="00B634E6" w:rsidRPr="003E530C">
        <w:rPr>
          <w:color w:val="FF0000"/>
        </w:rPr>
        <w:t xml:space="preserve"> were also </w:t>
      </w:r>
      <w:r w:rsidR="00515A6E">
        <w:rPr>
          <w:color w:val="FF0000"/>
        </w:rPr>
        <w:t>positively related to</w:t>
      </w:r>
      <w:r w:rsidR="00B634E6" w:rsidRPr="003E530C">
        <w:rPr>
          <w:color w:val="FF0000"/>
        </w:rPr>
        <w:t xml:space="preserve"> wood density</w:t>
      </w:r>
      <w:r w:rsidR="00B634E6" w:rsidRPr="00EA700F">
        <w:t xml:space="preserve">. </w:t>
      </w:r>
    </w:p>
    <w:p w14:paraId="142A5C26" w14:textId="77777777" w:rsidR="008E156A" w:rsidRDefault="00B634E6" w:rsidP="007E254E">
      <w:pPr>
        <w:spacing w:line="360" w:lineRule="auto"/>
      </w:pPr>
      <w:r w:rsidRPr="00EA700F">
        <w:t xml:space="preserve">We found denser woody tissues were increasingly favoured as </w:t>
      </w:r>
      <w:r w:rsidR="00617ABD">
        <w:t>baseflow index decreased (Fig</w:t>
      </w:r>
      <w:r w:rsidR="007E254E">
        <w:t>.</w:t>
      </w:r>
      <w:r w:rsidR="00617ABD">
        <w:t xml:space="preserve"> 4a). </w:t>
      </w:r>
      <w:r w:rsidRPr="00EA700F">
        <w:t>Wood density increased as patterns of average flow conditions became a) less uniforml</w:t>
      </w:r>
      <w:r w:rsidR="00617ABD">
        <w:t>y distributed across seasons (Fig</w:t>
      </w:r>
      <w:r w:rsidR="007E254E">
        <w:t>.</w:t>
      </w:r>
      <w:r w:rsidR="00617ABD">
        <w:t xml:space="preserve"> 4</w:t>
      </w:r>
      <w:r w:rsidR="00FA4A6C">
        <w:t>b</w:t>
      </w:r>
      <w:r w:rsidRPr="00EA700F">
        <w:t>), and b) less uniformly distributed year to year</w:t>
      </w:r>
      <w:r w:rsidR="00617ABD">
        <w:t xml:space="preserve"> (Fig</w:t>
      </w:r>
      <w:r w:rsidR="007E254E">
        <w:t>.</w:t>
      </w:r>
      <w:r w:rsidR="00617ABD">
        <w:t xml:space="preserve"> 4</w:t>
      </w:r>
      <w:r w:rsidR="00FA4A6C">
        <w:t>c</w:t>
      </w:r>
      <w:r w:rsidR="00617ABD">
        <w:t>)</w:t>
      </w:r>
      <w:r w:rsidRPr="00EA700F">
        <w:t xml:space="preserve">. Thus mean wood density is maximised when average flow patterns are highly seasonal, but the season with which they are associated is not consistent throughout the record. </w:t>
      </w:r>
      <w:r w:rsidR="00617ABD" w:rsidRPr="00EA700F">
        <w:t xml:space="preserve">A similar relationship was observed for inter-annual </w:t>
      </w:r>
      <w:r w:rsidR="00617ABD">
        <w:t>(Fig</w:t>
      </w:r>
      <w:r w:rsidR="007E254E">
        <w:t>.</w:t>
      </w:r>
      <w:r w:rsidR="00617ABD">
        <w:t xml:space="preserve"> 4</w:t>
      </w:r>
      <w:r w:rsidR="00FA4A6C">
        <w:t>d</w:t>
      </w:r>
      <w:r w:rsidR="00617ABD">
        <w:t xml:space="preserve">) </w:t>
      </w:r>
      <w:r w:rsidR="00617ABD" w:rsidRPr="00EA700F">
        <w:t>but not inter-seasonal uniformity of minimum flows.</w:t>
      </w:r>
      <w:r w:rsidR="00617ABD">
        <w:t xml:space="preserve"> </w:t>
      </w:r>
      <w:r w:rsidR="00D310D7">
        <w:t>In other words</w:t>
      </w:r>
      <w:r w:rsidRPr="00EA700F">
        <w:t>, it was not important how strongly minimum flows were associated with particular seasons, but whether the seasonal pattern of flows was the sam</w:t>
      </w:r>
      <w:r w:rsidR="00617ABD">
        <w:t xml:space="preserve">e across years of the record.  </w:t>
      </w:r>
      <w:r w:rsidRPr="00EA700F">
        <w:t>Mean wood density also increased with increasing interannual variability in baseflow index</w:t>
      </w:r>
      <w:r w:rsidR="00617ABD">
        <w:t xml:space="preserve"> (Fig</w:t>
      </w:r>
      <w:r w:rsidR="007E254E">
        <w:t>.</w:t>
      </w:r>
      <w:r w:rsidR="00617ABD">
        <w:t xml:space="preserve"> 4</w:t>
      </w:r>
      <w:r w:rsidR="00FA4A6C">
        <w:t>e</w:t>
      </w:r>
      <w:r w:rsidR="00617ABD">
        <w:t>)</w:t>
      </w:r>
      <w:r w:rsidRPr="00EA700F">
        <w:t>, pointing to a strong effect from years in which ba</w:t>
      </w:r>
      <w:r w:rsidR="00617ABD">
        <w:t xml:space="preserve">seflow deviated from the mean. </w:t>
      </w:r>
      <w:r w:rsidRPr="00EA700F">
        <w:t>Wood density also decreased with mean low spell flow</w:t>
      </w:r>
      <w:r w:rsidR="00617ABD">
        <w:t xml:space="preserve"> (Fig</w:t>
      </w:r>
      <w:r w:rsidR="007E254E">
        <w:t>.</w:t>
      </w:r>
      <w:r w:rsidR="00617ABD">
        <w:t xml:space="preserve"> 4f)</w:t>
      </w:r>
      <w:r w:rsidR="00746462">
        <w:t>, and with the mean 7-</w:t>
      </w:r>
      <w:r w:rsidRPr="00EA700F">
        <w:t>day minimum flow</w:t>
      </w:r>
      <w:r w:rsidR="00D310D7">
        <w:t xml:space="preserve"> (after </w:t>
      </w:r>
      <w:r w:rsidR="00D310D7" w:rsidRPr="00EA700F">
        <w:t>removal of Snowy Creek as an outlier</w:t>
      </w:r>
      <w:r w:rsidR="00D310D7">
        <w:t>)</w:t>
      </w:r>
      <w:r w:rsidR="00617ABD">
        <w:t xml:space="preserve"> (Fig</w:t>
      </w:r>
      <w:r w:rsidR="007E254E">
        <w:t>.</w:t>
      </w:r>
      <w:r w:rsidR="00617ABD">
        <w:t xml:space="preserve"> 4g)</w:t>
      </w:r>
      <w:r w:rsidR="00D310D7">
        <w:t>. For both metrics</w:t>
      </w:r>
      <w:r w:rsidR="00617ABD">
        <w:t xml:space="preserve"> higher value</w:t>
      </w:r>
      <w:r w:rsidR="00D310D7">
        <w:t>s</w:t>
      </w:r>
      <w:r w:rsidRPr="00EA700F">
        <w:t xml:space="preserve"> indicate wetter minimum flow conditions.  Metrics of low flow duration </w:t>
      </w:r>
      <w:r w:rsidR="00D310D7">
        <w:t xml:space="preserve">were </w:t>
      </w:r>
      <w:r w:rsidRPr="00EA700F">
        <w:t xml:space="preserve">not significantly </w:t>
      </w:r>
      <w:r w:rsidR="00D310D7">
        <w:t>associated with</w:t>
      </w:r>
      <w:r w:rsidR="00D310D7" w:rsidRPr="00EA700F">
        <w:t xml:space="preserve"> </w:t>
      </w:r>
      <w:r w:rsidRPr="00EA700F">
        <w:t xml:space="preserve">wood density. </w:t>
      </w:r>
    </w:p>
    <w:p w14:paraId="381DE79C" w14:textId="77777777" w:rsidR="008E156A" w:rsidRDefault="00B634E6" w:rsidP="007E254E">
      <w:pPr>
        <w:spacing w:line="360" w:lineRule="auto"/>
        <w:rPr>
          <w:i/>
        </w:rPr>
      </w:pPr>
      <w:r w:rsidRPr="00EA700F">
        <w:rPr>
          <w:i/>
        </w:rPr>
        <w:t>What are the principal comp</w:t>
      </w:r>
      <w:r w:rsidR="00C83CE4">
        <w:rPr>
          <w:i/>
        </w:rPr>
        <w:t xml:space="preserve">onents of variation in hydrological conditions </w:t>
      </w:r>
      <w:r w:rsidRPr="00EA700F">
        <w:rPr>
          <w:i/>
        </w:rPr>
        <w:t xml:space="preserve">that </w:t>
      </w:r>
      <w:r w:rsidR="000233B7" w:rsidRPr="000233B7">
        <w:rPr>
          <w:i/>
          <w:color w:val="FF0000"/>
        </w:rPr>
        <w:t xml:space="preserve">explain </w:t>
      </w:r>
      <w:r w:rsidR="000233B7">
        <w:rPr>
          <w:i/>
          <w:color w:val="FF0000"/>
        </w:rPr>
        <w:t>variation</w:t>
      </w:r>
      <w:r w:rsidR="000233B7" w:rsidRPr="000233B7">
        <w:rPr>
          <w:i/>
          <w:color w:val="FF0000"/>
        </w:rPr>
        <w:t xml:space="preserve"> in</w:t>
      </w:r>
      <w:r w:rsidRPr="000233B7">
        <w:rPr>
          <w:i/>
          <w:color w:val="FF0000"/>
        </w:rPr>
        <w:t xml:space="preserve"> </w:t>
      </w:r>
      <w:r w:rsidRPr="00EA700F">
        <w:rPr>
          <w:i/>
        </w:rPr>
        <w:t>wood density?</w:t>
      </w:r>
    </w:p>
    <w:p w14:paraId="6E4B2249" w14:textId="77777777" w:rsidR="008E156A" w:rsidRDefault="00B634E6" w:rsidP="007E254E">
      <w:pPr>
        <w:spacing w:line="360" w:lineRule="auto"/>
      </w:pPr>
      <w:r w:rsidRPr="00EA700F">
        <w:t>Hydrological metrics that significantly explain</w:t>
      </w:r>
      <w:r w:rsidR="00CC24F8" w:rsidRPr="00EA700F">
        <w:t>ed</w:t>
      </w:r>
      <w:r w:rsidRPr="00EA700F">
        <w:t xml:space="preserve"> site mean wood density were highly autocorrelated in our dataset. Principal Components Analysis (PCA) identified one dominant axis within these metrics, representing </w:t>
      </w:r>
      <w:r w:rsidR="007C7EC3" w:rsidRPr="0069448B">
        <w:rPr>
          <w:color w:val="FF0000"/>
        </w:rPr>
        <w:t>8</w:t>
      </w:r>
      <w:r w:rsidR="0069448B" w:rsidRPr="0069448B">
        <w:rPr>
          <w:color w:val="FF0000"/>
        </w:rPr>
        <w:t>6</w:t>
      </w:r>
      <w:r w:rsidRPr="0069448B">
        <w:rPr>
          <w:color w:val="FF0000"/>
        </w:rPr>
        <w:t xml:space="preserve">% </w:t>
      </w:r>
      <w:r w:rsidRPr="00EA700F">
        <w:t>of variation</w:t>
      </w:r>
      <w:r w:rsidR="00A40192">
        <w:t xml:space="preserve"> (Fig. 5)</w:t>
      </w:r>
      <w:r w:rsidRPr="00EA700F">
        <w:t>. The remaining variation was split between several minor axes</w:t>
      </w:r>
      <w:r w:rsidR="0069448B">
        <w:t xml:space="preserve">; </w:t>
      </w:r>
      <w:r w:rsidR="0069448B" w:rsidRPr="0069448B">
        <w:rPr>
          <w:color w:val="FF0000"/>
        </w:rPr>
        <w:t>PCA2 represented 6.3% of variation</w:t>
      </w:r>
      <w:r w:rsidR="00A40192" w:rsidRPr="0069448B">
        <w:rPr>
          <w:color w:val="FF0000"/>
        </w:rPr>
        <w:t xml:space="preserve"> </w:t>
      </w:r>
      <w:r w:rsidR="0069448B" w:rsidRPr="0069448B">
        <w:rPr>
          <w:color w:val="FF0000"/>
        </w:rPr>
        <w:t xml:space="preserve">and the remaining axes </w:t>
      </w:r>
      <w:r w:rsidR="00A40192" w:rsidRPr="0069448B">
        <w:rPr>
          <w:color w:val="FF0000"/>
        </w:rPr>
        <w:t>each represent</w:t>
      </w:r>
      <w:r w:rsidR="0069448B" w:rsidRPr="0069448B">
        <w:rPr>
          <w:color w:val="FF0000"/>
        </w:rPr>
        <w:t>ed</w:t>
      </w:r>
      <w:r w:rsidR="00A40192" w:rsidRPr="0069448B">
        <w:rPr>
          <w:color w:val="FF0000"/>
        </w:rPr>
        <w:t xml:space="preserve"> less than 3% of variation</w:t>
      </w:r>
      <w:r w:rsidRPr="0069448B">
        <w:rPr>
          <w:color w:val="FF0000"/>
        </w:rPr>
        <w:t>.</w:t>
      </w:r>
    </w:p>
    <w:p w14:paraId="536F49D2" w14:textId="77777777" w:rsidR="008E156A" w:rsidRDefault="001049B7" w:rsidP="007E254E">
      <w:pPr>
        <w:tabs>
          <w:tab w:val="left" w:pos="3456"/>
        </w:tabs>
        <w:spacing w:line="360" w:lineRule="auto"/>
      </w:pPr>
      <w:r w:rsidRPr="00EA700F">
        <w:t xml:space="preserve">PC1 represents a gradient of environmental harshness that integrates baseflow characteristics, seasonality and flooding intensity. </w:t>
      </w:r>
      <w:r w:rsidR="00B634E6" w:rsidRPr="00EA700F">
        <w:t xml:space="preserve">Metrics </w:t>
      </w:r>
      <w:r>
        <w:t>which</w:t>
      </w:r>
      <w:r w:rsidR="00B634E6" w:rsidRPr="00EA700F">
        <w:t xml:space="preserve"> are maximised under conditions of weak seasonality</w:t>
      </w:r>
      <w:r>
        <w:t>, high predictability</w:t>
      </w:r>
      <w:r w:rsidR="00B634E6" w:rsidRPr="00EA700F">
        <w:t xml:space="preserve"> and low variability </w:t>
      </w:r>
      <w:r>
        <w:t>of</w:t>
      </w:r>
      <w:r w:rsidR="00B634E6" w:rsidRPr="00EA700F">
        <w:t xml:space="preserve"> water availability </w:t>
      </w:r>
      <w:r w:rsidR="00F31C9B">
        <w:t xml:space="preserve">were </w:t>
      </w:r>
      <w:r w:rsidR="00377604">
        <w:t>loaded towards</w:t>
      </w:r>
      <w:r w:rsidR="00B634E6" w:rsidRPr="00EA700F">
        <w:t xml:space="preserve"> the positive end of the PC1 axis, while metrics that are maximised under conditions of high </w:t>
      </w:r>
      <w:r w:rsidR="009002D5">
        <w:t xml:space="preserve">interannual </w:t>
      </w:r>
      <w:r w:rsidR="00B634E6" w:rsidRPr="00EA700F">
        <w:t xml:space="preserve">baseflow variability and high intensity flooding </w:t>
      </w:r>
      <w:r w:rsidR="00F31C9B">
        <w:t xml:space="preserve">were </w:t>
      </w:r>
      <w:r w:rsidR="00377604">
        <w:t xml:space="preserve">loaded towards </w:t>
      </w:r>
      <w:r w:rsidR="00B634E6" w:rsidRPr="00EA700F">
        <w:t xml:space="preserve">the negative end. Stable </w:t>
      </w:r>
      <w:r w:rsidR="00BD6DEB">
        <w:t xml:space="preserve">winter </w:t>
      </w:r>
      <w:r w:rsidR="00B634E6" w:rsidRPr="00EA700F">
        <w:t>baseflow rivers exhibit</w:t>
      </w:r>
      <w:r w:rsidR="00F31C9B">
        <w:t>ed</w:t>
      </w:r>
      <w:r w:rsidR="00B634E6" w:rsidRPr="00EA700F">
        <w:t xml:space="preserve"> lower site mean wood density, and </w:t>
      </w:r>
      <w:r w:rsidR="00F31C9B">
        <w:t>we</w:t>
      </w:r>
      <w:r w:rsidR="00B634E6" w:rsidRPr="00EA700F">
        <w:t xml:space="preserve">re clustered at the ‘mild’ positive </w:t>
      </w:r>
      <w:r w:rsidR="00B634E6" w:rsidRPr="00EA700F">
        <w:lastRenderedPageBreak/>
        <w:t>end of the PC1 gradient. Unpredictable baseflow and unpredictable intermittent rivers overlap</w:t>
      </w:r>
      <w:r w:rsidR="00F31C9B">
        <w:t>ped</w:t>
      </w:r>
      <w:r w:rsidR="00B634E6" w:rsidRPr="00EA700F">
        <w:t xml:space="preserve"> across PC1 and </w:t>
      </w:r>
      <w:r w:rsidR="00F31C9B">
        <w:t>we</w:t>
      </w:r>
      <w:r w:rsidR="00B634E6" w:rsidRPr="00EA700F">
        <w:t xml:space="preserve">re located distally towards the ‘harsh’ negative end, and </w:t>
      </w:r>
      <w:r w:rsidR="00F31C9B">
        <w:t>we</w:t>
      </w:r>
      <w:r w:rsidR="00B634E6" w:rsidRPr="00EA700F">
        <w:t xml:space="preserve">re associated with higher site mean wood density. </w:t>
      </w:r>
      <w:r w:rsidR="00F31C9B">
        <w:t xml:space="preserve">The results of the PCA analysis confirmed </w:t>
      </w:r>
      <w:r w:rsidR="00B634E6" w:rsidRPr="00EA700F">
        <w:t xml:space="preserve">the pattern of differentiation in wood density between hydrological classes, and </w:t>
      </w:r>
      <w:r w:rsidR="00F31C9B">
        <w:t>illustrated that variation in wood density is largely described by</w:t>
      </w:r>
      <w:r w:rsidR="00B634E6" w:rsidRPr="00EA700F">
        <w:t xml:space="preserve"> a single axis of variation</w:t>
      </w:r>
      <w:r w:rsidR="00F31C9B">
        <w:t xml:space="preserve"> from low to high variability in flow</w:t>
      </w:r>
      <w:r w:rsidR="00B634E6" w:rsidRPr="00EA700F">
        <w:t>.</w:t>
      </w:r>
    </w:p>
    <w:p w14:paraId="6F6FEE81" w14:textId="77777777" w:rsidR="00483AB9" w:rsidRDefault="00483AB9" w:rsidP="007E254E">
      <w:pPr>
        <w:tabs>
          <w:tab w:val="left" w:pos="3456"/>
        </w:tabs>
        <w:spacing w:line="360" w:lineRule="auto"/>
      </w:pPr>
    </w:p>
    <w:p w14:paraId="341DB650" w14:textId="77777777" w:rsidR="008E156A" w:rsidRDefault="005B7C8F" w:rsidP="007E254E">
      <w:pPr>
        <w:spacing w:line="360" w:lineRule="auto"/>
        <w:rPr>
          <w:b/>
        </w:rPr>
      </w:pPr>
      <w:r>
        <w:rPr>
          <w:b/>
        </w:rPr>
        <w:t>Discuss</w:t>
      </w:r>
      <w:r w:rsidR="00650D8B" w:rsidRPr="00EA700F">
        <w:rPr>
          <w:b/>
        </w:rPr>
        <w:t>ion</w:t>
      </w:r>
    </w:p>
    <w:p w14:paraId="72E7E0D1" w14:textId="77777777" w:rsidR="008E156A" w:rsidRDefault="00271470" w:rsidP="0081149D">
      <w:pPr>
        <w:spacing w:line="360" w:lineRule="auto"/>
      </w:pPr>
      <w:r>
        <w:t xml:space="preserve">We sought to understand how </w:t>
      </w:r>
      <w:r w:rsidR="0081149D" w:rsidRPr="0081149D">
        <w:rPr>
          <w:color w:val="FF0000"/>
        </w:rPr>
        <w:t>hydrology</w:t>
      </w:r>
      <w:r w:rsidRPr="0081149D">
        <w:rPr>
          <w:color w:val="FF0000"/>
        </w:rPr>
        <w:t xml:space="preserve"> </w:t>
      </w:r>
      <w:r w:rsidR="00970EE4">
        <w:t xml:space="preserve">might </w:t>
      </w:r>
      <w:r>
        <w:t xml:space="preserve">influence wood density, a key plant functional trait. To this end, </w:t>
      </w:r>
      <w:r w:rsidR="00970EE4">
        <w:t xml:space="preserve">we assessed the ability of </w:t>
      </w:r>
      <w:r w:rsidR="00746462">
        <w:t xml:space="preserve">an ecologically oriented </w:t>
      </w:r>
      <w:r w:rsidR="00970EE4">
        <w:t xml:space="preserve">hydrological classification </w:t>
      </w:r>
      <w:r w:rsidR="00746462">
        <w:t xml:space="preserve">scheme </w:t>
      </w:r>
      <w:r w:rsidR="00970EE4">
        <w:t>to</w:t>
      </w:r>
      <w:r>
        <w:t xml:space="preserve"> </w:t>
      </w:r>
      <w:r w:rsidR="000233B7" w:rsidRPr="000233B7">
        <w:rPr>
          <w:color w:val="FF0000"/>
        </w:rPr>
        <w:t>explain differences in</w:t>
      </w:r>
      <w:r>
        <w:t xml:space="preserve"> wood density </w:t>
      </w:r>
      <w:r w:rsidR="000233B7" w:rsidRPr="000233B7">
        <w:rPr>
          <w:color w:val="FF0000"/>
        </w:rPr>
        <w:t xml:space="preserve">between </w:t>
      </w:r>
      <w:r>
        <w:t>riparian plant</w:t>
      </w:r>
      <w:r w:rsidR="004D2360">
        <w:t xml:space="preserve"> </w:t>
      </w:r>
      <w:r w:rsidR="004D2360" w:rsidRPr="004D2360">
        <w:rPr>
          <w:color w:val="FF0000"/>
        </w:rPr>
        <w:t>communities</w:t>
      </w:r>
      <w:r>
        <w:t xml:space="preserve">, and </w:t>
      </w:r>
      <w:r w:rsidR="00970EE4">
        <w:t>then asked whether wood density could be</w:t>
      </w:r>
      <w:r>
        <w:t xml:space="preserve"> </w:t>
      </w:r>
      <w:r w:rsidR="00515A6E" w:rsidRPr="00FF0985">
        <w:rPr>
          <w:color w:val="FF0000"/>
        </w:rPr>
        <w:t>explained</w:t>
      </w:r>
      <w:r w:rsidRPr="00FF0985">
        <w:rPr>
          <w:color w:val="FF0000"/>
        </w:rPr>
        <w:t xml:space="preserve"> </w:t>
      </w:r>
      <w:r>
        <w:t>by the degree of flooding disturbance or hydrological unpredi</w:t>
      </w:r>
      <w:r w:rsidR="00970EE4">
        <w:t>ctability in the riparian zone.</w:t>
      </w:r>
      <w:r w:rsidR="00876C83">
        <w:t xml:space="preserve"> </w:t>
      </w:r>
      <w:r w:rsidR="0081149D" w:rsidRPr="0081149D">
        <w:rPr>
          <w:color w:val="FF0000"/>
        </w:rPr>
        <w:t xml:space="preserve">We demonstrate that different hydrological classes of river are associated with differences in wood density, a key functional trait describing ecological strategy in riparian vegetation communities. This finding enhances the generality of hydrological classification frameworks by facilitating comparison of sites with disparate species assemblages.  </w:t>
      </w:r>
    </w:p>
    <w:p w14:paraId="44A8B640" w14:textId="77777777" w:rsidR="00971B18" w:rsidRDefault="0081149D" w:rsidP="007E254E">
      <w:pPr>
        <w:spacing w:line="360" w:lineRule="auto"/>
      </w:pPr>
      <w:r>
        <w:rPr>
          <w:color w:val="FF0000"/>
        </w:rPr>
        <w:t xml:space="preserve">Continuous gradients of hydrology provided further insight into the specific components of hydrology which were associated with variation in wood density. </w:t>
      </w:r>
      <w:r w:rsidR="00B04DEC">
        <w:t>To summarise</w:t>
      </w:r>
      <w:r w:rsidR="00B04DEC" w:rsidRPr="00EA700F">
        <w:t xml:space="preserve">, we found evidence that mean riparian wood density is positively related to flood magnitude </w:t>
      </w:r>
      <w:r w:rsidR="00B04DEC" w:rsidRPr="00515A6E">
        <w:rPr>
          <w:color w:val="FF0000"/>
        </w:rPr>
        <w:t>and flow rise and fall rates</w:t>
      </w:r>
      <w:r w:rsidR="00B04DEC" w:rsidRPr="00EA700F">
        <w:t xml:space="preserve">, as well as to </w:t>
      </w:r>
      <w:r w:rsidR="00B04DEC">
        <w:t>unpredictability</w:t>
      </w:r>
      <w:r w:rsidR="00B04DEC" w:rsidRPr="00EA700F">
        <w:t xml:space="preserve"> in flow conditions over daily, seasonal and annual timescales. </w:t>
      </w:r>
      <w:r w:rsidR="00971B18" w:rsidRPr="00942E95">
        <w:rPr>
          <w:color w:val="FF0000"/>
        </w:rPr>
        <w:t>While wood density is</w:t>
      </w:r>
      <w:r w:rsidR="00971B18" w:rsidRPr="00942E95">
        <w:rPr>
          <w:i/>
          <w:color w:val="FF0000"/>
        </w:rPr>
        <w:t xml:space="preserve"> </w:t>
      </w:r>
      <w:r w:rsidR="00971B18" w:rsidRPr="00942E95">
        <w:rPr>
          <w:color w:val="FF0000"/>
        </w:rPr>
        <w:t xml:space="preserve">a complex trait that integrates trade-offs between multiple selection pressures, we believe the strength of the relationships demonstrated </w:t>
      </w:r>
      <w:r w:rsidR="00942E95">
        <w:rPr>
          <w:color w:val="FF0000"/>
        </w:rPr>
        <w:t>in this study</w:t>
      </w:r>
      <w:r w:rsidR="00971B18" w:rsidRPr="00942E95">
        <w:rPr>
          <w:color w:val="FF0000"/>
        </w:rPr>
        <w:t xml:space="preserve"> </w:t>
      </w:r>
      <w:r w:rsidR="00942E95" w:rsidRPr="00942E95">
        <w:rPr>
          <w:color w:val="FF0000"/>
        </w:rPr>
        <w:t xml:space="preserve">is evidence that hydrology indeed sets the context for selection in the riparian environment.  </w:t>
      </w:r>
      <w:r w:rsidR="00971B18" w:rsidRPr="00942E95">
        <w:rPr>
          <w:color w:val="FF0000"/>
        </w:rPr>
        <w:t xml:space="preserve"> </w:t>
      </w:r>
    </w:p>
    <w:p w14:paraId="176486B3" w14:textId="2BD1ADF1" w:rsidR="00B04DEC" w:rsidRDefault="00B04DEC" w:rsidP="007E254E">
      <w:pPr>
        <w:spacing w:line="360" w:lineRule="auto"/>
      </w:pPr>
      <w:r>
        <w:t xml:space="preserve">Strong relationships with measures of interannual variability point to years in which the environment was extreme as powerful selectors for high wood density. </w:t>
      </w:r>
      <w:r w:rsidRPr="00EA700F">
        <w:t xml:space="preserve">Patterns of class-wise clustering were generally maintained across continua of specific hydrological gradients. </w:t>
      </w:r>
      <w:r w:rsidR="00E72945" w:rsidRPr="00E72945">
        <w:rPr>
          <w:color w:val="FF0000"/>
        </w:rPr>
        <w:t xml:space="preserve">Most </w:t>
      </w:r>
      <w:r w:rsidR="00E72945">
        <w:t>r</w:t>
      </w:r>
      <w:r w:rsidRPr="00EA700F">
        <w:t xml:space="preserve">elationships were described best by quadratic models, indicating </w:t>
      </w:r>
      <w:r w:rsidRPr="00E72945">
        <w:rPr>
          <w:color w:val="FF0000"/>
        </w:rPr>
        <w:t xml:space="preserve">a </w:t>
      </w:r>
      <w:r w:rsidR="00E72945">
        <w:rPr>
          <w:color w:val="FF0000"/>
        </w:rPr>
        <w:t>maximum</w:t>
      </w:r>
      <w:r w:rsidR="00E72945" w:rsidRPr="00E72945">
        <w:rPr>
          <w:color w:val="FF0000"/>
        </w:rPr>
        <w:t xml:space="preserve"> </w:t>
      </w:r>
      <w:r w:rsidRPr="00EA700F">
        <w:t xml:space="preserve">above which variation in hydrology ceases to be associated with changes in mean wood density. </w:t>
      </w:r>
      <w:r>
        <w:t xml:space="preserve">We also found that for some species, intraspecific variation in wood density responded strongly to hydrology. These results </w:t>
      </w:r>
      <w:r w:rsidR="00FB0056">
        <w:t xml:space="preserve">were </w:t>
      </w:r>
      <w:r>
        <w:t>not presented here due to data limitations, but the reader is referre</w:t>
      </w:r>
      <w:r w:rsidR="00E02AD8">
        <w:t xml:space="preserve">d to the supplementary </w:t>
      </w:r>
      <w:r w:rsidR="00D348CA">
        <w:t>material</w:t>
      </w:r>
      <w:r>
        <w:t xml:space="preserve"> for further information. </w:t>
      </w:r>
    </w:p>
    <w:p w14:paraId="06904584" w14:textId="19C92F5F" w:rsidR="008E156A" w:rsidRDefault="00B04DEC" w:rsidP="007E254E">
      <w:pPr>
        <w:spacing w:line="360" w:lineRule="auto"/>
      </w:pPr>
      <w:r>
        <w:t xml:space="preserve">Specific </w:t>
      </w:r>
      <w:r w:rsidR="00FB0056">
        <w:t>aspects</w:t>
      </w:r>
      <w:r>
        <w:t xml:space="preserve"> of high flow hydrology </w:t>
      </w:r>
      <w:r w:rsidR="00FB0056">
        <w:t xml:space="preserve">drove variation in wood density. </w:t>
      </w:r>
      <w:r w:rsidR="00B634E6" w:rsidRPr="00EA700F">
        <w:t xml:space="preserve">Wood density was not correlated with the frequency of high flow </w:t>
      </w:r>
      <w:r w:rsidR="00876C83">
        <w:t>spells</w:t>
      </w:r>
      <w:r w:rsidR="00B634E6" w:rsidRPr="00EA700F">
        <w:t xml:space="preserve">, which individually may not correspond to </w:t>
      </w:r>
      <w:r w:rsidR="00B634E6" w:rsidRPr="00EA700F">
        <w:lastRenderedPageBreak/>
        <w:t>significant disturbance events, depending on the hydrological characteristics of the given river. Rather, it was the actual magnitude of flow during high flow periods that was important.</w:t>
      </w:r>
      <w:r w:rsidR="00AF7BC8" w:rsidRPr="00AF7BC8">
        <w:rPr>
          <w:rFonts w:ascii="Arial" w:eastAsia="Times New Roman" w:hAnsi="Arial" w:cs="Arial"/>
          <w:color w:val="222222"/>
          <w:sz w:val="24"/>
          <w:szCs w:val="24"/>
          <w:lang w:eastAsia="en-AU"/>
        </w:rPr>
        <w:t xml:space="preserve"> </w:t>
      </w:r>
      <w:r w:rsidR="00AF7BC8" w:rsidRPr="00AF7BC8">
        <w:rPr>
          <w:color w:val="FF0000"/>
        </w:rPr>
        <w:t xml:space="preserve">High rates of flow rise and fall, which may associated with entrainment of large debris into the flood channel and </w:t>
      </w:r>
      <w:r w:rsidR="00AF7BC8">
        <w:rPr>
          <w:color w:val="FF0000"/>
        </w:rPr>
        <w:t xml:space="preserve">subsequent bank deposition </w:t>
      </w:r>
      <w:r w:rsidR="00D43366">
        <w:rPr>
          <w:color w:val="FF0000"/>
        </w:rPr>
        <w:fldChar w:fldCharType="begin" w:fldLock="1"/>
      </w:r>
      <w:r w:rsidR="000C42C5">
        <w:rPr>
          <w:color w:val="FF0000"/>
        </w:rPr>
        <w:instrText>ADDIN CSL_CITATION { "citationItems" : [ { "id" : "ITEM-1", "itemData" : { "DOI" : "10.1016/j.geomorph.2010.06.015", "ISSN" : "0169555X", "author" : [ { "dropping-particle" : "", "family" : "Cadol", "given" : "Daniel", "non-dropping-particle" : "", "parse-names" : false, "suffix" : "" }, { "dropping-particle" : "", "family" : "Wohl", "given" : "Ellen", "non-dropping-particle" : "", "parse-names" : false, "suffix" : "" } ], "container-title" : "Geomorphology", "id" : "ITEM-1", "issue" : "1-2", "issued" : { "date-parts" : [ [ "2010", "11" ] ] }, "page" : "61-73", "publisher" : "Elsevier B.V.", "title" : "Wood retention and transport in tropical, headwater streams, La Selva Biological Station, Costa Rica", "type" : "article-journal", "volume" : "123" }, "uris" : [ "http://www.mendeley.com/documents/?uuid=5fe91fa8-3571-488b-9c0a-2fa911b9424d" ] } ], "mendeley" : { "previouslyFormattedCitation" : "(Cadol &amp; Wohl 2010)" }, "properties" : { "noteIndex" : 0 }, "schema" : "https://github.com/citation-style-language/schema/raw/master/csl-citation.json" }</w:instrText>
      </w:r>
      <w:r w:rsidR="00D43366">
        <w:rPr>
          <w:color w:val="FF0000"/>
        </w:rPr>
        <w:fldChar w:fldCharType="separate"/>
      </w:r>
      <w:r w:rsidR="00AF7BC8" w:rsidRPr="00AF7BC8">
        <w:rPr>
          <w:noProof/>
          <w:color w:val="FF0000"/>
        </w:rPr>
        <w:t>(Cadol &amp; Wohl 2010)</w:t>
      </w:r>
      <w:r w:rsidR="00D43366">
        <w:rPr>
          <w:color w:val="FF0000"/>
        </w:rPr>
        <w:fldChar w:fldCharType="end"/>
      </w:r>
      <w:r w:rsidR="00AF7BC8" w:rsidRPr="00AF7BC8">
        <w:rPr>
          <w:color w:val="FF0000"/>
        </w:rPr>
        <w:t>, were also associated with high community wood density. Interannual variability in rate of flow rise was a stronger predictor of wood density (</w:t>
      </w:r>
      <w:r w:rsidR="00330172">
        <w:rPr>
          <w:color w:val="FF0000"/>
        </w:rPr>
        <w:t>R</w:t>
      </w:r>
      <w:r w:rsidR="00330172" w:rsidRPr="00330172">
        <w:rPr>
          <w:color w:val="FF0000"/>
          <w:vertAlign w:val="superscript"/>
        </w:rPr>
        <w:t>2</w:t>
      </w:r>
      <w:r w:rsidR="00330172" w:rsidRPr="00AF7BC8">
        <w:rPr>
          <w:color w:val="FF0000"/>
        </w:rPr>
        <w:t xml:space="preserve"> </w:t>
      </w:r>
      <w:r w:rsidR="00AF7BC8" w:rsidRPr="00AF7BC8">
        <w:rPr>
          <w:color w:val="FF0000"/>
        </w:rPr>
        <w:t>= 0.515) than the mean value (</w:t>
      </w:r>
      <w:r w:rsidR="00330172">
        <w:rPr>
          <w:color w:val="FF0000"/>
        </w:rPr>
        <w:t>R</w:t>
      </w:r>
      <w:r w:rsidR="00AF7BC8" w:rsidRPr="00330172">
        <w:rPr>
          <w:color w:val="FF0000"/>
          <w:vertAlign w:val="superscript"/>
        </w:rPr>
        <w:t>2</w:t>
      </w:r>
      <w:r w:rsidR="00AF7BC8" w:rsidRPr="00AF7BC8">
        <w:rPr>
          <w:color w:val="FF0000"/>
        </w:rPr>
        <w:t xml:space="preserve"> = 0.43), suggesting a greater influence of flow rise rates in extreme years than the general mean. </w:t>
      </w:r>
      <w:r w:rsidR="00B634E6" w:rsidRPr="00EA700F">
        <w:t>A pattern is apparent then, in which wood density in riparian communities is driven by powerful but relatively rare flow events</w:t>
      </w:r>
      <w:r w:rsidR="00B14DD8">
        <w:t xml:space="preserve"> </w:t>
      </w:r>
      <w:r w:rsidR="00B14DD8" w:rsidRPr="00B14DD8">
        <w:rPr>
          <w:color w:val="FF0000"/>
        </w:rPr>
        <w:t xml:space="preserve">(e.g. 10 to 20 year </w:t>
      </w:r>
      <w:r w:rsidR="005C4B55">
        <w:rPr>
          <w:color w:val="FF0000"/>
        </w:rPr>
        <w:t>average return interval flood</w:t>
      </w:r>
      <w:r w:rsidR="00B14DD8" w:rsidRPr="00B14DD8">
        <w:rPr>
          <w:color w:val="FF0000"/>
        </w:rPr>
        <w:t>)</w:t>
      </w:r>
      <w:r w:rsidR="00B634E6" w:rsidRPr="00B14DD8">
        <w:rPr>
          <w:color w:val="FF0000"/>
        </w:rPr>
        <w:t xml:space="preserve">. </w:t>
      </w:r>
      <w:r w:rsidR="00B634E6" w:rsidRPr="00EA700F">
        <w:t>The abundance of high wood density strategies in these environments indicates that infrequent but high-stakes events are a greater force of selection in riparian plant communities than average conditions.</w:t>
      </w:r>
      <w:r w:rsidR="000B2C08" w:rsidRPr="000B2C08">
        <w:rPr>
          <w:color w:val="FF0000"/>
        </w:rPr>
        <w:t xml:space="preserve"> For densely wooded species, persistence may be more influential on population dynamics than individual growth </w:t>
      </w:r>
      <w:r w:rsidR="000B2C08">
        <w:rPr>
          <w:color w:val="FF0000"/>
        </w:rPr>
        <w:t xml:space="preserve">rates </w:t>
      </w:r>
      <w:r w:rsidR="000B2C08" w:rsidRPr="000B2C08">
        <w:rPr>
          <w:color w:val="FF0000"/>
        </w:rPr>
        <w:t xml:space="preserve">or fecundity </w:t>
      </w:r>
      <w:r w:rsidR="00D43366" w:rsidRPr="000B2C08">
        <w:rPr>
          <w:color w:val="FF0000"/>
        </w:rPr>
        <w:fldChar w:fldCharType="begin" w:fldLock="1"/>
      </w:r>
      <w:r w:rsidR="000C42C5">
        <w:rPr>
          <w:color w:val="FF0000"/>
        </w:rPr>
        <w:instrText>ADDIN CSL_CITATION { "citationItems" : [ { "id" : "ITEM-1", "itemData" : { "DOI" : "10.1073/pnas.1315179111", "ISSN" : "1091-6490", "PMID" : "24379395", "abstract" : "Ecologists seek general explanations for the dramatic variation in species abundances in space and time. An increasingly popular solution is to predict species distributions, dynamics, and responses to environmental change based on easily measured anatomical and morphological traits. Trait-based approaches assume that simple functional traits influence fitness and life history evolution, but rigorous tests of this assumption are lacking, because they require quantitative information about the full lifecycles of many species representing different life histories. Here, we link a global traits database with empirical matrix population models for 222 species and report strong relationships between functional traits and plant life histories. Species with large seeds, long-lived leaves, or dense wood have slow life histories, with mean fitness (i.e., population growth rates) more strongly influenced by survival than by growth or fecundity, compared with fast life history species with small seeds, short-lived leaves, or soft wood. In contrast to measures of demographic contributions to fitness based on whole lifecycles, analyses focused on raw demographic rates may underestimate the strength of association between traits and mean fitness. Our results help establish the physiological basis for plant life history evolution and show the potential for trait-based approaches in population dynamics.", "author" : [ { "dropping-particle" : "", "family" : "Adler", "given" : "Peter B", "non-dropping-particle" : "", "parse-names" : false, "suffix" : "" }, { "dropping-particle" : "", "family" : "Salguero-G\u00f3mez", "given" : "Roberto", "non-dropping-particle" : "", "parse-names" : false, "suffix" : "" }, { "dropping-particle" : "", "family" : "Compagnoni", "given" : "Aldo", "non-dropping-particle" : "", "parse-names" : false, "suffix" : "" }, { "dropping-particle" : "", "family" : "Hsu", "given" : "Joanna S", "non-dropping-particle" : "", "parse-names" : false, "suffix" : "" }, { "dropping-particle" : "", "family" : "Ray-Mukherjee", "given" : "Jayanti", "non-dropping-particle" : "", "parse-names" : false, "suffix" : "" }, { "dropping-particle" : "", "family" : "Mbeau-Ache", "given" : "Cyril", "non-dropping-particle" : "", "parse-names" : false, "suffix" : "" }, { "dropping-particle" : "", "family" : "Franco", "given" : "Miguel", "non-dropping-particle" : "", "parse-names" : false, "suffix" : "" } ], "container-title" : "Proceedings of the National Academy of Sciences of the United States of America", "id" : "ITEM-1", "issue" : "2", "issued" : { "date-parts" : [ [ "2014", "1", "14" ] ] }, "page" : "740-5", "title" : "Functional traits explain variation in plant life history strategies.", "type" : "article-journal", "volume" : "111" }, "uris" : [ "http://www.mendeley.com/documents/?uuid=9febb1fe-1037-4691-8d51-28587c038fc2" ] } ], "mendeley" : { "previouslyFormattedCitation" : "(Adler &lt;i&gt;et al.&lt;/i&gt; 2014)" }, "properties" : { "noteIndex" : 0 }, "schema" : "https://github.com/citation-style-language/schema/raw/master/csl-citation.json" }</w:instrText>
      </w:r>
      <w:r w:rsidR="00D43366" w:rsidRPr="000B2C08">
        <w:rPr>
          <w:color w:val="FF0000"/>
        </w:rPr>
        <w:fldChar w:fldCharType="separate"/>
      </w:r>
      <w:r w:rsidR="000C42C5" w:rsidRPr="000C42C5">
        <w:rPr>
          <w:noProof/>
          <w:color w:val="FF0000"/>
        </w:rPr>
        <w:t xml:space="preserve">(Adler </w:t>
      </w:r>
      <w:r w:rsidR="000C42C5" w:rsidRPr="000C42C5">
        <w:rPr>
          <w:i/>
          <w:noProof/>
          <w:color w:val="FF0000"/>
        </w:rPr>
        <w:t>et al.</w:t>
      </w:r>
      <w:r w:rsidR="000C42C5" w:rsidRPr="000C42C5">
        <w:rPr>
          <w:noProof/>
          <w:color w:val="FF0000"/>
        </w:rPr>
        <w:t xml:space="preserve"> 2014)</w:t>
      </w:r>
      <w:r w:rsidR="00D43366" w:rsidRPr="000B2C08">
        <w:rPr>
          <w:color w:val="FF0000"/>
        </w:rPr>
        <w:fldChar w:fldCharType="end"/>
      </w:r>
      <w:r w:rsidR="000B2C08" w:rsidRPr="000B2C08">
        <w:rPr>
          <w:color w:val="FF0000"/>
        </w:rPr>
        <w:t xml:space="preserve">. </w:t>
      </w:r>
      <w:r w:rsidR="00B634E6" w:rsidRPr="00EA700F">
        <w:t xml:space="preserve">We therefore suggest that a ‘brick house’ ecological strategy is selected for in riparian environments that experience intense flooding. This suggestion concurs with findings that trees </w:t>
      </w:r>
      <w:r w:rsidR="003C657A">
        <w:t xml:space="preserve">on windy slopes </w:t>
      </w:r>
      <w:r w:rsidR="00B634E6" w:rsidRPr="00EA700F">
        <w:t xml:space="preserve">tend to overcompensate for mechanical stress, with investment in defences increasing cumulatively in response to rare, extreme events </w:t>
      </w:r>
      <w:r w:rsidR="00D43366">
        <w:fldChar w:fldCharType="begin" w:fldLock="1"/>
      </w:r>
      <w:r w:rsidR="000C42C5">
        <w:instrText>ADDIN CSL_CITATION { "citationItems" : [ { "id" : "ITEM-1", "itemData" : { "author" : [ { "dropping-particle" : "", "family" : "Cohen", "given" : "Dan", "non-dropping-particle" : "", "parse-names" : false, "suffix" : "" }, { "dropping-particle" : "", "family" : "Mangel", "given" : "Marc", "non-dropping-particle" : "", "parse-names" : false, "suffix" : "" } ], "container-title" : "Evolutionary Ecology Research", "id" : "ITEM-1", "issue" : "8", "issued" : { "date-parts" : [ [ "1999" ] ] }, "page" : "987-1002", "title" : "Investing for survival of rare severe stresses in heterogeneous environments", "type" : "article-journal", "volume" : "1" }, "uris" : [ "http://www.mendeley.com/documents/?uuid=d0d21645-efa8-43e1-aabf-3436f52675b2" ] }, { "id" : "ITEM-2", "itemData" : { "author" : [ { "dropping-particle" : "", "family" : "Telewski", "given" : "Frank W", "non-dropping-particle" : "", "parse-names" : false, "suffix" : "" } ], "container-title" : "Wind and trees", "id" : "ITEM-2", "issued" : { "date-parts" : [ [ "1995" ] ] }, "page" : "263", "publisher" : "Cambridge University Press Cambridge", "title" : "Wind-induced physiological and developmental responses in trees", "type" : "article-journal", "volume" : "237" }, "uris" : [ "http://www.mendeley.com/documents/?uuid=06b804a8-fe0a-485f-b6ed-823e9deff891" ] } ], "mendeley" : { "previouslyFormattedCitation" : "(Telewski 1995; Cohen &amp; Mangel 1999)" }, "properties" : { "noteIndex" : 0 }, "schema" : "https://github.com/citation-style-language/schema/raw/master/csl-citation.json" }</w:instrText>
      </w:r>
      <w:r w:rsidR="00D43366">
        <w:fldChar w:fldCharType="separate"/>
      </w:r>
      <w:r w:rsidR="000C42C5" w:rsidRPr="000C42C5">
        <w:rPr>
          <w:noProof/>
        </w:rPr>
        <w:t>(Telewski 1995; Cohen &amp; Mangel 1999)</w:t>
      </w:r>
      <w:r w:rsidR="00D43366">
        <w:fldChar w:fldCharType="end"/>
      </w:r>
      <w:r w:rsidR="000C42C5">
        <w:t>.</w:t>
      </w:r>
      <w:r w:rsidR="00B634E6" w:rsidRPr="00EA700F">
        <w:t xml:space="preserve"> </w:t>
      </w:r>
    </w:p>
    <w:p w14:paraId="67C78D2D" w14:textId="77777777" w:rsidR="008E156A" w:rsidRDefault="00B634E6" w:rsidP="007E254E">
      <w:pPr>
        <w:spacing w:line="360" w:lineRule="auto"/>
      </w:pPr>
      <w:r w:rsidRPr="00EA700F">
        <w:t xml:space="preserve">We can extend the observation about the influence of intense ‘pulse’ flow events on wood density: plants living in environments where flow occurs unpredictably and largely within specific events, rather than being evenly distributed throughout time, </w:t>
      </w:r>
      <w:r w:rsidR="005D0A6C">
        <w:t>are likely to</w:t>
      </w:r>
      <w:r w:rsidR="005D0A6C" w:rsidRPr="00EA700F">
        <w:t xml:space="preserve"> </w:t>
      </w:r>
      <w:r w:rsidRPr="00EA700F">
        <w:t>experience more intense pulses of water stress. High wood density may be symptomatic of wood anatomy strategies that allow plants to tolerate water stress</w:t>
      </w:r>
      <w:r w:rsidR="009D2CA8">
        <w:t xml:space="preserve"> </w:t>
      </w:r>
      <w:r w:rsidR="00D43366">
        <w:fldChar w:fldCharType="begin" w:fldLock="1"/>
      </w:r>
      <w:r w:rsidR="000C42C5">
        <w:instrText>ADDIN CSL_CITATION { "citationItems" : [ { "id" : "ITEM-1", "itemData" : { "DOI" : "10.1007/s004420100628", "ISSN" : "0029-8549", "author" : [ { "dropping-particle" : "", "family" : "Hacke", "given" : "Uwe G.", "non-dropping-particle" : "", "parse-names" : false, "suffix" : "" }, { "dropping-particle" : "", "family" : "Sperry", "given" : "John S.", "non-dropping-particle" : "", "parse-names" : false, "suffix" : "" }, { "dropping-particle" : "", "family" : "Pockman", "given" : "William T.", "non-dropping-particle" : "", "parse-names" : false, "suffix" : "" }, { "dropping-particle" : "", "family" : "Davis", "given" : "Stephen D.", "non-dropping-particle" : "", "parse-names" : false, "suffix" : "" }, { "dropping-particle" : "", "family" : "McCulloh", "given" : "Katherine a.", "non-dropping-particle" : "", "parse-names" : false, "suffix" : "" } ], "container-title" : "Oecologia", "id" : "ITEM-1", "issue" : "4", "issued" : { "date-parts" : [ [ "2001", "2", "22" ] ] }, "page" : "457-461", "title" : "Trends in wood density and structure are linked to prevention of xylem implosion by negative pressure", "type" : "article-journal", "volume" : "126" }, "uris" : [ "http://www.mendeley.com/documents/?uuid=2674f986-348b-4f1f-b4ff-ca9c380a5006" ] }, { "id" : "ITEM-2", "itemData" : { "DOI" : "10.1111/j.1365-2745.2006.01186.x", "ISSN" : "0022-0477", "author" : [ { "dropping-particle" : "", "family" : "Jacobsen", "given" : "Anna L.", "non-dropping-particle" : "", "parse-names" : false, "suffix" : "" }, { "dropping-particle" : "", "family" : "Agenbag", "given" : "Lize", "non-dropping-particle" : "", "parse-names" : false, "suffix" : "" }, { "dropping-particle" : "", "family" : "Esler", "given" : "Karen J.", "non-dropping-particle" : "", "parse-names" : false, "suffix" : "" }, { "dropping-particle" : "", "family" : "Pratt", "given" : "R. Brandon", "non-dropping-particle" : "", "parse-names" : false, "suffix" : "" }, { "dropping-particle" : "", "family" : "Ewers", "given" : "Frank W.", "non-dropping-particle" : "", "parse-names" : false, "suffix" : "" }, { "dropping-particle" : "", "family" : "Davis", "given" : "Stephen D.", "non-dropping-particle" : "", "parse-names" : false, "suffix" : "" } ], "container-title" : "Journal of Ecology", "id" : "ITEM-2", "issue" : "1", "issued" : { "date-parts" : [ [ "2007", "1" ] ] }, "page" : "171-183", "title" : "Xylem density, biomechanics and anatomical traits correlate with water stress in 17 evergreen shrub species of the Mediterranean-type climate region of South Africa", "type" : "article-journal", "volume" : "95" }, "uris" : [ "http://www.mendeley.com/documents/?uuid=be932372-a5f5-41ef-9d83-8a18f9b847c9" ] }, { "id" : "ITEM-3", "itemData" : { "DOI" : "10.1104/pp.104.058404.result", "author" : [ { "dropping-particle" : "", "family" : "Jacobsen", "given" : "AL", "non-dropping-particle" : "", "parse-names" : false, "suffix" : "" }, { "dropping-particle" : "", "family" : "Ewers", "given" : "FW", "non-dropping-particle" : "", "parse-names" : false, "suffix" : "" } ], "container-title" : "Plant Physiology", "id" : "ITEM-3", "issue" : "September", "issued" : { "date-parts" : [ [ "2005" ] ] }, "page" : "546-556", "title" : "Do xylem fibers affect vessel cavitation resistance?", "type" : "article-journal", "volume" : "139" }, "uris" : [ "http://www.mendeley.com/documents/?uuid=dc941ffa-b7f1-484f-9c3a-d981eee0f00d" ] } ], "mendeley" : { "previouslyFormattedCitation" : "(Hacke &lt;i&gt;et al.&lt;/i&gt; 2001; Jacobsen &amp; Ewers 2005; Jacobsen &lt;i&gt;et al.&lt;/i&gt; 2007)" }, "properties" : { "noteIndex" : 0 }, "schema" : "https://github.com/citation-style-language/schema/raw/master/csl-citation.json" }</w:instrText>
      </w:r>
      <w:r w:rsidR="00D43366">
        <w:fldChar w:fldCharType="separate"/>
      </w:r>
      <w:r w:rsidR="000C42C5" w:rsidRPr="000C42C5">
        <w:rPr>
          <w:noProof/>
        </w:rPr>
        <w:t xml:space="preserve">(Hacke </w:t>
      </w:r>
      <w:r w:rsidR="000C42C5" w:rsidRPr="000C42C5">
        <w:rPr>
          <w:i/>
          <w:noProof/>
        </w:rPr>
        <w:t>et al.</w:t>
      </w:r>
      <w:r w:rsidR="000C42C5" w:rsidRPr="000C42C5">
        <w:rPr>
          <w:noProof/>
        </w:rPr>
        <w:t xml:space="preserve"> 2001; Jacobsen &amp; Ewers 2005; Jacobsen </w:t>
      </w:r>
      <w:r w:rsidR="000C42C5" w:rsidRPr="000C42C5">
        <w:rPr>
          <w:i/>
          <w:noProof/>
        </w:rPr>
        <w:t>et al.</w:t>
      </w:r>
      <w:r w:rsidR="000C42C5" w:rsidRPr="000C42C5">
        <w:rPr>
          <w:noProof/>
        </w:rPr>
        <w:t xml:space="preserve"> 2007)</w:t>
      </w:r>
      <w:r w:rsidR="00D43366">
        <w:fldChar w:fldCharType="end"/>
      </w:r>
      <w:r w:rsidRPr="009D2CA8">
        <w:t>.</w:t>
      </w:r>
      <w:r w:rsidRPr="00EA700F">
        <w:rPr>
          <w:color w:val="FF0000"/>
        </w:rPr>
        <w:t xml:space="preserve"> </w:t>
      </w:r>
      <w:r w:rsidRPr="00EA700F">
        <w:t>Numerous studies have discussed the role of various anatomical components of woody tissue in stabilising xylem against cavitation when plants are under severe water stress, but the exact role that woody fibres play in stabilising xylem vessels appears to be inconsistent</w:t>
      </w:r>
      <w:r w:rsidR="006E5D88">
        <w:t xml:space="preserve"> </w:t>
      </w:r>
      <w:r w:rsidR="00D43366">
        <w:fldChar w:fldCharType="begin" w:fldLock="1"/>
      </w:r>
      <w:r w:rsidR="000C42C5">
        <w:instrText>ADDIN CSL_CITATION { "citationItems" : [ { "id" : "ITEM-1", "itemData" : { "DOI" : "10.3732/ajb.0800237", "ISSN" : "0002-9122", "PMID" : "21628286", "abstract" : "Wood density plays a key role in ecological strategies and life history variation in woody plants, but little is known about its anatomical basis in shrubs. We quantified the relationships between wood density, anatomy, and climate in 61 shrub species from eight field sites along latitudinal belts between 31\u00b0 and 35\u00b0 in North and South America. Measurements included cell dimensions, transverse areas of each xylem cell type and percentage contact between different cell types and vessels. Wood density was more significantly correlated with precipitation and aridity than with temperature. High wood density was achieved through reductions in cell size and increases in the proportion of wall relative to lumen. Wood density was independent of vessel traits, suggesting that this trait does not impose conduction limitations in shrubs. The proportion of fibers in direct contact with vessels decreased with and was independent of wood density, indicating that the number of fiber-vessel contacts does not explain the previously observed correlation between wood density and implosion resistance. Axial and radial parenchyma each had a significant but opposite association with wood density. Fiber size and wall thickness link wood density, life history, and ecological strategies by controlling the proportion of carbon invested per unit stem volume.", "author" : [ { "dropping-particle" : "", "family" : "Mart\u00ednez-Cabrera", "given" : "Hugo I", "non-dropping-particle" : "", "parse-names" : false, "suffix" : "" }, { "dropping-particle" : "", "family" : "Jones", "given" : "Cynthia S", "non-dropping-particle" : "", "parse-names" : false, "suffix" : "" }, { "dropping-particle" : "", "family" : "Espino", "given" : "Susana", "non-dropping-particle" : "", "parse-names" : false, "suffix" : "" }, { "dropping-particle" : "", "family" : "Schenk", "given" : "H Jochen", "non-dropping-particle" : "", "parse-names" : false, "suffix" : "" } ], "container-title" : "American Journal of Botany", "id" : "ITEM-1", "issue" : "8", "issued" : { "date-parts" : [ [ "2009", "8" ] ] }, "page" : "1388-98", "title" : "Wood anatomy and wood density in shrubs: Responses to varying aridity along transcontinental transects.", "type" : "article-journal", "volume" : "96" }, "uris" : [ "http://www.mendeley.com/documents/?uuid=6ba3838e-de58-4526-a9a6-eeb0cea712c1" ] } ], "mendeley" : { "previouslyFormattedCitation" : "(Mart\u00ednez-Cabrera &lt;i&gt;et al.&lt;/i&gt; 2009)" }, "properties" : { "noteIndex" : 0 }, "schema" : "https://github.com/citation-style-language/schema/raw/master/csl-citation.json" }</w:instrText>
      </w:r>
      <w:r w:rsidR="00D43366">
        <w:fldChar w:fldCharType="separate"/>
      </w:r>
      <w:r w:rsidR="000C42C5" w:rsidRPr="000C42C5">
        <w:rPr>
          <w:noProof/>
        </w:rPr>
        <w:t xml:space="preserve">(Martínez-Cabrera </w:t>
      </w:r>
      <w:r w:rsidR="000C42C5" w:rsidRPr="000C42C5">
        <w:rPr>
          <w:i/>
          <w:noProof/>
        </w:rPr>
        <w:t>et al.</w:t>
      </w:r>
      <w:r w:rsidR="000C42C5" w:rsidRPr="000C42C5">
        <w:rPr>
          <w:noProof/>
        </w:rPr>
        <w:t xml:space="preserve"> 2009)</w:t>
      </w:r>
      <w:r w:rsidR="00D43366">
        <w:fldChar w:fldCharType="end"/>
      </w:r>
      <w:r w:rsidRPr="00EA700F">
        <w:t xml:space="preserve">. Overall, resistance against cavitation </w:t>
      </w:r>
      <w:r w:rsidR="00D348CA">
        <w:t>emerges</w:t>
      </w:r>
      <w:r w:rsidRPr="00EA700F">
        <w:t xml:space="preserve"> from complex interactions between wood anatomical traits </w:t>
      </w:r>
      <w:r w:rsidR="00D43366">
        <w:fldChar w:fldCharType="begin" w:fldLock="1"/>
      </w:r>
      <w:r w:rsidR="000C42C5">
        <w:instrText>ADDIN CSL_CITATION { "citationItems" : [ { "id" : "ITEM-1", "itemData" : { "DOI" : "10.1111/j.1469-8137.2010.03518.x", "ISSN" : "1469-8137", "PMID" : "21054413", "abstract" : "\u2022 Vulnerability to cavitation and conductive efficiency depend on xylem anatomy. We tested a large range of structure-function hypotheses, some for the first time, within a single genus to minimize phylogenetic 'noise' and maximize detection of functionally relevant variation. \u2022 This integrative study combined in-depth anatomical observations using light, scanning and transmission electron microscopy of seven Acer taxa, and compared these observations with empirical measures of xylem hydraulics. \u2022 Our results reveal a 2 MPa range in species' mean cavitation pressure (MCP). MCP was strongly correlated with intervessel pit structure (membrane thickness and porosity, chamber depth), weakly correlated with pit number per vessel, and not related to pit area per vessel. At the tissue level, there was a strong correlation between MCP and mechanical strength parameters, and some of the first evidence is provided for the functional significance of vessel grouping and thickenings on inner vessel walls. In addition, a strong trade-off was observed between xylem-specific conductivity and MCP. Vessel length and intervessel wall characteristics were implicated in this safety-efficiency trade-off. \u2022 Cavitation resistance and hydraulic conductivity in Acer appear to be controlled by a very complex interaction between tissue, vessel network and pit characteristics.", "author" : [ { "dropping-particle" : "", "family" : "Lens", "given" : "Frederic", "non-dropping-particle" : "", "parse-names" : false, "suffix" : "" }, { "dropping-particle" : "", "family" : "Sperry", "given" : "John S", "non-dropping-particle" : "", "parse-names" : false, "suffix" : "" }, { "dropping-particle" : "", "family" : "Christman", "given" : "Mairgareth A", "non-dropping-particle" : "", "parse-names" : false, "suffix" : "" }, { "dropping-particle" : "", "family" : "Choat", "given" : "Brendan", "non-dropping-particle" : "", "parse-names" : false, "suffix" : "" }, { "dropping-particle" : "", "family" : "Rabaey", "given" : "David", "non-dropping-particle" : "", "parse-names" : false, "suffix" : "" }, { "dropping-particle" : "", "family" : "Jansen", "given" : "Steven", "non-dropping-particle" : "", "parse-names" : false, "suffix" : "" } ], "container-title" : "The New Phytologist", "id" : "ITEM-1", "issue" : "3", "issued" : { "date-parts" : [ [ "2011", "5" ] ] }, "page" : "709-23", "title" : "Testing hypotheses that link wood anatomy to cavitation resistance and hydraulic conductivity in the genus Acer.", "type" : "article-journal", "volume" : "190" }, "uris" : [ "http://www.mendeley.com/documents/?uuid=62a09ac1-93d7-42d0-b860-ca25bbaeafd2" ] }, { "id" : "ITEM-2", "itemData" : { "DOI" : "10.1093/aobpla/plt046", "ISSN" : "2041-2851", "author" : [ { "dropping-particle" : "", "family" : "Zieminska", "given" : "K.", "non-dropping-particle" : "", "parse-names" : false, "suffix" : "" }, { "dropping-particle" : "", "family" : "Butler", "given" : "D. W.", "non-dropping-particle" : "", "parse-names" : false, "suffix" : "" }, { "dropping-particle" : "", "family" : "Gleason", "given" : "S. M.", "non-dropping-particle" : "", "parse-names" : false, "suffix" : "" }, { "dropping-particle" : "", "family" : "Wright", "given" : "I. J.", "non-dropping-particle" : "", "parse-names" : false, "suffix" : "" }, { "dropping-particle" : "", "family" : "Westoby", "given" : "M.", "non-dropping-particle" : "", "parse-names" : false, "suffix" : "" } ], "container-title" : "AoB PLANTS", "id" : "ITEM-2", "issued" : { "date-parts" : [ [ "2013", "10", "10" ] ] }, "page" : "plt046", "title" : "Fibre wall and lumen fractions drive wood density variation across 24 Australian angiosperms", "type" : "article-journal", "volume" : "5" }, "uris" : [ "http://www.mendeley.com/documents/?uuid=0812d6a9-5781-4e1a-829c-9bb7472beae1" ] } ], "mendeley" : { "previouslyFormattedCitation" : "(Lens &lt;i&gt;et al.&lt;/i&gt; 2011; Zieminska &lt;i&gt;et al.&lt;/i&gt; 2013)" }, "properties" : { "noteIndex" : 0 }, "schema" : "https://github.com/citation-style-language/schema/raw/master/csl-citation.json" }</w:instrText>
      </w:r>
      <w:r w:rsidR="00D43366">
        <w:fldChar w:fldCharType="separate"/>
      </w:r>
      <w:r w:rsidR="000C42C5" w:rsidRPr="000C42C5">
        <w:rPr>
          <w:noProof/>
        </w:rPr>
        <w:t xml:space="preserve">(Lens </w:t>
      </w:r>
      <w:r w:rsidR="000C42C5" w:rsidRPr="000C42C5">
        <w:rPr>
          <w:i/>
          <w:noProof/>
        </w:rPr>
        <w:t>et al.</w:t>
      </w:r>
      <w:r w:rsidR="000C42C5" w:rsidRPr="000C42C5">
        <w:rPr>
          <w:noProof/>
        </w:rPr>
        <w:t xml:space="preserve"> 2011; Zieminska </w:t>
      </w:r>
      <w:r w:rsidR="000C42C5" w:rsidRPr="000C42C5">
        <w:rPr>
          <w:i/>
          <w:noProof/>
        </w:rPr>
        <w:t>et al.</w:t>
      </w:r>
      <w:r w:rsidR="000C42C5" w:rsidRPr="000C42C5">
        <w:rPr>
          <w:noProof/>
        </w:rPr>
        <w:t xml:space="preserve"> 2013)</w:t>
      </w:r>
      <w:r w:rsidR="00D43366">
        <w:fldChar w:fldCharType="end"/>
      </w:r>
      <w:r w:rsidR="009D2CA8">
        <w:t xml:space="preserve"> </w:t>
      </w:r>
      <w:r w:rsidRPr="00EA700F">
        <w:t>and/or aboveground biomass production traits, both of which are tangentially related to wood density.</w:t>
      </w:r>
      <w:r w:rsidR="005D0A6C">
        <w:t xml:space="preserve"> </w:t>
      </w:r>
      <w:r w:rsidR="00A369A1">
        <w:t xml:space="preserve">With the exception of </w:t>
      </w:r>
      <w:r w:rsidR="00E773FF">
        <w:t xml:space="preserve">ephemeral dryland rivers, riparian environments </w:t>
      </w:r>
      <w:r w:rsidR="008216A2">
        <w:t>tend not to be</w:t>
      </w:r>
      <w:r w:rsidR="00E773FF">
        <w:t xml:space="preserve"> </w:t>
      </w:r>
      <w:r w:rsidR="00D348CA">
        <w:t>severely</w:t>
      </w:r>
      <w:r w:rsidR="00E773FF">
        <w:t xml:space="preserve"> water </w:t>
      </w:r>
      <w:r w:rsidR="008216A2">
        <w:t>limited</w:t>
      </w:r>
      <w:r w:rsidR="00E773FF">
        <w:t xml:space="preserve">, </w:t>
      </w:r>
      <w:r w:rsidR="003C657A">
        <w:t>so specifically constructing woody tissue to deal with constant water stress may not be advantageous.</w:t>
      </w:r>
      <w:r w:rsidR="00E773FF">
        <w:t xml:space="preserve"> </w:t>
      </w:r>
      <w:r w:rsidR="003C657A">
        <w:t>F</w:t>
      </w:r>
      <w:r w:rsidR="00E773FF">
        <w:t xml:space="preserve">or plants that are habituated to plentiful soil moisture, </w:t>
      </w:r>
      <w:r w:rsidR="003C657A">
        <w:t xml:space="preserve">however, </w:t>
      </w:r>
      <w:r w:rsidR="00E773FF">
        <w:t>having no backup strategy for</w:t>
      </w:r>
      <w:r w:rsidR="003C657A">
        <w:t xml:space="preserve"> surviving</w:t>
      </w:r>
      <w:r w:rsidR="00E773FF">
        <w:t xml:space="preserve"> drought conditions </w:t>
      </w:r>
      <w:r w:rsidR="003C657A">
        <w:t>may</w:t>
      </w:r>
      <w:r w:rsidR="00E773FF">
        <w:t xml:space="preserve"> be risky.</w:t>
      </w:r>
    </w:p>
    <w:p w14:paraId="6D7FE856" w14:textId="4493A8EE" w:rsidR="008E156A" w:rsidRDefault="00B634E6" w:rsidP="007E254E">
      <w:pPr>
        <w:spacing w:line="360" w:lineRule="auto"/>
      </w:pPr>
      <w:r w:rsidRPr="005B0780">
        <w:t>A more compelling rationale for our findings is that riparian woody plants are again overcompensating for the possibility of rare</w:t>
      </w:r>
      <w:r w:rsidR="006E5D88" w:rsidRPr="005B0780">
        <w:t>,</w:t>
      </w:r>
      <w:r w:rsidRPr="005B0780">
        <w:t xml:space="preserve"> life-or-death stress events. In the absence of predictable cues about timing of watering flows, conservative resource</w:t>
      </w:r>
      <w:r w:rsidRPr="00EA700F">
        <w:t xml:space="preserve">-use phenotypes such as </w:t>
      </w:r>
      <w:r w:rsidRPr="00EA700F">
        <w:lastRenderedPageBreak/>
        <w:t>high</w:t>
      </w:r>
      <w:r w:rsidR="003C657A">
        <w:t>er</w:t>
      </w:r>
      <w:r w:rsidRPr="00EA700F">
        <w:t xml:space="preserve"> wood density would be favoured </w:t>
      </w:r>
      <w:r w:rsidR="00D43366" w:rsidRPr="00A53C28">
        <w:fldChar w:fldCharType="begin" w:fldLock="1"/>
      </w:r>
      <w:r w:rsidR="000C42C5" w:rsidRPr="00A53C28">
        <w:instrText>ADDIN CSL_CITATION { "citationItems" : [ { "id" : "ITEM-1", "itemData" : { "DOI" : "10.1111/j.1469-8137.2007.02275.x", "ISSN" : "0028-646X", "PMID" : "17997761", "abstract" : "Phenotypic plasticity is considered the major means by which plants cope with environmental heterogeneity. Although ubiquitous in nature, actual phenotypic plasticity is far from being maximal. This has been explained by the existence of internal limits to its expression. However, phenotypic plasticity takes place within an ecological context and plants are generally exposed to multifactor environments and to simultaneous interactions with many species. These external, ecological factors may limit phenotypic plasticity or curtail its adaptive value, but seldom have they been considered because limits to plasticity have typically addressed factors internal to the plant. We show that plastic responses to abiotic factors are reduced under situations of conservative resource use in stressful and unpredictable habitats, and that extreme levels in a given abiotic factor can negatively influence plastic responses to another factor. We illustrate how herbivory may limit plant phenotypic plasticity because damaged plants can only rarely attain the optimal phenotype in the challenging environment. Finally, it is examined how phenotypic changes involved in trait-mediated interactions can entail costs for the plant in further interactions with other species in the community. Ecological limits to plasticity must be included in any realistic approach to understand the evolution of plasticity in complex environments and to predict plant responses to global change.", "author" : [ { "dropping-particle" : "", "family" : "Valladares", "given" : "Fernando", "non-dropping-particle" : "", "parse-names" : false, "suffix" : "" }, { "dropping-particle" : "", "family" : "Gianoli", "given" : "Ernesto", "non-dropping-particle" : "", "parse-names" : false, "suffix" : "" }, { "dropping-particle" : "", "family" : "G\u00f3mez", "given" : "JM", "non-dropping-particle" : "", "parse-names" : false, "suffix" : "" } ], "container-title" : "New Phytologist", "id" : "ITEM-1", "issue" : "4", "issued" : { "date-parts" : [ [ "2007", "1" ] ] }, "page" : "749-63", "title" : "Ecological limits to plant phenotypic plasticity", "type" : "article-journal", "volume" : "176" }, "uris" : [ "http://www.mendeley.com/documents/?uuid=24f36577-bf42-4505-9a39-e239f277d488" ] } ], "mendeley" : { "previouslyFormattedCitation" : "(Valladares, Gianoli &amp; G\u00f3mez 2007)" }, "properties" : { "noteIndex" : 0 }, "schema" : "https://github.com/citation-style-language/schema/raw/master/csl-citation.json" }</w:instrText>
      </w:r>
      <w:r w:rsidR="00D43366" w:rsidRPr="00A53C28">
        <w:fldChar w:fldCharType="separate"/>
      </w:r>
      <w:r w:rsidR="00636F75" w:rsidRPr="00A53C28">
        <w:rPr>
          <w:noProof/>
        </w:rPr>
        <w:t>(Valladares, Gianoli &amp; Gómez 2007)</w:t>
      </w:r>
      <w:r w:rsidR="00D43366" w:rsidRPr="00A53C28">
        <w:fldChar w:fldCharType="end"/>
      </w:r>
      <w:r w:rsidR="00F40ED3" w:rsidRPr="00A53C28">
        <w:t>.</w:t>
      </w:r>
      <w:r w:rsidR="00876C83" w:rsidRPr="00A53C28">
        <w:t xml:space="preserve"> </w:t>
      </w:r>
      <w:r w:rsidR="005358E9" w:rsidRPr="00A53C28">
        <w:rPr>
          <w:rFonts w:cs="Arial"/>
          <w:color w:val="FF0000"/>
          <w:shd w:val="clear" w:color="auto" w:fill="FFFFFF"/>
        </w:rPr>
        <w:t>Environmental unpredictability may act as a modifier which shifts ecological strategy in favour of conservative resource use (for which wood density acts as a proxy, in this case). We can observe this effect in intraspecific variation (see supplementary materials) in wood density for the rheophytic</w:t>
      </w:r>
      <w:r w:rsidR="00330172">
        <w:rPr>
          <w:rFonts w:cs="Arial"/>
          <w:color w:val="FF0000"/>
          <w:shd w:val="clear" w:color="auto" w:fill="FFFFFF"/>
        </w:rPr>
        <w:t xml:space="preserve"> </w:t>
      </w:r>
      <w:r w:rsidR="00330172" w:rsidRPr="00330172">
        <w:rPr>
          <w:color w:val="FF0000"/>
        </w:rPr>
        <w:t>(i.e. confined to frequently flooded substrates)</w:t>
      </w:r>
      <w:r w:rsidR="00330172">
        <w:t xml:space="preserve"> </w:t>
      </w:r>
      <w:r w:rsidR="005358E9" w:rsidRPr="00A53C28">
        <w:rPr>
          <w:rFonts w:cs="Arial"/>
          <w:color w:val="FF0000"/>
          <w:shd w:val="clear" w:color="auto" w:fill="FFFFFF"/>
        </w:rPr>
        <w:t xml:space="preserve"> species </w:t>
      </w:r>
      <w:r w:rsidR="005358E9" w:rsidRPr="00A53C28">
        <w:rPr>
          <w:rFonts w:cs="Arial"/>
          <w:i/>
          <w:color w:val="FF0000"/>
          <w:shd w:val="clear" w:color="auto" w:fill="FFFFFF"/>
        </w:rPr>
        <w:t>C. cunninghamiana</w:t>
      </w:r>
      <w:r w:rsidR="005358E9" w:rsidRPr="00A53C28">
        <w:rPr>
          <w:rFonts w:cs="Arial"/>
          <w:color w:val="FF0000"/>
          <w:shd w:val="clear" w:color="auto" w:fill="FFFFFF"/>
        </w:rPr>
        <w:t xml:space="preserve">: </w:t>
      </w:r>
      <w:r w:rsidR="005C4B55">
        <w:rPr>
          <w:rFonts w:cs="Arial"/>
          <w:color w:val="FF0000"/>
          <w:shd w:val="clear" w:color="auto" w:fill="FFFFFF"/>
        </w:rPr>
        <w:t>interannual variability in baseflow index</w:t>
      </w:r>
      <w:r w:rsidR="005358E9" w:rsidRPr="00A53C28">
        <w:rPr>
          <w:rFonts w:cs="Arial"/>
          <w:color w:val="FF0000"/>
          <w:shd w:val="clear" w:color="auto" w:fill="FFFFFF"/>
        </w:rPr>
        <w:t>,</w:t>
      </w:r>
      <w:r w:rsidR="005C4B55">
        <w:rPr>
          <w:rFonts w:cs="Arial"/>
          <w:color w:val="FF0000"/>
          <w:shd w:val="clear" w:color="auto" w:fill="FFFFFF"/>
        </w:rPr>
        <w:t xml:space="preserve"> contingency of monthly minimum daily flow</w:t>
      </w:r>
      <w:r w:rsidR="005358E9" w:rsidRPr="00A53C28">
        <w:rPr>
          <w:rFonts w:cs="Arial"/>
          <w:color w:val="FF0000"/>
          <w:shd w:val="clear" w:color="auto" w:fill="FFFFFF"/>
        </w:rPr>
        <w:t xml:space="preserve"> </w:t>
      </w:r>
      <w:r w:rsidR="005C4B55">
        <w:rPr>
          <w:rFonts w:cs="Arial"/>
          <w:color w:val="FF0000"/>
          <w:shd w:val="clear" w:color="auto" w:fill="FFFFFF"/>
        </w:rPr>
        <w:t>(</w:t>
      </w:r>
      <w:r w:rsidR="005358E9" w:rsidRPr="00A53C28">
        <w:rPr>
          <w:rFonts w:cs="Arial"/>
          <w:color w:val="FF0000"/>
          <w:shd w:val="clear" w:color="auto" w:fill="FFFFFF"/>
        </w:rPr>
        <w:t>M_MinM</w:t>
      </w:r>
      <w:r w:rsidR="005C4B55">
        <w:rPr>
          <w:rFonts w:cs="Arial"/>
          <w:color w:val="FF0000"/>
          <w:shd w:val="clear" w:color="auto" w:fill="FFFFFF"/>
        </w:rPr>
        <w:t>)</w:t>
      </w:r>
      <w:r w:rsidR="005358E9" w:rsidRPr="00A53C28">
        <w:rPr>
          <w:rFonts w:cs="Arial"/>
          <w:color w:val="FF0000"/>
          <w:shd w:val="clear" w:color="auto" w:fill="FFFFFF"/>
        </w:rPr>
        <w:t xml:space="preserve"> and </w:t>
      </w:r>
      <w:r w:rsidR="005C4B55">
        <w:rPr>
          <w:rFonts w:cs="Arial"/>
          <w:color w:val="FF0000"/>
          <w:shd w:val="clear" w:color="auto" w:fill="FFFFFF"/>
        </w:rPr>
        <w:t xml:space="preserve">contingency of monthly </w:t>
      </w:r>
      <w:r w:rsidR="005C4B55">
        <w:rPr>
          <w:rFonts w:cs="Arial"/>
          <w:color w:val="FF0000"/>
          <w:shd w:val="clear" w:color="auto" w:fill="FFFFFF"/>
        </w:rPr>
        <w:t>mean</w:t>
      </w:r>
      <w:r w:rsidR="005C4B55">
        <w:rPr>
          <w:rFonts w:cs="Arial"/>
          <w:color w:val="FF0000"/>
          <w:shd w:val="clear" w:color="auto" w:fill="FFFFFF"/>
        </w:rPr>
        <w:t xml:space="preserve"> daily flow</w:t>
      </w:r>
      <w:r w:rsidR="005C4B55" w:rsidRPr="00A53C28">
        <w:rPr>
          <w:rFonts w:cs="Arial"/>
          <w:color w:val="FF0000"/>
          <w:shd w:val="clear" w:color="auto" w:fill="FFFFFF"/>
        </w:rPr>
        <w:t xml:space="preserve"> </w:t>
      </w:r>
      <w:r w:rsidR="005C4B55">
        <w:rPr>
          <w:rFonts w:cs="Arial"/>
          <w:color w:val="FF0000"/>
          <w:shd w:val="clear" w:color="auto" w:fill="FFFFFF"/>
        </w:rPr>
        <w:t>(</w:t>
      </w:r>
      <w:r w:rsidR="005358E9" w:rsidRPr="00A53C28">
        <w:rPr>
          <w:rFonts w:cs="Arial"/>
          <w:color w:val="FF0000"/>
          <w:shd w:val="clear" w:color="auto" w:fill="FFFFFF"/>
        </w:rPr>
        <w:t>M_MDFM</w:t>
      </w:r>
      <w:r w:rsidR="005C4B55">
        <w:rPr>
          <w:rFonts w:cs="Arial"/>
          <w:color w:val="FF0000"/>
          <w:shd w:val="clear" w:color="auto" w:fill="FFFFFF"/>
        </w:rPr>
        <w:t>)</w:t>
      </w:r>
      <w:r w:rsidR="005358E9" w:rsidRPr="00A53C28">
        <w:rPr>
          <w:rFonts w:cs="Arial"/>
          <w:color w:val="FF0000"/>
          <w:shd w:val="clear" w:color="auto" w:fill="FFFFFF"/>
        </w:rPr>
        <w:t xml:space="preserve"> describe interannual variability in water availability and all show strong relationships with intraspecific variation in </w:t>
      </w:r>
      <w:r w:rsidR="005358E9" w:rsidRPr="00A53C28">
        <w:rPr>
          <w:rFonts w:cs="Arial"/>
          <w:i/>
          <w:color w:val="FF0000"/>
          <w:shd w:val="clear" w:color="auto" w:fill="FFFFFF"/>
        </w:rPr>
        <w:t xml:space="preserve">C. cunninghamiana </w:t>
      </w:r>
      <w:r w:rsidR="005358E9" w:rsidRPr="00A53C28">
        <w:rPr>
          <w:rFonts w:cs="Arial"/>
          <w:color w:val="FF0000"/>
          <w:shd w:val="clear" w:color="auto" w:fill="FFFFFF"/>
        </w:rPr>
        <w:t>wood density.</w:t>
      </w:r>
      <w:r w:rsidR="005358E9" w:rsidRPr="00A53C28">
        <w:t xml:space="preserve"> </w:t>
      </w:r>
      <w:r w:rsidRPr="00EA700F">
        <w:t xml:space="preserve">Traits associated with conservative resource use and better recovery following periods of extreme stress </w:t>
      </w:r>
      <w:r w:rsidR="00876C83">
        <w:t xml:space="preserve">may </w:t>
      </w:r>
      <w:r w:rsidRPr="00EA700F">
        <w:t xml:space="preserve">actually confer as much or greater fitness than traits associated with </w:t>
      </w:r>
      <w:r w:rsidR="002938CA" w:rsidRPr="002938CA">
        <w:rPr>
          <w:color w:val="FF0000"/>
        </w:rPr>
        <w:t>coping with</w:t>
      </w:r>
      <w:r w:rsidRPr="002938CA">
        <w:rPr>
          <w:color w:val="FF0000"/>
        </w:rPr>
        <w:t xml:space="preserve"> </w:t>
      </w:r>
      <w:r w:rsidRPr="00EA700F">
        <w:t xml:space="preserve">the </w:t>
      </w:r>
      <w:r w:rsidR="006A000B" w:rsidRPr="006A000B">
        <w:rPr>
          <w:color w:val="FF0000"/>
        </w:rPr>
        <w:t>stress</w:t>
      </w:r>
      <w:r w:rsidRPr="006A000B">
        <w:rPr>
          <w:color w:val="FF0000"/>
        </w:rPr>
        <w:t xml:space="preserve"> </w:t>
      </w:r>
      <w:r w:rsidRPr="00EA700F">
        <w:t>itself</w:t>
      </w:r>
      <w:r w:rsidR="00B064E3">
        <w:t xml:space="preserve"> </w:t>
      </w:r>
      <w:r w:rsidR="00D43366">
        <w:fldChar w:fldCharType="begin" w:fldLock="1"/>
      </w:r>
      <w:r w:rsidR="000C42C5">
        <w:instrText>ADDIN CSL_CITATION { "citationItems" : [ { "id" : "ITEM-1", "itemData" : { "DOI" : "10.1046/j.1469-8137.2003.00866.x", "ISSN" : "0028646X", "author" : [ { "dropping-particle" : "", "family" : "Gutschick", "given" : "Vincent P.", "non-dropping-particle" : "", "parse-names" : false, "suffix" : "" }, { "dropping-particle" : "", "family" : "BassiriRad", "given" : "Hormoz", "non-dropping-particle" : "", "parse-names" : false, "suffix" : "" } ], "container-title" : "New Phytologist", "id" : "ITEM-1", "issue" : "1", "issued" : { "date-parts" : [ [ "2003", "8", "12" ] ] }, "page" : "21-42", "title" : "Extreme events as shaping physiology, ecology, and evolution of plants: toward a unified definition and evaluation of their consequences", "type" : "article-journal", "volume" : "160" }, "uris" : [ "http://www.mendeley.com/documents/?uuid=7ffc4404-987e-4e41-9cde-a6e6cd93c21e" ] } ], "mendeley" : { "previouslyFormattedCitation" : "(Gutschick &amp; BassiriRad 2003)" }, "properties" : { "noteIndex" : 0 }, "schema" : "https://github.com/citation-style-language/schema/raw/master/csl-citation.json" }</w:instrText>
      </w:r>
      <w:r w:rsidR="00D43366">
        <w:fldChar w:fldCharType="separate"/>
      </w:r>
      <w:r w:rsidR="00636F75" w:rsidRPr="00636F75">
        <w:rPr>
          <w:noProof/>
        </w:rPr>
        <w:t>(Gutschick &amp; BassiriRad 2003)</w:t>
      </w:r>
      <w:r w:rsidR="00D43366">
        <w:fldChar w:fldCharType="end"/>
      </w:r>
      <w:r w:rsidRPr="00EA700F">
        <w:t xml:space="preserve">. </w:t>
      </w:r>
      <w:r w:rsidR="005358E9">
        <w:t xml:space="preserve"> </w:t>
      </w:r>
    </w:p>
    <w:p w14:paraId="5F012825" w14:textId="77777777" w:rsidR="008E156A" w:rsidRDefault="00E773FF" w:rsidP="007E254E">
      <w:pPr>
        <w:spacing w:line="360" w:lineRule="auto"/>
      </w:pPr>
      <w:r>
        <w:t xml:space="preserve">Conservative resource use and heavy investment in structural strength fit within the ‘resister’ category of riparian plant strategies described by </w:t>
      </w:r>
      <w:r w:rsidR="00D43366">
        <w:fldChar w:fldCharType="begin" w:fldLock="1"/>
      </w:r>
      <w:r w:rsidR="000C42C5">
        <w:instrText>ADDIN CSL_CITATION { "citationItems" : [ { "id" : "ITEM-1", "itemData" : { "author" : [ { "dropping-particle" : "", "family" : "Naiman", "given" : "RJ", "non-dropping-particle" : "", "parse-names" : false, "suffix" : "" }, { "dropping-particle" : "", "family" : "Decamps", "given" : "H", "non-dropping-particle" : "", "parse-names" : false, "suffix" : "" } ], "container-title" : "Annual Review of Ecology and Systematics", "id" : "ITEM-1", "issued" : { "date-parts" : [ [ "1997" ] ] }, "page" : "621-658", "title" : "The ecology of interfaces: riparian zones", "type" : "article-journal", "volume" : "28" }, "uris" : [ "http://www.mendeley.com/documents/?uuid=821533fd-1101-4871-a599-3d73df3f7603" ] } ], "mendeley" : { "manualFormatting" : "Naiman &amp; Decamps' (1997)", "previouslyFormattedCitation" : "(Naiman &amp; Decamps 1997)" }, "properties" : { "noteIndex" : 0 }, "schema" : "https://github.com/citation-style-language/schema/raw/master/csl-citation.json" }</w:instrText>
      </w:r>
      <w:r w:rsidR="00D43366">
        <w:fldChar w:fldCharType="separate"/>
      </w:r>
      <w:r>
        <w:rPr>
          <w:noProof/>
        </w:rPr>
        <w:t>Naiman &amp; Decamps'</w:t>
      </w:r>
      <w:r w:rsidRPr="00E773FF">
        <w:rPr>
          <w:noProof/>
        </w:rPr>
        <w:t xml:space="preserve"> </w:t>
      </w:r>
      <w:r>
        <w:rPr>
          <w:noProof/>
        </w:rPr>
        <w:t>(</w:t>
      </w:r>
      <w:r w:rsidRPr="00E773FF">
        <w:rPr>
          <w:noProof/>
        </w:rPr>
        <w:t>1997)</w:t>
      </w:r>
      <w:r w:rsidR="00D43366">
        <w:fldChar w:fldCharType="end"/>
      </w:r>
      <w:r>
        <w:t xml:space="preserve"> classification of riparian plant life history strategies. ‘Invader’ s</w:t>
      </w:r>
      <w:r w:rsidRPr="00EA700F">
        <w:t xml:space="preserve">trategies </w:t>
      </w:r>
      <w:r w:rsidR="00876C83">
        <w:t>with</w:t>
      </w:r>
      <w:r w:rsidR="00B634E6" w:rsidRPr="00EA700F">
        <w:t xml:space="preserve"> which species avoid harsh hydrological conditions by </w:t>
      </w:r>
      <w:r>
        <w:t>achieving sexual maturity as fast as possible</w:t>
      </w:r>
      <w:r w:rsidR="00876C83">
        <w:t xml:space="preserve"> </w:t>
      </w:r>
      <w:r>
        <w:t xml:space="preserve">are also common to the riparian environment </w:t>
      </w:r>
      <w:r w:rsidR="00D43366">
        <w:fldChar w:fldCharType="begin" w:fldLock="1"/>
      </w:r>
      <w:r w:rsidR="000C42C5">
        <w:instrText>ADDIN CSL_CITATION { "citationItems" : [ { "id" : "ITEM-1", "itemData" : { "author" : [ { "dropping-particle" : "", "family" : "Naiman", "given" : "RJ", "non-dropping-particle" : "", "parse-names" : false, "suffix" : "" }, { "dropping-particle" : "", "family" : "Decamps", "given" : "H", "non-dropping-particle" : "", "parse-names" : false, "suffix" : "" } ], "container-title" : "Annual Review of Ecology and Systematics", "id" : "ITEM-1", "issued" : { "date-parts" : [ [ "1997" ] ] }, "page" : "621-658", "title" : "The ecology of interfaces: riparian zones", "type" : "article-journal", "volume" : "28" }, "uris" : [ "http://www.mendeley.com/documents/?uuid=821533fd-1101-4871-a599-3d73df3f7603" ] }, { "id" : "ITEM-2", "itemData" : { "author" : [ { "dropping-particle" : "", "family" : "Woolfrey", "given" : "A. R.", "non-dropping-particle" : "", "parse-names" : false, "suffix" : "" }, { "dropping-particle" : "", "family" : "Ladd", "given" : "P.G", "non-dropping-particle" : "", "parse-names" : false, "suffix" : "" } ], "container-title" : "Australian Journal of Botany", "id" : "ITEM-2", "issue" : "6", "issued" : { "date-parts" : [ [ "2001" ] ] }, "page" : "705-715", "title" : "Habitat preference and reproductive traits of a major Australian riparian tree species (Casuarina cunninghamiana)", "type" : "article-journal", "volume" : "49" }, "uris" : [ "http://www.mendeley.com/documents/?uuid=bfd953ea-fda8-4b75-8a8c-e52e3123f27b" ] } ], "mendeley" : { "previouslyFormattedCitation" : "(Naiman &amp; Decamps 1997; Woolfrey &amp; Ladd 2001)" }, "properties" : { "noteIndex" : 0 }, "schema" : "https://github.com/citation-style-language/schema/raw/master/csl-citation.json" }</w:instrText>
      </w:r>
      <w:r w:rsidR="00D43366">
        <w:fldChar w:fldCharType="separate"/>
      </w:r>
      <w:r w:rsidR="00636F75" w:rsidRPr="00636F75">
        <w:rPr>
          <w:noProof/>
        </w:rPr>
        <w:t>(Naiman &amp; Decamps 1997; Woolfrey &amp; Ladd 2001)</w:t>
      </w:r>
      <w:r w:rsidR="00D43366">
        <w:fldChar w:fldCharType="end"/>
      </w:r>
      <w:r w:rsidR="00B634E6" w:rsidRPr="00EA700F">
        <w:t xml:space="preserve">. </w:t>
      </w:r>
      <w:r w:rsidR="00817C1F" w:rsidRPr="00817C1F">
        <w:rPr>
          <w:color w:val="FF0000"/>
        </w:rPr>
        <w:t xml:space="preserve">For </w:t>
      </w:r>
      <w:r w:rsidR="00817C1F">
        <w:t>p</w:t>
      </w:r>
      <w:r w:rsidR="00B634E6" w:rsidRPr="00EA700F">
        <w:t xml:space="preserve">ioneer species employing a fast relative growth rate, low wood density ecological strategy </w:t>
      </w:r>
      <w:r>
        <w:t>would be</w:t>
      </w:r>
      <w:r w:rsidRPr="00EA700F">
        <w:t xml:space="preserve"> </w:t>
      </w:r>
      <w:r w:rsidR="00B634E6" w:rsidRPr="00EA700F">
        <w:t>benefitted by repeated setbacks to early successional conditions</w:t>
      </w:r>
      <w:r>
        <w:t xml:space="preserve"> </w:t>
      </w:r>
      <w:r w:rsidR="00D43366">
        <w:fldChar w:fldCharType="begin" w:fldLock="1"/>
      </w:r>
      <w:r w:rsidR="000C42C5">
        <w:instrText>ADDIN CSL_CITATION { "citationItems" : [ { "id" : "ITEM-1", "itemData" : { "author" : [ { "dropping-particle" : "", "family" : "Westoby", "given" : "Mark", "non-dropping-particle" : "", "parse-names" : false, "suffix" : "" } ], "container-title" : "Plant and Soil", "id" : "ITEM-1", "issue" : "2", "issued" : { "date-parts" : [ [ "1998" ] ] }, "page" : "213-227", "title" : "A leaf-height-seed (LHS) plant ecology strategy scheme", "type" : "article-journal", "volume" : "199" }, "uris" : [ "http://www.mendeley.com/documents/?uuid=122edfbc-bfb4-481f-a509-fed4594832ee" ] } ], "mendeley" : { "previouslyFormattedCitation" : "(Westoby 1998)" }, "properties" : { "noteIndex" : 0 }, "schema" : "https://github.com/citation-style-language/schema/raw/master/csl-citation.json" }</w:instrText>
      </w:r>
      <w:r w:rsidR="00D43366">
        <w:fldChar w:fldCharType="separate"/>
      </w:r>
      <w:r w:rsidR="00636F75" w:rsidRPr="00636F75">
        <w:rPr>
          <w:noProof/>
        </w:rPr>
        <w:t>(Westoby 1998)</w:t>
      </w:r>
      <w:r w:rsidR="00D43366">
        <w:fldChar w:fldCharType="end"/>
      </w:r>
      <w:r w:rsidR="00B634E6" w:rsidRPr="00EA700F">
        <w:t xml:space="preserve">. Abundance weighted means may </w:t>
      </w:r>
      <w:r w:rsidR="00A369A1">
        <w:t>obscure</w:t>
      </w:r>
      <w:r w:rsidR="00A369A1" w:rsidRPr="00EA700F">
        <w:t xml:space="preserve"> </w:t>
      </w:r>
      <w:r w:rsidR="00B634E6" w:rsidRPr="00EA700F">
        <w:t>the true pattern where differentiation in ecological strategy is strong, due to their inability to captur</w:t>
      </w:r>
      <w:r w:rsidR="005B775F">
        <w:t xml:space="preserve">e </w:t>
      </w:r>
      <w:r w:rsidR="00156BD3" w:rsidRPr="005B775F">
        <w:rPr>
          <w:color w:val="000000" w:themeColor="text1"/>
        </w:rPr>
        <w:t>multimodality</w:t>
      </w:r>
      <w:r w:rsidR="00B634E6" w:rsidRPr="005B775F">
        <w:rPr>
          <w:color w:val="000000" w:themeColor="text1"/>
        </w:rPr>
        <w:t xml:space="preserve"> </w:t>
      </w:r>
      <w:r w:rsidR="00B634E6" w:rsidRPr="00EA700F">
        <w:t xml:space="preserve">in trait distributions. In this case, </w:t>
      </w:r>
      <w:r w:rsidR="00483144">
        <w:t>great</w:t>
      </w:r>
      <w:r w:rsidR="00B634E6" w:rsidRPr="00EA700F">
        <w:t>er abundance of these species would drive down mean wood density values through the upper ranges of disturbance intensity. This observation offers a potential explanation for the goodness of fit of quadratic models which begin to dip after reaching an apex at three quarters of their maximum value, rather than simply app</w:t>
      </w:r>
      <w:r w:rsidR="00FC0DFA">
        <w:t>roaching an asymptote (e.g. Fig 3</w:t>
      </w:r>
      <w:r w:rsidR="001E676B">
        <w:t>c</w:t>
      </w:r>
      <w:r w:rsidR="00FC0DFA">
        <w:t>,</w:t>
      </w:r>
      <w:r w:rsidR="001E676B">
        <w:t>d</w:t>
      </w:r>
      <w:r w:rsidR="00FC0DFA">
        <w:t>, Fig 4a,</w:t>
      </w:r>
      <w:r w:rsidR="001E676B">
        <w:t>d</w:t>
      </w:r>
      <w:r w:rsidR="00FC0DFA">
        <w:t>,</w:t>
      </w:r>
      <w:r w:rsidR="001E676B">
        <w:t>e</w:t>
      </w:r>
      <w:r w:rsidR="00B634E6" w:rsidRPr="00EA700F">
        <w:t>).</w:t>
      </w:r>
      <w:r w:rsidR="005B775F">
        <w:t xml:space="preserve"> </w:t>
      </w:r>
      <w:r w:rsidR="005B775F" w:rsidRPr="005B775F">
        <w:rPr>
          <w:color w:val="FF0000"/>
        </w:rPr>
        <w:t>Low</w:t>
      </w:r>
      <w:r w:rsidR="005B775F">
        <w:rPr>
          <w:color w:val="FF0000"/>
        </w:rPr>
        <w:t>er</w:t>
      </w:r>
      <w:r w:rsidR="005B775F" w:rsidRPr="005B775F">
        <w:rPr>
          <w:color w:val="FF0000"/>
        </w:rPr>
        <w:t xml:space="preserve"> wood density species are present at </w:t>
      </w:r>
      <w:r w:rsidR="005B775F">
        <w:rPr>
          <w:color w:val="FF0000"/>
        </w:rPr>
        <w:t>such</w:t>
      </w:r>
      <w:r w:rsidR="005B775F" w:rsidRPr="005B775F">
        <w:rPr>
          <w:color w:val="FF0000"/>
        </w:rPr>
        <w:t xml:space="preserve"> sites, but</w:t>
      </w:r>
      <w:r w:rsidR="00B634E6" w:rsidRPr="005B775F">
        <w:rPr>
          <w:color w:val="FF0000"/>
        </w:rPr>
        <w:t xml:space="preserve"> </w:t>
      </w:r>
      <w:r w:rsidR="005B775F">
        <w:t>i</w:t>
      </w:r>
      <w:r>
        <w:t>t is</w:t>
      </w:r>
      <w:r w:rsidR="005B775F">
        <w:t xml:space="preserve"> difficult to substantiate </w:t>
      </w:r>
      <w:r w:rsidR="005B775F" w:rsidRPr="005B775F">
        <w:rPr>
          <w:color w:val="FF0000"/>
        </w:rPr>
        <w:t xml:space="preserve">any trend of </w:t>
      </w:r>
      <w:r w:rsidR="005B775F">
        <w:rPr>
          <w:color w:val="FF0000"/>
        </w:rPr>
        <w:t>increasing</w:t>
      </w:r>
      <w:r w:rsidR="005B775F" w:rsidRPr="005B775F">
        <w:rPr>
          <w:color w:val="FF0000"/>
        </w:rPr>
        <w:t xml:space="preserve"> abundance </w:t>
      </w:r>
      <w:r>
        <w:t>using our dataset, as only a few data</w:t>
      </w:r>
      <w:r w:rsidR="00876C83">
        <w:t xml:space="preserve"> </w:t>
      </w:r>
      <w:r>
        <w:t>points are present in the upper ranges of disturbance intensity.</w:t>
      </w:r>
    </w:p>
    <w:p w14:paraId="4A6E0BDA" w14:textId="5043B1B9" w:rsidR="008E156A" w:rsidRDefault="00A369A1" w:rsidP="007E254E">
      <w:pPr>
        <w:spacing w:line="360" w:lineRule="auto"/>
      </w:pPr>
      <w:r>
        <w:t>There is a</w:t>
      </w:r>
      <w:r w:rsidR="00B634E6" w:rsidRPr="00EA700F">
        <w:t xml:space="preserve">nother </w:t>
      </w:r>
      <w:r>
        <w:t xml:space="preserve">potential </w:t>
      </w:r>
      <w:r w:rsidR="00B118A6">
        <w:t xml:space="preserve">mechanism </w:t>
      </w:r>
      <w:r w:rsidR="00B634E6" w:rsidRPr="00EA700F">
        <w:t>for coping with harsh</w:t>
      </w:r>
      <w:r>
        <w:t xml:space="preserve"> environmental conditions, whereby s</w:t>
      </w:r>
      <w:r w:rsidR="00B634E6" w:rsidRPr="00EA700F">
        <w:t xml:space="preserve">ome species have the ability to radically change their wood density throughout their life history. </w:t>
      </w:r>
      <w:r w:rsidR="00B634E6" w:rsidRPr="00EA700F">
        <w:rPr>
          <w:i/>
        </w:rPr>
        <w:t>Casuarina cunninghamiana</w:t>
      </w:r>
      <w:r w:rsidR="00B634E6" w:rsidRPr="00EA700F">
        <w:t xml:space="preserve">, for instance, is </w:t>
      </w:r>
      <w:r w:rsidR="00876C83">
        <w:t>a rheophytic</w:t>
      </w:r>
      <w:r w:rsidR="00B634E6" w:rsidRPr="00EA700F">
        <w:t xml:space="preserve"> species whose entire life history revolves around response to flooding disturbance</w:t>
      </w:r>
      <w:r w:rsidR="00876C83">
        <w:t xml:space="preserve"> </w:t>
      </w:r>
      <w:r w:rsidR="00D43366">
        <w:fldChar w:fldCharType="begin" w:fldLock="1"/>
      </w:r>
      <w:r w:rsidR="000C42C5">
        <w:instrText>ADDIN CSL_CITATION { "citationItems" : [ { "id" : "ITEM-1", "itemData" : { "author" : [ { "dropping-particle" : "", "family" : "Steenis", "given" : "Cornelis Gijsbert Gerrit Jan", "non-dropping-particle" : "van", "parse-names" : false, "suffix" : "" } ], "id" : "ITEM-1", "issued" : { "date-parts" : [ [ "1981" ] ] }, "publisher" : "Sijthoff &amp; Noordhoff Alphen aan den Rijn, Netherlands", "title" : "Rheophytes of the world: an account of the flood-resistant flowering plants and ferns and the theory of autonomous evolution", "type" : "book" }, "uris" : [ "http://www.mendeley.com/documents/?uuid=3a499ee1-fb62-4d32-8c22-7da5b5db622e" ] } ], "mendeley" : { "previouslyFormattedCitation" : "(van Steenis 1981)" }, "properties" : { "noteIndex" : 0 }, "schema" : "https://github.com/citation-style-language/schema/raw/master/csl-citation.json" }</w:instrText>
      </w:r>
      <w:r w:rsidR="00D43366">
        <w:fldChar w:fldCharType="separate"/>
      </w:r>
      <w:r w:rsidR="00636F75" w:rsidRPr="00636F75">
        <w:rPr>
          <w:noProof/>
        </w:rPr>
        <w:t>(van Steenis 1981)</w:t>
      </w:r>
      <w:r w:rsidR="00D43366">
        <w:fldChar w:fldCharType="end"/>
      </w:r>
      <w:r w:rsidR="00B634E6" w:rsidRPr="00EA700F">
        <w:t xml:space="preserve">. After seeding </w:t>
      </w:r>
      <w:r w:rsidR="00B634E6" w:rsidRPr="00EA700F">
        <w:rPr>
          <w:i/>
        </w:rPr>
        <w:t xml:space="preserve">en masse </w:t>
      </w:r>
      <w:r w:rsidR="00B634E6" w:rsidRPr="00EA700F">
        <w:t>onto fresh substrate</w:t>
      </w:r>
      <w:r w:rsidR="006817B9">
        <w:t xml:space="preserve"> within or close to the river channel</w:t>
      </w:r>
      <w:r w:rsidR="00E773FF">
        <w:t xml:space="preserve"> (an ‘invader’ strategy)</w:t>
      </w:r>
      <w:r w:rsidR="00B634E6" w:rsidRPr="00EA700F">
        <w:t>, dense stands of flexible-stemmed saplings emerge, protecting each other from flood flows</w:t>
      </w:r>
      <w:r w:rsidR="00E773FF">
        <w:t xml:space="preserve"> </w:t>
      </w:r>
      <w:r w:rsidR="00D43366">
        <w:fldChar w:fldCharType="begin" w:fldLock="1"/>
      </w:r>
      <w:r w:rsidR="000C42C5">
        <w:instrText>ADDIN CSL_CITATION { "citationItems" : [ { "id" : "ITEM-1", "itemData" : { "author" : [ { "dropping-particle" : "", "family" : "Woolfrey", "given" : "A. R.", "non-dropping-particle" : "", "parse-names" : false, "suffix" : "" }, { "dropping-particle" : "", "family" : "Ladd", "given" : "P.G", "non-dropping-particle" : "", "parse-names" : false, "suffix" : "" } ], "container-title" : "Australian Journal of Botany", "id" : "ITEM-1", "issue" : "6", "issued" : { "date-parts" : [ [ "2001" ] ] }, "page" : "705-715", "title" : "Habitat preference and reproductive traits of a major Australian riparian tree species (Casuarina cunninghamiana)", "type" : "article-journal", "volume" : "49" }, "uris" : [ "http://www.mendeley.com/documents/?uuid=bfd953ea-fda8-4b75-8a8c-e52e3123f27b" ] } ], "mendeley" : { "previouslyFormattedCitation" : "(Woolfrey &amp; Ladd 2001)" }, "properties" : { "noteIndex" : 0 }, "schema" : "https://github.com/citation-style-language/schema/raw/master/csl-citation.json" }</w:instrText>
      </w:r>
      <w:r w:rsidR="00D43366">
        <w:fldChar w:fldCharType="separate"/>
      </w:r>
      <w:r w:rsidR="00636F75" w:rsidRPr="00636F75">
        <w:rPr>
          <w:noProof/>
        </w:rPr>
        <w:t>(Woolfrey &amp; Ladd 2001)</w:t>
      </w:r>
      <w:r w:rsidR="00D43366">
        <w:fldChar w:fldCharType="end"/>
      </w:r>
      <w:r w:rsidR="00B634E6" w:rsidRPr="00EA700F">
        <w:t>. Self-thinning subsequently occurs, and</w:t>
      </w:r>
      <w:r w:rsidR="00E773FF">
        <w:t xml:space="preserve"> </w:t>
      </w:r>
      <w:r w:rsidR="00876C83">
        <w:t xml:space="preserve">our </w:t>
      </w:r>
      <w:r w:rsidR="00E773FF">
        <w:t>measurements from adult plants indicate that</w:t>
      </w:r>
      <w:r w:rsidR="00876C83">
        <w:t xml:space="preserve"> </w:t>
      </w:r>
      <w:r w:rsidR="00B634E6" w:rsidRPr="00EA700F">
        <w:t xml:space="preserve">stem wood </w:t>
      </w:r>
      <w:r w:rsidR="00B634E6" w:rsidRPr="00EA700F">
        <w:lastRenderedPageBreak/>
        <w:t xml:space="preserve">density increases </w:t>
      </w:r>
      <w:r w:rsidR="00E773FF">
        <w:t xml:space="preserve">during maturation; the plant has </w:t>
      </w:r>
      <w:r>
        <w:t xml:space="preserve">shifted </w:t>
      </w:r>
      <w:r w:rsidR="006817B9">
        <w:t>towards the</w:t>
      </w:r>
      <w:r w:rsidR="00E773FF">
        <w:t xml:space="preserve"> ‘resister’</w:t>
      </w:r>
      <w:r w:rsidR="006817B9">
        <w:t xml:space="preserve"> phenotype</w:t>
      </w:r>
      <w:r w:rsidR="00B634E6" w:rsidRPr="00EA700F">
        <w:t>. This</w:t>
      </w:r>
      <w:r w:rsidR="00E773FF">
        <w:t xml:space="preserve"> change in</w:t>
      </w:r>
      <w:r w:rsidR="00B634E6" w:rsidRPr="00EA700F">
        <w:t xml:space="preserve"> strategy is likewise difficult to capture using abundance weighted means. </w:t>
      </w:r>
    </w:p>
    <w:p w14:paraId="7AC9800F" w14:textId="77777777" w:rsidR="008E156A" w:rsidRDefault="007B76D5" w:rsidP="007E254E">
      <w:pPr>
        <w:spacing w:line="360" w:lineRule="auto"/>
      </w:pPr>
      <w:r>
        <w:t xml:space="preserve">Under </w:t>
      </w:r>
      <w:r w:rsidR="003579D9">
        <w:t>our</w:t>
      </w:r>
      <w:r>
        <w:t xml:space="preserve"> argument,</w:t>
      </w:r>
      <w:r w:rsidR="003579D9">
        <w:t xml:space="preserve"> where </w:t>
      </w:r>
      <w:r w:rsidR="00360B12">
        <w:t>hardy rheophytic</w:t>
      </w:r>
      <w:r w:rsidR="003579D9">
        <w:t xml:space="preserve"> species use high wood density ecological strategies to cope with powerful floods and unpredictable watering regimes,</w:t>
      </w:r>
      <w:r>
        <w:t xml:space="preserve"> </w:t>
      </w:r>
      <w:r w:rsidR="00135469">
        <w:t xml:space="preserve">we would expect </w:t>
      </w:r>
      <w:r>
        <w:t xml:space="preserve">species such as </w:t>
      </w:r>
      <w:r w:rsidRPr="00876C83">
        <w:rPr>
          <w:i/>
        </w:rPr>
        <w:t>Casuarina cunninghamiana</w:t>
      </w:r>
      <w:r>
        <w:t xml:space="preserve"> and </w:t>
      </w:r>
      <w:r w:rsidRPr="00876C83">
        <w:rPr>
          <w:i/>
        </w:rPr>
        <w:t>Tristaniopsis laurina</w:t>
      </w:r>
      <w:r>
        <w:t xml:space="preserve"> </w:t>
      </w:r>
      <w:r w:rsidR="00135469">
        <w:t>to</w:t>
      </w:r>
      <w:r>
        <w:t xml:space="preserve"> have the highest wood density in our dataset. </w:t>
      </w:r>
      <w:r w:rsidR="00A369A1">
        <w:t>However</w:t>
      </w:r>
      <w:r w:rsidR="00A369A1" w:rsidDel="00A369A1">
        <w:t xml:space="preserve"> </w:t>
      </w:r>
      <w:r w:rsidR="00A369A1">
        <w:t>b</w:t>
      </w:r>
      <w:r>
        <w:t>oth species exhibit</w:t>
      </w:r>
      <w:r w:rsidR="00032C56">
        <w:t>ed</w:t>
      </w:r>
      <w:r>
        <w:t xml:space="preserve"> highly variable trait values</w:t>
      </w:r>
      <w:r w:rsidR="000E11B0">
        <w:t>,</w:t>
      </w:r>
      <w:r>
        <w:t xml:space="preserve"> ranging approximately between the median value and the 75</w:t>
      </w:r>
      <w:r w:rsidRPr="00876C83">
        <w:rPr>
          <w:vertAlign w:val="superscript"/>
        </w:rPr>
        <w:t>th</w:t>
      </w:r>
      <w:r>
        <w:t xml:space="preserve"> percentile. </w:t>
      </w:r>
      <w:r w:rsidR="000E11B0">
        <w:t xml:space="preserve">As with </w:t>
      </w:r>
      <w:r w:rsidR="000E11B0" w:rsidRPr="00876C83">
        <w:rPr>
          <w:i/>
        </w:rPr>
        <w:t>C. cunninghamiana,</w:t>
      </w:r>
      <w:r w:rsidR="000E11B0">
        <w:t xml:space="preserve"> </w:t>
      </w:r>
      <w:r w:rsidR="00BE0308" w:rsidRPr="00876C83">
        <w:rPr>
          <w:i/>
        </w:rPr>
        <w:t>T. laurina</w:t>
      </w:r>
      <w:r w:rsidR="00BE0308">
        <w:t xml:space="preserve"> is a </w:t>
      </w:r>
      <w:r w:rsidR="00FE2A7C">
        <w:t xml:space="preserve">light-demanding </w:t>
      </w:r>
      <w:r w:rsidR="00BE0308">
        <w:t xml:space="preserve">coloniser of </w:t>
      </w:r>
      <w:r w:rsidR="006817B9">
        <w:t>within</w:t>
      </w:r>
      <w:r w:rsidR="00032C56">
        <w:t>-</w:t>
      </w:r>
      <w:r w:rsidR="006817B9">
        <w:t xml:space="preserve"> and near-channel landforms</w:t>
      </w:r>
      <w:r w:rsidR="00B52E9B">
        <w:t xml:space="preserve"> </w:t>
      </w:r>
      <w:r w:rsidR="00D43366">
        <w:fldChar w:fldCharType="begin" w:fldLock="1"/>
      </w:r>
      <w:r w:rsidR="000C42C5">
        <w:instrText>ADDIN CSL_CITATION { "citationItems" : [ { "id" : "ITEM-1", "itemData" : { "author" : [ { "dropping-particle" : "", "family" : "Webb", "given" : "AA", "non-dropping-particle" : "", "parse-names" : false, "suffix" : "" }, { "dropping-particle" : "", "family" : "Erskine", "given" : "WD", "non-dropping-particle" : "", "parse-names" : false, "suffix" : "" }, { "dropping-particle" : "", "family" : "Dragovich", "given" : "D", "non-dropping-particle" : "", "parse-names" : false, "suffix" : "" } ], "container-title" : "nternational Association of Hydrological Sciences", "id" : "ITEM-1", "issued" : { "date-parts" : [ [ "2002" ] ] }, "page" : "203-210", "title" : "Flood-driven formation and destruction of a forested flood plain and in-channel benches on a bedrock-confined stream: Wheeny Creek, southeast Australia", "type" : "article-journal", "volume" : "276" }, "uris" : [ "http://www.mendeley.com/documents/?uuid=d2c42809-f7cc-41f2-8594-1a34dcedc616" ] } ], "mendeley" : { "previouslyFormattedCitation" : "(Webb, Erskine &amp; Dragovich 2002)" }, "properties" : { "noteIndex" : 0 }, "schema" : "https://github.com/citation-style-language/schema/raw/master/csl-citation.json" }</w:instrText>
      </w:r>
      <w:r w:rsidR="00D43366">
        <w:fldChar w:fldCharType="separate"/>
      </w:r>
      <w:r w:rsidR="00636F75" w:rsidRPr="00636F75">
        <w:rPr>
          <w:noProof/>
        </w:rPr>
        <w:t>(Webb, Erskine &amp; Dragovich 2002)</w:t>
      </w:r>
      <w:r w:rsidR="00D43366">
        <w:fldChar w:fldCharType="end"/>
      </w:r>
      <w:r w:rsidR="006817B9">
        <w:t xml:space="preserve">. By establishing </w:t>
      </w:r>
      <w:r w:rsidR="004C1493">
        <w:t xml:space="preserve">in close proximity </w:t>
      </w:r>
      <w:r w:rsidR="006817B9">
        <w:t>to the channel,</w:t>
      </w:r>
      <w:r w:rsidR="003579D9">
        <w:t xml:space="preserve"> seedlings of</w:t>
      </w:r>
      <w:r w:rsidR="006817B9">
        <w:t xml:space="preserve"> </w:t>
      </w:r>
      <w:r w:rsidR="003579D9">
        <w:t xml:space="preserve">these species must balance the risks of flooding with the advantages of </w:t>
      </w:r>
      <w:r w:rsidR="000E11B0">
        <w:t>growth</w:t>
      </w:r>
      <w:r w:rsidR="003579D9">
        <w:t xml:space="preserve"> </w:t>
      </w:r>
      <w:r w:rsidR="006817B9">
        <w:t>unencumbered by competition for light or space</w:t>
      </w:r>
      <w:r w:rsidR="003579D9">
        <w:t xml:space="preserve">. Maintaining a high relative growth rate, at least until the trees are physically large enough to endure flooding, </w:t>
      </w:r>
      <w:r w:rsidR="000E11B0">
        <w:t>allows these species to quickly fill space and build photosynthetic tissue</w:t>
      </w:r>
      <w:r w:rsidR="00B52E9B">
        <w:t xml:space="preserve"> </w:t>
      </w:r>
      <w:r w:rsidR="00D43366">
        <w:fldChar w:fldCharType="begin" w:fldLock="1"/>
      </w:r>
      <w:r w:rsidR="000C42C5">
        <w:instrText>ADDIN CSL_CITATION { "citationItems" : [ { "id" : "ITEM-1", "itemData" : { "author" : [ { "dropping-particle" : "", "family" : "Melick", "given" : "DR", "non-dropping-particle" : "", "parse-names" : false, "suffix" : "" } ], "container-title" : "Australian Journal of Botany", "id" : "ITEM-1", "issued" : { "date-parts" : [ [ "1990" ] ] }, "page" : "111-120", "title" : "Regenerative succession of Tristaniopsis laurina and Acmena smithii in riparian warm temperate rain-forest in Victoria, in relation to light and nutrient regimes", "type" : "article-journal", "volume" : "38" }, "uris" : [ "http://www.mendeley.com/documents/?uuid=5741de4e-b979-4e1f-8eb6-93567d2841d3" ] } ], "mendeley" : { "previouslyFormattedCitation" : "(Melick 1990)" }, "properties" : { "noteIndex" : 0 }, "schema" : "https://github.com/citation-style-language/schema/raw/master/csl-citation.json" }</w:instrText>
      </w:r>
      <w:r w:rsidR="00D43366">
        <w:fldChar w:fldCharType="separate"/>
      </w:r>
      <w:r w:rsidR="00636F75" w:rsidRPr="00636F75">
        <w:rPr>
          <w:noProof/>
        </w:rPr>
        <w:t>(Melick 1990)</w:t>
      </w:r>
      <w:r w:rsidR="00D43366">
        <w:fldChar w:fldCharType="end"/>
      </w:r>
      <w:r w:rsidR="003579D9">
        <w:t xml:space="preserve">. </w:t>
      </w:r>
      <w:r w:rsidR="00135469">
        <w:t xml:space="preserve">If parallels with tropical rainforest species </w:t>
      </w:r>
      <w:r w:rsidR="00D43366">
        <w:fldChar w:fldCharType="begin" w:fldLock="1"/>
      </w:r>
      <w:r w:rsidR="000C42C5">
        <w:instrText>ADDIN CSL_CITATION { "citationItems" : [ { "id" : "ITEM-1", "itemData" : { "DOI" : "10.1111/j.1365-2745.2006.01112.x", "ISSN" : "00220477", "author" : [ { "dropping-particle" : "", "family" : "King", "given" : "David A.", "non-dropping-particle" : "", "parse-names" : false, "suffix" : "" }, { "dropping-particle" : "", "family" : "Davies", "given" : "Stuart J.", "non-dropping-particle" : "", "parse-names" : false, "suffix" : "" }, { "dropping-particle" : "", "family" : "Tan", "given" : "Sylvester", "non-dropping-particle" : "", "parse-names" : false, "suffix" : "" }, { "dropping-particle" : "", "family" : "Noor", "given" : "Nur Supardi Md.", "non-dropping-particle" : "", "parse-names" : false, "suffix" : "" } ], "container-title" : "Journal of Ecology", "id" : "ITEM-1", "issue" : "3", "issued" : { "date-parts" : [ [ "2006", "3", "3" ] ] }, "page" : "670-680", "title" : "The role of wood density and stem support costs in the growth and mortality of tropical trees", "type" : "article-journal", "volume" : "94" }, "uris" : [ "http://www.mendeley.com/documents/?uuid=7463ba26-6e62-43e6-a6d3-affc9e1957b3" ] }, { "id" : "ITEM-2", "itemData" : { "author" : [ { "dropping-particle" : "", "family" : "Kraft", "given" : "NJB", "non-dropping-particle" : "", "parse-names" : false, "suffix" : "" }, { "dropping-particle" : "", "family" : "Valencia", "given" : "Renato", "non-dropping-particle" : "", "parse-names" : false, "suffix" : "" }, { "dropping-particle" : "", "family" : "Ackerly", "given" : "DD", "non-dropping-particle" : "", "parse-names" : false, "suffix" : "" } ], "container-title" : "Science", "id" : "ITEM-2", "issue" : "October", "issued" : { "date-parts" : [ [ "2008" ] ] }, "page" : "580-582", "title" : "Functional traits and niche-based tree community assembly in an Amazonian forest", "type" : "article-journal" }, "uris" : [ "http://www.mendeley.com/documents/?uuid=b512c24e-81e3-44db-a07a-37df471b5eff" ] }, { "id" : "ITEM-3", "itemData" : { "ISSN" : "0012-9658", "PMID" : "18705377", "abstract" : "A central goal of comparative plant ecology is to understand how functional traits vary among species and to what extent this variation has adaptive value. Here we evaluate relationships between four functional traits (seed volume, specific leaf area, wood density, and adult stature) and two demographic attributes (diameter growth and tree mortality) for large trees of 240 tree species from five Neotropical forests. We evaluate how these key functional traits are related to survival and growth and whether similar relationships between traits and demography hold across different tropical forests. There was a tendency for a trade-off between growth and survival across rain forest tree species. Wood density, seed volume, and adult stature were significant predictors of growth and/or mortality. Both growth and mortality rates declined with an increase in wood density. This is consistent with greater construction costs and greater resistance to stem damage for denser wood. Growth and mortality rates also declined as seed volume increased. This is consistent with an adaptive syndrome in which species tolerant of low resource availability (in this case shade-tolerant species) have large seeds to establish successfully and low inherent growth and mortality rates. Growth increased and mortality decreased with an increase in adult stature, because taller species have a greater access to light and longer life spans. Specific leaf area was, surprisingly, only modestly informative for the performance of large trees and had ambiguous relationships with growth and survival. Single traits accounted for 9-55% of the interspecific variation in growth and mortality rates at individual sites. Significant correlations with demographic rates tended to be similar across forests and for phylogenetically independent contrasts as well as for cross-species analyses that treated each species as an independent observation. In combination, the morphological traits explained 41% of the variation in growth rate and 54% of the variation in mortality rate, with wood density being the best predictor of growth and mortality. Relationships between functional traits and demographic rates were statistically similar across a wide range of Neotropical forests. The consistency of these results strongly suggests that tropical rain forest species face similar trade-offs in different sites and converge on similar sets of solutions.", "author" : [ { "dropping-particle" : "", "family" : "Poorter", "given" : "L", "non-dropping-particle" : "", "parse-names" : false, "suffix" : "" }, { "dropping-particle" : "", "family" : "Wright", "given" : "S J", "non-dropping-particle" : "", "parse-names" : false, "suffix" : "" }, { "dropping-particle" : "", "family" : "Paz", "given" : "H", "non-dropping-particle" : "", "parse-names" : false, "suffix" : "" }, { "dropping-particle" : "", "family" : "Ackerly", "given" : "D D", "non-dropping-particle" : "", "parse-names" : false, "suffix" : "" }, { "dropping-particle" : "", "family" : "Condit", "given" : "R", "non-dropping-particle" : "", "parse-names" : false, "suffix" : "" }, { "dropping-particle" : "", "family" : "Ibarra-Manr\u00edquez", "given" : "G", "non-dropping-particle" : "", "parse-names" : false, "suffix" : "" }, { "dropping-particle" : "", "family" : "Harms", "given" : "K E", "non-dropping-particle" : "", "parse-names" : false, "suffix" : "" }, { "dropping-particle" : "", "family" : "Licona", "given" : "J C", "non-dropping-particle" : "", "parse-names" : false, "suffix" : "" }, { "dropping-particle" : "", "family" : "Mart\u00ednez-Ramos", "given" : "M", "non-dropping-particle" : "", "parse-names" : false, "suffix" : "" }, { "dropping-particle" : "", "family" : "Mazer", "given" : "S J", "non-dropping-particle" : "", "parse-names" : false, "suffix" : "" }, { "dropping-particle" : "", "family" : "Muller-Landau", "given" : "H C", "non-dropping-particle" : "", "parse-names" : false, "suffix" : "" }, { "dropping-particle" : "", "family" : "Pe\u00f1a-Claros", "given" : "M", "non-dropping-particle" : "", "parse-names" : false, "suffix" : "" }, { "dropping-particle" : "", "family" : "Webb", "given" : "C O", "non-dropping-particle" : "", "parse-names" : false, "suffix" : "" }, { "dropping-particle" : "", "family" : "Wright", "given" : "I J", "non-dropping-particle" : "", "parse-names" : false, "suffix" : "" } ], "container-title" : "Ecology", "id" : "ITEM-3", "issue" : "7", "issued" : { "date-parts" : [ [ "2008", "7" ] ] }, "page" : "1908-20", "title" : "Are functional traits good predictors of demographic rates? Evidence from five neotropical forests.", "type" : "article-journal", "volume" : "89" }, "uris" : [ "http://www.mendeley.com/documents/?uuid=c8b2cd40-7dd7-40a1-a537-0c9452d12246" ] }, { "id" : "ITEM-4", "itemData" : { "DOI" : "10.1111/j.1469-8137.2009.03092.x", "ISSN" : "1469-8137", "PMID" : "19925555", "abstract" : "*In a comparative study of 42 rainforest tree species we examined relationships amongst wood traits, diameter growth and survival of large trees in the field, and shade tolerance and adult stature of the species. *The species show two orthogonal axes of trait variation: a primary axis related to the vessel size-number trade-off (reflecting investment in hydraulic conductance vs hydraulic safety) and a secondary axis related to investment in parenchyma vs fibres (storage vs strength). Across species, growth rate was positively related to vessel diameter and potential specific hydraulic conductance (K(p)), and negatively related to wood density. Survival rate was only positively related to wood density. *Light-demanding species were characterized by low wood and vessel density and wide vessels. Tall species were characterized by wide vessels with low density and large K(p). Hydraulic traits were more closely associated with adult stature than with light demand, possibly because tall canopy species experience more drought stress and face a higher cavitation risk. *Vessel traits affect growth and wood density affects growth and survival of large trees in the field. Vessel traits and wood density are therefore important components of the performance and life history strategies of tropical tree species.", "author" : [ { "dropping-particle" : "", "family" : "Poorter", "given" : "Lourens", "non-dropping-particle" : "", "parse-names" : false, "suffix" : "" }, { "dropping-particle" : "", "family" : "McDonald", "given" : "Imole", "non-dropping-particle" : "", "parse-names" : false, "suffix" : "" }, { "dropping-particle" : "", "family" : "Alarc\u00f3n", "given" : "Alfredo", "non-dropping-particle" : "", "parse-names" : false, "suffix" : "" }, { "dropping-particle" : "", "family" : "Fichtler", "given" : "Esther", "non-dropping-particle" : "", "parse-names" : false, "suffix" : "" }, { "dropping-particle" : "", "family" : "Licona", "given" : "Juan-Carlos", "non-dropping-particle" : "", "parse-names" : false, "suffix" : "" }, { "dropping-particle" : "", "family" : "Pe\u00f1a-Claros", "given" : "Marielos", "non-dropping-particle" : "", "parse-names" : false, "suffix" : "" }, { "dropping-particle" : "", "family" : "Sterck", "given" : "Frank", "non-dropping-particle" : "", "parse-names" : false, "suffix" : "" }, { "dropping-particle" : "", "family" : "Villegas", "given" : "Zulma", "non-dropping-particle" : "", "parse-names" : false, "suffix" : "" }, { "dropping-particle" : "", "family" : "Sass-Klaassen", "given" : "Ute", "non-dropping-particle" : "", "parse-names" : false, "suffix" : "" } ], "container-title" : "The New Phytologist", "id" : "ITEM-4", "issue" : "2", "issued" : { "date-parts" : [ [ "2010", "1" ] ] }, "page" : "481-92", "title" : "The importance of wood traits and hydraulic conductance for the performance and life history strategies of 42 rainforest tree species.", "type" : "article-journal", "volume" : "185" }, "uris" : [ "http://www.mendeley.com/documents/?uuid=ffb2a50c-7b7f-4105-a782-19dc7ba28157" ] }, { "id" : "ITEM-5", "itemData" : { "ISSN" : "0012-9658", "PMID" : "21302837", "abstract" : "A trade-off between growth and mortality rates characterizes tree species in closed canopy forests. This trade-off is maintained by inherent differences among species and spatial variation in light availability caused by canopy-opening disturbances. We evaluated conditions under which the trade-off is expressed and relationships with four key functional traits for 103 tree species from Barro Colorado Island, Panama. The trade-off is strongest for saplings for growth rates of the fastest growing individuals and mortality rates of the slowest growing individuals (r2 = 0.69), intermediate for saplings for average growth rates and overall mortality rates (r2 = 0.46), and much weaker for large trees (r2 &lt; or = 0.10). This parallels likely levels of spatial variation in light availability, which is greatest for fast- vs. slow-growing saplings and least for large trees with foliage in the forest canopy. Inherent attributes of species contributing to the trade-off include abilities to disperse, acquire resources, grow rapidly, and tolerate shade and other stresses. There is growing interest in the possibility that functional traits might provide insight into such ecological differences and a growing consensus that seed mass (SM), leaf mass per area (LMA), wood density (WD), and maximum height (H(max)) are key traits among forest trees. Seed mass, LMA, WD, and H(max) are predicted to be small for light-demanding species with rapid growth and mortality and large for shade-tolerant species with slow growth and mortality. Six of these trait-demographic rate predictions were realized for saplings; however, with the exception of WD, the relationships were weak (r2 &lt; 0.1 for three and r2 &lt; 0.2 for five of the six remaining relationships). The four traits together explained 43-44% of interspecific variation in species positions on the growth-mortality trade-off; however, WD alone accounted for &gt; 80% of the explained variation and, after WD was included, LMA and H(max) made insignificant contributions. Virtually the full range of values of SM, LMA, and H(max) occurred at all positions on the growth-mortality trade-off. Although WD provides a promising start, a successful trait-based ecology of tropical forest trees will require consideration of additional traits.", "author" : [ { "dropping-particle" : "", "family" : "Wright", "given" : "S Joseph", "non-dropping-particle" : "", "parse-names" : false, "suffix" : "" }, { "dropping-particle" : "", "family" : "Kitajima", "given" : "Kaoru", "non-dropping-particle" : "", "parse-names" : false, "suffix" : "" }, { "dropping-particle" : "", "family" : "Kraft", "given" : "Nathan J B", "non-dropping-particle" : "", "parse-names" : false, "suffix" : "" }, { "dropping-particle" : "", "family" : "Reich", "given" : "Peter B", "non-dropping-particle" : "", "parse-names" : false, "suffix" : "" }, { "dropping-particle" : "", "family" : "Wright", "given" : "Ian J", "non-dropping-particle" : "", "parse-names" : false, "suffix" : "" }, { "dropping-particle" : "", "family" : "Bunker", "given" : "Daniel E", "non-dropping-particle" : "", "parse-names" : false, "suffix" : "" }, { "dropping-particle" : "", "family" : "Condit", "given" : "Richard", "non-dropping-particle" : "", "parse-names" : false, "suffix" : "" }, { "dropping-particle" : "", "family" : "Dalling", "given" : "James W", "non-dropping-particle" : "", "parse-names" : false, "suffix" : "" }, { "dropping-particle" : "", "family" : "Davies", "given" : "Stuart J", "non-dropping-particle" : "", "parse-names" : false, "suffix" : "" }, { "dropping-particle" : "", "family" : "D\u00edaz", "given" : "Sandra", "non-dropping-particle" : "", "parse-names" : false, "suffix" : "" }, { "dropping-particle" : "", "family" : "Engelbrecht", "given" : "Bettina M J", "non-dropping-particle" : "", "parse-names" : false, "suffix" : "" }, { "dropping-particle" : "", "family" : "Harms", "given" : "Kyle E", "non-dropping-particle" : "", "parse-names" : false, "suffix" : "" }, { "dropping-particle" : "", "family" : "Hubbell", "given" : "Stephen P", "non-dropping-particle" : "", "parse-names" : false, "suffix" : "" }, { "dropping-particle" : "", "family" : "Marks", "given" : "Christian O", "non-dropping-particle" : "", "parse-names" : false, "suffix" : "" }, { "dropping-particle" : "", "family" : "Ruiz-Jaen", "given" : "Maria C", "non-dropping-particle" : "", "parse-names" : false, "suffix" : "" }, { "dropping-particle" : "", "family" : "Salvador", "given" : "Cristina M", "non-dropping-particle" : "", "parse-names" : false, "suffix" : "" }, { "dropping-particle" : "", "family" : "Zanne", "given" : "Amy E", "non-dropping-particle" : "", "parse-names" : false, "suffix" : "" } ], "container-title" : "Ecology", "id" : "ITEM-5", "issue" : "12", "issued" : { "date-parts" : [ [ "2010", "12" ] ] }, "page" : "3664-74", "title" : "Functional traits and the growth-mortality trade-off in tropical trees.", "type" : "article-journal", "volume" : "91" }, "uris" : [ "http://www.mendeley.com/documents/?uuid=dcaa5bcb-0a9e-40af-8c6b-a07d23caa8f6" ] } ], "mendeley" : { "previouslyFormattedCitation" : "(King &lt;i&gt;et al.&lt;/i&gt; 2006; Kraft, Valencia &amp; Ackerly 2008; Poorter &lt;i&gt;et al.&lt;/i&gt; 2008, 2010; Wright &lt;i&gt;et al.&lt;/i&gt; 2010)" }, "properties" : { "noteIndex" : 0 }, "schema" : "https://github.com/citation-style-language/schema/raw/master/csl-citation.json" }</w:instrText>
      </w:r>
      <w:r w:rsidR="00D43366">
        <w:fldChar w:fldCharType="separate"/>
      </w:r>
      <w:r w:rsidR="000C42C5" w:rsidRPr="000C42C5">
        <w:rPr>
          <w:noProof/>
        </w:rPr>
        <w:t xml:space="preserve">(King </w:t>
      </w:r>
      <w:r w:rsidR="000C42C5" w:rsidRPr="000C42C5">
        <w:rPr>
          <w:i/>
          <w:noProof/>
        </w:rPr>
        <w:t>et al.</w:t>
      </w:r>
      <w:r w:rsidR="000C42C5" w:rsidRPr="000C42C5">
        <w:rPr>
          <w:noProof/>
        </w:rPr>
        <w:t xml:space="preserve"> 2006; Kraft, Valencia &amp; Ackerly 2008; Poorter </w:t>
      </w:r>
      <w:r w:rsidR="000C42C5" w:rsidRPr="000C42C5">
        <w:rPr>
          <w:i/>
          <w:noProof/>
        </w:rPr>
        <w:t>et al.</w:t>
      </w:r>
      <w:r w:rsidR="000C42C5" w:rsidRPr="000C42C5">
        <w:rPr>
          <w:noProof/>
        </w:rPr>
        <w:t xml:space="preserve"> 2008, 2010; Wright </w:t>
      </w:r>
      <w:r w:rsidR="000C42C5" w:rsidRPr="000C42C5">
        <w:rPr>
          <w:i/>
          <w:noProof/>
        </w:rPr>
        <w:t>et al.</w:t>
      </w:r>
      <w:r w:rsidR="000C42C5" w:rsidRPr="000C42C5">
        <w:rPr>
          <w:noProof/>
        </w:rPr>
        <w:t xml:space="preserve"> 2010)</w:t>
      </w:r>
      <w:r w:rsidR="00D43366">
        <w:fldChar w:fldCharType="end"/>
      </w:r>
      <w:r w:rsidR="00FE2A7C">
        <w:t xml:space="preserve"> </w:t>
      </w:r>
      <w:r w:rsidR="00135469">
        <w:t>hold</w:t>
      </w:r>
      <w:r w:rsidR="00AE0768">
        <w:t>,</w:t>
      </w:r>
      <w:r w:rsidR="00AE0768" w:rsidRPr="00AE0768">
        <w:t xml:space="preserve"> </w:t>
      </w:r>
      <w:r w:rsidR="00135469">
        <w:t xml:space="preserve">this strategy will not be conducive to setting down dense wood. </w:t>
      </w:r>
      <w:r w:rsidR="003579D9">
        <w:t>In addition to morphological adaptations</w:t>
      </w:r>
      <w:r w:rsidR="0063022F">
        <w:t xml:space="preserve"> in </w:t>
      </w:r>
      <w:r w:rsidR="0063022F" w:rsidRPr="004C1493">
        <w:rPr>
          <w:i/>
        </w:rPr>
        <w:t>T. laurina</w:t>
      </w:r>
      <w:r w:rsidR="003579D9">
        <w:t xml:space="preserve"> such as multi-stemmedness</w:t>
      </w:r>
      <w:r w:rsidR="00360B12">
        <w:t>, narrow leaves</w:t>
      </w:r>
      <w:r w:rsidR="003579D9">
        <w:t xml:space="preserve"> and growth streamlined against the direction of flow</w:t>
      </w:r>
      <w:r w:rsidR="00360B12">
        <w:t xml:space="preserve"> </w:t>
      </w:r>
      <w:r w:rsidR="00D43366">
        <w:fldChar w:fldCharType="begin" w:fldLock="1"/>
      </w:r>
      <w:r w:rsidR="000C42C5">
        <w:instrText>ADDIN CSL_CITATION { "citationItems" : [ { "id" : "ITEM-1", "itemData" : { "author" : [ { "dropping-particle" : "", "family" : "Webb", "given" : "AA", "non-dropping-particle" : "", "parse-names" : false, "suffix" : "" }, { "dropping-particle" : "", "family" : "Erskine", "given" : "WD", "non-dropping-particle" : "", "parse-names" : false, "suffix" : "" }, { "dropping-particle" : "", "family" : "Dragovich", "given" : "D", "non-dropping-particle" : "", "parse-names" : false, "suffix" : "" } ], "container-title" : "nternational Association of Hydrological Sciences", "id" : "ITEM-1", "issued" : { "date-parts" : [ [ "2002" ] ] }, "page" : "203-210", "title" : "Flood-driven formation and destruction of a forested flood plain and in-channel benches on a bedrock-confined stream: Wheeny Creek, southeast Australia", "type" : "article-journal", "volume" : "276" }, "uris" : [ "http://www.mendeley.com/documents/?uuid=d2c42809-f7cc-41f2-8594-1a34dcedc616" ] }, { "id" : "ITEM-2", "itemData" : { "author" : [ { "dropping-particle" : "", "family" : "Steenis", "given" : "Cornelis Gijsbert Gerrit Jan", "non-dropping-particle" : "van", "parse-names" : false, "suffix" : "" } ], "id" : "ITEM-2", "issued" : { "date-parts" : [ [ "1981" ] ] }, "publisher" : "Sijthoff &amp; Noordhoff Alphen aan den Rijn, Netherlands", "title" : "Rheophytes of the world: an account of the flood-resistant flowering plants and ferns and the theory of autonomous evolution", "type" : "book" }, "uris" : [ "http://www.mendeley.com/documents/?uuid=3a499ee1-fb62-4d32-8c22-7da5b5db622e" ] } ], "mendeley" : { "previouslyFormattedCitation" : "(van Steenis 1981; Webb &lt;i&gt;et al.&lt;/i&gt; 2002)" }, "properties" : { "noteIndex" : 0 }, "schema" : "https://github.com/citation-style-language/schema/raw/master/csl-citation.json" }</w:instrText>
      </w:r>
      <w:r w:rsidR="00D43366">
        <w:fldChar w:fldCharType="separate"/>
      </w:r>
      <w:r w:rsidR="000C42C5" w:rsidRPr="000C42C5">
        <w:rPr>
          <w:noProof/>
        </w:rPr>
        <w:t xml:space="preserve">(van Steenis 1981; Webb </w:t>
      </w:r>
      <w:r w:rsidR="000C42C5" w:rsidRPr="000C42C5">
        <w:rPr>
          <w:i/>
          <w:noProof/>
        </w:rPr>
        <w:t>et al.</w:t>
      </w:r>
      <w:r w:rsidR="000C42C5" w:rsidRPr="000C42C5">
        <w:rPr>
          <w:noProof/>
        </w:rPr>
        <w:t xml:space="preserve"> 2002)</w:t>
      </w:r>
      <w:r w:rsidR="00D43366">
        <w:fldChar w:fldCharType="end"/>
      </w:r>
      <w:r w:rsidR="0063022F">
        <w:t>,</w:t>
      </w:r>
      <w:r w:rsidR="003579D9">
        <w:t xml:space="preserve"> th</w:t>
      </w:r>
      <w:r w:rsidR="000E11B0">
        <w:t>e</w:t>
      </w:r>
      <w:r w:rsidR="003579D9">
        <w:t xml:space="preserve"> trade-off </w:t>
      </w:r>
      <w:r w:rsidR="000E11B0">
        <w:t xml:space="preserve">between flood resistance and rapid resource acquisition </w:t>
      </w:r>
      <w:r w:rsidR="00E2757B">
        <w:t xml:space="preserve">and growth </w:t>
      </w:r>
      <w:r w:rsidR="000E11B0">
        <w:t xml:space="preserve">during establishment </w:t>
      </w:r>
      <w:r w:rsidR="003579D9">
        <w:t>serves to explain</w:t>
      </w:r>
      <w:r w:rsidR="00135469">
        <w:t xml:space="preserve"> why the optimal wood density for rheophytic species </w:t>
      </w:r>
      <w:r w:rsidR="00E2757B">
        <w:t>might occupy a</w:t>
      </w:r>
      <w:r w:rsidR="003579D9">
        <w:t xml:space="preserve"> </w:t>
      </w:r>
      <w:r w:rsidR="00FE2A7C">
        <w:t xml:space="preserve">central </w:t>
      </w:r>
      <w:r w:rsidR="003579D9">
        <w:t xml:space="preserve">position </w:t>
      </w:r>
      <w:r w:rsidR="00FE2A7C">
        <w:t xml:space="preserve">along </w:t>
      </w:r>
      <w:r w:rsidR="003579D9">
        <w:t xml:space="preserve">the </w:t>
      </w:r>
      <w:r w:rsidR="00FE2A7C">
        <w:t xml:space="preserve">axis </w:t>
      </w:r>
      <w:r w:rsidR="003579D9">
        <w:t xml:space="preserve">of wood density. </w:t>
      </w:r>
      <w:r w:rsidR="00423B8A">
        <w:t xml:space="preserve">Nonetheless, the wide plasticity in wood density shown by </w:t>
      </w:r>
      <w:r w:rsidR="00423B8A" w:rsidRPr="0043214C">
        <w:rPr>
          <w:i/>
        </w:rPr>
        <w:t xml:space="preserve">C. cunninghamiana </w:t>
      </w:r>
      <w:r w:rsidR="00423B8A">
        <w:t xml:space="preserve">and </w:t>
      </w:r>
      <w:r w:rsidR="00423B8A" w:rsidRPr="0043214C">
        <w:rPr>
          <w:i/>
        </w:rPr>
        <w:t>T. laurina</w:t>
      </w:r>
      <w:r w:rsidR="00423B8A">
        <w:rPr>
          <w:i/>
        </w:rPr>
        <w:t xml:space="preserve"> </w:t>
      </w:r>
      <w:r w:rsidR="00FE2A7C">
        <w:t>suggests that</w:t>
      </w:r>
      <w:r w:rsidR="00423B8A">
        <w:t xml:space="preserve"> </w:t>
      </w:r>
      <w:r w:rsidR="00423B8A" w:rsidRPr="00103743">
        <w:rPr>
          <w:color w:val="FF0000"/>
        </w:rPr>
        <w:t xml:space="preserve">intraspecific variation </w:t>
      </w:r>
      <w:r w:rsidR="00FE2A7C">
        <w:t xml:space="preserve">contributes to the species’ capacity </w:t>
      </w:r>
      <w:r w:rsidR="00423B8A">
        <w:t xml:space="preserve">to track hydrological gradients. </w:t>
      </w:r>
    </w:p>
    <w:p w14:paraId="1F42C5CC" w14:textId="77777777" w:rsidR="008E156A" w:rsidRDefault="00423B8A" w:rsidP="007E254E">
      <w:pPr>
        <w:spacing w:line="360" w:lineRule="auto"/>
      </w:pPr>
      <w:r w:rsidRPr="00FF6655">
        <w:t>Notably</w:t>
      </w:r>
      <w:r w:rsidR="003579D9" w:rsidRPr="00FF6655">
        <w:t xml:space="preserve">, it is the </w:t>
      </w:r>
      <w:r w:rsidR="00686747" w:rsidRPr="00FF6655">
        <w:t>tall</w:t>
      </w:r>
      <w:r w:rsidR="003579D9" w:rsidRPr="00FF6655">
        <w:t xml:space="preserve">, facultative riparian species </w:t>
      </w:r>
      <w:r w:rsidR="0063022F" w:rsidRPr="00FF6655">
        <w:t xml:space="preserve">from rainforest sites </w:t>
      </w:r>
      <w:r w:rsidR="003579D9" w:rsidRPr="00FF6655">
        <w:t xml:space="preserve">that </w:t>
      </w:r>
      <w:r w:rsidR="002A0E4A" w:rsidRPr="00FF6655">
        <w:t>ha</w:t>
      </w:r>
      <w:r w:rsidR="009A51AB" w:rsidRPr="00FF6655">
        <w:t>d</w:t>
      </w:r>
      <w:r w:rsidR="002A0E4A" w:rsidRPr="00FF6655">
        <w:t xml:space="preserve"> the highest wood density</w:t>
      </w:r>
      <w:r w:rsidR="003579D9" w:rsidRPr="00FF6655">
        <w:t xml:space="preserve"> in our dataset.</w:t>
      </w:r>
      <w:r w:rsidR="00686747" w:rsidRPr="009961A5">
        <w:rPr>
          <w:b/>
        </w:rPr>
        <w:t xml:space="preserve"> </w:t>
      </w:r>
      <w:r w:rsidR="004711BF" w:rsidRPr="009961A5">
        <w:t xml:space="preserve">Lacking the morphological adaptations required to thrive directly along the channel edge, these species may rely solely on generating mechanically strong stems to withstand flooding. </w:t>
      </w:r>
      <w:r w:rsidR="00715486" w:rsidRPr="00FB0056">
        <w:t>High wood density species</w:t>
      </w:r>
      <w:r w:rsidR="009A1533" w:rsidRPr="00FB0056">
        <w:t xml:space="preserve"> tended to occur further up the bank, so would be subject to only the more intense flooding events</w:t>
      </w:r>
      <w:r w:rsidR="009A1533" w:rsidRPr="00FF6655">
        <w:t>. Since</w:t>
      </w:r>
      <w:r w:rsidR="004711BF" w:rsidRPr="00FF6655">
        <w:t xml:space="preserve"> succession </w:t>
      </w:r>
      <w:r w:rsidR="002A0E4A" w:rsidRPr="00FF6655">
        <w:t>typically advances with elevation above the channel edge</w:t>
      </w:r>
      <w:r w:rsidR="009A1533" w:rsidRPr="00FF6655">
        <w:t xml:space="preserve"> </w:t>
      </w:r>
      <w:r w:rsidR="00D43366" w:rsidRPr="00FF6655">
        <w:fldChar w:fldCharType="begin" w:fldLock="1"/>
      </w:r>
      <w:r w:rsidR="000C42C5">
        <w:instrText>ADDIN CSL_CITATION { "citationItems" : [ { "id" : "ITEM-1", "itemData" : { "author" : [ { "dropping-particle" : "", "family" : "Tabacchi", "given" : "Eric", "non-dropping-particle" : "", "parse-names" : false, "suffix" : "" }, { "dropping-particle" : "", "family" : "Correll", "given" : "DL", "non-dropping-particle" : "", "parse-names" : false, "suffix" : "" }, { "dropping-particle" : "", "family" : "Hauer", "given" : "R", "non-dropping-particle" : "", "parse-names" : false, "suffix" : "" } ], "container-title" : "Freshwater Biology", "id" : "ITEM-1", "issue" : "3", "issued" : { "date-parts" : [ [ "1998" ] ] }, "page" : "497-516", "title" : "Development, maintenance and role of riparian vegetation in the river landscape", "type" : "article-journal", "volume" : "40" }, "uris" : [ "http://www.mendeley.com/documents/?uuid=9fd97740-bfd2-4b2f-b63c-dbe9ecadbe8a" ] } ], "mendeley" : { "previouslyFormattedCitation" : "(Tabacchi, Correll &amp; Hauer 1998)" }, "properties" : { "noteIndex" : 0 }, "schema" : "https://github.com/citation-style-language/schema/raw/master/csl-citation.json" }</w:instrText>
      </w:r>
      <w:r w:rsidR="00D43366" w:rsidRPr="00FF6655">
        <w:fldChar w:fldCharType="separate"/>
      </w:r>
      <w:r w:rsidR="00636F75" w:rsidRPr="00FF6655">
        <w:rPr>
          <w:noProof/>
        </w:rPr>
        <w:t>(Tabacchi, Correll &amp; Hauer 1998)</w:t>
      </w:r>
      <w:r w:rsidR="00D43366" w:rsidRPr="00FF6655">
        <w:fldChar w:fldCharType="end"/>
      </w:r>
      <w:r w:rsidR="009A1533" w:rsidRPr="00FF6655">
        <w:t>,</w:t>
      </w:r>
      <w:r w:rsidR="002A0E4A" w:rsidRPr="00FF6655">
        <w:t xml:space="preserve"> </w:t>
      </w:r>
      <w:r w:rsidR="009A1533" w:rsidRPr="00FB0056">
        <w:t>t</w:t>
      </w:r>
      <w:r w:rsidR="00686747" w:rsidRPr="00FB0056">
        <w:t xml:space="preserve">his observation agrees with previous </w:t>
      </w:r>
      <w:r w:rsidR="009A51AB" w:rsidRPr="00FB0056">
        <w:t xml:space="preserve">studies </w:t>
      </w:r>
      <w:r w:rsidR="00686747" w:rsidRPr="00FB0056">
        <w:t>showing increasing wood density along a successional gradient</w:t>
      </w:r>
      <w:r w:rsidR="00E2757B" w:rsidRPr="00FB0056">
        <w:t xml:space="preserve"> </w:t>
      </w:r>
      <w:r w:rsidR="00D43366" w:rsidRPr="00FB0056">
        <w:fldChar w:fldCharType="begin" w:fldLock="1"/>
      </w:r>
      <w:r w:rsidR="000C42C5">
        <w:instrText>ADDIN CSL_CITATION { "citationItems" : [ { "id" : "ITEM-1", "itemData" : { "DOI" : "10.1111/j.1365-2745.2005.00992.x", "author" : [ { "dropping-particle" : "", "family" : "Falster", "given" : "DS", "non-dropping-particle" : "", "parse-names" : false, "suffix" : "" }, { "dropping-particle" : "", "family" : "Westoby", "given" : "Mark", "non-dropping-particle" : "", "parse-names" : false, "suffix" : "" } ], "container-title" : "Journal of Ecology", "id" : "ITEM-1", "issued" : { "date-parts" : [ [ "2005" ] ] }, "page" : "521-535", "title" : "Alternative height strategies among 45 dicot rain forest species from tropical Queensland, Australia", "type" : "article-journal", "volume" : "93" }, "uris" : [ "http://www.mendeley.com/documents/?uuid=366c81ca-ca55-4422-8b94-c9a2ce5cd7c6" ] } ], "mendeley" : { "previouslyFormattedCitation" : "(Falster &amp; Westoby 2005)" }, "properties" : { "noteIndex" : 0 }, "schema" : "https://github.com/citation-style-language/schema/raw/master/csl-citation.json" }</w:instrText>
      </w:r>
      <w:r w:rsidR="00D43366" w:rsidRPr="00FB0056">
        <w:fldChar w:fldCharType="separate"/>
      </w:r>
      <w:r w:rsidR="00636F75" w:rsidRPr="00FB0056">
        <w:rPr>
          <w:noProof/>
        </w:rPr>
        <w:t>(Falster &amp; Westoby 2005)</w:t>
      </w:r>
      <w:r w:rsidR="00D43366" w:rsidRPr="00FB0056">
        <w:fldChar w:fldCharType="end"/>
      </w:r>
      <w:r w:rsidRPr="00FB0056">
        <w:t>.</w:t>
      </w:r>
      <w:r w:rsidR="00715486" w:rsidRPr="00FB0056">
        <w:t xml:space="preserve"> Further</w:t>
      </w:r>
      <w:r w:rsidR="00686747" w:rsidRPr="00FB0056">
        <w:t xml:space="preserve"> </w:t>
      </w:r>
      <w:r w:rsidR="00715486" w:rsidRPr="00FF6655">
        <w:t>parallels in the existing wood density literature are also evident here</w:t>
      </w:r>
      <w:r w:rsidR="009A51AB" w:rsidRPr="00FF6655">
        <w:t>, where</w:t>
      </w:r>
      <w:r w:rsidR="00715486" w:rsidRPr="00FF6655">
        <w:t xml:space="preserve"> high wood density individuals were much less likely to experience major wind damage following a cyclone </w:t>
      </w:r>
      <w:r w:rsidR="00D43366" w:rsidRPr="00FF6655">
        <w:fldChar w:fldCharType="begin" w:fldLock="1"/>
      </w:r>
      <w:r w:rsidR="000C42C5">
        <w:instrText>ADDIN CSL_CITATION { "citationItems" : [ { "id" : "ITEM-1", "itemData" : { "DOI" : "10.1111/j.1442-9993.2008.01899.x", "ISSN" : "1442-9985", "author" : [ { "dropping-particle" : "", "family" : "Curran", "given" : "Timothy J.", "non-dropping-particle" : "", "parse-names" : false, "suffix" : "" }, { "dropping-particle" : "", "family" : "Gersbach", "given" : "Lauren N.", "non-dropping-particle" : "", "parse-names" : false, "suffix" : "" }, { "dropping-particle" : "", "family" : "Edwards", "given" : "Will", "non-dropping-particle" : "", "parse-names" : false, "suffix" : "" }, { "dropping-particle" : "", "family" : "Krockenberger", "given" : "Andrew K.", "non-dropping-particle" : "", "parse-names" : false, "suffix" : "" } ], "container-title" : "Austral Ecology", "id" : "ITEM-1", "issue" : "4", "issued" : { "date-parts" : [ [ "2008", "6" ] ] }, "page" : "442-450", "title" : "Wood density predicts plant damage and vegetative recovery rates caused by cyclone disturbance in tropical rainforest tree species of North Queensland, Australia", "type" : "article-journal", "volume" : "33" }, "uris" : [ "http://www.mendeley.com/documents/?uuid=5bad1807-dfdb-47c8-a8f9-995d7bd17b33" ] } ], "mendeley" : { "previouslyFormattedCitation" : "(Curran &lt;i&gt;et al.&lt;/i&gt; 2008)" }, "properties" : { "noteIndex" : 0 }, "schema" : "https://github.com/citation-style-language/schema/raw/master/csl-citation.json" }</w:instrText>
      </w:r>
      <w:r w:rsidR="00D43366" w:rsidRPr="00FF6655">
        <w:fldChar w:fldCharType="separate"/>
      </w:r>
      <w:r w:rsidR="000C42C5" w:rsidRPr="000C42C5">
        <w:rPr>
          <w:noProof/>
        </w:rPr>
        <w:t xml:space="preserve">(Curran </w:t>
      </w:r>
      <w:r w:rsidR="000C42C5" w:rsidRPr="000C42C5">
        <w:rPr>
          <w:i/>
          <w:noProof/>
        </w:rPr>
        <w:t>et al.</w:t>
      </w:r>
      <w:r w:rsidR="000C42C5" w:rsidRPr="000C42C5">
        <w:rPr>
          <w:noProof/>
        </w:rPr>
        <w:t xml:space="preserve"> 2008)</w:t>
      </w:r>
      <w:r w:rsidR="00D43366" w:rsidRPr="00FF6655">
        <w:fldChar w:fldCharType="end"/>
      </w:r>
      <w:r w:rsidR="00715486" w:rsidRPr="00FF6655">
        <w:t>.</w:t>
      </w:r>
    </w:p>
    <w:p w14:paraId="5FAAF0CF" w14:textId="77777777" w:rsidR="008E156A" w:rsidRPr="00832637" w:rsidRDefault="00B634E6" w:rsidP="007E254E">
      <w:pPr>
        <w:spacing w:line="360" w:lineRule="auto"/>
      </w:pPr>
      <w:r w:rsidRPr="00EA700F">
        <w:t xml:space="preserve">The gradient identified by </w:t>
      </w:r>
      <w:r w:rsidR="00ED02F3">
        <w:t>p</w:t>
      </w:r>
      <w:r w:rsidRPr="00EA700F">
        <w:t xml:space="preserve">rincipal </w:t>
      </w:r>
      <w:r w:rsidR="00ED02F3">
        <w:t>c</w:t>
      </w:r>
      <w:r w:rsidRPr="00EA700F">
        <w:t xml:space="preserve">omponents </w:t>
      </w:r>
      <w:r w:rsidR="00ED02F3">
        <w:t>a</w:t>
      </w:r>
      <w:r w:rsidRPr="00EA700F">
        <w:t xml:space="preserve">nalysis integrates predictability of water availability, seasonality and flood intensity into a single axis of hydrological variation. It is not </w:t>
      </w:r>
      <w:r w:rsidRPr="00EA700F">
        <w:lastRenderedPageBreak/>
        <w:t>possible to tease out individual drivers of variation in wood density,</w:t>
      </w:r>
      <w:r w:rsidR="00483144">
        <w:t xml:space="preserve"> as</w:t>
      </w:r>
      <w:r w:rsidRPr="00EA700F">
        <w:t xml:space="preserve"> the conditions associated</w:t>
      </w:r>
      <w:r w:rsidR="004C1493">
        <w:t xml:space="preserve"> </w:t>
      </w:r>
      <w:r w:rsidRPr="00EA700F">
        <w:t>with both environmental unpredictability and mechanical disturbance act in unison to constrain community wood density to higher mean values</w:t>
      </w:r>
      <w:r w:rsidR="00971B18" w:rsidRPr="00832637">
        <w:t>.</w:t>
      </w:r>
      <w:r w:rsidRPr="00832637">
        <w:t xml:space="preserve"> Based on our findings, hydrological regionalisation frameworks that distinguish between rivers according to</w:t>
      </w:r>
      <w:r w:rsidR="00515A6E" w:rsidRPr="00832637">
        <w:t xml:space="preserve"> flood intensity, </w:t>
      </w:r>
      <w:r w:rsidRPr="00832637">
        <w:t xml:space="preserve">predictability and perenniality of flow provide a basis </w:t>
      </w:r>
      <w:r w:rsidRPr="00832637">
        <w:rPr>
          <w:color w:val="FF0000"/>
        </w:rPr>
        <w:t>for</w:t>
      </w:r>
      <w:r w:rsidR="00515A6E" w:rsidRPr="00832637">
        <w:rPr>
          <w:color w:val="FF0000"/>
        </w:rPr>
        <w:t xml:space="preserve"> understanding patterns of variation </w:t>
      </w:r>
      <w:r w:rsidR="00515A6E" w:rsidRPr="00832637">
        <w:t xml:space="preserve">in </w:t>
      </w:r>
      <w:r w:rsidRPr="00832637">
        <w:t xml:space="preserve">wood density. </w:t>
      </w:r>
    </w:p>
    <w:p w14:paraId="3BE51CE7" w14:textId="50617EC9" w:rsidR="008E156A" w:rsidRDefault="00B634E6" w:rsidP="007E254E">
      <w:pPr>
        <w:spacing w:line="360" w:lineRule="auto"/>
      </w:pPr>
      <w:r w:rsidRPr="00832637">
        <w:t>Hydrological classification therefore becomes useful in projecting changes to the functional attributes of riparian plant communities u</w:t>
      </w:r>
      <w:r w:rsidR="00ED02F3" w:rsidRPr="00832637">
        <w:t xml:space="preserve">nder </w:t>
      </w:r>
      <w:r w:rsidR="001F68B4" w:rsidRPr="00832637">
        <w:t xml:space="preserve">altered </w:t>
      </w:r>
      <w:r w:rsidR="00ED02F3" w:rsidRPr="00832637">
        <w:t>flow conditions.</w:t>
      </w:r>
      <w:r w:rsidR="00ED02F3">
        <w:t xml:space="preserve"> </w:t>
      </w:r>
      <w:r w:rsidRPr="00EA700F">
        <w:t xml:space="preserve">In the south-eastern Australian context, changing flow conditions are caused by damming and water extraction, </w:t>
      </w:r>
      <w:r w:rsidR="00032C56">
        <w:t>as well as</w:t>
      </w:r>
      <w:r w:rsidR="00032C56" w:rsidRPr="00EA700F">
        <w:t xml:space="preserve"> </w:t>
      </w:r>
      <w:r w:rsidRPr="00EA700F">
        <w:t xml:space="preserve">the changing climate </w:t>
      </w:r>
      <w:r w:rsidR="00D43366" w:rsidRPr="00EA700F">
        <w:rPr>
          <w:lang w:val="en-US"/>
        </w:rPr>
        <w:fldChar w:fldCharType="begin" w:fldLock="1"/>
      </w:r>
      <w:r w:rsidR="000C42C5">
        <w:rPr>
          <w:lang w:val="en-US"/>
        </w:rPr>
        <w:instrText>ADDIN CSL_CITATION { "citationItems" : [ { "id" : "ITEM-1", "itemData" : { "author" : [ { "dropping-particle" : "", "family" : "Australian State of the Environment Committee", "given" : "", "non-dropping-particle" : "", "parse-names" : false, "suffix" : "" } ], "container-title" : "Population and Communities. Canberra: DSEWPaC", "id" : "ITEM-1", "issued" : { "date-parts" : [ [ "2011" ] ] }, "page" : "20-24", "title" : "Australia state of the environment 2011\u2014in brief. Independent report to the Australian Government Minister for Sustainability, Environment, Water", "type" : "article-journal" }, "uris" : [ "http://www.mendeley.com/documents/?uuid=b5af4a78-8043-4400-89d6-8fdeb2bdb38f" ] } ], "mendeley" : { "previouslyFormattedCitation" : "(Australian State of the Environment Committee 2011)" }, "properties" : { "noteIndex" : 0 }, "schema" : "https://github.com/citation-style-language/schema/raw/master/csl-citation.json" }</w:instrText>
      </w:r>
      <w:r w:rsidR="00D43366" w:rsidRPr="00EA700F">
        <w:rPr>
          <w:lang w:val="en-US"/>
        </w:rPr>
        <w:fldChar w:fldCharType="separate"/>
      </w:r>
      <w:r w:rsidR="00636F75" w:rsidRPr="00636F75">
        <w:rPr>
          <w:noProof/>
          <w:lang w:val="en-US"/>
        </w:rPr>
        <w:t>(Australian State of the Environment Committee 2011)</w:t>
      </w:r>
      <w:r w:rsidR="00D43366" w:rsidRPr="00EA700F">
        <w:rPr>
          <w:lang w:val="en-US"/>
        </w:rPr>
        <w:fldChar w:fldCharType="end"/>
      </w:r>
      <w:r w:rsidRPr="00EA700F">
        <w:t>. Artificial flow modification by damming and water extraction reduces overall flow volume and the magnitude and frequency of high flow events, while increasing flow predictability</w:t>
      </w:r>
      <w:r w:rsidR="00C11E44">
        <w:t>,</w:t>
      </w:r>
      <w:r w:rsidRPr="00EA700F">
        <w:t xml:space="preserve"> altering seasonality</w:t>
      </w:r>
      <w:r w:rsidR="00C11E44">
        <w:t xml:space="preserve"> and limiting channel-floodplain connectivity</w:t>
      </w:r>
      <w:r w:rsidR="00E773FF">
        <w:t xml:space="preserve"> </w:t>
      </w:r>
      <w:r w:rsidR="00D43366">
        <w:fldChar w:fldCharType="begin" w:fldLock="1"/>
      </w:r>
      <w:r w:rsidR="000C42C5">
        <w:instrText>ADDIN CSL_CITATION { "citationItems" : [ { "id" : "ITEM-1", "itemData" : { "DOI" : "10.1016/j.geomorph.2006.06.022", "ISSN" : "0169555X", "author" : [ { "dropping-particle" : "", "family" : "Graf", "given" : "WL", "non-dropping-particle" : "", "parse-names" : false, "suffix" : "" } ], "container-title" : "Geomorphology", "id" : "ITEM-1", "issue" : "3-4", "issued" : { "date-parts" : [ [ "2006", "9" ] ] }, "page" : "336-360", "title" : "Downstream hydrologic and geomorphic effects of large dams on American rivers", "type" : "article-journal", "volume" : "79" }, "uris" : [ "http://www.mendeley.com/documents/?uuid=3141c85a-83e3-45a3-aa81-5277e69505eb" ] }, { "id" : "ITEM-2", "itemData" : { "author" : [ { "dropping-particle" : "", "family" : "Maheshwari", "given" : "BL", "non-dropping-particle" : "", "parse-names" : false, "suffix" : "" }, { "dropping-particle" : "", "family" : "Walker", "given" : "KF", "non-dropping-particle" : "", "parse-names" : false, "suffix" : "" }, { "dropping-particle" : "", "family" : "McMahon", "given" : "TA", "non-dropping-particle" : "", "parse-names" : false, "suffix" : "" } ], "container-title" : "Regulated Rivers: Research and Management", "id" : "ITEM-2", "issue" : "November 1994", "issued" : { "date-parts" : [ [ "1995" ] ] }, "page" : "15-38", "title" : "Effects of regulation on the flow regime of the River Murray, Australia", "type" : "article-journal", "volume" : "10" }, "uris" : [ "http://www.mendeley.com/documents/?uuid=4a02980c-73fa-4ebf-a3fc-6070fed8fe18" ] } ], "mendeley" : { "previouslyFormattedCitation" : "(Maheshwari, Walker &amp; McMahon 1995; Graf 2006)" }, "properties" : { "noteIndex" : 0 }, "schema" : "https://github.com/citation-style-language/schema/raw/master/csl-citation.json" }</w:instrText>
      </w:r>
      <w:r w:rsidR="00D43366">
        <w:fldChar w:fldCharType="separate"/>
      </w:r>
      <w:r w:rsidR="00636F75" w:rsidRPr="00636F75">
        <w:rPr>
          <w:noProof/>
        </w:rPr>
        <w:t>(Maheshwari, Walker &amp; McMahon 1995; Graf 2006)</w:t>
      </w:r>
      <w:r w:rsidR="00D43366">
        <w:fldChar w:fldCharType="end"/>
      </w:r>
      <w:r w:rsidRPr="00EA700F">
        <w:t xml:space="preserve">. </w:t>
      </w:r>
      <w:r w:rsidR="00442E26">
        <w:t xml:space="preserve">In these altered conditions, terrestrial </w:t>
      </w:r>
      <w:r w:rsidR="00E773FF">
        <w:t>species</w:t>
      </w:r>
      <w:r w:rsidR="00442E26">
        <w:t xml:space="preserve"> with softer wood and faster growth rates may </w:t>
      </w:r>
      <w:r w:rsidR="000F2CFB">
        <w:t>encroach on</w:t>
      </w:r>
      <w:r w:rsidR="00442E26">
        <w:t xml:space="preserve"> what was once the province of </w:t>
      </w:r>
      <w:r w:rsidR="00EF1F9C">
        <w:t>rheophytic assemblages</w:t>
      </w:r>
      <w:r w:rsidR="00442E26">
        <w:t xml:space="preserve"> adapted to flooding and less predictable </w:t>
      </w:r>
      <w:r w:rsidR="00EF1F9C">
        <w:t xml:space="preserve">hydrological </w:t>
      </w:r>
      <w:r w:rsidR="00442E26">
        <w:t>condit</w:t>
      </w:r>
      <w:r w:rsidR="00144006">
        <w:t>i</w:t>
      </w:r>
      <w:r w:rsidR="00442E26">
        <w:t xml:space="preserve">ons. </w:t>
      </w:r>
      <w:r w:rsidRPr="00EA700F">
        <w:t>The converse of this situation is presented by predictions of future climatic conditions: i</w:t>
      </w:r>
      <w:r w:rsidRPr="00EA700F">
        <w:rPr>
          <w:lang w:val="en-US"/>
        </w:rPr>
        <w:t>n Australia, warming of 0.4 – 0.7</w:t>
      </w:r>
      <w:r w:rsidRPr="00EA700F">
        <w:rPr>
          <w:vertAlign w:val="superscript"/>
          <w:lang w:val="en-US"/>
        </w:rPr>
        <w:t>o</w:t>
      </w:r>
      <w:r w:rsidRPr="00EA700F">
        <w:rPr>
          <w:lang w:val="en-US"/>
        </w:rPr>
        <w:t>C has occurred since 1950</w:t>
      </w:r>
      <w:r w:rsidR="00B07C90">
        <w:rPr>
          <w:lang w:val="en-US"/>
        </w:rPr>
        <w:t xml:space="preserve"> </w:t>
      </w:r>
      <w:r w:rsidR="00D43366">
        <w:rPr>
          <w:lang w:val="en-US"/>
        </w:rPr>
        <w:fldChar w:fldCharType="begin" w:fldLock="1"/>
      </w:r>
      <w:r w:rsidR="000C42C5">
        <w:rPr>
          <w:lang w:val="en-US"/>
        </w:rPr>
        <w:instrText>ADDIN CSL_CITATION { "citationItems" : [ { "id" : "ITEM-1", "itemData" : { "author" : [ { "dropping-particle" : "", "family" : "Hennessy", "given" : "K", "non-dropping-particle" : "", "parse-names" : false, "suffix" : "" }, { "dropping-particle" : "", "family" : "Fitzharris", "given" : "B", "non-dropping-particle" : "", "parse-names" : false, "suffix" : "" }, { "dropping-particle" : "", "family" : "Bates", "given" : "B.C.", "non-dropping-particle" : "", "parse-names" : false, "suffix" : "" }, { "dropping-particle" : "", "family" : "Harvey", "given" : "N", "non-dropping-particle" : "", "parse-names" : false, "suffix" : "" }, { "dropping-particle" : "", "family" : "SM", "given" : "Howden", "non-dropping-particle" : "", "parse-names" : false, "suffix" : "" }, { "dropping-particle" : "", "family" : "L", "given" : "Hughes", "non-dropping-particle" : "", "parse-names" : false, "suffix" : "" }, { "dropping-particle" : "", "family" : "J", "given" : "Sallinger", "non-dropping-particle" : "", "parse-names" : false, "suffix" : "" }, { "dropping-particle" : "", "family" : "Warrick", "given" : "R", "non-dropping-particle" : "", "parse-names" : false, "suffix" : "" } ], "editor" : [ { "dropping-particle" : "", "family" : "Parry", "given" : "M.L", "non-dropping-particle" : "", "parse-names" : false, "suffix" : "" }, { "dropping-particle" : "", "family" : "Canziani", "given" : "O.F", "non-dropping-particle" : "", "parse-names" : false, "suffix" : "" }, { "dropping-particle" : "", "family" : "Palutikof", "given" : "J.P", "non-dropping-particle" : "", "parse-names" : false, "suffix" : "" }, { "dropping-particle" : "", "family" : "Linden", "given" : "P.J", "non-dropping-particle" : "van der", "parse-names" : false, "suffix" : "" }, { "dropping-particle" : "", "family" : "Hanson", "given" : "C.E", "non-dropping-particle" : "", "parse-names" : false, "suffix" : "" } ], "id" : "ITEM-1", "issued" : { "date-parts" : [ [ "2007" ] ] }, "page" : "507-540", "publisher" : "Cambridge University Press", "publisher-place" : "Cambridge", "title" : "Climate Change 2007: Impacts, Adaptation and Vulnerability. Contribution of Working Group II to the Fourth Assessment Report of the Intergovernmental Panel on Climate Change", "type" : "book" }, "uris" : [ "http://www.mendeley.com/documents/?uuid=df1b6938-9c84-48db-b7f4-236d4455d7ee" ] } ], "mendeley" : { "previouslyFormattedCitation" : "(Hennessy &lt;i&gt;et al.&lt;/i&gt; 2007)" }, "properties" : { "noteIndex" : 0 }, "schema" : "https://github.com/citation-style-language/schema/raw/master/csl-citation.json" }</w:instrText>
      </w:r>
      <w:r w:rsidR="00D43366">
        <w:rPr>
          <w:lang w:val="en-US"/>
        </w:rPr>
        <w:fldChar w:fldCharType="separate"/>
      </w:r>
      <w:r w:rsidR="000C42C5" w:rsidRPr="000C42C5">
        <w:rPr>
          <w:noProof/>
          <w:lang w:val="en-US"/>
        </w:rPr>
        <w:t xml:space="preserve">(Hennessy </w:t>
      </w:r>
      <w:r w:rsidR="000C42C5" w:rsidRPr="000C42C5">
        <w:rPr>
          <w:i/>
          <w:noProof/>
          <w:lang w:val="en-US"/>
        </w:rPr>
        <w:t>et al.</w:t>
      </w:r>
      <w:r w:rsidR="000C42C5" w:rsidRPr="000C42C5">
        <w:rPr>
          <w:noProof/>
          <w:lang w:val="en-US"/>
        </w:rPr>
        <w:t xml:space="preserve"> 2007)</w:t>
      </w:r>
      <w:r w:rsidR="00D43366">
        <w:rPr>
          <w:lang w:val="en-US"/>
        </w:rPr>
        <w:fldChar w:fldCharType="end"/>
      </w:r>
      <w:r w:rsidRPr="00EA700F">
        <w:rPr>
          <w:lang w:val="en-US"/>
        </w:rPr>
        <w:t xml:space="preserve">, </w:t>
      </w:r>
      <w:r w:rsidR="009A51AB">
        <w:rPr>
          <w:lang w:val="en-US"/>
        </w:rPr>
        <w:t>associated with</w:t>
      </w:r>
      <w:r w:rsidRPr="00EA700F">
        <w:rPr>
          <w:lang w:val="en-US"/>
        </w:rPr>
        <w:t xml:space="preserve"> a reduction in rainfall across southern and eastern regions of the continent</w:t>
      </w:r>
      <w:r w:rsidR="00B07C90">
        <w:rPr>
          <w:lang w:val="en-US"/>
        </w:rPr>
        <w:t xml:space="preserve"> </w:t>
      </w:r>
      <w:r w:rsidR="00D43366">
        <w:rPr>
          <w:lang w:val="en-US"/>
        </w:rPr>
        <w:fldChar w:fldCharType="begin" w:fldLock="1"/>
      </w:r>
      <w:r w:rsidR="000C42C5">
        <w:rPr>
          <w:lang w:val="en-US"/>
        </w:rPr>
        <w:instrText>ADDIN CSL_CITATION { "citationItems" : [ { "id" : "ITEM-1", "itemData" : { "author" : [ { "dropping-particle" : "", "family" : "Smith", "given" : "Ian", "non-dropping-particle" : "", "parse-names" : false, "suffix" : "" } ], "container-title" : "Australian Meteorological Magazine", "id" : "ITEM-1", "issue" : "3", "issued" : { "date-parts" : [ [ "2004" ] ] }, "page" : "163-173", "title" : "An assessment of recent trends in Australian rainfall", "type" : "article-journal", "volume" : "53" }, "uris" : [ "http://www.mendeley.com/documents/?uuid=8092a977-3baa-4a4d-a596-89da2a518352" ] } ], "mendeley" : { "previouslyFormattedCitation" : "(Smith 2004)" }, "properties" : { "noteIndex" : 0 }, "schema" : "https://github.com/citation-style-language/schema/raw/master/csl-citation.json" }</w:instrText>
      </w:r>
      <w:r w:rsidR="00D43366">
        <w:rPr>
          <w:lang w:val="en-US"/>
        </w:rPr>
        <w:fldChar w:fldCharType="separate"/>
      </w:r>
      <w:r w:rsidR="00636F75" w:rsidRPr="00636F75">
        <w:rPr>
          <w:noProof/>
          <w:lang w:val="en-US"/>
        </w:rPr>
        <w:t>(Smith 2004)</w:t>
      </w:r>
      <w:r w:rsidR="00D43366">
        <w:rPr>
          <w:lang w:val="en-US"/>
        </w:rPr>
        <w:fldChar w:fldCharType="end"/>
      </w:r>
      <w:r w:rsidRPr="00EA700F">
        <w:rPr>
          <w:lang w:val="en-US"/>
        </w:rPr>
        <w:t>, and an increase in intensity</w:t>
      </w:r>
      <w:r w:rsidR="00C11E44">
        <w:rPr>
          <w:lang w:val="en-US"/>
        </w:rPr>
        <w:t xml:space="preserve"> and frequency</w:t>
      </w:r>
      <w:r w:rsidRPr="00EA700F">
        <w:rPr>
          <w:lang w:val="en-US"/>
        </w:rPr>
        <w:t xml:space="preserve"> of droughts</w:t>
      </w:r>
      <w:r w:rsidR="00B07C90">
        <w:rPr>
          <w:lang w:val="en-US"/>
        </w:rPr>
        <w:t xml:space="preserve"> </w:t>
      </w:r>
      <w:r w:rsidR="00D43366">
        <w:rPr>
          <w:lang w:val="en-US"/>
        </w:rPr>
        <w:fldChar w:fldCharType="begin" w:fldLock="1"/>
      </w:r>
      <w:r w:rsidR="000C42C5">
        <w:rPr>
          <w:lang w:val="en-US"/>
        </w:rPr>
        <w:instrText>ADDIN CSL_CITATION { "citationItems" : [ { "id" : "ITEM-1", "itemData" : { "author" : [ { "dropping-particle" : "", "family" : "Hennessy", "given" : "K", "non-dropping-particle" : "", "parse-names" : false, "suffix" : "" }, { "dropping-particle" : "", "family" : "Fawcett", "given" : "R", "non-dropping-particle" : "", "parse-names" : false, "suffix" : "" }, { "dropping-particle" : "", "family" : "Kirono", "given" : "D", "non-dropping-particle" : "", "parse-names" : false, "suffix" : "" }, { "dropping-particle" : "", "family" : "Mpelasoka", "given" : "M", "non-dropping-particle" : "", "parse-names" : false, "suffix" : "" }, { "dropping-particle" : "", "family" : "Jones", "given" : "D", "non-dropping-particle" : "", "parse-names" : false, "suffix" : "" }, { "dropping-particle" : "", "family" : "Bathols", "given" : "J", "non-dropping-particle" : "", "parse-names" : false, "suffix" : "" }, { "dropping-particle" : "", "family" : "Whetton", "given" : "P", "non-dropping-particle" : "", "parse-names" : false, "suffix" : "" }, { "dropping-particle" : "", "family" : "Stafford Smith", "given" : "M", "non-dropping-particle" : "", "parse-names" : false, "suffix" : "" }, { "dropping-particle" : "", "family" : "Howden", "given" : "M", "non-dropping-particle" : "", "parse-names" : false, "suffix" : "" }, { "dropping-particle" : "", "family" : "Mitchell", "given" : "C", "non-dropping-particle" : "", "parse-names" : false, "suffix" : "" }, { "dropping-particle" : "", "family" : "Plummer", "given" : "N", "non-dropping-particle" : "", "parse-names" : false, "suffix" : "" } ], "id" : "ITEM-1", "issued" : { "date-parts" : [ [ "2008" ] ] }, "publisher" : "Department of Agriculture, Fisheries and Forestry, 2008.", "publisher-place" : "Canberra, Australia", "title" : "An assessment of the impact of climate change on the nature and frequency of exceptional climatic events. Australian Government, Bureau of Meterology", "type" : "report" }, "uris" : [ "http://www.mendeley.com/documents/?uuid=d82702ef-8091-4ec0-a03d-4493d84e1a06" ] } ], "mendeley" : { "previouslyFormattedCitation" : "(Hennessy &lt;i&gt;et al.&lt;/i&gt; 2008)" }, "properties" : { "noteIndex" : 0 }, "schema" : "https://github.com/citation-style-language/schema/raw/master/csl-citation.json" }</w:instrText>
      </w:r>
      <w:r w:rsidR="00D43366">
        <w:rPr>
          <w:lang w:val="en-US"/>
        </w:rPr>
        <w:fldChar w:fldCharType="separate"/>
      </w:r>
      <w:r w:rsidR="000C42C5" w:rsidRPr="000C42C5">
        <w:rPr>
          <w:noProof/>
          <w:lang w:val="en-US"/>
        </w:rPr>
        <w:t xml:space="preserve">(Hennessy </w:t>
      </w:r>
      <w:r w:rsidR="000C42C5" w:rsidRPr="000C42C5">
        <w:rPr>
          <w:i/>
          <w:noProof/>
          <w:lang w:val="en-US"/>
        </w:rPr>
        <w:t>et al.</w:t>
      </w:r>
      <w:r w:rsidR="000C42C5" w:rsidRPr="000C42C5">
        <w:rPr>
          <w:noProof/>
          <w:lang w:val="en-US"/>
        </w:rPr>
        <w:t xml:space="preserve"> 2008)</w:t>
      </w:r>
      <w:r w:rsidR="00D43366">
        <w:rPr>
          <w:lang w:val="en-US"/>
        </w:rPr>
        <w:fldChar w:fldCharType="end"/>
      </w:r>
      <w:r w:rsidRPr="00EA700F">
        <w:rPr>
          <w:lang w:val="en-US"/>
        </w:rPr>
        <w:t xml:space="preserve">.  </w:t>
      </w:r>
      <w:r w:rsidR="00C11E44">
        <w:rPr>
          <w:lang w:val="en-US"/>
        </w:rPr>
        <w:t xml:space="preserve">Extreme </w:t>
      </w:r>
      <w:r w:rsidR="009447FC">
        <w:rPr>
          <w:lang w:val="en-US"/>
        </w:rPr>
        <w:t>rainfall</w:t>
      </w:r>
      <w:r w:rsidR="00C11E44">
        <w:rPr>
          <w:lang w:val="en-US"/>
        </w:rPr>
        <w:t xml:space="preserve"> events are predicted to become more </w:t>
      </w:r>
      <w:r w:rsidR="004C1493">
        <w:rPr>
          <w:lang w:val="en-US"/>
        </w:rPr>
        <w:t>prevalent, even i</w:t>
      </w:r>
      <w:r w:rsidR="00C11E44">
        <w:rPr>
          <w:lang w:val="en-US"/>
        </w:rPr>
        <w:t xml:space="preserve">n areas </w:t>
      </w:r>
      <w:r w:rsidR="009447FC">
        <w:rPr>
          <w:lang w:val="en-US"/>
        </w:rPr>
        <w:t xml:space="preserve">where the trend is towards mean reductions in annual or seasonal rainfall </w:t>
      </w:r>
      <w:r w:rsidR="00D43366" w:rsidRPr="00B3552B">
        <w:rPr>
          <w:lang w:val="en-US"/>
        </w:rPr>
        <w:fldChar w:fldCharType="begin" w:fldLock="1"/>
      </w:r>
      <w:r w:rsidR="000C42C5">
        <w:rPr>
          <w:lang w:val="en-US"/>
        </w:rPr>
        <w:instrText>ADDIN CSL_CITATION { "citationItems" : [ { "id" : "ITEM-1", "itemData" : { "DOI" : "10.1029/2008WR007338", "ISSN" : "0043-1397", "author" : [ { "dropping-particle" : "", "family" : "Chiew", "given" : "F. H. S.", "non-dropping-particle" : "", "parse-names" : false, "suffix" : "" }, { "dropping-particle" : "", "family" : "Teng", "given" : "J.", "non-dropping-particle" : "", "parse-names" : false, "suffix" : "" }, { "dropping-particle" : "", "family" : "Vaze", "given" : "J.", "non-dropping-particle" : "", "parse-names" : false, "suffix" : "" }, { "dropping-particle" : "", "family" : "Post", "given" : "D. a.", "non-dropping-particle" : "", "parse-names" : false, "suffix" : "" }, { "dropping-particle" : "", "family" : "Perraud", "given" : "J. M.", "non-dropping-particle" : "", "parse-names" : false, "suffix" : "" }, { "dropping-particle" : "", "family" : "Kirono", "given" : "D. G. C.", "non-dropping-particle" : "", "parse-names" : false, "suffix" : "" }, { "dropping-particle" : "", "family" : "Viney", "given" : "N. R.", "non-dropping-particle" : "", "parse-names" : false, "suffix" : "" } ], "container-title" : "Water Resources Research", "id" : "ITEM-1", "issue" : "10", "issued" : { "date-parts" : [ [ "2009", "10", "10" ] ] }, "page" : "1-17", "title" : "Estimating climate change impact on runoff across southeast Australia: Method, results, and implications of the modeling method", "type" : "article-journal", "volume" : "45" }, "uris" : [ "http://www.mendeley.com/documents/?uuid=6b235402-abb1-4d68-b2e5-74c8d6c58a32" ] } ], "mendeley" : { "previouslyFormattedCitation" : "(Chiew &lt;i&gt;et al.&lt;/i&gt; 2009)" }, "properties" : { "noteIndex" : 0 }, "schema" : "https://github.com/citation-style-language/schema/raw/master/csl-citation.json" }</w:instrText>
      </w:r>
      <w:r w:rsidR="00D43366" w:rsidRPr="00B3552B">
        <w:rPr>
          <w:lang w:val="en-US"/>
        </w:rPr>
        <w:fldChar w:fldCharType="separate"/>
      </w:r>
      <w:r w:rsidR="000C42C5" w:rsidRPr="000C42C5">
        <w:rPr>
          <w:noProof/>
          <w:lang w:val="en-US"/>
        </w:rPr>
        <w:t xml:space="preserve">(Chiew </w:t>
      </w:r>
      <w:r w:rsidR="000C42C5" w:rsidRPr="000C42C5">
        <w:rPr>
          <w:i/>
          <w:noProof/>
          <w:lang w:val="en-US"/>
        </w:rPr>
        <w:t>et al.</w:t>
      </w:r>
      <w:r w:rsidR="000C42C5" w:rsidRPr="000C42C5">
        <w:rPr>
          <w:noProof/>
          <w:lang w:val="en-US"/>
        </w:rPr>
        <w:t xml:space="preserve"> 2009)</w:t>
      </w:r>
      <w:r w:rsidR="00D43366" w:rsidRPr="00B3552B">
        <w:rPr>
          <w:lang w:val="en-US"/>
        </w:rPr>
        <w:fldChar w:fldCharType="end"/>
      </w:r>
      <w:r w:rsidR="009447FC" w:rsidRPr="00B3552B">
        <w:rPr>
          <w:lang w:val="en-US"/>
        </w:rPr>
        <w:t>.</w:t>
      </w:r>
      <w:r w:rsidR="009447FC" w:rsidRPr="004C1493">
        <w:rPr>
          <w:b/>
          <w:lang w:val="en-US"/>
        </w:rPr>
        <w:t xml:space="preserve"> </w:t>
      </w:r>
      <w:r w:rsidR="00096684" w:rsidRPr="004C1493">
        <w:rPr>
          <w:lang w:val="en-US"/>
        </w:rPr>
        <w:t>R</w:t>
      </w:r>
      <w:r w:rsidR="00C3096E" w:rsidRPr="004C1493">
        <w:rPr>
          <w:lang w:val="en-US"/>
        </w:rPr>
        <w:t>iver discharge</w:t>
      </w:r>
      <w:r w:rsidR="00096684" w:rsidRPr="004C1493">
        <w:rPr>
          <w:lang w:val="en-US"/>
        </w:rPr>
        <w:t xml:space="preserve"> in Australia</w:t>
      </w:r>
      <w:r w:rsidR="00C3096E" w:rsidRPr="004C1493">
        <w:rPr>
          <w:lang w:val="en-US"/>
        </w:rPr>
        <w:t xml:space="preserve"> is known to be particularly sensitive to the El Nino-Southern Oscillation (ENSO)  phenomenon that is an integral driver of the continent’s </w:t>
      </w:r>
      <w:r w:rsidR="00096684" w:rsidRPr="004C1493">
        <w:rPr>
          <w:lang w:val="en-US"/>
        </w:rPr>
        <w:t>climate patterns</w:t>
      </w:r>
      <w:r w:rsidR="004C1493">
        <w:rPr>
          <w:lang w:val="en-US"/>
        </w:rPr>
        <w:t xml:space="preserve"> </w:t>
      </w:r>
      <w:r w:rsidR="00D43366">
        <w:rPr>
          <w:lang w:val="en-US"/>
        </w:rPr>
        <w:fldChar w:fldCharType="begin" w:fldLock="1"/>
      </w:r>
      <w:r w:rsidR="000C42C5">
        <w:rPr>
          <w:lang w:val="en-US"/>
        </w:rPr>
        <w:instrText>ADDIN CSL_CITATION { "citationItems" : [ { "id" : "ITEM-1", "itemData" : { "DOI" : "10.1029/2010GL043215", "ISSN" : "00948276", "author" : [ { "dropping-particle" : "", "family" : "Ward", "given" : "Philip J.", "non-dropping-particle" : "", "parse-names" : false, "suffix" : "" }, { "dropping-particle" : "", "family" : "Beets", "given" : "Wisse", "non-dropping-particle" : "", "parse-names" : false, "suffix" : "" }, { "dropping-particle" : "", "family" : "Bouwer", "given" : "Laurens M.", "non-dropping-particle" : "", "parse-names" : false, "suffix" : "" }, { "dropping-particle" : "", "family" : "Aerts", "given" : "Jeroen C. J. H.", "non-dropping-particle" : "", "parse-names" : false, "suffix" : "" }, { "dropping-particle" : "", "family" : "Renssen", "given" : "Hans", "non-dropping-particle" : "", "parse-names" : false, "suffix" : "" } ], "container-title" : "Geophysical Research Letters", "id" : "ITEM-1", "issue" : "12", "issued" : { "date-parts" : [ [ "2010", "6", "16" ] ] }, "title" : "Sensitivity of river discharge to ENSO", "type" : "article-journal", "volume" : "37" }, "uris" : [ "http://www.mendeley.com/documents/?uuid=7236508e-2c64-45c0-9bb1-955fa26a234f" ] }, { "id" : "ITEM-2", "itemData" : { "author" : [ { "dropping-particle" : "", "family" : "Nicholls", "given" : "N", "non-dropping-particle" : "", "parse-names" : false, "suffix" : "" } ], "container-title" : "Journal of Climate", "id" : "ITEM-2", "issue" : "9", "issued" : { "date-parts" : [ [ "1989" ] ] }, "page" : "965-973", "title" : "Sea surface temperatures and Australian winter rainfall", "type" : "article-journal", "volume" : "2" }, "uris" : [ "http://www.mendeley.com/documents/?uuid=99c3d794-2cae-4248-97f1-042e3cff66a4" ] } ], "mendeley" : { "previouslyFormattedCitation" : "(Nicholls 1989; Ward &lt;i&gt;et al.&lt;/i&gt; 2010)" }, "properties" : { "noteIndex" : 0 }, "schema" : "https://github.com/citation-style-language/schema/raw/master/csl-citation.json" }</w:instrText>
      </w:r>
      <w:r w:rsidR="00D43366">
        <w:rPr>
          <w:lang w:val="en-US"/>
        </w:rPr>
        <w:fldChar w:fldCharType="separate"/>
      </w:r>
      <w:r w:rsidR="000C42C5" w:rsidRPr="000C42C5">
        <w:rPr>
          <w:noProof/>
          <w:lang w:val="en-US"/>
        </w:rPr>
        <w:t xml:space="preserve">(Nicholls 1989; Ward </w:t>
      </w:r>
      <w:r w:rsidR="000C42C5" w:rsidRPr="000C42C5">
        <w:rPr>
          <w:i/>
          <w:noProof/>
          <w:lang w:val="en-US"/>
        </w:rPr>
        <w:t>et al.</w:t>
      </w:r>
      <w:r w:rsidR="000C42C5" w:rsidRPr="000C42C5">
        <w:rPr>
          <w:noProof/>
          <w:lang w:val="en-US"/>
        </w:rPr>
        <w:t xml:space="preserve"> 2010)</w:t>
      </w:r>
      <w:r w:rsidR="00D43366">
        <w:rPr>
          <w:lang w:val="en-US"/>
        </w:rPr>
        <w:fldChar w:fldCharType="end"/>
      </w:r>
      <w:r w:rsidR="00096684" w:rsidRPr="004C1493">
        <w:rPr>
          <w:lang w:val="en-US"/>
        </w:rPr>
        <w:t xml:space="preserve">. Projected increases in climatic variability </w:t>
      </w:r>
      <w:r w:rsidR="00D43366" w:rsidRPr="004C1493">
        <w:rPr>
          <w:lang w:val="en-US"/>
        </w:rPr>
        <w:fldChar w:fldCharType="begin" w:fldLock="1"/>
      </w:r>
      <w:r w:rsidR="000C42C5">
        <w:rPr>
          <w:lang w:val="en-US"/>
        </w:rPr>
        <w:instrText>ADDIN CSL_CITATION { "citationItems" : [ { "id" : "ITEM-1", "itemData" : { "author" : [ { "dropping-particle" : "", "family" : "Hennessy", "given" : "K", "non-dropping-particle" : "", "parse-names" : false, "suffix" : "" }, { "dropping-particle" : "", "family" : "Fawcett", "given" : "R", "non-dropping-particle" : "", "parse-names" : false, "suffix" : "" }, { "dropping-particle" : "", "family" : "Kirono", "given" : "D", "non-dropping-particle" : "", "parse-names" : false, "suffix" : "" }, { "dropping-particle" : "", "family" : "Mpelasoka", "given" : "M", "non-dropping-particle" : "", "parse-names" : false, "suffix" : "" }, { "dropping-particle" : "", "family" : "Jones", "given" : "D", "non-dropping-particle" : "", "parse-names" : false, "suffix" : "" }, { "dropping-particle" : "", "family" : "Bathols", "given" : "J", "non-dropping-particle" : "", "parse-names" : false, "suffix" : "" }, { "dropping-particle" : "", "family" : "Whetton", "given" : "P", "non-dropping-particle" : "", "parse-names" : false, "suffix" : "" }, { "dropping-particle" : "", "family" : "Stafford Smith", "given" : "M", "non-dropping-particle" : "", "parse-names" : false, "suffix" : "" }, { "dropping-particle" : "", "family" : "Howden", "given" : "M", "non-dropping-particle" : "", "parse-names" : false, "suffix" : "" }, { "dropping-particle" : "", "family" : "Mitchell", "given" : "C", "non-dropping-particle" : "", "parse-names" : false, "suffix" : "" }, { "dropping-particle" : "", "family" : "Plummer", "given" : "N", "non-dropping-particle" : "", "parse-names" : false, "suffix" : "" } ], "id" : "ITEM-1", "issued" : { "date-parts" : [ [ "2008" ] ] }, "publisher" : "Department of Agriculture, Fisheries and Forestry, 2008.", "publisher-place" : "Canberra, Australia", "title" : "An assessment of the impact of climate change on the nature and frequency of exceptional climatic events. Australian Government, Bureau of Meterology", "type" : "report" }, "uris" : [ "http://www.mendeley.com/documents/?uuid=d82702ef-8091-4ec0-a03d-4493d84e1a06" ] } ], "mendeley" : { "previouslyFormattedCitation" : "(Hennessy &lt;i&gt;et al.&lt;/i&gt; 2008)" }, "properties" : { "noteIndex" : 0 }, "schema" : "https://github.com/citation-style-language/schema/raw/master/csl-citation.json" }</w:instrText>
      </w:r>
      <w:r w:rsidR="00D43366" w:rsidRPr="004C1493">
        <w:rPr>
          <w:lang w:val="en-US"/>
        </w:rPr>
        <w:fldChar w:fldCharType="separate"/>
      </w:r>
      <w:r w:rsidR="000C42C5" w:rsidRPr="000C42C5">
        <w:rPr>
          <w:noProof/>
          <w:lang w:val="en-US"/>
        </w:rPr>
        <w:t xml:space="preserve">(Hennessy </w:t>
      </w:r>
      <w:r w:rsidR="000C42C5" w:rsidRPr="000C42C5">
        <w:rPr>
          <w:i/>
          <w:noProof/>
          <w:lang w:val="en-US"/>
        </w:rPr>
        <w:t>et al.</w:t>
      </w:r>
      <w:r w:rsidR="000C42C5" w:rsidRPr="000C42C5">
        <w:rPr>
          <w:noProof/>
          <w:lang w:val="en-US"/>
        </w:rPr>
        <w:t xml:space="preserve"> 2008)</w:t>
      </w:r>
      <w:r w:rsidR="00D43366" w:rsidRPr="004C1493">
        <w:rPr>
          <w:lang w:val="en-US"/>
        </w:rPr>
        <w:fldChar w:fldCharType="end"/>
      </w:r>
      <w:r w:rsidR="00096684" w:rsidRPr="004C1493">
        <w:rPr>
          <w:lang w:val="en-US"/>
        </w:rPr>
        <w:t xml:space="preserve"> may therefore overlay the already strong natural variability induced by ENSO to produce significant alterations to streamflow.</w:t>
      </w:r>
      <w:r w:rsidR="00BA7840">
        <w:rPr>
          <w:lang w:val="en-US"/>
        </w:rPr>
        <w:t xml:space="preserve"> </w:t>
      </w:r>
      <w:r w:rsidR="00DB3F5D">
        <w:rPr>
          <w:lang w:val="en-US"/>
        </w:rPr>
        <w:t xml:space="preserve">Under such conditions, </w:t>
      </w:r>
      <w:r w:rsidR="00C73D47">
        <w:rPr>
          <w:lang w:val="en-US"/>
        </w:rPr>
        <w:t>near-channel abundance</w:t>
      </w:r>
      <w:r w:rsidR="00DB3F5D">
        <w:rPr>
          <w:lang w:val="en-US"/>
        </w:rPr>
        <w:t xml:space="preserve"> of opportunistic</w:t>
      </w:r>
      <w:r w:rsidR="00ED54F8">
        <w:rPr>
          <w:lang w:val="en-US"/>
        </w:rPr>
        <w:t xml:space="preserve"> terrestrial</w:t>
      </w:r>
      <w:r w:rsidR="00DB3F5D">
        <w:rPr>
          <w:lang w:val="en-US"/>
        </w:rPr>
        <w:t xml:space="preserve"> species</w:t>
      </w:r>
      <w:r w:rsidR="00ED54F8">
        <w:rPr>
          <w:lang w:val="en-US"/>
        </w:rPr>
        <w:t xml:space="preserve"> (with their broad diversity of wood density strategies)</w:t>
      </w:r>
      <w:r w:rsidR="00DB3F5D">
        <w:rPr>
          <w:lang w:val="en-US"/>
        </w:rPr>
        <w:t xml:space="preserve"> may decline in favour of </w:t>
      </w:r>
      <w:r w:rsidR="00B3552B">
        <w:rPr>
          <w:lang w:val="en-US"/>
        </w:rPr>
        <w:t>rheophy</w:t>
      </w:r>
      <w:r w:rsidR="00056B96">
        <w:rPr>
          <w:lang w:val="en-US"/>
        </w:rPr>
        <w:t>te-dominated</w:t>
      </w:r>
      <w:r w:rsidR="00DB3F5D">
        <w:rPr>
          <w:lang w:val="en-US"/>
        </w:rPr>
        <w:t xml:space="preserve"> </w:t>
      </w:r>
      <w:r w:rsidR="00056B96">
        <w:rPr>
          <w:lang w:val="en-US"/>
        </w:rPr>
        <w:t>assemblages</w:t>
      </w:r>
      <w:r w:rsidR="00DB3F5D">
        <w:rPr>
          <w:lang w:val="en-US"/>
        </w:rPr>
        <w:t xml:space="preserve"> whose ecological strategies are optimized to harsh hydrological conditions.</w:t>
      </w:r>
      <w:r w:rsidRPr="00EA700F">
        <w:t xml:space="preserve"> </w:t>
      </w:r>
      <w:r w:rsidR="00C27C76">
        <w:t xml:space="preserve"> </w:t>
      </w:r>
      <w:r w:rsidRPr="00EA700F">
        <w:t>If changes in spatial extent of climate zones can be related to changes in runoff - a complicated but progressing area of research in hydroclimatology</w:t>
      </w:r>
      <w:r w:rsidR="00ED02F3">
        <w:t xml:space="preserve"> </w:t>
      </w:r>
      <w:r w:rsidR="00D43366">
        <w:fldChar w:fldCharType="begin" w:fldLock="1"/>
      </w:r>
      <w:r w:rsidR="000C42C5">
        <w:instrText>ADDIN CSL_CITATION { "citationItems" : [ { "id" : "ITEM-1", "itemData" : { "DOI" : "10.1177/0309133311402550", "ISSN" : "0309-1333", "author" : [ { "dropping-particle" : "", "family" : "Peel", "given" : "M. C.", "non-dropping-particle" : "", "parse-names" : false, "suffix" : "" }, { "dropping-particle" : "", "family" : "Bloschl", "given" : "G.", "non-dropping-particle" : "", "parse-names" : false, "suffix" : "" } ], "container-title" : "Progress in Physical Geography", "id" : "ITEM-1", "issue" : "2", "issued" : { "date-parts" : [ [ "2011", "3", "31" ] ] }, "page" : "249-261", "title" : "Hydrological modelling in a changing world", "type" : "article-journal", "volume" : "35" }, "uris" : [ "http://www.mendeley.com/documents/?uuid=006aa52a-bc89-491e-b86d-f214bdfe6a18" ] } ], "mendeley" : { "previouslyFormattedCitation" : "(Peel &amp; Bloschl 2011)" }, "properties" : { "noteIndex" : 0 }, "schema" : "https://github.com/citation-style-language/schema/raw/master/csl-citation.json" }</w:instrText>
      </w:r>
      <w:r w:rsidR="00D43366">
        <w:fldChar w:fldCharType="separate"/>
      </w:r>
      <w:r w:rsidR="00636F75" w:rsidRPr="00636F75">
        <w:rPr>
          <w:noProof/>
        </w:rPr>
        <w:t>(Peel &amp; Bloschl 2011)</w:t>
      </w:r>
      <w:r w:rsidR="00D43366">
        <w:fldChar w:fldCharType="end"/>
      </w:r>
      <w:r w:rsidRPr="00EA700F">
        <w:t xml:space="preserve"> – functional approaches to ecohydrology can give insight into </w:t>
      </w:r>
      <w:r w:rsidR="00DC2070">
        <w:t xml:space="preserve">likely </w:t>
      </w:r>
      <w:r w:rsidRPr="00EA700F">
        <w:t>chang</w:t>
      </w:r>
      <w:r w:rsidR="00012647">
        <w:t>es in</w:t>
      </w:r>
      <w:r w:rsidRPr="00EA700F">
        <w:t xml:space="preserve"> riparian plant </w:t>
      </w:r>
      <w:r w:rsidR="00012647">
        <w:t>assemblages and associated changes in ecosystem function</w:t>
      </w:r>
      <w:r w:rsidRPr="00EA700F">
        <w:t xml:space="preserve">.  </w:t>
      </w:r>
    </w:p>
    <w:p w14:paraId="5F928C61" w14:textId="77777777" w:rsidR="008E156A" w:rsidRDefault="00B634E6" w:rsidP="007E254E">
      <w:pPr>
        <w:spacing w:line="360" w:lineRule="auto"/>
      </w:pPr>
      <w:r w:rsidRPr="00EA700F">
        <w:t>Our study emphasises the importance of hydrological conditions</w:t>
      </w:r>
      <w:r w:rsidR="00DC2070">
        <w:t>,</w:t>
      </w:r>
      <w:r w:rsidRPr="00EA700F">
        <w:t xml:space="preserve"> particularly disturbance and environmental unpredictability, as determinants of ecological strategy in riparian </w:t>
      </w:r>
      <w:r w:rsidR="007B76D5" w:rsidRPr="00EA700F">
        <w:t>plant</w:t>
      </w:r>
      <w:r w:rsidR="007B76D5">
        <w:t xml:space="preserve"> communities</w:t>
      </w:r>
      <w:r w:rsidRPr="00EA700F">
        <w:t xml:space="preserve">. </w:t>
      </w:r>
      <w:r w:rsidR="00757612" w:rsidRPr="00757612">
        <w:rPr>
          <w:color w:val="FF0000"/>
        </w:rPr>
        <w:t xml:space="preserve">These </w:t>
      </w:r>
      <w:r w:rsidR="00757612">
        <w:rPr>
          <w:color w:val="FF0000"/>
        </w:rPr>
        <w:t>relationships</w:t>
      </w:r>
      <w:r w:rsidR="00757612" w:rsidRPr="00757612">
        <w:rPr>
          <w:color w:val="FF0000"/>
        </w:rPr>
        <w:t xml:space="preserve"> appear to be generalisable to diverse biomes, given the strong constraints imposed by flooding and fluctuating water availability on woody plant ecological strategies in </w:t>
      </w:r>
      <w:r w:rsidR="00757612" w:rsidRPr="00757612">
        <w:rPr>
          <w:color w:val="FF0000"/>
        </w:rPr>
        <w:lastRenderedPageBreak/>
        <w:t>riparian environments.</w:t>
      </w:r>
      <w:r w:rsidR="00757612">
        <w:t xml:space="preserve">  </w:t>
      </w:r>
      <w:r w:rsidR="0023013E" w:rsidRPr="0023013E">
        <w:rPr>
          <w:color w:val="FF0000"/>
        </w:rPr>
        <w:t xml:space="preserve">The marked influence of rare, high intensity floods on wood density is </w:t>
      </w:r>
      <w:r w:rsidRPr="0023013E">
        <w:rPr>
          <w:color w:val="FF0000"/>
        </w:rPr>
        <w:t xml:space="preserve">likely to </w:t>
      </w:r>
      <w:r w:rsidR="00DC2070" w:rsidRPr="0023013E">
        <w:rPr>
          <w:color w:val="FF0000"/>
        </w:rPr>
        <w:t xml:space="preserve">have </w:t>
      </w:r>
      <w:r w:rsidR="00012647" w:rsidRPr="0023013E">
        <w:rPr>
          <w:color w:val="FF0000"/>
        </w:rPr>
        <w:t xml:space="preserve">significant </w:t>
      </w:r>
      <w:r w:rsidRPr="0023013E">
        <w:rPr>
          <w:color w:val="FF0000"/>
        </w:rPr>
        <w:t xml:space="preserve">ecological consequences for riparian plant </w:t>
      </w:r>
      <w:r w:rsidRPr="005B0780">
        <w:t>communities</w:t>
      </w:r>
      <w:r w:rsidR="001C1040" w:rsidRPr="005B0780">
        <w:t xml:space="preserve"> </w:t>
      </w:r>
      <w:r w:rsidR="001C1040" w:rsidRPr="005B0780">
        <w:rPr>
          <w:color w:val="FF0000"/>
        </w:rPr>
        <w:t>in a</w:t>
      </w:r>
      <w:r w:rsidR="00832637" w:rsidRPr="005B0780">
        <w:rPr>
          <w:color w:val="FF0000"/>
        </w:rPr>
        <w:t xml:space="preserve"> south-east</w:t>
      </w:r>
      <w:r w:rsidR="001C1040" w:rsidRPr="005B0780">
        <w:rPr>
          <w:color w:val="FF0000"/>
        </w:rPr>
        <w:t xml:space="preserve"> Australian context</w:t>
      </w:r>
      <w:r w:rsidR="004247CF" w:rsidRPr="005B0780">
        <w:rPr>
          <w:color w:val="FF0000"/>
        </w:rPr>
        <w:t xml:space="preserve">, </w:t>
      </w:r>
      <w:r w:rsidR="00832637" w:rsidRPr="005B0780">
        <w:rPr>
          <w:color w:val="FF0000"/>
        </w:rPr>
        <w:t>and potentially</w:t>
      </w:r>
      <w:r w:rsidR="001C1040" w:rsidRPr="005B0780">
        <w:t xml:space="preserve"> </w:t>
      </w:r>
      <w:r w:rsidR="004247CF" w:rsidRPr="005B0780">
        <w:t xml:space="preserve">in </w:t>
      </w:r>
      <w:r w:rsidR="001C1040" w:rsidRPr="005B0780">
        <w:t xml:space="preserve">other </w:t>
      </w:r>
      <w:r w:rsidR="004247CF" w:rsidRPr="005B0780">
        <w:t>regions</w:t>
      </w:r>
      <w:r w:rsidRPr="005B0780">
        <w:t xml:space="preserve"> where increasing climatic variability and frequency of extreme events are hallmarks of climate change predictions</w:t>
      </w:r>
      <w:r w:rsidR="00DC2070" w:rsidRPr="005B0780">
        <w:t>.</w:t>
      </w:r>
      <w:r w:rsidR="00DC2070">
        <w:t xml:space="preserve"> </w:t>
      </w:r>
    </w:p>
    <w:p w14:paraId="14204380" w14:textId="77777777" w:rsidR="008E156A" w:rsidRDefault="008E156A" w:rsidP="007E254E">
      <w:pPr>
        <w:spacing w:line="360" w:lineRule="auto"/>
        <w:rPr>
          <w:b/>
        </w:rPr>
      </w:pPr>
    </w:p>
    <w:p w14:paraId="34CA4C4F" w14:textId="77777777" w:rsidR="008E156A" w:rsidRDefault="00E17892" w:rsidP="007E254E">
      <w:pPr>
        <w:spacing w:line="360" w:lineRule="auto"/>
      </w:pPr>
      <w:r w:rsidRPr="00AC7AF3">
        <w:rPr>
          <w:b/>
        </w:rPr>
        <w:t>Acknowledgements</w:t>
      </w:r>
    </w:p>
    <w:p w14:paraId="4FDE3F20" w14:textId="48091C91" w:rsidR="008E156A" w:rsidRDefault="00B62127" w:rsidP="007E254E">
      <w:pPr>
        <w:spacing w:line="360" w:lineRule="auto"/>
      </w:pPr>
      <w:r>
        <w:t>Tanja Lenz gave invaluable advice and support throughout the project. Saskia Grootemaat, Ashley Vey, Urvashi Lallu, Julia Atkinson, Sally Lawson and Anthony Manea gave their time and inspiration in the field. We also wish to thank the officers of the New South Wales Parks and Wildlife Service and Parks Victoria who provided logistical advice and support, and the landowners who were so kind as to let us work and stay on their properties. Thanks also to Alan Baldry for his help in the herbarium, and to the PIREL group at Macquarie University</w:t>
      </w:r>
      <w:r w:rsidR="00AC7AF3">
        <w:t xml:space="preserve"> for their support.</w:t>
      </w:r>
      <w:r w:rsidR="00832637">
        <w:t xml:space="preserve"> </w:t>
      </w:r>
      <w:r w:rsidR="00832637" w:rsidRPr="00832637">
        <w:rPr>
          <w:color w:val="FF0000"/>
        </w:rPr>
        <w:t xml:space="preserve">Finally, we would like to </w:t>
      </w:r>
      <w:r w:rsidR="00CE3D4B">
        <w:rPr>
          <w:color w:val="FF0000"/>
        </w:rPr>
        <w:t>thank</w:t>
      </w:r>
      <w:r w:rsidR="00832637" w:rsidRPr="00832637">
        <w:rPr>
          <w:color w:val="FF0000"/>
        </w:rPr>
        <w:t xml:space="preserve"> </w:t>
      </w:r>
      <w:r w:rsidR="00CE3D4B">
        <w:rPr>
          <w:color w:val="FF0000"/>
        </w:rPr>
        <w:t>Stephen Bonser and one anonymous reviewer for their knowledge and insight</w:t>
      </w:r>
      <w:r w:rsidR="00832637" w:rsidRPr="00832637">
        <w:rPr>
          <w:color w:val="FF0000"/>
        </w:rPr>
        <w:t>.</w:t>
      </w:r>
    </w:p>
    <w:p w14:paraId="1C2892F5" w14:textId="77777777" w:rsidR="008E156A" w:rsidRDefault="008E156A" w:rsidP="007E254E">
      <w:pPr>
        <w:spacing w:line="360" w:lineRule="auto"/>
      </w:pPr>
    </w:p>
    <w:p w14:paraId="5B9A7CCC" w14:textId="77777777" w:rsidR="008E156A" w:rsidRDefault="00E17892" w:rsidP="007E254E">
      <w:pPr>
        <w:spacing w:line="360" w:lineRule="auto"/>
        <w:rPr>
          <w:b/>
        </w:rPr>
      </w:pPr>
      <w:r w:rsidRPr="00AC7AF3">
        <w:rPr>
          <w:b/>
        </w:rPr>
        <w:t>Data availability</w:t>
      </w:r>
      <w:r w:rsidR="00962773">
        <w:rPr>
          <w:b/>
        </w:rPr>
        <w:t xml:space="preserve"> </w:t>
      </w:r>
    </w:p>
    <w:p w14:paraId="50B27600" w14:textId="77777777" w:rsidR="008E156A" w:rsidRDefault="00AC7AF3" w:rsidP="007E254E">
      <w:pPr>
        <w:spacing w:line="360" w:lineRule="auto"/>
      </w:pPr>
      <w:r>
        <w:t xml:space="preserve">All data are available through DataDryad (datadryad.org). </w:t>
      </w:r>
      <w:r w:rsidR="0037340A">
        <w:t xml:space="preserve">DOI to be provided upon publication. </w:t>
      </w:r>
    </w:p>
    <w:p w14:paraId="6965BA4F" w14:textId="77777777" w:rsidR="00AF7BC8" w:rsidRDefault="00AF7BC8" w:rsidP="007E254E">
      <w:pPr>
        <w:spacing w:line="360" w:lineRule="auto"/>
      </w:pPr>
    </w:p>
    <w:p w14:paraId="7EA96082" w14:textId="77777777" w:rsidR="008E156A" w:rsidRPr="00FF6655" w:rsidRDefault="0044507E" w:rsidP="007E254E">
      <w:pPr>
        <w:spacing w:line="360" w:lineRule="auto"/>
        <w:rPr>
          <w:b/>
        </w:rPr>
      </w:pPr>
      <w:r w:rsidRPr="00FF6655">
        <w:rPr>
          <w:b/>
        </w:rPr>
        <w:t>References</w:t>
      </w:r>
    </w:p>
    <w:p w14:paraId="42E84613" w14:textId="77777777" w:rsidR="000C42C5" w:rsidRPr="000C42C5" w:rsidRDefault="00D43366">
      <w:pPr>
        <w:pStyle w:val="NormalWeb"/>
        <w:ind w:left="480" w:hanging="480"/>
        <w:divId w:val="1249657458"/>
        <w:rPr>
          <w:rFonts w:ascii="Calibri" w:hAnsi="Calibri"/>
          <w:noProof/>
          <w:sz w:val="20"/>
        </w:rPr>
      </w:pPr>
      <w:r w:rsidRPr="00EF3710">
        <w:rPr>
          <w:rFonts w:asciiTheme="minorHAnsi" w:hAnsiTheme="minorHAnsi"/>
          <w:b/>
          <w:sz w:val="20"/>
          <w:szCs w:val="20"/>
        </w:rPr>
        <w:fldChar w:fldCharType="begin" w:fldLock="1"/>
      </w:r>
      <w:r w:rsidR="007137EA" w:rsidRPr="00EF3710">
        <w:rPr>
          <w:rFonts w:asciiTheme="minorHAnsi" w:hAnsiTheme="minorHAnsi"/>
          <w:b/>
          <w:sz w:val="20"/>
          <w:szCs w:val="20"/>
        </w:rPr>
        <w:instrText xml:space="preserve">ADDIN Mendeley Bibliography CSL_BIBLIOGRAPHY </w:instrText>
      </w:r>
      <w:r w:rsidRPr="00EF3710">
        <w:rPr>
          <w:rFonts w:asciiTheme="minorHAnsi" w:hAnsiTheme="minorHAnsi"/>
          <w:b/>
          <w:sz w:val="20"/>
          <w:szCs w:val="20"/>
        </w:rPr>
        <w:fldChar w:fldCharType="separate"/>
      </w:r>
      <w:r w:rsidR="000C42C5" w:rsidRPr="000C42C5">
        <w:rPr>
          <w:rFonts w:ascii="Calibri" w:hAnsi="Calibri"/>
          <w:noProof/>
          <w:sz w:val="20"/>
        </w:rPr>
        <w:t xml:space="preserve">Adler, P.B., Salguero-Gómez, R., Compagnoni, A., Hsu, J.S., Ray-Mukherjee, J., Mbeau-Ache, C. &amp; Franco, M. (2014) Functional traits explain variation in plant life history strategies. </w:t>
      </w:r>
      <w:r w:rsidR="000C42C5" w:rsidRPr="000C42C5">
        <w:rPr>
          <w:rFonts w:ascii="Calibri" w:hAnsi="Calibri"/>
          <w:i/>
          <w:iCs/>
          <w:noProof/>
          <w:sz w:val="20"/>
        </w:rPr>
        <w:t>Proceedings of the National Academy of Sciences of the United States of America</w:t>
      </w:r>
      <w:r w:rsidR="000C42C5" w:rsidRPr="000C42C5">
        <w:rPr>
          <w:rFonts w:ascii="Calibri" w:hAnsi="Calibri"/>
          <w:noProof/>
          <w:sz w:val="20"/>
        </w:rPr>
        <w:t xml:space="preserve">, </w:t>
      </w:r>
      <w:r w:rsidR="000C42C5" w:rsidRPr="000C42C5">
        <w:rPr>
          <w:rFonts w:ascii="Calibri" w:hAnsi="Calibri"/>
          <w:b/>
          <w:bCs/>
          <w:noProof/>
          <w:sz w:val="20"/>
        </w:rPr>
        <w:t>111</w:t>
      </w:r>
      <w:r w:rsidR="000C42C5" w:rsidRPr="000C42C5">
        <w:rPr>
          <w:rFonts w:ascii="Calibri" w:hAnsi="Calibri"/>
          <w:noProof/>
          <w:sz w:val="20"/>
        </w:rPr>
        <w:t>, 740–5.</w:t>
      </w:r>
    </w:p>
    <w:p w14:paraId="63D521A3" w14:textId="77777777" w:rsidR="000C42C5" w:rsidRPr="000C42C5" w:rsidRDefault="000C42C5">
      <w:pPr>
        <w:pStyle w:val="NormalWeb"/>
        <w:ind w:left="480" w:hanging="480"/>
        <w:divId w:val="1249657458"/>
        <w:rPr>
          <w:rFonts w:ascii="Calibri" w:hAnsi="Calibri"/>
          <w:noProof/>
          <w:sz w:val="20"/>
        </w:rPr>
      </w:pPr>
      <w:r w:rsidRPr="000C42C5">
        <w:rPr>
          <w:rFonts w:ascii="Calibri" w:hAnsi="Calibri"/>
          <w:noProof/>
          <w:sz w:val="20"/>
        </w:rPr>
        <w:t xml:space="preserve">Anderson, M. (2001) A new method for non-parametric multivariate analysis of variance. </w:t>
      </w:r>
      <w:r w:rsidRPr="000C42C5">
        <w:rPr>
          <w:rFonts w:ascii="Calibri" w:hAnsi="Calibri"/>
          <w:i/>
          <w:iCs/>
          <w:noProof/>
          <w:sz w:val="20"/>
        </w:rPr>
        <w:t>Austral Ecology</w:t>
      </w:r>
      <w:r w:rsidRPr="000C42C5">
        <w:rPr>
          <w:rFonts w:ascii="Calibri" w:hAnsi="Calibri"/>
          <w:noProof/>
          <w:sz w:val="20"/>
        </w:rPr>
        <w:t xml:space="preserve">, </w:t>
      </w:r>
      <w:r w:rsidRPr="000C42C5">
        <w:rPr>
          <w:rFonts w:ascii="Calibri" w:hAnsi="Calibri"/>
          <w:b/>
          <w:bCs/>
          <w:noProof/>
          <w:sz w:val="20"/>
        </w:rPr>
        <w:t>26</w:t>
      </w:r>
      <w:r w:rsidRPr="000C42C5">
        <w:rPr>
          <w:rFonts w:ascii="Calibri" w:hAnsi="Calibri"/>
          <w:noProof/>
          <w:sz w:val="20"/>
        </w:rPr>
        <w:t>, 32–46.</w:t>
      </w:r>
    </w:p>
    <w:p w14:paraId="02786926" w14:textId="77777777" w:rsidR="000C42C5" w:rsidRPr="000C42C5" w:rsidRDefault="000C42C5">
      <w:pPr>
        <w:pStyle w:val="NormalWeb"/>
        <w:ind w:left="480" w:hanging="480"/>
        <w:divId w:val="1249657458"/>
        <w:rPr>
          <w:rFonts w:ascii="Calibri" w:hAnsi="Calibri"/>
          <w:noProof/>
          <w:sz w:val="20"/>
        </w:rPr>
      </w:pPr>
      <w:r w:rsidRPr="000C42C5">
        <w:rPr>
          <w:rFonts w:ascii="Calibri" w:hAnsi="Calibri"/>
          <w:noProof/>
          <w:sz w:val="20"/>
        </w:rPr>
        <w:t xml:space="preserve">Arthington, A., Mackay, S., James, C., Rolls, R., Sternberg, D., A, B. &amp; SJ, C. (2012) Ecological limits of hydrologic alteration: a test of the ELoHA framework in south-east Queensland. Waterlines Report Series No. 75. </w:t>
      </w:r>
      <w:r w:rsidRPr="000C42C5">
        <w:rPr>
          <w:rFonts w:ascii="Calibri" w:hAnsi="Calibri"/>
          <w:i/>
          <w:iCs/>
          <w:noProof/>
          <w:sz w:val="20"/>
        </w:rPr>
        <w:t>National Water Commission, Canberra, Australia</w:t>
      </w:r>
      <w:r w:rsidRPr="000C42C5">
        <w:rPr>
          <w:rFonts w:ascii="Calibri" w:hAnsi="Calibri"/>
          <w:noProof/>
          <w:sz w:val="20"/>
        </w:rPr>
        <w:t>.</w:t>
      </w:r>
    </w:p>
    <w:p w14:paraId="60667EBD" w14:textId="77777777" w:rsidR="000C42C5" w:rsidRPr="000C42C5" w:rsidRDefault="000C42C5">
      <w:pPr>
        <w:pStyle w:val="NormalWeb"/>
        <w:ind w:left="480" w:hanging="480"/>
        <w:divId w:val="1249657458"/>
        <w:rPr>
          <w:rFonts w:ascii="Calibri" w:hAnsi="Calibri"/>
          <w:noProof/>
          <w:sz w:val="20"/>
        </w:rPr>
      </w:pPr>
      <w:r w:rsidRPr="000C42C5">
        <w:rPr>
          <w:rFonts w:ascii="Calibri" w:hAnsi="Calibri"/>
          <w:noProof/>
          <w:sz w:val="20"/>
        </w:rPr>
        <w:t xml:space="preserve">Augspurger, C.K. &amp; Kelly, C.K. (1984) Pathogen mortality of tropical tree seedlings: experimental studies of the effects of dispersal distance, seedling density, and light conditions. </w:t>
      </w:r>
      <w:r w:rsidRPr="000C42C5">
        <w:rPr>
          <w:rFonts w:ascii="Calibri" w:hAnsi="Calibri"/>
          <w:i/>
          <w:iCs/>
          <w:noProof/>
          <w:sz w:val="20"/>
        </w:rPr>
        <w:t>Oecologia</w:t>
      </w:r>
      <w:r w:rsidRPr="000C42C5">
        <w:rPr>
          <w:rFonts w:ascii="Calibri" w:hAnsi="Calibri"/>
          <w:noProof/>
          <w:sz w:val="20"/>
        </w:rPr>
        <w:t xml:space="preserve">, </w:t>
      </w:r>
      <w:r w:rsidRPr="000C42C5">
        <w:rPr>
          <w:rFonts w:ascii="Calibri" w:hAnsi="Calibri"/>
          <w:b/>
          <w:bCs/>
          <w:noProof/>
          <w:sz w:val="20"/>
        </w:rPr>
        <w:t>61</w:t>
      </w:r>
      <w:r w:rsidRPr="000C42C5">
        <w:rPr>
          <w:rFonts w:ascii="Calibri" w:hAnsi="Calibri"/>
          <w:noProof/>
          <w:sz w:val="20"/>
        </w:rPr>
        <w:t>, 211–217.</w:t>
      </w:r>
    </w:p>
    <w:p w14:paraId="571911BF" w14:textId="77777777" w:rsidR="000C42C5" w:rsidRPr="000C42C5" w:rsidRDefault="000C42C5">
      <w:pPr>
        <w:pStyle w:val="NormalWeb"/>
        <w:ind w:left="480" w:hanging="480"/>
        <w:divId w:val="1249657458"/>
        <w:rPr>
          <w:rFonts w:ascii="Calibri" w:hAnsi="Calibri"/>
          <w:noProof/>
          <w:sz w:val="20"/>
        </w:rPr>
      </w:pPr>
      <w:r w:rsidRPr="000C42C5">
        <w:rPr>
          <w:rFonts w:ascii="Calibri" w:hAnsi="Calibri"/>
          <w:noProof/>
          <w:sz w:val="20"/>
        </w:rPr>
        <w:t xml:space="preserve">Australian State of the Environment Committee. (2011) Australia state of the environment 2011—in brief. Independent report to the Australian Government Minister for Sustainability, Environment, Water. </w:t>
      </w:r>
      <w:r w:rsidRPr="000C42C5">
        <w:rPr>
          <w:rFonts w:ascii="Calibri" w:hAnsi="Calibri"/>
          <w:i/>
          <w:iCs/>
          <w:noProof/>
          <w:sz w:val="20"/>
        </w:rPr>
        <w:t>Population and Communities. Canberra: DSEWPaC</w:t>
      </w:r>
      <w:r w:rsidRPr="000C42C5">
        <w:rPr>
          <w:rFonts w:ascii="Calibri" w:hAnsi="Calibri"/>
          <w:noProof/>
          <w:sz w:val="20"/>
        </w:rPr>
        <w:t>, 20–24.</w:t>
      </w:r>
    </w:p>
    <w:p w14:paraId="77CAAB3E" w14:textId="77777777" w:rsidR="000C42C5" w:rsidRPr="000C42C5" w:rsidRDefault="000C42C5">
      <w:pPr>
        <w:pStyle w:val="NormalWeb"/>
        <w:ind w:left="480" w:hanging="480"/>
        <w:divId w:val="1249657458"/>
        <w:rPr>
          <w:rFonts w:ascii="Calibri" w:hAnsi="Calibri"/>
          <w:noProof/>
          <w:sz w:val="20"/>
        </w:rPr>
      </w:pPr>
      <w:r w:rsidRPr="000C42C5">
        <w:rPr>
          <w:rFonts w:ascii="Calibri" w:hAnsi="Calibri"/>
          <w:noProof/>
          <w:sz w:val="20"/>
        </w:rPr>
        <w:t xml:space="preserve">Brierley, G.J. &amp; Fryirs, K.A. (2005) </w:t>
      </w:r>
      <w:r w:rsidRPr="000C42C5">
        <w:rPr>
          <w:rFonts w:ascii="Calibri" w:hAnsi="Calibri"/>
          <w:i/>
          <w:iCs/>
          <w:noProof/>
          <w:sz w:val="20"/>
        </w:rPr>
        <w:t>Geomorphology and River Management: Applications of the River Styles Framework</w:t>
      </w:r>
      <w:r w:rsidRPr="000C42C5">
        <w:rPr>
          <w:rFonts w:ascii="Calibri" w:hAnsi="Calibri"/>
          <w:noProof/>
          <w:sz w:val="20"/>
        </w:rPr>
        <w:t>. John Wiley &amp; Sons.</w:t>
      </w:r>
    </w:p>
    <w:p w14:paraId="35186814" w14:textId="77777777" w:rsidR="000C42C5" w:rsidRPr="000C42C5" w:rsidRDefault="000C42C5">
      <w:pPr>
        <w:pStyle w:val="NormalWeb"/>
        <w:ind w:left="480" w:hanging="480"/>
        <w:divId w:val="1249657458"/>
        <w:rPr>
          <w:rFonts w:ascii="Calibri" w:hAnsi="Calibri"/>
          <w:noProof/>
          <w:sz w:val="20"/>
        </w:rPr>
      </w:pPr>
      <w:r w:rsidRPr="000C42C5">
        <w:rPr>
          <w:rFonts w:ascii="Calibri" w:hAnsi="Calibri"/>
          <w:noProof/>
          <w:sz w:val="20"/>
        </w:rPr>
        <w:lastRenderedPageBreak/>
        <w:t xml:space="preserve">Cadol, D. &amp; Wohl, E. (2010) Wood retention and transport in tropical, headwater streams, La Selva Biological Station, Costa Rica. </w:t>
      </w:r>
      <w:r w:rsidRPr="000C42C5">
        <w:rPr>
          <w:rFonts w:ascii="Calibri" w:hAnsi="Calibri"/>
          <w:i/>
          <w:iCs/>
          <w:noProof/>
          <w:sz w:val="20"/>
        </w:rPr>
        <w:t>Geomorphology</w:t>
      </w:r>
      <w:r w:rsidRPr="000C42C5">
        <w:rPr>
          <w:rFonts w:ascii="Calibri" w:hAnsi="Calibri"/>
          <w:noProof/>
          <w:sz w:val="20"/>
        </w:rPr>
        <w:t xml:space="preserve">, </w:t>
      </w:r>
      <w:r w:rsidRPr="000C42C5">
        <w:rPr>
          <w:rFonts w:ascii="Calibri" w:hAnsi="Calibri"/>
          <w:b/>
          <w:bCs/>
          <w:noProof/>
          <w:sz w:val="20"/>
        </w:rPr>
        <w:t>123</w:t>
      </w:r>
      <w:r w:rsidRPr="000C42C5">
        <w:rPr>
          <w:rFonts w:ascii="Calibri" w:hAnsi="Calibri"/>
          <w:noProof/>
          <w:sz w:val="20"/>
        </w:rPr>
        <w:t>, 61–73.</w:t>
      </w:r>
    </w:p>
    <w:p w14:paraId="045D992B" w14:textId="77777777" w:rsidR="000C42C5" w:rsidRPr="000C42C5" w:rsidRDefault="000C42C5">
      <w:pPr>
        <w:pStyle w:val="NormalWeb"/>
        <w:ind w:left="480" w:hanging="480"/>
        <w:divId w:val="1249657458"/>
        <w:rPr>
          <w:rFonts w:ascii="Calibri" w:hAnsi="Calibri"/>
          <w:noProof/>
          <w:sz w:val="20"/>
        </w:rPr>
      </w:pPr>
      <w:r w:rsidRPr="000C42C5">
        <w:rPr>
          <w:rFonts w:ascii="Calibri" w:hAnsi="Calibri"/>
          <w:noProof/>
          <w:sz w:val="20"/>
        </w:rPr>
        <w:t xml:space="preserve">Catford, J.A., Naiman, R.J., Chambers, L.E., Roberts, J., Douglas, M. &amp; Davies, P. (2012) Predicting Novel Riparian Ecosystems in a Changing Climate. </w:t>
      </w:r>
      <w:r w:rsidRPr="000C42C5">
        <w:rPr>
          <w:rFonts w:ascii="Calibri" w:hAnsi="Calibri"/>
          <w:i/>
          <w:iCs/>
          <w:noProof/>
          <w:sz w:val="20"/>
        </w:rPr>
        <w:t>Ecosystems</w:t>
      </w:r>
      <w:r w:rsidRPr="000C42C5">
        <w:rPr>
          <w:rFonts w:ascii="Calibri" w:hAnsi="Calibri"/>
          <w:noProof/>
          <w:sz w:val="20"/>
        </w:rPr>
        <w:t xml:space="preserve">, </w:t>
      </w:r>
      <w:r w:rsidRPr="000C42C5">
        <w:rPr>
          <w:rFonts w:ascii="Calibri" w:hAnsi="Calibri"/>
          <w:b/>
          <w:bCs/>
          <w:noProof/>
          <w:sz w:val="20"/>
        </w:rPr>
        <w:t>16</w:t>
      </w:r>
      <w:r w:rsidRPr="000C42C5">
        <w:rPr>
          <w:rFonts w:ascii="Calibri" w:hAnsi="Calibri"/>
          <w:noProof/>
          <w:sz w:val="20"/>
        </w:rPr>
        <w:t>, 382–400.</w:t>
      </w:r>
    </w:p>
    <w:p w14:paraId="15C9A831" w14:textId="77777777" w:rsidR="000C42C5" w:rsidRPr="000C42C5" w:rsidRDefault="000C42C5">
      <w:pPr>
        <w:pStyle w:val="NormalWeb"/>
        <w:ind w:left="480" w:hanging="480"/>
        <w:divId w:val="1249657458"/>
        <w:rPr>
          <w:rFonts w:ascii="Calibri" w:hAnsi="Calibri"/>
          <w:noProof/>
          <w:sz w:val="20"/>
        </w:rPr>
      </w:pPr>
      <w:r w:rsidRPr="000C42C5">
        <w:rPr>
          <w:rFonts w:ascii="Calibri" w:hAnsi="Calibri"/>
          <w:noProof/>
          <w:sz w:val="20"/>
        </w:rPr>
        <w:t xml:space="preserve">Chave, J., Coomes, D., Jansen, S., Lewis, S.L., Swenson, N.G. &amp; Amy, E. (2009) Towards a worldwide wood economics spectrum. </w:t>
      </w:r>
      <w:r w:rsidRPr="000C42C5">
        <w:rPr>
          <w:rFonts w:ascii="Calibri" w:hAnsi="Calibri"/>
          <w:i/>
          <w:iCs/>
          <w:noProof/>
          <w:sz w:val="20"/>
        </w:rPr>
        <w:t>Ecology Letters</w:t>
      </w:r>
      <w:r w:rsidRPr="000C42C5">
        <w:rPr>
          <w:rFonts w:ascii="Calibri" w:hAnsi="Calibri"/>
          <w:noProof/>
          <w:sz w:val="20"/>
        </w:rPr>
        <w:t xml:space="preserve">, </w:t>
      </w:r>
      <w:r w:rsidRPr="000C42C5">
        <w:rPr>
          <w:rFonts w:ascii="Calibri" w:hAnsi="Calibri"/>
          <w:b/>
          <w:bCs/>
          <w:noProof/>
          <w:sz w:val="20"/>
        </w:rPr>
        <w:t>12</w:t>
      </w:r>
      <w:r w:rsidRPr="000C42C5">
        <w:rPr>
          <w:rFonts w:ascii="Calibri" w:hAnsi="Calibri"/>
          <w:noProof/>
          <w:sz w:val="20"/>
        </w:rPr>
        <w:t>, 351–366.</w:t>
      </w:r>
    </w:p>
    <w:p w14:paraId="744621A9" w14:textId="77777777" w:rsidR="000C42C5" w:rsidRPr="000C42C5" w:rsidRDefault="000C42C5">
      <w:pPr>
        <w:pStyle w:val="NormalWeb"/>
        <w:ind w:left="480" w:hanging="480"/>
        <w:divId w:val="1249657458"/>
        <w:rPr>
          <w:rFonts w:ascii="Calibri" w:hAnsi="Calibri"/>
          <w:noProof/>
          <w:sz w:val="20"/>
        </w:rPr>
      </w:pPr>
      <w:r w:rsidRPr="000C42C5">
        <w:rPr>
          <w:rFonts w:ascii="Calibri" w:hAnsi="Calibri"/>
          <w:noProof/>
          <w:sz w:val="20"/>
        </w:rPr>
        <w:t xml:space="preserve">Chiew, F.H.S., Teng, J., Vaze, J., Post, D. a., Perraud, J.M., Kirono, D.G.C. &amp; Viney, N.R. (2009) Estimating climate change impact on runoff across southeast Australia: Method, results, and implications of the modeling method. </w:t>
      </w:r>
      <w:r w:rsidRPr="000C42C5">
        <w:rPr>
          <w:rFonts w:ascii="Calibri" w:hAnsi="Calibri"/>
          <w:i/>
          <w:iCs/>
          <w:noProof/>
          <w:sz w:val="20"/>
        </w:rPr>
        <w:t>Water Resources Research</w:t>
      </w:r>
      <w:r w:rsidRPr="000C42C5">
        <w:rPr>
          <w:rFonts w:ascii="Calibri" w:hAnsi="Calibri"/>
          <w:noProof/>
          <w:sz w:val="20"/>
        </w:rPr>
        <w:t xml:space="preserve">, </w:t>
      </w:r>
      <w:r w:rsidRPr="000C42C5">
        <w:rPr>
          <w:rFonts w:ascii="Calibri" w:hAnsi="Calibri"/>
          <w:b/>
          <w:bCs/>
          <w:noProof/>
          <w:sz w:val="20"/>
        </w:rPr>
        <w:t>45</w:t>
      </w:r>
      <w:r w:rsidRPr="000C42C5">
        <w:rPr>
          <w:rFonts w:ascii="Calibri" w:hAnsi="Calibri"/>
          <w:noProof/>
          <w:sz w:val="20"/>
        </w:rPr>
        <w:t>, 1–17.</w:t>
      </w:r>
    </w:p>
    <w:p w14:paraId="418643A2" w14:textId="77777777" w:rsidR="000C42C5" w:rsidRPr="000C42C5" w:rsidRDefault="000C42C5">
      <w:pPr>
        <w:pStyle w:val="NormalWeb"/>
        <w:ind w:left="480" w:hanging="480"/>
        <w:divId w:val="1249657458"/>
        <w:rPr>
          <w:rFonts w:ascii="Calibri" w:hAnsi="Calibri"/>
          <w:noProof/>
          <w:sz w:val="20"/>
        </w:rPr>
      </w:pPr>
      <w:r w:rsidRPr="000C42C5">
        <w:rPr>
          <w:rFonts w:ascii="Calibri" w:hAnsi="Calibri"/>
          <w:noProof/>
          <w:sz w:val="20"/>
        </w:rPr>
        <w:t xml:space="preserve">Cohen, D. &amp; Mangel, M. (1999) Investing for survival of rare severe stresses in heterogeneous environments. </w:t>
      </w:r>
      <w:r w:rsidRPr="000C42C5">
        <w:rPr>
          <w:rFonts w:ascii="Calibri" w:hAnsi="Calibri"/>
          <w:i/>
          <w:iCs/>
          <w:noProof/>
          <w:sz w:val="20"/>
        </w:rPr>
        <w:t>Evolutionary Ecology Research</w:t>
      </w:r>
      <w:r w:rsidRPr="000C42C5">
        <w:rPr>
          <w:rFonts w:ascii="Calibri" w:hAnsi="Calibri"/>
          <w:noProof/>
          <w:sz w:val="20"/>
        </w:rPr>
        <w:t xml:space="preserve">, </w:t>
      </w:r>
      <w:r w:rsidRPr="000C42C5">
        <w:rPr>
          <w:rFonts w:ascii="Calibri" w:hAnsi="Calibri"/>
          <w:b/>
          <w:bCs/>
          <w:noProof/>
          <w:sz w:val="20"/>
        </w:rPr>
        <w:t>1</w:t>
      </w:r>
      <w:r w:rsidRPr="000C42C5">
        <w:rPr>
          <w:rFonts w:ascii="Calibri" w:hAnsi="Calibri"/>
          <w:noProof/>
          <w:sz w:val="20"/>
        </w:rPr>
        <w:t>, 987–1002.</w:t>
      </w:r>
    </w:p>
    <w:p w14:paraId="56DD85C7" w14:textId="77777777" w:rsidR="000C42C5" w:rsidRPr="000C42C5" w:rsidRDefault="000C42C5">
      <w:pPr>
        <w:pStyle w:val="NormalWeb"/>
        <w:ind w:left="480" w:hanging="480"/>
        <w:divId w:val="1249657458"/>
        <w:rPr>
          <w:rFonts w:ascii="Calibri" w:hAnsi="Calibri"/>
          <w:noProof/>
          <w:sz w:val="20"/>
        </w:rPr>
      </w:pPr>
      <w:r w:rsidRPr="000C42C5">
        <w:rPr>
          <w:rFonts w:ascii="Calibri" w:hAnsi="Calibri"/>
          <w:noProof/>
          <w:sz w:val="20"/>
        </w:rPr>
        <w:t xml:space="preserve">Coley, P. (1983) Herbivory and defensive characteristics of tree species in a lowland tropical forest. </w:t>
      </w:r>
      <w:r w:rsidRPr="000C42C5">
        <w:rPr>
          <w:rFonts w:ascii="Calibri" w:hAnsi="Calibri"/>
          <w:i/>
          <w:iCs/>
          <w:noProof/>
          <w:sz w:val="20"/>
        </w:rPr>
        <w:t>Ecological monographs</w:t>
      </w:r>
      <w:r w:rsidRPr="000C42C5">
        <w:rPr>
          <w:rFonts w:ascii="Calibri" w:hAnsi="Calibri"/>
          <w:noProof/>
          <w:sz w:val="20"/>
        </w:rPr>
        <w:t xml:space="preserve">, </w:t>
      </w:r>
      <w:r w:rsidRPr="000C42C5">
        <w:rPr>
          <w:rFonts w:ascii="Calibri" w:hAnsi="Calibri"/>
          <w:b/>
          <w:bCs/>
          <w:noProof/>
          <w:sz w:val="20"/>
        </w:rPr>
        <w:t>53</w:t>
      </w:r>
      <w:r w:rsidRPr="000C42C5">
        <w:rPr>
          <w:rFonts w:ascii="Calibri" w:hAnsi="Calibri"/>
          <w:noProof/>
          <w:sz w:val="20"/>
        </w:rPr>
        <w:t>, 209–234.</w:t>
      </w:r>
    </w:p>
    <w:p w14:paraId="0B61FAAA" w14:textId="77777777" w:rsidR="000C42C5" w:rsidRPr="000C42C5" w:rsidRDefault="000C42C5">
      <w:pPr>
        <w:pStyle w:val="NormalWeb"/>
        <w:ind w:left="480" w:hanging="480"/>
        <w:divId w:val="1249657458"/>
        <w:rPr>
          <w:rFonts w:ascii="Calibri" w:hAnsi="Calibri"/>
          <w:noProof/>
          <w:sz w:val="20"/>
        </w:rPr>
      </w:pPr>
      <w:r w:rsidRPr="000C42C5">
        <w:rPr>
          <w:rFonts w:ascii="Calibri" w:hAnsi="Calibri"/>
          <w:noProof/>
          <w:sz w:val="20"/>
        </w:rPr>
        <w:t xml:space="preserve">Corenblit, D., Steiger, J., Gurnell, A.M., Tabacchi, E. &amp; Roques, L. (2009) Control of sediment dynamics by vegetation as a key function driving biogeomorphic succession within fluvial corridors. </w:t>
      </w:r>
      <w:r w:rsidRPr="000C42C5">
        <w:rPr>
          <w:rFonts w:ascii="Calibri" w:hAnsi="Calibri"/>
          <w:i/>
          <w:iCs/>
          <w:noProof/>
          <w:sz w:val="20"/>
        </w:rPr>
        <w:t>Earth Surface Processes and Landforms</w:t>
      </w:r>
      <w:r w:rsidRPr="000C42C5">
        <w:rPr>
          <w:rFonts w:ascii="Calibri" w:hAnsi="Calibri"/>
          <w:noProof/>
          <w:sz w:val="20"/>
        </w:rPr>
        <w:t xml:space="preserve">, </w:t>
      </w:r>
      <w:r w:rsidRPr="000C42C5">
        <w:rPr>
          <w:rFonts w:ascii="Calibri" w:hAnsi="Calibri"/>
          <w:b/>
          <w:bCs/>
          <w:noProof/>
          <w:sz w:val="20"/>
        </w:rPr>
        <w:t>1810</w:t>
      </w:r>
      <w:r w:rsidRPr="000C42C5">
        <w:rPr>
          <w:rFonts w:ascii="Calibri" w:hAnsi="Calibri"/>
          <w:noProof/>
          <w:sz w:val="20"/>
        </w:rPr>
        <w:t>, 1790–1810.</w:t>
      </w:r>
    </w:p>
    <w:p w14:paraId="48D9F74A" w14:textId="77777777" w:rsidR="000C42C5" w:rsidRPr="000C42C5" w:rsidRDefault="000C42C5">
      <w:pPr>
        <w:pStyle w:val="NormalWeb"/>
        <w:ind w:left="480" w:hanging="480"/>
        <w:divId w:val="1249657458"/>
        <w:rPr>
          <w:rFonts w:ascii="Calibri" w:hAnsi="Calibri"/>
          <w:noProof/>
          <w:sz w:val="20"/>
        </w:rPr>
      </w:pPr>
      <w:r w:rsidRPr="000C42C5">
        <w:rPr>
          <w:rFonts w:ascii="Calibri" w:hAnsi="Calibri"/>
          <w:noProof/>
          <w:sz w:val="20"/>
        </w:rPr>
        <w:t xml:space="preserve">Cornelissen, J.H.C.A., Lavorel, S.B., Garnier, E.B., Díaz, S.C., Buchmann, N.D., Gurvich, D.E.C., Reich, P.B.E., Steege, H.F., Morgan, H.D.G., Van Der Heijden, M.G.A., Pausas, J.G.H. &amp; Poorter, H.I. (2003) A handbook of protocols for standardised and easy measurement of plant functional traits worldwide. </w:t>
      </w:r>
      <w:r w:rsidRPr="000C42C5">
        <w:rPr>
          <w:rFonts w:ascii="Calibri" w:hAnsi="Calibri"/>
          <w:i/>
          <w:iCs/>
          <w:noProof/>
          <w:sz w:val="20"/>
        </w:rPr>
        <w:t>Australian Journal of Botany</w:t>
      </w:r>
      <w:r w:rsidRPr="000C42C5">
        <w:rPr>
          <w:rFonts w:ascii="Calibri" w:hAnsi="Calibri"/>
          <w:noProof/>
          <w:sz w:val="20"/>
        </w:rPr>
        <w:t xml:space="preserve">, </w:t>
      </w:r>
      <w:r w:rsidRPr="000C42C5">
        <w:rPr>
          <w:rFonts w:ascii="Calibri" w:hAnsi="Calibri"/>
          <w:b/>
          <w:bCs/>
          <w:noProof/>
          <w:sz w:val="20"/>
        </w:rPr>
        <w:t>51</w:t>
      </w:r>
      <w:r w:rsidRPr="000C42C5">
        <w:rPr>
          <w:rFonts w:ascii="Calibri" w:hAnsi="Calibri"/>
          <w:noProof/>
          <w:sz w:val="20"/>
        </w:rPr>
        <w:t>, 335–380.</w:t>
      </w:r>
    </w:p>
    <w:p w14:paraId="6CF0C02D" w14:textId="77777777" w:rsidR="000C42C5" w:rsidRPr="000C42C5" w:rsidRDefault="000C42C5">
      <w:pPr>
        <w:pStyle w:val="NormalWeb"/>
        <w:ind w:left="480" w:hanging="480"/>
        <w:divId w:val="1249657458"/>
        <w:rPr>
          <w:rFonts w:ascii="Calibri" w:hAnsi="Calibri"/>
          <w:noProof/>
          <w:sz w:val="20"/>
        </w:rPr>
      </w:pPr>
      <w:r w:rsidRPr="000C42C5">
        <w:rPr>
          <w:rFonts w:ascii="Calibri" w:hAnsi="Calibri"/>
          <w:noProof/>
          <w:sz w:val="20"/>
        </w:rPr>
        <w:t xml:space="preserve">Curran, T.J., Gersbach, L.N., Edwards, W. &amp; Krockenberger, A.K. (2008) Wood density predicts plant damage and vegetative recovery rates caused by cyclone disturbance in tropical rainforest tree species of North Queensland, Australia. </w:t>
      </w:r>
      <w:r w:rsidRPr="000C42C5">
        <w:rPr>
          <w:rFonts w:ascii="Calibri" w:hAnsi="Calibri"/>
          <w:i/>
          <w:iCs/>
          <w:noProof/>
          <w:sz w:val="20"/>
        </w:rPr>
        <w:t>Austral Ecology</w:t>
      </w:r>
      <w:r w:rsidRPr="000C42C5">
        <w:rPr>
          <w:rFonts w:ascii="Calibri" w:hAnsi="Calibri"/>
          <w:noProof/>
          <w:sz w:val="20"/>
        </w:rPr>
        <w:t xml:space="preserve">, </w:t>
      </w:r>
      <w:r w:rsidRPr="000C42C5">
        <w:rPr>
          <w:rFonts w:ascii="Calibri" w:hAnsi="Calibri"/>
          <w:b/>
          <w:bCs/>
          <w:noProof/>
          <w:sz w:val="20"/>
        </w:rPr>
        <w:t>33</w:t>
      </w:r>
      <w:r w:rsidRPr="000C42C5">
        <w:rPr>
          <w:rFonts w:ascii="Calibri" w:hAnsi="Calibri"/>
          <w:noProof/>
          <w:sz w:val="20"/>
        </w:rPr>
        <w:t>, 442–450.</w:t>
      </w:r>
    </w:p>
    <w:p w14:paraId="6B096692" w14:textId="77777777" w:rsidR="000C42C5" w:rsidRPr="000C42C5" w:rsidRDefault="000C42C5">
      <w:pPr>
        <w:pStyle w:val="NormalWeb"/>
        <w:ind w:left="480" w:hanging="480"/>
        <w:divId w:val="1249657458"/>
        <w:rPr>
          <w:rFonts w:ascii="Calibri" w:hAnsi="Calibri"/>
          <w:noProof/>
          <w:sz w:val="20"/>
        </w:rPr>
      </w:pPr>
      <w:r w:rsidRPr="000C42C5">
        <w:rPr>
          <w:rFonts w:ascii="Calibri" w:hAnsi="Calibri"/>
          <w:noProof/>
          <w:sz w:val="20"/>
        </w:rPr>
        <w:t xml:space="preserve">Falster, D.S. (2006) Sapling strength and safety: the importance of wood density in tropical forests. </w:t>
      </w:r>
      <w:r w:rsidRPr="000C42C5">
        <w:rPr>
          <w:rFonts w:ascii="Calibri" w:hAnsi="Calibri"/>
          <w:i/>
          <w:iCs/>
          <w:noProof/>
          <w:sz w:val="20"/>
        </w:rPr>
        <w:t>The New phytologist</w:t>
      </w:r>
      <w:r w:rsidRPr="000C42C5">
        <w:rPr>
          <w:rFonts w:ascii="Calibri" w:hAnsi="Calibri"/>
          <w:noProof/>
          <w:sz w:val="20"/>
        </w:rPr>
        <w:t xml:space="preserve">, </w:t>
      </w:r>
      <w:r w:rsidRPr="000C42C5">
        <w:rPr>
          <w:rFonts w:ascii="Calibri" w:hAnsi="Calibri"/>
          <w:b/>
          <w:bCs/>
          <w:noProof/>
          <w:sz w:val="20"/>
        </w:rPr>
        <w:t>171</w:t>
      </w:r>
      <w:r w:rsidRPr="000C42C5">
        <w:rPr>
          <w:rFonts w:ascii="Calibri" w:hAnsi="Calibri"/>
          <w:noProof/>
          <w:sz w:val="20"/>
        </w:rPr>
        <w:t>, 237–9.</w:t>
      </w:r>
    </w:p>
    <w:p w14:paraId="62B0E25A" w14:textId="77777777" w:rsidR="000C42C5" w:rsidRPr="000C42C5" w:rsidRDefault="000C42C5">
      <w:pPr>
        <w:pStyle w:val="NormalWeb"/>
        <w:ind w:left="480" w:hanging="480"/>
        <w:divId w:val="1249657458"/>
        <w:rPr>
          <w:rFonts w:ascii="Calibri" w:hAnsi="Calibri"/>
          <w:noProof/>
          <w:sz w:val="20"/>
        </w:rPr>
      </w:pPr>
      <w:r w:rsidRPr="000C42C5">
        <w:rPr>
          <w:rFonts w:ascii="Calibri" w:hAnsi="Calibri"/>
          <w:noProof/>
          <w:sz w:val="20"/>
        </w:rPr>
        <w:t xml:space="preserve">Falster, D. &amp; Westoby, M. (2005) Alternative height strategies among 45 dicot rain forest species from tropical Queensland, Australia. </w:t>
      </w:r>
      <w:r w:rsidRPr="000C42C5">
        <w:rPr>
          <w:rFonts w:ascii="Calibri" w:hAnsi="Calibri"/>
          <w:i/>
          <w:iCs/>
          <w:noProof/>
          <w:sz w:val="20"/>
        </w:rPr>
        <w:t>Journal of Ecology</w:t>
      </w:r>
      <w:r w:rsidRPr="000C42C5">
        <w:rPr>
          <w:rFonts w:ascii="Calibri" w:hAnsi="Calibri"/>
          <w:noProof/>
          <w:sz w:val="20"/>
        </w:rPr>
        <w:t xml:space="preserve">, </w:t>
      </w:r>
      <w:r w:rsidRPr="000C42C5">
        <w:rPr>
          <w:rFonts w:ascii="Calibri" w:hAnsi="Calibri"/>
          <w:b/>
          <w:bCs/>
          <w:noProof/>
          <w:sz w:val="20"/>
        </w:rPr>
        <w:t>93</w:t>
      </w:r>
      <w:r w:rsidRPr="000C42C5">
        <w:rPr>
          <w:rFonts w:ascii="Calibri" w:hAnsi="Calibri"/>
          <w:noProof/>
          <w:sz w:val="20"/>
        </w:rPr>
        <w:t>, 521–535.</w:t>
      </w:r>
    </w:p>
    <w:p w14:paraId="36E88584" w14:textId="77777777" w:rsidR="000C42C5" w:rsidRPr="000C42C5" w:rsidRDefault="000C42C5">
      <w:pPr>
        <w:pStyle w:val="NormalWeb"/>
        <w:ind w:left="480" w:hanging="480"/>
        <w:divId w:val="1249657458"/>
        <w:rPr>
          <w:rFonts w:ascii="Calibri" w:hAnsi="Calibri"/>
          <w:noProof/>
          <w:sz w:val="20"/>
        </w:rPr>
      </w:pPr>
      <w:r w:rsidRPr="000C42C5">
        <w:rPr>
          <w:rFonts w:ascii="Calibri" w:hAnsi="Calibri"/>
          <w:noProof/>
          <w:sz w:val="20"/>
        </w:rPr>
        <w:t xml:space="preserve">Finlayson, B.L. &amp; McMahon, T.A. (1988) Australia vs. the world: a comparative analysis of streamflow characteristics. </w:t>
      </w:r>
      <w:r w:rsidRPr="000C42C5">
        <w:rPr>
          <w:rFonts w:ascii="Calibri" w:hAnsi="Calibri"/>
          <w:i/>
          <w:iCs/>
          <w:noProof/>
          <w:sz w:val="20"/>
        </w:rPr>
        <w:t>Fluvial Geomorphology of Australia</w:t>
      </w:r>
      <w:r w:rsidRPr="000C42C5">
        <w:rPr>
          <w:rFonts w:ascii="Calibri" w:hAnsi="Calibri"/>
          <w:noProof/>
          <w:sz w:val="20"/>
        </w:rPr>
        <w:t>, 17–40.</w:t>
      </w:r>
    </w:p>
    <w:p w14:paraId="1156E53C" w14:textId="77777777" w:rsidR="000C42C5" w:rsidRPr="000C42C5" w:rsidRDefault="000C42C5">
      <w:pPr>
        <w:pStyle w:val="NormalWeb"/>
        <w:ind w:left="480" w:hanging="480"/>
        <w:divId w:val="1249657458"/>
        <w:rPr>
          <w:rFonts w:ascii="Calibri" w:hAnsi="Calibri"/>
          <w:noProof/>
          <w:sz w:val="20"/>
        </w:rPr>
      </w:pPr>
      <w:r w:rsidRPr="000C42C5">
        <w:rPr>
          <w:rFonts w:ascii="Calibri" w:hAnsi="Calibri"/>
          <w:noProof/>
          <w:sz w:val="20"/>
        </w:rPr>
        <w:t xml:space="preserve">Graf, W. (2006) Downstream hydrologic and geomorphic effects of large dams on American rivers. </w:t>
      </w:r>
      <w:r w:rsidRPr="000C42C5">
        <w:rPr>
          <w:rFonts w:ascii="Calibri" w:hAnsi="Calibri"/>
          <w:i/>
          <w:iCs/>
          <w:noProof/>
          <w:sz w:val="20"/>
        </w:rPr>
        <w:t>Geomorphology</w:t>
      </w:r>
      <w:r w:rsidRPr="000C42C5">
        <w:rPr>
          <w:rFonts w:ascii="Calibri" w:hAnsi="Calibri"/>
          <w:noProof/>
          <w:sz w:val="20"/>
        </w:rPr>
        <w:t xml:space="preserve">, </w:t>
      </w:r>
      <w:r w:rsidRPr="000C42C5">
        <w:rPr>
          <w:rFonts w:ascii="Calibri" w:hAnsi="Calibri"/>
          <w:b/>
          <w:bCs/>
          <w:noProof/>
          <w:sz w:val="20"/>
        </w:rPr>
        <w:t>79</w:t>
      </w:r>
      <w:r w:rsidRPr="000C42C5">
        <w:rPr>
          <w:rFonts w:ascii="Calibri" w:hAnsi="Calibri"/>
          <w:noProof/>
          <w:sz w:val="20"/>
        </w:rPr>
        <w:t>, 336–360.</w:t>
      </w:r>
    </w:p>
    <w:p w14:paraId="4DA4DED3" w14:textId="77777777" w:rsidR="000C42C5" w:rsidRPr="000C42C5" w:rsidRDefault="000C42C5">
      <w:pPr>
        <w:pStyle w:val="NormalWeb"/>
        <w:ind w:left="480" w:hanging="480"/>
        <w:divId w:val="1249657458"/>
        <w:rPr>
          <w:rFonts w:ascii="Calibri" w:hAnsi="Calibri"/>
          <w:noProof/>
          <w:sz w:val="20"/>
        </w:rPr>
      </w:pPr>
      <w:r w:rsidRPr="000C42C5">
        <w:rPr>
          <w:rFonts w:ascii="Calibri" w:hAnsi="Calibri"/>
          <w:noProof/>
          <w:sz w:val="20"/>
        </w:rPr>
        <w:t xml:space="preserve">Gutschick, V.P. &amp; BassiriRad, H. (2003) Extreme events as shaping physiology, ecology, and evolution of plants: toward a unified definition and evaluation of their consequences. </w:t>
      </w:r>
      <w:r w:rsidRPr="000C42C5">
        <w:rPr>
          <w:rFonts w:ascii="Calibri" w:hAnsi="Calibri"/>
          <w:i/>
          <w:iCs/>
          <w:noProof/>
          <w:sz w:val="20"/>
        </w:rPr>
        <w:t>New Phytologist</w:t>
      </w:r>
      <w:r w:rsidRPr="000C42C5">
        <w:rPr>
          <w:rFonts w:ascii="Calibri" w:hAnsi="Calibri"/>
          <w:noProof/>
          <w:sz w:val="20"/>
        </w:rPr>
        <w:t xml:space="preserve">, </w:t>
      </w:r>
      <w:r w:rsidRPr="000C42C5">
        <w:rPr>
          <w:rFonts w:ascii="Calibri" w:hAnsi="Calibri"/>
          <w:b/>
          <w:bCs/>
          <w:noProof/>
          <w:sz w:val="20"/>
        </w:rPr>
        <w:t>160</w:t>
      </w:r>
      <w:r w:rsidRPr="000C42C5">
        <w:rPr>
          <w:rFonts w:ascii="Calibri" w:hAnsi="Calibri"/>
          <w:noProof/>
          <w:sz w:val="20"/>
        </w:rPr>
        <w:t>, 21–42.</w:t>
      </w:r>
    </w:p>
    <w:p w14:paraId="49052F0D" w14:textId="77777777" w:rsidR="000C42C5" w:rsidRPr="000C42C5" w:rsidRDefault="000C42C5">
      <w:pPr>
        <w:pStyle w:val="NormalWeb"/>
        <w:ind w:left="480" w:hanging="480"/>
        <w:divId w:val="1249657458"/>
        <w:rPr>
          <w:rFonts w:ascii="Calibri" w:hAnsi="Calibri"/>
          <w:noProof/>
          <w:sz w:val="20"/>
        </w:rPr>
      </w:pPr>
      <w:r w:rsidRPr="000C42C5">
        <w:rPr>
          <w:rFonts w:ascii="Calibri" w:hAnsi="Calibri"/>
          <w:noProof/>
          <w:sz w:val="20"/>
        </w:rPr>
        <w:t xml:space="preserve">Hacke, U.G., Sperry, J.S., Pockman, W.T., Davis, S.D. &amp; McCulloh, K. a. (2001) Trends in wood density and structure are linked to prevention of xylem implosion by negative pressure. </w:t>
      </w:r>
      <w:r w:rsidRPr="000C42C5">
        <w:rPr>
          <w:rFonts w:ascii="Calibri" w:hAnsi="Calibri"/>
          <w:i/>
          <w:iCs/>
          <w:noProof/>
          <w:sz w:val="20"/>
        </w:rPr>
        <w:t>Oecologia</w:t>
      </w:r>
      <w:r w:rsidRPr="000C42C5">
        <w:rPr>
          <w:rFonts w:ascii="Calibri" w:hAnsi="Calibri"/>
          <w:noProof/>
          <w:sz w:val="20"/>
        </w:rPr>
        <w:t xml:space="preserve">, </w:t>
      </w:r>
      <w:r w:rsidRPr="000C42C5">
        <w:rPr>
          <w:rFonts w:ascii="Calibri" w:hAnsi="Calibri"/>
          <w:b/>
          <w:bCs/>
          <w:noProof/>
          <w:sz w:val="20"/>
        </w:rPr>
        <w:t>126</w:t>
      </w:r>
      <w:r w:rsidRPr="000C42C5">
        <w:rPr>
          <w:rFonts w:ascii="Calibri" w:hAnsi="Calibri"/>
          <w:noProof/>
          <w:sz w:val="20"/>
        </w:rPr>
        <w:t>, 457–461.</w:t>
      </w:r>
    </w:p>
    <w:p w14:paraId="66EADCDD" w14:textId="77777777" w:rsidR="000C42C5" w:rsidRPr="000C42C5" w:rsidRDefault="000C42C5">
      <w:pPr>
        <w:pStyle w:val="NormalWeb"/>
        <w:ind w:left="480" w:hanging="480"/>
        <w:divId w:val="1249657458"/>
        <w:rPr>
          <w:rFonts w:ascii="Calibri" w:hAnsi="Calibri"/>
          <w:noProof/>
          <w:sz w:val="20"/>
        </w:rPr>
      </w:pPr>
      <w:r w:rsidRPr="000C42C5">
        <w:rPr>
          <w:rFonts w:ascii="Calibri" w:hAnsi="Calibri"/>
          <w:noProof/>
          <w:sz w:val="20"/>
        </w:rPr>
        <w:t xml:space="preserve">Healy, M., Raine, A., Parsons, L. &amp; Cook, N. (2012) </w:t>
      </w:r>
      <w:r w:rsidRPr="000C42C5">
        <w:rPr>
          <w:rFonts w:ascii="Calibri" w:hAnsi="Calibri"/>
          <w:i/>
          <w:iCs/>
          <w:noProof/>
          <w:sz w:val="20"/>
        </w:rPr>
        <w:t>River Condition Index in New South Wales: Method Development and Application. NSW Office of Water</w:t>
      </w:r>
      <w:r w:rsidRPr="000C42C5">
        <w:rPr>
          <w:rFonts w:ascii="Calibri" w:hAnsi="Calibri"/>
          <w:noProof/>
          <w:sz w:val="20"/>
        </w:rPr>
        <w:t>. Sydney.</w:t>
      </w:r>
    </w:p>
    <w:p w14:paraId="5B27EDA4" w14:textId="77777777" w:rsidR="000C42C5" w:rsidRPr="000C42C5" w:rsidRDefault="000C42C5">
      <w:pPr>
        <w:pStyle w:val="NormalWeb"/>
        <w:ind w:left="480" w:hanging="480"/>
        <w:divId w:val="1249657458"/>
        <w:rPr>
          <w:rFonts w:ascii="Calibri" w:hAnsi="Calibri"/>
          <w:noProof/>
          <w:sz w:val="20"/>
        </w:rPr>
      </w:pPr>
      <w:r w:rsidRPr="000C42C5">
        <w:rPr>
          <w:rFonts w:ascii="Calibri" w:hAnsi="Calibri"/>
          <w:noProof/>
          <w:sz w:val="20"/>
        </w:rPr>
        <w:lastRenderedPageBreak/>
        <w:t xml:space="preserve">Hennessy, K., Fawcett, R., Kirono, D., Mpelasoka, M., Jones, D., Bathols, J., Whetton, P., Stafford Smith, M., Howden, M., Mitchell, C. &amp; Plummer, N. (2008) </w:t>
      </w:r>
      <w:r w:rsidRPr="000C42C5">
        <w:rPr>
          <w:rFonts w:ascii="Calibri" w:hAnsi="Calibri"/>
          <w:i/>
          <w:iCs/>
          <w:noProof/>
          <w:sz w:val="20"/>
        </w:rPr>
        <w:t>An Assessment of the Impact of Climate Change on the Nature and Frequency of Exceptional Climatic Events. Australian Government, Bureau of Meterology</w:t>
      </w:r>
      <w:r w:rsidRPr="000C42C5">
        <w:rPr>
          <w:rFonts w:ascii="Calibri" w:hAnsi="Calibri"/>
          <w:noProof/>
          <w:sz w:val="20"/>
        </w:rPr>
        <w:t>. Department of Agriculture, Fisheries and Forestry, 2008., Canberra, Australia.</w:t>
      </w:r>
    </w:p>
    <w:p w14:paraId="25D480E0" w14:textId="77777777" w:rsidR="000C42C5" w:rsidRPr="000C42C5" w:rsidRDefault="000C42C5">
      <w:pPr>
        <w:pStyle w:val="NormalWeb"/>
        <w:ind w:left="480" w:hanging="480"/>
        <w:divId w:val="1249657458"/>
        <w:rPr>
          <w:rFonts w:ascii="Calibri" w:hAnsi="Calibri"/>
          <w:noProof/>
          <w:sz w:val="20"/>
        </w:rPr>
      </w:pPr>
      <w:r w:rsidRPr="000C42C5">
        <w:rPr>
          <w:rFonts w:ascii="Calibri" w:hAnsi="Calibri"/>
          <w:noProof/>
          <w:sz w:val="20"/>
        </w:rPr>
        <w:t xml:space="preserve">Hennessy, K., Fitzharris, B., Bates, B.C., Harvey, N., SM, H., L, H., J, S. &amp; Warrick, R. (2007) </w:t>
      </w:r>
      <w:r w:rsidRPr="000C42C5">
        <w:rPr>
          <w:rFonts w:ascii="Calibri" w:hAnsi="Calibri"/>
          <w:i/>
          <w:iCs/>
          <w:noProof/>
          <w:sz w:val="20"/>
        </w:rPr>
        <w:t>Climate Change 2007: Impacts, Adaptation and Vulnerability. Contribution of Working Group II to the Fourth Assessment Report of the Intergovernmental Panel on Climate Change</w:t>
      </w:r>
      <w:r w:rsidRPr="000C42C5">
        <w:rPr>
          <w:rFonts w:ascii="Calibri" w:hAnsi="Calibri"/>
          <w:noProof/>
          <w:sz w:val="20"/>
        </w:rPr>
        <w:t xml:space="preserve"> (eds M. Parry, O. Canziani, J. Palutikof, P. van der Linden, and C. Hanson). Cambridge University Press, Cambridge.</w:t>
      </w:r>
    </w:p>
    <w:p w14:paraId="6460D21C" w14:textId="77777777" w:rsidR="000C42C5" w:rsidRPr="000C42C5" w:rsidRDefault="000C42C5">
      <w:pPr>
        <w:pStyle w:val="NormalWeb"/>
        <w:ind w:left="480" w:hanging="480"/>
        <w:divId w:val="1249657458"/>
        <w:rPr>
          <w:rFonts w:ascii="Calibri" w:hAnsi="Calibri"/>
          <w:noProof/>
          <w:sz w:val="20"/>
        </w:rPr>
      </w:pPr>
      <w:r w:rsidRPr="000C42C5">
        <w:rPr>
          <w:rFonts w:ascii="Calibri" w:hAnsi="Calibri"/>
          <w:noProof/>
          <w:sz w:val="20"/>
        </w:rPr>
        <w:t xml:space="preserve">Jacobsen, A.L., Agenbag, L., Esler, K.J., Pratt, R.B., Ewers, F.W. &amp; Davis, S.D. (2007) Xylem density, biomechanics and anatomical traits correlate with water stress in 17 evergreen shrub species of the Mediterranean-type climate region of South Africa. </w:t>
      </w:r>
      <w:r w:rsidRPr="000C42C5">
        <w:rPr>
          <w:rFonts w:ascii="Calibri" w:hAnsi="Calibri"/>
          <w:i/>
          <w:iCs/>
          <w:noProof/>
          <w:sz w:val="20"/>
        </w:rPr>
        <w:t>Journal of Ecology</w:t>
      </w:r>
      <w:r w:rsidRPr="000C42C5">
        <w:rPr>
          <w:rFonts w:ascii="Calibri" w:hAnsi="Calibri"/>
          <w:noProof/>
          <w:sz w:val="20"/>
        </w:rPr>
        <w:t xml:space="preserve">, </w:t>
      </w:r>
      <w:r w:rsidRPr="000C42C5">
        <w:rPr>
          <w:rFonts w:ascii="Calibri" w:hAnsi="Calibri"/>
          <w:b/>
          <w:bCs/>
          <w:noProof/>
          <w:sz w:val="20"/>
        </w:rPr>
        <w:t>95</w:t>
      </w:r>
      <w:r w:rsidRPr="000C42C5">
        <w:rPr>
          <w:rFonts w:ascii="Calibri" w:hAnsi="Calibri"/>
          <w:noProof/>
          <w:sz w:val="20"/>
        </w:rPr>
        <w:t>, 171–183.</w:t>
      </w:r>
    </w:p>
    <w:p w14:paraId="716979F9" w14:textId="77777777" w:rsidR="000C42C5" w:rsidRPr="000C42C5" w:rsidRDefault="000C42C5">
      <w:pPr>
        <w:pStyle w:val="NormalWeb"/>
        <w:ind w:left="480" w:hanging="480"/>
        <w:divId w:val="1249657458"/>
        <w:rPr>
          <w:rFonts w:ascii="Calibri" w:hAnsi="Calibri"/>
          <w:noProof/>
          <w:sz w:val="20"/>
        </w:rPr>
      </w:pPr>
      <w:r w:rsidRPr="000C42C5">
        <w:rPr>
          <w:rFonts w:ascii="Calibri" w:hAnsi="Calibri"/>
          <w:noProof/>
          <w:sz w:val="20"/>
        </w:rPr>
        <w:t xml:space="preserve">Jacobsen, A. &amp; Ewers, F. (2005) Do xylem fibers affect vessel cavitation resistance? </w:t>
      </w:r>
      <w:r w:rsidRPr="000C42C5">
        <w:rPr>
          <w:rFonts w:ascii="Calibri" w:hAnsi="Calibri"/>
          <w:i/>
          <w:iCs/>
          <w:noProof/>
          <w:sz w:val="20"/>
        </w:rPr>
        <w:t>Plant Physiology</w:t>
      </w:r>
      <w:r w:rsidRPr="000C42C5">
        <w:rPr>
          <w:rFonts w:ascii="Calibri" w:hAnsi="Calibri"/>
          <w:noProof/>
          <w:sz w:val="20"/>
        </w:rPr>
        <w:t xml:space="preserve">, </w:t>
      </w:r>
      <w:r w:rsidRPr="000C42C5">
        <w:rPr>
          <w:rFonts w:ascii="Calibri" w:hAnsi="Calibri"/>
          <w:b/>
          <w:bCs/>
          <w:noProof/>
          <w:sz w:val="20"/>
        </w:rPr>
        <w:t>139</w:t>
      </w:r>
      <w:r w:rsidRPr="000C42C5">
        <w:rPr>
          <w:rFonts w:ascii="Calibri" w:hAnsi="Calibri"/>
          <w:noProof/>
          <w:sz w:val="20"/>
        </w:rPr>
        <w:t>, 546–556.</w:t>
      </w:r>
    </w:p>
    <w:p w14:paraId="767944AF" w14:textId="77777777" w:rsidR="000C42C5" w:rsidRPr="000C42C5" w:rsidRDefault="000C42C5">
      <w:pPr>
        <w:pStyle w:val="NormalWeb"/>
        <w:ind w:left="480" w:hanging="480"/>
        <w:divId w:val="1249657458"/>
        <w:rPr>
          <w:rFonts w:ascii="Calibri" w:hAnsi="Calibri"/>
          <w:noProof/>
          <w:sz w:val="20"/>
        </w:rPr>
      </w:pPr>
      <w:r w:rsidRPr="000C42C5">
        <w:rPr>
          <w:rFonts w:ascii="Calibri" w:hAnsi="Calibri"/>
          <w:noProof/>
          <w:sz w:val="20"/>
        </w:rPr>
        <w:t xml:space="preserve">Kattge, J., Díaz, S., Lavorel, S., Prentice, I.C., Leadley, P., Bönisch, G., Garnier, E., Westoby, M., Reich, P.B., Wright, I.J., Cornelissen, J.H.C., Violle, C., Harrison, S.P., Van Bogedom, P.M., Reichstein, M., Enquist, B.J., Soudzilovskaia, N. a., Ackerly, D.D., Anand, M., Atkin, O., Bahn, M., Baker, T.R., Baldocchi, D., Bekker, R., Blanco, C.C., Blonder, B., Bond, W.J., Bradstock, R., Bunker, D.E., Casanoves, F., Cavender-Bares, J., Chambers, J.Q., Chapin Iii, F.S., Chave, J., Coomes, D., Cornwell, W.K., Craine, J.M., Dobrin, B.H., Duarte, L., Durka, W., Elser, J., Esser, G., Estiarte, M., Fagan, W.F., Fang, J., Fernández-Méndez, F., Fidelis, A., Finegan, B., Flores, O., Ford, H., Frank, D., Freschet, G.T., Fyllas, N.M., Gallagher, R. V., Green, W. a., Gutierrez, a. G., Hickler, T., Higgins, S.I., Hodgson, J.G., Jalili, A., Jansen, S., Joly, C. a., Kerkhoff, a. J., Kirkup, D., Kitajima, K., Kleyer, M., Klotz, S., Knops, J.M.H., Kramer, K., Kühn, I., Kurokawa, H., Laughlin, D., Lee, T.D., Leishman, M., Lens, F., Lenz, T., Lewis, S.L., Lloyd, J., Llusià, J., Louault, F., Ma, S., Mahecha, M.D., Manning, P., Massad, T., Medlyn, B.E., Messier, J., Moles, a. T., Müller, S.C., Nadrowski, K., Naeem, S., Niinemets, Ü., Nöllert, S., Nüske, A., Ogaya, R., Oleksyn, J., Onipchenko, V.G., Onoda, Y., Ordoñez, J., Overbeck, G., Ozinga, W. a., Patiño, S., Paula, S., Pausas, J.G., Peñuelas, J., Phillips, O.L., Pillar, V., Poorter, H., Poorter, L., Poschlod, P., Prinzing, A., Proulx, R., Rammig, A., Reinsch, S., Reu, B., Sack, L., Salgado-Negret, B., Sardans, J., Shiodera, S., Shipley, B., Siefert, A., Sosinski, E., Soussana, J.-F., Swaine, E., Swenson, N., Thompson, K., Thornton, P., Waldram, M., Weiher, E., White, M., White, S., Wright, S.J., Yguel, B., Zaehle, S., Zanne, a. E. &amp; Wirth, C. (2011) TRY - a global database of plant traits. </w:t>
      </w:r>
      <w:r w:rsidRPr="000C42C5">
        <w:rPr>
          <w:rFonts w:ascii="Calibri" w:hAnsi="Calibri"/>
          <w:i/>
          <w:iCs/>
          <w:noProof/>
          <w:sz w:val="20"/>
        </w:rPr>
        <w:t>Global Change Biology</w:t>
      </w:r>
      <w:r w:rsidRPr="000C42C5">
        <w:rPr>
          <w:rFonts w:ascii="Calibri" w:hAnsi="Calibri"/>
          <w:noProof/>
          <w:sz w:val="20"/>
        </w:rPr>
        <w:t xml:space="preserve">, </w:t>
      </w:r>
      <w:r w:rsidRPr="000C42C5">
        <w:rPr>
          <w:rFonts w:ascii="Calibri" w:hAnsi="Calibri"/>
          <w:b/>
          <w:bCs/>
          <w:noProof/>
          <w:sz w:val="20"/>
        </w:rPr>
        <w:t>17</w:t>
      </w:r>
      <w:r w:rsidRPr="000C42C5">
        <w:rPr>
          <w:rFonts w:ascii="Calibri" w:hAnsi="Calibri"/>
          <w:noProof/>
          <w:sz w:val="20"/>
        </w:rPr>
        <w:t>, 2905–2935.</w:t>
      </w:r>
    </w:p>
    <w:p w14:paraId="254CD7E6" w14:textId="77777777" w:rsidR="000C42C5" w:rsidRPr="000C42C5" w:rsidRDefault="000C42C5">
      <w:pPr>
        <w:pStyle w:val="NormalWeb"/>
        <w:ind w:left="480" w:hanging="480"/>
        <w:divId w:val="1249657458"/>
        <w:rPr>
          <w:rFonts w:ascii="Calibri" w:hAnsi="Calibri"/>
          <w:noProof/>
          <w:sz w:val="20"/>
        </w:rPr>
      </w:pPr>
      <w:r w:rsidRPr="000C42C5">
        <w:rPr>
          <w:rFonts w:ascii="Calibri" w:hAnsi="Calibri"/>
          <w:noProof/>
          <w:sz w:val="20"/>
        </w:rPr>
        <w:t xml:space="preserve">Kennard, M.J., Pusey, B.J., Olden, J.D., Mackay, S.J., Stein, J.L. &amp; Marsh, N. (2010) Classification of natural flow regimes in Australia to support environmental flow management. </w:t>
      </w:r>
      <w:r w:rsidRPr="000C42C5">
        <w:rPr>
          <w:rFonts w:ascii="Calibri" w:hAnsi="Calibri"/>
          <w:i/>
          <w:iCs/>
          <w:noProof/>
          <w:sz w:val="20"/>
        </w:rPr>
        <w:t>Freshwater Biology</w:t>
      </w:r>
      <w:r w:rsidRPr="000C42C5">
        <w:rPr>
          <w:rFonts w:ascii="Calibri" w:hAnsi="Calibri"/>
          <w:noProof/>
          <w:sz w:val="20"/>
        </w:rPr>
        <w:t xml:space="preserve">, </w:t>
      </w:r>
      <w:r w:rsidRPr="000C42C5">
        <w:rPr>
          <w:rFonts w:ascii="Calibri" w:hAnsi="Calibri"/>
          <w:b/>
          <w:bCs/>
          <w:noProof/>
          <w:sz w:val="20"/>
        </w:rPr>
        <w:t>55</w:t>
      </w:r>
      <w:r w:rsidRPr="000C42C5">
        <w:rPr>
          <w:rFonts w:ascii="Calibri" w:hAnsi="Calibri"/>
          <w:noProof/>
          <w:sz w:val="20"/>
        </w:rPr>
        <w:t>, 171–193.</w:t>
      </w:r>
    </w:p>
    <w:p w14:paraId="100362CE" w14:textId="77777777" w:rsidR="000C42C5" w:rsidRPr="000C42C5" w:rsidRDefault="000C42C5">
      <w:pPr>
        <w:pStyle w:val="NormalWeb"/>
        <w:ind w:left="480" w:hanging="480"/>
        <w:divId w:val="1249657458"/>
        <w:rPr>
          <w:rFonts w:ascii="Calibri" w:hAnsi="Calibri"/>
          <w:noProof/>
          <w:sz w:val="20"/>
        </w:rPr>
      </w:pPr>
      <w:r w:rsidRPr="000C42C5">
        <w:rPr>
          <w:rFonts w:ascii="Calibri" w:hAnsi="Calibri"/>
          <w:noProof/>
          <w:sz w:val="20"/>
        </w:rPr>
        <w:t xml:space="preserve">King, D.A., Davies, S.J., Tan, S. &amp; Noor, N.S.M. (2006) The role of wood density and stem support costs in the growth and mortality of tropical trees. </w:t>
      </w:r>
      <w:r w:rsidRPr="000C42C5">
        <w:rPr>
          <w:rFonts w:ascii="Calibri" w:hAnsi="Calibri"/>
          <w:i/>
          <w:iCs/>
          <w:noProof/>
          <w:sz w:val="20"/>
        </w:rPr>
        <w:t>Journal of Ecology</w:t>
      </w:r>
      <w:r w:rsidRPr="000C42C5">
        <w:rPr>
          <w:rFonts w:ascii="Calibri" w:hAnsi="Calibri"/>
          <w:noProof/>
          <w:sz w:val="20"/>
        </w:rPr>
        <w:t xml:space="preserve">, </w:t>
      </w:r>
      <w:r w:rsidRPr="000C42C5">
        <w:rPr>
          <w:rFonts w:ascii="Calibri" w:hAnsi="Calibri"/>
          <w:b/>
          <w:bCs/>
          <w:noProof/>
          <w:sz w:val="20"/>
        </w:rPr>
        <w:t>94</w:t>
      </w:r>
      <w:r w:rsidRPr="000C42C5">
        <w:rPr>
          <w:rFonts w:ascii="Calibri" w:hAnsi="Calibri"/>
          <w:noProof/>
          <w:sz w:val="20"/>
        </w:rPr>
        <w:t>, 670–680.</w:t>
      </w:r>
    </w:p>
    <w:p w14:paraId="6CF240EA" w14:textId="77777777" w:rsidR="000C42C5" w:rsidRPr="000C42C5" w:rsidRDefault="000C42C5">
      <w:pPr>
        <w:pStyle w:val="NormalWeb"/>
        <w:ind w:left="480" w:hanging="480"/>
        <w:divId w:val="1249657458"/>
        <w:rPr>
          <w:rFonts w:ascii="Calibri" w:hAnsi="Calibri"/>
          <w:noProof/>
          <w:sz w:val="20"/>
        </w:rPr>
      </w:pPr>
      <w:r w:rsidRPr="000C42C5">
        <w:rPr>
          <w:rFonts w:ascii="Calibri" w:hAnsi="Calibri"/>
          <w:noProof/>
          <w:sz w:val="20"/>
        </w:rPr>
        <w:t xml:space="preserve">Kraft, N.J.B., Metz, M.R., Condit, R.S. &amp; Chave, J. (2010) The relationship between wood density and mortality in a global tropical forest data set. </w:t>
      </w:r>
      <w:r w:rsidRPr="000C42C5">
        <w:rPr>
          <w:rFonts w:ascii="Calibri" w:hAnsi="Calibri"/>
          <w:i/>
          <w:iCs/>
          <w:noProof/>
          <w:sz w:val="20"/>
        </w:rPr>
        <w:t>The New Phytologist</w:t>
      </w:r>
      <w:r w:rsidRPr="000C42C5">
        <w:rPr>
          <w:rFonts w:ascii="Calibri" w:hAnsi="Calibri"/>
          <w:noProof/>
          <w:sz w:val="20"/>
        </w:rPr>
        <w:t xml:space="preserve">, </w:t>
      </w:r>
      <w:r w:rsidRPr="000C42C5">
        <w:rPr>
          <w:rFonts w:ascii="Calibri" w:hAnsi="Calibri"/>
          <w:b/>
          <w:bCs/>
          <w:noProof/>
          <w:sz w:val="20"/>
        </w:rPr>
        <w:t>188</w:t>
      </w:r>
      <w:r w:rsidRPr="000C42C5">
        <w:rPr>
          <w:rFonts w:ascii="Calibri" w:hAnsi="Calibri"/>
          <w:noProof/>
          <w:sz w:val="20"/>
        </w:rPr>
        <w:t>, 1124–36.</w:t>
      </w:r>
    </w:p>
    <w:p w14:paraId="24B1472C" w14:textId="77777777" w:rsidR="000C42C5" w:rsidRPr="000C42C5" w:rsidRDefault="000C42C5">
      <w:pPr>
        <w:pStyle w:val="NormalWeb"/>
        <w:ind w:left="480" w:hanging="480"/>
        <w:divId w:val="1249657458"/>
        <w:rPr>
          <w:rFonts w:ascii="Calibri" w:hAnsi="Calibri"/>
          <w:noProof/>
          <w:sz w:val="20"/>
        </w:rPr>
      </w:pPr>
      <w:r w:rsidRPr="000C42C5">
        <w:rPr>
          <w:rFonts w:ascii="Calibri" w:hAnsi="Calibri"/>
          <w:noProof/>
          <w:sz w:val="20"/>
        </w:rPr>
        <w:t xml:space="preserve">Kraft, N., Valencia, R. &amp; Ackerly, D. (2008) Functional traits and niche-based tree community assembly in an Amazonian forest. </w:t>
      </w:r>
      <w:r w:rsidRPr="000C42C5">
        <w:rPr>
          <w:rFonts w:ascii="Calibri" w:hAnsi="Calibri"/>
          <w:i/>
          <w:iCs/>
          <w:noProof/>
          <w:sz w:val="20"/>
        </w:rPr>
        <w:t>Science</w:t>
      </w:r>
      <w:r w:rsidRPr="000C42C5">
        <w:rPr>
          <w:rFonts w:ascii="Calibri" w:hAnsi="Calibri"/>
          <w:noProof/>
          <w:sz w:val="20"/>
        </w:rPr>
        <w:t>, 580–582.</w:t>
      </w:r>
    </w:p>
    <w:p w14:paraId="400427B2" w14:textId="77777777" w:rsidR="000C42C5" w:rsidRPr="000C42C5" w:rsidRDefault="000C42C5">
      <w:pPr>
        <w:pStyle w:val="NormalWeb"/>
        <w:ind w:left="480" w:hanging="480"/>
        <w:divId w:val="1249657458"/>
        <w:rPr>
          <w:rFonts w:ascii="Calibri" w:hAnsi="Calibri"/>
          <w:noProof/>
          <w:sz w:val="20"/>
        </w:rPr>
      </w:pPr>
      <w:r w:rsidRPr="000C42C5">
        <w:rPr>
          <w:rFonts w:ascii="Calibri" w:hAnsi="Calibri"/>
          <w:noProof/>
          <w:sz w:val="20"/>
        </w:rPr>
        <w:t xml:space="preserve">Lens, F., Sperry, J.S., Christman, M.A., Choat, B., Rabaey, D. &amp; Jansen, S. (2011) Testing hypotheses that link wood anatomy to cavitation resistance and hydraulic conductivity in the genus Acer. </w:t>
      </w:r>
      <w:r w:rsidRPr="000C42C5">
        <w:rPr>
          <w:rFonts w:ascii="Calibri" w:hAnsi="Calibri"/>
          <w:i/>
          <w:iCs/>
          <w:noProof/>
          <w:sz w:val="20"/>
        </w:rPr>
        <w:t>The New Phytologist</w:t>
      </w:r>
      <w:r w:rsidRPr="000C42C5">
        <w:rPr>
          <w:rFonts w:ascii="Calibri" w:hAnsi="Calibri"/>
          <w:noProof/>
          <w:sz w:val="20"/>
        </w:rPr>
        <w:t xml:space="preserve">, </w:t>
      </w:r>
      <w:r w:rsidRPr="000C42C5">
        <w:rPr>
          <w:rFonts w:ascii="Calibri" w:hAnsi="Calibri"/>
          <w:b/>
          <w:bCs/>
          <w:noProof/>
          <w:sz w:val="20"/>
        </w:rPr>
        <w:t>190</w:t>
      </w:r>
      <w:r w:rsidRPr="000C42C5">
        <w:rPr>
          <w:rFonts w:ascii="Calibri" w:hAnsi="Calibri"/>
          <w:noProof/>
          <w:sz w:val="20"/>
        </w:rPr>
        <w:t>, 709–23.</w:t>
      </w:r>
    </w:p>
    <w:p w14:paraId="7A73A0CA" w14:textId="77777777" w:rsidR="000C42C5" w:rsidRPr="000C42C5" w:rsidRDefault="000C42C5">
      <w:pPr>
        <w:pStyle w:val="NormalWeb"/>
        <w:ind w:left="480" w:hanging="480"/>
        <w:divId w:val="1249657458"/>
        <w:rPr>
          <w:rFonts w:ascii="Calibri" w:hAnsi="Calibri"/>
          <w:noProof/>
          <w:sz w:val="20"/>
        </w:rPr>
      </w:pPr>
      <w:r w:rsidRPr="000C42C5">
        <w:rPr>
          <w:rFonts w:ascii="Calibri" w:hAnsi="Calibri"/>
          <w:noProof/>
          <w:sz w:val="20"/>
        </w:rPr>
        <w:t xml:space="preserve">Maheshwari, B., Walker, K. &amp; McMahon, T. (1995) Effects of regulation on the flow regime of the River Murray, Australia. </w:t>
      </w:r>
      <w:r w:rsidRPr="000C42C5">
        <w:rPr>
          <w:rFonts w:ascii="Calibri" w:hAnsi="Calibri"/>
          <w:i/>
          <w:iCs/>
          <w:noProof/>
          <w:sz w:val="20"/>
        </w:rPr>
        <w:t>Regulated Rivers: Research and Management</w:t>
      </w:r>
      <w:r w:rsidRPr="000C42C5">
        <w:rPr>
          <w:rFonts w:ascii="Calibri" w:hAnsi="Calibri"/>
          <w:noProof/>
          <w:sz w:val="20"/>
        </w:rPr>
        <w:t xml:space="preserve">, </w:t>
      </w:r>
      <w:r w:rsidRPr="000C42C5">
        <w:rPr>
          <w:rFonts w:ascii="Calibri" w:hAnsi="Calibri"/>
          <w:b/>
          <w:bCs/>
          <w:noProof/>
          <w:sz w:val="20"/>
        </w:rPr>
        <w:t>10</w:t>
      </w:r>
      <w:r w:rsidRPr="000C42C5">
        <w:rPr>
          <w:rFonts w:ascii="Calibri" w:hAnsi="Calibri"/>
          <w:noProof/>
          <w:sz w:val="20"/>
        </w:rPr>
        <w:t>, 15–38.</w:t>
      </w:r>
    </w:p>
    <w:p w14:paraId="40EC7060" w14:textId="77777777" w:rsidR="000C42C5" w:rsidRPr="000C42C5" w:rsidRDefault="000C42C5">
      <w:pPr>
        <w:pStyle w:val="NormalWeb"/>
        <w:ind w:left="480" w:hanging="480"/>
        <w:divId w:val="1249657458"/>
        <w:rPr>
          <w:rFonts w:ascii="Calibri" w:hAnsi="Calibri"/>
          <w:noProof/>
          <w:sz w:val="20"/>
        </w:rPr>
      </w:pPr>
      <w:r w:rsidRPr="000C42C5">
        <w:rPr>
          <w:rFonts w:ascii="Calibri" w:hAnsi="Calibri"/>
          <w:noProof/>
          <w:sz w:val="20"/>
        </w:rPr>
        <w:lastRenderedPageBreak/>
        <w:t xml:space="preserve">Marsh, N.A., Stewardson, M.J. &amp; Kennard, M.J. (2003) River analysis package. Cooperative Research Centre for Catchment Hydrology, Monash University Melbourne. Version 1. </w:t>
      </w:r>
      <w:r w:rsidRPr="000C42C5">
        <w:rPr>
          <w:rFonts w:ascii="Calibri" w:hAnsi="Calibri"/>
          <w:i/>
          <w:iCs/>
          <w:noProof/>
          <w:sz w:val="20"/>
        </w:rPr>
        <w:t>Software Version</w:t>
      </w:r>
      <w:r w:rsidRPr="000C42C5">
        <w:rPr>
          <w:rFonts w:ascii="Calibri" w:hAnsi="Calibri"/>
          <w:noProof/>
          <w:sz w:val="20"/>
        </w:rPr>
        <w:t xml:space="preserve">, </w:t>
      </w:r>
      <w:r w:rsidRPr="000C42C5">
        <w:rPr>
          <w:rFonts w:ascii="Calibri" w:hAnsi="Calibri"/>
          <w:b/>
          <w:bCs/>
          <w:noProof/>
          <w:sz w:val="20"/>
        </w:rPr>
        <w:t>1</w:t>
      </w:r>
      <w:r w:rsidRPr="000C42C5">
        <w:rPr>
          <w:rFonts w:ascii="Calibri" w:hAnsi="Calibri"/>
          <w:noProof/>
          <w:sz w:val="20"/>
        </w:rPr>
        <w:t>.</w:t>
      </w:r>
    </w:p>
    <w:p w14:paraId="499FEA9E" w14:textId="77777777" w:rsidR="000C42C5" w:rsidRPr="000C42C5" w:rsidRDefault="000C42C5">
      <w:pPr>
        <w:pStyle w:val="NormalWeb"/>
        <w:ind w:left="480" w:hanging="480"/>
        <w:divId w:val="1249657458"/>
        <w:rPr>
          <w:rFonts w:ascii="Calibri" w:hAnsi="Calibri"/>
          <w:noProof/>
          <w:sz w:val="20"/>
        </w:rPr>
      </w:pPr>
      <w:r w:rsidRPr="000C42C5">
        <w:rPr>
          <w:rFonts w:ascii="Calibri" w:hAnsi="Calibri"/>
          <w:noProof/>
          <w:sz w:val="20"/>
        </w:rPr>
        <w:t xml:space="preserve">Martínez-Cabrera, H.I., Jones, C.S., Espino, S. &amp; Schenk, H.J. (2009) Wood anatomy and wood density in shrubs: Responses to varying aridity along transcontinental transects. </w:t>
      </w:r>
      <w:r w:rsidRPr="000C42C5">
        <w:rPr>
          <w:rFonts w:ascii="Calibri" w:hAnsi="Calibri"/>
          <w:i/>
          <w:iCs/>
          <w:noProof/>
          <w:sz w:val="20"/>
        </w:rPr>
        <w:t>American Journal of Botany</w:t>
      </w:r>
      <w:r w:rsidRPr="000C42C5">
        <w:rPr>
          <w:rFonts w:ascii="Calibri" w:hAnsi="Calibri"/>
          <w:noProof/>
          <w:sz w:val="20"/>
        </w:rPr>
        <w:t xml:space="preserve">, </w:t>
      </w:r>
      <w:r w:rsidRPr="000C42C5">
        <w:rPr>
          <w:rFonts w:ascii="Calibri" w:hAnsi="Calibri"/>
          <w:b/>
          <w:bCs/>
          <w:noProof/>
          <w:sz w:val="20"/>
        </w:rPr>
        <w:t>96</w:t>
      </w:r>
      <w:r w:rsidRPr="000C42C5">
        <w:rPr>
          <w:rFonts w:ascii="Calibri" w:hAnsi="Calibri"/>
          <w:noProof/>
          <w:sz w:val="20"/>
        </w:rPr>
        <w:t>, 1388–98.</w:t>
      </w:r>
    </w:p>
    <w:p w14:paraId="16F87DC7" w14:textId="77777777" w:rsidR="000C42C5" w:rsidRPr="000C42C5" w:rsidRDefault="000C42C5">
      <w:pPr>
        <w:pStyle w:val="NormalWeb"/>
        <w:ind w:left="480" w:hanging="480"/>
        <w:divId w:val="1249657458"/>
        <w:rPr>
          <w:rFonts w:ascii="Calibri" w:hAnsi="Calibri"/>
          <w:noProof/>
          <w:sz w:val="20"/>
        </w:rPr>
      </w:pPr>
      <w:r w:rsidRPr="000C42C5">
        <w:rPr>
          <w:rFonts w:ascii="Calibri" w:hAnsi="Calibri"/>
          <w:noProof/>
          <w:sz w:val="20"/>
        </w:rPr>
        <w:t xml:space="preserve">McGill, B.J., Enquist, B.J., Weiher, E. &amp; Westoby, M. (2006) Rebuilding community ecology from functional traits. </w:t>
      </w:r>
      <w:r w:rsidRPr="000C42C5">
        <w:rPr>
          <w:rFonts w:ascii="Calibri" w:hAnsi="Calibri"/>
          <w:i/>
          <w:iCs/>
          <w:noProof/>
          <w:sz w:val="20"/>
        </w:rPr>
        <w:t>Trends in Ecology &amp; Evolution</w:t>
      </w:r>
      <w:r w:rsidRPr="000C42C5">
        <w:rPr>
          <w:rFonts w:ascii="Calibri" w:hAnsi="Calibri"/>
          <w:noProof/>
          <w:sz w:val="20"/>
        </w:rPr>
        <w:t xml:space="preserve">, </w:t>
      </w:r>
      <w:r w:rsidRPr="000C42C5">
        <w:rPr>
          <w:rFonts w:ascii="Calibri" w:hAnsi="Calibri"/>
          <w:b/>
          <w:bCs/>
          <w:noProof/>
          <w:sz w:val="20"/>
        </w:rPr>
        <w:t>21</w:t>
      </w:r>
      <w:r w:rsidRPr="000C42C5">
        <w:rPr>
          <w:rFonts w:ascii="Calibri" w:hAnsi="Calibri"/>
          <w:noProof/>
          <w:sz w:val="20"/>
        </w:rPr>
        <w:t>, 178–85.</w:t>
      </w:r>
    </w:p>
    <w:p w14:paraId="55FDEE9E" w14:textId="77777777" w:rsidR="000C42C5" w:rsidRPr="000C42C5" w:rsidRDefault="000C42C5">
      <w:pPr>
        <w:pStyle w:val="NormalWeb"/>
        <w:ind w:left="480" w:hanging="480"/>
        <w:divId w:val="1249657458"/>
        <w:rPr>
          <w:rFonts w:ascii="Calibri" w:hAnsi="Calibri"/>
          <w:noProof/>
          <w:sz w:val="20"/>
        </w:rPr>
      </w:pPr>
      <w:r w:rsidRPr="000C42C5">
        <w:rPr>
          <w:rFonts w:ascii="Calibri" w:hAnsi="Calibri"/>
          <w:noProof/>
          <w:sz w:val="20"/>
        </w:rPr>
        <w:t xml:space="preserve">Melick, D. (1990) Regenerative succession of Tristaniopsis laurina and Acmena smithii in riparian warm temperate rain-forest in Victoria, in relation to light and nutrient regimes. </w:t>
      </w:r>
      <w:r w:rsidRPr="000C42C5">
        <w:rPr>
          <w:rFonts w:ascii="Calibri" w:hAnsi="Calibri"/>
          <w:i/>
          <w:iCs/>
          <w:noProof/>
          <w:sz w:val="20"/>
        </w:rPr>
        <w:t>Australian Journal of Botany</w:t>
      </w:r>
      <w:r w:rsidRPr="000C42C5">
        <w:rPr>
          <w:rFonts w:ascii="Calibri" w:hAnsi="Calibri"/>
          <w:noProof/>
          <w:sz w:val="20"/>
        </w:rPr>
        <w:t xml:space="preserve">, </w:t>
      </w:r>
      <w:r w:rsidRPr="000C42C5">
        <w:rPr>
          <w:rFonts w:ascii="Calibri" w:hAnsi="Calibri"/>
          <w:b/>
          <w:bCs/>
          <w:noProof/>
          <w:sz w:val="20"/>
        </w:rPr>
        <w:t>38</w:t>
      </w:r>
      <w:r w:rsidRPr="000C42C5">
        <w:rPr>
          <w:rFonts w:ascii="Calibri" w:hAnsi="Calibri"/>
          <w:noProof/>
          <w:sz w:val="20"/>
        </w:rPr>
        <w:t>, 111–120.</w:t>
      </w:r>
    </w:p>
    <w:p w14:paraId="09B80D80" w14:textId="77777777" w:rsidR="000C42C5" w:rsidRPr="000C42C5" w:rsidRDefault="000C42C5">
      <w:pPr>
        <w:pStyle w:val="NormalWeb"/>
        <w:ind w:left="480" w:hanging="480"/>
        <w:divId w:val="1249657458"/>
        <w:rPr>
          <w:rFonts w:ascii="Calibri" w:hAnsi="Calibri"/>
          <w:noProof/>
          <w:sz w:val="20"/>
        </w:rPr>
      </w:pPr>
      <w:r w:rsidRPr="000C42C5">
        <w:rPr>
          <w:rFonts w:ascii="Calibri" w:hAnsi="Calibri"/>
          <w:noProof/>
          <w:sz w:val="20"/>
        </w:rPr>
        <w:t xml:space="preserve">Merritt, D.M., Scott, M.L., Poff, N.L., Auble, G.T. &amp; Lytle, D. a. (2010) Theory, methods and tools for determining environmental flows for riparian vegetation: riparian vegetation-flow response guilds. </w:t>
      </w:r>
      <w:r w:rsidRPr="000C42C5">
        <w:rPr>
          <w:rFonts w:ascii="Calibri" w:hAnsi="Calibri"/>
          <w:i/>
          <w:iCs/>
          <w:noProof/>
          <w:sz w:val="20"/>
        </w:rPr>
        <w:t>Freshwater Biology</w:t>
      </w:r>
      <w:r w:rsidRPr="000C42C5">
        <w:rPr>
          <w:rFonts w:ascii="Calibri" w:hAnsi="Calibri"/>
          <w:noProof/>
          <w:sz w:val="20"/>
        </w:rPr>
        <w:t xml:space="preserve">, </w:t>
      </w:r>
      <w:r w:rsidRPr="000C42C5">
        <w:rPr>
          <w:rFonts w:ascii="Calibri" w:hAnsi="Calibri"/>
          <w:b/>
          <w:bCs/>
          <w:noProof/>
          <w:sz w:val="20"/>
        </w:rPr>
        <w:t>55</w:t>
      </w:r>
      <w:r w:rsidRPr="000C42C5">
        <w:rPr>
          <w:rFonts w:ascii="Calibri" w:hAnsi="Calibri"/>
          <w:noProof/>
          <w:sz w:val="20"/>
        </w:rPr>
        <w:t>, 206–225.</w:t>
      </w:r>
    </w:p>
    <w:p w14:paraId="74EAA2C4" w14:textId="77777777" w:rsidR="000C42C5" w:rsidRPr="000C42C5" w:rsidRDefault="000C42C5">
      <w:pPr>
        <w:pStyle w:val="NormalWeb"/>
        <w:ind w:left="480" w:hanging="480"/>
        <w:divId w:val="1249657458"/>
        <w:rPr>
          <w:rFonts w:ascii="Calibri" w:hAnsi="Calibri"/>
          <w:noProof/>
          <w:sz w:val="20"/>
        </w:rPr>
      </w:pPr>
      <w:r w:rsidRPr="000C42C5">
        <w:rPr>
          <w:rFonts w:ascii="Calibri" w:hAnsi="Calibri"/>
          <w:noProof/>
          <w:sz w:val="20"/>
        </w:rPr>
        <w:t xml:space="preserve">Naiman, R. &amp; Decamps, H. (1997) The ecology of interfaces: riparian zones. </w:t>
      </w:r>
      <w:r w:rsidRPr="000C42C5">
        <w:rPr>
          <w:rFonts w:ascii="Calibri" w:hAnsi="Calibri"/>
          <w:i/>
          <w:iCs/>
          <w:noProof/>
          <w:sz w:val="20"/>
        </w:rPr>
        <w:t>Annual Review of Ecology and Systematics</w:t>
      </w:r>
      <w:r w:rsidRPr="000C42C5">
        <w:rPr>
          <w:rFonts w:ascii="Calibri" w:hAnsi="Calibri"/>
          <w:noProof/>
          <w:sz w:val="20"/>
        </w:rPr>
        <w:t xml:space="preserve">, </w:t>
      </w:r>
      <w:r w:rsidRPr="000C42C5">
        <w:rPr>
          <w:rFonts w:ascii="Calibri" w:hAnsi="Calibri"/>
          <w:b/>
          <w:bCs/>
          <w:noProof/>
          <w:sz w:val="20"/>
        </w:rPr>
        <w:t>28</w:t>
      </w:r>
      <w:r w:rsidRPr="000C42C5">
        <w:rPr>
          <w:rFonts w:ascii="Calibri" w:hAnsi="Calibri"/>
          <w:noProof/>
          <w:sz w:val="20"/>
        </w:rPr>
        <w:t>, 621–658.</w:t>
      </w:r>
    </w:p>
    <w:p w14:paraId="68732D0A" w14:textId="77777777" w:rsidR="000C42C5" w:rsidRPr="000C42C5" w:rsidRDefault="000C42C5">
      <w:pPr>
        <w:pStyle w:val="NormalWeb"/>
        <w:ind w:left="480" w:hanging="480"/>
        <w:divId w:val="1249657458"/>
        <w:rPr>
          <w:rFonts w:ascii="Calibri" w:hAnsi="Calibri"/>
          <w:noProof/>
          <w:sz w:val="20"/>
        </w:rPr>
      </w:pPr>
      <w:r w:rsidRPr="000C42C5">
        <w:rPr>
          <w:rFonts w:ascii="Calibri" w:hAnsi="Calibri"/>
          <w:noProof/>
          <w:sz w:val="20"/>
        </w:rPr>
        <w:t xml:space="preserve">Nicholls, N. (1989) Sea surface temperatures and Australian winter rainfall. </w:t>
      </w:r>
      <w:r w:rsidRPr="000C42C5">
        <w:rPr>
          <w:rFonts w:ascii="Calibri" w:hAnsi="Calibri"/>
          <w:i/>
          <w:iCs/>
          <w:noProof/>
          <w:sz w:val="20"/>
        </w:rPr>
        <w:t>Journal of Climate</w:t>
      </w:r>
      <w:r w:rsidRPr="000C42C5">
        <w:rPr>
          <w:rFonts w:ascii="Calibri" w:hAnsi="Calibri"/>
          <w:noProof/>
          <w:sz w:val="20"/>
        </w:rPr>
        <w:t xml:space="preserve">, </w:t>
      </w:r>
      <w:r w:rsidRPr="000C42C5">
        <w:rPr>
          <w:rFonts w:ascii="Calibri" w:hAnsi="Calibri"/>
          <w:b/>
          <w:bCs/>
          <w:noProof/>
          <w:sz w:val="20"/>
        </w:rPr>
        <w:t>2</w:t>
      </w:r>
      <w:r w:rsidRPr="000C42C5">
        <w:rPr>
          <w:rFonts w:ascii="Calibri" w:hAnsi="Calibri"/>
          <w:noProof/>
          <w:sz w:val="20"/>
        </w:rPr>
        <w:t>, 965–973.</w:t>
      </w:r>
    </w:p>
    <w:p w14:paraId="2593D1F2" w14:textId="77777777" w:rsidR="000C42C5" w:rsidRPr="000C42C5" w:rsidRDefault="000C42C5">
      <w:pPr>
        <w:pStyle w:val="NormalWeb"/>
        <w:ind w:left="480" w:hanging="480"/>
        <w:divId w:val="1249657458"/>
        <w:rPr>
          <w:rFonts w:ascii="Calibri" w:hAnsi="Calibri"/>
          <w:noProof/>
          <w:sz w:val="20"/>
        </w:rPr>
      </w:pPr>
      <w:r w:rsidRPr="000C42C5">
        <w:rPr>
          <w:rFonts w:ascii="Calibri" w:hAnsi="Calibri"/>
          <w:noProof/>
          <w:sz w:val="20"/>
        </w:rPr>
        <w:t xml:space="preserve">Niklas, K.J. &amp; Spatz, H.-C. (2010) Worldwide correlations of mechanical properties and green wood density. </w:t>
      </w:r>
      <w:r w:rsidRPr="000C42C5">
        <w:rPr>
          <w:rFonts w:ascii="Calibri" w:hAnsi="Calibri"/>
          <w:i/>
          <w:iCs/>
          <w:noProof/>
          <w:sz w:val="20"/>
        </w:rPr>
        <w:t>American Journal of Botany</w:t>
      </w:r>
      <w:r w:rsidRPr="000C42C5">
        <w:rPr>
          <w:rFonts w:ascii="Calibri" w:hAnsi="Calibri"/>
          <w:noProof/>
          <w:sz w:val="20"/>
        </w:rPr>
        <w:t xml:space="preserve">, </w:t>
      </w:r>
      <w:r w:rsidRPr="000C42C5">
        <w:rPr>
          <w:rFonts w:ascii="Calibri" w:hAnsi="Calibri"/>
          <w:b/>
          <w:bCs/>
          <w:noProof/>
          <w:sz w:val="20"/>
        </w:rPr>
        <w:t>97</w:t>
      </w:r>
      <w:r w:rsidRPr="000C42C5">
        <w:rPr>
          <w:rFonts w:ascii="Calibri" w:hAnsi="Calibri"/>
          <w:noProof/>
          <w:sz w:val="20"/>
        </w:rPr>
        <w:t>, 1587–94.</w:t>
      </w:r>
    </w:p>
    <w:p w14:paraId="32E9E750" w14:textId="77777777" w:rsidR="000C42C5" w:rsidRPr="000C42C5" w:rsidRDefault="000C42C5">
      <w:pPr>
        <w:pStyle w:val="NormalWeb"/>
        <w:ind w:left="480" w:hanging="480"/>
        <w:divId w:val="1249657458"/>
        <w:rPr>
          <w:rFonts w:ascii="Calibri" w:hAnsi="Calibri"/>
          <w:noProof/>
          <w:sz w:val="20"/>
        </w:rPr>
      </w:pPr>
      <w:r w:rsidRPr="000C42C5">
        <w:rPr>
          <w:rFonts w:ascii="Calibri" w:hAnsi="Calibri"/>
          <w:noProof/>
          <w:sz w:val="20"/>
        </w:rPr>
        <w:t>Oksanen, J., Blanchet, F.G., Kindt, R., Legendre, P., Minchin, P.R., O’Hara, R.B., Simpson, G.L., Solymos, P., Stevens, M.H.H. &amp; Wagner, H. (2013) vegan: Community Ecology Package.</w:t>
      </w:r>
    </w:p>
    <w:p w14:paraId="525BBCF5" w14:textId="77777777" w:rsidR="000C42C5" w:rsidRPr="000C42C5" w:rsidRDefault="000C42C5">
      <w:pPr>
        <w:pStyle w:val="NormalWeb"/>
        <w:ind w:left="480" w:hanging="480"/>
        <w:divId w:val="1249657458"/>
        <w:rPr>
          <w:rFonts w:ascii="Calibri" w:hAnsi="Calibri"/>
          <w:noProof/>
          <w:sz w:val="20"/>
        </w:rPr>
      </w:pPr>
      <w:r w:rsidRPr="000C42C5">
        <w:rPr>
          <w:rFonts w:ascii="Calibri" w:hAnsi="Calibri"/>
          <w:noProof/>
          <w:sz w:val="20"/>
        </w:rPr>
        <w:t xml:space="preserve">Olden, J.D. &amp; Poff, N.L. (2003) Redundancy and the choice of hydrologic indices for characterizing streamflow regimes. </w:t>
      </w:r>
      <w:r w:rsidRPr="000C42C5">
        <w:rPr>
          <w:rFonts w:ascii="Calibri" w:hAnsi="Calibri"/>
          <w:i/>
          <w:iCs/>
          <w:noProof/>
          <w:sz w:val="20"/>
        </w:rPr>
        <w:t>River Research and Applications</w:t>
      </w:r>
      <w:r w:rsidRPr="000C42C5">
        <w:rPr>
          <w:rFonts w:ascii="Calibri" w:hAnsi="Calibri"/>
          <w:noProof/>
          <w:sz w:val="20"/>
        </w:rPr>
        <w:t xml:space="preserve">, </w:t>
      </w:r>
      <w:r w:rsidRPr="000C42C5">
        <w:rPr>
          <w:rFonts w:ascii="Calibri" w:hAnsi="Calibri"/>
          <w:b/>
          <w:bCs/>
          <w:noProof/>
          <w:sz w:val="20"/>
        </w:rPr>
        <w:t>19</w:t>
      </w:r>
      <w:r w:rsidRPr="000C42C5">
        <w:rPr>
          <w:rFonts w:ascii="Calibri" w:hAnsi="Calibri"/>
          <w:noProof/>
          <w:sz w:val="20"/>
        </w:rPr>
        <w:t>, 101–121.</w:t>
      </w:r>
    </w:p>
    <w:p w14:paraId="246CD521" w14:textId="77777777" w:rsidR="000C42C5" w:rsidRPr="000C42C5" w:rsidRDefault="000C42C5">
      <w:pPr>
        <w:pStyle w:val="NormalWeb"/>
        <w:ind w:left="480" w:hanging="480"/>
        <w:divId w:val="1249657458"/>
        <w:rPr>
          <w:rFonts w:ascii="Calibri" w:hAnsi="Calibri"/>
          <w:noProof/>
          <w:sz w:val="20"/>
        </w:rPr>
      </w:pPr>
      <w:r w:rsidRPr="000C42C5">
        <w:rPr>
          <w:rFonts w:ascii="Calibri" w:hAnsi="Calibri"/>
          <w:noProof/>
          <w:sz w:val="20"/>
        </w:rPr>
        <w:t xml:space="preserve">Peel, M.C. &amp; Bloschl, G. (2011) Hydrological modelling in a changing world. </w:t>
      </w:r>
      <w:r w:rsidRPr="000C42C5">
        <w:rPr>
          <w:rFonts w:ascii="Calibri" w:hAnsi="Calibri"/>
          <w:i/>
          <w:iCs/>
          <w:noProof/>
          <w:sz w:val="20"/>
        </w:rPr>
        <w:t>Progress in Physical Geography</w:t>
      </w:r>
      <w:r w:rsidRPr="000C42C5">
        <w:rPr>
          <w:rFonts w:ascii="Calibri" w:hAnsi="Calibri"/>
          <w:noProof/>
          <w:sz w:val="20"/>
        </w:rPr>
        <w:t xml:space="preserve">, </w:t>
      </w:r>
      <w:r w:rsidRPr="000C42C5">
        <w:rPr>
          <w:rFonts w:ascii="Calibri" w:hAnsi="Calibri"/>
          <w:b/>
          <w:bCs/>
          <w:noProof/>
          <w:sz w:val="20"/>
        </w:rPr>
        <w:t>35</w:t>
      </w:r>
      <w:r w:rsidRPr="000C42C5">
        <w:rPr>
          <w:rFonts w:ascii="Calibri" w:hAnsi="Calibri"/>
          <w:noProof/>
          <w:sz w:val="20"/>
        </w:rPr>
        <w:t>, 249–261.</w:t>
      </w:r>
    </w:p>
    <w:p w14:paraId="7E390975" w14:textId="77777777" w:rsidR="000C42C5" w:rsidRPr="000C42C5" w:rsidRDefault="000C42C5">
      <w:pPr>
        <w:pStyle w:val="NormalWeb"/>
        <w:ind w:left="480" w:hanging="480"/>
        <w:divId w:val="1249657458"/>
        <w:rPr>
          <w:rFonts w:ascii="Calibri" w:hAnsi="Calibri"/>
          <w:noProof/>
          <w:sz w:val="20"/>
        </w:rPr>
      </w:pPr>
      <w:r w:rsidRPr="000C42C5">
        <w:rPr>
          <w:rFonts w:ascii="Calibri" w:hAnsi="Calibri"/>
          <w:noProof/>
          <w:sz w:val="20"/>
        </w:rPr>
        <w:t xml:space="preserve">Peel, M., McMahon, T. &amp; Finlayson, B. (2004) Continental differences in the variability of annual runoff-update and reassessment. </w:t>
      </w:r>
      <w:r w:rsidRPr="000C42C5">
        <w:rPr>
          <w:rFonts w:ascii="Calibri" w:hAnsi="Calibri"/>
          <w:i/>
          <w:iCs/>
          <w:noProof/>
          <w:sz w:val="20"/>
        </w:rPr>
        <w:t>Journal of Hydrology</w:t>
      </w:r>
      <w:r w:rsidRPr="000C42C5">
        <w:rPr>
          <w:rFonts w:ascii="Calibri" w:hAnsi="Calibri"/>
          <w:noProof/>
          <w:sz w:val="20"/>
        </w:rPr>
        <w:t xml:space="preserve">, </w:t>
      </w:r>
      <w:r w:rsidRPr="000C42C5">
        <w:rPr>
          <w:rFonts w:ascii="Calibri" w:hAnsi="Calibri"/>
          <w:b/>
          <w:bCs/>
          <w:noProof/>
          <w:sz w:val="20"/>
        </w:rPr>
        <w:t>295</w:t>
      </w:r>
      <w:r w:rsidRPr="000C42C5">
        <w:rPr>
          <w:rFonts w:ascii="Calibri" w:hAnsi="Calibri"/>
          <w:noProof/>
          <w:sz w:val="20"/>
        </w:rPr>
        <w:t>, 185–197.</w:t>
      </w:r>
    </w:p>
    <w:p w14:paraId="6D2CCFBA" w14:textId="77777777" w:rsidR="000C42C5" w:rsidRPr="000C42C5" w:rsidRDefault="000C42C5">
      <w:pPr>
        <w:pStyle w:val="NormalWeb"/>
        <w:ind w:left="480" w:hanging="480"/>
        <w:divId w:val="1249657458"/>
        <w:rPr>
          <w:rFonts w:ascii="Calibri" w:hAnsi="Calibri"/>
          <w:noProof/>
          <w:sz w:val="20"/>
        </w:rPr>
      </w:pPr>
      <w:r w:rsidRPr="000C42C5">
        <w:rPr>
          <w:rFonts w:ascii="Calibri" w:hAnsi="Calibri"/>
          <w:noProof/>
          <w:sz w:val="20"/>
        </w:rPr>
        <w:t xml:space="preserve">Poff, N., Allan, J. &amp; Bain, M. (1997) The natural flow regime. </w:t>
      </w:r>
      <w:r w:rsidRPr="000C42C5">
        <w:rPr>
          <w:rFonts w:ascii="Calibri" w:hAnsi="Calibri"/>
          <w:i/>
          <w:iCs/>
          <w:noProof/>
          <w:sz w:val="20"/>
        </w:rPr>
        <w:t>BioScience</w:t>
      </w:r>
      <w:r w:rsidRPr="000C42C5">
        <w:rPr>
          <w:rFonts w:ascii="Calibri" w:hAnsi="Calibri"/>
          <w:noProof/>
          <w:sz w:val="20"/>
        </w:rPr>
        <w:t xml:space="preserve">, </w:t>
      </w:r>
      <w:r w:rsidRPr="000C42C5">
        <w:rPr>
          <w:rFonts w:ascii="Calibri" w:hAnsi="Calibri"/>
          <w:b/>
          <w:bCs/>
          <w:noProof/>
          <w:sz w:val="20"/>
        </w:rPr>
        <w:t>47</w:t>
      </w:r>
      <w:r w:rsidRPr="000C42C5">
        <w:rPr>
          <w:rFonts w:ascii="Calibri" w:hAnsi="Calibri"/>
          <w:noProof/>
          <w:sz w:val="20"/>
        </w:rPr>
        <w:t>, 769–784.</w:t>
      </w:r>
    </w:p>
    <w:p w14:paraId="6B2A0715" w14:textId="77777777" w:rsidR="000C42C5" w:rsidRPr="000C42C5" w:rsidRDefault="000C42C5">
      <w:pPr>
        <w:pStyle w:val="NormalWeb"/>
        <w:ind w:left="480" w:hanging="480"/>
        <w:divId w:val="1249657458"/>
        <w:rPr>
          <w:rFonts w:ascii="Calibri" w:hAnsi="Calibri"/>
          <w:noProof/>
          <w:sz w:val="20"/>
        </w:rPr>
      </w:pPr>
      <w:r w:rsidRPr="000C42C5">
        <w:rPr>
          <w:rFonts w:ascii="Calibri" w:hAnsi="Calibri"/>
          <w:noProof/>
          <w:sz w:val="20"/>
        </w:rPr>
        <w:t>Poff, N.L., Richter, B.D., Arthington, A.H., Bunn, S.E., Naiman, R.J., Kendy, E., Acreman, M., Apse, C., Bledsoe, B.P., Freeman, M.C., Henriksen, J., Jacobson, R.B., Kennen, J.G., Merritt, D.M., O’</w:t>
      </w:r>
      <w:r w:rsidRPr="000C42C5">
        <w:rPr>
          <w:rFonts w:ascii="Calibri" w:hAnsi="Calibri" w:cs="Calibri"/>
          <w:noProof/>
          <w:sz w:val="20"/>
        </w:rPr>
        <w:t>™</w:t>
      </w:r>
      <w:r w:rsidRPr="000C42C5">
        <w:rPr>
          <w:rFonts w:ascii="Calibri" w:hAnsi="Calibri"/>
          <w:noProof/>
          <w:sz w:val="20"/>
        </w:rPr>
        <w:t xml:space="preserve">Keeffe, J.H., Olden, J.D., Rogers, K., Tharme, R.E. &amp; Warner, A. (2010) The ecological limits of hydrologic alteration (ELOHA): a new framework for developing regional environmental flow standards. </w:t>
      </w:r>
      <w:r w:rsidRPr="000C42C5">
        <w:rPr>
          <w:rFonts w:ascii="Calibri" w:hAnsi="Calibri"/>
          <w:i/>
          <w:iCs/>
          <w:noProof/>
          <w:sz w:val="20"/>
        </w:rPr>
        <w:t>Freshwater Biology</w:t>
      </w:r>
      <w:r w:rsidRPr="000C42C5">
        <w:rPr>
          <w:rFonts w:ascii="Calibri" w:hAnsi="Calibri"/>
          <w:noProof/>
          <w:sz w:val="20"/>
        </w:rPr>
        <w:t xml:space="preserve">, </w:t>
      </w:r>
      <w:r w:rsidRPr="000C42C5">
        <w:rPr>
          <w:rFonts w:ascii="Calibri" w:hAnsi="Calibri"/>
          <w:b/>
          <w:bCs/>
          <w:noProof/>
          <w:sz w:val="20"/>
        </w:rPr>
        <w:t>55</w:t>
      </w:r>
      <w:r w:rsidRPr="000C42C5">
        <w:rPr>
          <w:rFonts w:ascii="Calibri" w:hAnsi="Calibri"/>
          <w:noProof/>
          <w:sz w:val="20"/>
        </w:rPr>
        <w:t>, 147–170.</w:t>
      </w:r>
    </w:p>
    <w:p w14:paraId="465E9BDA" w14:textId="77777777" w:rsidR="000C42C5" w:rsidRPr="000C42C5" w:rsidRDefault="000C42C5">
      <w:pPr>
        <w:pStyle w:val="NormalWeb"/>
        <w:ind w:left="480" w:hanging="480"/>
        <w:divId w:val="1249657458"/>
        <w:rPr>
          <w:rFonts w:ascii="Calibri" w:hAnsi="Calibri"/>
          <w:noProof/>
          <w:sz w:val="20"/>
        </w:rPr>
      </w:pPr>
      <w:r w:rsidRPr="000C42C5">
        <w:rPr>
          <w:rFonts w:ascii="Calibri" w:hAnsi="Calibri"/>
          <w:noProof/>
          <w:sz w:val="20"/>
        </w:rPr>
        <w:t xml:space="preserve">Poorter, L., McDonald, I., Alarcón, A., Fichtler, E., Licona, J.-C., Peña-Claros, M., Sterck, F., Villegas, Z. &amp; Sass-Klaassen, U. (2010) The importance of wood traits and hydraulic conductance for the performance and life history strategies of 42 rainforest tree species. </w:t>
      </w:r>
      <w:r w:rsidRPr="000C42C5">
        <w:rPr>
          <w:rFonts w:ascii="Calibri" w:hAnsi="Calibri"/>
          <w:i/>
          <w:iCs/>
          <w:noProof/>
          <w:sz w:val="20"/>
        </w:rPr>
        <w:t>The New Phytologist</w:t>
      </w:r>
      <w:r w:rsidRPr="000C42C5">
        <w:rPr>
          <w:rFonts w:ascii="Calibri" w:hAnsi="Calibri"/>
          <w:noProof/>
          <w:sz w:val="20"/>
        </w:rPr>
        <w:t xml:space="preserve">, </w:t>
      </w:r>
      <w:r w:rsidRPr="000C42C5">
        <w:rPr>
          <w:rFonts w:ascii="Calibri" w:hAnsi="Calibri"/>
          <w:b/>
          <w:bCs/>
          <w:noProof/>
          <w:sz w:val="20"/>
        </w:rPr>
        <w:t>185</w:t>
      </w:r>
      <w:r w:rsidRPr="000C42C5">
        <w:rPr>
          <w:rFonts w:ascii="Calibri" w:hAnsi="Calibri"/>
          <w:noProof/>
          <w:sz w:val="20"/>
        </w:rPr>
        <w:t>, 481–92.</w:t>
      </w:r>
    </w:p>
    <w:p w14:paraId="368DD156" w14:textId="77777777" w:rsidR="000C42C5" w:rsidRPr="000C42C5" w:rsidRDefault="000C42C5">
      <w:pPr>
        <w:pStyle w:val="NormalWeb"/>
        <w:ind w:left="480" w:hanging="480"/>
        <w:divId w:val="1249657458"/>
        <w:rPr>
          <w:rFonts w:ascii="Calibri" w:hAnsi="Calibri"/>
          <w:noProof/>
          <w:sz w:val="20"/>
        </w:rPr>
      </w:pPr>
      <w:r w:rsidRPr="000C42C5">
        <w:rPr>
          <w:rFonts w:ascii="Calibri" w:hAnsi="Calibri"/>
          <w:noProof/>
          <w:sz w:val="20"/>
        </w:rPr>
        <w:t xml:space="preserve">Poorter, L., Wright, S.J., Paz, H., Ackerly, D.D., Condit, R., Ibarra-Manríquez, G., Harms, K.E., Licona, J.C., Martínez-Ramos, M., Mazer, S.J., Muller-Landau, H.C., Peña-Claros, M., Webb, C.O. &amp; Wright, I.J. (2008) Are functional traits good predictors of demographic rates? Evidence from five neotropical forests. </w:t>
      </w:r>
      <w:r w:rsidRPr="000C42C5">
        <w:rPr>
          <w:rFonts w:ascii="Calibri" w:hAnsi="Calibri"/>
          <w:i/>
          <w:iCs/>
          <w:noProof/>
          <w:sz w:val="20"/>
        </w:rPr>
        <w:t>Ecology</w:t>
      </w:r>
      <w:r w:rsidRPr="000C42C5">
        <w:rPr>
          <w:rFonts w:ascii="Calibri" w:hAnsi="Calibri"/>
          <w:noProof/>
          <w:sz w:val="20"/>
        </w:rPr>
        <w:t xml:space="preserve">, </w:t>
      </w:r>
      <w:r w:rsidRPr="000C42C5">
        <w:rPr>
          <w:rFonts w:ascii="Calibri" w:hAnsi="Calibri"/>
          <w:b/>
          <w:bCs/>
          <w:noProof/>
          <w:sz w:val="20"/>
        </w:rPr>
        <w:t>89</w:t>
      </w:r>
      <w:r w:rsidRPr="000C42C5">
        <w:rPr>
          <w:rFonts w:ascii="Calibri" w:hAnsi="Calibri"/>
          <w:noProof/>
          <w:sz w:val="20"/>
        </w:rPr>
        <w:t>, 1908–20.</w:t>
      </w:r>
    </w:p>
    <w:p w14:paraId="79A4B398" w14:textId="77777777" w:rsidR="000C42C5" w:rsidRPr="000C42C5" w:rsidRDefault="000C42C5">
      <w:pPr>
        <w:pStyle w:val="NormalWeb"/>
        <w:ind w:left="480" w:hanging="480"/>
        <w:divId w:val="1249657458"/>
        <w:rPr>
          <w:rFonts w:ascii="Calibri" w:hAnsi="Calibri"/>
          <w:noProof/>
          <w:sz w:val="20"/>
        </w:rPr>
      </w:pPr>
      <w:r w:rsidRPr="000C42C5">
        <w:rPr>
          <w:rFonts w:ascii="Calibri" w:hAnsi="Calibri"/>
          <w:noProof/>
          <w:sz w:val="20"/>
        </w:rPr>
        <w:lastRenderedPageBreak/>
        <w:t xml:space="preserve">Preston, K.A., Cornwell, W.K. &amp; Denoyer, J.L. (2006) Wood density and vessel traits as distinct correlates of ecological strategy in 51 California coast range angiosperms. </w:t>
      </w:r>
      <w:r w:rsidRPr="000C42C5">
        <w:rPr>
          <w:rFonts w:ascii="Calibri" w:hAnsi="Calibri"/>
          <w:i/>
          <w:iCs/>
          <w:noProof/>
          <w:sz w:val="20"/>
        </w:rPr>
        <w:t>The New Phytologist</w:t>
      </w:r>
      <w:r w:rsidRPr="000C42C5">
        <w:rPr>
          <w:rFonts w:ascii="Calibri" w:hAnsi="Calibri"/>
          <w:noProof/>
          <w:sz w:val="20"/>
        </w:rPr>
        <w:t xml:space="preserve">, </w:t>
      </w:r>
      <w:r w:rsidRPr="000C42C5">
        <w:rPr>
          <w:rFonts w:ascii="Calibri" w:hAnsi="Calibri"/>
          <w:b/>
          <w:bCs/>
          <w:noProof/>
          <w:sz w:val="20"/>
        </w:rPr>
        <w:t>170</w:t>
      </w:r>
      <w:r w:rsidRPr="000C42C5">
        <w:rPr>
          <w:rFonts w:ascii="Calibri" w:hAnsi="Calibri"/>
          <w:noProof/>
          <w:sz w:val="20"/>
        </w:rPr>
        <w:t>, 807–18.</w:t>
      </w:r>
    </w:p>
    <w:p w14:paraId="3E8AC8E0" w14:textId="77777777" w:rsidR="000C42C5" w:rsidRPr="000C42C5" w:rsidRDefault="000C42C5">
      <w:pPr>
        <w:pStyle w:val="NormalWeb"/>
        <w:ind w:left="480" w:hanging="480"/>
        <w:divId w:val="1249657458"/>
        <w:rPr>
          <w:rFonts w:ascii="Calibri" w:hAnsi="Calibri"/>
          <w:noProof/>
          <w:sz w:val="20"/>
        </w:rPr>
      </w:pPr>
      <w:r w:rsidRPr="000C42C5">
        <w:rPr>
          <w:rFonts w:ascii="Calibri" w:hAnsi="Calibri"/>
          <w:noProof/>
          <w:sz w:val="20"/>
        </w:rPr>
        <w:t>R Core Team. (2013) R: A Language and Environment for Statistical Computing.</w:t>
      </w:r>
    </w:p>
    <w:p w14:paraId="6D49208C" w14:textId="77777777" w:rsidR="000C42C5" w:rsidRPr="000C42C5" w:rsidRDefault="000C42C5">
      <w:pPr>
        <w:pStyle w:val="NormalWeb"/>
        <w:ind w:left="480" w:hanging="480"/>
        <w:divId w:val="1249657458"/>
        <w:rPr>
          <w:rFonts w:ascii="Calibri" w:hAnsi="Calibri"/>
          <w:noProof/>
          <w:sz w:val="20"/>
        </w:rPr>
      </w:pPr>
      <w:r w:rsidRPr="000C42C5">
        <w:rPr>
          <w:rFonts w:ascii="Calibri" w:hAnsi="Calibri"/>
          <w:noProof/>
          <w:sz w:val="20"/>
        </w:rPr>
        <w:t xml:space="preserve">Reich, P. &amp; Wright, I. (2003) The evolution of plant functional variation: traits, spectra, and strategies. </w:t>
      </w:r>
      <w:r w:rsidRPr="000C42C5">
        <w:rPr>
          <w:rFonts w:ascii="Calibri" w:hAnsi="Calibri"/>
          <w:i/>
          <w:iCs/>
          <w:noProof/>
          <w:sz w:val="20"/>
        </w:rPr>
        <w:t>International Journal of Plant Sciences</w:t>
      </w:r>
      <w:r w:rsidRPr="000C42C5">
        <w:rPr>
          <w:rFonts w:ascii="Calibri" w:hAnsi="Calibri"/>
          <w:noProof/>
          <w:sz w:val="20"/>
        </w:rPr>
        <w:t xml:space="preserve">, </w:t>
      </w:r>
      <w:r w:rsidRPr="000C42C5">
        <w:rPr>
          <w:rFonts w:ascii="Calibri" w:hAnsi="Calibri"/>
          <w:b/>
          <w:bCs/>
          <w:noProof/>
          <w:sz w:val="20"/>
        </w:rPr>
        <w:t>164</w:t>
      </w:r>
      <w:r w:rsidRPr="000C42C5">
        <w:rPr>
          <w:rFonts w:ascii="Calibri" w:hAnsi="Calibri"/>
          <w:noProof/>
          <w:sz w:val="20"/>
        </w:rPr>
        <w:t>, 146–164.</w:t>
      </w:r>
    </w:p>
    <w:p w14:paraId="29729FA2" w14:textId="77777777" w:rsidR="000C42C5" w:rsidRPr="000C42C5" w:rsidRDefault="000C42C5">
      <w:pPr>
        <w:pStyle w:val="NormalWeb"/>
        <w:ind w:left="480" w:hanging="480"/>
        <w:divId w:val="1249657458"/>
        <w:rPr>
          <w:rFonts w:ascii="Calibri" w:hAnsi="Calibri"/>
          <w:noProof/>
          <w:sz w:val="20"/>
        </w:rPr>
      </w:pPr>
      <w:r w:rsidRPr="000C42C5">
        <w:rPr>
          <w:rFonts w:ascii="Calibri" w:hAnsi="Calibri"/>
          <w:noProof/>
          <w:sz w:val="20"/>
        </w:rPr>
        <w:t xml:space="preserve">Russo, S.E., Jenkins, K.L., Wiser, S.K., Uriarte, M., Duncan, R.P. &amp; Coomes, D.A. (2010) Interspecific relationships among growth, mortality and xylem traits of woody species from New Zealand. </w:t>
      </w:r>
      <w:r w:rsidRPr="000C42C5">
        <w:rPr>
          <w:rFonts w:ascii="Calibri" w:hAnsi="Calibri"/>
          <w:i/>
          <w:iCs/>
          <w:noProof/>
          <w:sz w:val="20"/>
        </w:rPr>
        <w:t>Functional Ecology</w:t>
      </w:r>
      <w:r w:rsidRPr="000C42C5">
        <w:rPr>
          <w:rFonts w:ascii="Calibri" w:hAnsi="Calibri"/>
          <w:noProof/>
          <w:sz w:val="20"/>
        </w:rPr>
        <w:t xml:space="preserve">, </w:t>
      </w:r>
      <w:r w:rsidRPr="000C42C5">
        <w:rPr>
          <w:rFonts w:ascii="Calibri" w:hAnsi="Calibri"/>
          <w:b/>
          <w:bCs/>
          <w:noProof/>
          <w:sz w:val="20"/>
        </w:rPr>
        <w:t>24</w:t>
      </w:r>
      <w:r w:rsidRPr="000C42C5">
        <w:rPr>
          <w:rFonts w:ascii="Calibri" w:hAnsi="Calibri"/>
          <w:noProof/>
          <w:sz w:val="20"/>
        </w:rPr>
        <w:t>, 253–262.</w:t>
      </w:r>
    </w:p>
    <w:p w14:paraId="2D62DE99" w14:textId="77777777" w:rsidR="000C42C5" w:rsidRPr="000C42C5" w:rsidRDefault="000C42C5">
      <w:pPr>
        <w:pStyle w:val="NormalWeb"/>
        <w:ind w:left="480" w:hanging="480"/>
        <w:divId w:val="1249657458"/>
        <w:rPr>
          <w:rFonts w:ascii="Calibri" w:hAnsi="Calibri"/>
          <w:noProof/>
          <w:sz w:val="20"/>
        </w:rPr>
      </w:pPr>
      <w:r w:rsidRPr="000C42C5">
        <w:rPr>
          <w:rFonts w:ascii="Calibri" w:hAnsi="Calibri"/>
          <w:noProof/>
          <w:sz w:val="20"/>
        </w:rPr>
        <w:t xml:space="preserve">Smith, I. (2004) An assessment of recent trends in Australian rainfall. </w:t>
      </w:r>
      <w:r w:rsidRPr="000C42C5">
        <w:rPr>
          <w:rFonts w:ascii="Calibri" w:hAnsi="Calibri"/>
          <w:i/>
          <w:iCs/>
          <w:noProof/>
          <w:sz w:val="20"/>
        </w:rPr>
        <w:t>Australian Meteorological Magazine</w:t>
      </w:r>
      <w:r w:rsidRPr="000C42C5">
        <w:rPr>
          <w:rFonts w:ascii="Calibri" w:hAnsi="Calibri"/>
          <w:noProof/>
          <w:sz w:val="20"/>
        </w:rPr>
        <w:t xml:space="preserve">, </w:t>
      </w:r>
      <w:r w:rsidRPr="000C42C5">
        <w:rPr>
          <w:rFonts w:ascii="Calibri" w:hAnsi="Calibri"/>
          <w:b/>
          <w:bCs/>
          <w:noProof/>
          <w:sz w:val="20"/>
        </w:rPr>
        <w:t>53</w:t>
      </w:r>
      <w:r w:rsidRPr="000C42C5">
        <w:rPr>
          <w:rFonts w:ascii="Calibri" w:hAnsi="Calibri"/>
          <w:noProof/>
          <w:sz w:val="20"/>
        </w:rPr>
        <w:t>, 163–173.</w:t>
      </w:r>
    </w:p>
    <w:p w14:paraId="450257C4" w14:textId="77777777" w:rsidR="000C42C5" w:rsidRPr="000C42C5" w:rsidRDefault="000C42C5">
      <w:pPr>
        <w:pStyle w:val="NormalWeb"/>
        <w:ind w:left="480" w:hanging="480"/>
        <w:divId w:val="1249657458"/>
        <w:rPr>
          <w:rFonts w:ascii="Calibri" w:hAnsi="Calibri"/>
          <w:noProof/>
          <w:sz w:val="20"/>
        </w:rPr>
      </w:pPr>
      <w:r w:rsidRPr="000C42C5">
        <w:rPr>
          <w:rFonts w:ascii="Calibri" w:hAnsi="Calibri"/>
          <w:noProof/>
          <w:sz w:val="20"/>
        </w:rPr>
        <w:t xml:space="preserve">Van Steenis, C.G.G.J. (1981) </w:t>
      </w:r>
      <w:r w:rsidRPr="000C42C5">
        <w:rPr>
          <w:rFonts w:ascii="Calibri" w:hAnsi="Calibri"/>
          <w:i/>
          <w:iCs/>
          <w:noProof/>
          <w:sz w:val="20"/>
        </w:rPr>
        <w:t>Rheophytes of the World: An Account of the Flood-Resistant Flowering Plants and Ferns and the Theory of Autonomous Evolution</w:t>
      </w:r>
      <w:r w:rsidRPr="000C42C5">
        <w:rPr>
          <w:rFonts w:ascii="Calibri" w:hAnsi="Calibri"/>
          <w:noProof/>
          <w:sz w:val="20"/>
        </w:rPr>
        <w:t>. Sijthoff &amp; Noordhoff Alphen aan den Rijn, Netherlands.</w:t>
      </w:r>
    </w:p>
    <w:p w14:paraId="05EDDF49" w14:textId="77777777" w:rsidR="000C42C5" w:rsidRPr="000C42C5" w:rsidRDefault="000C42C5">
      <w:pPr>
        <w:pStyle w:val="NormalWeb"/>
        <w:ind w:left="480" w:hanging="480"/>
        <w:divId w:val="1249657458"/>
        <w:rPr>
          <w:rFonts w:ascii="Calibri" w:hAnsi="Calibri"/>
          <w:noProof/>
          <w:sz w:val="20"/>
        </w:rPr>
      </w:pPr>
      <w:r w:rsidRPr="000C42C5">
        <w:rPr>
          <w:rFonts w:ascii="Calibri" w:hAnsi="Calibri"/>
          <w:noProof/>
          <w:sz w:val="20"/>
        </w:rPr>
        <w:t xml:space="preserve">Swenson, N. &amp; Enquist, B. (2007) Ecological and evolutionary determinants of a key plant functional trait: wood density and its community-wide variation across latitude and elevation. </w:t>
      </w:r>
      <w:r w:rsidRPr="000C42C5">
        <w:rPr>
          <w:rFonts w:ascii="Calibri" w:hAnsi="Calibri"/>
          <w:i/>
          <w:iCs/>
          <w:noProof/>
          <w:sz w:val="20"/>
        </w:rPr>
        <w:t>American Journal of Botany</w:t>
      </w:r>
      <w:r w:rsidRPr="000C42C5">
        <w:rPr>
          <w:rFonts w:ascii="Calibri" w:hAnsi="Calibri"/>
          <w:noProof/>
          <w:sz w:val="20"/>
        </w:rPr>
        <w:t xml:space="preserve">, </w:t>
      </w:r>
      <w:r w:rsidRPr="000C42C5">
        <w:rPr>
          <w:rFonts w:ascii="Calibri" w:hAnsi="Calibri"/>
          <w:b/>
          <w:bCs/>
          <w:noProof/>
          <w:sz w:val="20"/>
        </w:rPr>
        <w:t>94</w:t>
      </w:r>
      <w:r w:rsidRPr="000C42C5">
        <w:rPr>
          <w:rFonts w:ascii="Calibri" w:hAnsi="Calibri"/>
          <w:noProof/>
          <w:sz w:val="20"/>
        </w:rPr>
        <w:t>, 451–459.</w:t>
      </w:r>
    </w:p>
    <w:p w14:paraId="119BA846" w14:textId="77777777" w:rsidR="000C42C5" w:rsidRPr="000C42C5" w:rsidRDefault="000C42C5">
      <w:pPr>
        <w:pStyle w:val="NormalWeb"/>
        <w:ind w:left="480" w:hanging="480"/>
        <w:divId w:val="1249657458"/>
        <w:rPr>
          <w:rFonts w:ascii="Calibri" w:hAnsi="Calibri"/>
          <w:noProof/>
          <w:sz w:val="20"/>
        </w:rPr>
      </w:pPr>
      <w:r w:rsidRPr="000C42C5">
        <w:rPr>
          <w:rFonts w:ascii="Calibri" w:hAnsi="Calibri"/>
          <w:noProof/>
          <w:sz w:val="20"/>
        </w:rPr>
        <w:t xml:space="preserve">Tabacchi, E., Correll, D. &amp; Hauer, R. (1998) Development, maintenance and role of riparian vegetation in the river landscape. </w:t>
      </w:r>
      <w:r w:rsidRPr="000C42C5">
        <w:rPr>
          <w:rFonts w:ascii="Calibri" w:hAnsi="Calibri"/>
          <w:i/>
          <w:iCs/>
          <w:noProof/>
          <w:sz w:val="20"/>
        </w:rPr>
        <w:t>Freshwater Biology</w:t>
      </w:r>
      <w:r w:rsidRPr="000C42C5">
        <w:rPr>
          <w:rFonts w:ascii="Calibri" w:hAnsi="Calibri"/>
          <w:noProof/>
          <w:sz w:val="20"/>
        </w:rPr>
        <w:t xml:space="preserve">, </w:t>
      </w:r>
      <w:r w:rsidRPr="000C42C5">
        <w:rPr>
          <w:rFonts w:ascii="Calibri" w:hAnsi="Calibri"/>
          <w:b/>
          <w:bCs/>
          <w:noProof/>
          <w:sz w:val="20"/>
        </w:rPr>
        <w:t>40</w:t>
      </w:r>
      <w:r w:rsidRPr="000C42C5">
        <w:rPr>
          <w:rFonts w:ascii="Calibri" w:hAnsi="Calibri"/>
          <w:noProof/>
          <w:sz w:val="20"/>
        </w:rPr>
        <w:t>, 497–516.</w:t>
      </w:r>
    </w:p>
    <w:p w14:paraId="1B93341D" w14:textId="77777777" w:rsidR="000C42C5" w:rsidRPr="000C42C5" w:rsidRDefault="000C42C5">
      <w:pPr>
        <w:pStyle w:val="NormalWeb"/>
        <w:ind w:left="480" w:hanging="480"/>
        <w:divId w:val="1249657458"/>
        <w:rPr>
          <w:rFonts w:ascii="Calibri" w:hAnsi="Calibri"/>
          <w:noProof/>
          <w:sz w:val="20"/>
        </w:rPr>
      </w:pPr>
      <w:r w:rsidRPr="000C42C5">
        <w:rPr>
          <w:rFonts w:ascii="Calibri" w:hAnsi="Calibri"/>
          <w:noProof/>
          <w:sz w:val="20"/>
        </w:rPr>
        <w:t xml:space="preserve">Telewski, F.W. (1995) Wind-induced physiological and developmental responses in trees. </w:t>
      </w:r>
      <w:r w:rsidRPr="000C42C5">
        <w:rPr>
          <w:rFonts w:ascii="Calibri" w:hAnsi="Calibri"/>
          <w:i/>
          <w:iCs/>
          <w:noProof/>
          <w:sz w:val="20"/>
        </w:rPr>
        <w:t>Wind and trees</w:t>
      </w:r>
      <w:r w:rsidRPr="000C42C5">
        <w:rPr>
          <w:rFonts w:ascii="Calibri" w:hAnsi="Calibri"/>
          <w:noProof/>
          <w:sz w:val="20"/>
        </w:rPr>
        <w:t xml:space="preserve">, </w:t>
      </w:r>
      <w:r w:rsidRPr="000C42C5">
        <w:rPr>
          <w:rFonts w:ascii="Calibri" w:hAnsi="Calibri"/>
          <w:b/>
          <w:bCs/>
          <w:noProof/>
          <w:sz w:val="20"/>
        </w:rPr>
        <w:t>237</w:t>
      </w:r>
      <w:r w:rsidRPr="000C42C5">
        <w:rPr>
          <w:rFonts w:ascii="Calibri" w:hAnsi="Calibri"/>
          <w:noProof/>
          <w:sz w:val="20"/>
        </w:rPr>
        <w:t>, 263.</w:t>
      </w:r>
    </w:p>
    <w:p w14:paraId="7942F63A" w14:textId="77777777" w:rsidR="000C42C5" w:rsidRPr="000C42C5" w:rsidRDefault="000C42C5">
      <w:pPr>
        <w:pStyle w:val="NormalWeb"/>
        <w:ind w:left="480" w:hanging="480"/>
        <w:divId w:val="1249657458"/>
        <w:rPr>
          <w:rFonts w:ascii="Calibri" w:hAnsi="Calibri"/>
          <w:noProof/>
          <w:sz w:val="20"/>
        </w:rPr>
      </w:pPr>
      <w:r w:rsidRPr="000C42C5">
        <w:rPr>
          <w:rFonts w:ascii="Calibri" w:hAnsi="Calibri"/>
          <w:noProof/>
          <w:sz w:val="20"/>
        </w:rPr>
        <w:t xml:space="preserve">Valladares, F., Balaguer, L., Martinez-Ferri, E., Perez-Corona, E. &amp; Manrique, E. (2002a) Plasticity, instability and canalization: is the phenotypic variation in seedlings of sclerophyll oaks consistent with the environmental unpredictability of Mediterranean ecosystems? </w:t>
      </w:r>
      <w:r w:rsidRPr="000C42C5">
        <w:rPr>
          <w:rFonts w:ascii="Calibri" w:hAnsi="Calibri"/>
          <w:i/>
          <w:iCs/>
          <w:noProof/>
          <w:sz w:val="20"/>
        </w:rPr>
        <w:t>New Phytologist</w:t>
      </w:r>
      <w:r w:rsidRPr="000C42C5">
        <w:rPr>
          <w:rFonts w:ascii="Calibri" w:hAnsi="Calibri"/>
          <w:noProof/>
          <w:sz w:val="20"/>
        </w:rPr>
        <w:t xml:space="preserve">, </w:t>
      </w:r>
      <w:r w:rsidRPr="000C42C5">
        <w:rPr>
          <w:rFonts w:ascii="Calibri" w:hAnsi="Calibri"/>
          <w:b/>
          <w:bCs/>
          <w:noProof/>
          <w:sz w:val="20"/>
        </w:rPr>
        <w:t>156</w:t>
      </w:r>
      <w:r w:rsidRPr="000C42C5">
        <w:rPr>
          <w:rFonts w:ascii="Calibri" w:hAnsi="Calibri"/>
          <w:noProof/>
          <w:sz w:val="20"/>
        </w:rPr>
        <w:t>, 457–467.</w:t>
      </w:r>
    </w:p>
    <w:p w14:paraId="18ED0A08" w14:textId="77777777" w:rsidR="000C42C5" w:rsidRPr="000C42C5" w:rsidRDefault="000C42C5">
      <w:pPr>
        <w:pStyle w:val="NormalWeb"/>
        <w:ind w:left="480" w:hanging="480"/>
        <w:divId w:val="1249657458"/>
        <w:rPr>
          <w:rFonts w:ascii="Calibri" w:hAnsi="Calibri"/>
          <w:noProof/>
          <w:sz w:val="20"/>
        </w:rPr>
      </w:pPr>
      <w:r w:rsidRPr="000C42C5">
        <w:rPr>
          <w:rFonts w:ascii="Calibri" w:hAnsi="Calibri"/>
          <w:noProof/>
          <w:sz w:val="20"/>
        </w:rPr>
        <w:t xml:space="preserve">Valladares, F., Chico, J. &amp; Aranda, I. (2002b) The greater seedling high-light tolerance of Quercus robur over Fagus sylvatica is linked to a greater physiological plasticity. </w:t>
      </w:r>
      <w:r w:rsidRPr="000C42C5">
        <w:rPr>
          <w:rFonts w:ascii="Calibri" w:hAnsi="Calibri"/>
          <w:i/>
          <w:iCs/>
          <w:noProof/>
          <w:sz w:val="20"/>
        </w:rPr>
        <w:t>Trees</w:t>
      </w:r>
      <w:r w:rsidRPr="000C42C5">
        <w:rPr>
          <w:rFonts w:ascii="Calibri" w:hAnsi="Calibri"/>
          <w:noProof/>
          <w:sz w:val="20"/>
        </w:rPr>
        <w:t xml:space="preserve">, </w:t>
      </w:r>
      <w:r w:rsidRPr="000C42C5">
        <w:rPr>
          <w:rFonts w:ascii="Calibri" w:hAnsi="Calibri"/>
          <w:b/>
          <w:bCs/>
          <w:noProof/>
          <w:sz w:val="20"/>
        </w:rPr>
        <w:t>16</w:t>
      </w:r>
      <w:r w:rsidRPr="000C42C5">
        <w:rPr>
          <w:rFonts w:ascii="Calibri" w:hAnsi="Calibri"/>
          <w:noProof/>
          <w:sz w:val="20"/>
        </w:rPr>
        <w:t>, 395–403.</w:t>
      </w:r>
    </w:p>
    <w:p w14:paraId="58A68B3A" w14:textId="77777777" w:rsidR="000C42C5" w:rsidRPr="000C42C5" w:rsidRDefault="000C42C5">
      <w:pPr>
        <w:pStyle w:val="NormalWeb"/>
        <w:ind w:left="480" w:hanging="480"/>
        <w:divId w:val="1249657458"/>
        <w:rPr>
          <w:rFonts w:ascii="Calibri" w:hAnsi="Calibri"/>
          <w:noProof/>
          <w:sz w:val="20"/>
        </w:rPr>
      </w:pPr>
      <w:r w:rsidRPr="000C42C5">
        <w:rPr>
          <w:rFonts w:ascii="Calibri" w:hAnsi="Calibri"/>
          <w:noProof/>
          <w:sz w:val="20"/>
        </w:rPr>
        <w:t xml:space="preserve">Valladares, F., Gianoli, E. &amp; Gómez, J. (2007) Ecological limits to plant phenotypic plasticity. </w:t>
      </w:r>
      <w:r w:rsidRPr="000C42C5">
        <w:rPr>
          <w:rFonts w:ascii="Calibri" w:hAnsi="Calibri"/>
          <w:i/>
          <w:iCs/>
          <w:noProof/>
          <w:sz w:val="20"/>
        </w:rPr>
        <w:t>New Phytologist</w:t>
      </w:r>
      <w:r w:rsidRPr="000C42C5">
        <w:rPr>
          <w:rFonts w:ascii="Calibri" w:hAnsi="Calibri"/>
          <w:noProof/>
          <w:sz w:val="20"/>
        </w:rPr>
        <w:t xml:space="preserve">, </w:t>
      </w:r>
      <w:r w:rsidRPr="000C42C5">
        <w:rPr>
          <w:rFonts w:ascii="Calibri" w:hAnsi="Calibri"/>
          <w:b/>
          <w:bCs/>
          <w:noProof/>
          <w:sz w:val="20"/>
        </w:rPr>
        <w:t>176</w:t>
      </w:r>
      <w:r w:rsidRPr="000C42C5">
        <w:rPr>
          <w:rFonts w:ascii="Calibri" w:hAnsi="Calibri"/>
          <w:noProof/>
          <w:sz w:val="20"/>
        </w:rPr>
        <w:t>, 749–63.</w:t>
      </w:r>
    </w:p>
    <w:p w14:paraId="0838245D" w14:textId="77777777" w:rsidR="000C42C5" w:rsidRPr="000C42C5" w:rsidRDefault="000C42C5">
      <w:pPr>
        <w:pStyle w:val="NormalWeb"/>
        <w:ind w:left="480" w:hanging="480"/>
        <w:divId w:val="1249657458"/>
        <w:rPr>
          <w:rFonts w:ascii="Calibri" w:hAnsi="Calibri"/>
          <w:noProof/>
          <w:sz w:val="20"/>
        </w:rPr>
      </w:pPr>
      <w:r w:rsidRPr="000C42C5">
        <w:rPr>
          <w:rFonts w:ascii="Calibri" w:hAnsi="Calibri"/>
          <w:noProof/>
          <w:sz w:val="20"/>
        </w:rPr>
        <w:t xml:space="preserve">Ward, P.J., Beets, W., Bouwer, L.M., Aerts, J.C.J.H. &amp; Renssen, H. (2010) Sensitivity of river discharge to ENSO. </w:t>
      </w:r>
      <w:r w:rsidRPr="000C42C5">
        <w:rPr>
          <w:rFonts w:ascii="Calibri" w:hAnsi="Calibri"/>
          <w:i/>
          <w:iCs/>
          <w:noProof/>
          <w:sz w:val="20"/>
        </w:rPr>
        <w:t>Geophysical Research Letters</w:t>
      </w:r>
      <w:r w:rsidRPr="000C42C5">
        <w:rPr>
          <w:rFonts w:ascii="Calibri" w:hAnsi="Calibri"/>
          <w:noProof/>
          <w:sz w:val="20"/>
        </w:rPr>
        <w:t xml:space="preserve">, </w:t>
      </w:r>
      <w:r w:rsidRPr="000C42C5">
        <w:rPr>
          <w:rFonts w:ascii="Calibri" w:hAnsi="Calibri"/>
          <w:b/>
          <w:bCs/>
          <w:noProof/>
          <w:sz w:val="20"/>
        </w:rPr>
        <w:t>37</w:t>
      </w:r>
      <w:r w:rsidRPr="000C42C5">
        <w:rPr>
          <w:rFonts w:ascii="Calibri" w:hAnsi="Calibri"/>
          <w:noProof/>
          <w:sz w:val="20"/>
        </w:rPr>
        <w:t>.</w:t>
      </w:r>
    </w:p>
    <w:p w14:paraId="6CD7B3A9" w14:textId="77777777" w:rsidR="000C42C5" w:rsidRPr="000C42C5" w:rsidRDefault="000C42C5">
      <w:pPr>
        <w:pStyle w:val="NormalWeb"/>
        <w:ind w:left="480" w:hanging="480"/>
        <w:divId w:val="1249657458"/>
        <w:rPr>
          <w:rFonts w:ascii="Calibri" w:hAnsi="Calibri"/>
          <w:noProof/>
          <w:sz w:val="20"/>
        </w:rPr>
      </w:pPr>
      <w:r w:rsidRPr="000C42C5">
        <w:rPr>
          <w:rFonts w:ascii="Calibri" w:hAnsi="Calibri"/>
          <w:noProof/>
          <w:sz w:val="20"/>
        </w:rPr>
        <w:t xml:space="preserve">Webb, A., Erskine, W. &amp; Dragovich, D. (2002) Flood-driven formation and destruction of a forested flood plain and in-channel benches on a bedrock-confined stream: Wheeny Creek, southeast Australia. </w:t>
      </w:r>
      <w:r w:rsidRPr="000C42C5">
        <w:rPr>
          <w:rFonts w:ascii="Calibri" w:hAnsi="Calibri"/>
          <w:i/>
          <w:iCs/>
          <w:noProof/>
          <w:sz w:val="20"/>
        </w:rPr>
        <w:t>nternational Association of Hydrological Sciences</w:t>
      </w:r>
      <w:r w:rsidRPr="000C42C5">
        <w:rPr>
          <w:rFonts w:ascii="Calibri" w:hAnsi="Calibri"/>
          <w:noProof/>
          <w:sz w:val="20"/>
        </w:rPr>
        <w:t xml:space="preserve">, </w:t>
      </w:r>
      <w:r w:rsidRPr="000C42C5">
        <w:rPr>
          <w:rFonts w:ascii="Calibri" w:hAnsi="Calibri"/>
          <w:b/>
          <w:bCs/>
          <w:noProof/>
          <w:sz w:val="20"/>
        </w:rPr>
        <w:t>276</w:t>
      </w:r>
      <w:r w:rsidRPr="000C42C5">
        <w:rPr>
          <w:rFonts w:ascii="Calibri" w:hAnsi="Calibri"/>
          <w:noProof/>
          <w:sz w:val="20"/>
        </w:rPr>
        <w:t>, 203–210.</w:t>
      </w:r>
    </w:p>
    <w:p w14:paraId="2A145D39" w14:textId="77777777" w:rsidR="000C42C5" w:rsidRPr="000C42C5" w:rsidRDefault="000C42C5">
      <w:pPr>
        <w:pStyle w:val="NormalWeb"/>
        <w:ind w:left="480" w:hanging="480"/>
        <w:divId w:val="1249657458"/>
        <w:rPr>
          <w:rFonts w:ascii="Calibri" w:hAnsi="Calibri"/>
          <w:noProof/>
          <w:sz w:val="20"/>
        </w:rPr>
      </w:pPr>
      <w:r w:rsidRPr="000C42C5">
        <w:rPr>
          <w:rFonts w:ascii="Calibri" w:hAnsi="Calibri"/>
          <w:noProof/>
          <w:sz w:val="20"/>
        </w:rPr>
        <w:t xml:space="preserve">Weimann, M. &amp; Williamson, G. (2002) Geographic variation in wood specific gravity: effects of latitude, temperature and precipitation. </w:t>
      </w:r>
      <w:r w:rsidRPr="000C42C5">
        <w:rPr>
          <w:rFonts w:ascii="Calibri" w:hAnsi="Calibri"/>
          <w:i/>
          <w:iCs/>
          <w:noProof/>
          <w:sz w:val="20"/>
        </w:rPr>
        <w:t>Wood and Fiber Science</w:t>
      </w:r>
      <w:r w:rsidRPr="000C42C5">
        <w:rPr>
          <w:rFonts w:ascii="Calibri" w:hAnsi="Calibri"/>
          <w:noProof/>
          <w:sz w:val="20"/>
        </w:rPr>
        <w:t xml:space="preserve">, </w:t>
      </w:r>
      <w:r w:rsidRPr="000C42C5">
        <w:rPr>
          <w:rFonts w:ascii="Calibri" w:hAnsi="Calibri"/>
          <w:b/>
          <w:bCs/>
          <w:noProof/>
          <w:sz w:val="20"/>
        </w:rPr>
        <w:t>34</w:t>
      </w:r>
      <w:r w:rsidRPr="000C42C5">
        <w:rPr>
          <w:rFonts w:ascii="Calibri" w:hAnsi="Calibri"/>
          <w:noProof/>
          <w:sz w:val="20"/>
        </w:rPr>
        <w:t>, 96–107.</w:t>
      </w:r>
    </w:p>
    <w:p w14:paraId="6A490CE0" w14:textId="77777777" w:rsidR="000C42C5" w:rsidRPr="000C42C5" w:rsidRDefault="000C42C5">
      <w:pPr>
        <w:pStyle w:val="NormalWeb"/>
        <w:ind w:left="480" w:hanging="480"/>
        <w:divId w:val="1249657458"/>
        <w:rPr>
          <w:rFonts w:ascii="Calibri" w:hAnsi="Calibri"/>
          <w:noProof/>
          <w:sz w:val="20"/>
        </w:rPr>
      </w:pPr>
      <w:r w:rsidRPr="000C42C5">
        <w:rPr>
          <w:rFonts w:ascii="Calibri" w:hAnsi="Calibri"/>
          <w:noProof/>
          <w:sz w:val="20"/>
        </w:rPr>
        <w:t xml:space="preserve">Westoby, M. (1998) A leaf-height-seed (LHS) plant ecology strategy scheme. </w:t>
      </w:r>
      <w:r w:rsidRPr="000C42C5">
        <w:rPr>
          <w:rFonts w:ascii="Calibri" w:hAnsi="Calibri"/>
          <w:i/>
          <w:iCs/>
          <w:noProof/>
          <w:sz w:val="20"/>
        </w:rPr>
        <w:t>Plant and Soil</w:t>
      </w:r>
      <w:r w:rsidRPr="000C42C5">
        <w:rPr>
          <w:rFonts w:ascii="Calibri" w:hAnsi="Calibri"/>
          <w:noProof/>
          <w:sz w:val="20"/>
        </w:rPr>
        <w:t xml:space="preserve">, </w:t>
      </w:r>
      <w:r w:rsidRPr="000C42C5">
        <w:rPr>
          <w:rFonts w:ascii="Calibri" w:hAnsi="Calibri"/>
          <w:b/>
          <w:bCs/>
          <w:noProof/>
          <w:sz w:val="20"/>
        </w:rPr>
        <w:t>199</w:t>
      </w:r>
      <w:r w:rsidRPr="000C42C5">
        <w:rPr>
          <w:rFonts w:ascii="Calibri" w:hAnsi="Calibri"/>
          <w:noProof/>
          <w:sz w:val="20"/>
        </w:rPr>
        <w:t>, 213–227.</w:t>
      </w:r>
    </w:p>
    <w:p w14:paraId="0F7FDDEC" w14:textId="77777777" w:rsidR="000C42C5" w:rsidRPr="000C42C5" w:rsidRDefault="000C42C5">
      <w:pPr>
        <w:pStyle w:val="NormalWeb"/>
        <w:ind w:left="480" w:hanging="480"/>
        <w:divId w:val="1249657458"/>
        <w:rPr>
          <w:rFonts w:ascii="Calibri" w:hAnsi="Calibri"/>
          <w:noProof/>
          <w:sz w:val="20"/>
        </w:rPr>
      </w:pPr>
      <w:r w:rsidRPr="000C42C5">
        <w:rPr>
          <w:rFonts w:ascii="Calibri" w:hAnsi="Calibri"/>
          <w:noProof/>
          <w:sz w:val="20"/>
        </w:rPr>
        <w:t xml:space="preserve">Westoby, M., Falster, D.S., Moles, A.T., Vesk, P. a. &amp; Wright, I.J. (2002) PLANT ECOLOGICAL STRATEGIES: Some Leading Dimensions of Variation Between Species. </w:t>
      </w:r>
      <w:r w:rsidRPr="000C42C5">
        <w:rPr>
          <w:rFonts w:ascii="Calibri" w:hAnsi="Calibri"/>
          <w:i/>
          <w:iCs/>
          <w:noProof/>
          <w:sz w:val="20"/>
        </w:rPr>
        <w:t>Annual Review of Ecology and Systematics</w:t>
      </w:r>
      <w:r w:rsidRPr="000C42C5">
        <w:rPr>
          <w:rFonts w:ascii="Calibri" w:hAnsi="Calibri"/>
          <w:noProof/>
          <w:sz w:val="20"/>
        </w:rPr>
        <w:t xml:space="preserve">, </w:t>
      </w:r>
      <w:r w:rsidRPr="000C42C5">
        <w:rPr>
          <w:rFonts w:ascii="Calibri" w:hAnsi="Calibri"/>
          <w:b/>
          <w:bCs/>
          <w:noProof/>
          <w:sz w:val="20"/>
        </w:rPr>
        <w:t>33</w:t>
      </w:r>
      <w:r w:rsidRPr="000C42C5">
        <w:rPr>
          <w:rFonts w:ascii="Calibri" w:hAnsi="Calibri"/>
          <w:noProof/>
          <w:sz w:val="20"/>
        </w:rPr>
        <w:t>, 125–159.</w:t>
      </w:r>
    </w:p>
    <w:p w14:paraId="37715378" w14:textId="77777777" w:rsidR="000C42C5" w:rsidRPr="000C42C5" w:rsidRDefault="000C42C5">
      <w:pPr>
        <w:pStyle w:val="NormalWeb"/>
        <w:ind w:left="480" w:hanging="480"/>
        <w:divId w:val="1249657458"/>
        <w:rPr>
          <w:rFonts w:ascii="Calibri" w:hAnsi="Calibri"/>
          <w:noProof/>
          <w:sz w:val="20"/>
        </w:rPr>
      </w:pPr>
      <w:r w:rsidRPr="000C42C5">
        <w:rPr>
          <w:rFonts w:ascii="Calibri" w:hAnsi="Calibri"/>
          <w:noProof/>
          <w:sz w:val="20"/>
        </w:rPr>
        <w:lastRenderedPageBreak/>
        <w:t xml:space="preserve">Westoby, M. &amp; Wright, I.J. (2006) Land-plant ecology on the basis of functional traits. </w:t>
      </w:r>
      <w:r w:rsidRPr="000C42C5">
        <w:rPr>
          <w:rFonts w:ascii="Calibri" w:hAnsi="Calibri"/>
          <w:i/>
          <w:iCs/>
          <w:noProof/>
          <w:sz w:val="20"/>
        </w:rPr>
        <w:t>Trends in Ecology &amp; Evolution</w:t>
      </w:r>
      <w:r w:rsidRPr="000C42C5">
        <w:rPr>
          <w:rFonts w:ascii="Calibri" w:hAnsi="Calibri"/>
          <w:noProof/>
          <w:sz w:val="20"/>
        </w:rPr>
        <w:t xml:space="preserve">, </w:t>
      </w:r>
      <w:r w:rsidRPr="000C42C5">
        <w:rPr>
          <w:rFonts w:ascii="Calibri" w:hAnsi="Calibri"/>
          <w:b/>
          <w:bCs/>
          <w:noProof/>
          <w:sz w:val="20"/>
        </w:rPr>
        <w:t>21</w:t>
      </w:r>
      <w:r w:rsidRPr="000C42C5">
        <w:rPr>
          <w:rFonts w:ascii="Calibri" w:hAnsi="Calibri"/>
          <w:noProof/>
          <w:sz w:val="20"/>
        </w:rPr>
        <w:t>, 261–8.</w:t>
      </w:r>
    </w:p>
    <w:p w14:paraId="119BE6EE" w14:textId="77777777" w:rsidR="000C42C5" w:rsidRPr="000C42C5" w:rsidRDefault="000C42C5">
      <w:pPr>
        <w:pStyle w:val="NormalWeb"/>
        <w:ind w:left="480" w:hanging="480"/>
        <w:divId w:val="1249657458"/>
        <w:rPr>
          <w:rFonts w:ascii="Calibri" w:hAnsi="Calibri"/>
          <w:noProof/>
          <w:sz w:val="20"/>
        </w:rPr>
      </w:pPr>
      <w:r w:rsidRPr="000C42C5">
        <w:rPr>
          <w:rFonts w:ascii="Calibri" w:hAnsi="Calibri"/>
          <w:noProof/>
          <w:sz w:val="20"/>
        </w:rPr>
        <w:t xml:space="preserve">Woolfrey, A.R. &amp; Ladd, P.. (2001) Habitat preference and reproductive traits of a major Australian riparian tree species (Casuarina cunninghamiana). </w:t>
      </w:r>
      <w:r w:rsidRPr="000C42C5">
        <w:rPr>
          <w:rFonts w:ascii="Calibri" w:hAnsi="Calibri"/>
          <w:i/>
          <w:iCs/>
          <w:noProof/>
          <w:sz w:val="20"/>
        </w:rPr>
        <w:t>Australian Journal of Botany</w:t>
      </w:r>
      <w:r w:rsidRPr="000C42C5">
        <w:rPr>
          <w:rFonts w:ascii="Calibri" w:hAnsi="Calibri"/>
          <w:noProof/>
          <w:sz w:val="20"/>
        </w:rPr>
        <w:t xml:space="preserve">, </w:t>
      </w:r>
      <w:r w:rsidRPr="000C42C5">
        <w:rPr>
          <w:rFonts w:ascii="Calibri" w:hAnsi="Calibri"/>
          <w:b/>
          <w:bCs/>
          <w:noProof/>
          <w:sz w:val="20"/>
        </w:rPr>
        <w:t>49</w:t>
      </w:r>
      <w:r w:rsidRPr="000C42C5">
        <w:rPr>
          <w:rFonts w:ascii="Calibri" w:hAnsi="Calibri"/>
          <w:noProof/>
          <w:sz w:val="20"/>
        </w:rPr>
        <w:t>, 705–715.</w:t>
      </w:r>
    </w:p>
    <w:p w14:paraId="24F7051D" w14:textId="77777777" w:rsidR="000C42C5" w:rsidRPr="000C42C5" w:rsidRDefault="000C42C5">
      <w:pPr>
        <w:pStyle w:val="NormalWeb"/>
        <w:ind w:left="480" w:hanging="480"/>
        <w:divId w:val="1249657458"/>
        <w:rPr>
          <w:rFonts w:ascii="Calibri" w:hAnsi="Calibri"/>
          <w:noProof/>
          <w:sz w:val="20"/>
        </w:rPr>
      </w:pPr>
      <w:r w:rsidRPr="000C42C5">
        <w:rPr>
          <w:rFonts w:ascii="Calibri" w:hAnsi="Calibri"/>
          <w:noProof/>
          <w:sz w:val="20"/>
        </w:rPr>
        <w:t xml:space="preserve">Wright, S.J., Kitajima, K., Kraft, N.J.B., Reich, P.B., Wright, I.J., Bunker, D.E., Condit, R., Dalling, J.W., Davies, S.J., Díaz, S., Engelbrecht, B.M.J., Harms, K.E., Hubbell, S.P., Marks, C.O., Ruiz-Jaen, M.C., Salvador, C.M. &amp; Zanne, A.E. (2010) Functional traits and the growth-mortality trade-off in tropical trees. </w:t>
      </w:r>
      <w:r w:rsidRPr="000C42C5">
        <w:rPr>
          <w:rFonts w:ascii="Calibri" w:hAnsi="Calibri"/>
          <w:i/>
          <w:iCs/>
          <w:noProof/>
          <w:sz w:val="20"/>
        </w:rPr>
        <w:t>Ecology</w:t>
      </w:r>
      <w:r w:rsidRPr="000C42C5">
        <w:rPr>
          <w:rFonts w:ascii="Calibri" w:hAnsi="Calibri"/>
          <w:noProof/>
          <w:sz w:val="20"/>
        </w:rPr>
        <w:t xml:space="preserve">, </w:t>
      </w:r>
      <w:r w:rsidRPr="000C42C5">
        <w:rPr>
          <w:rFonts w:ascii="Calibri" w:hAnsi="Calibri"/>
          <w:b/>
          <w:bCs/>
          <w:noProof/>
          <w:sz w:val="20"/>
        </w:rPr>
        <w:t>91</w:t>
      </w:r>
      <w:r w:rsidRPr="000C42C5">
        <w:rPr>
          <w:rFonts w:ascii="Calibri" w:hAnsi="Calibri"/>
          <w:noProof/>
          <w:sz w:val="20"/>
        </w:rPr>
        <w:t>, 3664–74.</w:t>
      </w:r>
    </w:p>
    <w:p w14:paraId="338BFC68" w14:textId="77777777" w:rsidR="000C42C5" w:rsidRPr="000C42C5" w:rsidRDefault="000C42C5">
      <w:pPr>
        <w:pStyle w:val="NormalWeb"/>
        <w:ind w:left="480" w:hanging="480"/>
        <w:divId w:val="1249657458"/>
        <w:rPr>
          <w:rFonts w:ascii="Calibri" w:hAnsi="Calibri"/>
          <w:noProof/>
          <w:sz w:val="20"/>
        </w:rPr>
      </w:pPr>
      <w:r w:rsidRPr="000C42C5">
        <w:rPr>
          <w:rFonts w:ascii="Calibri" w:hAnsi="Calibri"/>
          <w:noProof/>
          <w:sz w:val="20"/>
        </w:rPr>
        <w:t xml:space="preserve">Zieminska, K., Butler, D.W., Gleason, S.M., Wright, I.J. &amp; Westoby, M. (2013) Fibre wall and lumen fractions drive wood density variation across 24 Australian angiosperms. </w:t>
      </w:r>
      <w:r w:rsidRPr="000C42C5">
        <w:rPr>
          <w:rFonts w:ascii="Calibri" w:hAnsi="Calibri"/>
          <w:i/>
          <w:iCs/>
          <w:noProof/>
          <w:sz w:val="20"/>
        </w:rPr>
        <w:t>AoB PLANTS</w:t>
      </w:r>
      <w:r w:rsidRPr="000C42C5">
        <w:rPr>
          <w:rFonts w:ascii="Calibri" w:hAnsi="Calibri"/>
          <w:noProof/>
          <w:sz w:val="20"/>
        </w:rPr>
        <w:t xml:space="preserve">, </w:t>
      </w:r>
      <w:r w:rsidRPr="000C42C5">
        <w:rPr>
          <w:rFonts w:ascii="Calibri" w:hAnsi="Calibri"/>
          <w:b/>
          <w:bCs/>
          <w:noProof/>
          <w:sz w:val="20"/>
        </w:rPr>
        <w:t>5</w:t>
      </w:r>
      <w:r w:rsidRPr="000C42C5">
        <w:rPr>
          <w:rFonts w:ascii="Calibri" w:hAnsi="Calibri"/>
          <w:noProof/>
          <w:sz w:val="20"/>
        </w:rPr>
        <w:t>, plt046.</w:t>
      </w:r>
    </w:p>
    <w:p w14:paraId="1C5EF794" w14:textId="77777777" w:rsidR="008E156A" w:rsidRDefault="00D43366" w:rsidP="00FF6655">
      <w:pPr>
        <w:spacing w:line="360" w:lineRule="auto"/>
        <w:rPr>
          <w:b/>
          <w:sz w:val="20"/>
          <w:szCs w:val="20"/>
        </w:rPr>
      </w:pPr>
      <w:r w:rsidRPr="00EF3710">
        <w:rPr>
          <w:b/>
          <w:sz w:val="20"/>
          <w:szCs w:val="20"/>
        </w:rPr>
        <w:fldChar w:fldCharType="end"/>
      </w:r>
    </w:p>
    <w:p w14:paraId="024C9B6C" w14:textId="77777777" w:rsidR="008E156A" w:rsidRDefault="008E156A" w:rsidP="00FF6655">
      <w:pPr>
        <w:spacing w:line="360" w:lineRule="auto"/>
        <w:rPr>
          <w:b/>
          <w:sz w:val="20"/>
          <w:szCs w:val="20"/>
        </w:rPr>
      </w:pPr>
    </w:p>
    <w:p w14:paraId="4FF3299E" w14:textId="77777777" w:rsidR="008E156A" w:rsidRDefault="008E156A" w:rsidP="00FF6655">
      <w:pPr>
        <w:spacing w:line="360" w:lineRule="auto"/>
        <w:rPr>
          <w:b/>
          <w:sz w:val="20"/>
          <w:szCs w:val="20"/>
        </w:rPr>
      </w:pPr>
    </w:p>
    <w:p w14:paraId="3E9072C2" w14:textId="77777777" w:rsidR="008E156A" w:rsidRDefault="008E156A" w:rsidP="00FF6655">
      <w:pPr>
        <w:spacing w:line="360" w:lineRule="auto"/>
        <w:rPr>
          <w:b/>
          <w:sz w:val="20"/>
          <w:szCs w:val="20"/>
        </w:rPr>
      </w:pPr>
    </w:p>
    <w:p w14:paraId="468F5D95" w14:textId="77777777" w:rsidR="008E156A" w:rsidRDefault="008E156A" w:rsidP="00FF6655">
      <w:pPr>
        <w:spacing w:line="360" w:lineRule="auto"/>
        <w:rPr>
          <w:b/>
          <w:sz w:val="20"/>
          <w:szCs w:val="20"/>
        </w:rPr>
      </w:pPr>
    </w:p>
    <w:p w14:paraId="0506068F" w14:textId="77777777" w:rsidR="008E156A" w:rsidRDefault="008E156A" w:rsidP="00FF6655">
      <w:pPr>
        <w:spacing w:line="360" w:lineRule="auto"/>
        <w:rPr>
          <w:b/>
          <w:sz w:val="20"/>
          <w:szCs w:val="20"/>
        </w:rPr>
      </w:pPr>
    </w:p>
    <w:p w14:paraId="53363EDD" w14:textId="77777777" w:rsidR="003E4268" w:rsidRDefault="003E4268">
      <w:pPr>
        <w:rPr>
          <w:b/>
        </w:rPr>
      </w:pPr>
      <w:r>
        <w:rPr>
          <w:b/>
        </w:rPr>
        <w:br w:type="page"/>
      </w:r>
    </w:p>
    <w:p w14:paraId="631696D9" w14:textId="77777777" w:rsidR="005B7C8F" w:rsidRDefault="005B7C8F">
      <w:pPr>
        <w:rPr>
          <w:b/>
        </w:rPr>
      </w:pPr>
      <w:r>
        <w:rPr>
          <w:b/>
        </w:rPr>
        <w:lastRenderedPageBreak/>
        <w:t>Table Legends</w:t>
      </w:r>
    </w:p>
    <w:p w14:paraId="74A5F89E" w14:textId="77777777" w:rsidR="005B7C8F" w:rsidRDefault="005B7C8F">
      <w:pPr>
        <w:rPr>
          <w:b/>
        </w:rPr>
      </w:pPr>
    </w:p>
    <w:p w14:paraId="1E3FB3EC" w14:textId="77777777" w:rsidR="005B7C8F" w:rsidRPr="00FD6EDE" w:rsidRDefault="005B7C8F" w:rsidP="005B7C8F">
      <w:pPr>
        <w:pStyle w:val="Caption"/>
        <w:keepNext/>
        <w:spacing w:line="360" w:lineRule="auto"/>
        <w:rPr>
          <w:color w:val="auto"/>
          <w:sz w:val="22"/>
          <w:szCs w:val="22"/>
        </w:rPr>
      </w:pPr>
      <w:r w:rsidRPr="00FD6EDE">
        <w:rPr>
          <w:b/>
          <w:color w:val="auto"/>
          <w:sz w:val="22"/>
          <w:szCs w:val="22"/>
        </w:rPr>
        <w:t xml:space="preserve">Table </w:t>
      </w:r>
      <w:r w:rsidR="00D43366" w:rsidRPr="00FD6EDE">
        <w:rPr>
          <w:b/>
          <w:color w:val="auto"/>
          <w:sz w:val="22"/>
          <w:szCs w:val="22"/>
        </w:rPr>
        <w:fldChar w:fldCharType="begin"/>
      </w:r>
      <w:r w:rsidRPr="00FD6EDE">
        <w:rPr>
          <w:b/>
          <w:color w:val="auto"/>
          <w:sz w:val="22"/>
          <w:szCs w:val="22"/>
        </w:rPr>
        <w:instrText xml:space="preserve"> SEQ Table \* ARABIC </w:instrText>
      </w:r>
      <w:r w:rsidR="00D43366" w:rsidRPr="00FD6EDE">
        <w:rPr>
          <w:b/>
          <w:color w:val="auto"/>
          <w:sz w:val="22"/>
          <w:szCs w:val="22"/>
        </w:rPr>
        <w:fldChar w:fldCharType="separate"/>
      </w:r>
      <w:r w:rsidRPr="00FD6EDE">
        <w:rPr>
          <w:b/>
          <w:noProof/>
          <w:color w:val="auto"/>
          <w:sz w:val="22"/>
          <w:szCs w:val="22"/>
        </w:rPr>
        <w:t>1</w:t>
      </w:r>
      <w:r w:rsidR="00D43366" w:rsidRPr="00FD6EDE">
        <w:rPr>
          <w:b/>
          <w:color w:val="auto"/>
          <w:sz w:val="22"/>
          <w:szCs w:val="22"/>
        </w:rPr>
        <w:fldChar w:fldCharType="end"/>
      </w:r>
      <w:r w:rsidRPr="00FD6EDE">
        <w:rPr>
          <w:b/>
          <w:color w:val="auto"/>
          <w:sz w:val="22"/>
          <w:szCs w:val="22"/>
        </w:rPr>
        <w:t>.</w:t>
      </w:r>
      <w:r w:rsidRPr="00FD6EDE">
        <w:rPr>
          <w:color w:val="auto"/>
          <w:sz w:val="22"/>
          <w:szCs w:val="22"/>
        </w:rPr>
        <w:t xml:space="preserve"> Locations</w:t>
      </w:r>
      <w:r>
        <w:rPr>
          <w:color w:val="auto"/>
          <w:sz w:val="22"/>
          <w:szCs w:val="22"/>
        </w:rPr>
        <w:t xml:space="preserve"> and</w:t>
      </w:r>
      <w:r w:rsidRPr="00FD6EDE">
        <w:rPr>
          <w:color w:val="auto"/>
          <w:sz w:val="22"/>
          <w:szCs w:val="22"/>
        </w:rPr>
        <w:t xml:space="preserve"> characteristics of field sites.</w:t>
      </w:r>
    </w:p>
    <w:p w14:paraId="0CE61537" w14:textId="77777777" w:rsidR="005B7C8F" w:rsidRPr="00FD6EDE" w:rsidRDefault="005B7C8F" w:rsidP="005B7C8F">
      <w:pPr>
        <w:pStyle w:val="Caption"/>
        <w:keepNext/>
        <w:spacing w:line="360" w:lineRule="auto"/>
        <w:rPr>
          <w:color w:val="auto"/>
          <w:sz w:val="22"/>
          <w:szCs w:val="22"/>
        </w:rPr>
      </w:pPr>
      <w:r w:rsidRPr="00FD6EDE">
        <w:rPr>
          <w:b/>
          <w:color w:val="auto"/>
          <w:sz w:val="22"/>
          <w:szCs w:val="22"/>
        </w:rPr>
        <w:t xml:space="preserve">Table </w:t>
      </w:r>
      <w:r w:rsidR="00D43366" w:rsidRPr="00FD6EDE">
        <w:rPr>
          <w:b/>
          <w:color w:val="auto"/>
          <w:sz w:val="22"/>
          <w:szCs w:val="22"/>
        </w:rPr>
        <w:fldChar w:fldCharType="begin"/>
      </w:r>
      <w:r w:rsidRPr="00FD6EDE">
        <w:rPr>
          <w:b/>
          <w:color w:val="auto"/>
          <w:sz w:val="22"/>
          <w:szCs w:val="22"/>
        </w:rPr>
        <w:instrText xml:space="preserve"> SEQ Table \* ARABIC </w:instrText>
      </w:r>
      <w:r w:rsidR="00D43366" w:rsidRPr="00FD6EDE">
        <w:rPr>
          <w:b/>
          <w:color w:val="auto"/>
          <w:sz w:val="22"/>
          <w:szCs w:val="22"/>
        </w:rPr>
        <w:fldChar w:fldCharType="separate"/>
      </w:r>
      <w:r w:rsidRPr="00FD6EDE">
        <w:rPr>
          <w:b/>
          <w:noProof/>
          <w:color w:val="auto"/>
          <w:sz w:val="22"/>
          <w:szCs w:val="22"/>
        </w:rPr>
        <w:t>2</w:t>
      </w:r>
      <w:r w:rsidR="00D43366" w:rsidRPr="00FD6EDE">
        <w:rPr>
          <w:b/>
          <w:color w:val="auto"/>
          <w:sz w:val="22"/>
          <w:szCs w:val="22"/>
        </w:rPr>
        <w:fldChar w:fldCharType="end"/>
      </w:r>
      <w:r w:rsidRPr="00FD6EDE">
        <w:rPr>
          <w:b/>
          <w:color w:val="auto"/>
          <w:sz w:val="22"/>
          <w:szCs w:val="22"/>
        </w:rPr>
        <w:t>.</w:t>
      </w:r>
      <w:r w:rsidRPr="00FD6EDE">
        <w:rPr>
          <w:color w:val="auto"/>
          <w:sz w:val="22"/>
          <w:szCs w:val="22"/>
        </w:rPr>
        <w:t xml:space="preserve"> Flow characteristics of the three river hydrological classes used in this study. The reader is directed to Kennard et al. (2010) for the complete characterisation and derivation of these classes. It is worthwhile to note here that these three classes span roughly half of the range of hydrological variability within the Australian continent. The extreme hydrological variability within the arid and semi-arid regions that dominate the centre of the continent </w:t>
      </w:r>
      <w:r w:rsidR="00D43366" w:rsidRPr="00FD6EDE">
        <w:rPr>
          <w:color w:val="auto"/>
          <w:sz w:val="22"/>
          <w:szCs w:val="22"/>
        </w:rPr>
        <w:fldChar w:fldCharType="begin" w:fldLock="1"/>
      </w:r>
      <w:r w:rsidR="000C42C5">
        <w:rPr>
          <w:color w:val="auto"/>
          <w:sz w:val="22"/>
          <w:szCs w:val="22"/>
        </w:rPr>
        <w:instrText>ADDIN CSL_CITATION { "citationItems" : [ { "id" : "ITEM-1", "itemData" : { "author" : [ { "dropping-particle" : "", "family" : "Finlayson", "given" : "B L", "non-dropping-particle" : "", "parse-names" : false, "suffix" : "" }, { "dropping-particle" : "", "family" : "McMahon", "given" : "T A", "non-dropping-particle" : "", "parse-names" : false, "suffix" : "" } ], "container-title" : "Fluvial Geomorphology of Australia", "id" : "ITEM-1", "issued" : { "date-parts" : [ [ "1988" ] ] }, "page" : "17-40", "publisher" : "Academic Press: Sydney", "title" : "Australia vs. the world: a comparative analysis of streamflow characteristics", "type" : "article-journal" }, "uris" : [ "http://www.mendeley.com/documents/?uuid=85bfc8ac-49ce-4087-9d3e-15b339a3a8cb" ] } ], "mendeley" : { "previouslyFormattedCitation" : "(Finlayson &amp; McMahon 1988)" }, "properties" : { "noteIndex" : 0 }, "schema" : "https://github.com/citation-style-language/schema/raw/master/csl-citation.json" }</w:instrText>
      </w:r>
      <w:r w:rsidR="00D43366" w:rsidRPr="00FD6EDE">
        <w:rPr>
          <w:color w:val="auto"/>
          <w:sz w:val="22"/>
          <w:szCs w:val="22"/>
        </w:rPr>
        <w:fldChar w:fldCharType="separate"/>
      </w:r>
      <w:r w:rsidRPr="00FD6EDE">
        <w:rPr>
          <w:i w:val="0"/>
          <w:noProof/>
          <w:color w:val="auto"/>
          <w:sz w:val="22"/>
          <w:szCs w:val="22"/>
        </w:rPr>
        <w:t>(Finlayson &amp; McMahon 1988)</w:t>
      </w:r>
      <w:r w:rsidR="00D43366" w:rsidRPr="00FD6EDE">
        <w:rPr>
          <w:color w:val="auto"/>
          <w:sz w:val="22"/>
          <w:szCs w:val="22"/>
        </w:rPr>
        <w:fldChar w:fldCharType="end"/>
      </w:r>
      <w:r w:rsidRPr="00FD6EDE">
        <w:rPr>
          <w:color w:val="auto"/>
          <w:sz w:val="22"/>
          <w:szCs w:val="22"/>
        </w:rPr>
        <w:t xml:space="preserve"> is not represented here.</w:t>
      </w:r>
    </w:p>
    <w:p w14:paraId="71C8A676" w14:textId="77777777" w:rsidR="005B7C8F" w:rsidRPr="00FD6EDE" w:rsidRDefault="005B7C8F" w:rsidP="005B7C8F">
      <w:pPr>
        <w:pStyle w:val="Caption"/>
        <w:keepNext/>
        <w:spacing w:line="360" w:lineRule="auto"/>
        <w:rPr>
          <w:color w:val="auto"/>
          <w:sz w:val="22"/>
          <w:szCs w:val="22"/>
        </w:rPr>
      </w:pPr>
      <w:r w:rsidRPr="00FD6EDE">
        <w:rPr>
          <w:b/>
          <w:color w:val="auto"/>
          <w:sz w:val="22"/>
          <w:szCs w:val="22"/>
        </w:rPr>
        <w:t>Table 3.</w:t>
      </w:r>
      <w:r w:rsidRPr="00FD6EDE">
        <w:rPr>
          <w:color w:val="auto"/>
          <w:sz w:val="22"/>
          <w:szCs w:val="22"/>
        </w:rPr>
        <w:t xml:space="preserve"> Hydrological parameters used as metrics of variability in high flow magnitude and frequency and predictability and consistency of water availability in the riparian environment. * - normalised by mean daily flow (ML/day)</w:t>
      </w:r>
    </w:p>
    <w:p w14:paraId="39A6E1A5" w14:textId="77777777" w:rsidR="005B7C8F" w:rsidRDefault="005B7C8F" w:rsidP="005B7C8F">
      <w:pPr>
        <w:pStyle w:val="Caption"/>
        <w:spacing w:line="360" w:lineRule="auto"/>
      </w:pPr>
      <w:r w:rsidRPr="00FD6EDE">
        <w:rPr>
          <w:b/>
          <w:color w:val="auto"/>
          <w:sz w:val="22"/>
          <w:szCs w:val="22"/>
        </w:rPr>
        <w:t>Table 4.</w:t>
      </w:r>
      <w:r w:rsidRPr="00FD6EDE">
        <w:rPr>
          <w:color w:val="auto"/>
          <w:sz w:val="22"/>
          <w:szCs w:val="22"/>
        </w:rPr>
        <w:t xml:space="preserve"> Statistics for regression models comparing hydrological metrics with site mean wood density. </w:t>
      </w:r>
      <w:r w:rsidR="00904E04">
        <w:rPr>
          <w:color w:val="auto"/>
          <w:sz w:val="22"/>
          <w:szCs w:val="22"/>
        </w:rPr>
        <w:t>P</w:t>
      </w:r>
      <w:r w:rsidRPr="00FD6EDE">
        <w:rPr>
          <w:color w:val="auto"/>
          <w:sz w:val="22"/>
          <w:szCs w:val="22"/>
        </w:rPr>
        <w:t xml:space="preserve">.adj denotes </w:t>
      </w:r>
      <w:r w:rsidR="00CD2D48">
        <w:rPr>
          <w:color w:val="auto"/>
          <w:sz w:val="22"/>
          <w:szCs w:val="22"/>
        </w:rPr>
        <w:t>P</w:t>
      </w:r>
      <w:r w:rsidRPr="00FD6EDE">
        <w:rPr>
          <w:color w:val="auto"/>
          <w:sz w:val="22"/>
          <w:szCs w:val="22"/>
        </w:rPr>
        <w:t xml:space="preserve"> values adjusted by the Benjamini-Hochberg method. Statistics for models where Snowy Creek was removed as an outlier are also given. Significant results are shown in </w:t>
      </w:r>
      <w:r>
        <w:rPr>
          <w:color w:val="auto"/>
          <w:sz w:val="22"/>
          <w:szCs w:val="22"/>
        </w:rPr>
        <w:t>bold</w:t>
      </w:r>
      <w:r w:rsidRPr="00FD6EDE">
        <w:rPr>
          <w:color w:val="auto"/>
          <w:sz w:val="22"/>
          <w:szCs w:val="22"/>
        </w:rPr>
        <w:t>. The initial best fit for AS20YrARI was an exponential model, but after removal of Snowy Creek, values are given for a quadratic model which provided a better fit. The model for MA.7daysMinMean</w:t>
      </w:r>
      <w:r w:rsidR="00ED2062">
        <w:rPr>
          <w:color w:val="auto"/>
          <w:sz w:val="22"/>
          <w:szCs w:val="22"/>
        </w:rPr>
        <w:t xml:space="preserve"> </w:t>
      </w:r>
      <w:r w:rsidRPr="00FD6EDE">
        <w:rPr>
          <w:color w:val="auto"/>
          <w:sz w:val="22"/>
          <w:szCs w:val="22"/>
        </w:rPr>
        <w:t xml:space="preserve">was made non-significant after </w:t>
      </w:r>
      <w:r w:rsidR="00CD2D48">
        <w:rPr>
          <w:color w:val="auto"/>
          <w:sz w:val="22"/>
          <w:szCs w:val="22"/>
        </w:rPr>
        <w:t>P</w:t>
      </w:r>
      <w:r w:rsidRPr="00FD6EDE">
        <w:rPr>
          <w:color w:val="auto"/>
          <w:sz w:val="22"/>
          <w:szCs w:val="22"/>
        </w:rPr>
        <w:t xml:space="preserve">-value adjustment, but returned to significance following outlier removal. CVAnnHSPeak was non-significant initially but a significant relationship became apparent following outlier removal. </w:t>
      </w:r>
    </w:p>
    <w:p w14:paraId="522B5C9E" w14:textId="77777777" w:rsidR="005B7C8F" w:rsidRDefault="005B7C8F" w:rsidP="005B7C8F">
      <w:pPr>
        <w:spacing w:line="360" w:lineRule="auto"/>
        <w:rPr>
          <w:b/>
        </w:rPr>
      </w:pPr>
    </w:p>
    <w:p w14:paraId="648D05E5" w14:textId="77777777" w:rsidR="005B7C8F" w:rsidRDefault="005B7C8F" w:rsidP="005B7C8F">
      <w:pPr>
        <w:spacing w:line="360" w:lineRule="auto"/>
        <w:rPr>
          <w:b/>
        </w:rPr>
      </w:pPr>
    </w:p>
    <w:p w14:paraId="1127FCA2" w14:textId="77777777" w:rsidR="005B7C8F" w:rsidRDefault="005B7C8F" w:rsidP="005B7C8F">
      <w:pPr>
        <w:spacing w:line="360" w:lineRule="auto"/>
        <w:rPr>
          <w:b/>
        </w:rPr>
      </w:pPr>
    </w:p>
    <w:p w14:paraId="46138F8B" w14:textId="77777777" w:rsidR="005B7C8F" w:rsidRDefault="005B7C8F" w:rsidP="005B7C8F">
      <w:pPr>
        <w:spacing w:line="360" w:lineRule="auto"/>
        <w:rPr>
          <w:b/>
        </w:rPr>
      </w:pPr>
    </w:p>
    <w:p w14:paraId="7776A647" w14:textId="77777777" w:rsidR="005B7C8F" w:rsidRDefault="005B7C8F" w:rsidP="005B7C8F">
      <w:pPr>
        <w:spacing w:line="360" w:lineRule="auto"/>
        <w:rPr>
          <w:b/>
        </w:rPr>
      </w:pPr>
    </w:p>
    <w:p w14:paraId="1DD5E962" w14:textId="77777777" w:rsidR="005B7C8F" w:rsidRDefault="005B7C8F" w:rsidP="005B7C8F">
      <w:pPr>
        <w:spacing w:line="360" w:lineRule="auto"/>
        <w:rPr>
          <w:b/>
        </w:rPr>
      </w:pPr>
    </w:p>
    <w:p w14:paraId="3267042F" w14:textId="77777777" w:rsidR="005B7C8F" w:rsidRDefault="005B7C8F" w:rsidP="005B7C8F">
      <w:pPr>
        <w:spacing w:line="360" w:lineRule="auto"/>
        <w:rPr>
          <w:b/>
        </w:rPr>
      </w:pPr>
    </w:p>
    <w:p w14:paraId="35183FAA" w14:textId="77777777" w:rsidR="005B7C8F" w:rsidRDefault="005B7C8F" w:rsidP="005B7C8F">
      <w:pPr>
        <w:spacing w:line="360" w:lineRule="auto"/>
        <w:rPr>
          <w:b/>
        </w:rPr>
      </w:pPr>
    </w:p>
    <w:p w14:paraId="7E4F2642" w14:textId="77777777" w:rsidR="005B7C8F" w:rsidRDefault="005B7C8F" w:rsidP="005B7C8F">
      <w:pPr>
        <w:spacing w:line="360" w:lineRule="auto"/>
        <w:rPr>
          <w:b/>
        </w:rPr>
      </w:pPr>
    </w:p>
    <w:p w14:paraId="3D7BB973" w14:textId="77777777" w:rsidR="005B7C8F" w:rsidRPr="005B7C8F" w:rsidRDefault="005B7C8F" w:rsidP="005B7C8F">
      <w:pPr>
        <w:spacing w:line="360" w:lineRule="auto"/>
        <w:rPr>
          <w:b/>
        </w:rPr>
      </w:pPr>
      <w:r>
        <w:rPr>
          <w:b/>
        </w:rPr>
        <w:lastRenderedPageBreak/>
        <w:t>Figure legends</w:t>
      </w:r>
    </w:p>
    <w:p w14:paraId="4E8633D6" w14:textId="77777777" w:rsidR="005B7C8F" w:rsidRPr="00FD6EDE" w:rsidRDefault="005B7C8F" w:rsidP="005B7C8F">
      <w:pPr>
        <w:spacing w:line="360" w:lineRule="auto"/>
        <w:rPr>
          <w:i/>
        </w:rPr>
      </w:pPr>
      <w:r w:rsidRPr="00FD6EDE">
        <w:rPr>
          <w:b/>
          <w:i/>
        </w:rPr>
        <w:t xml:space="preserve">Figure </w:t>
      </w:r>
      <w:r w:rsidR="00D43366" w:rsidRPr="00FD6EDE">
        <w:rPr>
          <w:b/>
          <w:i/>
        </w:rPr>
        <w:fldChar w:fldCharType="begin"/>
      </w:r>
      <w:r w:rsidRPr="00FD6EDE">
        <w:rPr>
          <w:b/>
          <w:i/>
        </w:rPr>
        <w:instrText xml:space="preserve"> SEQ Figure \* ARABIC </w:instrText>
      </w:r>
      <w:r w:rsidR="00D43366" w:rsidRPr="00FD6EDE">
        <w:rPr>
          <w:b/>
          <w:i/>
        </w:rPr>
        <w:fldChar w:fldCharType="separate"/>
      </w:r>
      <w:r w:rsidRPr="00FD6EDE">
        <w:rPr>
          <w:b/>
          <w:i/>
          <w:noProof/>
        </w:rPr>
        <w:t>1</w:t>
      </w:r>
      <w:r w:rsidR="00D43366" w:rsidRPr="00FD6EDE">
        <w:rPr>
          <w:b/>
          <w:i/>
        </w:rPr>
        <w:fldChar w:fldCharType="end"/>
      </w:r>
      <w:r w:rsidRPr="00FD6EDE">
        <w:rPr>
          <w:b/>
          <w:i/>
        </w:rPr>
        <w:t xml:space="preserve">. </w:t>
      </w:r>
      <w:r w:rsidRPr="00FD6EDE">
        <w:rPr>
          <w:i/>
        </w:rPr>
        <w:t xml:space="preserve">Location of fifteen field study sites across south-eastern Australia chosen to represent the three major hydrological classes of south-east Australia. Hydrological class membership is denoted by:  </w:t>
      </w:r>
      <w:r w:rsidRPr="00FD6EDE">
        <w:rPr>
          <w:rFonts w:cs="Arial"/>
          <w:i/>
          <w:lang w:val="en-US" w:eastAsia="ja-JP"/>
        </w:rPr>
        <w:t xml:space="preserve">• stable winter baseflow, </w:t>
      </w:r>
      <w:r w:rsidRPr="00FD6EDE">
        <w:rPr>
          <w:rFonts w:ascii="Arial" w:eastAsiaTheme="minorHAnsi" w:hAnsi="Arial" w:cs="Arial"/>
          <w:i/>
          <w:lang w:eastAsia="ja-JP"/>
        </w:rPr>
        <w:t>▲</w:t>
      </w:r>
      <w:r w:rsidRPr="00FD6EDE">
        <w:rPr>
          <w:rFonts w:eastAsiaTheme="minorHAnsi" w:cs="Arial"/>
          <w:i/>
          <w:lang w:eastAsia="ja-JP"/>
        </w:rPr>
        <w:t xml:space="preserve"> </w:t>
      </w:r>
      <w:r w:rsidRPr="00FD6EDE">
        <w:rPr>
          <w:rFonts w:cs="Arial"/>
          <w:i/>
          <w:lang w:eastAsia="ja-JP"/>
        </w:rPr>
        <w:t>unpredictable baseflow,</w:t>
      </w:r>
      <w:r w:rsidRPr="00FD6EDE">
        <w:rPr>
          <w:rFonts w:cs="Arial"/>
          <w:i/>
          <w:lang w:val="en-US" w:eastAsia="ja-JP"/>
        </w:rPr>
        <w:t xml:space="preserve"> </w:t>
      </w:r>
      <w:r w:rsidRPr="00FD6EDE">
        <w:rPr>
          <w:rFonts w:ascii="Arial" w:hAnsi="Arial" w:cs="Arial"/>
          <w:i/>
          <w:lang w:val="en-US" w:eastAsia="ja-JP"/>
        </w:rPr>
        <w:t>■</w:t>
      </w:r>
      <w:r w:rsidRPr="00FD6EDE">
        <w:rPr>
          <w:rFonts w:cs="Arial"/>
          <w:i/>
          <w:lang w:val="en-US" w:eastAsia="ja-JP"/>
        </w:rPr>
        <w:t xml:space="preserve"> unpredictable intermittent. Note that the points representing the two southern-most unpredictable baseflow sites are overlapping</w:t>
      </w:r>
      <w:r w:rsidRPr="00FD6EDE">
        <w:rPr>
          <w:i/>
        </w:rPr>
        <w:t>.</w:t>
      </w:r>
    </w:p>
    <w:p w14:paraId="0D7F8864" w14:textId="1995B491" w:rsidR="005B7C8F" w:rsidRPr="00FD6EDE" w:rsidRDefault="005B7C8F" w:rsidP="005B7C8F">
      <w:pPr>
        <w:pStyle w:val="Caption"/>
        <w:spacing w:line="360" w:lineRule="auto"/>
        <w:rPr>
          <w:color w:val="auto"/>
          <w:sz w:val="22"/>
          <w:szCs w:val="22"/>
        </w:rPr>
      </w:pPr>
      <w:r w:rsidRPr="00FD6EDE">
        <w:rPr>
          <w:b/>
          <w:color w:val="auto"/>
          <w:sz w:val="22"/>
          <w:szCs w:val="22"/>
        </w:rPr>
        <w:t xml:space="preserve">Figure </w:t>
      </w:r>
      <w:r w:rsidR="00D43366" w:rsidRPr="00FD6EDE">
        <w:rPr>
          <w:b/>
          <w:color w:val="auto"/>
          <w:sz w:val="22"/>
          <w:szCs w:val="22"/>
        </w:rPr>
        <w:fldChar w:fldCharType="begin"/>
      </w:r>
      <w:r w:rsidRPr="00FD6EDE">
        <w:rPr>
          <w:b/>
          <w:color w:val="auto"/>
          <w:sz w:val="22"/>
          <w:szCs w:val="22"/>
        </w:rPr>
        <w:instrText xml:space="preserve"> SEQ Figure \* ARABIC </w:instrText>
      </w:r>
      <w:r w:rsidR="00D43366" w:rsidRPr="00FD6EDE">
        <w:rPr>
          <w:b/>
          <w:color w:val="auto"/>
          <w:sz w:val="22"/>
          <w:szCs w:val="22"/>
        </w:rPr>
        <w:fldChar w:fldCharType="separate"/>
      </w:r>
      <w:r w:rsidRPr="00FD6EDE">
        <w:rPr>
          <w:b/>
          <w:noProof/>
          <w:color w:val="auto"/>
          <w:sz w:val="22"/>
          <w:szCs w:val="22"/>
        </w:rPr>
        <w:t>2</w:t>
      </w:r>
      <w:r w:rsidR="00D43366" w:rsidRPr="00FD6EDE">
        <w:rPr>
          <w:b/>
          <w:color w:val="auto"/>
          <w:sz w:val="22"/>
          <w:szCs w:val="22"/>
        </w:rPr>
        <w:fldChar w:fldCharType="end"/>
      </w:r>
      <w:r w:rsidRPr="00FD6EDE">
        <w:rPr>
          <w:b/>
          <w:color w:val="auto"/>
          <w:sz w:val="22"/>
          <w:szCs w:val="22"/>
        </w:rPr>
        <w:t>.</w:t>
      </w:r>
      <w:r w:rsidRPr="00FD6EDE">
        <w:rPr>
          <w:color w:val="auto"/>
          <w:sz w:val="22"/>
          <w:szCs w:val="22"/>
        </w:rPr>
        <w:t xml:space="preserve"> Comparison of mean wood density between hydrological classes using a) abundance weighted means, b) means of raw wood density values. Error bars represent standard error of the mean. Hydrological classes are: (1) stable winter baseflow, </w:t>
      </w:r>
      <w:r>
        <w:rPr>
          <w:color w:val="auto"/>
          <w:sz w:val="22"/>
          <w:szCs w:val="22"/>
        </w:rPr>
        <w:t>(2) unpredictable baseflow,</w:t>
      </w:r>
      <w:r w:rsidR="00C777E3">
        <w:rPr>
          <w:color w:val="auto"/>
          <w:sz w:val="22"/>
          <w:szCs w:val="22"/>
        </w:rPr>
        <w:t xml:space="preserve"> </w:t>
      </w:r>
      <w:r w:rsidRPr="00FD6EDE">
        <w:rPr>
          <w:color w:val="auto"/>
          <w:sz w:val="22"/>
          <w:szCs w:val="22"/>
        </w:rPr>
        <w:t>(</w:t>
      </w:r>
      <w:r>
        <w:rPr>
          <w:color w:val="auto"/>
          <w:sz w:val="22"/>
          <w:szCs w:val="22"/>
        </w:rPr>
        <w:t>3</w:t>
      </w:r>
      <w:r w:rsidRPr="00FD6EDE">
        <w:rPr>
          <w:color w:val="auto"/>
          <w:sz w:val="22"/>
          <w:szCs w:val="22"/>
        </w:rPr>
        <w:t>)</w:t>
      </w:r>
      <w:r w:rsidR="00C777E3">
        <w:rPr>
          <w:color w:val="auto"/>
          <w:sz w:val="22"/>
          <w:szCs w:val="22"/>
        </w:rPr>
        <w:t xml:space="preserve"> </w:t>
      </w:r>
      <w:r w:rsidRPr="00FD6EDE">
        <w:rPr>
          <w:color w:val="auto"/>
          <w:sz w:val="22"/>
          <w:szCs w:val="22"/>
        </w:rPr>
        <w:t>unpredictable intermittent.</w:t>
      </w:r>
    </w:p>
    <w:p w14:paraId="70A00A2A" w14:textId="77777777" w:rsidR="006E073B" w:rsidRPr="00FD6EDE" w:rsidRDefault="006E073B" w:rsidP="006E073B">
      <w:pPr>
        <w:pStyle w:val="Caption"/>
        <w:spacing w:line="360" w:lineRule="auto"/>
        <w:rPr>
          <w:rFonts w:cs="Arial"/>
          <w:color w:val="auto"/>
          <w:sz w:val="22"/>
          <w:szCs w:val="22"/>
          <w:lang w:val="en-US" w:eastAsia="ja-JP"/>
        </w:rPr>
      </w:pPr>
      <w:r w:rsidRPr="00FD6EDE">
        <w:rPr>
          <w:b/>
          <w:color w:val="auto"/>
          <w:sz w:val="22"/>
          <w:szCs w:val="22"/>
        </w:rPr>
        <w:t>Figure 3.</w:t>
      </w:r>
      <w:r w:rsidRPr="00FD6EDE">
        <w:rPr>
          <w:color w:val="auto"/>
          <w:sz w:val="22"/>
          <w:szCs w:val="22"/>
        </w:rPr>
        <w:t xml:space="preserve"> Relationships between abundance weighted mean wood density and hydrological metrics describing</w:t>
      </w:r>
      <w:r>
        <w:rPr>
          <w:color w:val="auto"/>
          <w:sz w:val="22"/>
          <w:szCs w:val="22"/>
        </w:rPr>
        <w:t xml:space="preserve"> </w:t>
      </w:r>
      <w:r w:rsidRPr="00ED2062">
        <w:rPr>
          <w:color w:val="FF0000"/>
          <w:sz w:val="22"/>
          <w:szCs w:val="22"/>
        </w:rPr>
        <w:t>a</w:t>
      </w:r>
      <w:r>
        <w:rPr>
          <w:color w:val="FF0000"/>
          <w:sz w:val="22"/>
          <w:szCs w:val="22"/>
        </w:rPr>
        <w:t>.</w:t>
      </w:r>
      <w:r w:rsidRPr="00ED2062">
        <w:rPr>
          <w:color w:val="FF0000"/>
          <w:sz w:val="22"/>
          <w:szCs w:val="22"/>
        </w:rPr>
        <w:t>) mean high flow magnitude (HSPeak), b</w:t>
      </w:r>
      <w:r>
        <w:rPr>
          <w:color w:val="FF0000"/>
          <w:sz w:val="22"/>
          <w:szCs w:val="22"/>
        </w:rPr>
        <w:t>.</w:t>
      </w:r>
      <w:r w:rsidRPr="00ED2062">
        <w:rPr>
          <w:color w:val="FF0000"/>
          <w:sz w:val="22"/>
          <w:szCs w:val="22"/>
        </w:rPr>
        <w:t>) magnitude of the 20 year average return interval flood (AS20YrARI), c</w:t>
      </w:r>
      <w:r>
        <w:rPr>
          <w:color w:val="FF0000"/>
          <w:sz w:val="22"/>
          <w:szCs w:val="22"/>
        </w:rPr>
        <w:t>.</w:t>
      </w:r>
      <w:r w:rsidRPr="00ED2062">
        <w:rPr>
          <w:color w:val="FF0000"/>
          <w:sz w:val="22"/>
          <w:szCs w:val="22"/>
        </w:rPr>
        <w:t>) interannual variability in high flow magnitude (CVAnnHSPeak), d</w:t>
      </w:r>
      <w:r>
        <w:rPr>
          <w:color w:val="FF0000"/>
          <w:sz w:val="22"/>
          <w:szCs w:val="22"/>
        </w:rPr>
        <w:t>.</w:t>
      </w:r>
      <w:r w:rsidRPr="00ED2062">
        <w:rPr>
          <w:color w:val="FF0000"/>
          <w:sz w:val="22"/>
          <w:szCs w:val="22"/>
        </w:rPr>
        <w:t>) mean rate of flow rise (MRateRise), e</w:t>
      </w:r>
      <w:r>
        <w:rPr>
          <w:color w:val="FF0000"/>
          <w:sz w:val="22"/>
          <w:szCs w:val="22"/>
        </w:rPr>
        <w:t>.</w:t>
      </w:r>
      <w:r w:rsidRPr="00ED2062">
        <w:rPr>
          <w:color w:val="FF0000"/>
          <w:sz w:val="22"/>
          <w:szCs w:val="22"/>
        </w:rPr>
        <w:t>) mean rate of flow fall (MRateFall), f</w:t>
      </w:r>
      <w:r>
        <w:rPr>
          <w:color w:val="FF0000"/>
          <w:sz w:val="22"/>
          <w:szCs w:val="22"/>
        </w:rPr>
        <w:t>.</w:t>
      </w:r>
      <w:r w:rsidRPr="00ED2062">
        <w:rPr>
          <w:color w:val="FF0000"/>
          <w:sz w:val="22"/>
          <w:szCs w:val="22"/>
        </w:rPr>
        <w:t>) interannual variability in flood rise rates (CVAnnMRateRise), g</w:t>
      </w:r>
      <w:r>
        <w:rPr>
          <w:color w:val="FF0000"/>
          <w:sz w:val="22"/>
          <w:szCs w:val="22"/>
        </w:rPr>
        <w:t>.</w:t>
      </w:r>
      <w:r w:rsidRPr="00ED2062">
        <w:rPr>
          <w:color w:val="FF0000"/>
          <w:sz w:val="22"/>
          <w:szCs w:val="22"/>
        </w:rPr>
        <w:t>) interannual variability in flood fall rates (CVAnnMRateFall). Fitted lines depict ordinary least squares regression models. a. and c</w:t>
      </w:r>
      <w:r>
        <w:rPr>
          <w:color w:val="FF0000"/>
          <w:sz w:val="22"/>
          <w:szCs w:val="22"/>
        </w:rPr>
        <w:t>.</w:t>
      </w:r>
      <w:r w:rsidRPr="00ED2062">
        <w:rPr>
          <w:color w:val="FF0000"/>
          <w:sz w:val="22"/>
          <w:szCs w:val="22"/>
        </w:rPr>
        <w:t>– d. are quadratic fits, b. is a</w:t>
      </w:r>
      <w:r>
        <w:rPr>
          <w:color w:val="FF0000"/>
          <w:sz w:val="22"/>
          <w:szCs w:val="22"/>
        </w:rPr>
        <w:t xml:space="preserve"> linear</w:t>
      </w:r>
      <w:r w:rsidRPr="00ED2062">
        <w:rPr>
          <w:color w:val="FF0000"/>
          <w:sz w:val="22"/>
          <w:szCs w:val="22"/>
        </w:rPr>
        <w:t xml:space="preserve"> fit. </w:t>
      </w:r>
      <w:r w:rsidRPr="00FD6EDE">
        <w:rPr>
          <w:color w:val="auto"/>
          <w:sz w:val="22"/>
          <w:szCs w:val="22"/>
        </w:rPr>
        <w:t xml:space="preserve">Shaded areas depict the smoothed 95% confidence interval around the regression model.  Hydrological class membership is denoted by:  </w:t>
      </w:r>
      <w:r w:rsidRPr="00FD6EDE">
        <w:rPr>
          <w:rFonts w:cs="Arial"/>
          <w:i w:val="0"/>
          <w:color w:val="auto"/>
          <w:sz w:val="22"/>
          <w:szCs w:val="22"/>
          <w:lang w:val="en-US" w:eastAsia="ja-JP"/>
        </w:rPr>
        <w:t xml:space="preserve">• </w:t>
      </w:r>
      <w:r w:rsidRPr="00FD6EDE">
        <w:rPr>
          <w:rFonts w:cs="Arial"/>
          <w:color w:val="auto"/>
          <w:sz w:val="22"/>
          <w:szCs w:val="22"/>
          <w:lang w:val="en-US" w:eastAsia="ja-JP"/>
        </w:rPr>
        <w:t xml:space="preserve">stable winter baseflow, </w:t>
      </w:r>
      <w:r w:rsidRPr="00FD6EDE">
        <w:rPr>
          <w:rFonts w:ascii="Arial" w:eastAsiaTheme="minorHAnsi" w:hAnsi="Arial" w:cs="Arial"/>
          <w:color w:val="auto"/>
          <w:sz w:val="22"/>
          <w:szCs w:val="22"/>
          <w:lang w:eastAsia="ja-JP"/>
        </w:rPr>
        <w:t>▲</w:t>
      </w:r>
      <w:r w:rsidRPr="00FD6EDE">
        <w:rPr>
          <w:rFonts w:eastAsiaTheme="minorHAnsi" w:cs="Arial"/>
          <w:color w:val="auto"/>
          <w:sz w:val="22"/>
          <w:szCs w:val="22"/>
          <w:lang w:eastAsia="ja-JP"/>
        </w:rPr>
        <w:t xml:space="preserve"> </w:t>
      </w:r>
      <w:r w:rsidRPr="00FD6EDE">
        <w:rPr>
          <w:rFonts w:cs="Arial"/>
          <w:color w:val="auto"/>
          <w:sz w:val="22"/>
          <w:szCs w:val="22"/>
          <w:lang w:eastAsia="ja-JP"/>
        </w:rPr>
        <w:t>unpredictable baseflow,</w:t>
      </w:r>
      <w:r w:rsidRPr="00FD6EDE">
        <w:rPr>
          <w:rFonts w:cs="Arial"/>
          <w:color w:val="auto"/>
          <w:sz w:val="22"/>
          <w:szCs w:val="22"/>
          <w:lang w:val="en-US" w:eastAsia="ja-JP"/>
        </w:rPr>
        <w:t xml:space="preserve"> </w:t>
      </w:r>
      <w:r w:rsidRPr="00FD6EDE">
        <w:rPr>
          <w:rFonts w:ascii="Arial" w:hAnsi="Arial" w:cs="Arial"/>
          <w:color w:val="auto"/>
          <w:sz w:val="22"/>
          <w:szCs w:val="22"/>
          <w:lang w:val="en-US" w:eastAsia="ja-JP"/>
        </w:rPr>
        <w:t>■</w:t>
      </w:r>
      <w:r w:rsidRPr="00FD6EDE">
        <w:rPr>
          <w:rFonts w:cs="Arial"/>
          <w:color w:val="auto"/>
          <w:sz w:val="22"/>
          <w:szCs w:val="22"/>
          <w:lang w:val="en-US" w:eastAsia="ja-JP"/>
        </w:rPr>
        <w:t xml:space="preserve"> unpredictable intermittent.</w:t>
      </w:r>
      <w:r>
        <w:rPr>
          <w:rFonts w:cs="Arial"/>
          <w:color w:val="auto"/>
          <w:sz w:val="22"/>
          <w:szCs w:val="22"/>
          <w:lang w:val="en-US" w:eastAsia="ja-JP"/>
        </w:rPr>
        <w:t xml:space="preserve"> The outlying Snowy Creek point is shown encircled.</w:t>
      </w:r>
    </w:p>
    <w:p w14:paraId="46B2E30C" w14:textId="77777777" w:rsidR="006E073B" w:rsidRPr="005B7C8F" w:rsidRDefault="006E073B" w:rsidP="006E073B">
      <w:pPr>
        <w:pStyle w:val="Caption"/>
        <w:spacing w:line="360" w:lineRule="auto"/>
        <w:rPr>
          <w:rFonts w:cs="Arial"/>
          <w:color w:val="auto"/>
          <w:sz w:val="22"/>
          <w:szCs w:val="22"/>
          <w:lang w:val="en-US" w:eastAsia="ja-JP"/>
        </w:rPr>
      </w:pPr>
      <w:r w:rsidRPr="00FD6EDE">
        <w:rPr>
          <w:b/>
          <w:color w:val="auto"/>
          <w:sz w:val="22"/>
          <w:szCs w:val="22"/>
        </w:rPr>
        <w:t>Figure 4.</w:t>
      </w:r>
      <w:r w:rsidRPr="00FD6EDE">
        <w:rPr>
          <w:color w:val="auto"/>
          <w:sz w:val="22"/>
          <w:szCs w:val="22"/>
        </w:rPr>
        <w:t xml:space="preserve"> Relationships between abundance weighted mean wood density and hydrological metrics describing a.) baseflow index (BFI), </w:t>
      </w:r>
      <w:r>
        <w:rPr>
          <w:color w:val="auto"/>
          <w:sz w:val="22"/>
          <w:szCs w:val="22"/>
        </w:rPr>
        <w:t>b</w:t>
      </w:r>
      <w:r w:rsidRPr="00FD6EDE">
        <w:rPr>
          <w:color w:val="auto"/>
          <w:sz w:val="22"/>
          <w:szCs w:val="22"/>
        </w:rPr>
        <w:t xml:space="preserve">.) </w:t>
      </w:r>
      <w:r w:rsidRPr="00CD07B2">
        <w:rPr>
          <w:color w:val="auto"/>
          <w:sz w:val="22"/>
          <w:szCs w:val="22"/>
        </w:rPr>
        <w:t>contingency</w:t>
      </w:r>
      <w:r w:rsidRPr="00FD6EDE">
        <w:rPr>
          <w:color w:val="auto"/>
          <w:sz w:val="22"/>
          <w:szCs w:val="22"/>
        </w:rPr>
        <w:t xml:space="preserve"> of monthly mean daily flow (M_MDFM), </w:t>
      </w:r>
      <w:r w:rsidRPr="00330172">
        <w:rPr>
          <w:rStyle w:val="CommentReference"/>
          <w:iCs w:val="0"/>
          <w:color w:val="auto"/>
          <w:sz w:val="24"/>
          <w:szCs w:val="24"/>
        </w:rPr>
        <w:t>c</w:t>
      </w:r>
      <w:r w:rsidRPr="00FD6EDE">
        <w:rPr>
          <w:color w:val="auto"/>
          <w:sz w:val="22"/>
          <w:szCs w:val="22"/>
        </w:rPr>
        <w:t xml:space="preserve">.) </w:t>
      </w:r>
      <w:r>
        <w:rPr>
          <w:color w:val="auto"/>
          <w:sz w:val="22"/>
          <w:szCs w:val="22"/>
        </w:rPr>
        <w:t>constancy</w:t>
      </w:r>
      <w:r w:rsidRPr="00FD6EDE">
        <w:rPr>
          <w:color w:val="auto"/>
          <w:sz w:val="22"/>
          <w:szCs w:val="22"/>
        </w:rPr>
        <w:t xml:space="preserve"> of monthly mean daily flow (C_MDFM),</w:t>
      </w:r>
      <w:r>
        <w:rPr>
          <w:color w:val="auto"/>
          <w:sz w:val="22"/>
          <w:szCs w:val="22"/>
        </w:rPr>
        <w:t xml:space="preserve"> d</w:t>
      </w:r>
      <w:r w:rsidRPr="00FD6EDE">
        <w:rPr>
          <w:color w:val="auto"/>
          <w:sz w:val="22"/>
          <w:szCs w:val="22"/>
        </w:rPr>
        <w:t xml:space="preserve">.) </w:t>
      </w:r>
      <w:r w:rsidRPr="00E23B57">
        <w:rPr>
          <w:color w:val="FF0000"/>
          <w:sz w:val="22"/>
          <w:szCs w:val="22"/>
        </w:rPr>
        <w:t>contingency</w:t>
      </w:r>
      <w:r w:rsidRPr="00FD6EDE">
        <w:rPr>
          <w:color w:val="auto"/>
          <w:sz w:val="22"/>
          <w:szCs w:val="22"/>
        </w:rPr>
        <w:t xml:space="preserve"> of monthly minimum daily flow (M_MinM), </w:t>
      </w:r>
      <w:r w:rsidRPr="00E23B57">
        <w:rPr>
          <w:color w:val="FF0000"/>
          <w:sz w:val="22"/>
          <w:szCs w:val="22"/>
        </w:rPr>
        <w:t>e.) constancy of monthly minimum daily flow (C_MinM),</w:t>
      </w:r>
      <w:r>
        <w:rPr>
          <w:color w:val="auto"/>
          <w:sz w:val="22"/>
          <w:szCs w:val="22"/>
        </w:rPr>
        <w:t xml:space="preserve"> </w:t>
      </w:r>
      <w:r w:rsidRPr="00E23B57">
        <w:rPr>
          <w:color w:val="FF0000"/>
          <w:sz w:val="22"/>
          <w:szCs w:val="22"/>
        </w:rPr>
        <w:t>f.</w:t>
      </w:r>
      <w:r w:rsidRPr="00FD6EDE">
        <w:rPr>
          <w:color w:val="auto"/>
          <w:sz w:val="22"/>
          <w:szCs w:val="22"/>
        </w:rPr>
        <w:t xml:space="preserve">) interannual variability in baseflow index (CVAnnBFI), </w:t>
      </w:r>
      <w:r w:rsidRPr="00E23B57">
        <w:rPr>
          <w:color w:val="FF0000"/>
          <w:sz w:val="22"/>
          <w:szCs w:val="22"/>
        </w:rPr>
        <w:t>g.</w:t>
      </w:r>
      <w:r w:rsidRPr="00FD6EDE">
        <w:rPr>
          <w:color w:val="auto"/>
          <w:sz w:val="22"/>
          <w:szCs w:val="22"/>
        </w:rPr>
        <w:t xml:space="preserve">) mean low flow magnitude (LSPeak), </w:t>
      </w:r>
      <w:r w:rsidRPr="00E23B57">
        <w:rPr>
          <w:color w:val="FF0000"/>
          <w:sz w:val="22"/>
          <w:szCs w:val="22"/>
        </w:rPr>
        <w:t>h.</w:t>
      </w:r>
      <w:r w:rsidRPr="00FD6EDE">
        <w:rPr>
          <w:color w:val="auto"/>
          <w:sz w:val="22"/>
          <w:szCs w:val="22"/>
        </w:rPr>
        <w:t xml:space="preserve">) Mean flow during driest week of the year (MA.7days.MinMean). Shaded areas depict the 95% confidence interval around the regression model. Hydrological class membership is denoted by:  </w:t>
      </w:r>
      <w:r w:rsidRPr="00FD6EDE">
        <w:rPr>
          <w:rFonts w:cs="Arial"/>
          <w:i w:val="0"/>
          <w:color w:val="auto"/>
          <w:sz w:val="22"/>
          <w:szCs w:val="22"/>
          <w:lang w:val="en-US" w:eastAsia="ja-JP"/>
        </w:rPr>
        <w:t xml:space="preserve">• </w:t>
      </w:r>
      <w:r w:rsidRPr="00FD6EDE">
        <w:rPr>
          <w:rFonts w:cs="Arial"/>
          <w:color w:val="auto"/>
          <w:sz w:val="22"/>
          <w:szCs w:val="22"/>
          <w:lang w:val="en-US" w:eastAsia="ja-JP"/>
        </w:rPr>
        <w:t xml:space="preserve">stable winter baseflow, </w:t>
      </w:r>
      <w:r w:rsidRPr="00FD6EDE">
        <w:rPr>
          <w:rFonts w:ascii="Arial" w:eastAsiaTheme="minorHAnsi" w:hAnsi="Arial" w:cs="Arial"/>
          <w:color w:val="auto"/>
          <w:sz w:val="22"/>
          <w:szCs w:val="22"/>
          <w:lang w:eastAsia="ja-JP"/>
        </w:rPr>
        <w:t>▲</w:t>
      </w:r>
      <w:r w:rsidRPr="00FD6EDE">
        <w:rPr>
          <w:rFonts w:eastAsiaTheme="minorHAnsi" w:cs="Arial"/>
          <w:color w:val="auto"/>
          <w:sz w:val="22"/>
          <w:szCs w:val="22"/>
          <w:lang w:eastAsia="ja-JP"/>
        </w:rPr>
        <w:t xml:space="preserve"> </w:t>
      </w:r>
      <w:r w:rsidRPr="00FD6EDE">
        <w:rPr>
          <w:rFonts w:cs="Arial"/>
          <w:color w:val="auto"/>
          <w:sz w:val="22"/>
          <w:szCs w:val="22"/>
          <w:lang w:eastAsia="ja-JP"/>
        </w:rPr>
        <w:t>unpredictable baseflow,</w:t>
      </w:r>
      <w:r w:rsidRPr="00FD6EDE">
        <w:rPr>
          <w:rFonts w:cs="Arial"/>
          <w:color w:val="auto"/>
          <w:sz w:val="22"/>
          <w:szCs w:val="22"/>
          <w:lang w:val="en-US" w:eastAsia="ja-JP"/>
        </w:rPr>
        <w:t xml:space="preserve"> </w:t>
      </w:r>
      <w:r w:rsidRPr="00FD6EDE">
        <w:rPr>
          <w:rFonts w:ascii="Arial" w:hAnsi="Arial" w:cs="Arial"/>
          <w:color w:val="auto"/>
          <w:sz w:val="22"/>
          <w:szCs w:val="22"/>
          <w:lang w:val="en-US" w:eastAsia="ja-JP"/>
        </w:rPr>
        <w:t>■</w:t>
      </w:r>
      <w:r w:rsidRPr="00FD6EDE">
        <w:rPr>
          <w:rFonts w:cs="Arial"/>
          <w:color w:val="auto"/>
          <w:sz w:val="22"/>
          <w:szCs w:val="22"/>
          <w:lang w:val="en-US" w:eastAsia="ja-JP"/>
        </w:rPr>
        <w:t xml:space="preserve"> unpredictable intermittent.</w:t>
      </w:r>
      <w:r>
        <w:rPr>
          <w:rFonts w:cs="Arial"/>
          <w:color w:val="auto"/>
          <w:sz w:val="22"/>
          <w:szCs w:val="22"/>
          <w:lang w:val="en-US" w:eastAsia="ja-JP"/>
        </w:rPr>
        <w:t xml:space="preserve"> The outlying Snowy Creek point is shown encircled.</w:t>
      </w:r>
    </w:p>
    <w:p w14:paraId="57BD0B84" w14:textId="77777777" w:rsidR="006E073B" w:rsidRPr="00FD6EDE" w:rsidRDefault="006E073B" w:rsidP="006E073B">
      <w:pPr>
        <w:pStyle w:val="Caption"/>
        <w:spacing w:line="360" w:lineRule="auto"/>
        <w:rPr>
          <w:color w:val="auto"/>
          <w:sz w:val="22"/>
          <w:szCs w:val="22"/>
        </w:rPr>
      </w:pPr>
      <w:r w:rsidRPr="00FD6EDE">
        <w:rPr>
          <w:b/>
          <w:color w:val="auto"/>
          <w:sz w:val="22"/>
          <w:szCs w:val="22"/>
        </w:rPr>
        <w:t>Figure 5.</w:t>
      </w:r>
      <w:r w:rsidRPr="00FD6EDE">
        <w:rPr>
          <w:color w:val="auto"/>
          <w:sz w:val="22"/>
          <w:szCs w:val="22"/>
        </w:rPr>
        <w:t xml:space="preserve"> Biplot of sites ordinated across the first two principal components </w:t>
      </w:r>
      <w:r>
        <w:rPr>
          <w:color w:val="auto"/>
          <w:sz w:val="22"/>
          <w:szCs w:val="22"/>
        </w:rPr>
        <w:t>as determined from Principal Component Analysis of</w:t>
      </w:r>
      <w:r w:rsidRPr="002D73A2">
        <w:rPr>
          <w:color w:val="auto"/>
          <w:sz w:val="22"/>
          <w:szCs w:val="22"/>
        </w:rPr>
        <w:t xml:space="preserve"> </w:t>
      </w:r>
      <w:r>
        <w:rPr>
          <w:color w:val="auto"/>
          <w:sz w:val="22"/>
          <w:szCs w:val="22"/>
        </w:rPr>
        <w:t>wood density among 15 sites in south eastern Australia</w:t>
      </w:r>
      <w:r w:rsidRPr="00FD6EDE">
        <w:rPr>
          <w:color w:val="auto"/>
          <w:sz w:val="22"/>
          <w:szCs w:val="22"/>
        </w:rPr>
        <w:t xml:space="preserve">. </w:t>
      </w:r>
      <w:r>
        <w:rPr>
          <w:color w:val="auto"/>
          <w:sz w:val="22"/>
          <w:szCs w:val="22"/>
        </w:rPr>
        <w:t>Symbols</w:t>
      </w:r>
      <w:r w:rsidRPr="00FD6EDE">
        <w:rPr>
          <w:color w:val="auto"/>
          <w:sz w:val="22"/>
          <w:szCs w:val="22"/>
        </w:rPr>
        <w:t xml:space="preserve"> represent individual sites. </w:t>
      </w:r>
      <w:r>
        <w:rPr>
          <w:color w:val="auto"/>
          <w:sz w:val="22"/>
          <w:szCs w:val="22"/>
        </w:rPr>
        <w:t xml:space="preserve">PC1 explains </w:t>
      </w:r>
      <w:r w:rsidRPr="00ED2A37">
        <w:rPr>
          <w:color w:val="FF0000"/>
          <w:sz w:val="22"/>
          <w:szCs w:val="22"/>
        </w:rPr>
        <w:t>86%</w:t>
      </w:r>
      <w:r>
        <w:rPr>
          <w:color w:val="auto"/>
          <w:sz w:val="22"/>
          <w:szCs w:val="22"/>
        </w:rPr>
        <w:t xml:space="preserve"> of the variation in </w:t>
      </w:r>
      <w:r w:rsidRPr="00ED2A37">
        <w:rPr>
          <w:color w:val="FF0000"/>
          <w:sz w:val="22"/>
          <w:szCs w:val="22"/>
        </w:rPr>
        <w:t xml:space="preserve">hydrology </w:t>
      </w:r>
      <w:r>
        <w:rPr>
          <w:color w:val="auto"/>
          <w:sz w:val="22"/>
          <w:szCs w:val="22"/>
        </w:rPr>
        <w:t xml:space="preserve">among the sites and represents a gradient of harshness of environmental conditions. The 15 sites represent three </w:t>
      </w:r>
      <w:r>
        <w:rPr>
          <w:color w:val="auto"/>
          <w:sz w:val="22"/>
          <w:szCs w:val="22"/>
        </w:rPr>
        <w:lastRenderedPageBreak/>
        <w:t>h</w:t>
      </w:r>
      <w:r w:rsidRPr="00FD6EDE">
        <w:rPr>
          <w:color w:val="auto"/>
          <w:sz w:val="22"/>
          <w:szCs w:val="22"/>
        </w:rPr>
        <w:t>ydrological class</w:t>
      </w:r>
      <w:r>
        <w:rPr>
          <w:color w:val="auto"/>
          <w:sz w:val="22"/>
          <w:szCs w:val="22"/>
        </w:rPr>
        <w:t>es</w:t>
      </w:r>
      <w:r w:rsidRPr="00FD6EDE">
        <w:rPr>
          <w:color w:val="auto"/>
          <w:sz w:val="22"/>
          <w:szCs w:val="22"/>
        </w:rPr>
        <w:t xml:space="preserve">:  </w:t>
      </w:r>
      <w:r w:rsidRPr="00FD6EDE">
        <w:rPr>
          <w:rFonts w:cs="Arial"/>
          <w:i w:val="0"/>
          <w:color w:val="auto"/>
          <w:sz w:val="22"/>
          <w:szCs w:val="22"/>
          <w:lang w:val="en-US" w:eastAsia="ja-JP"/>
        </w:rPr>
        <w:t xml:space="preserve">• </w:t>
      </w:r>
      <w:r w:rsidRPr="00FD6EDE">
        <w:rPr>
          <w:rFonts w:cs="Arial"/>
          <w:color w:val="auto"/>
          <w:sz w:val="22"/>
          <w:szCs w:val="22"/>
          <w:lang w:val="en-US" w:eastAsia="ja-JP"/>
        </w:rPr>
        <w:t xml:space="preserve">stable winter baseflow, </w:t>
      </w:r>
      <w:r w:rsidRPr="00FD6EDE">
        <w:rPr>
          <w:rFonts w:ascii="Arial" w:eastAsiaTheme="minorHAnsi" w:hAnsi="Arial" w:cs="Arial"/>
          <w:color w:val="auto"/>
          <w:sz w:val="22"/>
          <w:szCs w:val="22"/>
          <w:lang w:eastAsia="ja-JP"/>
        </w:rPr>
        <w:t>▲</w:t>
      </w:r>
      <w:r w:rsidRPr="00FD6EDE">
        <w:rPr>
          <w:rFonts w:eastAsiaTheme="minorHAnsi" w:cs="Arial"/>
          <w:color w:val="auto"/>
          <w:sz w:val="22"/>
          <w:szCs w:val="22"/>
          <w:lang w:eastAsia="ja-JP"/>
        </w:rPr>
        <w:t xml:space="preserve"> </w:t>
      </w:r>
      <w:r w:rsidRPr="00FD6EDE">
        <w:rPr>
          <w:rFonts w:cs="Arial"/>
          <w:color w:val="auto"/>
          <w:sz w:val="22"/>
          <w:szCs w:val="22"/>
          <w:lang w:eastAsia="ja-JP"/>
        </w:rPr>
        <w:t>unpredictable baseflow,</w:t>
      </w:r>
      <w:r w:rsidRPr="00FD6EDE">
        <w:rPr>
          <w:rFonts w:cs="Arial"/>
          <w:color w:val="auto"/>
          <w:sz w:val="22"/>
          <w:szCs w:val="22"/>
          <w:lang w:val="en-US" w:eastAsia="ja-JP"/>
        </w:rPr>
        <w:t xml:space="preserve"> </w:t>
      </w:r>
      <w:r w:rsidRPr="00FD6EDE">
        <w:rPr>
          <w:rFonts w:ascii="Arial" w:hAnsi="Arial" w:cs="Arial"/>
          <w:color w:val="auto"/>
          <w:sz w:val="22"/>
          <w:szCs w:val="22"/>
          <w:lang w:val="en-US" w:eastAsia="ja-JP"/>
        </w:rPr>
        <w:t>■</w:t>
      </w:r>
      <w:r w:rsidRPr="00FD6EDE">
        <w:rPr>
          <w:rFonts w:cs="Arial"/>
          <w:color w:val="auto"/>
          <w:sz w:val="22"/>
          <w:szCs w:val="22"/>
          <w:lang w:val="en-US" w:eastAsia="ja-JP"/>
        </w:rPr>
        <w:t xml:space="preserve"> unpredictable intermittent. </w:t>
      </w:r>
      <w:r w:rsidRPr="00FD6EDE">
        <w:rPr>
          <w:color w:val="auto"/>
          <w:sz w:val="22"/>
          <w:szCs w:val="22"/>
        </w:rPr>
        <w:t>Arrow</w:t>
      </w:r>
      <w:r>
        <w:rPr>
          <w:color w:val="auto"/>
          <w:sz w:val="22"/>
          <w:szCs w:val="22"/>
        </w:rPr>
        <w:t xml:space="preserve"> length</w:t>
      </w:r>
      <w:r w:rsidRPr="00FD6EDE">
        <w:rPr>
          <w:color w:val="auto"/>
          <w:sz w:val="22"/>
          <w:szCs w:val="22"/>
        </w:rPr>
        <w:t xml:space="preserve">s represent </w:t>
      </w:r>
      <w:r>
        <w:rPr>
          <w:color w:val="auto"/>
          <w:sz w:val="22"/>
          <w:szCs w:val="22"/>
        </w:rPr>
        <w:t>the strength</w:t>
      </w:r>
      <w:r w:rsidRPr="00FD6EDE">
        <w:rPr>
          <w:color w:val="auto"/>
          <w:sz w:val="22"/>
          <w:szCs w:val="22"/>
        </w:rPr>
        <w:t xml:space="preserve"> of </w:t>
      </w:r>
      <w:r>
        <w:rPr>
          <w:color w:val="auto"/>
          <w:sz w:val="22"/>
          <w:szCs w:val="22"/>
        </w:rPr>
        <w:t xml:space="preserve">significant </w:t>
      </w:r>
      <w:r w:rsidRPr="00FD6EDE">
        <w:rPr>
          <w:color w:val="auto"/>
          <w:sz w:val="22"/>
          <w:szCs w:val="22"/>
        </w:rPr>
        <w:t xml:space="preserve">hydrological </w:t>
      </w:r>
      <w:r>
        <w:rPr>
          <w:color w:val="auto"/>
          <w:sz w:val="22"/>
          <w:szCs w:val="22"/>
        </w:rPr>
        <w:t>variables</w:t>
      </w:r>
      <w:r w:rsidRPr="00FD6EDE">
        <w:rPr>
          <w:color w:val="auto"/>
          <w:sz w:val="22"/>
          <w:szCs w:val="22"/>
        </w:rPr>
        <w:t xml:space="preserve">. </w:t>
      </w:r>
    </w:p>
    <w:p w14:paraId="0A6F9DB9" w14:textId="77777777" w:rsidR="005B7C8F" w:rsidRDefault="005B7C8F" w:rsidP="00FD6EDE">
      <w:pPr>
        <w:pStyle w:val="Caption"/>
        <w:keepNext/>
        <w:spacing w:line="360" w:lineRule="auto"/>
        <w:rPr>
          <w:b/>
          <w:i w:val="0"/>
          <w:iCs w:val="0"/>
          <w:color w:val="auto"/>
          <w:sz w:val="22"/>
          <w:szCs w:val="22"/>
        </w:rPr>
      </w:pPr>
      <w:r>
        <w:rPr>
          <w:b/>
          <w:i w:val="0"/>
          <w:iCs w:val="0"/>
          <w:color w:val="auto"/>
          <w:sz w:val="22"/>
          <w:szCs w:val="22"/>
        </w:rPr>
        <w:lastRenderedPageBreak/>
        <w:t>Tables</w:t>
      </w:r>
    </w:p>
    <w:p w14:paraId="770282B8" w14:textId="77777777" w:rsidR="00FD6EDE" w:rsidRPr="00FD6EDE" w:rsidRDefault="00FD6EDE" w:rsidP="00FD6EDE">
      <w:pPr>
        <w:pStyle w:val="Caption"/>
        <w:keepNext/>
        <w:spacing w:line="360" w:lineRule="auto"/>
        <w:rPr>
          <w:color w:val="auto"/>
          <w:sz w:val="22"/>
          <w:szCs w:val="22"/>
        </w:rPr>
      </w:pPr>
      <w:r w:rsidRPr="00FD6EDE">
        <w:rPr>
          <w:b/>
          <w:color w:val="auto"/>
          <w:sz w:val="22"/>
          <w:szCs w:val="22"/>
        </w:rPr>
        <w:t xml:space="preserve">Table </w:t>
      </w:r>
      <w:r w:rsidR="00D43366" w:rsidRPr="00FD6EDE">
        <w:rPr>
          <w:b/>
          <w:color w:val="auto"/>
          <w:sz w:val="22"/>
          <w:szCs w:val="22"/>
        </w:rPr>
        <w:fldChar w:fldCharType="begin"/>
      </w:r>
      <w:r w:rsidRPr="00FD6EDE">
        <w:rPr>
          <w:b/>
          <w:color w:val="auto"/>
          <w:sz w:val="22"/>
          <w:szCs w:val="22"/>
        </w:rPr>
        <w:instrText xml:space="preserve"> SEQ Table \* ARABIC </w:instrText>
      </w:r>
      <w:r w:rsidR="00D43366" w:rsidRPr="00FD6EDE">
        <w:rPr>
          <w:b/>
          <w:color w:val="auto"/>
          <w:sz w:val="22"/>
          <w:szCs w:val="22"/>
        </w:rPr>
        <w:fldChar w:fldCharType="separate"/>
      </w:r>
      <w:r w:rsidRPr="00FD6EDE">
        <w:rPr>
          <w:b/>
          <w:noProof/>
          <w:color w:val="auto"/>
          <w:sz w:val="22"/>
          <w:szCs w:val="22"/>
        </w:rPr>
        <w:t>1</w:t>
      </w:r>
      <w:r w:rsidR="00D43366" w:rsidRPr="00FD6EDE">
        <w:rPr>
          <w:b/>
          <w:color w:val="auto"/>
          <w:sz w:val="22"/>
          <w:szCs w:val="22"/>
        </w:rPr>
        <w:fldChar w:fldCharType="end"/>
      </w:r>
      <w:r w:rsidRPr="00FD6EDE">
        <w:rPr>
          <w:b/>
          <w:color w:val="auto"/>
          <w:sz w:val="22"/>
          <w:szCs w:val="22"/>
        </w:rPr>
        <w:t>.</w:t>
      </w:r>
      <w:r w:rsidRPr="00FD6EDE">
        <w:rPr>
          <w:color w:val="auto"/>
          <w:sz w:val="22"/>
          <w:szCs w:val="22"/>
        </w:rPr>
        <w:t xml:space="preserve"> Locations</w:t>
      </w:r>
      <w:r w:rsidR="005B7C8F">
        <w:rPr>
          <w:color w:val="auto"/>
          <w:sz w:val="22"/>
          <w:szCs w:val="22"/>
        </w:rPr>
        <w:t xml:space="preserve"> and</w:t>
      </w:r>
      <w:r w:rsidRPr="00FD6EDE">
        <w:rPr>
          <w:color w:val="auto"/>
          <w:sz w:val="22"/>
          <w:szCs w:val="22"/>
        </w:rPr>
        <w:t xml:space="preserve"> characteristics of field sites.</w:t>
      </w:r>
    </w:p>
    <w:tbl>
      <w:tblPr>
        <w:tblStyle w:val="TableGrid"/>
        <w:tblW w:w="0" w:type="auto"/>
        <w:tblLook w:val="04A0" w:firstRow="1" w:lastRow="0" w:firstColumn="1" w:lastColumn="0" w:noHBand="0" w:noVBand="1"/>
      </w:tblPr>
      <w:tblGrid>
        <w:gridCol w:w="1848"/>
        <w:gridCol w:w="1848"/>
        <w:gridCol w:w="1848"/>
        <w:gridCol w:w="1849"/>
      </w:tblGrid>
      <w:tr w:rsidR="00FA4A6C" w14:paraId="7A82E5BC" w14:textId="77777777" w:rsidTr="009961A5">
        <w:tc>
          <w:tcPr>
            <w:tcW w:w="1848" w:type="dxa"/>
          </w:tcPr>
          <w:p w14:paraId="365DB5BF" w14:textId="77777777" w:rsidR="00FA4A6C" w:rsidRPr="008F0C93" w:rsidRDefault="00FA4A6C" w:rsidP="006B7DFF">
            <w:pPr>
              <w:pStyle w:val="Caption"/>
              <w:keepNext/>
              <w:rPr>
                <w:b/>
                <w:i w:val="0"/>
                <w:color w:val="auto"/>
                <w:sz w:val="22"/>
                <w:szCs w:val="22"/>
              </w:rPr>
            </w:pPr>
            <w:r w:rsidRPr="008F0C93">
              <w:rPr>
                <w:b/>
                <w:i w:val="0"/>
                <w:color w:val="auto"/>
                <w:sz w:val="22"/>
                <w:szCs w:val="22"/>
              </w:rPr>
              <w:t>Site</w:t>
            </w:r>
          </w:p>
        </w:tc>
        <w:tc>
          <w:tcPr>
            <w:tcW w:w="1848" w:type="dxa"/>
          </w:tcPr>
          <w:p w14:paraId="44121F40" w14:textId="77777777" w:rsidR="00FA4A6C" w:rsidRPr="008F0C93" w:rsidRDefault="00FA4A6C" w:rsidP="006B7DFF">
            <w:pPr>
              <w:pStyle w:val="Caption"/>
              <w:keepNext/>
              <w:rPr>
                <w:b/>
                <w:i w:val="0"/>
                <w:color w:val="auto"/>
                <w:sz w:val="22"/>
                <w:szCs w:val="22"/>
              </w:rPr>
            </w:pPr>
            <w:r w:rsidRPr="008F0C93">
              <w:rPr>
                <w:b/>
                <w:i w:val="0"/>
                <w:color w:val="auto"/>
                <w:sz w:val="22"/>
                <w:szCs w:val="22"/>
              </w:rPr>
              <w:t>Longitude</w:t>
            </w:r>
          </w:p>
        </w:tc>
        <w:tc>
          <w:tcPr>
            <w:tcW w:w="1848" w:type="dxa"/>
          </w:tcPr>
          <w:p w14:paraId="0645C34E" w14:textId="77777777" w:rsidR="00FA4A6C" w:rsidRPr="008F0C93" w:rsidRDefault="00FA4A6C" w:rsidP="006B7DFF">
            <w:pPr>
              <w:pStyle w:val="Caption"/>
              <w:keepNext/>
              <w:rPr>
                <w:b/>
                <w:i w:val="0"/>
                <w:color w:val="auto"/>
                <w:sz w:val="22"/>
                <w:szCs w:val="22"/>
              </w:rPr>
            </w:pPr>
            <w:r w:rsidRPr="008F0C93">
              <w:rPr>
                <w:b/>
                <w:i w:val="0"/>
                <w:color w:val="auto"/>
                <w:sz w:val="22"/>
                <w:szCs w:val="22"/>
              </w:rPr>
              <w:t>Latitude</w:t>
            </w:r>
          </w:p>
        </w:tc>
        <w:tc>
          <w:tcPr>
            <w:tcW w:w="1849" w:type="dxa"/>
          </w:tcPr>
          <w:p w14:paraId="3D622DC6" w14:textId="77777777" w:rsidR="00FA4A6C" w:rsidRPr="008F0C93" w:rsidRDefault="00FA4A6C" w:rsidP="006B7DFF">
            <w:pPr>
              <w:pStyle w:val="Caption"/>
              <w:keepNext/>
              <w:rPr>
                <w:b/>
                <w:i w:val="0"/>
                <w:color w:val="auto"/>
                <w:sz w:val="22"/>
                <w:szCs w:val="22"/>
              </w:rPr>
            </w:pPr>
            <w:r w:rsidRPr="008F0C93">
              <w:rPr>
                <w:b/>
                <w:i w:val="0"/>
                <w:color w:val="auto"/>
                <w:sz w:val="22"/>
                <w:szCs w:val="22"/>
              </w:rPr>
              <w:t>Hydrological class</w:t>
            </w:r>
          </w:p>
        </w:tc>
      </w:tr>
      <w:tr w:rsidR="00FA4A6C" w14:paraId="23757BE3" w14:textId="77777777" w:rsidTr="009961A5">
        <w:tc>
          <w:tcPr>
            <w:tcW w:w="1848" w:type="dxa"/>
          </w:tcPr>
          <w:p w14:paraId="0AB45137" w14:textId="77777777" w:rsidR="00FA4A6C" w:rsidRPr="008F0C93" w:rsidRDefault="00FA4A6C" w:rsidP="006C5031">
            <w:pPr>
              <w:pStyle w:val="Caption"/>
              <w:keepNext/>
              <w:rPr>
                <w:i w:val="0"/>
                <w:color w:val="auto"/>
                <w:sz w:val="22"/>
                <w:szCs w:val="22"/>
              </w:rPr>
            </w:pPr>
            <w:r w:rsidRPr="008F0C93">
              <w:rPr>
                <w:i w:val="0"/>
                <w:color w:val="auto"/>
                <w:sz w:val="22"/>
                <w:szCs w:val="22"/>
              </w:rPr>
              <w:t>Snowy Creek</w:t>
            </w:r>
          </w:p>
        </w:tc>
        <w:tc>
          <w:tcPr>
            <w:tcW w:w="1848" w:type="dxa"/>
          </w:tcPr>
          <w:p w14:paraId="429C5E75" w14:textId="77777777" w:rsidR="00FA4A6C" w:rsidRPr="008F0C93" w:rsidRDefault="00FA4A6C" w:rsidP="006C5031">
            <w:pPr>
              <w:pStyle w:val="Caption"/>
              <w:keepNext/>
              <w:rPr>
                <w:i w:val="0"/>
                <w:color w:val="auto"/>
                <w:sz w:val="22"/>
                <w:szCs w:val="22"/>
              </w:rPr>
            </w:pPr>
            <w:r w:rsidRPr="008F0C93">
              <w:rPr>
                <w:i w:val="0"/>
                <w:color w:val="auto"/>
                <w:sz w:val="22"/>
                <w:szCs w:val="22"/>
              </w:rPr>
              <w:t>147.413</w:t>
            </w:r>
          </w:p>
        </w:tc>
        <w:tc>
          <w:tcPr>
            <w:tcW w:w="1848" w:type="dxa"/>
          </w:tcPr>
          <w:p w14:paraId="03E0802E" w14:textId="77777777" w:rsidR="00FA4A6C" w:rsidRPr="008F0C93" w:rsidRDefault="00FA4A6C" w:rsidP="006C5031">
            <w:pPr>
              <w:pStyle w:val="Caption"/>
              <w:keepNext/>
              <w:rPr>
                <w:i w:val="0"/>
                <w:color w:val="auto"/>
                <w:sz w:val="22"/>
                <w:szCs w:val="22"/>
              </w:rPr>
            </w:pPr>
            <w:r w:rsidRPr="008F0C93">
              <w:rPr>
                <w:i w:val="0"/>
                <w:color w:val="auto"/>
                <w:sz w:val="22"/>
                <w:szCs w:val="22"/>
              </w:rPr>
              <w:t>-36.569</w:t>
            </w:r>
          </w:p>
        </w:tc>
        <w:tc>
          <w:tcPr>
            <w:tcW w:w="1849" w:type="dxa"/>
          </w:tcPr>
          <w:p w14:paraId="56A217BC" w14:textId="77777777" w:rsidR="00FA4A6C" w:rsidRPr="008F0C93" w:rsidRDefault="00FA4A6C" w:rsidP="006C5031">
            <w:pPr>
              <w:pStyle w:val="Caption"/>
              <w:keepNext/>
              <w:rPr>
                <w:i w:val="0"/>
                <w:color w:val="auto"/>
                <w:sz w:val="22"/>
                <w:szCs w:val="22"/>
              </w:rPr>
            </w:pPr>
            <w:r w:rsidRPr="008F0C93">
              <w:rPr>
                <w:i w:val="0"/>
                <w:color w:val="auto"/>
                <w:sz w:val="22"/>
                <w:szCs w:val="22"/>
              </w:rPr>
              <w:t>stable winter baseflow</w:t>
            </w:r>
          </w:p>
        </w:tc>
      </w:tr>
      <w:tr w:rsidR="00FA4A6C" w14:paraId="204EB7CA" w14:textId="77777777" w:rsidTr="009961A5">
        <w:tc>
          <w:tcPr>
            <w:tcW w:w="1848" w:type="dxa"/>
          </w:tcPr>
          <w:p w14:paraId="6D1E7F37" w14:textId="77777777" w:rsidR="00FA4A6C" w:rsidRPr="008F0C93" w:rsidRDefault="00FA4A6C" w:rsidP="006C5031">
            <w:pPr>
              <w:pStyle w:val="Caption"/>
              <w:keepNext/>
              <w:rPr>
                <w:i w:val="0"/>
                <w:color w:val="auto"/>
                <w:sz w:val="22"/>
                <w:szCs w:val="22"/>
              </w:rPr>
            </w:pPr>
            <w:r w:rsidRPr="008F0C93">
              <w:rPr>
                <w:i w:val="0"/>
                <w:color w:val="auto"/>
                <w:sz w:val="22"/>
                <w:szCs w:val="22"/>
              </w:rPr>
              <w:t>Gibbo River</w:t>
            </w:r>
          </w:p>
        </w:tc>
        <w:tc>
          <w:tcPr>
            <w:tcW w:w="1848" w:type="dxa"/>
          </w:tcPr>
          <w:p w14:paraId="46035352" w14:textId="77777777" w:rsidR="00FA4A6C" w:rsidRPr="008F0C93" w:rsidRDefault="00FA4A6C" w:rsidP="006C5031">
            <w:pPr>
              <w:pStyle w:val="Caption"/>
              <w:keepNext/>
              <w:rPr>
                <w:i w:val="0"/>
                <w:color w:val="auto"/>
                <w:sz w:val="22"/>
                <w:szCs w:val="22"/>
              </w:rPr>
            </w:pPr>
            <w:r w:rsidRPr="008F0C93">
              <w:rPr>
                <w:i w:val="0"/>
                <w:color w:val="auto"/>
                <w:sz w:val="22"/>
                <w:szCs w:val="22"/>
              </w:rPr>
              <w:t>147.709</w:t>
            </w:r>
          </w:p>
        </w:tc>
        <w:tc>
          <w:tcPr>
            <w:tcW w:w="1848" w:type="dxa"/>
          </w:tcPr>
          <w:p w14:paraId="08A051D3" w14:textId="77777777" w:rsidR="00FA4A6C" w:rsidRPr="008F0C93" w:rsidRDefault="00FA4A6C" w:rsidP="006C5031">
            <w:pPr>
              <w:pStyle w:val="Caption"/>
              <w:keepNext/>
              <w:rPr>
                <w:i w:val="0"/>
                <w:color w:val="auto"/>
                <w:sz w:val="22"/>
                <w:szCs w:val="22"/>
              </w:rPr>
            </w:pPr>
            <w:r w:rsidRPr="008F0C93">
              <w:rPr>
                <w:i w:val="0"/>
                <w:color w:val="auto"/>
                <w:sz w:val="22"/>
                <w:szCs w:val="22"/>
              </w:rPr>
              <w:t>-36.756</w:t>
            </w:r>
          </w:p>
        </w:tc>
        <w:tc>
          <w:tcPr>
            <w:tcW w:w="1849" w:type="dxa"/>
          </w:tcPr>
          <w:p w14:paraId="096FC7C0" w14:textId="77777777" w:rsidR="00FA4A6C" w:rsidRPr="008F0C93" w:rsidRDefault="00FA4A6C" w:rsidP="006C5031">
            <w:pPr>
              <w:pStyle w:val="Caption"/>
              <w:keepNext/>
              <w:rPr>
                <w:i w:val="0"/>
                <w:color w:val="auto"/>
                <w:sz w:val="22"/>
                <w:szCs w:val="22"/>
              </w:rPr>
            </w:pPr>
            <w:r w:rsidRPr="008F0C93">
              <w:rPr>
                <w:i w:val="0"/>
                <w:color w:val="auto"/>
                <w:sz w:val="22"/>
                <w:szCs w:val="22"/>
              </w:rPr>
              <w:t>stable winter baseflow</w:t>
            </w:r>
          </w:p>
        </w:tc>
      </w:tr>
      <w:tr w:rsidR="00FA4A6C" w14:paraId="457ED43B" w14:textId="77777777" w:rsidTr="009961A5">
        <w:tc>
          <w:tcPr>
            <w:tcW w:w="1848" w:type="dxa"/>
          </w:tcPr>
          <w:p w14:paraId="06ED8C37" w14:textId="77777777" w:rsidR="00FA4A6C" w:rsidRPr="008F0C93" w:rsidRDefault="00FA4A6C" w:rsidP="006C5031">
            <w:pPr>
              <w:pStyle w:val="Caption"/>
              <w:keepNext/>
              <w:rPr>
                <w:i w:val="0"/>
                <w:color w:val="auto"/>
                <w:sz w:val="22"/>
                <w:szCs w:val="22"/>
              </w:rPr>
            </w:pPr>
            <w:r w:rsidRPr="008F0C93">
              <w:rPr>
                <w:i w:val="0"/>
                <w:color w:val="auto"/>
                <w:sz w:val="22"/>
                <w:szCs w:val="22"/>
              </w:rPr>
              <w:t>Goodradigbee River</w:t>
            </w:r>
          </w:p>
        </w:tc>
        <w:tc>
          <w:tcPr>
            <w:tcW w:w="1848" w:type="dxa"/>
          </w:tcPr>
          <w:p w14:paraId="6228C690" w14:textId="77777777" w:rsidR="00FA4A6C" w:rsidRPr="008F0C93" w:rsidRDefault="00FA4A6C" w:rsidP="006C5031">
            <w:pPr>
              <w:pStyle w:val="Caption"/>
              <w:keepNext/>
              <w:rPr>
                <w:i w:val="0"/>
                <w:color w:val="auto"/>
                <w:sz w:val="22"/>
                <w:szCs w:val="22"/>
              </w:rPr>
            </w:pPr>
            <w:r w:rsidRPr="008F0C93">
              <w:rPr>
                <w:i w:val="0"/>
                <w:color w:val="auto"/>
                <w:sz w:val="22"/>
                <w:szCs w:val="22"/>
              </w:rPr>
              <w:t>147.826</w:t>
            </w:r>
          </w:p>
        </w:tc>
        <w:tc>
          <w:tcPr>
            <w:tcW w:w="1848" w:type="dxa"/>
          </w:tcPr>
          <w:p w14:paraId="51565F13" w14:textId="77777777" w:rsidR="00FA4A6C" w:rsidRPr="008F0C93" w:rsidRDefault="00FA4A6C" w:rsidP="006C5031">
            <w:pPr>
              <w:pStyle w:val="Caption"/>
              <w:keepNext/>
              <w:rPr>
                <w:i w:val="0"/>
                <w:color w:val="auto"/>
                <w:sz w:val="22"/>
                <w:szCs w:val="22"/>
              </w:rPr>
            </w:pPr>
            <w:r w:rsidRPr="008F0C93">
              <w:rPr>
                <w:i w:val="0"/>
                <w:color w:val="auto"/>
                <w:sz w:val="22"/>
                <w:szCs w:val="22"/>
              </w:rPr>
              <w:t>-36.444</w:t>
            </w:r>
          </w:p>
        </w:tc>
        <w:tc>
          <w:tcPr>
            <w:tcW w:w="1849" w:type="dxa"/>
          </w:tcPr>
          <w:p w14:paraId="798A30CB" w14:textId="77777777" w:rsidR="00FA4A6C" w:rsidRPr="008F0C93" w:rsidRDefault="00FA4A6C" w:rsidP="006C5031">
            <w:pPr>
              <w:pStyle w:val="Caption"/>
              <w:keepNext/>
              <w:rPr>
                <w:i w:val="0"/>
                <w:color w:val="auto"/>
                <w:sz w:val="22"/>
                <w:szCs w:val="22"/>
              </w:rPr>
            </w:pPr>
            <w:r w:rsidRPr="008F0C93">
              <w:rPr>
                <w:i w:val="0"/>
                <w:color w:val="auto"/>
                <w:sz w:val="22"/>
                <w:szCs w:val="22"/>
              </w:rPr>
              <w:t>stable winter baseflow</w:t>
            </w:r>
          </w:p>
        </w:tc>
      </w:tr>
      <w:tr w:rsidR="00FA4A6C" w14:paraId="6E591D9B" w14:textId="77777777" w:rsidTr="009961A5">
        <w:tc>
          <w:tcPr>
            <w:tcW w:w="1848" w:type="dxa"/>
          </w:tcPr>
          <w:p w14:paraId="2DA0B845" w14:textId="77777777" w:rsidR="00FA4A6C" w:rsidRPr="008F0C93" w:rsidRDefault="00FA4A6C" w:rsidP="006C5031">
            <w:pPr>
              <w:pStyle w:val="Caption"/>
              <w:keepNext/>
              <w:rPr>
                <w:i w:val="0"/>
                <w:color w:val="auto"/>
                <w:sz w:val="22"/>
                <w:szCs w:val="22"/>
              </w:rPr>
            </w:pPr>
            <w:r w:rsidRPr="008F0C93">
              <w:rPr>
                <w:i w:val="0"/>
                <w:color w:val="auto"/>
                <w:sz w:val="22"/>
                <w:szCs w:val="22"/>
              </w:rPr>
              <w:t>Nariel Creek</w:t>
            </w:r>
          </w:p>
        </w:tc>
        <w:tc>
          <w:tcPr>
            <w:tcW w:w="1848" w:type="dxa"/>
          </w:tcPr>
          <w:p w14:paraId="09CA0AEF" w14:textId="77777777" w:rsidR="00FA4A6C" w:rsidRPr="008F0C93" w:rsidRDefault="00FA4A6C" w:rsidP="006C5031">
            <w:pPr>
              <w:pStyle w:val="Caption"/>
              <w:keepNext/>
              <w:rPr>
                <w:i w:val="0"/>
                <w:color w:val="auto"/>
                <w:sz w:val="22"/>
                <w:szCs w:val="22"/>
              </w:rPr>
            </w:pPr>
            <w:r w:rsidRPr="008F0C93">
              <w:rPr>
                <w:i w:val="0"/>
                <w:color w:val="auto"/>
                <w:sz w:val="22"/>
                <w:szCs w:val="22"/>
              </w:rPr>
              <w:t>148.731</w:t>
            </w:r>
          </w:p>
        </w:tc>
        <w:tc>
          <w:tcPr>
            <w:tcW w:w="1848" w:type="dxa"/>
          </w:tcPr>
          <w:p w14:paraId="27121A77" w14:textId="77777777" w:rsidR="00FA4A6C" w:rsidRPr="008F0C93" w:rsidRDefault="00FA4A6C" w:rsidP="006C5031">
            <w:pPr>
              <w:pStyle w:val="Caption"/>
              <w:keepNext/>
              <w:rPr>
                <w:i w:val="0"/>
                <w:color w:val="auto"/>
                <w:sz w:val="22"/>
                <w:szCs w:val="22"/>
              </w:rPr>
            </w:pPr>
            <w:r w:rsidRPr="008F0C93">
              <w:rPr>
                <w:i w:val="0"/>
                <w:color w:val="auto"/>
                <w:sz w:val="22"/>
                <w:szCs w:val="22"/>
              </w:rPr>
              <w:t>-36.421</w:t>
            </w:r>
          </w:p>
        </w:tc>
        <w:tc>
          <w:tcPr>
            <w:tcW w:w="1849" w:type="dxa"/>
          </w:tcPr>
          <w:p w14:paraId="7C8DFE13" w14:textId="77777777" w:rsidR="00FA4A6C" w:rsidRPr="008F0C93" w:rsidRDefault="00FA4A6C" w:rsidP="006C5031">
            <w:pPr>
              <w:pStyle w:val="Caption"/>
              <w:keepNext/>
              <w:rPr>
                <w:i w:val="0"/>
                <w:color w:val="auto"/>
                <w:sz w:val="22"/>
                <w:szCs w:val="22"/>
              </w:rPr>
            </w:pPr>
            <w:r w:rsidRPr="008F0C93">
              <w:rPr>
                <w:i w:val="0"/>
                <w:color w:val="auto"/>
                <w:sz w:val="22"/>
                <w:szCs w:val="22"/>
              </w:rPr>
              <w:t>stable winter baseflow</w:t>
            </w:r>
          </w:p>
        </w:tc>
      </w:tr>
      <w:tr w:rsidR="00FA4A6C" w14:paraId="4845EC56" w14:textId="77777777" w:rsidTr="009961A5">
        <w:tc>
          <w:tcPr>
            <w:tcW w:w="1848" w:type="dxa"/>
          </w:tcPr>
          <w:p w14:paraId="6BD1A324" w14:textId="77777777" w:rsidR="00FA4A6C" w:rsidRPr="008F0C93" w:rsidRDefault="00FA4A6C" w:rsidP="006C5031">
            <w:pPr>
              <w:pStyle w:val="Caption"/>
              <w:keepNext/>
              <w:rPr>
                <w:i w:val="0"/>
                <w:color w:val="auto"/>
                <w:sz w:val="22"/>
                <w:szCs w:val="22"/>
              </w:rPr>
            </w:pPr>
            <w:r w:rsidRPr="008F0C93">
              <w:rPr>
                <w:i w:val="0"/>
                <w:color w:val="auto"/>
                <w:sz w:val="22"/>
                <w:szCs w:val="22"/>
              </w:rPr>
              <w:t>Jacob’s River</w:t>
            </w:r>
          </w:p>
        </w:tc>
        <w:tc>
          <w:tcPr>
            <w:tcW w:w="1848" w:type="dxa"/>
          </w:tcPr>
          <w:p w14:paraId="646C8234" w14:textId="77777777" w:rsidR="00FA4A6C" w:rsidRPr="008F0C93" w:rsidRDefault="00FA4A6C" w:rsidP="006C5031">
            <w:pPr>
              <w:pStyle w:val="Caption"/>
              <w:keepNext/>
              <w:rPr>
                <w:i w:val="0"/>
                <w:color w:val="auto"/>
                <w:sz w:val="22"/>
                <w:szCs w:val="22"/>
              </w:rPr>
            </w:pPr>
            <w:r w:rsidRPr="008F0C93">
              <w:rPr>
                <w:i w:val="0"/>
                <w:color w:val="auto"/>
                <w:sz w:val="22"/>
                <w:szCs w:val="22"/>
              </w:rPr>
              <w:t>148.427</w:t>
            </w:r>
          </w:p>
        </w:tc>
        <w:tc>
          <w:tcPr>
            <w:tcW w:w="1848" w:type="dxa"/>
          </w:tcPr>
          <w:p w14:paraId="31CBF4E9" w14:textId="77777777" w:rsidR="00FA4A6C" w:rsidRPr="008F0C93" w:rsidRDefault="00FA4A6C" w:rsidP="006C5031">
            <w:pPr>
              <w:pStyle w:val="Caption"/>
              <w:keepNext/>
              <w:rPr>
                <w:i w:val="0"/>
                <w:color w:val="auto"/>
                <w:sz w:val="22"/>
                <w:szCs w:val="22"/>
              </w:rPr>
            </w:pPr>
            <w:r w:rsidRPr="008F0C93">
              <w:rPr>
                <w:i w:val="0"/>
                <w:color w:val="auto"/>
                <w:sz w:val="22"/>
                <w:szCs w:val="22"/>
              </w:rPr>
              <w:t>-36.727</w:t>
            </w:r>
          </w:p>
        </w:tc>
        <w:tc>
          <w:tcPr>
            <w:tcW w:w="1849" w:type="dxa"/>
          </w:tcPr>
          <w:p w14:paraId="787F5752" w14:textId="77777777" w:rsidR="00FA4A6C" w:rsidRPr="008F0C93" w:rsidRDefault="00FA4A6C" w:rsidP="006C5031">
            <w:pPr>
              <w:pStyle w:val="Caption"/>
              <w:keepNext/>
              <w:rPr>
                <w:i w:val="0"/>
                <w:color w:val="auto"/>
                <w:sz w:val="22"/>
                <w:szCs w:val="22"/>
              </w:rPr>
            </w:pPr>
            <w:r w:rsidRPr="008F0C93">
              <w:rPr>
                <w:i w:val="0"/>
                <w:color w:val="auto"/>
                <w:sz w:val="22"/>
                <w:szCs w:val="22"/>
              </w:rPr>
              <w:t>stable winter baseflow</w:t>
            </w:r>
          </w:p>
        </w:tc>
      </w:tr>
      <w:tr w:rsidR="00FA4A6C" w14:paraId="7AA5F05A" w14:textId="77777777" w:rsidTr="009961A5">
        <w:tc>
          <w:tcPr>
            <w:tcW w:w="1848" w:type="dxa"/>
          </w:tcPr>
          <w:p w14:paraId="3D886959" w14:textId="77777777" w:rsidR="00FA4A6C" w:rsidRPr="008F0C93" w:rsidRDefault="00FA4A6C" w:rsidP="006C5031">
            <w:pPr>
              <w:pStyle w:val="Caption"/>
              <w:keepNext/>
              <w:rPr>
                <w:i w:val="0"/>
                <w:color w:val="auto"/>
                <w:sz w:val="22"/>
                <w:szCs w:val="22"/>
              </w:rPr>
            </w:pPr>
            <w:r w:rsidRPr="008F0C93">
              <w:rPr>
                <w:i w:val="0"/>
                <w:color w:val="auto"/>
                <w:sz w:val="22"/>
                <w:szCs w:val="22"/>
              </w:rPr>
              <w:t>Tuross River at Belowra</w:t>
            </w:r>
          </w:p>
        </w:tc>
        <w:tc>
          <w:tcPr>
            <w:tcW w:w="1848" w:type="dxa"/>
          </w:tcPr>
          <w:p w14:paraId="353E4776" w14:textId="77777777" w:rsidR="00FA4A6C" w:rsidRPr="008F0C93" w:rsidRDefault="00FA4A6C" w:rsidP="006C5031">
            <w:pPr>
              <w:pStyle w:val="Caption"/>
              <w:keepNext/>
              <w:rPr>
                <w:i w:val="0"/>
                <w:color w:val="auto"/>
                <w:sz w:val="22"/>
                <w:szCs w:val="22"/>
              </w:rPr>
            </w:pPr>
            <w:r w:rsidRPr="008F0C93">
              <w:rPr>
                <w:i w:val="0"/>
                <w:color w:val="auto"/>
                <w:sz w:val="22"/>
                <w:szCs w:val="22"/>
              </w:rPr>
              <w:t>149.709</w:t>
            </w:r>
          </w:p>
        </w:tc>
        <w:tc>
          <w:tcPr>
            <w:tcW w:w="1848" w:type="dxa"/>
          </w:tcPr>
          <w:p w14:paraId="31484253" w14:textId="77777777" w:rsidR="00FA4A6C" w:rsidRPr="008F0C93" w:rsidRDefault="00FA4A6C" w:rsidP="006C5031">
            <w:pPr>
              <w:pStyle w:val="Caption"/>
              <w:keepNext/>
              <w:rPr>
                <w:i w:val="0"/>
                <w:color w:val="auto"/>
                <w:sz w:val="22"/>
                <w:szCs w:val="22"/>
              </w:rPr>
            </w:pPr>
            <w:r w:rsidRPr="008F0C93">
              <w:rPr>
                <w:i w:val="0"/>
                <w:color w:val="auto"/>
                <w:sz w:val="22"/>
                <w:szCs w:val="22"/>
              </w:rPr>
              <w:t>-36.201</w:t>
            </w:r>
          </w:p>
        </w:tc>
        <w:tc>
          <w:tcPr>
            <w:tcW w:w="1849" w:type="dxa"/>
          </w:tcPr>
          <w:p w14:paraId="3C25366E" w14:textId="77777777" w:rsidR="00FA4A6C" w:rsidRPr="008F0C93" w:rsidRDefault="00FA4A6C" w:rsidP="006C5031">
            <w:pPr>
              <w:pStyle w:val="Caption"/>
              <w:keepNext/>
              <w:rPr>
                <w:i w:val="0"/>
                <w:color w:val="auto"/>
                <w:sz w:val="22"/>
                <w:szCs w:val="22"/>
              </w:rPr>
            </w:pPr>
            <w:r w:rsidRPr="008F0C93">
              <w:rPr>
                <w:i w:val="0"/>
                <w:color w:val="auto"/>
                <w:sz w:val="22"/>
                <w:szCs w:val="22"/>
              </w:rPr>
              <w:t>unpredictable baseflow</w:t>
            </w:r>
          </w:p>
        </w:tc>
      </w:tr>
      <w:tr w:rsidR="00FA4A6C" w14:paraId="07FF3019" w14:textId="77777777" w:rsidTr="009961A5">
        <w:tc>
          <w:tcPr>
            <w:tcW w:w="1848" w:type="dxa"/>
          </w:tcPr>
          <w:p w14:paraId="4B029718" w14:textId="77777777" w:rsidR="00FA4A6C" w:rsidRPr="008F0C93" w:rsidRDefault="00FA4A6C" w:rsidP="006C5031">
            <w:pPr>
              <w:pStyle w:val="Caption"/>
              <w:keepNext/>
              <w:rPr>
                <w:i w:val="0"/>
                <w:color w:val="auto"/>
                <w:sz w:val="22"/>
                <w:szCs w:val="22"/>
              </w:rPr>
            </w:pPr>
            <w:r w:rsidRPr="008F0C93">
              <w:rPr>
                <w:i w:val="0"/>
                <w:color w:val="auto"/>
                <w:sz w:val="22"/>
                <w:szCs w:val="22"/>
              </w:rPr>
              <w:t>Genoa River</w:t>
            </w:r>
          </w:p>
        </w:tc>
        <w:tc>
          <w:tcPr>
            <w:tcW w:w="1848" w:type="dxa"/>
          </w:tcPr>
          <w:p w14:paraId="3D6B4ADC" w14:textId="77777777" w:rsidR="00FA4A6C" w:rsidRPr="008F0C93" w:rsidRDefault="00FA4A6C" w:rsidP="006C5031">
            <w:pPr>
              <w:pStyle w:val="Caption"/>
              <w:keepNext/>
              <w:rPr>
                <w:i w:val="0"/>
                <w:color w:val="auto"/>
                <w:sz w:val="22"/>
                <w:szCs w:val="22"/>
              </w:rPr>
            </w:pPr>
            <w:r w:rsidRPr="008F0C93">
              <w:rPr>
                <w:i w:val="0"/>
                <w:color w:val="auto"/>
                <w:sz w:val="22"/>
                <w:szCs w:val="22"/>
              </w:rPr>
              <w:t>149.321</w:t>
            </w:r>
          </w:p>
        </w:tc>
        <w:tc>
          <w:tcPr>
            <w:tcW w:w="1848" w:type="dxa"/>
          </w:tcPr>
          <w:p w14:paraId="5823BD47" w14:textId="77777777" w:rsidR="00FA4A6C" w:rsidRPr="008F0C93" w:rsidRDefault="00FA4A6C" w:rsidP="006C5031">
            <w:pPr>
              <w:pStyle w:val="Caption"/>
              <w:keepNext/>
              <w:rPr>
                <w:i w:val="0"/>
                <w:color w:val="auto"/>
                <w:sz w:val="22"/>
                <w:szCs w:val="22"/>
              </w:rPr>
            </w:pPr>
            <w:r w:rsidRPr="008F0C93">
              <w:rPr>
                <w:i w:val="0"/>
                <w:color w:val="auto"/>
                <w:sz w:val="22"/>
                <w:szCs w:val="22"/>
              </w:rPr>
              <w:t>-37.174</w:t>
            </w:r>
          </w:p>
        </w:tc>
        <w:tc>
          <w:tcPr>
            <w:tcW w:w="1849" w:type="dxa"/>
          </w:tcPr>
          <w:p w14:paraId="6E212116" w14:textId="77777777" w:rsidR="00FA4A6C" w:rsidRPr="008F0C93" w:rsidRDefault="00FA4A6C" w:rsidP="006C5031">
            <w:pPr>
              <w:pStyle w:val="Caption"/>
              <w:keepNext/>
              <w:rPr>
                <w:i w:val="0"/>
                <w:color w:val="auto"/>
                <w:sz w:val="22"/>
                <w:szCs w:val="22"/>
              </w:rPr>
            </w:pPr>
            <w:r w:rsidRPr="008F0C93">
              <w:rPr>
                <w:i w:val="0"/>
                <w:color w:val="auto"/>
                <w:sz w:val="22"/>
                <w:szCs w:val="22"/>
              </w:rPr>
              <w:t>unpredictable baseflow</w:t>
            </w:r>
          </w:p>
        </w:tc>
      </w:tr>
      <w:tr w:rsidR="00FA4A6C" w14:paraId="729DE2A2" w14:textId="77777777" w:rsidTr="009961A5">
        <w:tc>
          <w:tcPr>
            <w:tcW w:w="1848" w:type="dxa"/>
          </w:tcPr>
          <w:p w14:paraId="63E4E028" w14:textId="77777777" w:rsidR="00FA4A6C" w:rsidRPr="008F0C93" w:rsidRDefault="00FA4A6C" w:rsidP="006C5031">
            <w:pPr>
              <w:pStyle w:val="Caption"/>
              <w:keepNext/>
              <w:rPr>
                <w:i w:val="0"/>
                <w:color w:val="auto"/>
                <w:sz w:val="22"/>
                <w:szCs w:val="22"/>
              </w:rPr>
            </w:pPr>
            <w:r w:rsidRPr="008F0C93">
              <w:rPr>
                <w:i w:val="0"/>
                <w:color w:val="auto"/>
                <w:sz w:val="22"/>
                <w:szCs w:val="22"/>
              </w:rPr>
              <w:t>Wallagaraugh River</w:t>
            </w:r>
          </w:p>
        </w:tc>
        <w:tc>
          <w:tcPr>
            <w:tcW w:w="1848" w:type="dxa"/>
          </w:tcPr>
          <w:p w14:paraId="5E785DC2" w14:textId="77777777" w:rsidR="00FA4A6C" w:rsidRPr="008F0C93" w:rsidRDefault="00FA4A6C" w:rsidP="006C5031">
            <w:pPr>
              <w:pStyle w:val="Caption"/>
              <w:keepNext/>
              <w:rPr>
                <w:i w:val="0"/>
                <w:color w:val="auto"/>
                <w:sz w:val="22"/>
                <w:szCs w:val="22"/>
              </w:rPr>
            </w:pPr>
            <w:r w:rsidRPr="008F0C93">
              <w:rPr>
                <w:i w:val="0"/>
                <w:color w:val="auto"/>
                <w:sz w:val="22"/>
                <w:szCs w:val="22"/>
              </w:rPr>
              <w:t>149.714</w:t>
            </w:r>
          </w:p>
        </w:tc>
        <w:tc>
          <w:tcPr>
            <w:tcW w:w="1848" w:type="dxa"/>
          </w:tcPr>
          <w:p w14:paraId="4AB1C5A6" w14:textId="77777777" w:rsidR="00FA4A6C" w:rsidRPr="008F0C93" w:rsidRDefault="00FA4A6C" w:rsidP="006C5031">
            <w:pPr>
              <w:pStyle w:val="Caption"/>
              <w:keepNext/>
              <w:rPr>
                <w:i w:val="0"/>
                <w:color w:val="auto"/>
                <w:sz w:val="22"/>
                <w:szCs w:val="22"/>
              </w:rPr>
            </w:pPr>
            <w:r w:rsidRPr="008F0C93">
              <w:rPr>
                <w:i w:val="0"/>
                <w:color w:val="auto"/>
                <w:sz w:val="22"/>
                <w:szCs w:val="22"/>
              </w:rPr>
              <w:t>-37.371</w:t>
            </w:r>
          </w:p>
        </w:tc>
        <w:tc>
          <w:tcPr>
            <w:tcW w:w="1849" w:type="dxa"/>
          </w:tcPr>
          <w:p w14:paraId="20F859E8" w14:textId="77777777" w:rsidR="00FA4A6C" w:rsidRPr="008F0C93" w:rsidRDefault="00FA4A6C" w:rsidP="006C5031">
            <w:pPr>
              <w:pStyle w:val="Caption"/>
              <w:keepNext/>
              <w:rPr>
                <w:i w:val="0"/>
                <w:color w:val="auto"/>
                <w:sz w:val="22"/>
                <w:szCs w:val="22"/>
              </w:rPr>
            </w:pPr>
            <w:r w:rsidRPr="008F0C93">
              <w:rPr>
                <w:i w:val="0"/>
                <w:color w:val="auto"/>
                <w:sz w:val="22"/>
                <w:szCs w:val="22"/>
              </w:rPr>
              <w:t>unpredictable baseflow</w:t>
            </w:r>
          </w:p>
        </w:tc>
      </w:tr>
      <w:tr w:rsidR="00FA4A6C" w14:paraId="64E9EDC4" w14:textId="77777777" w:rsidTr="009961A5">
        <w:tc>
          <w:tcPr>
            <w:tcW w:w="1848" w:type="dxa"/>
          </w:tcPr>
          <w:p w14:paraId="2E0C5A63" w14:textId="77777777" w:rsidR="00FA4A6C" w:rsidRPr="008F0C93" w:rsidRDefault="00FA4A6C" w:rsidP="006C5031">
            <w:pPr>
              <w:pStyle w:val="Caption"/>
              <w:keepNext/>
              <w:rPr>
                <w:i w:val="0"/>
                <w:color w:val="auto"/>
                <w:sz w:val="22"/>
                <w:szCs w:val="22"/>
              </w:rPr>
            </w:pPr>
            <w:r w:rsidRPr="008F0C93">
              <w:rPr>
                <w:i w:val="0"/>
                <w:color w:val="auto"/>
                <w:sz w:val="22"/>
                <w:szCs w:val="22"/>
              </w:rPr>
              <w:t>Mann River</w:t>
            </w:r>
          </w:p>
        </w:tc>
        <w:tc>
          <w:tcPr>
            <w:tcW w:w="1848" w:type="dxa"/>
          </w:tcPr>
          <w:p w14:paraId="2AF4536B" w14:textId="77777777" w:rsidR="00FA4A6C" w:rsidRPr="008F0C93" w:rsidRDefault="00FA4A6C" w:rsidP="006C5031">
            <w:pPr>
              <w:pStyle w:val="Caption"/>
              <w:keepNext/>
              <w:rPr>
                <w:i w:val="0"/>
                <w:color w:val="auto"/>
                <w:sz w:val="22"/>
                <w:szCs w:val="22"/>
              </w:rPr>
            </w:pPr>
            <w:r w:rsidRPr="008F0C93">
              <w:rPr>
                <w:i w:val="0"/>
                <w:color w:val="auto"/>
                <w:sz w:val="22"/>
                <w:szCs w:val="22"/>
              </w:rPr>
              <w:t>152.105</w:t>
            </w:r>
          </w:p>
        </w:tc>
        <w:tc>
          <w:tcPr>
            <w:tcW w:w="1848" w:type="dxa"/>
          </w:tcPr>
          <w:p w14:paraId="7A310656" w14:textId="77777777" w:rsidR="00FA4A6C" w:rsidRPr="008F0C93" w:rsidRDefault="00FA4A6C" w:rsidP="006C5031">
            <w:pPr>
              <w:pStyle w:val="Caption"/>
              <w:keepNext/>
              <w:rPr>
                <w:i w:val="0"/>
                <w:color w:val="auto"/>
                <w:sz w:val="22"/>
                <w:szCs w:val="22"/>
              </w:rPr>
            </w:pPr>
            <w:r w:rsidRPr="008F0C93">
              <w:rPr>
                <w:i w:val="0"/>
                <w:color w:val="auto"/>
                <w:sz w:val="22"/>
                <w:szCs w:val="22"/>
              </w:rPr>
              <w:t>-29.695</w:t>
            </w:r>
          </w:p>
        </w:tc>
        <w:tc>
          <w:tcPr>
            <w:tcW w:w="1849" w:type="dxa"/>
          </w:tcPr>
          <w:p w14:paraId="45CD029C" w14:textId="77777777" w:rsidR="00FA4A6C" w:rsidRPr="008F0C93" w:rsidRDefault="00FA4A6C" w:rsidP="006C5031">
            <w:pPr>
              <w:pStyle w:val="Caption"/>
              <w:keepNext/>
              <w:rPr>
                <w:i w:val="0"/>
                <w:color w:val="auto"/>
                <w:sz w:val="22"/>
                <w:szCs w:val="22"/>
              </w:rPr>
            </w:pPr>
            <w:r w:rsidRPr="008F0C93">
              <w:rPr>
                <w:i w:val="0"/>
                <w:color w:val="auto"/>
                <w:sz w:val="22"/>
                <w:szCs w:val="22"/>
              </w:rPr>
              <w:t>unpredictable baseflow</w:t>
            </w:r>
          </w:p>
        </w:tc>
      </w:tr>
      <w:tr w:rsidR="00FA4A6C" w14:paraId="07E0819A" w14:textId="77777777" w:rsidTr="009961A5">
        <w:tc>
          <w:tcPr>
            <w:tcW w:w="1848" w:type="dxa"/>
          </w:tcPr>
          <w:p w14:paraId="7D5362E6" w14:textId="77777777" w:rsidR="00FA4A6C" w:rsidRPr="008F0C93" w:rsidRDefault="00FA4A6C" w:rsidP="006C5031">
            <w:pPr>
              <w:pStyle w:val="Caption"/>
              <w:keepNext/>
              <w:rPr>
                <w:i w:val="0"/>
                <w:color w:val="auto"/>
                <w:sz w:val="22"/>
                <w:szCs w:val="22"/>
              </w:rPr>
            </w:pPr>
            <w:r w:rsidRPr="008F0C93">
              <w:rPr>
                <w:i w:val="0"/>
                <w:color w:val="auto"/>
                <w:sz w:val="22"/>
                <w:szCs w:val="22"/>
              </w:rPr>
              <w:t>Cataract Creek</w:t>
            </w:r>
          </w:p>
        </w:tc>
        <w:tc>
          <w:tcPr>
            <w:tcW w:w="1848" w:type="dxa"/>
          </w:tcPr>
          <w:p w14:paraId="03060493" w14:textId="77777777" w:rsidR="00FA4A6C" w:rsidRPr="008F0C93" w:rsidRDefault="00FA4A6C" w:rsidP="006C5031">
            <w:pPr>
              <w:pStyle w:val="Caption"/>
              <w:keepNext/>
              <w:rPr>
                <w:i w:val="0"/>
                <w:color w:val="auto"/>
                <w:sz w:val="22"/>
                <w:szCs w:val="22"/>
              </w:rPr>
            </w:pPr>
            <w:r w:rsidRPr="008F0C93">
              <w:rPr>
                <w:i w:val="0"/>
                <w:color w:val="auto"/>
                <w:sz w:val="22"/>
                <w:szCs w:val="22"/>
              </w:rPr>
              <w:t>152.217</w:t>
            </w:r>
          </w:p>
        </w:tc>
        <w:tc>
          <w:tcPr>
            <w:tcW w:w="1848" w:type="dxa"/>
          </w:tcPr>
          <w:p w14:paraId="18EA27FD" w14:textId="77777777" w:rsidR="00FA4A6C" w:rsidRPr="008F0C93" w:rsidRDefault="00FA4A6C" w:rsidP="006C5031">
            <w:pPr>
              <w:pStyle w:val="Caption"/>
              <w:keepNext/>
              <w:rPr>
                <w:i w:val="0"/>
                <w:color w:val="auto"/>
                <w:sz w:val="22"/>
                <w:szCs w:val="22"/>
              </w:rPr>
            </w:pPr>
            <w:r w:rsidRPr="008F0C93">
              <w:rPr>
                <w:i w:val="0"/>
                <w:color w:val="auto"/>
                <w:sz w:val="22"/>
                <w:szCs w:val="22"/>
              </w:rPr>
              <w:t>-28.934</w:t>
            </w:r>
          </w:p>
        </w:tc>
        <w:tc>
          <w:tcPr>
            <w:tcW w:w="1849" w:type="dxa"/>
          </w:tcPr>
          <w:p w14:paraId="6A0CCB4F" w14:textId="77777777" w:rsidR="00FA4A6C" w:rsidRPr="008F0C93" w:rsidRDefault="00FA4A6C" w:rsidP="006C5031">
            <w:pPr>
              <w:pStyle w:val="Caption"/>
              <w:keepNext/>
              <w:rPr>
                <w:i w:val="0"/>
                <w:color w:val="auto"/>
                <w:sz w:val="22"/>
                <w:szCs w:val="22"/>
              </w:rPr>
            </w:pPr>
            <w:r w:rsidRPr="008F0C93">
              <w:rPr>
                <w:i w:val="0"/>
                <w:color w:val="auto"/>
                <w:sz w:val="22"/>
                <w:szCs w:val="22"/>
              </w:rPr>
              <w:t>unpredictable baseflow</w:t>
            </w:r>
          </w:p>
        </w:tc>
      </w:tr>
      <w:tr w:rsidR="00FA4A6C" w14:paraId="7C206C15" w14:textId="77777777" w:rsidTr="009961A5">
        <w:tc>
          <w:tcPr>
            <w:tcW w:w="1848" w:type="dxa"/>
          </w:tcPr>
          <w:p w14:paraId="4AD893A3" w14:textId="77777777" w:rsidR="00FA4A6C" w:rsidRPr="008F0C93" w:rsidRDefault="00FA4A6C" w:rsidP="006C5031">
            <w:pPr>
              <w:pStyle w:val="Caption"/>
              <w:keepNext/>
              <w:rPr>
                <w:i w:val="0"/>
                <w:color w:val="auto"/>
                <w:sz w:val="22"/>
                <w:szCs w:val="22"/>
              </w:rPr>
            </w:pPr>
            <w:r w:rsidRPr="008F0C93">
              <w:rPr>
                <w:i w:val="0"/>
                <w:color w:val="auto"/>
                <w:sz w:val="22"/>
                <w:szCs w:val="22"/>
              </w:rPr>
              <w:t>Jilliby Creek</w:t>
            </w:r>
          </w:p>
        </w:tc>
        <w:tc>
          <w:tcPr>
            <w:tcW w:w="1848" w:type="dxa"/>
          </w:tcPr>
          <w:p w14:paraId="71A4B1DF" w14:textId="77777777" w:rsidR="00FA4A6C" w:rsidRPr="008F0C93" w:rsidRDefault="00FA4A6C" w:rsidP="006C5031">
            <w:pPr>
              <w:pStyle w:val="Caption"/>
              <w:keepNext/>
              <w:rPr>
                <w:i w:val="0"/>
                <w:color w:val="auto"/>
                <w:sz w:val="22"/>
                <w:szCs w:val="22"/>
              </w:rPr>
            </w:pPr>
            <w:r w:rsidRPr="008F0C93">
              <w:rPr>
                <w:i w:val="0"/>
                <w:color w:val="auto"/>
                <w:sz w:val="22"/>
                <w:szCs w:val="22"/>
              </w:rPr>
              <w:t>151.389</w:t>
            </w:r>
          </w:p>
        </w:tc>
        <w:tc>
          <w:tcPr>
            <w:tcW w:w="1848" w:type="dxa"/>
          </w:tcPr>
          <w:p w14:paraId="5648BA29" w14:textId="77777777" w:rsidR="00FA4A6C" w:rsidRPr="008F0C93" w:rsidRDefault="00FA4A6C" w:rsidP="006C5031">
            <w:pPr>
              <w:pStyle w:val="Caption"/>
              <w:keepNext/>
              <w:rPr>
                <w:i w:val="0"/>
                <w:color w:val="auto"/>
                <w:sz w:val="22"/>
                <w:szCs w:val="22"/>
              </w:rPr>
            </w:pPr>
            <w:r w:rsidRPr="008F0C93">
              <w:rPr>
                <w:i w:val="0"/>
                <w:color w:val="auto"/>
                <w:sz w:val="22"/>
                <w:szCs w:val="22"/>
              </w:rPr>
              <w:t>-33.246</w:t>
            </w:r>
          </w:p>
        </w:tc>
        <w:tc>
          <w:tcPr>
            <w:tcW w:w="1849" w:type="dxa"/>
          </w:tcPr>
          <w:p w14:paraId="3F1AA45D" w14:textId="77777777" w:rsidR="00FA4A6C" w:rsidRPr="008F0C93" w:rsidRDefault="00FA4A6C" w:rsidP="006C5031">
            <w:pPr>
              <w:pStyle w:val="Caption"/>
              <w:keepNext/>
              <w:rPr>
                <w:i w:val="0"/>
                <w:color w:val="auto"/>
                <w:sz w:val="22"/>
                <w:szCs w:val="22"/>
              </w:rPr>
            </w:pPr>
            <w:r w:rsidRPr="008F0C93">
              <w:rPr>
                <w:i w:val="0"/>
                <w:color w:val="auto"/>
                <w:sz w:val="22"/>
                <w:szCs w:val="22"/>
              </w:rPr>
              <w:t>unpredictable intermittent</w:t>
            </w:r>
          </w:p>
        </w:tc>
      </w:tr>
      <w:tr w:rsidR="00FA4A6C" w14:paraId="6AAB5B92" w14:textId="77777777" w:rsidTr="009961A5">
        <w:tc>
          <w:tcPr>
            <w:tcW w:w="1848" w:type="dxa"/>
          </w:tcPr>
          <w:p w14:paraId="02DF5BD7" w14:textId="77777777" w:rsidR="00FA4A6C" w:rsidRPr="008F0C93" w:rsidRDefault="00FA4A6C" w:rsidP="006C5031">
            <w:pPr>
              <w:pStyle w:val="Caption"/>
              <w:keepNext/>
              <w:rPr>
                <w:i w:val="0"/>
                <w:color w:val="auto"/>
                <w:sz w:val="22"/>
                <w:szCs w:val="22"/>
              </w:rPr>
            </w:pPr>
            <w:r w:rsidRPr="008F0C93">
              <w:rPr>
                <w:i w:val="0"/>
                <w:color w:val="auto"/>
                <w:sz w:val="22"/>
                <w:szCs w:val="22"/>
              </w:rPr>
              <w:t>Sportsmans Creek</w:t>
            </w:r>
          </w:p>
        </w:tc>
        <w:tc>
          <w:tcPr>
            <w:tcW w:w="1848" w:type="dxa"/>
          </w:tcPr>
          <w:p w14:paraId="4DD30479" w14:textId="77777777" w:rsidR="00FA4A6C" w:rsidRPr="008F0C93" w:rsidRDefault="00FA4A6C" w:rsidP="006C5031">
            <w:pPr>
              <w:pStyle w:val="Caption"/>
              <w:keepNext/>
              <w:rPr>
                <w:i w:val="0"/>
                <w:color w:val="auto"/>
                <w:sz w:val="22"/>
                <w:szCs w:val="22"/>
              </w:rPr>
            </w:pPr>
            <w:r w:rsidRPr="008F0C93">
              <w:rPr>
                <w:i w:val="0"/>
                <w:color w:val="auto"/>
                <w:sz w:val="22"/>
                <w:szCs w:val="22"/>
              </w:rPr>
              <w:t>142.981</w:t>
            </w:r>
          </w:p>
        </w:tc>
        <w:tc>
          <w:tcPr>
            <w:tcW w:w="1848" w:type="dxa"/>
          </w:tcPr>
          <w:p w14:paraId="335F66BC" w14:textId="77777777" w:rsidR="00FA4A6C" w:rsidRPr="008F0C93" w:rsidRDefault="00FA4A6C" w:rsidP="006C5031">
            <w:pPr>
              <w:pStyle w:val="Caption"/>
              <w:keepNext/>
              <w:rPr>
                <w:i w:val="0"/>
                <w:color w:val="auto"/>
                <w:sz w:val="22"/>
                <w:szCs w:val="22"/>
              </w:rPr>
            </w:pPr>
            <w:r w:rsidRPr="008F0C93">
              <w:rPr>
                <w:i w:val="0"/>
                <w:color w:val="auto"/>
                <w:sz w:val="22"/>
                <w:szCs w:val="22"/>
              </w:rPr>
              <w:t>-29.467</w:t>
            </w:r>
          </w:p>
        </w:tc>
        <w:tc>
          <w:tcPr>
            <w:tcW w:w="1849" w:type="dxa"/>
          </w:tcPr>
          <w:p w14:paraId="6DF4FD6E" w14:textId="77777777" w:rsidR="00FA4A6C" w:rsidRPr="008F0C93" w:rsidRDefault="00FA4A6C" w:rsidP="006C5031">
            <w:pPr>
              <w:pStyle w:val="Caption"/>
              <w:keepNext/>
              <w:rPr>
                <w:i w:val="0"/>
                <w:color w:val="auto"/>
                <w:sz w:val="22"/>
                <w:szCs w:val="22"/>
              </w:rPr>
            </w:pPr>
            <w:r w:rsidRPr="008F0C93">
              <w:rPr>
                <w:i w:val="0"/>
                <w:color w:val="auto"/>
                <w:sz w:val="22"/>
                <w:szCs w:val="22"/>
              </w:rPr>
              <w:t>unpredictable intermittent</w:t>
            </w:r>
          </w:p>
        </w:tc>
      </w:tr>
      <w:tr w:rsidR="00FA4A6C" w14:paraId="3C5ED83C" w14:textId="77777777" w:rsidTr="009961A5">
        <w:tc>
          <w:tcPr>
            <w:tcW w:w="1848" w:type="dxa"/>
          </w:tcPr>
          <w:p w14:paraId="4AE4DE8F" w14:textId="77777777" w:rsidR="00FA4A6C" w:rsidRPr="008F0C93" w:rsidRDefault="00FA4A6C" w:rsidP="006C5031">
            <w:pPr>
              <w:pStyle w:val="Caption"/>
              <w:keepNext/>
              <w:rPr>
                <w:i w:val="0"/>
                <w:color w:val="auto"/>
                <w:sz w:val="22"/>
                <w:szCs w:val="22"/>
              </w:rPr>
            </w:pPr>
            <w:r w:rsidRPr="008F0C93">
              <w:rPr>
                <w:i w:val="0"/>
                <w:color w:val="auto"/>
                <w:sz w:val="22"/>
                <w:szCs w:val="22"/>
              </w:rPr>
              <w:t>Mammy Johnsons River</w:t>
            </w:r>
          </w:p>
        </w:tc>
        <w:tc>
          <w:tcPr>
            <w:tcW w:w="1848" w:type="dxa"/>
          </w:tcPr>
          <w:p w14:paraId="493AEAB7" w14:textId="77777777" w:rsidR="00FA4A6C" w:rsidRPr="008F0C93" w:rsidRDefault="00FA4A6C" w:rsidP="006C5031">
            <w:pPr>
              <w:pStyle w:val="Caption"/>
              <w:keepNext/>
              <w:rPr>
                <w:i w:val="0"/>
                <w:color w:val="auto"/>
                <w:sz w:val="22"/>
                <w:szCs w:val="22"/>
              </w:rPr>
            </w:pPr>
            <w:r w:rsidRPr="008F0C93">
              <w:rPr>
                <w:i w:val="0"/>
                <w:color w:val="auto"/>
                <w:sz w:val="22"/>
                <w:szCs w:val="22"/>
              </w:rPr>
              <w:t>151.979</w:t>
            </w:r>
          </w:p>
        </w:tc>
        <w:tc>
          <w:tcPr>
            <w:tcW w:w="1848" w:type="dxa"/>
          </w:tcPr>
          <w:p w14:paraId="744B555B" w14:textId="77777777" w:rsidR="00FA4A6C" w:rsidRPr="008F0C93" w:rsidRDefault="00FA4A6C" w:rsidP="006C5031">
            <w:pPr>
              <w:pStyle w:val="Caption"/>
              <w:keepNext/>
              <w:rPr>
                <w:i w:val="0"/>
                <w:color w:val="auto"/>
                <w:sz w:val="22"/>
                <w:szCs w:val="22"/>
              </w:rPr>
            </w:pPr>
            <w:r w:rsidRPr="008F0C93">
              <w:rPr>
                <w:i w:val="0"/>
                <w:color w:val="auto"/>
                <w:sz w:val="22"/>
                <w:szCs w:val="22"/>
              </w:rPr>
              <w:t>-32.244</w:t>
            </w:r>
          </w:p>
        </w:tc>
        <w:tc>
          <w:tcPr>
            <w:tcW w:w="1849" w:type="dxa"/>
          </w:tcPr>
          <w:p w14:paraId="09166CF6" w14:textId="77777777" w:rsidR="00FA4A6C" w:rsidRPr="008F0C93" w:rsidRDefault="00FA4A6C" w:rsidP="006C5031">
            <w:pPr>
              <w:pStyle w:val="Caption"/>
              <w:keepNext/>
              <w:rPr>
                <w:i w:val="0"/>
                <w:color w:val="auto"/>
                <w:sz w:val="22"/>
                <w:szCs w:val="22"/>
              </w:rPr>
            </w:pPr>
            <w:r w:rsidRPr="008F0C93">
              <w:rPr>
                <w:i w:val="0"/>
                <w:color w:val="auto"/>
                <w:sz w:val="22"/>
                <w:szCs w:val="22"/>
              </w:rPr>
              <w:t>unpredictable intermittent</w:t>
            </w:r>
          </w:p>
        </w:tc>
      </w:tr>
      <w:tr w:rsidR="00FA4A6C" w14:paraId="6F15F2D3" w14:textId="77777777" w:rsidTr="009961A5">
        <w:tc>
          <w:tcPr>
            <w:tcW w:w="1848" w:type="dxa"/>
          </w:tcPr>
          <w:p w14:paraId="1D9A387C" w14:textId="77777777" w:rsidR="00FA4A6C" w:rsidRPr="008F0C93" w:rsidRDefault="00FA4A6C" w:rsidP="006C5031">
            <w:pPr>
              <w:pStyle w:val="Caption"/>
              <w:keepNext/>
              <w:rPr>
                <w:i w:val="0"/>
                <w:color w:val="auto"/>
                <w:sz w:val="22"/>
                <w:szCs w:val="22"/>
              </w:rPr>
            </w:pPr>
            <w:r w:rsidRPr="008F0C93">
              <w:rPr>
                <w:i w:val="0"/>
                <w:color w:val="auto"/>
                <w:sz w:val="22"/>
                <w:szCs w:val="22"/>
              </w:rPr>
              <w:t>Wadbilliga River</w:t>
            </w:r>
          </w:p>
        </w:tc>
        <w:tc>
          <w:tcPr>
            <w:tcW w:w="1848" w:type="dxa"/>
          </w:tcPr>
          <w:p w14:paraId="4075B9D9" w14:textId="77777777" w:rsidR="00FA4A6C" w:rsidRPr="008F0C93" w:rsidRDefault="00FA4A6C" w:rsidP="006C5031">
            <w:pPr>
              <w:pStyle w:val="Caption"/>
              <w:keepNext/>
              <w:rPr>
                <w:i w:val="0"/>
                <w:color w:val="auto"/>
                <w:sz w:val="22"/>
                <w:szCs w:val="22"/>
              </w:rPr>
            </w:pPr>
            <w:r w:rsidRPr="008F0C93">
              <w:rPr>
                <w:i w:val="0"/>
                <w:color w:val="auto"/>
                <w:sz w:val="22"/>
                <w:szCs w:val="22"/>
              </w:rPr>
              <w:t>149.694</w:t>
            </w:r>
          </w:p>
        </w:tc>
        <w:tc>
          <w:tcPr>
            <w:tcW w:w="1848" w:type="dxa"/>
          </w:tcPr>
          <w:p w14:paraId="7F679AA3" w14:textId="77777777" w:rsidR="00FA4A6C" w:rsidRPr="008F0C93" w:rsidRDefault="00FA4A6C" w:rsidP="006C5031">
            <w:pPr>
              <w:pStyle w:val="Caption"/>
              <w:keepNext/>
              <w:rPr>
                <w:i w:val="0"/>
                <w:color w:val="auto"/>
                <w:sz w:val="22"/>
                <w:szCs w:val="22"/>
              </w:rPr>
            </w:pPr>
            <w:r w:rsidRPr="008F0C93">
              <w:rPr>
                <w:i w:val="0"/>
                <w:color w:val="auto"/>
                <w:sz w:val="22"/>
                <w:szCs w:val="22"/>
              </w:rPr>
              <w:t>-36.259</w:t>
            </w:r>
          </w:p>
        </w:tc>
        <w:tc>
          <w:tcPr>
            <w:tcW w:w="1849" w:type="dxa"/>
          </w:tcPr>
          <w:p w14:paraId="44A45321" w14:textId="77777777" w:rsidR="00FA4A6C" w:rsidRPr="008F0C93" w:rsidRDefault="00FA4A6C" w:rsidP="006C5031">
            <w:pPr>
              <w:pStyle w:val="Caption"/>
              <w:keepNext/>
              <w:rPr>
                <w:i w:val="0"/>
                <w:color w:val="auto"/>
                <w:sz w:val="22"/>
                <w:szCs w:val="22"/>
              </w:rPr>
            </w:pPr>
            <w:r w:rsidRPr="008F0C93">
              <w:rPr>
                <w:i w:val="0"/>
                <w:color w:val="auto"/>
                <w:sz w:val="22"/>
                <w:szCs w:val="22"/>
              </w:rPr>
              <w:t>unpredictable intermittent</w:t>
            </w:r>
          </w:p>
        </w:tc>
      </w:tr>
      <w:tr w:rsidR="00FA4A6C" w14:paraId="39B213AD" w14:textId="77777777" w:rsidTr="009961A5">
        <w:tc>
          <w:tcPr>
            <w:tcW w:w="1848" w:type="dxa"/>
          </w:tcPr>
          <w:p w14:paraId="381180B0" w14:textId="77777777" w:rsidR="00FA4A6C" w:rsidRPr="008F0C93" w:rsidRDefault="00FA4A6C" w:rsidP="006C5031">
            <w:pPr>
              <w:pStyle w:val="Caption"/>
              <w:keepNext/>
              <w:rPr>
                <w:i w:val="0"/>
                <w:color w:val="auto"/>
                <w:sz w:val="22"/>
                <w:szCs w:val="22"/>
              </w:rPr>
            </w:pPr>
            <w:r w:rsidRPr="008F0C93">
              <w:rPr>
                <w:i w:val="0"/>
                <w:color w:val="auto"/>
                <w:sz w:val="22"/>
                <w:szCs w:val="22"/>
              </w:rPr>
              <w:t>Tuross River downstream of Wadbilliga junction</w:t>
            </w:r>
          </w:p>
        </w:tc>
        <w:tc>
          <w:tcPr>
            <w:tcW w:w="1848" w:type="dxa"/>
          </w:tcPr>
          <w:p w14:paraId="1282B97B" w14:textId="77777777" w:rsidR="00FA4A6C" w:rsidRPr="008F0C93" w:rsidRDefault="00FA4A6C" w:rsidP="006C5031">
            <w:pPr>
              <w:pStyle w:val="Caption"/>
              <w:keepNext/>
              <w:rPr>
                <w:i w:val="0"/>
                <w:color w:val="auto"/>
                <w:sz w:val="22"/>
                <w:szCs w:val="22"/>
              </w:rPr>
            </w:pPr>
            <w:r w:rsidRPr="008F0C93">
              <w:rPr>
                <w:i w:val="0"/>
                <w:color w:val="auto"/>
                <w:sz w:val="22"/>
                <w:szCs w:val="22"/>
              </w:rPr>
              <w:t>149.761</w:t>
            </w:r>
          </w:p>
        </w:tc>
        <w:tc>
          <w:tcPr>
            <w:tcW w:w="1848" w:type="dxa"/>
          </w:tcPr>
          <w:p w14:paraId="3C12597C" w14:textId="77777777" w:rsidR="00FA4A6C" w:rsidRPr="008F0C93" w:rsidRDefault="00FA4A6C" w:rsidP="006C5031">
            <w:pPr>
              <w:pStyle w:val="Caption"/>
              <w:keepNext/>
              <w:rPr>
                <w:i w:val="0"/>
                <w:color w:val="auto"/>
                <w:sz w:val="22"/>
                <w:szCs w:val="22"/>
              </w:rPr>
            </w:pPr>
            <w:r w:rsidRPr="008F0C93">
              <w:rPr>
                <w:i w:val="0"/>
                <w:color w:val="auto"/>
                <w:sz w:val="22"/>
                <w:szCs w:val="22"/>
              </w:rPr>
              <w:t>-36.197</w:t>
            </w:r>
          </w:p>
        </w:tc>
        <w:tc>
          <w:tcPr>
            <w:tcW w:w="1849" w:type="dxa"/>
          </w:tcPr>
          <w:p w14:paraId="26FFAD8F" w14:textId="77777777" w:rsidR="00FA4A6C" w:rsidRPr="008F0C93" w:rsidRDefault="00FA4A6C" w:rsidP="006C5031">
            <w:pPr>
              <w:pStyle w:val="Caption"/>
              <w:keepNext/>
              <w:rPr>
                <w:i w:val="0"/>
                <w:color w:val="auto"/>
                <w:sz w:val="22"/>
                <w:szCs w:val="22"/>
              </w:rPr>
            </w:pPr>
            <w:r w:rsidRPr="008F0C93">
              <w:rPr>
                <w:i w:val="0"/>
                <w:color w:val="auto"/>
                <w:sz w:val="22"/>
                <w:szCs w:val="22"/>
              </w:rPr>
              <w:t>unpredictable intermittent</w:t>
            </w:r>
          </w:p>
        </w:tc>
      </w:tr>
    </w:tbl>
    <w:p w14:paraId="7FA9ADAF" w14:textId="77777777" w:rsidR="00FD6EDE" w:rsidRPr="00FD6EDE" w:rsidRDefault="00FD6EDE" w:rsidP="00FD6EDE">
      <w:pPr>
        <w:pStyle w:val="Caption"/>
        <w:keepNext/>
        <w:spacing w:line="360" w:lineRule="auto"/>
        <w:rPr>
          <w:color w:val="auto"/>
          <w:sz w:val="22"/>
          <w:szCs w:val="22"/>
        </w:rPr>
      </w:pPr>
      <w:r w:rsidRPr="00FD6EDE">
        <w:rPr>
          <w:b/>
          <w:color w:val="auto"/>
          <w:sz w:val="22"/>
          <w:szCs w:val="22"/>
        </w:rPr>
        <w:lastRenderedPageBreak/>
        <w:t xml:space="preserve">Table </w:t>
      </w:r>
      <w:r w:rsidR="00D43366" w:rsidRPr="00FD6EDE">
        <w:rPr>
          <w:b/>
          <w:color w:val="auto"/>
          <w:sz w:val="22"/>
          <w:szCs w:val="22"/>
        </w:rPr>
        <w:fldChar w:fldCharType="begin"/>
      </w:r>
      <w:r w:rsidRPr="00FD6EDE">
        <w:rPr>
          <w:b/>
          <w:color w:val="auto"/>
          <w:sz w:val="22"/>
          <w:szCs w:val="22"/>
        </w:rPr>
        <w:instrText xml:space="preserve"> SEQ Table \* ARABIC </w:instrText>
      </w:r>
      <w:r w:rsidR="00D43366" w:rsidRPr="00FD6EDE">
        <w:rPr>
          <w:b/>
          <w:color w:val="auto"/>
          <w:sz w:val="22"/>
          <w:szCs w:val="22"/>
        </w:rPr>
        <w:fldChar w:fldCharType="separate"/>
      </w:r>
      <w:r w:rsidRPr="00FD6EDE">
        <w:rPr>
          <w:b/>
          <w:noProof/>
          <w:color w:val="auto"/>
          <w:sz w:val="22"/>
          <w:szCs w:val="22"/>
        </w:rPr>
        <w:t>2</w:t>
      </w:r>
      <w:r w:rsidR="00D43366" w:rsidRPr="00FD6EDE">
        <w:rPr>
          <w:b/>
          <w:color w:val="auto"/>
          <w:sz w:val="22"/>
          <w:szCs w:val="22"/>
        </w:rPr>
        <w:fldChar w:fldCharType="end"/>
      </w:r>
      <w:r w:rsidRPr="00FD6EDE">
        <w:rPr>
          <w:b/>
          <w:color w:val="auto"/>
          <w:sz w:val="22"/>
          <w:szCs w:val="22"/>
        </w:rPr>
        <w:t>.</w:t>
      </w:r>
      <w:r w:rsidRPr="00FD6EDE">
        <w:rPr>
          <w:color w:val="auto"/>
          <w:sz w:val="22"/>
          <w:szCs w:val="22"/>
        </w:rPr>
        <w:t xml:space="preserve"> Flow characteristics of the three river hydrological classes used in this study. The reader is directed to Kennard et al. (2010) for the complete characterisation and derivation of these classes. It is worthwhile to note here that these three classes span roughly half of the range of hydrological variability within the Australian continent. The extreme hydrological variability within the arid and semi-arid regions that dominate the centre of the continent </w:t>
      </w:r>
      <w:r w:rsidR="00D43366" w:rsidRPr="00FD6EDE">
        <w:rPr>
          <w:color w:val="auto"/>
          <w:sz w:val="22"/>
          <w:szCs w:val="22"/>
        </w:rPr>
        <w:fldChar w:fldCharType="begin" w:fldLock="1"/>
      </w:r>
      <w:r w:rsidR="000C42C5">
        <w:rPr>
          <w:color w:val="auto"/>
          <w:sz w:val="22"/>
          <w:szCs w:val="22"/>
        </w:rPr>
        <w:instrText>ADDIN CSL_CITATION { "citationItems" : [ { "id" : "ITEM-1", "itemData" : { "author" : [ { "dropping-particle" : "", "family" : "Finlayson", "given" : "B L", "non-dropping-particle" : "", "parse-names" : false, "suffix" : "" }, { "dropping-particle" : "", "family" : "McMahon", "given" : "T A", "non-dropping-particle" : "", "parse-names" : false, "suffix" : "" } ], "container-title" : "Fluvial Geomorphology of Australia", "id" : "ITEM-1", "issued" : { "date-parts" : [ [ "1988" ] ] }, "page" : "17-40", "publisher" : "Academic Press: Sydney", "title" : "Australia vs. the world: a comparative analysis of streamflow characteristics", "type" : "article-journal" }, "uris" : [ "http://www.mendeley.com/documents/?uuid=85bfc8ac-49ce-4087-9d3e-15b339a3a8cb" ] } ], "mendeley" : { "previouslyFormattedCitation" : "(Finlayson &amp; McMahon 1988)" }, "properties" : { "noteIndex" : 0 }, "schema" : "https://github.com/citation-style-language/schema/raw/master/csl-citation.json" }</w:instrText>
      </w:r>
      <w:r w:rsidR="00D43366" w:rsidRPr="00FD6EDE">
        <w:rPr>
          <w:color w:val="auto"/>
          <w:sz w:val="22"/>
          <w:szCs w:val="22"/>
        </w:rPr>
        <w:fldChar w:fldCharType="separate"/>
      </w:r>
      <w:r w:rsidRPr="00FD6EDE">
        <w:rPr>
          <w:i w:val="0"/>
          <w:noProof/>
          <w:color w:val="auto"/>
          <w:sz w:val="22"/>
          <w:szCs w:val="22"/>
        </w:rPr>
        <w:t>(Finlayson &amp; McMahon 1988)</w:t>
      </w:r>
      <w:r w:rsidR="00D43366" w:rsidRPr="00FD6EDE">
        <w:rPr>
          <w:color w:val="auto"/>
          <w:sz w:val="22"/>
          <w:szCs w:val="22"/>
        </w:rPr>
        <w:fldChar w:fldCharType="end"/>
      </w:r>
      <w:r w:rsidRPr="00FD6EDE">
        <w:rPr>
          <w:color w:val="auto"/>
          <w:sz w:val="22"/>
          <w:szCs w:val="22"/>
        </w:rPr>
        <w:t xml:space="preserve"> is not represented here.</w:t>
      </w:r>
    </w:p>
    <w:tbl>
      <w:tblPr>
        <w:tblStyle w:val="TableGrid"/>
        <w:tblW w:w="0" w:type="auto"/>
        <w:tblLook w:val="04A0" w:firstRow="1" w:lastRow="0" w:firstColumn="1" w:lastColumn="0" w:noHBand="0" w:noVBand="1"/>
      </w:tblPr>
      <w:tblGrid>
        <w:gridCol w:w="2310"/>
        <w:gridCol w:w="2310"/>
        <w:gridCol w:w="2311"/>
        <w:gridCol w:w="2311"/>
      </w:tblGrid>
      <w:tr w:rsidR="00C13E06" w14:paraId="6D37A158" w14:textId="77777777" w:rsidTr="00FF6655">
        <w:tc>
          <w:tcPr>
            <w:tcW w:w="2310" w:type="dxa"/>
          </w:tcPr>
          <w:p w14:paraId="2B790A9C" w14:textId="77777777" w:rsidR="008E156A" w:rsidRDefault="008E156A" w:rsidP="00FF6655">
            <w:pPr>
              <w:spacing w:line="360" w:lineRule="auto"/>
              <w:rPr>
                <w:rFonts w:ascii="Times New Roman" w:eastAsia="Times New Roman" w:hAnsi="Times New Roman" w:cs="Times New Roman"/>
                <w:b/>
                <w:bCs/>
                <w:kern w:val="36"/>
                <w:sz w:val="48"/>
                <w:szCs w:val="48"/>
                <w:lang w:eastAsia="en-AU"/>
              </w:rPr>
            </w:pPr>
          </w:p>
        </w:tc>
        <w:tc>
          <w:tcPr>
            <w:tcW w:w="2310" w:type="dxa"/>
          </w:tcPr>
          <w:p w14:paraId="5D98DC36" w14:textId="77777777" w:rsidR="008E156A" w:rsidRPr="00414FC8" w:rsidRDefault="00C13E06" w:rsidP="00414FC8">
            <w:pPr>
              <w:rPr>
                <w:b/>
              </w:rPr>
            </w:pPr>
            <w:r w:rsidRPr="00414FC8">
              <w:rPr>
                <w:b/>
              </w:rPr>
              <w:t>Stable winter baseflow</w:t>
            </w:r>
          </w:p>
        </w:tc>
        <w:tc>
          <w:tcPr>
            <w:tcW w:w="2311" w:type="dxa"/>
          </w:tcPr>
          <w:p w14:paraId="4C44DFC7" w14:textId="77777777" w:rsidR="008E156A" w:rsidRPr="00414FC8" w:rsidRDefault="00C13E06" w:rsidP="00414FC8">
            <w:pPr>
              <w:rPr>
                <w:b/>
              </w:rPr>
            </w:pPr>
            <w:r w:rsidRPr="00414FC8">
              <w:rPr>
                <w:b/>
              </w:rPr>
              <w:t>Unpredictable baseflow</w:t>
            </w:r>
          </w:p>
        </w:tc>
        <w:tc>
          <w:tcPr>
            <w:tcW w:w="2311" w:type="dxa"/>
          </w:tcPr>
          <w:p w14:paraId="0949BF2C" w14:textId="77777777" w:rsidR="008E156A" w:rsidRPr="00414FC8" w:rsidRDefault="00C13E06" w:rsidP="00414FC8">
            <w:pPr>
              <w:rPr>
                <w:b/>
              </w:rPr>
            </w:pPr>
            <w:r w:rsidRPr="00414FC8">
              <w:rPr>
                <w:b/>
              </w:rPr>
              <w:t>Unpredictable intermittent</w:t>
            </w:r>
          </w:p>
        </w:tc>
      </w:tr>
      <w:tr w:rsidR="00C13E06" w14:paraId="6D9FB3D2" w14:textId="77777777" w:rsidTr="00C13E06">
        <w:tc>
          <w:tcPr>
            <w:tcW w:w="2310" w:type="dxa"/>
          </w:tcPr>
          <w:p w14:paraId="0A35AD2D" w14:textId="77777777" w:rsidR="008E156A" w:rsidRDefault="00C13E06" w:rsidP="00FF6655">
            <w:pPr>
              <w:spacing w:line="360" w:lineRule="auto"/>
              <w:rPr>
                <w:b/>
              </w:rPr>
            </w:pPr>
            <w:r w:rsidRPr="009422EA">
              <w:rPr>
                <w:b/>
              </w:rPr>
              <w:t>Geographic distribution</w:t>
            </w:r>
          </w:p>
        </w:tc>
        <w:tc>
          <w:tcPr>
            <w:tcW w:w="2310" w:type="dxa"/>
          </w:tcPr>
          <w:p w14:paraId="484142BB" w14:textId="77777777" w:rsidR="00C13E06" w:rsidRDefault="00C13E06" w:rsidP="00AC4611">
            <w:pPr>
              <w:spacing w:line="360" w:lineRule="auto"/>
            </w:pPr>
            <w:r>
              <w:t>Restricted to southern half of Australia, primarily South East Coast and South West Coast drainage divisions and Tasmania.</w:t>
            </w:r>
          </w:p>
        </w:tc>
        <w:tc>
          <w:tcPr>
            <w:tcW w:w="2311" w:type="dxa"/>
          </w:tcPr>
          <w:p w14:paraId="0AA9E04C" w14:textId="77777777" w:rsidR="00C13E06" w:rsidRDefault="00C13E06" w:rsidP="00AC4611">
            <w:pPr>
              <w:spacing w:line="360" w:lineRule="auto"/>
            </w:pPr>
            <w:r>
              <w:t>Distributed widely across southern and eastern Australia.</w:t>
            </w:r>
          </w:p>
        </w:tc>
        <w:tc>
          <w:tcPr>
            <w:tcW w:w="2311" w:type="dxa"/>
          </w:tcPr>
          <w:p w14:paraId="320E675A" w14:textId="77777777" w:rsidR="00C13E06" w:rsidRDefault="00C13E06" w:rsidP="00AC4611">
            <w:pPr>
              <w:spacing w:line="360" w:lineRule="auto"/>
            </w:pPr>
            <w:r>
              <w:t xml:space="preserve">Distributed widely </w:t>
            </w:r>
            <w:r w:rsidR="009B7013">
              <w:t xml:space="preserve">along </w:t>
            </w:r>
            <w:r>
              <w:t xml:space="preserve">east coast of Australia. </w:t>
            </w:r>
          </w:p>
        </w:tc>
      </w:tr>
      <w:tr w:rsidR="00C13E06" w14:paraId="42B33929" w14:textId="77777777" w:rsidTr="00C13E06">
        <w:tc>
          <w:tcPr>
            <w:tcW w:w="2310" w:type="dxa"/>
          </w:tcPr>
          <w:p w14:paraId="22C26E1C" w14:textId="77777777" w:rsidR="008E156A" w:rsidRDefault="00C13E06" w:rsidP="00FF6655">
            <w:pPr>
              <w:spacing w:line="360" w:lineRule="auto"/>
              <w:rPr>
                <w:b/>
              </w:rPr>
            </w:pPr>
            <w:r w:rsidRPr="009422EA">
              <w:rPr>
                <w:b/>
              </w:rPr>
              <w:t>Perenniality</w:t>
            </w:r>
          </w:p>
        </w:tc>
        <w:tc>
          <w:tcPr>
            <w:tcW w:w="2310" w:type="dxa"/>
          </w:tcPr>
          <w:p w14:paraId="1806F487" w14:textId="77777777" w:rsidR="00C13E06" w:rsidRDefault="00C13E06" w:rsidP="00AC4611">
            <w:pPr>
              <w:spacing w:line="360" w:lineRule="auto"/>
            </w:pPr>
            <w:r>
              <w:t>Perennial</w:t>
            </w:r>
          </w:p>
        </w:tc>
        <w:tc>
          <w:tcPr>
            <w:tcW w:w="2311" w:type="dxa"/>
          </w:tcPr>
          <w:p w14:paraId="5DDF960A" w14:textId="77777777" w:rsidR="00C13E06" w:rsidRDefault="00C13E06" w:rsidP="00AC4611">
            <w:pPr>
              <w:spacing w:line="360" w:lineRule="auto"/>
            </w:pPr>
            <w:r>
              <w:t>Perennial</w:t>
            </w:r>
          </w:p>
        </w:tc>
        <w:tc>
          <w:tcPr>
            <w:tcW w:w="2311" w:type="dxa"/>
          </w:tcPr>
          <w:p w14:paraId="658BE3E8" w14:textId="77777777" w:rsidR="00C13E06" w:rsidRDefault="00C13E06" w:rsidP="00AC4611">
            <w:pPr>
              <w:spacing w:line="360" w:lineRule="auto"/>
            </w:pPr>
            <w:r>
              <w:t>Intermittent</w:t>
            </w:r>
          </w:p>
        </w:tc>
      </w:tr>
      <w:tr w:rsidR="00C13E06" w14:paraId="3F6EB05B" w14:textId="77777777" w:rsidTr="00C13E06">
        <w:tc>
          <w:tcPr>
            <w:tcW w:w="2310" w:type="dxa"/>
          </w:tcPr>
          <w:p w14:paraId="70A4B9BA" w14:textId="77777777" w:rsidR="008E156A" w:rsidRDefault="00C13E06" w:rsidP="00FF6655">
            <w:pPr>
              <w:spacing w:line="360" w:lineRule="auto"/>
              <w:rPr>
                <w:b/>
              </w:rPr>
            </w:pPr>
            <w:r w:rsidRPr="009422EA">
              <w:rPr>
                <w:b/>
              </w:rPr>
              <w:t>Seasonality</w:t>
            </w:r>
          </w:p>
        </w:tc>
        <w:tc>
          <w:tcPr>
            <w:tcW w:w="2310" w:type="dxa"/>
          </w:tcPr>
          <w:p w14:paraId="7A75FA9F" w14:textId="77777777" w:rsidR="00C13E06" w:rsidRDefault="00C13E06" w:rsidP="00AC4611">
            <w:pPr>
              <w:spacing w:line="360" w:lineRule="auto"/>
            </w:pPr>
            <w:r>
              <w:t>Strongly winter dominated</w:t>
            </w:r>
          </w:p>
        </w:tc>
        <w:tc>
          <w:tcPr>
            <w:tcW w:w="2311" w:type="dxa"/>
          </w:tcPr>
          <w:p w14:paraId="1B1C8EE4" w14:textId="77777777" w:rsidR="00C13E06" w:rsidRDefault="00C13E06" w:rsidP="00AC4611">
            <w:pPr>
              <w:spacing w:line="360" w:lineRule="auto"/>
            </w:pPr>
            <w:r>
              <w:t>Weak seasonal signal</w:t>
            </w:r>
          </w:p>
        </w:tc>
        <w:tc>
          <w:tcPr>
            <w:tcW w:w="2311" w:type="dxa"/>
          </w:tcPr>
          <w:p w14:paraId="31A26E50" w14:textId="77777777" w:rsidR="00C13E06" w:rsidRDefault="00C13E06" w:rsidP="00AC4611">
            <w:pPr>
              <w:spacing w:line="360" w:lineRule="auto"/>
            </w:pPr>
            <w:r>
              <w:t>Highly unpredictable</w:t>
            </w:r>
          </w:p>
        </w:tc>
      </w:tr>
      <w:tr w:rsidR="00C13E06" w14:paraId="2139B7A9" w14:textId="77777777" w:rsidTr="00C13E06">
        <w:tc>
          <w:tcPr>
            <w:tcW w:w="2310" w:type="dxa"/>
          </w:tcPr>
          <w:p w14:paraId="14705CDE" w14:textId="77777777" w:rsidR="008E156A" w:rsidRDefault="00C13E06" w:rsidP="00FF6655">
            <w:pPr>
              <w:spacing w:line="360" w:lineRule="auto"/>
              <w:rPr>
                <w:b/>
              </w:rPr>
            </w:pPr>
            <w:r w:rsidRPr="009422EA">
              <w:rPr>
                <w:b/>
              </w:rPr>
              <w:t>Flow variability</w:t>
            </w:r>
          </w:p>
        </w:tc>
        <w:tc>
          <w:tcPr>
            <w:tcW w:w="2310" w:type="dxa"/>
          </w:tcPr>
          <w:p w14:paraId="35A760E7" w14:textId="77777777" w:rsidR="00C13E06" w:rsidRDefault="00C13E06" w:rsidP="00AC4611">
            <w:pPr>
              <w:spacing w:line="360" w:lineRule="auto"/>
            </w:pPr>
            <w:r>
              <w:t>Low</w:t>
            </w:r>
          </w:p>
        </w:tc>
        <w:tc>
          <w:tcPr>
            <w:tcW w:w="2311" w:type="dxa"/>
          </w:tcPr>
          <w:p w14:paraId="713D56DB" w14:textId="77777777" w:rsidR="00C13E06" w:rsidRDefault="00C13E06" w:rsidP="00AC4611">
            <w:pPr>
              <w:spacing w:line="360" w:lineRule="auto"/>
            </w:pPr>
            <w:r>
              <w:t>Moderate</w:t>
            </w:r>
          </w:p>
        </w:tc>
        <w:tc>
          <w:tcPr>
            <w:tcW w:w="2311" w:type="dxa"/>
          </w:tcPr>
          <w:p w14:paraId="593A00B3" w14:textId="77777777" w:rsidR="00C13E06" w:rsidRDefault="00C13E06" w:rsidP="00AC4611">
            <w:pPr>
              <w:spacing w:line="360" w:lineRule="auto"/>
            </w:pPr>
            <w:r>
              <w:t>High</w:t>
            </w:r>
          </w:p>
        </w:tc>
      </w:tr>
      <w:tr w:rsidR="00C13E06" w14:paraId="39EB602B" w14:textId="77777777" w:rsidTr="00C13E06">
        <w:tc>
          <w:tcPr>
            <w:tcW w:w="2310" w:type="dxa"/>
          </w:tcPr>
          <w:p w14:paraId="3E477FB3" w14:textId="77777777" w:rsidR="008E156A" w:rsidRDefault="00C13E06" w:rsidP="00FF6655">
            <w:pPr>
              <w:spacing w:line="360" w:lineRule="auto"/>
              <w:rPr>
                <w:b/>
              </w:rPr>
            </w:pPr>
            <w:r w:rsidRPr="009422EA">
              <w:rPr>
                <w:b/>
              </w:rPr>
              <w:t>Flood characteristics</w:t>
            </w:r>
          </w:p>
          <w:p w14:paraId="57FABD6F" w14:textId="77777777" w:rsidR="008E156A" w:rsidRDefault="008E156A" w:rsidP="00FF6655">
            <w:pPr>
              <w:rPr>
                <w:b/>
              </w:rPr>
            </w:pPr>
          </w:p>
        </w:tc>
        <w:tc>
          <w:tcPr>
            <w:tcW w:w="2310" w:type="dxa"/>
          </w:tcPr>
          <w:p w14:paraId="49422922" w14:textId="77777777" w:rsidR="00C13E06" w:rsidRDefault="00C13E06" w:rsidP="003E4268">
            <w:pPr>
              <w:spacing w:line="360" w:lineRule="auto"/>
            </w:pPr>
            <w:r>
              <w:t xml:space="preserve">Small, frequent, short duration. </w:t>
            </w:r>
            <w:r w:rsidR="003E4268">
              <w:t>Sl</w:t>
            </w:r>
            <w:r>
              <w:t>ow rise and fall rates.</w:t>
            </w:r>
          </w:p>
        </w:tc>
        <w:tc>
          <w:tcPr>
            <w:tcW w:w="2311" w:type="dxa"/>
          </w:tcPr>
          <w:p w14:paraId="0A30E714" w14:textId="77777777" w:rsidR="00C13E06" w:rsidRDefault="00C13E06" w:rsidP="00AC4611">
            <w:pPr>
              <w:spacing w:line="360" w:lineRule="auto"/>
            </w:pPr>
            <w:r>
              <w:t xml:space="preserve">Roughly 50% higher magnitude than stable winter baseflow streams, with similar duration and </w:t>
            </w:r>
            <w:r w:rsidR="009B7013">
              <w:t xml:space="preserve">faster </w:t>
            </w:r>
            <w:r>
              <w:t xml:space="preserve">rise and fall rates. </w:t>
            </w:r>
          </w:p>
        </w:tc>
        <w:tc>
          <w:tcPr>
            <w:tcW w:w="2311" w:type="dxa"/>
          </w:tcPr>
          <w:p w14:paraId="111DA90F" w14:textId="77777777" w:rsidR="00C13E06" w:rsidRDefault="00C13E06" w:rsidP="003E4268">
            <w:pPr>
              <w:spacing w:line="360" w:lineRule="auto"/>
            </w:pPr>
            <w:r>
              <w:t xml:space="preserve">Higher magnitude than unpredictable baseflow streams, </w:t>
            </w:r>
            <w:r w:rsidR="009B7013">
              <w:t xml:space="preserve">with </w:t>
            </w:r>
            <w:r>
              <w:t>similar duration</w:t>
            </w:r>
            <w:r w:rsidR="009B7013">
              <w:t xml:space="preserve"> and</w:t>
            </w:r>
            <w:r>
              <w:t xml:space="preserve"> </w:t>
            </w:r>
            <w:r w:rsidR="009B7013">
              <w:t xml:space="preserve">faster </w:t>
            </w:r>
            <w:r>
              <w:t xml:space="preserve">rise and fall rates. </w:t>
            </w:r>
          </w:p>
        </w:tc>
      </w:tr>
      <w:tr w:rsidR="00C13E06" w14:paraId="5CD5271F" w14:textId="77777777" w:rsidTr="00C13E06">
        <w:tc>
          <w:tcPr>
            <w:tcW w:w="2310" w:type="dxa"/>
          </w:tcPr>
          <w:p w14:paraId="15D5228C" w14:textId="77777777" w:rsidR="008E156A" w:rsidRDefault="00C13E06" w:rsidP="00FF6655">
            <w:pPr>
              <w:spacing w:line="360" w:lineRule="auto"/>
              <w:rPr>
                <w:b/>
              </w:rPr>
            </w:pPr>
            <w:r w:rsidRPr="009422EA">
              <w:rPr>
                <w:b/>
              </w:rPr>
              <w:t>Baseflow contribution</w:t>
            </w:r>
          </w:p>
        </w:tc>
        <w:tc>
          <w:tcPr>
            <w:tcW w:w="2310" w:type="dxa"/>
          </w:tcPr>
          <w:p w14:paraId="2C9B0EEE" w14:textId="77777777" w:rsidR="00C13E06" w:rsidRDefault="00C13E06" w:rsidP="00AC4611">
            <w:pPr>
              <w:spacing w:line="360" w:lineRule="auto"/>
            </w:pPr>
            <w:r>
              <w:t>High</w:t>
            </w:r>
          </w:p>
        </w:tc>
        <w:tc>
          <w:tcPr>
            <w:tcW w:w="2311" w:type="dxa"/>
          </w:tcPr>
          <w:p w14:paraId="53989188" w14:textId="77777777" w:rsidR="00C13E06" w:rsidRDefault="00C13E06" w:rsidP="00FF6655">
            <w:pPr>
              <w:spacing w:line="360" w:lineRule="auto"/>
            </w:pPr>
            <w:r>
              <w:t>High, but lower than stable winter baseflow</w:t>
            </w:r>
          </w:p>
        </w:tc>
        <w:tc>
          <w:tcPr>
            <w:tcW w:w="2311" w:type="dxa"/>
          </w:tcPr>
          <w:p w14:paraId="1F13FCC7" w14:textId="77777777" w:rsidR="00C13E06" w:rsidRDefault="00C13E06" w:rsidP="00AC4611">
            <w:pPr>
              <w:keepNext/>
              <w:spacing w:line="360" w:lineRule="auto"/>
            </w:pPr>
            <w:r>
              <w:t>Intermediate</w:t>
            </w:r>
          </w:p>
        </w:tc>
      </w:tr>
    </w:tbl>
    <w:p w14:paraId="784ABF61" w14:textId="77777777" w:rsidR="008E156A" w:rsidRDefault="008E156A" w:rsidP="00FF6655">
      <w:pPr>
        <w:spacing w:line="360" w:lineRule="auto"/>
        <w:rPr>
          <w:b/>
        </w:rPr>
      </w:pPr>
    </w:p>
    <w:p w14:paraId="669CD463" w14:textId="77777777" w:rsidR="006B7DFF" w:rsidRDefault="006B7DFF" w:rsidP="00FF6655">
      <w:pPr>
        <w:spacing w:line="360" w:lineRule="auto"/>
        <w:rPr>
          <w:b/>
        </w:rPr>
      </w:pPr>
    </w:p>
    <w:p w14:paraId="298CC663" w14:textId="77777777" w:rsidR="006B7DFF" w:rsidRDefault="006B7DFF" w:rsidP="00FF6655">
      <w:pPr>
        <w:spacing w:line="360" w:lineRule="auto"/>
        <w:rPr>
          <w:b/>
        </w:rPr>
      </w:pPr>
    </w:p>
    <w:p w14:paraId="18A39770" w14:textId="77777777" w:rsidR="008E156A" w:rsidRDefault="008E156A" w:rsidP="00FF6655">
      <w:pPr>
        <w:spacing w:line="360" w:lineRule="auto"/>
        <w:rPr>
          <w:b/>
        </w:rPr>
      </w:pPr>
    </w:p>
    <w:p w14:paraId="56F56480" w14:textId="77777777" w:rsidR="00FD6EDE" w:rsidRPr="00FD6EDE" w:rsidRDefault="00FD6EDE" w:rsidP="00FD6EDE">
      <w:pPr>
        <w:pStyle w:val="Caption"/>
        <w:keepNext/>
        <w:spacing w:line="360" w:lineRule="auto"/>
        <w:rPr>
          <w:color w:val="auto"/>
          <w:sz w:val="22"/>
          <w:szCs w:val="22"/>
        </w:rPr>
      </w:pPr>
      <w:r w:rsidRPr="00FD6EDE">
        <w:rPr>
          <w:b/>
          <w:color w:val="auto"/>
          <w:sz w:val="22"/>
          <w:szCs w:val="22"/>
        </w:rPr>
        <w:lastRenderedPageBreak/>
        <w:t>Table 3.</w:t>
      </w:r>
      <w:r w:rsidRPr="00FD6EDE">
        <w:rPr>
          <w:color w:val="auto"/>
          <w:sz w:val="22"/>
          <w:szCs w:val="22"/>
        </w:rPr>
        <w:t xml:space="preserve"> Hydrological parameters used as metrics of variability in high flow magnitude and frequency and predictability and consistency of water availability in the riparian environment. * - normalised by mean daily flow (ML/day)</w:t>
      </w:r>
    </w:p>
    <w:tbl>
      <w:tblPr>
        <w:tblStyle w:val="TableGrid"/>
        <w:tblW w:w="9016" w:type="dxa"/>
        <w:tblLayout w:type="fixed"/>
        <w:tblLook w:val="04A0" w:firstRow="1" w:lastRow="0" w:firstColumn="1" w:lastColumn="0" w:noHBand="0" w:noVBand="1"/>
      </w:tblPr>
      <w:tblGrid>
        <w:gridCol w:w="2204"/>
        <w:gridCol w:w="1902"/>
        <w:gridCol w:w="535"/>
        <w:gridCol w:w="1875"/>
        <w:gridCol w:w="2500"/>
      </w:tblGrid>
      <w:tr w:rsidR="00C13E06" w:rsidRPr="00EA700F" w14:paraId="4A27043C" w14:textId="77777777" w:rsidTr="00C13E06">
        <w:tc>
          <w:tcPr>
            <w:tcW w:w="2204" w:type="dxa"/>
          </w:tcPr>
          <w:p w14:paraId="1F1D60E9" w14:textId="77777777" w:rsidR="008E156A" w:rsidRDefault="00C13E06" w:rsidP="00FF6655">
            <w:pPr>
              <w:spacing w:line="276" w:lineRule="auto"/>
              <w:rPr>
                <w:rFonts w:eastAsia="Times New Roman" w:cs="Times New Roman"/>
                <w:b/>
                <w:color w:val="000000"/>
                <w:lang w:eastAsia="en-AU"/>
              </w:rPr>
            </w:pPr>
            <w:r w:rsidRPr="00EA700F">
              <w:rPr>
                <w:rFonts w:eastAsia="Times New Roman" w:cs="Times New Roman"/>
                <w:b/>
                <w:color w:val="000000"/>
                <w:lang w:eastAsia="en-AU"/>
              </w:rPr>
              <w:t>Parameter</w:t>
            </w:r>
          </w:p>
        </w:tc>
        <w:tc>
          <w:tcPr>
            <w:tcW w:w="2437" w:type="dxa"/>
            <w:gridSpan w:val="2"/>
          </w:tcPr>
          <w:p w14:paraId="451B9F63" w14:textId="77777777" w:rsidR="008E156A" w:rsidRDefault="00C13E06" w:rsidP="00FF6655">
            <w:pPr>
              <w:spacing w:line="276" w:lineRule="auto"/>
              <w:rPr>
                <w:rFonts w:eastAsia="Times New Roman" w:cs="Times New Roman"/>
                <w:b/>
                <w:color w:val="000000"/>
                <w:lang w:eastAsia="en-AU"/>
              </w:rPr>
            </w:pPr>
            <w:r w:rsidRPr="00EA700F">
              <w:rPr>
                <w:rFonts w:eastAsia="Times New Roman" w:cs="Times New Roman"/>
                <w:b/>
                <w:color w:val="000000"/>
                <w:lang w:eastAsia="en-AU"/>
              </w:rPr>
              <w:t>Abbreviation</w:t>
            </w:r>
          </w:p>
        </w:tc>
        <w:tc>
          <w:tcPr>
            <w:tcW w:w="1875" w:type="dxa"/>
          </w:tcPr>
          <w:p w14:paraId="4FBE8383" w14:textId="77777777" w:rsidR="008E156A" w:rsidRDefault="00C13E06" w:rsidP="00FF6655">
            <w:pPr>
              <w:spacing w:line="276" w:lineRule="auto"/>
              <w:rPr>
                <w:rFonts w:eastAsia="Times New Roman" w:cs="Times New Roman"/>
                <w:b/>
                <w:color w:val="000000"/>
                <w:lang w:eastAsia="en-AU"/>
              </w:rPr>
            </w:pPr>
            <w:r w:rsidRPr="00EA700F">
              <w:rPr>
                <w:rFonts w:eastAsia="Times New Roman" w:cs="Times New Roman"/>
                <w:b/>
                <w:color w:val="000000"/>
                <w:lang w:eastAsia="en-AU"/>
              </w:rPr>
              <w:t>Units</w:t>
            </w:r>
          </w:p>
        </w:tc>
        <w:tc>
          <w:tcPr>
            <w:tcW w:w="2500" w:type="dxa"/>
          </w:tcPr>
          <w:p w14:paraId="5AC81DAB" w14:textId="77777777" w:rsidR="008E156A" w:rsidRDefault="00C13E06" w:rsidP="00FF6655">
            <w:pPr>
              <w:spacing w:line="276" w:lineRule="auto"/>
              <w:rPr>
                <w:rFonts w:eastAsia="Times New Roman" w:cs="Times New Roman"/>
                <w:b/>
                <w:color w:val="000000"/>
                <w:lang w:eastAsia="en-AU"/>
              </w:rPr>
            </w:pPr>
            <w:r w:rsidRPr="00EA700F">
              <w:rPr>
                <w:rFonts w:eastAsia="Times New Roman" w:cs="Times New Roman"/>
                <w:b/>
                <w:color w:val="000000"/>
                <w:lang w:eastAsia="en-AU"/>
              </w:rPr>
              <w:t>Description</w:t>
            </w:r>
          </w:p>
        </w:tc>
      </w:tr>
      <w:tr w:rsidR="00C13E06" w:rsidRPr="00EA700F" w14:paraId="31DC862A" w14:textId="77777777" w:rsidTr="00C13E06">
        <w:tc>
          <w:tcPr>
            <w:tcW w:w="9016" w:type="dxa"/>
            <w:gridSpan w:val="5"/>
          </w:tcPr>
          <w:p w14:paraId="55DA46D7" w14:textId="77777777" w:rsidR="008E156A" w:rsidRDefault="00C13E06" w:rsidP="00FF6655">
            <w:pPr>
              <w:spacing w:line="276" w:lineRule="auto"/>
              <w:rPr>
                <w:rFonts w:eastAsia="Times New Roman" w:cs="Times New Roman"/>
                <w:i/>
                <w:color w:val="000000"/>
                <w:lang w:eastAsia="en-AU"/>
              </w:rPr>
            </w:pPr>
            <w:r w:rsidRPr="00EA700F">
              <w:rPr>
                <w:rFonts w:eastAsia="Times New Roman" w:cs="Times New Roman"/>
                <w:i/>
                <w:color w:val="000000"/>
                <w:lang w:eastAsia="en-AU"/>
              </w:rPr>
              <w:t>Flood frequency and magnitude</w:t>
            </w:r>
          </w:p>
        </w:tc>
      </w:tr>
      <w:tr w:rsidR="00C13E06" w:rsidRPr="00EA700F" w14:paraId="5617D16D" w14:textId="77777777" w:rsidTr="00C13E06">
        <w:tc>
          <w:tcPr>
            <w:tcW w:w="2204" w:type="dxa"/>
          </w:tcPr>
          <w:p w14:paraId="7413CDD9" w14:textId="77777777" w:rsidR="00C13E06" w:rsidRPr="00EA700F" w:rsidRDefault="00C13E06" w:rsidP="00AC4611">
            <w:pPr>
              <w:spacing w:line="276" w:lineRule="auto"/>
              <w:rPr>
                <w:rFonts w:eastAsia="Times New Roman" w:cs="Times New Roman"/>
                <w:color w:val="000000"/>
                <w:lang w:eastAsia="en-AU"/>
              </w:rPr>
            </w:pPr>
            <w:r w:rsidRPr="00EA700F">
              <w:rPr>
                <w:color w:val="000000"/>
              </w:rPr>
              <w:t>Mean magnitude of high spells</w:t>
            </w:r>
            <w:r w:rsidRPr="00EA700F">
              <w:rPr>
                <w:rFonts w:eastAsia="Times New Roman" w:cs="Times New Roman"/>
                <w:color w:val="000000"/>
                <w:lang w:eastAsia="en-AU"/>
              </w:rPr>
              <w:t>*</w:t>
            </w:r>
          </w:p>
        </w:tc>
        <w:tc>
          <w:tcPr>
            <w:tcW w:w="1902" w:type="dxa"/>
          </w:tcPr>
          <w:p w14:paraId="36CD00CF" w14:textId="77777777" w:rsidR="008E156A" w:rsidRDefault="00C13E06" w:rsidP="00ED2062">
            <w:pPr>
              <w:spacing w:line="276" w:lineRule="auto"/>
              <w:rPr>
                <w:rFonts w:eastAsia="Times New Roman" w:cs="Times New Roman"/>
                <w:color w:val="000000"/>
                <w:lang w:eastAsia="en-AU"/>
              </w:rPr>
            </w:pPr>
            <w:r w:rsidRPr="00EA700F">
              <w:t>HSPeak</w:t>
            </w:r>
          </w:p>
        </w:tc>
        <w:tc>
          <w:tcPr>
            <w:tcW w:w="2410" w:type="dxa"/>
            <w:gridSpan w:val="2"/>
          </w:tcPr>
          <w:p w14:paraId="71A4CC27"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val="restart"/>
          </w:tcPr>
          <w:p w14:paraId="5A38F4E5" w14:textId="77777777" w:rsidR="00C13E06" w:rsidRPr="00EA700F" w:rsidRDefault="00C13E06" w:rsidP="00AC4611">
            <w:pPr>
              <w:spacing w:line="276" w:lineRule="auto"/>
              <w:rPr>
                <w:rFonts w:eastAsia="Times New Roman" w:cs="Times New Roman"/>
                <w:color w:val="000000"/>
                <w:lang w:eastAsia="en-AU"/>
              </w:rPr>
            </w:pPr>
            <w:r w:rsidRPr="00EA700F">
              <w:t>High spells are periods of flow above the 95</w:t>
            </w:r>
            <w:r w:rsidRPr="00EA700F">
              <w:rPr>
                <w:vertAlign w:val="superscript"/>
              </w:rPr>
              <w:t>th</w:t>
            </w:r>
            <w:r w:rsidRPr="00EA700F">
              <w:t xml:space="preserve"> percentile on the flow duration curve. We were interested in how frequently these conditions occurred over the time series as well as the mean magnitude of peak flows during these periods. 20 year average return interval (ARI) floods are extreme flow events that have the potential to </w:t>
            </w:r>
            <w:r>
              <w:t xml:space="preserve">re-work </w:t>
            </w:r>
            <w:r w:rsidRPr="00EA700F">
              <w:t xml:space="preserve">the fluvial landscape. Together, these metrics indicate the intensity and frequency </w:t>
            </w:r>
            <w:r>
              <w:t>of</w:t>
            </w:r>
            <w:r w:rsidRPr="00EA700F">
              <w:t xml:space="preserve"> mechanical stress </w:t>
            </w:r>
            <w:r>
              <w:t>experienced by plants</w:t>
            </w:r>
            <w:r w:rsidRPr="00EA700F">
              <w:t xml:space="preserve"> in the riparian zone.</w:t>
            </w:r>
          </w:p>
        </w:tc>
      </w:tr>
      <w:tr w:rsidR="00C13E06" w:rsidRPr="00EA700F" w14:paraId="47EF464F" w14:textId="77777777" w:rsidTr="00C13E06">
        <w:tc>
          <w:tcPr>
            <w:tcW w:w="2204" w:type="dxa"/>
          </w:tcPr>
          <w:p w14:paraId="6ACA3370" w14:textId="77777777" w:rsidR="00C13E06" w:rsidRPr="00EA700F" w:rsidRDefault="00C13E06" w:rsidP="00AC4611">
            <w:pPr>
              <w:spacing w:line="276" w:lineRule="auto"/>
              <w:rPr>
                <w:rFonts w:eastAsia="Times New Roman" w:cs="Times New Roman"/>
                <w:color w:val="000000"/>
                <w:lang w:eastAsia="en-AU"/>
              </w:rPr>
            </w:pPr>
            <w:r w:rsidRPr="00EA700F">
              <w:rPr>
                <w:color w:val="000000"/>
              </w:rPr>
              <w:t>CV of all years’ mean high spell magnitude</w:t>
            </w:r>
          </w:p>
        </w:tc>
        <w:tc>
          <w:tcPr>
            <w:tcW w:w="1902" w:type="dxa"/>
          </w:tcPr>
          <w:p w14:paraId="6A243EA7" w14:textId="77777777" w:rsidR="008E156A" w:rsidRDefault="00C13E06" w:rsidP="00FF6655">
            <w:pPr>
              <w:spacing w:line="276" w:lineRule="auto"/>
              <w:rPr>
                <w:rFonts w:eastAsia="Times New Roman" w:cs="Times New Roman"/>
                <w:color w:val="000000"/>
                <w:lang w:eastAsia="en-AU"/>
              </w:rPr>
            </w:pPr>
            <w:r w:rsidRPr="00EA700F">
              <w:t>CVAnnHSPeak</w:t>
            </w:r>
          </w:p>
        </w:tc>
        <w:tc>
          <w:tcPr>
            <w:tcW w:w="2410" w:type="dxa"/>
            <w:gridSpan w:val="2"/>
          </w:tcPr>
          <w:p w14:paraId="0B848D53"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tcPr>
          <w:p w14:paraId="772E57E8" w14:textId="77777777" w:rsidR="008E156A" w:rsidRDefault="008E156A" w:rsidP="00FF6655">
            <w:pPr>
              <w:spacing w:line="276" w:lineRule="auto"/>
              <w:rPr>
                <w:rFonts w:eastAsia="Times New Roman" w:cs="Times New Roman"/>
                <w:color w:val="000000"/>
                <w:lang w:eastAsia="en-AU"/>
              </w:rPr>
            </w:pPr>
          </w:p>
        </w:tc>
      </w:tr>
      <w:tr w:rsidR="00C13E06" w:rsidRPr="00EA700F" w14:paraId="22CA517B" w14:textId="77777777" w:rsidTr="00C13E06">
        <w:tc>
          <w:tcPr>
            <w:tcW w:w="2204" w:type="dxa"/>
          </w:tcPr>
          <w:p w14:paraId="4169153F" w14:textId="77777777" w:rsidR="00C13E06" w:rsidRPr="00EA700F" w:rsidRDefault="00C13E06" w:rsidP="00AC4611">
            <w:pPr>
              <w:spacing w:line="276" w:lineRule="auto"/>
              <w:rPr>
                <w:rFonts w:eastAsia="Times New Roman" w:cs="Times New Roman"/>
                <w:color w:val="000000"/>
                <w:lang w:eastAsia="en-AU"/>
              </w:rPr>
            </w:pPr>
            <w:r w:rsidRPr="00EA700F">
              <w:rPr>
                <w:color w:val="000000"/>
              </w:rPr>
              <w:t>20 year ARI flood magnitude*</w:t>
            </w:r>
          </w:p>
        </w:tc>
        <w:tc>
          <w:tcPr>
            <w:tcW w:w="1902" w:type="dxa"/>
          </w:tcPr>
          <w:p w14:paraId="7760F5D7" w14:textId="77777777" w:rsidR="008E156A" w:rsidRDefault="00C13E06" w:rsidP="00ED2062">
            <w:pPr>
              <w:spacing w:line="276" w:lineRule="auto"/>
              <w:rPr>
                <w:rFonts w:eastAsia="Times New Roman" w:cs="Times New Roman"/>
                <w:color w:val="000000"/>
                <w:lang w:eastAsia="en-AU"/>
              </w:rPr>
            </w:pPr>
            <w:r w:rsidRPr="00EA700F">
              <w:t>AS20YrARI</w:t>
            </w:r>
          </w:p>
        </w:tc>
        <w:tc>
          <w:tcPr>
            <w:tcW w:w="2410" w:type="dxa"/>
            <w:gridSpan w:val="2"/>
          </w:tcPr>
          <w:p w14:paraId="5DC41EC8"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tcPr>
          <w:p w14:paraId="47DDCB3A" w14:textId="77777777" w:rsidR="008E156A" w:rsidRDefault="008E156A" w:rsidP="00FF6655">
            <w:pPr>
              <w:spacing w:line="276" w:lineRule="auto"/>
              <w:rPr>
                <w:rFonts w:eastAsia="Times New Roman" w:cs="Times New Roman"/>
                <w:color w:val="000000"/>
                <w:lang w:eastAsia="en-AU"/>
              </w:rPr>
            </w:pPr>
          </w:p>
        </w:tc>
      </w:tr>
      <w:tr w:rsidR="00C13E06" w:rsidRPr="00EA700F" w14:paraId="169FE344" w14:textId="77777777" w:rsidTr="00C13E06">
        <w:tc>
          <w:tcPr>
            <w:tcW w:w="2204" w:type="dxa"/>
          </w:tcPr>
          <w:p w14:paraId="46A49441" w14:textId="77777777" w:rsidR="00C13E06" w:rsidRPr="00EA700F" w:rsidRDefault="00C13E06" w:rsidP="00AC4611">
            <w:pPr>
              <w:spacing w:line="276" w:lineRule="auto"/>
              <w:rPr>
                <w:rFonts w:eastAsia="Times New Roman" w:cs="Times New Roman"/>
                <w:color w:val="000000"/>
                <w:lang w:eastAsia="en-AU"/>
              </w:rPr>
            </w:pPr>
            <w:r w:rsidRPr="00EA700F">
              <w:rPr>
                <w:color w:val="000000"/>
              </w:rPr>
              <w:t>Mean of all years’ number of high spells</w:t>
            </w:r>
          </w:p>
        </w:tc>
        <w:tc>
          <w:tcPr>
            <w:tcW w:w="1902" w:type="dxa"/>
          </w:tcPr>
          <w:p w14:paraId="32D860C6" w14:textId="77777777" w:rsidR="008E156A" w:rsidRDefault="00C13E06" w:rsidP="00FF6655">
            <w:pPr>
              <w:spacing w:line="276" w:lineRule="auto"/>
              <w:rPr>
                <w:rFonts w:eastAsia="Times New Roman" w:cs="Times New Roman"/>
                <w:color w:val="000000"/>
                <w:lang w:eastAsia="en-AU"/>
              </w:rPr>
            </w:pPr>
            <w:r w:rsidRPr="00EA700F">
              <w:t>MDFAnnHSNum</w:t>
            </w:r>
          </w:p>
        </w:tc>
        <w:tc>
          <w:tcPr>
            <w:tcW w:w="2410" w:type="dxa"/>
            <w:gridSpan w:val="2"/>
          </w:tcPr>
          <w:p w14:paraId="320559A2"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year</w:t>
            </w:r>
            <w:r w:rsidRPr="00EA700F">
              <w:rPr>
                <w:rFonts w:eastAsia="Times New Roman" w:cs="Times New Roman"/>
                <w:color w:val="000000"/>
                <w:vertAlign w:val="superscript"/>
                <w:lang w:eastAsia="en-AU"/>
              </w:rPr>
              <w:t>-1</w:t>
            </w:r>
          </w:p>
        </w:tc>
        <w:tc>
          <w:tcPr>
            <w:tcW w:w="2500" w:type="dxa"/>
            <w:vMerge/>
          </w:tcPr>
          <w:p w14:paraId="124C5D31" w14:textId="77777777" w:rsidR="008E156A" w:rsidRDefault="008E156A" w:rsidP="00FF6655">
            <w:pPr>
              <w:spacing w:line="276" w:lineRule="auto"/>
              <w:rPr>
                <w:rFonts w:eastAsia="Times New Roman" w:cs="Times New Roman"/>
                <w:color w:val="000000"/>
                <w:lang w:eastAsia="en-AU"/>
              </w:rPr>
            </w:pPr>
          </w:p>
        </w:tc>
      </w:tr>
      <w:tr w:rsidR="00C13E06" w:rsidRPr="00EA700F" w14:paraId="0E5DE407" w14:textId="77777777" w:rsidTr="00C13E06">
        <w:tc>
          <w:tcPr>
            <w:tcW w:w="2204" w:type="dxa"/>
          </w:tcPr>
          <w:p w14:paraId="0EDE5F9A" w14:textId="77777777" w:rsidR="00C13E06" w:rsidRPr="00EA700F" w:rsidRDefault="00C13E06" w:rsidP="00AC4611">
            <w:pPr>
              <w:spacing w:line="276" w:lineRule="auto"/>
              <w:rPr>
                <w:rFonts w:eastAsia="Times New Roman" w:cs="Times New Roman"/>
                <w:color w:val="000000"/>
                <w:lang w:eastAsia="en-AU"/>
              </w:rPr>
            </w:pPr>
            <w:r w:rsidRPr="00EA700F">
              <w:rPr>
                <w:color w:val="000000"/>
              </w:rPr>
              <w:t>CV of all years’ number of high spells</w:t>
            </w:r>
          </w:p>
        </w:tc>
        <w:tc>
          <w:tcPr>
            <w:tcW w:w="1902" w:type="dxa"/>
          </w:tcPr>
          <w:p w14:paraId="04065DC2" w14:textId="77777777" w:rsidR="008E156A" w:rsidRDefault="00C13E06" w:rsidP="00FF6655">
            <w:pPr>
              <w:spacing w:line="276" w:lineRule="auto"/>
              <w:rPr>
                <w:rFonts w:eastAsia="Times New Roman" w:cs="Times New Roman"/>
                <w:color w:val="000000"/>
                <w:lang w:eastAsia="en-AU"/>
              </w:rPr>
            </w:pPr>
            <w:r w:rsidRPr="00EA700F">
              <w:t>CVAnnHSNum</w:t>
            </w:r>
          </w:p>
        </w:tc>
        <w:tc>
          <w:tcPr>
            <w:tcW w:w="2410" w:type="dxa"/>
            <w:gridSpan w:val="2"/>
          </w:tcPr>
          <w:p w14:paraId="0347818B"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tcPr>
          <w:p w14:paraId="69416F76" w14:textId="77777777" w:rsidR="008E156A" w:rsidRDefault="008E156A" w:rsidP="00FF6655">
            <w:pPr>
              <w:spacing w:line="276" w:lineRule="auto"/>
              <w:rPr>
                <w:rFonts w:eastAsia="Times New Roman" w:cs="Times New Roman"/>
                <w:color w:val="000000"/>
                <w:lang w:eastAsia="en-AU"/>
              </w:rPr>
            </w:pPr>
          </w:p>
        </w:tc>
      </w:tr>
      <w:tr w:rsidR="00C13E06" w:rsidRPr="00EA700F" w14:paraId="31C01126" w14:textId="77777777" w:rsidTr="00C13E06">
        <w:tc>
          <w:tcPr>
            <w:tcW w:w="9016" w:type="dxa"/>
            <w:gridSpan w:val="5"/>
          </w:tcPr>
          <w:p w14:paraId="4301A913" w14:textId="77777777" w:rsidR="008E156A" w:rsidRDefault="00C13E06" w:rsidP="00FF6655">
            <w:pPr>
              <w:tabs>
                <w:tab w:val="left" w:pos="3160"/>
              </w:tabs>
              <w:spacing w:line="276" w:lineRule="auto"/>
              <w:rPr>
                <w:rFonts w:eastAsia="Times New Roman" w:cs="Times New Roman"/>
                <w:i/>
                <w:color w:val="000000"/>
                <w:lang w:eastAsia="en-AU"/>
              </w:rPr>
            </w:pPr>
            <w:r w:rsidRPr="00EA700F">
              <w:rPr>
                <w:i/>
              </w:rPr>
              <w:t>Rise and fall rates</w:t>
            </w:r>
          </w:p>
        </w:tc>
      </w:tr>
      <w:tr w:rsidR="00C13E06" w:rsidRPr="00EA700F" w14:paraId="7B9E7822" w14:textId="77777777" w:rsidTr="00C13E06">
        <w:tc>
          <w:tcPr>
            <w:tcW w:w="2204" w:type="dxa"/>
          </w:tcPr>
          <w:p w14:paraId="305EB114" w14:textId="77777777" w:rsidR="00C13E06" w:rsidRPr="00EA700F" w:rsidRDefault="00C13E06" w:rsidP="00AC4611">
            <w:pPr>
              <w:spacing w:line="276" w:lineRule="auto"/>
              <w:rPr>
                <w:rFonts w:eastAsia="Times New Roman" w:cs="Times New Roman"/>
                <w:color w:val="000000"/>
                <w:lang w:eastAsia="en-AU"/>
              </w:rPr>
            </w:pPr>
            <w:r w:rsidRPr="00EA700F">
              <w:rPr>
                <w:rFonts w:eastAsia="Times New Roman" w:cs="Times New Roman"/>
                <w:color w:val="000000"/>
                <w:lang w:eastAsia="en-AU"/>
              </w:rPr>
              <w:t>Mean rate of rise *</w:t>
            </w:r>
          </w:p>
        </w:tc>
        <w:tc>
          <w:tcPr>
            <w:tcW w:w="1902" w:type="dxa"/>
          </w:tcPr>
          <w:p w14:paraId="3BBC10AD" w14:textId="77777777" w:rsidR="008E156A" w:rsidRDefault="00C13E06" w:rsidP="00ED2062">
            <w:pPr>
              <w:spacing w:line="276" w:lineRule="auto"/>
            </w:pPr>
            <w:r w:rsidRPr="00EA700F">
              <w:t>MRateRise</w:t>
            </w:r>
          </w:p>
        </w:tc>
        <w:tc>
          <w:tcPr>
            <w:tcW w:w="2410" w:type="dxa"/>
            <w:gridSpan w:val="2"/>
          </w:tcPr>
          <w:p w14:paraId="38D89078" w14:textId="77777777" w:rsidR="008E156A" w:rsidRDefault="00C13E06" w:rsidP="00FF6655">
            <w:pPr>
              <w:spacing w:line="276" w:lineRule="auto"/>
              <w:rPr>
                <w:rFonts w:eastAsia="Times New Roman" w:cs="Times New Roman"/>
                <w:color w:val="000000"/>
                <w:lang w:eastAsia="en-AU"/>
              </w:rPr>
            </w:pPr>
            <w:r>
              <w:rPr>
                <w:rFonts w:eastAsia="Times New Roman" w:cs="Times New Roman"/>
                <w:color w:val="000000"/>
                <w:lang w:eastAsia="en-AU"/>
              </w:rPr>
              <w:t>day</w:t>
            </w:r>
            <w:r w:rsidRPr="005F4C88">
              <w:rPr>
                <w:rFonts w:eastAsia="Times New Roman" w:cs="Times New Roman"/>
                <w:color w:val="000000"/>
                <w:vertAlign w:val="superscript"/>
                <w:lang w:eastAsia="en-AU"/>
              </w:rPr>
              <w:t>-1</w:t>
            </w:r>
          </w:p>
        </w:tc>
        <w:tc>
          <w:tcPr>
            <w:tcW w:w="2500" w:type="dxa"/>
            <w:vMerge w:val="restart"/>
          </w:tcPr>
          <w:p w14:paraId="672B1A57" w14:textId="77777777" w:rsidR="00C13E06" w:rsidRPr="00EA700F" w:rsidRDefault="00C13E06" w:rsidP="00AC4611">
            <w:pPr>
              <w:spacing w:line="276" w:lineRule="auto"/>
              <w:rPr>
                <w:rFonts w:eastAsia="Times New Roman" w:cs="Times New Roman"/>
                <w:color w:val="000000"/>
                <w:lang w:eastAsia="en-AU"/>
              </w:rPr>
            </w:pPr>
            <w:r w:rsidRPr="00EA700F">
              <w:t xml:space="preserve">Rise and fall rates represent flow </w:t>
            </w:r>
            <w:r>
              <w:t>‘</w:t>
            </w:r>
            <w:r w:rsidRPr="00EA700F">
              <w:t>flashiness</w:t>
            </w:r>
            <w:r>
              <w:t>’</w:t>
            </w:r>
            <w:r w:rsidRPr="00EA700F">
              <w:t xml:space="preserve">. Fast rise rates are associated with flood waves and intense mechanical stress to plant stems. Slow fall rates keep exposed substrate moist for longer periods, which may produce favourable conditions for germination. Historical discharge records are unfortunately limited to </w:t>
            </w:r>
            <w:r w:rsidRPr="00EA700F">
              <w:lastRenderedPageBreak/>
              <w:t>daily resolution, so are unable to fully capture flood discharge shapes. High variability between years indicates the occurrence of extreme events which may not have been captured by the mean value.</w:t>
            </w:r>
          </w:p>
        </w:tc>
      </w:tr>
      <w:tr w:rsidR="00C13E06" w:rsidRPr="00EA700F" w14:paraId="0F6C196F" w14:textId="77777777" w:rsidTr="00C13E06">
        <w:tc>
          <w:tcPr>
            <w:tcW w:w="2204" w:type="dxa"/>
          </w:tcPr>
          <w:p w14:paraId="0973AC36" w14:textId="77777777" w:rsidR="00C13E06" w:rsidRPr="00EA700F" w:rsidRDefault="00C13E06" w:rsidP="00AC4611">
            <w:pPr>
              <w:spacing w:line="276" w:lineRule="auto"/>
              <w:rPr>
                <w:rFonts w:eastAsia="Times New Roman" w:cs="Times New Roman"/>
                <w:color w:val="000000"/>
                <w:lang w:eastAsia="en-AU"/>
              </w:rPr>
            </w:pPr>
            <w:r w:rsidRPr="00EA700F">
              <w:rPr>
                <w:rFonts w:eastAsia="Times New Roman" w:cs="Times New Roman"/>
                <w:color w:val="000000"/>
                <w:lang w:eastAsia="en-AU"/>
              </w:rPr>
              <w:t>Mean rate of fall *</w:t>
            </w:r>
          </w:p>
        </w:tc>
        <w:tc>
          <w:tcPr>
            <w:tcW w:w="1902" w:type="dxa"/>
          </w:tcPr>
          <w:p w14:paraId="35A250D6" w14:textId="77777777" w:rsidR="008E156A" w:rsidRDefault="00C13E06" w:rsidP="00ED2062">
            <w:pPr>
              <w:spacing w:line="276" w:lineRule="auto"/>
            </w:pPr>
            <w:r w:rsidRPr="00EA700F">
              <w:t>MRateFall</w:t>
            </w:r>
          </w:p>
        </w:tc>
        <w:tc>
          <w:tcPr>
            <w:tcW w:w="2410" w:type="dxa"/>
            <w:gridSpan w:val="2"/>
          </w:tcPr>
          <w:p w14:paraId="2F03E494" w14:textId="77777777" w:rsidR="008E156A" w:rsidRDefault="00C13E06" w:rsidP="00FF6655">
            <w:pPr>
              <w:spacing w:line="276" w:lineRule="auto"/>
              <w:rPr>
                <w:rFonts w:eastAsia="Times New Roman" w:cs="Times New Roman"/>
                <w:color w:val="000000"/>
                <w:lang w:eastAsia="en-AU"/>
              </w:rPr>
            </w:pPr>
            <w:r>
              <w:rPr>
                <w:rFonts w:eastAsia="Times New Roman" w:cs="Times New Roman"/>
                <w:color w:val="000000"/>
                <w:lang w:eastAsia="en-AU"/>
              </w:rPr>
              <w:t>day</w:t>
            </w:r>
            <w:r w:rsidRPr="00A00447">
              <w:rPr>
                <w:rFonts w:eastAsia="Times New Roman" w:cs="Times New Roman"/>
                <w:color w:val="000000"/>
                <w:vertAlign w:val="superscript"/>
                <w:lang w:eastAsia="en-AU"/>
              </w:rPr>
              <w:t>-1</w:t>
            </w:r>
          </w:p>
        </w:tc>
        <w:tc>
          <w:tcPr>
            <w:tcW w:w="2500" w:type="dxa"/>
            <w:vMerge/>
          </w:tcPr>
          <w:p w14:paraId="4364DC81" w14:textId="77777777" w:rsidR="008E156A" w:rsidRDefault="008E156A" w:rsidP="00FF6655">
            <w:pPr>
              <w:spacing w:line="276" w:lineRule="auto"/>
              <w:rPr>
                <w:rFonts w:eastAsia="Times New Roman" w:cs="Times New Roman"/>
                <w:color w:val="000000"/>
                <w:lang w:eastAsia="en-AU"/>
              </w:rPr>
            </w:pPr>
          </w:p>
        </w:tc>
      </w:tr>
      <w:tr w:rsidR="00C13E06" w:rsidRPr="00EA700F" w14:paraId="139A6C3D" w14:textId="77777777" w:rsidTr="00C13E06">
        <w:tc>
          <w:tcPr>
            <w:tcW w:w="2204" w:type="dxa"/>
          </w:tcPr>
          <w:p w14:paraId="41185F43" w14:textId="77777777" w:rsidR="00C13E06" w:rsidRPr="00EA700F" w:rsidRDefault="00C13E06" w:rsidP="00AC4611">
            <w:pPr>
              <w:spacing w:line="276" w:lineRule="auto"/>
              <w:rPr>
                <w:rFonts w:eastAsia="Times New Roman" w:cs="Times New Roman"/>
                <w:color w:val="000000"/>
                <w:lang w:eastAsia="en-AU"/>
              </w:rPr>
            </w:pPr>
            <w:r w:rsidRPr="00EA700F">
              <w:rPr>
                <w:rFonts w:eastAsia="Times New Roman" w:cs="Times New Roman"/>
                <w:color w:val="000000"/>
                <w:lang w:eastAsia="en-AU"/>
              </w:rPr>
              <w:t>CV of all years</w:t>
            </w:r>
            <w:r w:rsidR="003E4268">
              <w:rPr>
                <w:rFonts w:eastAsia="Times New Roman" w:cs="Times New Roman"/>
                <w:color w:val="000000"/>
                <w:lang w:eastAsia="en-AU"/>
              </w:rPr>
              <w:t>’</w:t>
            </w:r>
            <w:r w:rsidRPr="00EA700F">
              <w:rPr>
                <w:rFonts w:eastAsia="Times New Roman" w:cs="Times New Roman"/>
                <w:color w:val="000000"/>
                <w:lang w:eastAsia="en-AU"/>
              </w:rPr>
              <w:t xml:space="preserve"> mean rate of rise</w:t>
            </w:r>
          </w:p>
        </w:tc>
        <w:tc>
          <w:tcPr>
            <w:tcW w:w="1902" w:type="dxa"/>
          </w:tcPr>
          <w:p w14:paraId="5F0B600F" w14:textId="77777777" w:rsidR="008E156A" w:rsidRDefault="00C13E06" w:rsidP="00FF6655">
            <w:pPr>
              <w:spacing w:line="276" w:lineRule="auto"/>
            </w:pPr>
            <w:r w:rsidRPr="00EA700F">
              <w:t>CVAnnMRateRise</w:t>
            </w:r>
          </w:p>
        </w:tc>
        <w:tc>
          <w:tcPr>
            <w:tcW w:w="2410" w:type="dxa"/>
            <w:gridSpan w:val="2"/>
          </w:tcPr>
          <w:p w14:paraId="52710DAB"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tcPr>
          <w:p w14:paraId="56263A61" w14:textId="77777777" w:rsidR="008E156A" w:rsidRDefault="008E156A" w:rsidP="00FF6655">
            <w:pPr>
              <w:spacing w:line="276" w:lineRule="auto"/>
              <w:rPr>
                <w:rFonts w:eastAsia="Times New Roman" w:cs="Times New Roman"/>
                <w:color w:val="000000"/>
                <w:lang w:eastAsia="en-AU"/>
              </w:rPr>
            </w:pPr>
          </w:p>
        </w:tc>
      </w:tr>
      <w:tr w:rsidR="00C13E06" w:rsidRPr="00EA700F" w14:paraId="39CA3190" w14:textId="77777777" w:rsidTr="00C13E06">
        <w:tc>
          <w:tcPr>
            <w:tcW w:w="2204" w:type="dxa"/>
          </w:tcPr>
          <w:p w14:paraId="26372133" w14:textId="77777777" w:rsidR="00C13E06" w:rsidRPr="00EA700F" w:rsidRDefault="00C13E06" w:rsidP="00AC4611">
            <w:pPr>
              <w:spacing w:line="276" w:lineRule="auto"/>
              <w:rPr>
                <w:rFonts w:eastAsia="Times New Roman" w:cs="Times New Roman"/>
                <w:color w:val="000000"/>
                <w:lang w:eastAsia="en-AU"/>
              </w:rPr>
            </w:pPr>
            <w:r w:rsidRPr="00EA700F">
              <w:rPr>
                <w:rFonts w:eastAsia="Times New Roman" w:cs="Times New Roman"/>
                <w:color w:val="000000"/>
                <w:lang w:eastAsia="en-AU"/>
              </w:rPr>
              <w:t>CV of all years</w:t>
            </w:r>
            <w:r w:rsidR="003E4268">
              <w:rPr>
                <w:rFonts w:eastAsia="Times New Roman" w:cs="Times New Roman"/>
                <w:color w:val="000000"/>
                <w:lang w:eastAsia="en-AU"/>
              </w:rPr>
              <w:t>’</w:t>
            </w:r>
            <w:r w:rsidRPr="00EA700F">
              <w:rPr>
                <w:rFonts w:eastAsia="Times New Roman" w:cs="Times New Roman"/>
                <w:color w:val="000000"/>
                <w:lang w:eastAsia="en-AU"/>
              </w:rPr>
              <w:t xml:space="preserve"> mean rate of </w:t>
            </w:r>
            <w:r>
              <w:rPr>
                <w:rFonts w:eastAsia="Times New Roman" w:cs="Times New Roman"/>
                <w:color w:val="000000"/>
                <w:lang w:eastAsia="en-AU"/>
              </w:rPr>
              <w:t>fall</w:t>
            </w:r>
          </w:p>
        </w:tc>
        <w:tc>
          <w:tcPr>
            <w:tcW w:w="1902" w:type="dxa"/>
          </w:tcPr>
          <w:p w14:paraId="2C016E7B" w14:textId="77777777" w:rsidR="008E156A" w:rsidRDefault="00C13E06" w:rsidP="00FF6655">
            <w:pPr>
              <w:spacing w:line="276" w:lineRule="auto"/>
            </w:pPr>
            <w:r w:rsidRPr="00EA700F">
              <w:t>CVAnnMRateFall</w:t>
            </w:r>
          </w:p>
        </w:tc>
        <w:tc>
          <w:tcPr>
            <w:tcW w:w="2410" w:type="dxa"/>
            <w:gridSpan w:val="2"/>
          </w:tcPr>
          <w:p w14:paraId="4DF82D10"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tcPr>
          <w:p w14:paraId="44E5AA7C" w14:textId="77777777" w:rsidR="008E156A" w:rsidRDefault="008E156A" w:rsidP="00FF6655">
            <w:pPr>
              <w:spacing w:line="276" w:lineRule="auto"/>
              <w:rPr>
                <w:rFonts w:eastAsia="Times New Roman" w:cs="Times New Roman"/>
                <w:color w:val="000000"/>
                <w:lang w:eastAsia="en-AU"/>
              </w:rPr>
            </w:pPr>
          </w:p>
        </w:tc>
      </w:tr>
      <w:tr w:rsidR="00C13E06" w:rsidRPr="00EA700F" w14:paraId="44833F1F" w14:textId="77777777" w:rsidTr="00C13E06">
        <w:tc>
          <w:tcPr>
            <w:tcW w:w="9016" w:type="dxa"/>
            <w:gridSpan w:val="5"/>
          </w:tcPr>
          <w:p w14:paraId="1CDC24FA" w14:textId="77777777" w:rsidR="008E156A" w:rsidRDefault="00C13E06" w:rsidP="00FF6655">
            <w:pPr>
              <w:spacing w:line="276" w:lineRule="auto"/>
              <w:rPr>
                <w:rFonts w:eastAsia="Times New Roman" w:cs="Times New Roman"/>
                <w:i/>
                <w:color w:val="000000"/>
                <w:lang w:eastAsia="en-AU"/>
              </w:rPr>
            </w:pPr>
            <w:r w:rsidRPr="00EA700F">
              <w:rPr>
                <w:rFonts w:eastAsia="Times New Roman" w:cs="Times New Roman"/>
                <w:i/>
                <w:color w:val="000000"/>
                <w:lang w:eastAsia="en-AU"/>
              </w:rPr>
              <w:lastRenderedPageBreak/>
              <w:t>Baseflow index</w:t>
            </w:r>
          </w:p>
        </w:tc>
      </w:tr>
      <w:tr w:rsidR="00C13E06" w:rsidRPr="00EA700F" w14:paraId="6CA95155" w14:textId="77777777" w:rsidTr="00C13E06">
        <w:tc>
          <w:tcPr>
            <w:tcW w:w="2204" w:type="dxa"/>
          </w:tcPr>
          <w:p w14:paraId="7A1959DB" w14:textId="77777777" w:rsidR="00C13E06" w:rsidRPr="00EA700F" w:rsidRDefault="00C13E06" w:rsidP="00AC4611">
            <w:pPr>
              <w:spacing w:line="276" w:lineRule="auto"/>
              <w:rPr>
                <w:rFonts w:eastAsia="Times New Roman" w:cs="Times New Roman"/>
                <w:color w:val="000000"/>
                <w:lang w:eastAsia="en-AU"/>
              </w:rPr>
            </w:pPr>
            <w:r w:rsidRPr="00EA700F">
              <w:rPr>
                <w:rFonts w:eastAsia="Times New Roman" w:cs="Times New Roman"/>
                <w:color w:val="000000"/>
                <w:lang w:eastAsia="en-AU"/>
              </w:rPr>
              <w:t>Baseflow index</w:t>
            </w:r>
          </w:p>
        </w:tc>
        <w:tc>
          <w:tcPr>
            <w:tcW w:w="1902" w:type="dxa"/>
          </w:tcPr>
          <w:p w14:paraId="39991F58" w14:textId="77777777" w:rsidR="008E156A" w:rsidRDefault="00C13E06" w:rsidP="00FF6655">
            <w:pPr>
              <w:spacing w:line="276" w:lineRule="auto"/>
            </w:pPr>
            <w:r w:rsidRPr="00EA700F">
              <w:t>BFI</w:t>
            </w:r>
          </w:p>
        </w:tc>
        <w:tc>
          <w:tcPr>
            <w:tcW w:w="2410" w:type="dxa"/>
            <w:gridSpan w:val="2"/>
          </w:tcPr>
          <w:p w14:paraId="42544551"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val="restart"/>
          </w:tcPr>
          <w:p w14:paraId="35F3FFCE" w14:textId="77777777" w:rsidR="00C13E06" w:rsidRPr="00EA700F" w:rsidRDefault="00C13E06" w:rsidP="00AC4611">
            <w:pPr>
              <w:spacing w:line="276" w:lineRule="auto"/>
              <w:rPr>
                <w:rFonts w:eastAsia="Times New Roman" w:cs="Times New Roman"/>
                <w:color w:val="000000"/>
                <w:lang w:eastAsia="en-AU"/>
              </w:rPr>
            </w:pPr>
            <w:r w:rsidRPr="00EA700F">
              <w:t>Baseflow index is calculated using the ratio of flow during average conditions to total flow. It is a useful metric of consistency of water availability, in that it is maximised when average flow conditions dominate, and minimised when total flow is dominated by above average flow events. Intra-annual variability in baseflow index measures how predictable baseflow index is between years.</w:t>
            </w:r>
          </w:p>
        </w:tc>
      </w:tr>
      <w:tr w:rsidR="00C13E06" w:rsidRPr="00EA700F" w14:paraId="0AEECF14" w14:textId="77777777" w:rsidTr="00C13E06">
        <w:tc>
          <w:tcPr>
            <w:tcW w:w="2204" w:type="dxa"/>
          </w:tcPr>
          <w:p w14:paraId="36A21F5E" w14:textId="77777777" w:rsidR="00C13E06" w:rsidRPr="00EA700F" w:rsidRDefault="00C13E06" w:rsidP="00AC4611">
            <w:pPr>
              <w:spacing w:line="276" w:lineRule="auto"/>
              <w:rPr>
                <w:rFonts w:eastAsia="Times New Roman" w:cs="Times New Roman"/>
                <w:color w:val="000000"/>
                <w:lang w:eastAsia="en-AU"/>
              </w:rPr>
            </w:pPr>
            <w:r w:rsidRPr="00EA700F">
              <w:rPr>
                <w:color w:val="000000"/>
              </w:rPr>
              <w:t>CV of all years</w:t>
            </w:r>
            <w:r w:rsidR="003E4268">
              <w:rPr>
                <w:color w:val="000000"/>
              </w:rPr>
              <w:t>’</w:t>
            </w:r>
            <w:r w:rsidRPr="00EA700F">
              <w:rPr>
                <w:color w:val="000000"/>
              </w:rPr>
              <w:t xml:space="preserve"> Baseflow Index</w:t>
            </w:r>
          </w:p>
        </w:tc>
        <w:tc>
          <w:tcPr>
            <w:tcW w:w="1902" w:type="dxa"/>
          </w:tcPr>
          <w:p w14:paraId="049A2BCC" w14:textId="77777777" w:rsidR="008E156A" w:rsidRDefault="00C13E06" w:rsidP="00FF6655">
            <w:pPr>
              <w:spacing w:line="276" w:lineRule="auto"/>
            </w:pPr>
            <w:r w:rsidRPr="00EA700F">
              <w:t>CVAnnBFI</w:t>
            </w:r>
          </w:p>
        </w:tc>
        <w:tc>
          <w:tcPr>
            <w:tcW w:w="2410" w:type="dxa"/>
            <w:gridSpan w:val="2"/>
          </w:tcPr>
          <w:p w14:paraId="298EF200"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tcPr>
          <w:p w14:paraId="6BE6A903" w14:textId="77777777" w:rsidR="008E156A" w:rsidRDefault="008E156A" w:rsidP="00FF6655">
            <w:pPr>
              <w:spacing w:line="276" w:lineRule="auto"/>
              <w:rPr>
                <w:rFonts w:eastAsia="Times New Roman" w:cs="Times New Roman"/>
                <w:color w:val="000000"/>
                <w:lang w:eastAsia="en-AU"/>
              </w:rPr>
            </w:pPr>
          </w:p>
        </w:tc>
      </w:tr>
      <w:tr w:rsidR="00C13E06" w:rsidRPr="00EA700F" w14:paraId="1C2BDE36" w14:textId="77777777" w:rsidTr="00C13E06">
        <w:tc>
          <w:tcPr>
            <w:tcW w:w="9016" w:type="dxa"/>
            <w:gridSpan w:val="5"/>
          </w:tcPr>
          <w:p w14:paraId="068AF6D4" w14:textId="77777777" w:rsidR="008E156A" w:rsidRDefault="00C13E06" w:rsidP="00FF6655">
            <w:pPr>
              <w:spacing w:line="276" w:lineRule="auto"/>
              <w:rPr>
                <w:i/>
              </w:rPr>
            </w:pPr>
            <w:r w:rsidRPr="00EA700F">
              <w:rPr>
                <w:i/>
              </w:rPr>
              <w:t>Low flow magnitude, frequency and duration</w:t>
            </w:r>
          </w:p>
        </w:tc>
      </w:tr>
      <w:tr w:rsidR="00C13E06" w:rsidRPr="00EA700F" w14:paraId="0C3EFB05" w14:textId="77777777" w:rsidTr="00C13E06">
        <w:tc>
          <w:tcPr>
            <w:tcW w:w="2204" w:type="dxa"/>
          </w:tcPr>
          <w:p w14:paraId="59F88420" w14:textId="77777777" w:rsidR="00C13E06" w:rsidRPr="00EA700F" w:rsidRDefault="00C13E06" w:rsidP="00AC4611">
            <w:pPr>
              <w:spacing w:line="276" w:lineRule="auto"/>
              <w:rPr>
                <w:rFonts w:eastAsia="Times New Roman" w:cs="Times New Roman"/>
                <w:color w:val="000000"/>
                <w:lang w:eastAsia="en-AU"/>
              </w:rPr>
            </w:pPr>
            <w:r w:rsidRPr="00EA700F">
              <w:rPr>
                <w:color w:val="000000"/>
              </w:rPr>
              <w:t>CV of all years’ mean low spell magnitude</w:t>
            </w:r>
          </w:p>
        </w:tc>
        <w:tc>
          <w:tcPr>
            <w:tcW w:w="1902" w:type="dxa"/>
          </w:tcPr>
          <w:p w14:paraId="2DF1968B" w14:textId="77777777" w:rsidR="008E156A" w:rsidRDefault="00C13E06" w:rsidP="00ED2062">
            <w:pPr>
              <w:spacing w:line="276" w:lineRule="auto"/>
            </w:pPr>
            <w:r w:rsidRPr="00EA700F">
              <w:t>LSPeak</w:t>
            </w:r>
          </w:p>
        </w:tc>
        <w:tc>
          <w:tcPr>
            <w:tcW w:w="2410" w:type="dxa"/>
            <w:gridSpan w:val="2"/>
          </w:tcPr>
          <w:p w14:paraId="282920F3"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val="restart"/>
          </w:tcPr>
          <w:p w14:paraId="4CE1C492" w14:textId="77777777" w:rsidR="00C13E06" w:rsidRPr="00EA700F" w:rsidRDefault="00C13E06" w:rsidP="00AC4611">
            <w:pPr>
              <w:spacing w:line="276" w:lineRule="auto"/>
              <w:rPr>
                <w:rFonts w:eastAsia="Times New Roman" w:cs="Times New Roman"/>
                <w:color w:val="000000"/>
                <w:lang w:eastAsia="en-AU"/>
              </w:rPr>
            </w:pPr>
            <w:r w:rsidRPr="00EA700F">
              <w:t>Low spells are periods of flow below the 5</w:t>
            </w:r>
            <w:r w:rsidRPr="00EA700F">
              <w:rPr>
                <w:vertAlign w:val="superscript"/>
              </w:rPr>
              <w:t>th</w:t>
            </w:r>
            <w:r w:rsidRPr="00EA700F">
              <w:t xml:space="preserve"> percentile on the flow duration curve. We were interested in how frequently these conditions occurred over the time series as well as the mean and interannual variability in magnitude and duration of low flows.</w:t>
            </w:r>
          </w:p>
        </w:tc>
      </w:tr>
      <w:tr w:rsidR="00C13E06" w:rsidRPr="00EA700F" w14:paraId="39B0AE26" w14:textId="77777777" w:rsidTr="00C13E06">
        <w:tc>
          <w:tcPr>
            <w:tcW w:w="2204" w:type="dxa"/>
          </w:tcPr>
          <w:p w14:paraId="6730AA75" w14:textId="77777777" w:rsidR="00C13E06" w:rsidRPr="00EA700F" w:rsidRDefault="00C13E06" w:rsidP="00AC4611">
            <w:pPr>
              <w:spacing w:line="276" w:lineRule="auto"/>
              <w:rPr>
                <w:rFonts w:eastAsia="Times New Roman" w:cs="Times New Roman"/>
                <w:color w:val="000000"/>
                <w:lang w:eastAsia="en-AU"/>
              </w:rPr>
            </w:pPr>
            <w:r>
              <w:rPr>
                <w:rFonts w:eastAsia="Times New Roman" w:cs="Times New Roman"/>
                <w:color w:val="000000"/>
                <w:lang w:eastAsia="en-AU"/>
              </w:rPr>
              <w:t>Mean magnitude of low spells</w:t>
            </w:r>
          </w:p>
        </w:tc>
        <w:tc>
          <w:tcPr>
            <w:tcW w:w="1902" w:type="dxa"/>
          </w:tcPr>
          <w:p w14:paraId="51083AD2" w14:textId="77777777" w:rsidR="008E156A" w:rsidRDefault="00C13E06" w:rsidP="00FF6655">
            <w:pPr>
              <w:spacing w:line="276" w:lineRule="auto"/>
            </w:pPr>
            <w:r w:rsidRPr="00EA700F">
              <w:t>CVAnnLSPeak</w:t>
            </w:r>
          </w:p>
        </w:tc>
        <w:tc>
          <w:tcPr>
            <w:tcW w:w="2410" w:type="dxa"/>
            <w:gridSpan w:val="2"/>
          </w:tcPr>
          <w:p w14:paraId="43C56ED8"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tcPr>
          <w:p w14:paraId="083A252C" w14:textId="77777777" w:rsidR="008E156A" w:rsidRDefault="008E156A" w:rsidP="00FF6655">
            <w:pPr>
              <w:spacing w:line="276" w:lineRule="auto"/>
              <w:rPr>
                <w:rFonts w:eastAsia="Times New Roman" w:cs="Times New Roman"/>
                <w:color w:val="000000"/>
                <w:lang w:eastAsia="en-AU"/>
              </w:rPr>
            </w:pPr>
          </w:p>
        </w:tc>
      </w:tr>
      <w:tr w:rsidR="00C13E06" w:rsidRPr="00EA700F" w14:paraId="1A492B1F" w14:textId="77777777" w:rsidTr="00C13E06">
        <w:tc>
          <w:tcPr>
            <w:tcW w:w="2204" w:type="dxa"/>
          </w:tcPr>
          <w:p w14:paraId="4A15C53D" w14:textId="77777777" w:rsidR="00C13E06" w:rsidRPr="00EA700F" w:rsidRDefault="00C13E06" w:rsidP="00AC4611">
            <w:pPr>
              <w:spacing w:line="276" w:lineRule="auto"/>
              <w:rPr>
                <w:rFonts w:eastAsia="Times New Roman" w:cs="Times New Roman"/>
                <w:color w:val="000000"/>
                <w:lang w:eastAsia="en-AU"/>
              </w:rPr>
            </w:pPr>
            <w:r w:rsidRPr="00EA700F">
              <w:rPr>
                <w:rFonts w:eastAsia="Times New Roman" w:cs="Times New Roman"/>
                <w:color w:val="000000"/>
                <w:lang w:eastAsia="en-AU"/>
              </w:rPr>
              <w:t>Mean of all years</w:t>
            </w:r>
            <w:r>
              <w:rPr>
                <w:rFonts w:eastAsia="Times New Roman" w:cs="Times New Roman"/>
                <w:color w:val="000000"/>
                <w:lang w:eastAsia="en-AU"/>
              </w:rPr>
              <w:t>’</w:t>
            </w:r>
            <w:r w:rsidRPr="00EA700F">
              <w:rPr>
                <w:rFonts w:eastAsia="Times New Roman" w:cs="Times New Roman"/>
                <w:color w:val="000000"/>
                <w:lang w:eastAsia="en-AU"/>
              </w:rPr>
              <w:t xml:space="preserve"> number of low spells</w:t>
            </w:r>
          </w:p>
        </w:tc>
        <w:tc>
          <w:tcPr>
            <w:tcW w:w="1902" w:type="dxa"/>
          </w:tcPr>
          <w:p w14:paraId="403CA268" w14:textId="77777777" w:rsidR="008E156A" w:rsidRDefault="00C13E06" w:rsidP="00FF6655">
            <w:pPr>
              <w:spacing w:line="276" w:lineRule="auto"/>
            </w:pPr>
            <w:r w:rsidRPr="00EA700F">
              <w:t>MDFAnnLSNum</w:t>
            </w:r>
          </w:p>
        </w:tc>
        <w:tc>
          <w:tcPr>
            <w:tcW w:w="2410" w:type="dxa"/>
            <w:gridSpan w:val="2"/>
          </w:tcPr>
          <w:p w14:paraId="712F432C"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year</w:t>
            </w:r>
            <w:r w:rsidRPr="00EA700F">
              <w:rPr>
                <w:rFonts w:eastAsia="Times New Roman" w:cs="Times New Roman"/>
                <w:color w:val="000000"/>
                <w:vertAlign w:val="superscript"/>
                <w:lang w:eastAsia="en-AU"/>
              </w:rPr>
              <w:t>-1</w:t>
            </w:r>
          </w:p>
        </w:tc>
        <w:tc>
          <w:tcPr>
            <w:tcW w:w="2500" w:type="dxa"/>
            <w:vMerge/>
          </w:tcPr>
          <w:p w14:paraId="3D30F58E" w14:textId="77777777" w:rsidR="008E156A" w:rsidRDefault="008E156A" w:rsidP="00FF6655">
            <w:pPr>
              <w:spacing w:line="276" w:lineRule="auto"/>
              <w:rPr>
                <w:rFonts w:eastAsia="Times New Roman" w:cs="Times New Roman"/>
                <w:color w:val="000000"/>
                <w:lang w:eastAsia="en-AU"/>
              </w:rPr>
            </w:pPr>
          </w:p>
        </w:tc>
      </w:tr>
      <w:tr w:rsidR="00C13E06" w:rsidRPr="00EA700F" w14:paraId="49C53123" w14:textId="77777777" w:rsidTr="00C13E06">
        <w:tc>
          <w:tcPr>
            <w:tcW w:w="2204" w:type="dxa"/>
          </w:tcPr>
          <w:p w14:paraId="0407F246" w14:textId="77777777" w:rsidR="00C13E06" w:rsidRPr="00EA700F" w:rsidRDefault="00C13E06" w:rsidP="00AC4611">
            <w:pPr>
              <w:spacing w:line="276" w:lineRule="auto"/>
              <w:rPr>
                <w:rFonts w:eastAsia="Times New Roman" w:cs="Times New Roman"/>
                <w:color w:val="000000"/>
                <w:lang w:eastAsia="en-AU"/>
              </w:rPr>
            </w:pPr>
            <w:r w:rsidRPr="00EA700F">
              <w:rPr>
                <w:color w:val="000000"/>
              </w:rPr>
              <w:t>CV of all years’ number of low spells</w:t>
            </w:r>
          </w:p>
        </w:tc>
        <w:tc>
          <w:tcPr>
            <w:tcW w:w="1902" w:type="dxa"/>
          </w:tcPr>
          <w:p w14:paraId="3FE608C6" w14:textId="77777777" w:rsidR="008E156A" w:rsidRDefault="00C13E06" w:rsidP="00FF6655">
            <w:pPr>
              <w:spacing w:line="276" w:lineRule="auto"/>
            </w:pPr>
            <w:r w:rsidRPr="00EA700F">
              <w:t>CVAnnLSNum</w:t>
            </w:r>
          </w:p>
        </w:tc>
        <w:tc>
          <w:tcPr>
            <w:tcW w:w="2410" w:type="dxa"/>
            <w:gridSpan w:val="2"/>
          </w:tcPr>
          <w:p w14:paraId="76EB673F"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tcPr>
          <w:p w14:paraId="3FE4DB7D" w14:textId="77777777" w:rsidR="008E156A" w:rsidRDefault="008E156A" w:rsidP="00FF6655">
            <w:pPr>
              <w:spacing w:line="276" w:lineRule="auto"/>
              <w:rPr>
                <w:rFonts w:eastAsia="Times New Roman" w:cs="Times New Roman"/>
                <w:color w:val="000000"/>
                <w:lang w:eastAsia="en-AU"/>
              </w:rPr>
            </w:pPr>
          </w:p>
        </w:tc>
      </w:tr>
      <w:tr w:rsidR="00C13E06" w:rsidRPr="00EA700F" w14:paraId="77B27829" w14:textId="77777777" w:rsidTr="00C13E06">
        <w:tc>
          <w:tcPr>
            <w:tcW w:w="2204" w:type="dxa"/>
            <w:vAlign w:val="center"/>
          </w:tcPr>
          <w:p w14:paraId="2CFAE6AE" w14:textId="77777777" w:rsidR="00C13E06" w:rsidRPr="00EA700F" w:rsidRDefault="00C13E06" w:rsidP="00AC4611">
            <w:pPr>
              <w:spacing w:line="276" w:lineRule="auto"/>
              <w:rPr>
                <w:rFonts w:eastAsia="Times New Roman" w:cs="Times New Roman"/>
                <w:color w:val="000000"/>
                <w:lang w:eastAsia="en-AU"/>
              </w:rPr>
            </w:pPr>
            <w:r w:rsidRPr="00EA700F">
              <w:rPr>
                <w:rFonts w:eastAsia="Times New Roman" w:cs="Times New Roman"/>
                <w:color w:val="000000"/>
                <w:lang w:eastAsia="en-AU"/>
              </w:rPr>
              <w:t>Mean duration of low spells</w:t>
            </w:r>
          </w:p>
        </w:tc>
        <w:tc>
          <w:tcPr>
            <w:tcW w:w="1902" w:type="dxa"/>
          </w:tcPr>
          <w:p w14:paraId="30706852" w14:textId="77777777" w:rsidR="008E156A" w:rsidRDefault="00C13E06" w:rsidP="00FF6655">
            <w:pPr>
              <w:spacing w:line="276" w:lineRule="auto"/>
            </w:pPr>
            <w:r w:rsidRPr="00EA700F">
              <w:t>LSMeanDur</w:t>
            </w:r>
          </w:p>
        </w:tc>
        <w:tc>
          <w:tcPr>
            <w:tcW w:w="2410" w:type="dxa"/>
            <w:gridSpan w:val="2"/>
          </w:tcPr>
          <w:p w14:paraId="635ED3B9"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days</w:t>
            </w:r>
          </w:p>
        </w:tc>
        <w:tc>
          <w:tcPr>
            <w:tcW w:w="2500" w:type="dxa"/>
            <w:vMerge/>
          </w:tcPr>
          <w:p w14:paraId="47ED5A6A" w14:textId="77777777" w:rsidR="008E156A" w:rsidRDefault="008E156A" w:rsidP="00FF6655">
            <w:pPr>
              <w:spacing w:line="276" w:lineRule="auto"/>
              <w:rPr>
                <w:rFonts w:eastAsia="Times New Roman" w:cs="Times New Roman"/>
                <w:color w:val="000000"/>
                <w:lang w:eastAsia="en-AU"/>
              </w:rPr>
            </w:pPr>
          </w:p>
        </w:tc>
      </w:tr>
      <w:tr w:rsidR="00C13E06" w:rsidRPr="00EA700F" w14:paraId="5FB40658" w14:textId="77777777" w:rsidTr="00C13E06">
        <w:tc>
          <w:tcPr>
            <w:tcW w:w="2204" w:type="dxa"/>
          </w:tcPr>
          <w:p w14:paraId="14B8AD11" w14:textId="77777777" w:rsidR="00C13E06" w:rsidRPr="00EA700F" w:rsidRDefault="00C13E06" w:rsidP="00AC4611">
            <w:pPr>
              <w:spacing w:line="276" w:lineRule="auto"/>
              <w:rPr>
                <w:rFonts w:eastAsia="Times New Roman" w:cs="Times New Roman"/>
                <w:color w:val="000000"/>
                <w:lang w:eastAsia="en-AU"/>
              </w:rPr>
            </w:pPr>
            <w:r w:rsidRPr="00EA700F">
              <w:rPr>
                <w:rFonts w:eastAsia="Times New Roman" w:cs="Times New Roman"/>
                <w:color w:val="000000"/>
                <w:lang w:eastAsia="en-AU"/>
              </w:rPr>
              <w:t>CV of all years’ low spell mean duration</w:t>
            </w:r>
          </w:p>
        </w:tc>
        <w:tc>
          <w:tcPr>
            <w:tcW w:w="1902" w:type="dxa"/>
          </w:tcPr>
          <w:p w14:paraId="0BD41582" w14:textId="77777777" w:rsidR="008E156A" w:rsidRDefault="00C13E06" w:rsidP="00FF6655">
            <w:pPr>
              <w:spacing w:line="276" w:lineRule="auto"/>
            </w:pPr>
            <w:r w:rsidRPr="00EA700F">
              <w:t>CVAnnLSMeanDur</w:t>
            </w:r>
          </w:p>
        </w:tc>
        <w:tc>
          <w:tcPr>
            <w:tcW w:w="2410" w:type="dxa"/>
            <w:gridSpan w:val="2"/>
          </w:tcPr>
          <w:p w14:paraId="6249D5C5"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tcPr>
          <w:p w14:paraId="459AD396" w14:textId="77777777" w:rsidR="008E156A" w:rsidRDefault="008E156A" w:rsidP="00FF6655">
            <w:pPr>
              <w:spacing w:line="276" w:lineRule="auto"/>
              <w:rPr>
                <w:rFonts w:eastAsia="Times New Roman" w:cs="Times New Roman"/>
                <w:color w:val="000000"/>
                <w:lang w:eastAsia="en-AU"/>
              </w:rPr>
            </w:pPr>
          </w:p>
        </w:tc>
      </w:tr>
      <w:tr w:rsidR="00C13E06" w:rsidRPr="00EA700F" w14:paraId="1F0C79F2" w14:textId="77777777" w:rsidTr="00C13E06">
        <w:tc>
          <w:tcPr>
            <w:tcW w:w="2204" w:type="dxa"/>
          </w:tcPr>
          <w:p w14:paraId="18644A8B" w14:textId="77777777" w:rsidR="00C13E06" w:rsidRPr="00EA700F" w:rsidRDefault="00C13E06" w:rsidP="00AC4611">
            <w:pPr>
              <w:spacing w:line="276" w:lineRule="auto"/>
              <w:rPr>
                <w:rFonts w:eastAsia="Times New Roman" w:cs="Times New Roman"/>
                <w:color w:val="000000"/>
                <w:lang w:eastAsia="en-AU"/>
              </w:rPr>
            </w:pPr>
            <w:r w:rsidRPr="00EA700F">
              <w:rPr>
                <w:rFonts w:eastAsia="Times New Roman" w:cs="Times New Roman"/>
                <w:color w:val="000000"/>
                <w:lang w:eastAsia="en-AU"/>
              </w:rPr>
              <w:t>Mean flow during driest week</w:t>
            </w:r>
            <w:r>
              <w:rPr>
                <w:rFonts w:eastAsia="Times New Roman" w:cs="Times New Roman"/>
                <w:color w:val="000000"/>
                <w:lang w:eastAsia="en-AU"/>
              </w:rPr>
              <w:t xml:space="preserve"> of the year</w:t>
            </w:r>
            <w:r w:rsidRPr="00EA700F">
              <w:rPr>
                <w:rFonts w:eastAsia="Times New Roman" w:cs="Times New Roman"/>
                <w:color w:val="000000"/>
                <w:lang w:eastAsia="en-AU"/>
              </w:rPr>
              <w:t xml:space="preserve">* </w:t>
            </w:r>
          </w:p>
        </w:tc>
        <w:tc>
          <w:tcPr>
            <w:tcW w:w="1902" w:type="dxa"/>
          </w:tcPr>
          <w:p w14:paraId="5A8C718A" w14:textId="77777777" w:rsidR="008E156A" w:rsidRDefault="00C13E06" w:rsidP="00ED2062">
            <w:pPr>
              <w:spacing w:line="276" w:lineRule="auto"/>
              <w:rPr>
                <w:color w:val="000000"/>
              </w:rPr>
            </w:pPr>
            <w:r w:rsidRPr="00EA700F">
              <w:rPr>
                <w:color w:val="000000"/>
              </w:rPr>
              <w:t>MA.7daysMinMean</w:t>
            </w:r>
          </w:p>
        </w:tc>
        <w:tc>
          <w:tcPr>
            <w:tcW w:w="2410" w:type="dxa"/>
            <w:gridSpan w:val="2"/>
          </w:tcPr>
          <w:p w14:paraId="58EC9A11"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tcPr>
          <w:p w14:paraId="07DF5D57" w14:textId="77777777" w:rsidR="008E156A" w:rsidRDefault="008E156A" w:rsidP="00FF6655">
            <w:pPr>
              <w:spacing w:line="276" w:lineRule="auto"/>
              <w:rPr>
                <w:rFonts w:eastAsia="Times New Roman" w:cs="Times New Roman"/>
                <w:color w:val="000000"/>
                <w:lang w:eastAsia="en-AU"/>
              </w:rPr>
            </w:pPr>
          </w:p>
        </w:tc>
      </w:tr>
      <w:tr w:rsidR="00C13E06" w:rsidRPr="00EA700F" w14:paraId="74FB2B9A" w14:textId="77777777" w:rsidTr="00C13E06">
        <w:tc>
          <w:tcPr>
            <w:tcW w:w="2204" w:type="dxa"/>
          </w:tcPr>
          <w:p w14:paraId="3CAEFA41" w14:textId="77777777" w:rsidR="00C13E06" w:rsidRPr="00EA700F" w:rsidRDefault="00C13E06" w:rsidP="00AC4611">
            <w:pPr>
              <w:spacing w:line="276" w:lineRule="auto"/>
              <w:rPr>
                <w:rFonts w:eastAsia="Times New Roman" w:cs="Times New Roman"/>
                <w:color w:val="000000"/>
                <w:lang w:eastAsia="en-AU"/>
              </w:rPr>
            </w:pPr>
            <w:r w:rsidRPr="00EA700F">
              <w:rPr>
                <w:rFonts w:eastAsia="Times New Roman" w:cs="Times New Roman"/>
                <w:color w:val="000000"/>
                <w:lang w:eastAsia="en-AU"/>
              </w:rPr>
              <w:lastRenderedPageBreak/>
              <w:t>Mean days per year under 0.1ML/day flow</w:t>
            </w:r>
          </w:p>
        </w:tc>
        <w:tc>
          <w:tcPr>
            <w:tcW w:w="1902" w:type="dxa"/>
          </w:tcPr>
          <w:p w14:paraId="1FC35214" w14:textId="77777777" w:rsidR="008E156A" w:rsidRDefault="00C13E06" w:rsidP="00FF6655">
            <w:pPr>
              <w:spacing w:line="276" w:lineRule="auto"/>
            </w:pPr>
            <w:r w:rsidRPr="00EA700F">
              <w:t>MDFAnnUnder0.1</w:t>
            </w:r>
          </w:p>
        </w:tc>
        <w:tc>
          <w:tcPr>
            <w:tcW w:w="2410" w:type="dxa"/>
            <w:gridSpan w:val="2"/>
          </w:tcPr>
          <w:p w14:paraId="2330812A"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days/year</w:t>
            </w:r>
          </w:p>
        </w:tc>
        <w:tc>
          <w:tcPr>
            <w:tcW w:w="2500" w:type="dxa"/>
            <w:vMerge/>
          </w:tcPr>
          <w:p w14:paraId="16D7EF11" w14:textId="77777777" w:rsidR="008E156A" w:rsidRDefault="008E156A" w:rsidP="00FF6655">
            <w:pPr>
              <w:spacing w:line="276" w:lineRule="auto"/>
              <w:rPr>
                <w:rFonts w:eastAsia="Times New Roman" w:cs="Times New Roman"/>
                <w:color w:val="000000"/>
                <w:lang w:eastAsia="en-AU"/>
              </w:rPr>
            </w:pPr>
          </w:p>
        </w:tc>
      </w:tr>
      <w:tr w:rsidR="00C13E06" w:rsidRPr="00EA700F" w14:paraId="505235A8" w14:textId="77777777" w:rsidTr="00C13E06">
        <w:tc>
          <w:tcPr>
            <w:tcW w:w="2204" w:type="dxa"/>
          </w:tcPr>
          <w:p w14:paraId="62C49746" w14:textId="77777777" w:rsidR="00C13E06" w:rsidRPr="00EA700F" w:rsidRDefault="00C13E06" w:rsidP="00AC4611">
            <w:pPr>
              <w:spacing w:line="276" w:lineRule="auto"/>
              <w:rPr>
                <w:rFonts w:eastAsia="Times New Roman" w:cs="Times New Roman"/>
                <w:color w:val="000000"/>
                <w:lang w:eastAsia="en-AU"/>
              </w:rPr>
            </w:pPr>
            <w:r w:rsidRPr="00EA700F">
              <w:rPr>
                <w:rFonts w:eastAsia="Times New Roman" w:cs="Times New Roman"/>
                <w:color w:val="000000"/>
                <w:lang w:eastAsia="en-AU"/>
              </w:rPr>
              <w:t>CV of all years</w:t>
            </w:r>
            <w:r>
              <w:rPr>
                <w:rFonts w:eastAsia="Times New Roman" w:cs="Times New Roman"/>
                <w:color w:val="000000"/>
                <w:lang w:eastAsia="en-AU"/>
              </w:rPr>
              <w:t>’</w:t>
            </w:r>
            <w:r w:rsidRPr="00EA700F">
              <w:rPr>
                <w:rFonts w:eastAsia="Times New Roman" w:cs="Times New Roman"/>
                <w:color w:val="000000"/>
                <w:lang w:eastAsia="en-AU"/>
              </w:rPr>
              <w:t xml:space="preserve"> days per year under 0.1ML/day flow</w:t>
            </w:r>
          </w:p>
        </w:tc>
        <w:tc>
          <w:tcPr>
            <w:tcW w:w="1902" w:type="dxa"/>
          </w:tcPr>
          <w:p w14:paraId="2AEC3AAA" w14:textId="77777777" w:rsidR="008E156A" w:rsidRDefault="00C13E06" w:rsidP="00FF6655">
            <w:pPr>
              <w:spacing w:line="276" w:lineRule="auto"/>
            </w:pPr>
            <w:r w:rsidRPr="00EA700F">
              <w:t>CVAnnMDFAnnUnder0.1</w:t>
            </w:r>
          </w:p>
        </w:tc>
        <w:tc>
          <w:tcPr>
            <w:tcW w:w="2410" w:type="dxa"/>
            <w:gridSpan w:val="2"/>
          </w:tcPr>
          <w:p w14:paraId="43934441"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tcPr>
          <w:p w14:paraId="03AE49CF" w14:textId="77777777" w:rsidR="008E156A" w:rsidRDefault="008E156A" w:rsidP="00FF6655">
            <w:pPr>
              <w:spacing w:line="276" w:lineRule="auto"/>
              <w:rPr>
                <w:rFonts w:eastAsia="Times New Roman" w:cs="Times New Roman"/>
                <w:color w:val="000000"/>
                <w:lang w:eastAsia="en-AU"/>
              </w:rPr>
            </w:pPr>
          </w:p>
        </w:tc>
      </w:tr>
      <w:tr w:rsidR="00C13E06" w:rsidRPr="00EA700F" w14:paraId="6B947067" w14:textId="77777777" w:rsidTr="00C13E06">
        <w:tc>
          <w:tcPr>
            <w:tcW w:w="9016" w:type="dxa"/>
            <w:gridSpan w:val="5"/>
          </w:tcPr>
          <w:p w14:paraId="7CE1555B"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i/>
                <w:color w:val="000000"/>
                <w:lang w:eastAsia="en-AU"/>
              </w:rPr>
              <w:t>Colwell’s indices</w:t>
            </w:r>
          </w:p>
        </w:tc>
      </w:tr>
      <w:tr w:rsidR="00C13E06" w:rsidRPr="00EA700F" w14:paraId="0E3857C5" w14:textId="77777777" w:rsidTr="00C13E06">
        <w:tc>
          <w:tcPr>
            <w:tcW w:w="2204" w:type="dxa"/>
          </w:tcPr>
          <w:p w14:paraId="38A9126F" w14:textId="77777777" w:rsidR="00C13E06" w:rsidRPr="00EA700F" w:rsidRDefault="00C13E06" w:rsidP="00AC4611">
            <w:pPr>
              <w:spacing w:line="276" w:lineRule="auto"/>
              <w:rPr>
                <w:rFonts w:eastAsia="Times New Roman" w:cs="Times New Roman"/>
                <w:color w:val="000000"/>
                <w:lang w:eastAsia="en-AU"/>
              </w:rPr>
            </w:pPr>
            <w:r w:rsidRPr="00EA700F">
              <w:rPr>
                <w:color w:val="000000"/>
              </w:rPr>
              <w:t xml:space="preserve">Constancy </w:t>
            </w:r>
            <w:r>
              <w:rPr>
                <w:color w:val="000000"/>
              </w:rPr>
              <w:t>of</w:t>
            </w:r>
            <w:r w:rsidRPr="00EA700F">
              <w:rPr>
                <w:color w:val="000000"/>
              </w:rPr>
              <w:t xml:space="preserve"> monthly mean daily flow </w:t>
            </w:r>
          </w:p>
        </w:tc>
        <w:tc>
          <w:tcPr>
            <w:tcW w:w="1902" w:type="dxa"/>
          </w:tcPr>
          <w:p w14:paraId="4934FF45" w14:textId="77777777" w:rsidR="008E156A" w:rsidRDefault="00C13E06" w:rsidP="00FF6655">
            <w:pPr>
              <w:spacing w:line="276" w:lineRule="auto"/>
            </w:pPr>
            <w:r w:rsidRPr="00EA700F">
              <w:t>C_MDFM</w:t>
            </w:r>
          </w:p>
        </w:tc>
        <w:tc>
          <w:tcPr>
            <w:tcW w:w="2410" w:type="dxa"/>
            <w:gridSpan w:val="2"/>
          </w:tcPr>
          <w:p w14:paraId="1131D6D5"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val="restart"/>
          </w:tcPr>
          <w:p w14:paraId="400B57E9" w14:textId="77777777" w:rsidR="00C13E06" w:rsidRPr="00EA700F" w:rsidRDefault="00C13E06" w:rsidP="00AC4611">
            <w:pPr>
              <w:spacing w:line="276" w:lineRule="auto"/>
              <w:rPr>
                <w:rFonts w:eastAsia="Times New Roman" w:cs="Times New Roman"/>
                <w:color w:val="000000"/>
                <w:lang w:eastAsia="en-AU"/>
              </w:rPr>
            </w:pPr>
            <w:r w:rsidRPr="00EA700F">
              <w:rPr>
                <w:rFonts w:cs="Helvetica"/>
                <w:color w:val="000000"/>
              </w:rPr>
              <w:t xml:space="preserve">Colwell’s indices provide a measure of the seasonal predictability of flow events and therefore water availability within the riparian zone. </w:t>
            </w:r>
            <w:r w:rsidRPr="00EA700F">
              <w:rPr>
                <w:rFonts w:eastAsia="Times New Roman" w:cs="Times New Roman"/>
                <w:iCs/>
                <w:color w:val="000000"/>
                <w:lang w:eastAsia="en-AU"/>
              </w:rPr>
              <w:t>Constancy</w:t>
            </w:r>
            <w:r w:rsidRPr="00EA700F">
              <w:rPr>
                <w:rFonts w:eastAsia="Times New Roman" w:cs="Times New Roman"/>
                <w:color w:val="000000"/>
                <w:lang w:eastAsia="en-AU"/>
              </w:rPr>
              <w:t xml:space="preserve"> (</w:t>
            </w:r>
            <w:r>
              <w:rPr>
                <w:rFonts w:eastAsia="Times New Roman" w:cs="Times New Roman"/>
                <w:color w:val="000000"/>
                <w:lang w:eastAsia="en-AU"/>
              </w:rPr>
              <w:t>C</w:t>
            </w:r>
            <w:r w:rsidRPr="00EA700F">
              <w:rPr>
                <w:rFonts w:eastAsia="Times New Roman" w:cs="Times New Roman"/>
                <w:color w:val="000000"/>
                <w:lang w:eastAsia="en-AU"/>
              </w:rPr>
              <w:t xml:space="preserve">) measures uniformity of flow across seasons, and is maximised when flow conditions do not differ between seasons. </w:t>
            </w:r>
            <w:r w:rsidRPr="00EA700F">
              <w:rPr>
                <w:iCs/>
                <w:color w:val="000000"/>
              </w:rPr>
              <w:t>Contingency (M)</w:t>
            </w:r>
            <w:r w:rsidRPr="00EA700F">
              <w:rPr>
                <w:color w:val="000000"/>
              </w:rPr>
              <w:t xml:space="preserve"> is a measure of interannual uniformity in seasonal flow patterns, and is maximized when seasonal patterns of flow are consistent between years.  We generated Colwell</w:t>
            </w:r>
            <w:r>
              <w:rPr>
                <w:color w:val="000000"/>
              </w:rPr>
              <w:t>’</w:t>
            </w:r>
            <w:r w:rsidRPr="00EA700F">
              <w:rPr>
                <w:color w:val="000000"/>
              </w:rPr>
              <w:t>s indices for both average flow conditions and minimum flows conditions.</w:t>
            </w:r>
          </w:p>
        </w:tc>
      </w:tr>
      <w:tr w:rsidR="00C13E06" w:rsidRPr="00EA700F" w14:paraId="2ECE7F71" w14:textId="77777777" w:rsidTr="00C13E06">
        <w:tc>
          <w:tcPr>
            <w:tcW w:w="2204" w:type="dxa"/>
          </w:tcPr>
          <w:p w14:paraId="228BD70B" w14:textId="77777777" w:rsidR="00C13E06" w:rsidRPr="00EA700F" w:rsidRDefault="00C13E06" w:rsidP="00AC4611">
            <w:pPr>
              <w:spacing w:line="276" w:lineRule="auto"/>
              <w:rPr>
                <w:rFonts w:eastAsia="Times New Roman" w:cs="Times New Roman"/>
                <w:color w:val="000000"/>
                <w:lang w:eastAsia="en-AU"/>
              </w:rPr>
            </w:pPr>
            <w:r>
              <w:rPr>
                <w:color w:val="000000"/>
              </w:rPr>
              <w:t>Contingency of</w:t>
            </w:r>
            <w:r w:rsidRPr="00EA700F">
              <w:rPr>
                <w:color w:val="000000"/>
              </w:rPr>
              <w:t xml:space="preserve"> monthly mean daily flow </w:t>
            </w:r>
          </w:p>
        </w:tc>
        <w:tc>
          <w:tcPr>
            <w:tcW w:w="1902" w:type="dxa"/>
          </w:tcPr>
          <w:p w14:paraId="69C5767E" w14:textId="77777777" w:rsidR="008E156A" w:rsidRDefault="00C13E06" w:rsidP="00FF6655">
            <w:pPr>
              <w:spacing w:line="276" w:lineRule="auto"/>
            </w:pPr>
            <w:r w:rsidRPr="00EA700F">
              <w:t>M_MDFM</w:t>
            </w:r>
          </w:p>
        </w:tc>
        <w:tc>
          <w:tcPr>
            <w:tcW w:w="2410" w:type="dxa"/>
            <w:gridSpan w:val="2"/>
          </w:tcPr>
          <w:p w14:paraId="575FB423"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tcPr>
          <w:p w14:paraId="0D8E7FEE" w14:textId="77777777" w:rsidR="008E156A" w:rsidRDefault="008E156A" w:rsidP="00FF6655">
            <w:pPr>
              <w:spacing w:line="360" w:lineRule="auto"/>
              <w:rPr>
                <w:rFonts w:eastAsia="Times New Roman" w:cs="Times New Roman"/>
                <w:color w:val="000000"/>
                <w:lang w:eastAsia="en-AU"/>
              </w:rPr>
            </w:pPr>
          </w:p>
        </w:tc>
      </w:tr>
      <w:tr w:rsidR="00C13E06" w:rsidRPr="00EA700F" w14:paraId="445C5910" w14:textId="77777777" w:rsidTr="00C13E06">
        <w:tc>
          <w:tcPr>
            <w:tcW w:w="2204" w:type="dxa"/>
          </w:tcPr>
          <w:p w14:paraId="42FBCB72" w14:textId="77777777" w:rsidR="00C13E06" w:rsidRPr="00EA700F" w:rsidRDefault="00C13E06" w:rsidP="00AC4611">
            <w:pPr>
              <w:spacing w:line="276" w:lineRule="auto"/>
              <w:rPr>
                <w:rFonts w:eastAsia="Times New Roman" w:cs="Times New Roman"/>
                <w:color w:val="000000"/>
                <w:lang w:eastAsia="en-AU"/>
              </w:rPr>
            </w:pPr>
            <w:r w:rsidRPr="00EA700F">
              <w:rPr>
                <w:color w:val="000000"/>
              </w:rPr>
              <w:t>Constancy based on monthly minimum daily flow</w:t>
            </w:r>
          </w:p>
        </w:tc>
        <w:tc>
          <w:tcPr>
            <w:tcW w:w="1902" w:type="dxa"/>
          </w:tcPr>
          <w:p w14:paraId="50B8B37F" w14:textId="77777777" w:rsidR="008E156A" w:rsidRDefault="00C13E06" w:rsidP="00FF6655">
            <w:pPr>
              <w:spacing w:line="276" w:lineRule="auto"/>
            </w:pPr>
            <w:r w:rsidRPr="00EA700F">
              <w:t>C_MinM</w:t>
            </w:r>
          </w:p>
        </w:tc>
        <w:tc>
          <w:tcPr>
            <w:tcW w:w="2410" w:type="dxa"/>
            <w:gridSpan w:val="2"/>
          </w:tcPr>
          <w:p w14:paraId="58CAFC3B"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tcPr>
          <w:p w14:paraId="7E3B4F40" w14:textId="77777777" w:rsidR="008E156A" w:rsidRDefault="008E156A" w:rsidP="00FF6655">
            <w:pPr>
              <w:spacing w:line="360" w:lineRule="auto"/>
              <w:rPr>
                <w:rFonts w:eastAsia="Times New Roman" w:cs="Times New Roman"/>
                <w:color w:val="000000"/>
                <w:lang w:eastAsia="en-AU"/>
              </w:rPr>
            </w:pPr>
          </w:p>
        </w:tc>
      </w:tr>
      <w:tr w:rsidR="00C13E06" w:rsidRPr="00EA700F" w14:paraId="2F7B97D6" w14:textId="77777777" w:rsidTr="00C13E06">
        <w:tc>
          <w:tcPr>
            <w:tcW w:w="2204" w:type="dxa"/>
          </w:tcPr>
          <w:p w14:paraId="25D19CBF" w14:textId="77777777" w:rsidR="00C13E06" w:rsidRPr="00EA700F" w:rsidRDefault="00C13E06" w:rsidP="00AC4611">
            <w:pPr>
              <w:spacing w:line="276" w:lineRule="auto"/>
              <w:rPr>
                <w:rFonts w:eastAsia="Times New Roman" w:cs="Times New Roman"/>
                <w:color w:val="000000"/>
                <w:lang w:eastAsia="en-AU"/>
              </w:rPr>
            </w:pPr>
            <w:r w:rsidRPr="00EA700F">
              <w:rPr>
                <w:color w:val="000000"/>
              </w:rPr>
              <w:t xml:space="preserve">Contingency based on monthly minimum daily flow </w:t>
            </w:r>
          </w:p>
        </w:tc>
        <w:tc>
          <w:tcPr>
            <w:tcW w:w="1902" w:type="dxa"/>
          </w:tcPr>
          <w:p w14:paraId="75770E5F" w14:textId="77777777" w:rsidR="008E156A" w:rsidRDefault="00C13E06" w:rsidP="00FF6655">
            <w:pPr>
              <w:spacing w:line="276" w:lineRule="auto"/>
            </w:pPr>
            <w:r w:rsidRPr="00EA700F">
              <w:t>M_MinM</w:t>
            </w:r>
          </w:p>
        </w:tc>
        <w:tc>
          <w:tcPr>
            <w:tcW w:w="2410" w:type="dxa"/>
            <w:gridSpan w:val="2"/>
          </w:tcPr>
          <w:p w14:paraId="736F3B2F"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tcPr>
          <w:p w14:paraId="0D3E70D7" w14:textId="77777777" w:rsidR="008E156A" w:rsidRDefault="008E156A" w:rsidP="00FF6655">
            <w:pPr>
              <w:spacing w:line="360" w:lineRule="auto"/>
              <w:rPr>
                <w:rFonts w:eastAsia="Times New Roman" w:cs="Times New Roman"/>
                <w:color w:val="000000"/>
                <w:lang w:eastAsia="en-AU"/>
              </w:rPr>
            </w:pPr>
          </w:p>
        </w:tc>
      </w:tr>
    </w:tbl>
    <w:p w14:paraId="337CBB45" w14:textId="77777777" w:rsidR="008E156A" w:rsidRDefault="008E156A" w:rsidP="00FF6655">
      <w:pPr>
        <w:spacing w:line="360" w:lineRule="auto"/>
        <w:rPr>
          <w:b/>
        </w:rPr>
      </w:pPr>
    </w:p>
    <w:p w14:paraId="53290754" w14:textId="77777777" w:rsidR="008E156A" w:rsidRDefault="008E156A" w:rsidP="00FF6655">
      <w:pPr>
        <w:spacing w:line="360" w:lineRule="auto"/>
        <w:rPr>
          <w:b/>
        </w:rPr>
      </w:pPr>
    </w:p>
    <w:p w14:paraId="680B035F" w14:textId="77777777" w:rsidR="008E156A" w:rsidRDefault="008E156A" w:rsidP="00FF6655">
      <w:pPr>
        <w:spacing w:line="360" w:lineRule="auto"/>
        <w:rPr>
          <w:b/>
        </w:rPr>
      </w:pPr>
    </w:p>
    <w:p w14:paraId="098D35E5" w14:textId="77777777" w:rsidR="008E156A" w:rsidRDefault="008E156A" w:rsidP="00FF6655">
      <w:pPr>
        <w:spacing w:line="360" w:lineRule="auto"/>
        <w:rPr>
          <w:b/>
        </w:rPr>
      </w:pPr>
    </w:p>
    <w:p w14:paraId="095958A1" w14:textId="77777777" w:rsidR="008E156A" w:rsidRDefault="008E156A" w:rsidP="00FF6655">
      <w:pPr>
        <w:spacing w:line="360" w:lineRule="auto"/>
        <w:rPr>
          <w:b/>
        </w:rPr>
      </w:pPr>
    </w:p>
    <w:p w14:paraId="43A9C213" w14:textId="77777777" w:rsidR="008E156A" w:rsidRDefault="008E156A" w:rsidP="00FF6655">
      <w:pPr>
        <w:spacing w:line="360" w:lineRule="auto"/>
        <w:rPr>
          <w:b/>
        </w:rPr>
      </w:pPr>
    </w:p>
    <w:p w14:paraId="62872579" w14:textId="77777777" w:rsidR="008E156A" w:rsidRDefault="008E156A" w:rsidP="00FF6655">
      <w:pPr>
        <w:spacing w:line="360" w:lineRule="auto"/>
        <w:rPr>
          <w:b/>
        </w:rPr>
      </w:pPr>
    </w:p>
    <w:p w14:paraId="75B5733D" w14:textId="77777777" w:rsidR="008E156A" w:rsidRDefault="008E156A" w:rsidP="00FF6655">
      <w:pPr>
        <w:spacing w:line="360" w:lineRule="auto"/>
        <w:rPr>
          <w:b/>
        </w:rPr>
      </w:pPr>
    </w:p>
    <w:p w14:paraId="4D12D4A9" w14:textId="77777777" w:rsidR="00C13E06" w:rsidRDefault="00FD6EDE" w:rsidP="006C5031">
      <w:pPr>
        <w:pStyle w:val="Caption"/>
        <w:spacing w:line="360" w:lineRule="auto"/>
      </w:pPr>
      <w:r w:rsidRPr="00FD6EDE">
        <w:rPr>
          <w:b/>
          <w:color w:val="auto"/>
          <w:sz w:val="22"/>
          <w:szCs w:val="22"/>
        </w:rPr>
        <w:lastRenderedPageBreak/>
        <w:t>Table 4.</w:t>
      </w:r>
      <w:r w:rsidRPr="00FD6EDE">
        <w:rPr>
          <w:color w:val="auto"/>
          <w:sz w:val="22"/>
          <w:szCs w:val="22"/>
        </w:rPr>
        <w:t xml:space="preserve"> Statistics for regression models comparing hydrological metrics with site mean wood density. </w:t>
      </w:r>
      <w:r w:rsidR="00F35CDC">
        <w:rPr>
          <w:color w:val="auto"/>
          <w:sz w:val="22"/>
          <w:szCs w:val="22"/>
        </w:rPr>
        <w:t>P</w:t>
      </w:r>
      <w:r w:rsidRPr="00FD6EDE">
        <w:rPr>
          <w:color w:val="auto"/>
          <w:sz w:val="22"/>
          <w:szCs w:val="22"/>
        </w:rPr>
        <w:t xml:space="preserve">.adj denotes p values adjusted by the Benjamini-Hochberg method. Statistics for models where Snowy Creek was removed as an outlier are also given. Significant results are shown in </w:t>
      </w:r>
      <w:r w:rsidR="00705B8D">
        <w:rPr>
          <w:color w:val="auto"/>
          <w:sz w:val="22"/>
          <w:szCs w:val="22"/>
        </w:rPr>
        <w:t>bold</w:t>
      </w:r>
      <w:r w:rsidRPr="00FD6EDE">
        <w:rPr>
          <w:color w:val="auto"/>
          <w:sz w:val="22"/>
          <w:szCs w:val="22"/>
        </w:rPr>
        <w:t xml:space="preserve">. The model for MA.7daysMinMean was made non-significant after </w:t>
      </w:r>
      <w:r w:rsidR="00F35CDC">
        <w:rPr>
          <w:color w:val="auto"/>
          <w:sz w:val="22"/>
          <w:szCs w:val="22"/>
        </w:rPr>
        <w:t>P</w:t>
      </w:r>
      <w:r w:rsidRPr="00FD6EDE">
        <w:rPr>
          <w:color w:val="auto"/>
          <w:sz w:val="22"/>
          <w:szCs w:val="22"/>
        </w:rPr>
        <w:t xml:space="preserve">-value adjustment, but returned to significance following outlier removal. </w:t>
      </w:r>
      <w:r w:rsidR="000E5D9A" w:rsidRPr="000E5D9A">
        <w:rPr>
          <w:color w:val="FF0000"/>
          <w:sz w:val="22"/>
          <w:szCs w:val="22"/>
        </w:rPr>
        <w:t xml:space="preserve">M_MinM, MRateFall and </w:t>
      </w:r>
      <w:r w:rsidRPr="00FD6EDE">
        <w:rPr>
          <w:color w:val="auto"/>
          <w:sz w:val="22"/>
          <w:szCs w:val="22"/>
        </w:rPr>
        <w:t xml:space="preserve">CVAnnHSPeak </w:t>
      </w:r>
      <w:r w:rsidR="000E5D9A" w:rsidRPr="000E5D9A">
        <w:rPr>
          <w:color w:val="FF0000"/>
          <w:sz w:val="22"/>
          <w:szCs w:val="22"/>
        </w:rPr>
        <w:t xml:space="preserve">were </w:t>
      </w:r>
      <w:r w:rsidR="000E5D9A">
        <w:rPr>
          <w:color w:val="auto"/>
          <w:sz w:val="22"/>
          <w:szCs w:val="22"/>
        </w:rPr>
        <w:t xml:space="preserve">non-significant initially but </w:t>
      </w:r>
      <w:r w:rsidRPr="00FD6EDE">
        <w:rPr>
          <w:color w:val="auto"/>
          <w:sz w:val="22"/>
          <w:szCs w:val="22"/>
        </w:rPr>
        <w:t>significant relationship</w:t>
      </w:r>
      <w:r w:rsidR="000E5D9A" w:rsidRPr="000E5D9A">
        <w:rPr>
          <w:color w:val="FF0000"/>
          <w:sz w:val="22"/>
          <w:szCs w:val="22"/>
        </w:rPr>
        <w:t>s</w:t>
      </w:r>
      <w:r w:rsidRPr="00FD6EDE">
        <w:rPr>
          <w:color w:val="auto"/>
          <w:sz w:val="22"/>
          <w:szCs w:val="22"/>
        </w:rPr>
        <w:t xml:space="preserve"> became apparent following outlier removal. </w:t>
      </w:r>
      <w:r w:rsidR="00C11F82" w:rsidRPr="00C11F82">
        <w:rPr>
          <w:color w:val="FF0000"/>
          <w:sz w:val="22"/>
          <w:szCs w:val="22"/>
        </w:rPr>
        <w:t>Models used are either quadratic or linear, as shown in Fig. 3 and Fig 4. For non-significant relationships, statistics shown are for linear models.</w:t>
      </w:r>
    </w:p>
    <w:tbl>
      <w:tblPr>
        <w:tblW w:w="8602" w:type="dxa"/>
        <w:tblLook w:val="04A0" w:firstRow="1" w:lastRow="0" w:firstColumn="1" w:lastColumn="0" w:noHBand="0" w:noVBand="1"/>
      </w:tblPr>
      <w:tblGrid>
        <w:gridCol w:w="2462"/>
        <w:gridCol w:w="1040"/>
        <w:gridCol w:w="1040"/>
        <w:gridCol w:w="960"/>
        <w:gridCol w:w="1097"/>
        <w:gridCol w:w="1097"/>
        <w:gridCol w:w="906"/>
      </w:tblGrid>
      <w:tr w:rsidR="00C13E06" w:rsidRPr="00EA700F" w14:paraId="01E4F574" w14:textId="77777777" w:rsidTr="00C13E06">
        <w:trPr>
          <w:trHeight w:val="288"/>
        </w:trPr>
        <w:tc>
          <w:tcPr>
            <w:tcW w:w="2462" w:type="dxa"/>
            <w:tcBorders>
              <w:top w:val="single" w:sz="4" w:space="0" w:color="auto"/>
              <w:left w:val="single" w:sz="4" w:space="0" w:color="auto"/>
              <w:bottom w:val="nil"/>
              <w:right w:val="nil"/>
            </w:tcBorders>
            <w:shd w:val="clear" w:color="auto" w:fill="auto"/>
            <w:noWrap/>
            <w:vAlign w:val="bottom"/>
            <w:hideMark/>
          </w:tcPr>
          <w:p w14:paraId="667527A4"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 </w:t>
            </w:r>
          </w:p>
        </w:tc>
        <w:tc>
          <w:tcPr>
            <w:tcW w:w="2080" w:type="dxa"/>
            <w:gridSpan w:val="2"/>
            <w:tcBorders>
              <w:top w:val="single" w:sz="4" w:space="0" w:color="auto"/>
              <w:left w:val="single" w:sz="4" w:space="0" w:color="auto"/>
              <w:bottom w:val="nil"/>
              <w:right w:val="nil"/>
            </w:tcBorders>
            <w:shd w:val="clear" w:color="auto" w:fill="auto"/>
            <w:noWrap/>
            <w:vAlign w:val="bottom"/>
            <w:hideMark/>
          </w:tcPr>
          <w:p w14:paraId="377EAD06"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All values included</w:t>
            </w:r>
          </w:p>
        </w:tc>
        <w:tc>
          <w:tcPr>
            <w:tcW w:w="960" w:type="dxa"/>
            <w:tcBorders>
              <w:top w:val="single" w:sz="4" w:space="0" w:color="auto"/>
              <w:left w:val="nil"/>
              <w:bottom w:val="nil"/>
              <w:right w:val="single" w:sz="4" w:space="0" w:color="auto"/>
            </w:tcBorders>
            <w:shd w:val="clear" w:color="auto" w:fill="auto"/>
            <w:noWrap/>
            <w:vAlign w:val="bottom"/>
            <w:hideMark/>
          </w:tcPr>
          <w:p w14:paraId="11C08EFB"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 </w:t>
            </w:r>
          </w:p>
        </w:tc>
        <w:tc>
          <w:tcPr>
            <w:tcW w:w="3100" w:type="dxa"/>
            <w:gridSpan w:val="3"/>
            <w:tcBorders>
              <w:top w:val="single" w:sz="4" w:space="0" w:color="auto"/>
              <w:left w:val="single" w:sz="4" w:space="0" w:color="auto"/>
              <w:bottom w:val="nil"/>
              <w:right w:val="single" w:sz="4" w:space="0" w:color="000000"/>
            </w:tcBorders>
            <w:shd w:val="clear" w:color="auto" w:fill="auto"/>
            <w:noWrap/>
            <w:vAlign w:val="bottom"/>
            <w:hideMark/>
          </w:tcPr>
          <w:p w14:paraId="2339F7D2"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Snowy Creek value removed</w:t>
            </w:r>
          </w:p>
        </w:tc>
      </w:tr>
      <w:tr w:rsidR="00C13E06" w:rsidRPr="00EA700F" w14:paraId="1FE1F33D" w14:textId="77777777" w:rsidTr="00C13E06">
        <w:trPr>
          <w:trHeight w:val="288"/>
        </w:trPr>
        <w:tc>
          <w:tcPr>
            <w:tcW w:w="2462" w:type="dxa"/>
            <w:tcBorders>
              <w:top w:val="single" w:sz="4" w:space="0" w:color="auto"/>
              <w:left w:val="single" w:sz="4" w:space="0" w:color="auto"/>
              <w:bottom w:val="single" w:sz="4" w:space="0" w:color="auto"/>
              <w:right w:val="nil"/>
            </w:tcBorders>
            <w:shd w:val="clear" w:color="auto" w:fill="auto"/>
            <w:noWrap/>
            <w:vAlign w:val="bottom"/>
            <w:hideMark/>
          </w:tcPr>
          <w:p w14:paraId="47A92587" w14:textId="77777777" w:rsidR="008E156A" w:rsidRDefault="00C13E06" w:rsidP="00FF6655">
            <w:pPr>
              <w:spacing w:after="0" w:line="276" w:lineRule="auto"/>
              <w:rPr>
                <w:rFonts w:eastAsia="Times New Roman" w:cs="Times New Roman"/>
                <w:i/>
                <w:iCs/>
                <w:color w:val="000000"/>
                <w:sz w:val="20"/>
                <w:szCs w:val="20"/>
                <w:lang w:eastAsia="en-AU"/>
              </w:rPr>
            </w:pPr>
            <w:r w:rsidRPr="009546E2">
              <w:rPr>
                <w:rFonts w:eastAsia="Times New Roman" w:cs="Times New Roman"/>
                <w:i/>
                <w:iCs/>
                <w:color w:val="000000"/>
                <w:sz w:val="20"/>
                <w:szCs w:val="20"/>
                <w:lang w:eastAsia="en-AU"/>
              </w:rPr>
              <w:t>Metric</w:t>
            </w: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118356" w14:textId="77777777" w:rsidR="008E156A" w:rsidRDefault="00F35CDC" w:rsidP="00FF6655">
            <w:pPr>
              <w:spacing w:after="0" w:line="276" w:lineRule="auto"/>
              <w:rPr>
                <w:rFonts w:eastAsia="Times New Roman" w:cs="Times New Roman"/>
                <w:i/>
                <w:iCs/>
                <w:color w:val="000000"/>
                <w:sz w:val="20"/>
                <w:szCs w:val="20"/>
                <w:lang w:eastAsia="en-AU"/>
              </w:rPr>
            </w:pPr>
            <w:r>
              <w:rPr>
                <w:rFonts w:eastAsia="Times New Roman" w:cs="Times New Roman"/>
                <w:i/>
                <w:iCs/>
                <w:color w:val="000000"/>
                <w:sz w:val="20"/>
                <w:szCs w:val="20"/>
                <w:lang w:eastAsia="en-AU"/>
              </w:rPr>
              <w:t>P</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1DE85C2D" w14:textId="77777777" w:rsidR="008E156A" w:rsidRDefault="00F35CDC" w:rsidP="00FF6655">
            <w:pPr>
              <w:spacing w:after="0" w:line="276" w:lineRule="auto"/>
              <w:rPr>
                <w:rFonts w:eastAsia="Times New Roman" w:cs="Times New Roman"/>
                <w:i/>
                <w:iCs/>
                <w:color w:val="000000"/>
                <w:sz w:val="20"/>
                <w:szCs w:val="20"/>
                <w:lang w:eastAsia="en-AU"/>
              </w:rPr>
            </w:pPr>
            <w:r>
              <w:rPr>
                <w:rFonts w:eastAsia="Times New Roman" w:cs="Times New Roman"/>
                <w:i/>
                <w:iCs/>
                <w:color w:val="000000"/>
                <w:sz w:val="20"/>
                <w:szCs w:val="20"/>
                <w:lang w:eastAsia="en-AU"/>
              </w:rPr>
              <w:t>P.adj</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624ED55" w14:textId="77777777" w:rsidR="008E156A" w:rsidRDefault="00C13E06" w:rsidP="00FF6655">
            <w:pPr>
              <w:spacing w:after="0" w:line="276" w:lineRule="auto"/>
              <w:rPr>
                <w:rFonts w:eastAsia="Times New Roman" w:cs="Times New Roman"/>
                <w:i/>
                <w:iCs/>
                <w:color w:val="000000"/>
                <w:sz w:val="20"/>
                <w:szCs w:val="20"/>
                <w:lang w:eastAsia="en-AU"/>
              </w:rPr>
            </w:pPr>
            <w:r w:rsidRPr="009546E2">
              <w:rPr>
                <w:rFonts w:eastAsia="Times New Roman" w:cs="Times New Roman"/>
                <w:i/>
                <w:iCs/>
                <w:color w:val="000000"/>
                <w:sz w:val="20"/>
                <w:szCs w:val="20"/>
                <w:lang w:eastAsia="en-AU"/>
              </w:rPr>
              <w:t>R</w:t>
            </w:r>
            <w:r w:rsidRPr="00B542DB">
              <w:rPr>
                <w:rFonts w:eastAsia="Times New Roman" w:cs="Times New Roman"/>
                <w:i/>
                <w:iCs/>
                <w:color w:val="000000"/>
                <w:sz w:val="20"/>
                <w:szCs w:val="20"/>
                <w:vertAlign w:val="superscript"/>
                <w:lang w:eastAsia="en-AU"/>
              </w:rPr>
              <w:t>2</w:t>
            </w:r>
          </w:p>
        </w:tc>
        <w:tc>
          <w:tcPr>
            <w:tcW w:w="1097" w:type="dxa"/>
            <w:tcBorders>
              <w:top w:val="single" w:sz="4" w:space="0" w:color="auto"/>
              <w:left w:val="nil"/>
              <w:bottom w:val="single" w:sz="4" w:space="0" w:color="auto"/>
              <w:right w:val="single" w:sz="4" w:space="0" w:color="auto"/>
            </w:tcBorders>
            <w:shd w:val="clear" w:color="auto" w:fill="auto"/>
            <w:noWrap/>
            <w:vAlign w:val="bottom"/>
            <w:hideMark/>
          </w:tcPr>
          <w:p w14:paraId="01B1BE8F" w14:textId="77777777" w:rsidR="008E156A" w:rsidRDefault="00F35CDC" w:rsidP="00FF6655">
            <w:pPr>
              <w:spacing w:after="0" w:line="276" w:lineRule="auto"/>
              <w:rPr>
                <w:rFonts w:eastAsia="Times New Roman" w:cs="Times New Roman"/>
                <w:i/>
                <w:iCs/>
                <w:color w:val="000000"/>
                <w:sz w:val="20"/>
                <w:szCs w:val="20"/>
                <w:lang w:eastAsia="en-AU"/>
              </w:rPr>
            </w:pPr>
            <w:r>
              <w:rPr>
                <w:rFonts w:eastAsia="Times New Roman" w:cs="Times New Roman"/>
                <w:i/>
                <w:iCs/>
                <w:color w:val="000000"/>
                <w:sz w:val="20"/>
                <w:szCs w:val="20"/>
                <w:lang w:eastAsia="en-AU"/>
              </w:rPr>
              <w:t>P</w:t>
            </w:r>
          </w:p>
        </w:tc>
        <w:tc>
          <w:tcPr>
            <w:tcW w:w="1097" w:type="dxa"/>
            <w:tcBorders>
              <w:top w:val="single" w:sz="4" w:space="0" w:color="auto"/>
              <w:left w:val="nil"/>
              <w:bottom w:val="single" w:sz="4" w:space="0" w:color="auto"/>
              <w:right w:val="single" w:sz="4" w:space="0" w:color="auto"/>
            </w:tcBorders>
            <w:shd w:val="clear" w:color="auto" w:fill="auto"/>
            <w:noWrap/>
            <w:vAlign w:val="bottom"/>
            <w:hideMark/>
          </w:tcPr>
          <w:p w14:paraId="1AE81DFD" w14:textId="77777777" w:rsidR="008E156A" w:rsidRDefault="00F35CDC" w:rsidP="00FF6655">
            <w:pPr>
              <w:spacing w:after="0" w:line="276" w:lineRule="auto"/>
              <w:rPr>
                <w:rFonts w:eastAsia="Times New Roman" w:cs="Times New Roman"/>
                <w:i/>
                <w:iCs/>
                <w:color w:val="000000"/>
                <w:sz w:val="20"/>
                <w:szCs w:val="20"/>
                <w:lang w:eastAsia="en-AU"/>
              </w:rPr>
            </w:pPr>
            <w:r>
              <w:rPr>
                <w:rFonts w:eastAsia="Times New Roman" w:cs="Times New Roman"/>
                <w:i/>
                <w:iCs/>
                <w:color w:val="000000"/>
                <w:sz w:val="20"/>
                <w:szCs w:val="20"/>
                <w:lang w:eastAsia="en-AU"/>
              </w:rPr>
              <w:t>P.adj</w:t>
            </w:r>
          </w:p>
        </w:tc>
        <w:tc>
          <w:tcPr>
            <w:tcW w:w="906" w:type="dxa"/>
            <w:tcBorders>
              <w:top w:val="single" w:sz="4" w:space="0" w:color="auto"/>
              <w:left w:val="nil"/>
              <w:bottom w:val="single" w:sz="4" w:space="0" w:color="auto"/>
              <w:right w:val="single" w:sz="4" w:space="0" w:color="auto"/>
            </w:tcBorders>
            <w:shd w:val="clear" w:color="auto" w:fill="auto"/>
            <w:noWrap/>
            <w:vAlign w:val="bottom"/>
            <w:hideMark/>
          </w:tcPr>
          <w:p w14:paraId="55D32291" w14:textId="77777777" w:rsidR="008E156A" w:rsidRDefault="00C13E06" w:rsidP="00FF6655">
            <w:pPr>
              <w:spacing w:after="0" w:line="276" w:lineRule="auto"/>
              <w:rPr>
                <w:rFonts w:eastAsia="Times New Roman" w:cs="Times New Roman"/>
                <w:i/>
                <w:iCs/>
                <w:color w:val="000000"/>
                <w:sz w:val="20"/>
                <w:szCs w:val="20"/>
                <w:lang w:eastAsia="en-AU"/>
              </w:rPr>
            </w:pPr>
            <w:r w:rsidRPr="009546E2">
              <w:rPr>
                <w:rFonts w:eastAsia="Times New Roman" w:cs="Times New Roman"/>
                <w:i/>
                <w:iCs/>
                <w:color w:val="000000"/>
                <w:sz w:val="20"/>
                <w:szCs w:val="20"/>
                <w:lang w:eastAsia="en-AU"/>
              </w:rPr>
              <w:t>R</w:t>
            </w:r>
            <w:r w:rsidRPr="00B542DB">
              <w:rPr>
                <w:rFonts w:eastAsia="Times New Roman" w:cs="Times New Roman"/>
                <w:i/>
                <w:iCs/>
                <w:color w:val="000000"/>
                <w:sz w:val="20"/>
                <w:szCs w:val="20"/>
                <w:vertAlign w:val="superscript"/>
                <w:lang w:eastAsia="en-AU"/>
              </w:rPr>
              <w:t>2</w:t>
            </w:r>
          </w:p>
        </w:tc>
      </w:tr>
      <w:tr w:rsidR="00FF7AF3" w:rsidRPr="00EA700F" w14:paraId="0321B2B5" w14:textId="77777777" w:rsidTr="00A8337D">
        <w:trPr>
          <w:trHeight w:val="288"/>
        </w:trPr>
        <w:tc>
          <w:tcPr>
            <w:tcW w:w="2462" w:type="dxa"/>
            <w:tcBorders>
              <w:top w:val="single" w:sz="4" w:space="0" w:color="auto"/>
              <w:left w:val="single" w:sz="4" w:space="0" w:color="auto"/>
              <w:bottom w:val="nil"/>
              <w:right w:val="single" w:sz="4" w:space="0" w:color="auto"/>
            </w:tcBorders>
            <w:shd w:val="clear" w:color="auto" w:fill="auto"/>
            <w:noWrap/>
            <w:vAlign w:val="bottom"/>
          </w:tcPr>
          <w:p w14:paraId="3A3D277A" w14:textId="77777777" w:rsidR="00FF7AF3" w:rsidRPr="000E5D9A" w:rsidRDefault="00FF7AF3" w:rsidP="00FF7AF3">
            <w:pPr>
              <w:spacing w:after="0" w:line="276" w:lineRule="auto"/>
              <w:rPr>
                <w:rFonts w:eastAsia="Times New Roman" w:cs="Times New Roman"/>
                <w:color w:val="FF0000"/>
                <w:sz w:val="20"/>
                <w:szCs w:val="20"/>
                <w:lang w:eastAsia="en-AU"/>
              </w:rPr>
            </w:pPr>
            <w:r w:rsidRPr="000E5D9A">
              <w:rPr>
                <w:rFonts w:eastAsia="Times New Roman" w:cs="Times New Roman"/>
                <w:color w:val="FF0000"/>
                <w:sz w:val="20"/>
                <w:szCs w:val="20"/>
                <w:lang w:eastAsia="en-AU"/>
              </w:rPr>
              <w:t>AS20YrARI</w:t>
            </w:r>
          </w:p>
        </w:tc>
        <w:tc>
          <w:tcPr>
            <w:tcW w:w="1040" w:type="dxa"/>
            <w:tcBorders>
              <w:top w:val="single" w:sz="4" w:space="0" w:color="auto"/>
              <w:left w:val="nil"/>
              <w:bottom w:val="nil"/>
              <w:right w:val="single" w:sz="4" w:space="0" w:color="auto"/>
            </w:tcBorders>
            <w:shd w:val="clear" w:color="auto" w:fill="auto"/>
            <w:noWrap/>
            <w:vAlign w:val="bottom"/>
          </w:tcPr>
          <w:p w14:paraId="572055A0" w14:textId="77777777" w:rsidR="00FF7AF3" w:rsidRPr="000E5D9A" w:rsidRDefault="00FF7AF3" w:rsidP="00FF7AF3">
            <w:pPr>
              <w:spacing w:after="0" w:line="276" w:lineRule="auto"/>
              <w:rPr>
                <w:rFonts w:eastAsia="Times New Roman" w:cs="Times New Roman"/>
                <w:b/>
                <w:color w:val="FF0000"/>
                <w:sz w:val="20"/>
                <w:szCs w:val="20"/>
                <w:lang w:eastAsia="en-AU"/>
              </w:rPr>
            </w:pPr>
            <w:r w:rsidRPr="000E5D9A">
              <w:rPr>
                <w:rFonts w:eastAsia="Times New Roman" w:cs="Times New Roman"/>
                <w:b/>
                <w:color w:val="FF0000"/>
                <w:sz w:val="20"/>
                <w:szCs w:val="20"/>
                <w:lang w:eastAsia="en-AU"/>
              </w:rPr>
              <w:t>0.0045</w:t>
            </w:r>
          </w:p>
        </w:tc>
        <w:tc>
          <w:tcPr>
            <w:tcW w:w="1040" w:type="dxa"/>
            <w:tcBorders>
              <w:top w:val="single" w:sz="4" w:space="0" w:color="auto"/>
              <w:left w:val="nil"/>
              <w:bottom w:val="nil"/>
              <w:right w:val="single" w:sz="4" w:space="0" w:color="auto"/>
            </w:tcBorders>
            <w:shd w:val="clear" w:color="auto" w:fill="auto"/>
            <w:noWrap/>
            <w:vAlign w:val="bottom"/>
          </w:tcPr>
          <w:p w14:paraId="0E81C0F5" w14:textId="77777777" w:rsidR="00FF7AF3" w:rsidRPr="000E5D9A" w:rsidRDefault="00FF7AF3" w:rsidP="00FF7AF3">
            <w:pPr>
              <w:spacing w:after="0" w:line="276" w:lineRule="auto"/>
              <w:rPr>
                <w:rFonts w:eastAsia="Times New Roman" w:cs="Times New Roman"/>
                <w:b/>
                <w:color w:val="FF0000"/>
                <w:sz w:val="20"/>
                <w:szCs w:val="20"/>
                <w:lang w:eastAsia="en-AU"/>
              </w:rPr>
            </w:pPr>
            <w:r w:rsidRPr="000E5D9A">
              <w:rPr>
                <w:rFonts w:eastAsia="Times New Roman" w:cs="Times New Roman"/>
                <w:b/>
                <w:color w:val="FF0000"/>
                <w:sz w:val="20"/>
                <w:szCs w:val="20"/>
                <w:lang w:eastAsia="en-AU"/>
              </w:rPr>
              <w:t>0.0246</w:t>
            </w:r>
          </w:p>
        </w:tc>
        <w:tc>
          <w:tcPr>
            <w:tcW w:w="960" w:type="dxa"/>
            <w:tcBorders>
              <w:top w:val="single" w:sz="4" w:space="0" w:color="auto"/>
              <w:left w:val="nil"/>
              <w:bottom w:val="nil"/>
              <w:right w:val="single" w:sz="4" w:space="0" w:color="auto"/>
            </w:tcBorders>
            <w:shd w:val="clear" w:color="auto" w:fill="auto"/>
            <w:noWrap/>
            <w:vAlign w:val="bottom"/>
          </w:tcPr>
          <w:p w14:paraId="22D424B6" w14:textId="77777777" w:rsidR="00FF7AF3" w:rsidRPr="000E5D9A" w:rsidRDefault="00FF7AF3" w:rsidP="00FF7AF3">
            <w:pPr>
              <w:spacing w:after="0" w:line="276" w:lineRule="auto"/>
              <w:rPr>
                <w:rFonts w:eastAsia="Times New Roman" w:cs="Times New Roman"/>
                <w:b/>
                <w:color w:val="FF0000"/>
                <w:sz w:val="20"/>
                <w:szCs w:val="20"/>
                <w:lang w:eastAsia="en-AU"/>
              </w:rPr>
            </w:pPr>
            <w:r w:rsidRPr="000E5D9A">
              <w:rPr>
                <w:rFonts w:eastAsia="Times New Roman" w:cs="Times New Roman"/>
                <w:b/>
                <w:color w:val="FF0000"/>
                <w:sz w:val="20"/>
                <w:szCs w:val="20"/>
                <w:lang w:eastAsia="en-AU"/>
              </w:rPr>
              <w:t>0.475</w:t>
            </w:r>
          </w:p>
        </w:tc>
        <w:tc>
          <w:tcPr>
            <w:tcW w:w="1097" w:type="dxa"/>
            <w:tcBorders>
              <w:top w:val="single" w:sz="4" w:space="0" w:color="auto"/>
              <w:left w:val="single" w:sz="4" w:space="0" w:color="auto"/>
              <w:bottom w:val="nil"/>
              <w:right w:val="single" w:sz="4" w:space="0" w:color="auto"/>
            </w:tcBorders>
            <w:shd w:val="clear" w:color="000000" w:fill="FFFFFF"/>
            <w:noWrap/>
            <w:vAlign w:val="bottom"/>
          </w:tcPr>
          <w:p w14:paraId="3F912C50" w14:textId="77777777" w:rsidR="00FF7AF3" w:rsidRPr="000E5D9A" w:rsidRDefault="00FF7AF3" w:rsidP="00FF7AF3">
            <w:pPr>
              <w:spacing w:after="0" w:line="276" w:lineRule="auto"/>
              <w:rPr>
                <w:rFonts w:eastAsia="Times New Roman" w:cs="Times New Roman"/>
                <w:b/>
                <w:color w:val="FF0000"/>
                <w:sz w:val="20"/>
                <w:szCs w:val="20"/>
                <w:lang w:eastAsia="en-AU"/>
              </w:rPr>
            </w:pPr>
            <w:r w:rsidRPr="000E5D9A">
              <w:rPr>
                <w:b/>
                <w:color w:val="FF0000"/>
                <w:sz w:val="20"/>
                <w:szCs w:val="20"/>
              </w:rPr>
              <w:t>0.0001</w:t>
            </w:r>
          </w:p>
        </w:tc>
        <w:tc>
          <w:tcPr>
            <w:tcW w:w="1097" w:type="dxa"/>
            <w:tcBorders>
              <w:top w:val="single" w:sz="4" w:space="0" w:color="auto"/>
              <w:left w:val="single" w:sz="4" w:space="0" w:color="auto"/>
              <w:bottom w:val="nil"/>
              <w:right w:val="single" w:sz="4" w:space="0" w:color="auto"/>
            </w:tcBorders>
            <w:shd w:val="clear" w:color="000000" w:fill="FFFFFF"/>
            <w:noWrap/>
            <w:vAlign w:val="bottom"/>
          </w:tcPr>
          <w:p w14:paraId="3F5DDCDE" w14:textId="77777777" w:rsidR="00FF7AF3" w:rsidRPr="000E5D9A" w:rsidRDefault="00FF7AF3" w:rsidP="00FF7AF3">
            <w:pPr>
              <w:spacing w:after="0" w:line="276" w:lineRule="auto"/>
              <w:rPr>
                <w:rFonts w:eastAsia="Times New Roman" w:cs="Times New Roman"/>
                <w:b/>
                <w:color w:val="FF0000"/>
                <w:sz w:val="20"/>
                <w:szCs w:val="20"/>
                <w:lang w:eastAsia="en-AU"/>
              </w:rPr>
            </w:pPr>
            <w:r w:rsidRPr="000E5D9A">
              <w:rPr>
                <w:b/>
                <w:color w:val="FF0000"/>
                <w:sz w:val="20"/>
                <w:szCs w:val="20"/>
              </w:rPr>
              <w:t>0.0009</w:t>
            </w:r>
          </w:p>
        </w:tc>
        <w:tc>
          <w:tcPr>
            <w:tcW w:w="906" w:type="dxa"/>
            <w:tcBorders>
              <w:top w:val="single" w:sz="4" w:space="0" w:color="auto"/>
              <w:left w:val="single" w:sz="4" w:space="0" w:color="auto"/>
              <w:bottom w:val="nil"/>
              <w:right w:val="single" w:sz="4" w:space="0" w:color="auto"/>
            </w:tcBorders>
            <w:shd w:val="clear" w:color="000000" w:fill="FFFFFF"/>
            <w:noWrap/>
            <w:vAlign w:val="bottom"/>
          </w:tcPr>
          <w:p w14:paraId="0EEF0865" w14:textId="77777777" w:rsidR="00FF7AF3" w:rsidRPr="000E5D9A" w:rsidRDefault="00FF7AF3" w:rsidP="00FF7AF3">
            <w:pPr>
              <w:spacing w:after="0" w:line="276" w:lineRule="auto"/>
              <w:rPr>
                <w:rFonts w:eastAsia="Times New Roman" w:cs="Times New Roman"/>
                <w:b/>
                <w:color w:val="FF0000"/>
                <w:sz w:val="20"/>
                <w:szCs w:val="20"/>
                <w:lang w:eastAsia="en-AU"/>
              </w:rPr>
            </w:pPr>
            <w:r w:rsidRPr="000E5D9A">
              <w:rPr>
                <w:b/>
                <w:color w:val="FF0000"/>
                <w:sz w:val="20"/>
                <w:szCs w:val="20"/>
              </w:rPr>
              <w:t>0.729</w:t>
            </w:r>
          </w:p>
        </w:tc>
      </w:tr>
      <w:tr w:rsidR="00FF7AF3" w:rsidRPr="00EA700F" w14:paraId="73C78AAD" w14:textId="77777777" w:rsidTr="00A8337D">
        <w:trPr>
          <w:trHeight w:val="288"/>
        </w:trPr>
        <w:tc>
          <w:tcPr>
            <w:tcW w:w="2462" w:type="dxa"/>
            <w:tcBorders>
              <w:top w:val="nil"/>
              <w:left w:val="single" w:sz="4" w:space="0" w:color="auto"/>
              <w:bottom w:val="nil"/>
              <w:right w:val="single" w:sz="4" w:space="0" w:color="auto"/>
            </w:tcBorders>
            <w:shd w:val="clear" w:color="auto" w:fill="auto"/>
            <w:noWrap/>
            <w:vAlign w:val="bottom"/>
          </w:tcPr>
          <w:p w14:paraId="3ED17D15" w14:textId="77777777" w:rsidR="00FF7AF3" w:rsidRPr="000E5D9A" w:rsidRDefault="00FF7AF3" w:rsidP="00FF7AF3">
            <w:pPr>
              <w:spacing w:after="0" w:line="276" w:lineRule="auto"/>
              <w:rPr>
                <w:rFonts w:eastAsia="Times New Roman" w:cs="Times New Roman"/>
                <w:color w:val="FF0000"/>
                <w:sz w:val="20"/>
                <w:szCs w:val="20"/>
                <w:lang w:eastAsia="en-AU"/>
              </w:rPr>
            </w:pPr>
            <w:r w:rsidRPr="000E5D9A">
              <w:rPr>
                <w:rFonts w:eastAsia="Times New Roman" w:cs="Times New Roman"/>
                <w:color w:val="FF0000"/>
                <w:sz w:val="20"/>
                <w:szCs w:val="20"/>
                <w:lang w:eastAsia="en-AU"/>
              </w:rPr>
              <w:t>CVAnnBFI</w:t>
            </w:r>
          </w:p>
        </w:tc>
        <w:tc>
          <w:tcPr>
            <w:tcW w:w="1040" w:type="dxa"/>
            <w:tcBorders>
              <w:top w:val="nil"/>
              <w:left w:val="nil"/>
              <w:bottom w:val="nil"/>
              <w:right w:val="single" w:sz="4" w:space="0" w:color="auto"/>
            </w:tcBorders>
            <w:shd w:val="clear" w:color="auto" w:fill="auto"/>
            <w:noWrap/>
            <w:vAlign w:val="bottom"/>
          </w:tcPr>
          <w:p w14:paraId="05B8525F" w14:textId="77777777" w:rsidR="00FF7AF3" w:rsidRPr="000E5D9A" w:rsidRDefault="00FF7AF3" w:rsidP="00FF7AF3">
            <w:pPr>
              <w:spacing w:after="0" w:line="276" w:lineRule="auto"/>
              <w:rPr>
                <w:rFonts w:eastAsia="Times New Roman" w:cs="Times New Roman"/>
                <w:b/>
                <w:color w:val="FF0000"/>
                <w:sz w:val="20"/>
                <w:szCs w:val="20"/>
                <w:lang w:eastAsia="en-AU"/>
              </w:rPr>
            </w:pPr>
            <w:r w:rsidRPr="000E5D9A">
              <w:rPr>
                <w:rFonts w:eastAsia="Times New Roman" w:cs="Times New Roman"/>
                <w:b/>
                <w:color w:val="FF0000"/>
                <w:sz w:val="20"/>
                <w:szCs w:val="20"/>
                <w:lang w:eastAsia="en-AU"/>
              </w:rPr>
              <w:t>0.0064</w:t>
            </w:r>
          </w:p>
        </w:tc>
        <w:tc>
          <w:tcPr>
            <w:tcW w:w="1040" w:type="dxa"/>
            <w:tcBorders>
              <w:top w:val="nil"/>
              <w:left w:val="nil"/>
              <w:bottom w:val="nil"/>
              <w:right w:val="single" w:sz="4" w:space="0" w:color="auto"/>
            </w:tcBorders>
            <w:shd w:val="clear" w:color="auto" w:fill="auto"/>
            <w:noWrap/>
            <w:vAlign w:val="bottom"/>
          </w:tcPr>
          <w:p w14:paraId="0B3CB26C" w14:textId="77777777" w:rsidR="00FF7AF3" w:rsidRPr="000E5D9A" w:rsidRDefault="00FF7AF3" w:rsidP="00FF7AF3">
            <w:pPr>
              <w:spacing w:after="0" w:line="276" w:lineRule="auto"/>
              <w:rPr>
                <w:rFonts w:eastAsia="Times New Roman" w:cs="Times New Roman"/>
                <w:b/>
                <w:color w:val="FF0000"/>
                <w:sz w:val="20"/>
                <w:szCs w:val="20"/>
                <w:lang w:eastAsia="en-AU"/>
              </w:rPr>
            </w:pPr>
            <w:r w:rsidRPr="000E5D9A">
              <w:rPr>
                <w:rFonts w:eastAsia="Times New Roman" w:cs="Times New Roman"/>
                <w:b/>
                <w:color w:val="FF0000"/>
                <w:sz w:val="20"/>
                <w:szCs w:val="20"/>
                <w:lang w:eastAsia="en-AU"/>
              </w:rPr>
              <w:t>0.0367</w:t>
            </w:r>
          </w:p>
        </w:tc>
        <w:tc>
          <w:tcPr>
            <w:tcW w:w="960" w:type="dxa"/>
            <w:tcBorders>
              <w:top w:val="nil"/>
              <w:left w:val="nil"/>
              <w:bottom w:val="nil"/>
              <w:right w:val="single" w:sz="4" w:space="0" w:color="auto"/>
            </w:tcBorders>
            <w:shd w:val="clear" w:color="auto" w:fill="auto"/>
            <w:noWrap/>
            <w:vAlign w:val="bottom"/>
          </w:tcPr>
          <w:p w14:paraId="32959DA5" w14:textId="77777777" w:rsidR="00FF7AF3" w:rsidRPr="000E5D9A" w:rsidRDefault="00FF7AF3" w:rsidP="00FF7AF3">
            <w:pPr>
              <w:spacing w:after="0" w:line="276" w:lineRule="auto"/>
              <w:rPr>
                <w:rFonts w:eastAsia="Times New Roman" w:cs="Times New Roman"/>
                <w:b/>
                <w:color w:val="FF0000"/>
                <w:sz w:val="20"/>
                <w:szCs w:val="20"/>
                <w:lang w:eastAsia="en-AU"/>
              </w:rPr>
            </w:pPr>
            <w:r w:rsidRPr="000E5D9A">
              <w:rPr>
                <w:rFonts w:eastAsia="Times New Roman" w:cs="Times New Roman"/>
                <w:b/>
                <w:color w:val="FF0000"/>
                <w:sz w:val="20"/>
                <w:szCs w:val="20"/>
                <w:lang w:eastAsia="en-AU"/>
              </w:rPr>
              <w:t>0.557</w:t>
            </w:r>
          </w:p>
        </w:tc>
        <w:tc>
          <w:tcPr>
            <w:tcW w:w="1097" w:type="dxa"/>
            <w:tcBorders>
              <w:top w:val="nil"/>
              <w:left w:val="single" w:sz="4" w:space="0" w:color="auto"/>
              <w:bottom w:val="nil"/>
              <w:right w:val="single" w:sz="4" w:space="0" w:color="auto"/>
            </w:tcBorders>
            <w:shd w:val="clear" w:color="000000" w:fill="FFFFFF"/>
            <w:noWrap/>
            <w:vAlign w:val="bottom"/>
          </w:tcPr>
          <w:p w14:paraId="30CD9690" w14:textId="77777777" w:rsidR="00FF7AF3" w:rsidRPr="000E5D9A" w:rsidRDefault="00FF7AF3" w:rsidP="00FF7AF3">
            <w:pPr>
              <w:spacing w:after="0" w:line="276" w:lineRule="auto"/>
              <w:rPr>
                <w:rFonts w:eastAsia="Times New Roman" w:cs="Times New Roman"/>
                <w:b/>
                <w:color w:val="FF0000"/>
                <w:sz w:val="20"/>
                <w:szCs w:val="20"/>
                <w:lang w:eastAsia="en-AU"/>
              </w:rPr>
            </w:pPr>
            <w:r w:rsidRPr="000E5D9A">
              <w:rPr>
                <w:b/>
                <w:color w:val="FF0000"/>
                <w:sz w:val="20"/>
                <w:szCs w:val="20"/>
              </w:rPr>
              <w:t>0.0001</w:t>
            </w:r>
          </w:p>
        </w:tc>
        <w:tc>
          <w:tcPr>
            <w:tcW w:w="1097" w:type="dxa"/>
            <w:tcBorders>
              <w:top w:val="nil"/>
              <w:left w:val="single" w:sz="4" w:space="0" w:color="auto"/>
              <w:bottom w:val="nil"/>
              <w:right w:val="single" w:sz="4" w:space="0" w:color="auto"/>
            </w:tcBorders>
            <w:shd w:val="clear" w:color="000000" w:fill="FFFFFF"/>
            <w:noWrap/>
            <w:vAlign w:val="bottom"/>
          </w:tcPr>
          <w:p w14:paraId="5A15E110" w14:textId="77777777" w:rsidR="00FF7AF3" w:rsidRPr="000E5D9A" w:rsidRDefault="00FF7AF3" w:rsidP="00FF7AF3">
            <w:pPr>
              <w:spacing w:after="0" w:line="276" w:lineRule="auto"/>
              <w:rPr>
                <w:rFonts w:eastAsia="Times New Roman" w:cs="Times New Roman"/>
                <w:b/>
                <w:color w:val="FF0000"/>
                <w:sz w:val="20"/>
                <w:szCs w:val="20"/>
                <w:lang w:eastAsia="en-AU"/>
              </w:rPr>
            </w:pPr>
            <w:r w:rsidRPr="000E5D9A">
              <w:rPr>
                <w:b/>
                <w:color w:val="FF0000"/>
                <w:sz w:val="20"/>
                <w:szCs w:val="20"/>
              </w:rPr>
              <w:t>0.0004</w:t>
            </w:r>
          </w:p>
        </w:tc>
        <w:tc>
          <w:tcPr>
            <w:tcW w:w="906" w:type="dxa"/>
            <w:tcBorders>
              <w:top w:val="nil"/>
              <w:left w:val="single" w:sz="4" w:space="0" w:color="auto"/>
              <w:bottom w:val="nil"/>
              <w:right w:val="single" w:sz="4" w:space="0" w:color="auto"/>
            </w:tcBorders>
            <w:shd w:val="clear" w:color="000000" w:fill="FFFFFF"/>
            <w:noWrap/>
            <w:vAlign w:val="bottom"/>
          </w:tcPr>
          <w:p w14:paraId="1467F8FC" w14:textId="77777777" w:rsidR="00FF7AF3" w:rsidRPr="000E5D9A" w:rsidRDefault="00FF7AF3" w:rsidP="00FF7AF3">
            <w:pPr>
              <w:spacing w:after="0" w:line="276" w:lineRule="auto"/>
              <w:rPr>
                <w:rFonts w:eastAsia="Times New Roman" w:cs="Times New Roman"/>
                <w:b/>
                <w:color w:val="FF0000"/>
                <w:sz w:val="20"/>
                <w:szCs w:val="20"/>
                <w:lang w:eastAsia="en-AU"/>
              </w:rPr>
            </w:pPr>
            <w:r w:rsidRPr="000E5D9A">
              <w:rPr>
                <w:b/>
                <w:color w:val="FF0000"/>
                <w:sz w:val="20"/>
                <w:szCs w:val="20"/>
              </w:rPr>
              <w:t>0.838</w:t>
            </w:r>
          </w:p>
        </w:tc>
      </w:tr>
      <w:tr w:rsidR="00FF7AF3" w:rsidRPr="00EA700F" w14:paraId="108F0721" w14:textId="77777777" w:rsidTr="00A8337D">
        <w:trPr>
          <w:trHeight w:val="288"/>
        </w:trPr>
        <w:tc>
          <w:tcPr>
            <w:tcW w:w="2462" w:type="dxa"/>
            <w:tcBorders>
              <w:top w:val="nil"/>
              <w:left w:val="single" w:sz="4" w:space="0" w:color="auto"/>
              <w:bottom w:val="nil"/>
              <w:right w:val="single" w:sz="4" w:space="0" w:color="auto"/>
            </w:tcBorders>
            <w:shd w:val="clear" w:color="auto" w:fill="auto"/>
            <w:noWrap/>
            <w:vAlign w:val="bottom"/>
          </w:tcPr>
          <w:p w14:paraId="491FF25A" w14:textId="77777777" w:rsidR="00FF7AF3" w:rsidRPr="000E5D9A" w:rsidRDefault="00FF7AF3" w:rsidP="00FF7AF3">
            <w:pPr>
              <w:spacing w:after="0" w:line="276" w:lineRule="auto"/>
              <w:rPr>
                <w:rFonts w:eastAsia="Times New Roman" w:cs="Times New Roman"/>
                <w:color w:val="FF0000"/>
                <w:sz w:val="20"/>
                <w:szCs w:val="20"/>
                <w:lang w:eastAsia="en-AU"/>
              </w:rPr>
            </w:pPr>
            <w:r w:rsidRPr="000E5D9A">
              <w:rPr>
                <w:rFonts w:eastAsia="Times New Roman" w:cs="Times New Roman"/>
                <w:color w:val="FF0000"/>
                <w:sz w:val="20"/>
                <w:szCs w:val="20"/>
                <w:lang w:eastAsia="en-AU"/>
              </w:rPr>
              <w:t>M_MDFM</w:t>
            </w:r>
          </w:p>
        </w:tc>
        <w:tc>
          <w:tcPr>
            <w:tcW w:w="1040" w:type="dxa"/>
            <w:tcBorders>
              <w:top w:val="nil"/>
              <w:left w:val="nil"/>
              <w:bottom w:val="nil"/>
              <w:right w:val="single" w:sz="4" w:space="0" w:color="auto"/>
            </w:tcBorders>
            <w:shd w:val="clear" w:color="auto" w:fill="auto"/>
            <w:noWrap/>
            <w:vAlign w:val="bottom"/>
          </w:tcPr>
          <w:p w14:paraId="69A148ED" w14:textId="77777777" w:rsidR="00FF7AF3" w:rsidRPr="000E5D9A" w:rsidRDefault="00FF7AF3" w:rsidP="00FF7AF3">
            <w:pPr>
              <w:spacing w:after="0" w:line="276" w:lineRule="auto"/>
              <w:rPr>
                <w:rFonts w:eastAsia="Times New Roman" w:cs="Times New Roman"/>
                <w:b/>
                <w:color w:val="FF0000"/>
                <w:sz w:val="20"/>
                <w:szCs w:val="20"/>
                <w:lang w:eastAsia="en-AU"/>
              </w:rPr>
            </w:pPr>
            <w:r w:rsidRPr="000E5D9A">
              <w:rPr>
                <w:rFonts w:eastAsia="Times New Roman" w:cs="Times New Roman"/>
                <w:b/>
                <w:color w:val="FF0000"/>
                <w:sz w:val="20"/>
                <w:szCs w:val="20"/>
                <w:lang w:eastAsia="en-AU"/>
              </w:rPr>
              <w:t>0.0068</w:t>
            </w:r>
          </w:p>
        </w:tc>
        <w:tc>
          <w:tcPr>
            <w:tcW w:w="1040" w:type="dxa"/>
            <w:tcBorders>
              <w:top w:val="nil"/>
              <w:left w:val="nil"/>
              <w:bottom w:val="nil"/>
              <w:right w:val="single" w:sz="4" w:space="0" w:color="auto"/>
            </w:tcBorders>
            <w:shd w:val="clear" w:color="auto" w:fill="auto"/>
            <w:noWrap/>
            <w:vAlign w:val="bottom"/>
          </w:tcPr>
          <w:p w14:paraId="6B778AF4" w14:textId="77777777" w:rsidR="00FF7AF3" w:rsidRPr="000E5D9A" w:rsidRDefault="00FF7AF3" w:rsidP="00FF7AF3">
            <w:pPr>
              <w:spacing w:after="0" w:line="276" w:lineRule="auto"/>
              <w:rPr>
                <w:rFonts w:eastAsia="Times New Roman" w:cs="Times New Roman"/>
                <w:b/>
                <w:color w:val="FF0000"/>
                <w:sz w:val="20"/>
                <w:szCs w:val="20"/>
                <w:lang w:eastAsia="en-AU"/>
              </w:rPr>
            </w:pPr>
            <w:r w:rsidRPr="000E5D9A">
              <w:rPr>
                <w:rFonts w:eastAsia="Times New Roman" w:cs="Times New Roman"/>
                <w:b/>
                <w:color w:val="FF0000"/>
                <w:sz w:val="20"/>
                <w:szCs w:val="20"/>
                <w:lang w:eastAsia="en-AU"/>
              </w:rPr>
              <w:t>0.0342</w:t>
            </w:r>
          </w:p>
        </w:tc>
        <w:tc>
          <w:tcPr>
            <w:tcW w:w="960" w:type="dxa"/>
            <w:tcBorders>
              <w:top w:val="nil"/>
              <w:left w:val="nil"/>
              <w:bottom w:val="nil"/>
              <w:right w:val="single" w:sz="4" w:space="0" w:color="auto"/>
            </w:tcBorders>
            <w:shd w:val="clear" w:color="auto" w:fill="auto"/>
            <w:noWrap/>
            <w:vAlign w:val="bottom"/>
          </w:tcPr>
          <w:p w14:paraId="641AB131" w14:textId="77777777" w:rsidR="00FF7AF3" w:rsidRPr="000E5D9A" w:rsidRDefault="00FF7AF3" w:rsidP="00FF7AF3">
            <w:pPr>
              <w:spacing w:after="0" w:line="276" w:lineRule="auto"/>
              <w:rPr>
                <w:rFonts w:eastAsia="Times New Roman" w:cs="Times New Roman"/>
                <w:b/>
                <w:color w:val="FF0000"/>
                <w:sz w:val="20"/>
                <w:szCs w:val="20"/>
                <w:lang w:eastAsia="en-AU"/>
              </w:rPr>
            </w:pPr>
            <w:r w:rsidRPr="000E5D9A">
              <w:rPr>
                <w:rFonts w:eastAsia="Times New Roman" w:cs="Times New Roman"/>
                <w:b/>
                <w:color w:val="FF0000"/>
                <w:sz w:val="20"/>
                <w:szCs w:val="20"/>
                <w:lang w:eastAsia="en-AU"/>
              </w:rPr>
              <w:t>0.443</w:t>
            </w:r>
          </w:p>
        </w:tc>
        <w:tc>
          <w:tcPr>
            <w:tcW w:w="1097" w:type="dxa"/>
            <w:tcBorders>
              <w:top w:val="nil"/>
              <w:left w:val="single" w:sz="4" w:space="0" w:color="auto"/>
              <w:bottom w:val="nil"/>
              <w:right w:val="single" w:sz="4" w:space="0" w:color="auto"/>
            </w:tcBorders>
            <w:shd w:val="clear" w:color="000000" w:fill="FFFFFF"/>
            <w:noWrap/>
            <w:vAlign w:val="bottom"/>
          </w:tcPr>
          <w:p w14:paraId="6F0C9D0F" w14:textId="77777777" w:rsidR="00FF7AF3" w:rsidRPr="000E5D9A" w:rsidRDefault="00FF7AF3" w:rsidP="00FF7AF3">
            <w:pPr>
              <w:spacing w:after="0" w:line="276" w:lineRule="auto"/>
              <w:rPr>
                <w:rFonts w:eastAsia="Times New Roman" w:cs="Times New Roman"/>
                <w:b/>
                <w:color w:val="FF0000"/>
                <w:sz w:val="20"/>
                <w:szCs w:val="20"/>
                <w:lang w:eastAsia="en-AU"/>
              </w:rPr>
            </w:pPr>
            <w:r w:rsidRPr="000E5D9A">
              <w:rPr>
                <w:b/>
                <w:color w:val="FF0000"/>
                <w:sz w:val="20"/>
                <w:szCs w:val="20"/>
              </w:rPr>
              <w:t>0.0012</w:t>
            </w:r>
          </w:p>
        </w:tc>
        <w:tc>
          <w:tcPr>
            <w:tcW w:w="1097" w:type="dxa"/>
            <w:tcBorders>
              <w:top w:val="nil"/>
              <w:left w:val="single" w:sz="4" w:space="0" w:color="auto"/>
              <w:bottom w:val="nil"/>
              <w:right w:val="single" w:sz="4" w:space="0" w:color="auto"/>
            </w:tcBorders>
            <w:shd w:val="clear" w:color="000000" w:fill="FFFFFF"/>
            <w:noWrap/>
            <w:vAlign w:val="bottom"/>
          </w:tcPr>
          <w:p w14:paraId="51F236BE" w14:textId="77777777" w:rsidR="00FF7AF3" w:rsidRPr="000E5D9A" w:rsidRDefault="00FF7AF3" w:rsidP="00FF7AF3">
            <w:pPr>
              <w:spacing w:after="0" w:line="276" w:lineRule="auto"/>
              <w:rPr>
                <w:rFonts w:eastAsia="Times New Roman" w:cs="Times New Roman"/>
                <w:b/>
                <w:color w:val="FF0000"/>
                <w:sz w:val="20"/>
                <w:szCs w:val="20"/>
                <w:lang w:eastAsia="en-AU"/>
              </w:rPr>
            </w:pPr>
            <w:r w:rsidRPr="000E5D9A">
              <w:rPr>
                <w:b/>
                <w:color w:val="FF0000"/>
                <w:sz w:val="20"/>
                <w:szCs w:val="20"/>
              </w:rPr>
              <w:t>0.0027</w:t>
            </w:r>
          </w:p>
        </w:tc>
        <w:tc>
          <w:tcPr>
            <w:tcW w:w="906" w:type="dxa"/>
            <w:tcBorders>
              <w:top w:val="nil"/>
              <w:left w:val="single" w:sz="4" w:space="0" w:color="auto"/>
              <w:bottom w:val="nil"/>
              <w:right w:val="single" w:sz="4" w:space="0" w:color="auto"/>
            </w:tcBorders>
            <w:shd w:val="clear" w:color="000000" w:fill="FFFFFF"/>
            <w:noWrap/>
            <w:vAlign w:val="bottom"/>
          </w:tcPr>
          <w:p w14:paraId="542AFF3F" w14:textId="77777777" w:rsidR="00FF7AF3" w:rsidRPr="000E5D9A" w:rsidRDefault="00FF7AF3" w:rsidP="00FF7AF3">
            <w:pPr>
              <w:spacing w:after="0" w:line="276" w:lineRule="auto"/>
              <w:rPr>
                <w:rFonts w:eastAsia="Times New Roman" w:cs="Times New Roman"/>
                <w:b/>
                <w:color w:val="FF0000"/>
                <w:sz w:val="20"/>
                <w:szCs w:val="20"/>
                <w:lang w:eastAsia="en-AU"/>
              </w:rPr>
            </w:pPr>
            <w:r w:rsidRPr="000E5D9A">
              <w:rPr>
                <w:b/>
                <w:color w:val="FF0000"/>
                <w:sz w:val="20"/>
                <w:szCs w:val="20"/>
              </w:rPr>
              <w:t>0.600</w:t>
            </w:r>
          </w:p>
        </w:tc>
      </w:tr>
      <w:tr w:rsidR="00FF7AF3" w:rsidRPr="00EA700F" w14:paraId="4D77EDC1" w14:textId="77777777" w:rsidTr="00A8337D">
        <w:trPr>
          <w:trHeight w:val="288"/>
        </w:trPr>
        <w:tc>
          <w:tcPr>
            <w:tcW w:w="2462" w:type="dxa"/>
            <w:tcBorders>
              <w:top w:val="nil"/>
              <w:left w:val="single" w:sz="4" w:space="0" w:color="auto"/>
              <w:bottom w:val="nil"/>
              <w:right w:val="single" w:sz="4" w:space="0" w:color="auto"/>
            </w:tcBorders>
            <w:shd w:val="clear" w:color="auto" w:fill="auto"/>
            <w:noWrap/>
            <w:vAlign w:val="bottom"/>
          </w:tcPr>
          <w:p w14:paraId="5A113E66" w14:textId="77777777" w:rsidR="00FF7AF3" w:rsidRPr="000E5D9A" w:rsidRDefault="00FF7AF3" w:rsidP="00FF7AF3">
            <w:pPr>
              <w:spacing w:after="0" w:line="276" w:lineRule="auto"/>
              <w:rPr>
                <w:rFonts w:eastAsia="Times New Roman" w:cs="Times New Roman"/>
                <w:color w:val="FF0000"/>
                <w:sz w:val="20"/>
                <w:szCs w:val="20"/>
                <w:lang w:eastAsia="en-AU"/>
              </w:rPr>
            </w:pPr>
            <w:r w:rsidRPr="000E5D9A">
              <w:rPr>
                <w:rFonts w:eastAsia="Times New Roman" w:cs="Times New Roman"/>
                <w:color w:val="FF0000"/>
                <w:sz w:val="20"/>
                <w:szCs w:val="20"/>
                <w:lang w:eastAsia="en-AU"/>
              </w:rPr>
              <w:t>CVAnnMRateRise</w:t>
            </w:r>
          </w:p>
        </w:tc>
        <w:tc>
          <w:tcPr>
            <w:tcW w:w="1040" w:type="dxa"/>
            <w:tcBorders>
              <w:top w:val="nil"/>
              <w:left w:val="nil"/>
              <w:bottom w:val="nil"/>
              <w:right w:val="single" w:sz="4" w:space="0" w:color="auto"/>
            </w:tcBorders>
            <w:shd w:val="clear" w:color="auto" w:fill="auto"/>
            <w:noWrap/>
            <w:vAlign w:val="bottom"/>
          </w:tcPr>
          <w:p w14:paraId="6293BED9" w14:textId="77777777" w:rsidR="00FF7AF3" w:rsidRPr="000E5D9A" w:rsidRDefault="00FF7AF3" w:rsidP="00FF7AF3">
            <w:pPr>
              <w:spacing w:after="0" w:line="276" w:lineRule="auto"/>
              <w:rPr>
                <w:rFonts w:eastAsia="Times New Roman" w:cs="Times New Roman"/>
                <w:b/>
                <w:color w:val="FF0000"/>
                <w:sz w:val="20"/>
                <w:szCs w:val="20"/>
                <w:lang w:eastAsia="en-AU"/>
              </w:rPr>
            </w:pPr>
            <w:r w:rsidRPr="000E5D9A">
              <w:rPr>
                <w:rFonts w:eastAsia="Times New Roman" w:cs="Times New Roman"/>
                <w:b/>
                <w:color w:val="FF0000"/>
                <w:sz w:val="20"/>
                <w:szCs w:val="20"/>
                <w:lang w:eastAsia="en-AU"/>
              </w:rPr>
              <w:t>0.0068</w:t>
            </w:r>
          </w:p>
        </w:tc>
        <w:tc>
          <w:tcPr>
            <w:tcW w:w="1040" w:type="dxa"/>
            <w:tcBorders>
              <w:top w:val="nil"/>
              <w:left w:val="nil"/>
              <w:bottom w:val="nil"/>
              <w:right w:val="single" w:sz="4" w:space="0" w:color="auto"/>
            </w:tcBorders>
            <w:shd w:val="clear" w:color="auto" w:fill="auto"/>
            <w:noWrap/>
            <w:vAlign w:val="bottom"/>
          </w:tcPr>
          <w:p w14:paraId="590D64F8" w14:textId="77777777" w:rsidR="00FF7AF3" w:rsidRPr="000E5D9A" w:rsidRDefault="00FF7AF3" w:rsidP="00FF7AF3">
            <w:pPr>
              <w:spacing w:after="0" w:line="276" w:lineRule="auto"/>
              <w:rPr>
                <w:rFonts w:eastAsia="Times New Roman" w:cs="Times New Roman"/>
                <w:b/>
                <w:color w:val="FF0000"/>
                <w:sz w:val="20"/>
                <w:szCs w:val="20"/>
                <w:lang w:eastAsia="en-AU"/>
              </w:rPr>
            </w:pPr>
            <w:r w:rsidRPr="000E5D9A">
              <w:rPr>
                <w:rFonts w:eastAsia="Times New Roman" w:cs="Times New Roman"/>
                <w:b/>
                <w:color w:val="FF0000"/>
                <w:sz w:val="20"/>
                <w:szCs w:val="20"/>
                <w:lang w:eastAsia="en-AU"/>
              </w:rPr>
              <w:t>0.0307</w:t>
            </w:r>
          </w:p>
        </w:tc>
        <w:tc>
          <w:tcPr>
            <w:tcW w:w="960" w:type="dxa"/>
            <w:tcBorders>
              <w:top w:val="nil"/>
              <w:left w:val="nil"/>
              <w:bottom w:val="nil"/>
              <w:right w:val="single" w:sz="4" w:space="0" w:color="auto"/>
            </w:tcBorders>
            <w:shd w:val="clear" w:color="auto" w:fill="auto"/>
            <w:noWrap/>
            <w:vAlign w:val="bottom"/>
          </w:tcPr>
          <w:p w14:paraId="71E76BA3" w14:textId="77777777" w:rsidR="00FF7AF3" w:rsidRPr="000E5D9A" w:rsidRDefault="00FF7AF3" w:rsidP="00FF7AF3">
            <w:pPr>
              <w:spacing w:after="0" w:line="276" w:lineRule="auto"/>
              <w:rPr>
                <w:rFonts w:eastAsia="Times New Roman" w:cs="Times New Roman"/>
                <w:b/>
                <w:color w:val="FF0000"/>
                <w:sz w:val="20"/>
                <w:szCs w:val="20"/>
                <w:lang w:eastAsia="en-AU"/>
              </w:rPr>
            </w:pPr>
            <w:r w:rsidRPr="000E5D9A">
              <w:rPr>
                <w:rFonts w:eastAsia="Times New Roman" w:cs="Times New Roman"/>
                <w:b/>
                <w:color w:val="FF0000"/>
                <w:sz w:val="20"/>
                <w:szCs w:val="20"/>
                <w:lang w:eastAsia="en-AU"/>
              </w:rPr>
              <w:t>0.515</w:t>
            </w:r>
          </w:p>
        </w:tc>
        <w:tc>
          <w:tcPr>
            <w:tcW w:w="1097" w:type="dxa"/>
            <w:tcBorders>
              <w:top w:val="nil"/>
              <w:left w:val="single" w:sz="4" w:space="0" w:color="auto"/>
              <w:bottom w:val="nil"/>
              <w:right w:val="single" w:sz="4" w:space="0" w:color="auto"/>
            </w:tcBorders>
            <w:shd w:val="clear" w:color="000000" w:fill="FFFFFF"/>
            <w:noWrap/>
            <w:vAlign w:val="bottom"/>
          </w:tcPr>
          <w:p w14:paraId="56193B7B" w14:textId="77777777" w:rsidR="00FF7AF3" w:rsidRPr="000E5D9A" w:rsidRDefault="00FF7AF3" w:rsidP="00FF7AF3">
            <w:pPr>
              <w:spacing w:after="0" w:line="276" w:lineRule="auto"/>
              <w:rPr>
                <w:rFonts w:eastAsia="Times New Roman" w:cs="Times New Roman"/>
                <w:b/>
                <w:color w:val="FF0000"/>
                <w:sz w:val="20"/>
                <w:szCs w:val="20"/>
                <w:lang w:eastAsia="en-AU"/>
              </w:rPr>
            </w:pPr>
            <w:r w:rsidRPr="000E5D9A">
              <w:rPr>
                <w:b/>
                <w:color w:val="FF0000"/>
                <w:sz w:val="20"/>
                <w:szCs w:val="20"/>
              </w:rPr>
              <w:t>0.0001</w:t>
            </w:r>
          </w:p>
        </w:tc>
        <w:tc>
          <w:tcPr>
            <w:tcW w:w="1097" w:type="dxa"/>
            <w:tcBorders>
              <w:top w:val="nil"/>
              <w:left w:val="single" w:sz="4" w:space="0" w:color="auto"/>
              <w:bottom w:val="nil"/>
              <w:right w:val="single" w:sz="4" w:space="0" w:color="auto"/>
            </w:tcBorders>
            <w:shd w:val="clear" w:color="000000" w:fill="FFFFFF"/>
            <w:noWrap/>
            <w:vAlign w:val="bottom"/>
          </w:tcPr>
          <w:p w14:paraId="210BD3D9" w14:textId="77777777" w:rsidR="00FF7AF3" w:rsidRPr="000E5D9A" w:rsidRDefault="00FF7AF3" w:rsidP="00FF7AF3">
            <w:pPr>
              <w:spacing w:after="0" w:line="276" w:lineRule="auto"/>
              <w:rPr>
                <w:rFonts w:eastAsia="Times New Roman" w:cs="Times New Roman"/>
                <w:b/>
                <w:color w:val="FF0000"/>
                <w:sz w:val="20"/>
                <w:szCs w:val="20"/>
                <w:lang w:eastAsia="en-AU"/>
              </w:rPr>
            </w:pPr>
            <w:r w:rsidRPr="000E5D9A">
              <w:rPr>
                <w:b/>
                <w:color w:val="FF0000"/>
                <w:sz w:val="20"/>
                <w:szCs w:val="20"/>
              </w:rPr>
              <w:t>0.0005</w:t>
            </w:r>
          </w:p>
        </w:tc>
        <w:tc>
          <w:tcPr>
            <w:tcW w:w="906" w:type="dxa"/>
            <w:tcBorders>
              <w:top w:val="nil"/>
              <w:left w:val="single" w:sz="4" w:space="0" w:color="auto"/>
              <w:bottom w:val="nil"/>
              <w:right w:val="single" w:sz="4" w:space="0" w:color="auto"/>
            </w:tcBorders>
            <w:shd w:val="clear" w:color="000000" w:fill="FFFFFF"/>
            <w:noWrap/>
            <w:vAlign w:val="bottom"/>
          </w:tcPr>
          <w:p w14:paraId="5DCAF077" w14:textId="77777777" w:rsidR="00FF7AF3" w:rsidRPr="000E5D9A" w:rsidRDefault="00FF7AF3" w:rsidP="00FF7AF3">
            <w:pPr>
              <w:spacing w:after="0" w:line="276" w:lineRule="auto"/>
              <w:rPr>
                <w:rFonts w:eastAsia="Times New Roman" w:cs="Times New Roman"/>
                <w:b/>
                <w:color w:val="FF0000"/>
                <w:sz w:val="20"/>
                <w:szCs w:val="20"/>
                <w:lang w:eastAsia="en-AU"/>
              </w:rPr>
            </w:pPr>
            <w:r w:rsidRPr="000E5D9A">
              <w:rPr>
                <w:b/>
                <w:color w:val="FF0000"/>
                <w:sz w:val="20"/>
                <w:szCs w:val="20"/>
              </w:rPr>
              <w:t>0.787</w:t>
            </w:r>
          </w:p>
        </w:tc>
      </w:tr>
      <w:tr w:rsidR="00FF7AF3" w:rsidRPr="00EA700F" w14:paraId="2D072F1F" w14:textId="77777777" w:rsidTr="00A8337D">
        <w:trPr>
          <w:trHeight w:val="288"/>
        </w:trPr>
        <w:tc>
          <w:tcPr>
            <w:tcW w:w="2462" w:type="dxa"/>
            <w:tcBorders>
              <w:top w:val="nil"/>
              <w:left w:val="single" w:sz="4" w:space="0" w:color="auto"/>
              <w:bottom w:val="nil"/>
              <w:right w:val="single" w:sz="4" w:space="0" w:color="auto"/>
            </w:tcBorders>
            <w:shd w:val="clear" w:color="auto" w:fill="auto"/>
            <w:noWrap/>
            <w:vAlign w:val="bottom"/>
          </w:tcPr>
          <w:p w14:paraId="0CE8EDDE" w14:textId="77777777" w:rsidR="00FF7AF3" w:rsidRPr="000E5D9A" w:rsidRDefault="00FF7AF3" w:rsidP="00FF7AF3">
            <w:pPr>
              <w:spacing w:after="0" w:line="276" w:lineRule="auto"/>
              <w:rPr>
                <w:rFonts w:eastAsia="Times New Roman" w:cs="Times New Roman"/>
                <w:color w:val="FF0000"/>
                <w:sz w:val="20"/>
                <w:szCs w:val="20"/>
                <w:lang w:eastAsia="en-AU"/>
              </w:rPr>
            </w:pPr>
            <w:r w:rsidRPr="000E5D9A">
              <w:rPr>
                <w:rFonts w:eastAsia="Times New Roman" w:cs="Times New Roman"/>
                <w:color w:val="FF0000"/>
                <w:sz w:val="20"/>
                <w:szCs w:val="20"/>
                <w:lang w:eastAsia="en-AU"/>
              </w:rPr>
              <w:t>C_MinM</w:t>
            </w:r>
          </w:p>
        </w:tc>
        <w:tc>
          <w:tcPr>
            <w:tcW w:w="1040" w:type="dxa"/>
            <w:tcBorders>
              <w:top w:val="nil"/>
              <w:left w:val="nil"/>
              <w:bottom w:val="nil"/>
              <w:right w:val="single" w:sz="4" w:space="0" w:color="auto"/>
            </w:tcBorders>
            <w:shd w:val="clear" w:color="auto" w:fill="auto"/>
            <w:noWrap/>
            <w:vAlign w:val="bottom"/>
          </w:tcPr>
          <w:p w14:paraId="5EFA0E93" w14:textId="77777777" w:rsidR="00FF7AF3" w:rsidRPr="000E5D9A" w:rsidRDefault="00FF7AF3" w:rsidP="00FF7AF3">
            <w:pPr>
              <w:spacing w:after="0" w:line="276" w:lineRule="auto"/>
              <w:rPr>
                <w:rFonts w:eastAsia="Times New Roman" w:cs="Times New Roman"/>
                <w:b/>
                <w:color w:val="FF0000"/>
                <w:sz w:val="20"/>
                <w:szCs w:val="20"/>
                <w:lang w:eastAsia="en-AU"/>
              </w:rPr>
            </w:pPr>
            <w:r w:rsidRPr="000E5D9A">
              <w:rPr>
                <w:rFonts w:eastAsia="Times New Roman" w:cs="Times New Roman"/>
                <w:b/>
                <w:color w:val="FF0000"/>
                <w:sz w:val="20"/>
                <w:szCs w:val="20"/>
                <w:lang w:eastAsia="en-AU"/>
              </w:rPr>
              <w:t>0.0091</w:t>
            </w:r>
          </w:p>
        </w:tc>
        <w:tc>
          <w:tcPr>
            <w:tcW w:w="1040" w:type="dxa"/>
            <w:tcBorders>
              <w:top w:val="nil"/>
              <w:left w:val="nil"/>
              <w:bottom w:val="nil"/>
              <w:right w:val="single" w:sz="4" w:space="0" w:color="auto"/>
            </w:tcBorders>
            <w:shd w:val="clear" w:color="auto" w:fill="auto"/>
            <w:noWrap/>
            <w:vAlign w:val="bottom"/>
          </w:tcPr>
          <w:p w14:paraId="3A0E0EB2" w14:textId="77777777" w:rsidR="00FF7AF3" w:rsidRPr="000E5D9A" w:rsidRDefault="00FF7AF3" w:rsidP="00FF7AF3">
            <w:pPr>
              <w:spacing w:after="0" w:line="276" w:lineRule="auto"/>
              <w:rPr>
                <w:rFonts w:eastAsia="Times New Roman" w:cs="Times New Roman"/>
                <w:b/>
                <w:color w:val="FF0000"/>
                <w:sz w:val="20"/>
                <w:szCs w:val="20"/>
                <w:lang w:eastAsia="en-AU"/>
              </w:rPr>
            </w:pPr>
            <w:r w:rsidRPr="000E5D9A">
              <w:rPr>
                <w:rFonts w:eastAsia="Times New Roman" w:cs="Times New Roman"/>
                <w:b/>
                <w:color w:val="FF0000"/>
                <w:sz w:val="20"/>
                <w:szCs w:val="20"/>
                <w:lang w:eastAsia="en-AU"/>
              </w:rPr>
              <w:t>0.0367</w:t>
            </w:r>
          </w:p>
        </w:tc>
        <w:tc>
          <w:tcPr>
            <w:tcW w:w="960" w:type="dxa"/>
            <w:tcBorders>
              <w:top w:val="nil"/>
              <w:left w:val="nil"/>
              <w:bottom w:val="nil"/>
              <w:right w:val="single" w:sz="4" w:space="0" w:color="auto"/>
            </w:tcBorders>
            <w:shd w:val="clear" w:color="auto" w:fill="auto"/>
            <w:noWrap/>
            <w:vAlign w:val="bottom"/>
          </w:tcPr>
          <w:p w14:paraId="48568EB7" w14:textId="77777777" w:rsidR="00FF7AF3" w:rsidRPr="000E5D9A" w:rsidRDefault="00FF7AF3" w:rsidP="00FF7AF3">
            <w:pPr>
              <w:spacing w:after="0" w:line="276" w:lineRule="auto"/>
              <w:rPr>
                <w:rFonts w:eastAsia="Times New Roman" w:cs="Times New Roman"/>
                <w:b/>
                <w:color w:val="FF0000"/>
                <w:sz w:val="20"/>
                <w:szCs w:val="20"/>
                <w:lang w:eastAsia="en-AU"/>
              </w:rPr>
            </w:pPr>
            <w:r w:rsidRPr="000E5D9A">
              <w:rPr>
                <w:rFonts w:eastAsia="Times New Roman" w:cs="Times New Roman"/>
                <w:b/>
                <w:color w:val="FF0000"/>
                <w:sz w:val="20"/>
                <w:szCs w:val="20"/>
                <w:lang w:eastAsia="en-AU"/>
              </w:rPr>
              <w:t>0.459</w:t>
            </w:r>
          </w:p>
        </w:tc>
        <w:tc>
          <w:tcPr>
            <w:tcW w:w="1097" w:type="dxa"/>
            <w:tcBorders>
              <w:top w:val="nil"/>
              <w:left w:val="single" w:sz="4" w:space="0" w:color="auto"/>
              <w:bottom w:val="nil"/>
              <w:right w:val="single" w:sz="4" w:space="0" w:color="auto"/>
            </w:tcBorders>
            <w:shd w:val="clear" w:color="000000" w:fill="FFFFFF"/>
            <w:noWrap/>
            <w:vAlign w:val="bottom"/>
          </w:tcPr>
          <w:p w14:paraId="3BADEA55" w14:textId="77777777" w:rsidR="00FF7AF3" w:rsidRPr="000E5D9A" w:rsidRDefault="00FF7AF3" w:rsidP="00FF7AF3">
            <w:pPr>
              <w:spacing w:after="0" w:line="276" w:lineRule="auto"/>
              <w:rPr>
                <w:rFonts w:eastAsia="Times New Roman" w:cs="Times New Roman"/>
                <w:b/>
                <w:color w:val="FF0000"/>
                <w:sz w:val="20"/>
                <w:szCs w:val="20"/>
                <w:lang w:eastAsia="en-AU"/>
              </w:rPr>
            </w:pPr>
            <w:r w:rsidRPr="000E5D9A">
              <w:rPr>
                <w:b/>
                <w:color w:val="FF0000"/>
                <w:sz w:val="20"/>
                <w:szCs w:val="20"/>
              </w:rPr>
              <w:t>0.0000</w:t>
            </w:r>
          </w:p>
        </w:tc>
        <w:tc>
          <w:tcPr>
            <w:tcW w:w="1097" w:type="dxa"/>
            <w:tcBorders>
              <w:top w:val="nil"/>
              <w:left w:val="single" w:sz="4" w:space="0" w:color="auto"/>
              <w:bottom w:val="nil"/>
              <w:right w:val="single" w:sz="4" w:space="0" w:color="auto"/>
            </w:tcBorders>
            <w:shd w:val="clear" w:color="000000" w:fill="FFFFFF"/>
            <w:noWrap/>
            <w:vAlign w:val="bottom"/>
          </w:tcPr>
          <w:p w14:paraId="1A038F48" w14:textId="77777777" w:rsidR="00FF7AF3" w:rsidRPr="000E5D9A" w:rsidRDefault="00FF7AF3" w:rsidP="00FF7AF3">
            <w:pPr>
              <w:spacing w:after="0" w:line="276" w:lineRule="auto"/>
              <w:rPr>
                <w:rFonts w:eastAsia="Times New Roman" w:cs="Times New Roman"/>
                <w:b/>
                <w:color w:val="FF0000"/>
                <w:sz w:val="20"/>
                <w:szCs w:val="20"/>
                <w:lang w:eastAsia="en-AU"/>
              </w:rPr>
            </w:pPr>
            <w:r w:rsidRPr="000E5D9A">
              <w:rPr>
                <w:b/>
                <w:color w:val="FF0000"/>
                <w:sz w:val="20"/>
                <w:szCs w:val="20"/>
              </w:rPr>
              <w:t>0.0004</w:t>
            </w:r>
          </w:p>
        </w:tc>
        <w:tc>
          <w:tcPr>
            <w:tcW w:w="906" w:type="dxa"/>
            <w:tcBorders>
              <w:top w:val="nil"/>
              <w:left w:val="single" w:sz="4" w:space="0" w:color="auto"/>
              <w:bottom w:val="nil"/>
              <w:right w:val="single" w:sz="4" w:space="0" w:color="auto"/>
            </w:tcBorders>
            <w:shd w:val="clear" w:color="000000" w:fill="FFFFFF"/>
            <w:noWrap/>
            <w:vAlign w:val="bottom"/>
          </w:tcPr>
          <w:p w14:paraId="159C6CD0" w14:textId="77777777" w:rsidR="00FF7AF3" w:rsidRPr="000E5D9A" w:rsidRDefault="00FF7AF3" w:rsidP="00FF7AF3">
            <w:pPr>
              <w:spacing w:after="0" w:line="276" w:lineRule="auto"/>
              <w:rPr>
                <w:rFonts w:eastAsia="Times New Roman" w:cs="Times New Roman"/>
                <w:b/>
                <w:color w:val="FF0000"/>
                <w:sz w:val="20"/>
                <w:szCs w:val="20"/>
                <w:lang w:eastAsia="en-AU"/>
              </w:rPr>
            </w:pPr>
            <w:r w:rsidRPr="000E5D9A">
              <w:rPr>
                <w:b/>
                <w:color w:val="FF0000"/>
                <w:sz w:val="20"/>
                <w:szCs w:val="20"/>
              </w:rPr>
              <w:t>0.815</w:t>
            </w:r>
          </w:p>
        </w:tc>
      </w:tr>
      <w:tr w:rsidR="00FF7AF3" w:rsidRPr="00EA700F" w14:paraId="5F5FD779" w14:textId="77777777" w:rsidTr="00A8337D">
        <w:trPr>
          <w:trHeight w:val="288"/>
        </w:trPr>
        <w:tc>
          <w:tcPr>
            <w:tcW w:w="2462" w:type="dxa"/>
            <w:tcBorders>
              <w:top w:val="nil"/>
              <w:left w:val="single" w:sz="4" w:space="0" w:color="auto"/>
              <w:bottom w:val="nil"/>
              <w:right w:val="single" w:sz="4" w:space="0" w:color="auto"/>
            </w:tcBorders>
            <w:shd w:val="clear" w:color="auto" w:fill="auto"/>
            <w:noWrap/>
            <w:vAlign w:val="bottom"/>
          </w:tcPr>
          <w:p w14:paraId="07A77DA6" w14:textId="77777777" w:rsidR="00FF7AF3" w:rsidRPr="000E5D9A" w:rsidRDefault="00FF7AF3" w:rsidP="00FF7AF3">
            <w:pPr>
              <w:spacing w:after="0" w:line="276" w:lineRule="auto"/>
              <w:rPr>
                <w:rFonts w:eastAsia="Times New Roman" w:cs="Times New Roman"/>
                <w:color w:val="FF0000"/>
                <w:sz w:val="20"/>
                <w:szCs w:val="20"/>
                <w:lang w:eastAsia="en-AU"/>
              </w:rPr>
            </w:pPr>
            <w:r w:rsidRPr="000E5D9A">
              <w:rPr>
                <w:rFonts w:eastAsia="Times New Roman" w:cs="Times New Roman"/>
                <w:color w:val="FF0000"/>
                <w:sz w:val="20"/>
                <w:szCs w:val="20"/>
                <w:lang w:eastAsia="en-AU"/>
              </w:rPr>
              <w:t>C_MDFM</w:t>
            </w:r>
          </w:p>
        </w:tc>
        <w:tc>
          <w:tcPr>
            <w:tcW w:w="1040" w:type="dxa"/>
            <w:tcBorders>
              <w:top w:val="nil"/>
              <w:left w:val="nil"/>
              <w:bottom w:val="nil"/>
              <w:right w:val="single" w:sz="4" w:space="0" w:color="auto"/>
            </w:tcBorders>
            <w:shd w:val="clear" w:color="auto" w:fill="auto"/>
            <w:noWrap/>
            <w:vAlign w:val="bottom"/>
          </w:tcPr>
          <w:p w14:paraId="3F8C046C" w14:textId="77777777" w:rsidR="00FF7AF3" w:rsidRPr="000E5D9A" w:rsidRDefault="00FF7AF3" w:rsidP="00FF7AF3">
            <w:pPr>
              <w:spacing w:after="0" w:line="276" w:lineRule="auto"/>
              <w:rPr>
                <w:rFonts w:eastAsia="Times New Roman" w:cs="Times New Roman"/>
                <w:b/>
                <w:color w:val="FF0000"/>
                <w:sz w:val="20"/>
                <w:szCs w:val="20"/>
                <w:lang w:eastAsia="en-AU"/>
              </w:rPr>
            </w:pPr>
            <w:r w:rsidRPr="000E5D9A">
              <w:rPr>
                <w:rFonts w:eastAsia="Times New Roman" w:cs="Times New Roman"/>
                <w:b/>
                <w:color w:val="FF0000"/>
                <w:sz w:val="20"/>
                <w:szCs w:val="20"/>
                <w:lang w:eastAsia="en-AU"/>
              </w:rPr>
              <w:t>0.0098</w:t>
            </w:r>
          </w:p>
        </w:tc>
        <w:tc>
          <w:tcPr>
            <w:tcW w:w="1040" w:type="dxa"/>
            <w:tcBorders>
              <w:top w:val="nil"/>
              <w:left w:val="nil"/>
              <w:bottom w:val="nil"/>
              <w:right w:val="single" w:sz="4" w:space="0" w:color="auto"/>
            </w:tcBorders>
            <w:shd w:val="clear" w:color="auto" w:fill="auto"/>
            <w:noWrap/>
            <w:vAlign w:val="bottom"/>
          </w:tcPr>
          <w:p w14:paraId="79928922" w14:textId="77777777" w:rsidR="00FF7AF3" w:rsidRPr="000E5D9A" w:rsidRDefault="00FF7AF3" w:rsidP="00FF7AF3">
            <w:pPr>
              <w:spacing w:after="0" w:line="276" w:lineRule="auto"/>
              <w:rPr>
                <w:rFonts w:eastAsia="Times New Roman" w:cs="Times New Roman"/>
                <w:b/>
                <w:color w:val="FF0000"/>
                <w:sz w:val="20"/>
                <w:szCs w:val="20"/>
                <w:lang w:eastAsia="en-AU"/>
              </w:rPr>
            </w:pPr>
            <w:r w:rsidRPr="000E5D9A">
              <w:rPr>
                <w:rFonts w:eastAsia="Times New Roman" w:cs="Times New Roman"/>
                <w:b/>
                <w:color w:val="FF0000"/>
                <w:sz w:val="20"/>
                <w:szCs w:val="20"/>
                <w:lang w:eastAsia="en-AU"/>
              </w:rPr>
              <w:t>0.0367</w:t>
            </w:r>
          </w:p>
        </w:tc>
        <w:tc>
          <w:tcPr>
            <w:tcW w:w="960" w:type="dxa"/>
            <w:tcBorders>
              <w:top w:val="nil"/>
              <w:left w:val="nil"/>
              <w:bottom w:val="nil"/>
              <w:right w:val="single" w:sz="4" w:space="0" w:color="auto"/>
            </w:tcBorders>
            <w:shd w:val="clear" w:color="auto" w:fill="auto"/>
            <w:noWrap/>
            <w:vAlign w:val="bottom"/>
          </w:tcPr>
          <w:p w14:paraId="05A3DEC2" w14:textId="77777777" w:rsidR="00FF7AF3" w:rsidRPr="000E5D9A" w:rsidRDefault="00FF7AF3" w:rsidP="00FF7AF3">
            <w:pPr>
              <w:spacing w:after="0" w:line="276" w:lineRule="auto"/>
              <w:rPr>
                <w:rFonts w:eastAsia="Times New Roman" w:cs="Times New Roman"/>
                <w:b/>
                <w:color w:val="FF0000"/>
                <w:sz w:val="20"/>
                <w:szCs w:val="20"/>
                <w:lang w:eastAsia="en-AU"/>
              </w:rPr>
            </w:pPr>
            <w:r w:rsidRPr="000E5D9A">
              <w:rPr>
                <w:rFonts w:eastAsia="Times New Roman" w:cs="Times New Roman"/>
                <w:b/>
                <w:color w:val="FF0000"/>
                <w:sz w:val="20"/>
                <w:szCs w:val="20"/>
                <w:lang w:eastAsia="en-AU"/>
              </w:rPr>
              <w:t>0.450</w:t>
            </w:r>
          </w:p>
        </w:tc>
        <w:tc>
          <w:tcPr>
            <w:tcW w:w="1097" w:type="dxa"/>
            <w:tcBorders>
              <w:top w:val="nil"/>
              <w:left w:val="single" w:sz="4" w:space="0" w:color="auto"/>
              <w:bottom w:val="nil"/>
              <w:right w:val="single" w:sz="4" w:space="0" w:color="auto"/>
            </w:tcBorders>
            <w:shd w:val="clear" w:color="000000" w:fill="FFFFFF"/>
            <w:noWrap/>
            <w:vAlign w:val="bottom"/>
          </w:tcPr>
          <w:p w14:paraId="7AA56043" w14:textId="77777777" w:rsidR="00FF7AF3" w:rsidRPr="000E5D9A" w:rsidRDefault="00FF7AF3" w:rsidP="00FF7AF3">
            <w:pPr>
              <w:spacing w:after="0" w:line="276" w:lineRule="auto"/>
              <w:rPr>
                <w:rFonts w:eastAsia="Times New Roman" w:cs="Times New Roman"/>
                <w:b/>
                <w:color w:val="FF0000"/>
                <w:sz w:val="20"/>
                <w:szCs w:val="20"/>
                <w:lang w:eastAsia="en-AU"/>
              </w:rPr>
            </w:pPr>
            <w:r w:rsidRPr="000E5D9A">
              <w:rPr>
                <w:b/>
                <w:color w:val="FF0000"/>
                <w:sz w:val="20"/>
                <w:szCs w:val="20"/>
              </w:rPr>
              <w:t>0.0001</w:t>
            </w:r>
          </w:p>
        </w:tc>
        <w:tc>
          <w:tcPr>
            <w:tcW w:w="1097" w:type="dxa"/>
            <w:tcBorders>
              <w:top w:val="nil"/>
              <w:left w:val="single" w:sz="4" w:space="0" w:color="auto"/>
              <w:bottom w:val="nil"/>
              <w:right w:val="single" w:sz="4" w:space="0" w:color="auto"/>
            </w:tcBorders>
            <w:shd w:val="clear" w:color="000000" w:fill="FFFFFF"/>
            <w:noWrap/>
            <w:vAlign w:val="bottom"/>
          </w:tcPr>
          <w:p w14:paraId="356AD57D" w14:textId="77777777" w:rsidR="00FF7AF3" w:rsidRPr="000E5D9A" w:rsidRDefault="00FF7AF3" w:rsidP="00FF7AF3">
            <w:pPr>
              <w:spacing w:after="0" w:line="276" w:lineRule="auto"/>
              <w:rPr>
                <w:rFonts w:eastAsia="Times New Roman" w:cs="Times New Roman"/>
                <w:b/>
                <w:color w:val="FF0000"/>
                <w:sz w:val="20"/>
                <w:szCs w:val="20"/>
                <w:lang w:eastAsia="en-AU"/>
              </w:rPr>
            </w:pPr>
            <w:r w:rsidRPr="000E5D9A">
              <w:rPr>
                <w:b/>
                <w:color w:val="FF0000"/>
                <w:sz w:val="20"/>
                <w:szCs w:val="20"/>
              </w:rPr>
              <w:t>0.0005</w:t>
            </w:r>
          </w:p>
        </w:tc>
        <w:tc>
          <w:tcPr>
            <w:tcW w:w="906" w:type="dxa"/>
            <w:tcBorders>
              <w:top w:val="nil"/>
              <w:left w:val="single" w:sz="4" w:space="0" w:color="auto"/>
              <w:bottom w:val="nil"/>
              <w:right w:val="single" w:sz="4" w:space="0" w:color="auto"/>
            </w:tcBorders>
            <w:shd w:val="clear" w:color="000000" w:fill="FFFFFF"/>
            <w:noWrap/>
            <w:vAlign w:val="bottom"/>
          </w:tcPr>
          <w:p w14:paraId="5E8CECA8" w14:textId="77777777" w:rsidR="00FF7AF3" w:rsidRPr="000E5D9A" w:rsidRDefault="00FF7AF3" w:rsidP="00FF7AF3">
            <w:pPr>
              <w:spacing w:after="0" w:line="276" w:lineRule="auto"/>
              <w:rPr>
                <w:rFonts w:eastAsia="Times New Roman" w:cs="Times New Roman"/>
                <w:b/>
                <w:color w:val="FF0000"/>
                <w:sz w:val="20"/>
                <w:szCs w:val="20"/>
                <w:lang w:eastAsia="en-AU"/>
              </w:rPr>
            </w:pPr>
            <w:r w:rsidRPr="000E5D9A">
              <w:rPr>
                <w:b/>
                <w:color w:val="FF0000"/>
                <w:sz w:val="20"/>
                <w:szCs w:val="20"/>
              </w:rPr>
              <w:t>0.758</w:t>
            </w:r>
          </w:p>
        </w:tc>
      </w:tr>
      <w:tr w:rsidR="00FF7AF3" w:rsidRPr="00EA700F" w14:paraId="22025526" w14:textId="77777777" w:rsidTr="00A8337D">
        <w:trPr>
          <w:trHeight w:val="288"/>
        </w:trPr>
        <w:tc>
          <w:tcPr>
            <w:tcW w:w="2462" w:type="dxa"/>
            <w:tcBorders>
              <w:top w:val="nil"/>
              <w:left w:val="single" w:sz="4" w:space="0" w:color="auto"/>
              <w:bottom w:val="nil"/>
              <w:right w:val="single" w:sz="4" w:space="0" w:color="auto"/>
            </w:tcBorders>
            <w:shd w:val="clear" w:color="auto" w:fill="auto"/>
            <w:noWrap/>
            <w:vAlign w:val="bottom"/>
          </w:tcPr>
          <w:p w14:paraId="7ADA331E" w14:textId="77777777" w:rsidR="00FF7AF3" w:rsidRPr="000E5D9A" w:rsidRDefault="00FF7AF3" w:rsidP="00FF7AF3">
            <w:pPr>
              <w:spacing w:after="0" w:line="276" w:lineRule="auto"/>
              <w:rPr>
                <w:rFonts w:eastAsia="Times New Roman" w:cs="Times New Roman"/>
                <w:color w:val="FF0000"/>
                <w:sz w:val="20"/>
                <w:szCs w:val="20"/>
                <w:lang w:eastAsia="en-AU"/>
              </w:rPr>
            </w:pPr>
            <w:r w:rsidRPr="000E5D9A">
              <w:rPr>
                <w:rFonts w:eastAsia="Times New Roman" w:cs="Times New Roman"/>
                <w:color w:val="FF0000"/>
                <w:sz w:val="20"/>
                <w:szCs w:val="20"/>
                <w:lang w:eastAsia="en-AU"/>
              </w:rPr>
              <w:t>CVAnnMRateFall</w:t>
            </w:r>
          </w:p>
        </w:tc>
        <w:tc>
          <w:tcPr>
            <w:tcW w:w="1040" w:type="dxa"/>
            <w:tcBorders>
              <w:top w:val="nil"/>
              <w:left w:val="nil"/>
              <w:bottom w:val="nil"/>
              <w:right w:val="single" w:sz="4" w:space="0" w:color="auto"/>
            </w:tcBorders>
            <w:shd w:val="clear" w:color="auto" w:fill="auto"/>
            <w:noWrap/>
            <w:vAlign w:val="bottom"/>
          </w:tcPr>
          <w:p w14:paraId="1FE7F0E6" w14:textId="77777777" w:rsidR="00FF7AF3" w:rsidRPr="000E5D9A" w:rsidRDefault="00FF7AF3" w:rsidP="00FF7AF3">
            <w:pPr>
              <w:spacing w:after="0" w:line="276" w:lineRule="auto"/>
              <w:rPr>
                <w:rFonts w:eastAsia="Times New Roman" w:cs="Times New Roman"/>
                <w:b/>
                <w:color w:val="FF0000"/>
                <w:sz w:val="20"/>
                <w:szCs w:val="20"/>
                <w:lang w:eastAsia="en-AU"/>
              </w:rPr>
            </w:pPr>
            <w:r w:rsidRPr="000E5D9A">
              <w:rPr>
                <w:rFonts w:eastAsia="Times New Roman" w:cs="Times New Roman"/>
                <w:b/>
                <w:color w:val="FF0000"/>
                <w:sz w:val="20"/>
                <w:szCs w:val="20"/>
                <w:lang w:eastAsia="en-AU"/>
              </w:rPr>
              <w:t>0.0117</w:t>
            </w:r>
          </w:p>
        </w:tc>
        <w:tc>
          <w:tcPr>
            <w:tcW w:w="1040" w:type="dxa"/>
            <w:tcBorders>
              <w:top w:val="nil"/>
              <w:left w:val="nil"/>
              <w:bottom w:val="nil"/>
              <w:right w:val="single" w:sz="4" w:space="0" w:color="auto"/>
            </w:tcBorders>
            <w:shd w:val="clear" w:color="auto" w:fill="auto"/>
            <w:noWrap/>
            <w:vAlign w:val="bottom"/>
          </w:tcPr>
          <w:p w14:paraId="201169B8" w14:textId="77777777" w:rsidR="00FF7AF3" w:rsidRPr="000E5D9A" w:rsidRDefault="00FF7AF3" w:rsidP="00FF7AF3">
            <w:pPr>
              <w:spacing w:after="0" w:line="276" w:lineRule="auto"/>
              <w:rPr>
                <w:rFonts w:eastAsia="Times New Roman" w:cs="Times New Roman"/>
                <w:b/>
                <w:color w:val="FF0000"/>
                <w:sz w:val="20"/>
                <w:szCs w:val="20"/>
                <w:lang w:eastAsia="en-AU"/>
              </w:rPr>
            </w:pPr>
            <w:r w:rsidRPr="000E5D9A">
              <w:rPr>
                <w:rFonts w:eastAsia="Times New Roman" w:cs="Times New Roman"/>
                <w:b/>
                <w:color w:val="FF0000"/>
                <w:sz w:val="20"/>
                <w:szCs w:val="20"/>
                <w:lang w:eastAsia="en-AU"/>
              </w:rPr>
              <w:t>0.0307</w:t>
            </w:r>
          </w:p>
        </w:tc>
        <w:tc>
          <w:tcPr>
            <w:tcW w:w="960" w:type="dxa"/>
            <w:tcBorders>
              <w:top w:val="nil"/>
              <w:left w:val="nil"/>
              <w:bottom w:val="nil"/>
              <w:right w:val="single" w:sz="4" w:space="0" w:color="auto"/>
            </w:tcBorders>
            <w:shd w:val="clear" w:color="auto" w:fill="auto"/>
            <w:noWrap/>
            <w:vAlign w:val="bottom"/>
          </w:tcPr>
          <w:p w14:paraId="57117A3B" w14:textId="77777777" w:rsidR="00FF7AF3" w:rsidRPr="000E5D9A" w:rsidRDefault="00FF7AF3" w:rsidP="00FF7AF3">
            <w:pPr>
              <w:spacing w:after="0" w:line="276" w:lineRule="auto"/>
              <w:rPr>
                <w:rFonts w:eastAsia="Times New Roman" w:cs="Times New Roman"/>
                <w:b/>
                <w:color w:val="FF0000"/>
                <w:sz w:val="20"/>
                <w:szCs w:val="20"/>
                <w:lang w:eastAsia="en-AU"/>
              </w:rPr>
            </w:pPr>
            <w:r w:rsidRPr="000E5D9A">
              <w:rPr>
                <w:rFonts w:eastAsia="Times New Roman" w:cs="Times New Roman"/>
                <w:b/>
                <w:color w:val="FF0000"/>
                <w:sz w:val="20"/>
                <w:szCs w:val="20"/>
                <w:lang w:eastAsia="en-AU"/>
              </w:rPr>
              <w:t>0.434</w:t>
            </w:r>
          </w:p>
        </w:tc>
        <w:tc>
          <w:tcPr>
            <w:tcW w:w="1097" w:type="dxa"/>
            <w:tcBorders>
              <w:top w:val="nil"/>
              <w:left w:val="single" w:sz="4" w:space="0" w:color="auto"/>
              <w:bottom w:val="nil"/>
              <w:right w:val="single" w:sz="4" w:space="0" w:color="auto"/>
            </w:tcBorders>
            <w:shd w:val="clear" w:color="000000" w:fill="FFFFFF"/>
            <w:noWrap/>
            <w:vAlign w:val="bottom"/>
          </w:tcPr>
          <w:p w14:paraId="548B00B9" w14:textId="77777777" w:rsidR="00FF7AF3" w:rsidRPr="000E5D9A" w:rsidRDefault="00FF7AF3" w:rsidP="00FF7AF3">
            <w:pPr>
              <w:spacing w:after="0" w:line="276" w:lineRule="auto"/>
              <w:rPr>
                <w:rFonts w:eastAsia="Times New Roman" w:cs="Times New Roman"/>
                <w:b/>
                <w:color w:val="FF0000"/>
                <w:sz w:val="20"/>
                <w:szCs w:val="20"/>
                <w:lang w:eastAsia="en-AU"/>
              </w:rPr>
            </w:pPr>
            <w:r w:rsidRPr="000E5D9A">
              <w:rPr>
                <w:b/>
                <w:color w:val="FF0000"/>
                <w:sz w:val="20"/>
                <w:szCs w:val="20"/>
              </w:rPr>
              <w:t>0.0001</w:t>
            </w:r>
          </w:p>
        </w:tc>
        <w:tc>
          <w:tcPr>
            <w:tcW w:w="1097" w:type="dxa"/>
            <w:tcBorders>
              <w:top w:val="nil"/>
              <w:left w:val="single" w:sz="4" w:space="0" w:color="auto"/>
              <w:bottom w:val="nil"/>
              <w:right w:val="single" w:sz="4" w:space="0" w:color="auto"/>
            </w:tcBorders>
            <w:shd w:val="clear" w:color="000000" w:fill="FFFFFF"/>
            <w:noWrap/>
            <w:vAlign w:val="bottom"/>
          </w:tcPr>
          <w:p w14:paraId="73A7AA7F" w14:textId="77777777" w:rsidR="00FF7AF3" w:rsidRPr="000E5D9A" w:rsidRDefault="00FF7AF3" w:rsidP="00FF7AF3">
            <w:pPr>
              <w:spacing w:after="0" w:line="276" w:lineRule="auto"/>
              <w:rPr>
                <w:rFonts w:eastAsia="Times New Roman" w:cs="Times New Roman"/>
                <w:b/>
                <w:color w:val="FF0000"/>
                <w:sz w:val="20"/>
                <w:szCs w:val="20"/>
                <w:lang w:eastAsia="en-AU"/>
              </w:rPr>
            </w:pPr>
            <w:r w:rsidRPr="000E5D9A">
              <w:rPr>
                <w:b/>
                <w:color w:val="FF0000"/>
                <w:sz w:val="20"/>
                <w:szCs w:val="20"/>
              </w:rPr>
              <w:t>0.0005</w:t>
            </w:r>
          </w:p>
        </w:tc>
        <w:tc>
          <w:tcPr>
            <w:tcW w:w="906" w:type="dxa"/>
            <w:tcBorders>
              <w:top w:val="nil"/>
              <w:left w:val="single" w:sz="4" w:space="0" w:color="auto"/>
              <w:bottom w:val="nil"/>
              <w:right w:val="single" w:sz="4" w:space="0" w:color="auto"/>
            </w:tcBorders>
            <w:shd w:val="clear" w:color="000000" w:fill="FFFFFF"/>
            <w:noWrap/>
            <w:vAlign w:val="bottom"/>
          </w:tcPr>
          <w:p w14:paraId="0244BC8E" w14:textId="77777777" w:rsidR="00FF7AF3" w:rsidRPr="000E5D9A" w:rsidRDefault="00FF7AF3" w:rsidP="00FF7AF3">
            <w:pPr>
              <w:spacing w:after="0" w:line="276" w:lineRule="auto"/>
              <w:rPr>
                <w:rFonts w:eastAsia="Times New Roman" w:cs="Times New Roman"/>
                <w:b/>
                <w:color w:val="FF0000"/>
                <w:sz w:val="20"/>
                <w:szCs w:val="20"/>
                <w:lang w:eastAsia="en-AU"/>
              </w:rPr>
            </w:pPr>
            <w:r w:rsidRPr="000E5D9A">
              <w:rPr>
                <w:b/>
                <w:color w:val="FF0000"/>
                <w:sz w:val="20"/>
                <w:szCs w:val="20"/>
              </w:rPr>
              <w:t>0.783</w:t>
            </w:r>
          </w:p>
        </w:tc>
      </w:tr>
      <w:tr w:rsidR="00FF7AF3" w:rsidRPr="00EA700F" w14:paraId="601A3DE6" w14:textId="77777777" w:rsidTr="00A8337D">
        <w:trPr>
          <w:trHeight w:val="288"/>
        </w:trPr>
        <w:tc>
          <w:tcPr>
            <w:tcW w:w="2462" w:type="dxa"/>
            <w:tcBorders>
              <w:top w:val="nil"/>
              <w:left w:val="single" w:sz="4" w:space="0" w:color="auto"/>
              <w:bottom w:val="nil"/>
              <w:right w:val="single" w:sz="4" w:space="0" w:color="auto"/>
            </w:tcBorders>
            <w:shd w:val="clear" w:color="auto" w:fill="auto"/>
            <w:noWrap/>
            <w:vAlign w:val="bottom"/>
          </w:tcPr>
          <w:p w14:paraId="4E896A2C" w14:textId="77777777" w:rsidR="00FF7AF3" w:rsidRPr="000E5D9A" w:rsidRDefault="00FF7AF3" w:rsidP="00FF7AF3">
            <w:pPr>
              <w:spacing w:after="0" w:line="276" w:lineRule="auto"/>
              <w:rPr>
                <w:rFonts w:eastAsia="Times New Roman" w:cs="Times New Roman"/>
                <w:color w:val="FF0000"/>
                <w:sz w:val="20"/>
                <w:szCs w:val="20"/>
                <w:lang w:eastAsia="en-AU"/>
              </w:rPr>
            </w:pPr>
            <w:r w:rsidRPr="000E5D9A">
              <w:rPr>
                <w:rFonts w:eastAsia="Times New Roman" w:cs="Times New Roman"/>
                <w:color w:val="FF0000"/>
                <w:sz w:val="20"/>
                <w:szCs w:val="20"/>
                <w:lang w:eastAsia="en-AU"/>
              </w:rPr>
              <w:t>LSPeak</w:t>
            </w:r>
          </w:p>
        </w:tc>
        <w:tc>
          <w:tcPr>
            <w:tcW w:w="1040" w:type="dxa"/>
            <w:tcBorders>
              <w:top w:val="nil"/>
              <w:left w:val="nil"/>
              <w:bottom w:val="nil"/>
              <w:right w:val="single" w:sz="4" w:space="0" w:color="auto"/>
            </w:tcBorders>
            <w:shd w:val="clear" w:color="auto" w:fill="auto"/>
            <w:noWrap/>
            <w:vAlign w:val="bottom"/>
          </w:tcPr>
          <w:p w14:paraId="08BB02E3" w14:textId="77777777" w:rsidR="00FF7AF3" w:rsidRPr="000E5D9A" w:rsidRDefault="00FF7AF3" w:rsidP="00FF7AF3">
            <w:pPr>
              <w:spacing w:after="0" w:line="276" w:lineRule="auto"/>
              <w:rPr>
                <w:rFonts w:eastAsia="Times New Roman" w:cs="Times New Roman"/>
                <w:b/>
                <w:color w:val="FF0000"/>
                <w:sz w:val="20"/>
                <w:szCs w:val="20"/>
                <w:lang w:eastAsia="en-AU"/>
              </w:rPr>
            </w:pPr>
            <w:r w:rsidRPr="000E5D9A">
              <w:rPr>
                <w:rFonts w:eastAsia="Times New Roman" w:cs="Times New Roman"/>
                <w:b/>
                <w:color w:val="FF0000"/>
                <w:sz w:val="20"/>
                <w:szCs w:val="20"/>
                <w:lang w:eastAsia="en-AU"/>
              </w:rPr>
              <w:t>0.0128</w:t>
            </w:r>
          </w:p>
        </w:tc>
        <w:tc>
          <w:tcPr>
            <w:tcW w:w="1040" w:type="dxa"/>
            <w:tcBorders>
              <w:top w:val="nil"/>
              <w:left w:val="nil"/>
              <w:bottom w:val="nil"/>
              <w:right w:val="single" w:sz="4" w:space="0" w:color="auto"/>
            </w:tcBorders>
            <w:shd w:val="clear" w:color="auto" w:fill="auto"/>
            <w:noWrap/>
            <w:vAlign w:val="bottom"/>
          </w:tcPr>
          <w:p w14:paraId="096A7D55" w14:textId="77777777" w:rsidR="00FF7AF3" w:rsidRPr="000E5D9A" w:rsidRDefault="00FF7AF3" w:rsidP="00FF7AF3">
            <w:pPr>
              <w:spacing w:after="0" w:line="276" w:lineRule="auto"/>
              <w:rPr>
                <w:rFonts w:eastAsia="Times New Roman" w:cs="Times New Roman"/>
                <w:b/>
                <w:color w:val="FF0000"/>
                <w:sz w:val="20"/>
                <w:szCs w:val="20"/>
                <w:lang w:eastAsia="en-AU"/>
              </w:rPr>
            </w:pPr>
            <w:r w:rsidRPr="000E5D9A">
              <w:rPr>
                <w:rFonts w:eastAsia="Times New Roman" w:cs="Times New Roman"/>
                <w:b/>
                <w:color w:val="FF0000"/>
                <w:sz w:val="20"/>
                <w:szCs w:val="20"/>
                <w:lang w:eastAsia="en-AU"/>
              </w:rPr>
              <w:t>0.0384</w:t>
            </w:r>
          </w:p>
        </w:tc>
        <w:tc>
          <w:tcPr>
            <w:tcW w:w="960" w:type="dxa"/>
            <w:tcBorders>
              <w:top w:val="nil"/>
              <w:left w:val="nil"/>
              <w:bottom w:val="nil"/>
              <w:right w:val="single" w:sz="4" w:space="0" w:color="auto"/>
            </w:tcBorders>
            <w:shd w:val="clear" w:color="auto" w:fill="auto"/>
            <w:noWrap/>
            <w:vAlign w:val="bottom"/>
          </w:tcPr>
          <w:p w14:paraId="5556E890" w14:textId="77777777" w:rsidR="00FF7AF3" w:rsidRPr="000E5D9A" w:rsidRDefault="00FF7AF3" w:rsidP="00FF7AF3">
            <w:pPr>
              <w:spacing w:after="0" w:line="276" w:lineRule="auto"/>
              <w:rPr>
                <w:rFonts w:eastAsia="Times New Roman" w:cs="Times New Roman"/>
                <w:b/>
                <w:color w:val="FF0000"/>
                <w:sz w:val="20"/>
                <w:szCs w:val="20"/>
                <w:lang w:eastAsia="en-AU"/>
              </w:rPr>
            </w:pPr>
            <w:r w:rsidRPr="000E5D9A">
              <w:rPr>
                <w:rFonts w:eastAsia="Times New Roman" w:cs="Times New Roman"/>
                <w:b/>
                <w:color w:val="FF0000"/>
                <w:sz w:val="20"/>
                <w:szCs w:val="20"/>
                <w:lang w:eastAsia="en-AU"/>
              </w:rPr>
              <w:t>0.427</w:t>
            </w:r>
          </w:p>
        </w:tc>
        <w:tc>
          <w:tcPr>
            <w:tcW w:w="1097" w:type="dxa"/>
            <w:tcBorders>
              <w:top w:val="nil"/>
              <w:left w:val="single" w:sz="4" w:space="0" w:color="auto"/>
              <w:bottom w:val="nil"/>
              <w:right w:val="single" w:sz="4" w:space="0" w:color="auto"/>
            </w:tcBorders>
            <w:shd w:val="clear" w:color="000000" w:fill="FFFFFF"/>
            <w:noWrap/>
            <w:vAlign w:val="bottom"/>
          </w:tcPr>
          <w:p w14:paraId="0224CF7B" w14:textId="77777777" w:rsidR="00FF7AF3" w:rsidRPr="000E5D9A" w:rsidRDefault="00FF7AF3" w:rsidP="00FF7AF3">
            <w:pPr>
              <w:spacing w:after="0" w:line="276" w:lineRule="auto"/>
              <w:rPr>
                <w:rFonts w:eastAsia="Times New Roman" w:cs="Times New Roman"/>
                <w:b/>
                <w:color w:val="FF0000"/>
                <w:sz w:val="20"/>
                <w:szCs w:val="20"/>
                <w:lang w:eastAsia="en-AU"/>
              </w:rPr>
            </w:pPr>
            <w:r w:rsidRPr="000E5D9A">
              <w:rPr>
                <w:b/>
                <w:color w:val="FF0000"/>
                <w:sz w:val="20"/>
                <w:szCs w:val="20"/>
              </w:rPr>
              <w:t>0.0002</w:t>
            </w:r>
          </w:p>
        </w:tc>
        <w:tc>
          <w:tcPr>
            <w:tcW w:w="1097" w:type="dxa"/>
            <w:tcBorders>
              <w:top w:val="nil"/>
              <w:left w:val="single" w:sz="4" w:space="0" w:color="auto"/>
              <w:bottom w:val="nil"/>
              <w:right w:val="single" w:sz="4" w:space="0" w:color="auto"/>
            </w:tcBorders>
            <w:shd w:val="clear" w:color="000000" w:fill="FFFFFF"/>
            <w:noWrap/>
            <w:vAlign w:val="bottom"/>
          </w:tcPr>
          <w:p w14:paraId="59385C20" w14:textId="77777777" w:rsidR="00FF7AF3" w:rsidRPr="000E5D9A" w:rsidRDefault="00FF7AF3" w:rsidP="00FF7AF3">
            <w:pPr>
              <w:spacing w:after="0" w:line="276" w:lineRule="auto"/>
              <w:rPr>
                <w:rFonts w:eastAsia="Times New Roman" w:cs="Times New Roman"/>
                <w:b/>
                <w:color w:val="FF0000"/>
                <w:sz w:val="20"/>
                <w:szCs w:val="20"/>
                <w:lang w:eastAsia="en-AU"/>
              </w:rPr>
            </w:pPr>
            <w:r w:rsidRPr="000E5D9A">
              <w:rPr>
                <w:b/>
                <w:color w:val="FF0000"/>
                <w:sz w:val="20"/>
                <w:szCs w:val="20"/>
              </w:rPr>
              <w:t>0.0007</w:t>
            </w:r>
          </w:p>
        </w:tc>
        <w:tc>
          <w:tcPr>
            <w:tcW w:w="906" w:type="dxa"/>
            <w:tcBorders>
              <w:top w:val="nil"/>
              <w:left w:val="single" w:sz="4" w:space="0" w:color="auto"/>
              <w:bottom w:val="nil"/>
              <w:right w:val="single" w:sz="4" w:space="0" w:color="auto"/>
            </w:tcBorders>
            <w:shd w:val="clear" w:color="000000" w:fill="FFFFFF"/>
            <w:noWrap/>
            <w:vAlign w:val="bottom"/>
          </w:tcPr>
          <w:p w14:paraId="62332B8A" w14:textId="77777777" w:rsidR="00FF7AF3" w:rsidRPr="000E5D9A" w:rsidRDefault="00FF7AF3" w:rsidP="00FF7AF3">
            <w:pPr>
              <w:spacing w:after="0" w:line="276" w:lineRule="auto"/>
              <w:rPr>
                <w:rFonts w:eastAsia="Times New Roman" w:cs="Times New Roman"/>
                <w:b/>
                <w:color w:val="FF0000"/>
                <w:sz w:val="20"/>
                <w:szCs w:val="20"/>
                <w:lang w:eastAsia="en-AU"/>
              </w:rPr>
            </w:pPr>
            <w:r w:rsidRPr="000E5D9A">
              <w:rPr>
                <w:b/>
                <w:color w:val="FF0000"/>
                <w:sz w:val="20"/>
                <w:szCs w:val="20"/>
              </w:rPr>
              <w:t>0.723</w:t>
            </w:r>
          </w:p>
        </w:tc>
      </w:tr>
      <w:tr w:rsidR="00FF7AF3" w:rsidRPr="00EA700F" w14:paraId="41FB0D28" w14:textId="77777777" w:rsidTr="00A8337D">
        <w:trPr>
          <w:trHeight w:val="288"/>
        </w:trPr>
        <w:tc>
          <w:tcPr>
            <w:tcW w:w="2462" w:type="dxa"/>
            <w:tcBorders>
              <w:top w:val="nil"/>
              <w:left w:val="single" w:sz="4" w:space="0" w:color="auto"/>
              <w:bottom w:val="nil"/>
              <w:right w:val="single" w:sz="4" w:space="0" w:color="auto"/>
            </w:tcBorders>
            <w:shd w:val="clear" w:color="auto" w:fill="auto"/>
            <w:noWrap/>
            <w:vAlign w:val="bottom"/>
          </w:tcPr>
          <w:p w14:paraId="69C5888E" w14:textId="77777777" w:rsidR="00FF7AF3" w:rsidRPr="000E5D9A" w:rsidRDefault="00FF7AF3" w:rsidP="00FF7AF3">
            <w:pPr>
              <w:spacing w:after="0" w:line="276" w:lineRule="auto"/>
              <w:rPr>
                <w:rFonts w:eastAsia="Times New Roman" w:cs="Times New Roman"/>
                <w:color w:val="FF0000"/>
                <w:sz w:val="20"/>
                <w:szCs w:val="20"/>
                <w:lang w:eastAsia="en-AU"/>
              </w:rPr>
            </w:pPr>
            <w:r w:rsidRPr="000E5D9A">
              <w:rPr>
                <w:rFonts w:eastAsia="Times New Roman" w:cs="Times New Roman"/>
                <w:color w:val="FF0000"/>
                <w:sz w:val="20"/>
                <w:szCs w:val="20"/>
                <w:lang w:eastAsia="en-AU"/>
              </w:rPr>
              <w:t>HSPeak</w:t>
            </w:r>
          </w:p>
        </w:tc>
        <w:tc>
          <w:tcPr>
            <w:tcW w:w="1040" w:type="dxa"/>
            <w:tcBorders>
              <w:top w:val="nil"/>
              <w:left w:val="nil"/>
              <w:bottom w:val="nil"/>
              <w:right w:val="single" w:sz="4" w:space="0" w:color="auto"/>
            </w:tcBorders>
            <w:shd w:val="clear" w:color="auto" w:fill="auto"/>
            <w:noWrap/>
            <w:vAlign w:val="bottom"/>
          </w:tcPr>
          <w:p w14:paraId="5A148DEB" w14:textId="77777777" w:rsidR="00FF7AF3" w:rsidRPr="000E5D9A" w:rsidRDefault="00FF7AF3" w:rsidP="00FF7AF3">
            <w:pPr>
              <w:spacing w:after="0" w:line="276" w:lineRule="auto"/>
              <w:rPr>
                <w:rFonts w:eastAsia="Times New Roman" w:cs="Times New Roman"/>
                <w:b/>
                <w:color w:val="FF0000"/>
                <w:sz w:val="20"/>
                <w:szCs w:val="20"/>
                <w:lang w:eastAsia="en-AU"/>
              </w:rPr>
            </w:pPr>
            <w:r w:rsidRPr="000E5D9A">
              <w:rPr>
                <w:rFonts w:eastAsia="Times New Roman" w:cs="Times New Roman"/>
                <w:b/>
                <w:color w:val="FF0000"/>
                <w:sz w:val="20"/>
                <w:szCs w:val="20"/>
                <w:lang w:eastAsia="en-AU"/>
              </w:rPr>
              <w:t>0.0137</w:t>
            </w:r>
          </w:p>
        </w:tc>
        <w:tc>
          <w:tcPr>
            <w:tcW w:w="1040" w:type="dxa"/>
            <w:tcBorders>
              <w:top w:val="nil"/>
              <w:left w:val="nil"/>
              <w:bottom w:val="nil"/>
              <w:right w:val="single" w:sz="4" w:space="0" w:color="auto"/>
            </w:tcBorders>
            <w:shd w:val="clear" w:color="auto" w:fill="auto"/>
            <w:noWrap/>
            <w:vAlign w:val="bottom"/>
          </w:tcPr>
          <w:p w14:paraId="61956482" w14:textId="77777777" w:rsidR="00FF7AF3" w:rsidRPr="000E5D9A" w:rsidRDefault="00FF7AF3" w:rsidP="00FF7AF3">
            <w:pPr>
              <w:spacing w:after="0" w:line="276" w:lineRule="auto"/>
              <w:rPr>
                <w:rFonts w:eastAsia="Times New Roman" w:cs="Times New Roman"/>
                <w:b/>
                <w:color w:val="FF0000"/>
                <w:sz w:val="20"/>
                <w:szCs w:val="20"/>
                <w:lang w:eastAsia="en-AU"/>
              </w:rPr>
            </w:pPr>
            <w:r w:rsidRPr="000E5D9A">
              <w:rPr>
                <w:rFonts w:eastAsia="Times New Roman" w:cs="Times New Roman"/>
                <w:b/>
                <w:color w:val="FF0000"/>
                <w:sz w:val="20"/>
                <w:szCs w:val="20"/>
                <w:lang w:eastAsia="en-AU"/>
              </w:rPr>
              <w:t>0.0307</w:t>
            </w:r>
          </w:p>
        </w:tc>
        <w:tc>
          <w:tcPr>
            <w:tcW w:w="960" w:type="dxa"/>
            <w:tcBorders>
              <w:top w:val="nil"/>
              <w:left w:val="nil"/>
              <w:bottom w:val="nil"/>
              <w:right w:val="single" w:sz="4" w:space="0" w:color="auto"/>
            </w:tcBorders>
            <w:shd w:val="clear" w:color="auto" w:fill="auto"/>
            <w:noWrap/>
            <w:vAlign w:val="bottom"/>
          </w:tcPr>
          <w:p w14:paraId="3B3DBDE5" w14:textId="77777777" w:rsidR="00FF7AF3" w:rsidRPr="000E5D9A" w:rsidRDefault="00FF7AF3" w:rsidP="00FF7AF3">
            <w:pPr>
              <w:spacing w:after="0" w:line="276" w:lineRule="auto"/>
              <w:rPr>
                <w:rFonts w:eastAsia="Times New Roman" w:cs="Times New Roman"/>
                <w:b/>
                <w:color w:val="FF0000"/>
                <w:sz w:val="20"/>
                <w:szCs w:val="20"/>
                <w:lang w:eastAsia="en-AU"/>
              </w:rPr>
            </w:pPr>
            <w:r w:rsidRPr="000E5D9A">
              <w:rPr>
                <w:rFonts w:eastAsia="Times New Roman" w:cs="Times New Roman"/>
                <w:b/>
                <w:color w:val="FF0000"/>
                <w:sz w:val="20"/>
                <w:szCs w:val="20"/>
                <w:lang w:eastAsia="en-AU"/>
              </w:rPr>
              <w:t>0.419</w:t>
            </w:r>
          </w:p>
        </w:tc>
        <w:tc>
          <w:tcPr>
            <w:tcW w:w="1097" w:type="dxa"/>
            <w:tcBorders>
              <w:top w:val="nil"/>
              <w:left w:val="single" w:sz="4" w:space="0" w:color="auto"/>
              <w:bottom w:val="nil"/>
              <w:right w:val="single" w:sz="4" w:space="0" w:color="auto"/>
            </w:tcBorders>
            <w:shd w:val="clear" w:color="000000" w:fill="FFFFFF"/>
            <w:noWrap/>
            <w:vAlign w:val="bottom"/>
          </w:tcPr>
          <w:p w14:paraId="4AAADEE5" w14:textId="77777777" w:rsidR="00FF7AF3" w:rsidRPr="000E5D9A" w:rsidRDefault="00FF7AF3" w:rsidP="00FF7AF3">
            <w:pPr>
              <w:spacing w:after="0" w:line="276" w:lineRule="auto"/>
              <w:rPr>
                <w:rFonts w:eastAsia="Times New Roman" w:cs="Times New Roman"/>
                <w:b/>
                <w:color w:val="FF0000"/>
                <w:sz w:val="20"/>
                <w:szCs w:val="20"/>
                <w:lang w:eastAsia="en-AU"/>
              </w:rPr>
            </w:pPr>
            <w:r w:rsidRPr="000E5D9A">
              <w:rPr>
                <w:b/>
                <w:color w:val="FF0000"/>
                <w:sz w:val="20"/>
                <w:szCs w:val="20"/>
              </w:rPr>
              <w:t>0.0004</w:t>
            </w:r>
          </w:p>
        </w:tc>
        <w:tc>
          <w:tcPr>
            <w:tcW w:w="1097" w:type="dxa"/>
            <w:tcBorders>
              <w:top w:val="nil"/>
              <w:left w:val="single" w:sz="4" w:space="0" w:color="auto"/>
              <w:bottom w:val="nil"/>
              <w:right w:val="single" w:sz="4" w:space="0" w:color="auto"/>
            </w:tcBorders>
            <w:shd w:val="clear" w:color="000000" w:fill="FFFFFF"/>
            <w:noWrap/>
            <w:vAlign w:val="bottom"/>
          </w:tcPr>
          <w:p w14:paraId="1835D5D4" w14:textId="77777777" w:rsidR="00FF7AF3" w:rsidRPr="000E5D9A" w:rsidRDefault="00FF7AF3" w:rsidP="00FF7AF3">
            <w:pPr>
              <w:spacing w:after="0" w:line="276" w:lineRule="auto"/>
              <w:rPr>
                <w:rFonts w:eastAsia="Times New Roman" w:cs="Times New Roman"/>
                <w:b/>
                <w:color w:val="FF0000"/>
                <w:sz w:val="20"/>
                <w:szCs w:val="20"/>
                <w:lang w:eastAsia="en-AU"/>
              </w:rPr>
            </w:pPr>
            <w:r w:rsidRPr="000E5D9A">
              <w:rPr>
                <w:b/>
                <w:color w:val="FF0000"/>
                <w:sz w:val="20"/>
                <w:szCs w:val="20"/>
              </w:rPr>
              <w:t>0.0010</w:t>
            </w:r>
          </w:p>
        </w:tc>
        <w:tc>
          <w:tcPr>
            <w:tcW w:w="906" w:type="dxa"/>
            <w:tcBorders>
              <w:top w:val="nil"/>
              <w:left w:val="single" w:sz="4" w:space="0" w:color="auto"/>
              <w:bottom w:val="nil"/>
              <w:right w:val="single" w:sz="4" w:space="0" w:color="auto"/>
            </w:tcBorders>
            <w:shd w:val="clear" w:color="000000" w:fill="FFFFFF"/>
            <w:noWrap/>
            <w:vAlign w:val="bottom"/>
          </w:tcPr>
          <w:p w14:paraId="6458E94D" w14:textId="77777777" w:rsidR="00FF7AF3" w:rsidRPr="000E5D9A" w:rsidRDefault="00FF7AF3" w:rsidP="00FF7AF3">
            <w:pPr>
              <w:spacing w:after="0" w:line="276" w:lineRule="auto"/>
              <w:rPr>
                <w:rFonts w:eastAsia="Times New Roman" w:cs="Times New Roman"/>
                <w:b/>
                <w:color w:val="FF0000"/>
                <w:sz w:val="20"/>
                <w:szCs w:val="20"/>
                <w:lang w:eastAsia="en-AU"/>
              </w:rPr>
            </w:pPr>
            <w:r w:rsidRPr="000E5D9A">
              <w:rPr>
                <w:b/>
                <w:color w:val="FF0000"/>
                <w:sz w:val="20"/>
                <w:szCs w:val="20"/>
              </w:rPr>
              <w:t>0.711</w:t>
            </w:r>
          </w:p>
        </w:tc>
      </w:tr>
      <w:tr w:rsidR="00FF7AF3" w:rsidRPr="00EA700F" w14:paraId="378A7E31" w14:textId="77777777" w:rsidTr="00A8337D">
        <w:trPr>
          <w:trHeight w:val="288"/>
        </w:trPr>
        <w:tc>
          <w:tcPr>
            <w:tcW w:w="2462" w:type="dxa"/>
            <w:tcBorders>
              <w:top w:val="nil"/>
              <w:left w:val="single" w:sz="4" w:space="0" w:color="auto"/>
              <w:bottom w:val="nil"/>
              <w:right w:val="single" w:sz="4" w:space="0" w:color="auto"/>
            </w:tcBorders>
            <w:shd w:val="clear" w:color="auto" w:fill="auto"/>
            <w:noWrap/>
            <w:vAlign w:val="bottom"/>
          </w:tcPr>
          <w:p w14:paraId="57349DBB" w14:textId="77777777" w:rsidR="00FF7AF3" w:rsidRPr="000E5D9A" w:rsidRDefault="00FF7AF3" w:rsidP="00FF7AF3">
            <w:pPr>
              <w:spacing w:after="0" w:line="276" w:lineRule="auto"/>
              <w:rPr>
                <w:rFonts w:eastAsia="Times New Roman" w:cs="Times New Roman"/>
                <w:color w:val="FF0000"/>
                <w:sz w:val="20"/>
                <w:szCs w:val="20"/>
                <w:lang w:eastAsia="en-AU"/>
              </w:rPr>
            </w:pPr>
            <w:r w:rsidRPr="000E5D9A">
              <w:rPr>
                <w:rFonts w:eastAsia="Times New Roman" w:cs="Times New Roman"/>
                <w:color w:val="FF0000"/>
                <w:sz w:val="20"/>
                <w:szCs w:val="20"/>
                <w:lang w:eastAsia="en-AU"/>
              </w:rPr>
              <w:t>BFI</w:t>
            </w:r>
          </w:p>
        </w:tc>
        <w:tc>
          <w:tcPr>
            <w:tcW w:w="1040" w:type="dxa"/>
            <w:tcBorders>
              <w:top w:val="nil"/>
              <w:left w:val="nil"/>
              <w:bottom w:val="nil"/>
              <w:right w:val="single" w:sz="4" w:space="0" w:color="auto"/>
            </w:tcBorders>
            <w:shd w:val="clear" w:color="auto" w:fill="auto"/>
            <w:noWrap/>
            <w:vAlign w:val="bottom"/>
          </w:tcPr>
          <w:p w14:paraId="189405D9" w14:textId="77777777" w:rsidR="00FF7AF3" w:rsidRPr="000E5D9A" w:rsidRDefault="00FF7AF3" w:rsidP="00FF7AF3">
            <w:pPr>
              <w:spacing w:after="0" w:line="276" w:lineRule="auto"/>
              <w:rPr>
                <w:rFonts w:eastAsia="Times New Roman" w:cs="Times New Roman"/>
                <w:b/>
                <w:color w:val="FF0000"/>
                <w:sz w:val="20"/>
                <w:szCs w:val="20"/>
                <w:lang w:eastAsia="en-AU"/>
              </w:rPr>
            </w:pPr>
            <w:r w:rsidRPr="000E5D9A">
              <w:rPr>
                <w:rFonts w:eastAsia="Times New Roman" w:cs="Times New Roman"/>
                <w:b/>
                <w:color w:val="FF0000"/>
                <w:sz w:val="20"/>
                <w:szCs w:val="20"/>
                <w:lang w:eastAsia="en-AU"/>
              </w:rPr>
              <w:t>0.0180</w:t>
            </w:r>
          </w:p>
        </w:tc>
        <w:tc>
          <w:tcPr>
            <w:tcW w:w="1040" w:type="dxa"/>
            <w:tcBorders>
              <w:top w:val="nil"/>
              <w:left w:val="nil"/>
              <w:bottom w:val="nil"/>
              <w:right w:val="single" w:sz="4" w:space="0" w:color="auto"/>
            </w:tcBorders>
            <w:shd w:val="clear" w:color="auto" w:fill="auto"/>
            <w:noWrap/>
            <w:vAlign w:val="bottom"/>
          </w:tcPr>
          <w:p w14:paraId="01B1136D" w14:textId="77777777" w:rsidR="00FF7AF3" w:rsidRPr="000E5D9A" w:rsidRDefault="00FF7AF3" w:rsidP="00FF7AF3">
            <w:pPr>
              <w:spacing w:after="0" w:line="276" w:lineRule="auto"/>
              <w:rPr>
                <w:rFonts w:eastAsia="Times New Roman" w:cs="Times New Roman"/>
                <w:b/>
                <w:color w:val="FF0000"/>
                <w:sz w:val="20"/>
                <w:szCs w:val="20"/>
                <w:lang w:eastAsia="en-AU"/>
              </w:rPr>
            </w:pPr>
            <w:r w:rsidRPr="000E5D9A">
              <w:rPr>
                <w:rFonts w:eastAsia="Times New Roman" w:cs="Times New Roman"/>
                <w:b/>
                <w:color w:val="FF0000"/>
                <w:sz w:val="20"/>
                <w:szCs w:val="20"/>
                <w:lang w:eastAsia="en-AU"/>
              </w:rPr>
              <w:t>0.0449</w:t>
            </w:r>
          </w:p>
        </w:tc>
        <w:tc>
          <w:tcPr>
            <w:tcW w:w="960" w:type="dxa"/>
            <w:tcBorders>
              <w:top w:val="nil"/>
              <w:left w:val="nil"/>
              <w:bottom w:val="nil"/>
              <w:right w:val="single" w:sz="4" w:space="0" w:color="auto"/>
            </w:tcBorders>
            <w:shd w:val="clear" w:color="auto" w:fill="auto"/>
            <w:noWrap/>
            <w:vAlign w:val="bottom"/>
          </w:tcPr>
          <w:p w14:paraId="0142FBEB" w14:textId="77777777" w:rsidR="00FF7AF3" w:rsidRPr="000E5D9A" w:rsidRDefault="00FF7AF3" w:rsidP="00FF7AF3">
            <w:pPr>
              <w:spacing w:after="0" w:line="276" w:lineRule="auto"/>
              <w:rPr>
                <w:rFonts w:eastAsia="Times New Roman" w:cs="Times New Roman"/>
                <w:b/>
                <w:color w:val="FF0000"/>
                <w:sz w:val="20"/>
                <w:szCs w:val="20"/>
                <w:lang w:eastAsia="en-AU"/>
              </w:rPr>
            </w:pPr>
            <w:r w:rsidRPr="000E5D9A">
              <w:rPr>
                <w:rFonts w:eastAsia="Times New Roman" w:cs="Times New Roman"/>
                <w:b/>
                <w:color w:val="FF0000"/>
                <w:sz w:val="20"/>
                <w:szCs w:val="20"/>
                <w:lang w:eastAsia="en-AU"/>
              </w:rPr>
              <w:t>0.434</w:t>
            </w:r>
          </w:p>
        </w:tc>
        <w:tc>
          <w:tcPr>
            <w:tcW w:w="1097" w:type="dxa"/>
            <w:tcBorders>
              <w:top w:val="nil"/>
              <w:left w:val="single" w:sz="4" w:space="0" w:color="auto"/>
              <w:bottom w:val="nil"/>
              <w:right w:val="single" w:sz="4" w:space="0" w:color="auto"/>
            </w:tcBorders>
            <w:shd w:val="clear" w:color="000000" w:fill="FFFFFF"/>
            <w:noWrap/>
            <w:vAlign w:val="bottom"/>
          </w:tcPr>
          <w:p w14:paraId="01C70626" w14:textId="77777777" w:rsidR="00FF7AF3" w:rsidRPr="000E5D9A" w:rsidRDefault="00FF7AF3" w:rsidP="00FF7AF3">
            <w:pPr>
              <w:spacing w:after="0" w:line="276" w:lineRule="auto"/>
              <w:rPr>
                <w:rFonts w:eastAsia="Times New Roman" w:cs="Times New Roman"/>
                <w:b/>
                <w:color w:val="FF0000"/>
                <w:sz w:val="20"/>
                <w:szCs w:val="20"/>
                <w:lang w:eastAsia="en-AU"/>
              </w:rPr>
            </w:pPr>
            <w:r w:rsidRPr="000E5D9A">
              <w:rPr>
                <w:b/>
                <w:color w:val="FF0000"/>
                <w:sz w:val="20"/>
                <w:szCs w:val="20"/>
              </w:rPr>
              <w:t>0.0001</w:t>
            </w:r>
          </w:p>
        </w:tc>
        <w:tc>
          <w:tcPr>
            <w:tcW w:w="1097" w:type="dxa"/>
            <w:tcBorders>
              <w:top w:val="nil"/>
              <w:left w:val="single" w:sz="4" w:space="0" w:color="auto"/>
              <w:bottom w:val="nil"/>
              <w:right w:val="single" w:sz="4" w:space="0" w:color="auto"/>
            </w:tcBorders>
            <w:shd w:val="clear" w:color="000000" w:fill="FFFFFF"/>
            <w:noWrap/>
            <w:vAlign w:val="bottom"/>
          </w:tcPr>
          <w:p w14:paraId="4B438483" w14:textId="77777777" w:rsidR="00FF7AF3" w:rsidRPr="000E5D9A" w:rsidRDefault="00FF7AF3" w:rsidP="00FF7AF3">
            <w:pPr>
              <w:spacing w:after="0" w:line="276" w:lineRule="auto"/>
              <w:rPr>
                <w:rFonts w:eastAsia="Times New Roman" w:cs="Times New Roman"/>
                <w:b/>
                <w:color w:val="FF0000"/>
                <w:sz w:val="20"/>
                <w:szCs w:val="20"/>
                <w:lang w:eastAsia="en-AU"/>
              </w:rPr>
            </w:pPr>
            <w:r w:rsidRPr="000E5D9A">
              <w:rPr>
                <w:b/>
                <w:color w:val="FF0000"/>
                <w:sz w:val="20"/>
                <w:szCs w:val="20"/>
              </w:rPr>
              <w:t>0.0005</w:t>
            </w:r>
          </w:p>
        </w:tc>
        <w:tc>
          <w:tcPr>
            <w:tcW w:w="906" w:type="dxa"/>
            <w:tcBorders>
              <w:top w:val="nil"/>
              <w:left w:val="single" w:sz="4" w:space="0" w:color="auto"/>
              <w:bottom w:val="nil"/>
              <w:right w:val="single" w:sz="4" w:space="0" w:color="auto"/>
            </w:tcBorders>
            <w:shd w:val="clear" w:color="000000" w:fill="FFFFFF"/>
            <w:noWrap/>
            <w:vAlign w:val="bottom"/>
          </w:tcPr>
          <w:p w14:paraId="783F82D1" w14:textId="77777777" w:rsidR="00FF7AF3" w:rsidRPr="000E5D9A" w:rsidRDefault="00FF7AF3" w:rsidP="00FF7AF3">
            <w:pPr>
              <w:spacing w:after="0" w:line="276" w:lineRule="auto"/>
              <w:rPr>
                <w:rFonts w:eastAsia="Times New Roman" w:cs="Times New Roman"/>
                <w:b/>
                <w:color w:val="FF0000"/>
                <w:sz w:val="20"/>
                <w:szCs w:val="20"/>
                <w:lang w:eastAsia="en-AU"/>
              </w:rPr>
            </w:pPr>
            <w:r w:rsidRPr="000E5D9A">
              <w:rPr>
                <w:b/>
                <w:color w:val="FF0000"/>
                <w:sz w:val="20"/>
                <w:szCs w:val="20"/>
              </w:rPr>
              <w:t>0.816</w:t>
            </w:r>
          </w:p>
        </w:tc>
      </w:tr>
      <w:tr w:rsidR="00FF7AF3" w:rsidRPr="00EA700F" w14:paraId="107273B5" w14:textId="77777777" w:rsidTr="00A8337D">
        <w:trPr>
          <w:trHeight w:val="288"/>
        </w:trPr>
        <w:tc>
          <w:tcPr>
            <w:tcW w:w="2462" w:type="dxa"/>
            <w:tcBorders>
              <w:top w:val="nil"/>
              <w:left w:val="single" w:sz="4" w:space="0" w:color="auto"/>
              <w:bottom w:val="nil"/>
              <w:right w:val="single" w:sz="4" w:space="0" w:color="auto"/>
            </w:tcBorders>
            <w:shd w:val="clear" w:color="auto" w:fill="auto"/>
            <w:noWrap/>
            <w:vAlign w:val="bottom"/>
          </w:tcPr>
          <w:p w14:paraId="5717F7CA" w14:textId="77777777" w:rsidR="00FF7AF3" w:rsidRPr="000E5D9A" w:rsidRDefault="00FF7AF3" w:rsidP="00FF7AF3">
            <w:pPr>
              <w:spacing w:after="0" w:line="276" w:lineRule="auto"/>
              <w:rPr>
                <w:rFonts w:eastAsia="Times New Roman" w:cs="Times New Roman"/>
                <w:color w:val="FF0000"/>
                <w:sz w:val="20"/>
                <w:szCs w:val="20"/>
                <w:lang w:eastAsia="en-AU"/>
              </w:rPr>
            </w:pPr>
            <w:r w:rsidRPr="000E5D9A">
              <w:rPr>
                <w:rFonts w:eastAsia="Times New Roman" w:cs="Times New Roman"/>
                <w:color w:val="FF0000"/>
                <w:sz w:val="20"/>
                <w:szCs w:val="20"/>
                <w:lang w:eastAsia="en-AU"/>
              </w:rPr>
              <w:t>MRateRise</w:t>
            </w:r>
          </w:p>
        </w:tc>
        <w:tc>
          <w:tcPr>
            <w:tcW w:w="1040" w:type="dxa"/>
            <w:tcBorders>
              <w:top w:val="nil"/>
              <w:left w:val="nil"/>
              <w:bottom w:val="nil"/>
              <w:right w:val="single" w:sz="4" w:space="0" w:color="auto"/>
            </w:tcBorders>
            <w:shd w:val="clear" w:color="auto" w:fill="auto"/>
            <w:noWrap/>
            <w:vAlign w:val="bottom"/>
          </w:tcPr>
          <w:p w14:paraId="4D89DFFE" w14:textId="77777777" w:rsidR="00FF7AF3" w:rsidRPr="000E5D9A" w:rsidRDefault="00FF7AF3" w:rsidP="00FF7AF3">
            <w:pPr>
              <w:spacing w:after="0" w:line="276" w:lineRule="auto"/>
              <w:rPr>
                <w:rFonts w:eastAsia="Times New Roman" w:cs="Times New Roman"/>
                <w:b/>
                <w:color w:val="FF0000"/>
                <w:sz w:val="20"/>
                <w:szCs w:val="20"/>
                <w:lang w:eastAsia="en-AU"/>
              </w:rPr>
            </w:pPr>
            <w:r w:rsidRPr="000E5D9A">
              <w:rPr>
                <w:rFonts w:eastAsia="Times New Roman" w:cs="Times New Roman"/>
                <w:b/>
                <w:color w:val="FF0000"/>
                <w:sz w:val="20"/>
                <w:szCs w:val="20"/>
                <w:lang w:eastAsia="en-AU"/>
              </w:rPr>
              <w:t>0.0269</w:t>
            </w:r>
          </w:p>
        </w:tc>
        <w:tc>
          <w:tcPr>
            <w:tcW w:w="1040" w:type="dxa"/>
            <w:tcBorders>
              <w:top w:val="nil"/>
              <w:left w:val="nil"/>
              <w:bottom w:val="nil"/>
              <w:right w:val="single" w:sz="4" w:space="0" w:color="auto"/>
            </w:tcBorders>
            <w:shd w:val="clear" w:color="auto" w:fill="auto"/>
            <w:noWrap/>
            <w:vAlign w:val="bottom"/>
          </w:tcPr>
          <w:p w14:paraId="3D62E46C" w14:textId="77777777" w:rsidR="00FF7AF3" w:rsidRPr="000E5D9A" w:rsidRDefault="00FF7AF3" w:rsidP="00FF7AF3">
            <w:pPr>
              <w:spacing w:after="0" w:line="276" w:lineRule="auto"/>
              <w:rPr>
                <w:rFonts w:eastAsia="Times New Roman" w:cs="Times New Roman"/>
                <w:b/>
                <w:color w:val="FF0000"/>
                <w:sz w:val="20"/>
                <w:szCs w:val="20"/>
                <w:lang w:eastAsia="en-AU"/>
              </w:rPr>
            </w:pPr>
            <w:r w:rsidRPr="000E5D9A">
              <w:rPr>
                <w:rFonts w:eastAsia="Times New Roman" w:cs="Times New Roman"/>
                <w:b/>
                <w:color w:val="FF0000"/>
                <w:sz w:val="20"/>
                <w:szCs w:val="20"/>
                <w:lang w:eastAsia="en-AU"/>
              </w:rPr>
              <w:t>0.0483</w:t>
            </w:r>
          </w:p>
        </w:tc>
        <w:tc>
          <w:tcPr>
            <w:tcW w:w="960" w:type="dxa"/>
            <w:tcBorders>
              <w:top w:val="nil"/>
              <w:left w:val="nil"/>
              <w:bottom w:val="nil"/>
              <w:right w:val="single" w:sz="4" w:space="0" w:color="auto"/>
            </w:tcBorders>
            <w:shd w:val="clear" w:color="auto" w:fill="auto"/>
            <w:noWrap/>
            <w:vAlign w:val="bottom"/>
          </w:tcPr>
          <w:p w14:paraId="15E1D236" w14:textId="77777777" w:rsidR="00FF7AF3" w:rsidRPr="000E5D9A" w:rsidRDefault="00FF7AF3" w:rsidP="00FF7AF3">
            <w:pPr>
              <w:spacing w:after="0" w:line="276" w:lineRule="auto"/>
              <w:rPr>
                <w:rFonts w:eastAsia="Times New Roman" w:cs="Times New Roman"/>
                <w:b/>
                <w:color w:val="FF0000"/>
                <w:sz w:val="20"/>
                <w:szCs w:val="20"/>
                <w:lang w:eastAsia="en-AU"/>
              </w:rPr>
            </w:pPr>
            <w:r w:rsidRPr="000E5D9A">
              <w:rPr>
                <w:rFonts w:eastAsia="Times New Roman" w:cs="Times New Roman"/>
                <w:b/>
                <w:color w:val="FF0000"/>
                <w:sz w:val="20"/>
                <w:szCs w:val="20"/>
                <w:lang w:eastAsia="en-AU"/>
              </w:rPr>
              <w:t>0.430</w:t>
            </w:r>
          </w:p>
        </w:tc>
        <w:tc>
          <w:tcPr>
            <w:tcW w:w="1097" w:type="dxa"/>
            <w:tcBorders>
              <w:top w:val="nil"/>
              <w:left w:val="single" w:sz="4" w:space="0" w:color="auto"/>
              <w:bottom w:val="nil"/>
              <w:right w:val="single" w:sz="4" w:space="0" w:color="auto"/>
            </w:tcBorders>
            <w:shd w:val="clear" w:color="000000" w:fill="FFFFFF"/>
            <w:noWrap/>
            <w:vAlign w:val="bottom"/>
          </w:tcPr>
          <w:p w14:paraId="134A2654" w14:textId="77777777" w:rsidR="00FF7AF3" w:rsidRPr="000E5D9A" w:rsidRDefault="00FF7AF3" w:rsidP="00FF7AF3">
            <w:pPr>
              <w:spacing w:after="0" w:line="276" w:lineRule="auto"/>
              <w:rPr>
                <w:rFonts w:eastAsia="Times New Roman" w:cs="Times New Roman"/>
                <w:b/>
                <w:color w:val="FF0000"/>
                <w:sz w:val="20"/>
                <w:szCs w:val="20"/>
                <w:lang w:eastAsia="en-AU"/>
              </w:rPr>
            </w:pPr>
            <w:r w:rsidRPr="000E5D9A">
              <w:rPr>
                <w:b/>
                <w:color w:val="FF0000"/>
                <w:sz w:val="20"/>
                <w:szCs w:val="20"/>
              </w:rPr>
              <w:t>0.0014</w:t>
            </w:r>
          </w:p>
        </w:tc>
        <w:tc>
          <w:tcPr>
            <w:tcW w:w="1097" w:type="dxa"/>
            <w:tcBorders>
              <w:top w:val="nil"/>
              <w:left w:val="single" w:sz="4" w:space="0" w:color="auto"/>
              <w:bottom w:val="nil"/>
              <w:right w:val="single" w:sz="4" w:space="0" w:color="auto"/>
            </w:tcBorders>
            <w:shd w:val="clear" w:color="000000" w:fill="FFFFFF"/>
            <w:noWrap/>
            <w:vAlign w:val="bottom"/>
          </w:tcPr>
          <w:p w14:paraId="1EAD2DA6" w14:textId="77777777" w:rsidR="00FF7AF3" w:rsidRPr="000E5D9A" w:rsidRDefault="00FF7AF3" w:rsidP="00FF7AF3">
            <w:pPr>
              <w:spacing w:after="0" w:line="276" w:lineRule="auto"/>
              <w:rPr>
                <w:rFonts w:eastAsia="Times New Roman" w:cs="Times New Roman"/>
                <w:b/>
                <w:color w:val="FF0000"/>
                <w:sz w:val="20"/>
                <w:szCs w:val="20"/>
                <w:lang w:eastAsia="en-AU"/>
              </w:rPr>
            </w:pPr>
            <w:r w:rsidRPr="000E5D9A">
              <w:rPr>
                <w:b/>
                <w:color w:val="FF0000"/>
                <w:sz w:val="20"/>
                <w:szCs w:val="20"/>
              </w:rPr>
              <w:t>0.0021</w:t>
            </w:r>
          </w:p>
        </w:tc>
        <w:tc>
          <w:tcPr>
            <w:tcW w:w="906" w:type="dxa"/>
            <w:tcBorders>
              <w:top w:val="nil"/>
              <w:left w:val="single" w:sz="4" w:space="0" w:color="auto"/>
              <w:bottom w:val="nil"/>
              <w:right w:val="single" w:sz="4" w:space="0" w:color="auto"/>
            </w:tcBorders>
            <w:shd w:val="clear" w:color="000000" w:fill="FFFFFF"/>
            <w:noWrap/>
            <w:vAlign w:val="bottom"/>
          </w:tcPr>
          <w:p w14:paraId="74BCF791" w14:textId="77777777" w:rsidR="00FF7AF3" w:rsidRPr="000E5D9A" w:rsidRDefault="00FF7AF3" w:rsidP="00FF7AF3">
            <w:pPr>
              <w:spacing w:after="0" w:line="276" w:lineRule="auto"/>
              <w:rPr>
                <w:rFonts w:eastAsia="Times New Roman" w:cs="Times New Roman"/>
                <w:b/>
                <w:color w:val="FF0000"/>
                <w:sz w:val="20"/>
                <w:szCs w:val="20"/>
                <w:lang w:eastAsia="en-AU"/>
              </w:rPr>
            </w:pPr>
            <w:r w:rsidRPr="000E5D9A">
              <w:rPr>
                <w:b/>
                <w:color w:val="FF0000"/>
                <w:sz w:val="20"/>
                <w:szCs w:val="20"/>
              </w:rPr>
              <w:t>0.718</w:t>
            </w:r>
          </w:p>
        </w:tc>
      </w:tr>
      <w:tr w:rsidR="00823D19" w:rsidRPr="00EA700F" w14:paraId="674F10B6" w14:textId="77777777" w:rsidTr="00A8337D">
        <w:trPr>
          <w:trHeight w:val="288"/>
        </w:trPr>
        <w:tc>
          <w:tcPr>
            <w:tcW w:w="2462" w:type="dxa"/>
            <w:tcBorders>
              <w:top w:val="nil"/>
              <w:left w:val="single" w:sz="4" w:space="0" w:color="auto"/>
              <w:right w:val="single" w:sz="4" w:space="0" w:color="auto"/>
            </w:tcBorders>
            <w:shd w:val="clear" w:color="auto" w:fill="auto"/>
            <w:noWrap/>
            <w:vAlign w:val="bottom"/>
          </w:tcPr>
          <w:p w14:paraId="11CDAE50" w14:textId="77777777" w:rsidR="00823D19" w:rsidRPr="000E5D9A" w:rsidRDefault="00823D19" w:rsidP="00823D19">
            <w:pPr>
              <w:spacing w:after="0" w:line="276" w:lineRule="auto"/>
              <w:rPr>
                <w:rFonts w:eastAsia="Times New Roman" w:cs="Times New Roman"/>
                <w:color w:val="FF0000"/>
                <w:sz w:val="20"/>
                <w:szCs w:val="20"/>
                <w:lang w:eastAsia="en-AU"/>
              </w:rPr>
            </w:pPr>
            <w:r w:rsidRPr="000E5D9A">
              <w:rPr>
                <w:rFonts w:eastAsia="Times New Roman" w:cs="Times New Roman"/>
                <w:color w:val="FF0000"/>
                <w:sz w:val="20"/>
                <w:szCs w:val="20"/>
                <w:lang w:eastAsia="en-AU"/>
              </w:rPr>
              <w:t>MA.7daysMinMean</w:t>
            </w:r>
          </w:p>
        </w:tc>
        <w:tc>
          <w:tcPr>
            <w:tcW w:w="1040" w:type="dxa"/>
            <w:tcBorders>
              <w:top w:val="nil"/>
              <w:left w:val="single" w:sz="4" w:space="0" w:color="auto"/>
              <w:bottom w:val="nil"/>
              <w:right w:val="single" w:sz="4" w:space="0" w:color="auto"/>
            </w:tcBorders>
            <w:shd w:val="clear" w:color="000000" w:fill="FFFFFF"/>
            <w:noWrap/>
            <w:vAlign w:val="bottom"/>
          </w:tcPr>
          <w:p w14:paraId="1AA4F873" w14:textId="77777777" w:rsidR="00823D19" w:rsidRPr="000E5D9A" w:rsidRDefault="00823D19" w:rsidP="00823D19">
            <w:pPr>
              <w:spacing w:after="0" w:line="276" w:lineRule="auto"/>
              <w:rPr>
                <w:rFonts w:eastAsia="Times New Roman" w:cs="Times New Roman"/>
                <w:color w:val="FF0000"/>
                <w:sz w:val="20"/>
                <w:szCs w:val="20"/>
                <w:lang w:eastAsia="en-AU"/>
              </w:rPr>
            </w:pPr>
            <w:r w:rsidRPr="000E5D9A">
              <w:rPr>
                <w:color w:val="FF0000"/>
                <w:sz w:val="20"/>
                <w:szCs w:val="20"/>
              </w:rPr>
              <w:t>0.0347</w:t>
            </w:r>
          </w:p>
        </w:tc>
        <w:tc>
          <w:tcPr>
            <w:tcW w:w="1040" w:type="dxa"/>
            <w:tcBorders>
              <w:top w:val="nil"/>
              <w:left w:val="nil"/>
              <w:bottom w:val="nil"/>
              <w:right w:val="single" w:sz="4" w:space="0" w:color="auto"/>
            </w:tcBorders>
            <w:shd w:val="clear" w:color="000000" w:fill="FFFFFF"/>
            <w:noWrap/>
            <w:vAlign w:val="bottom"/>
          </w:tcPr>
          <w:p w14:paraId="45DC0EE5" w14:textId="77777777" w:rsidR="00823D19" w:rsidRPr="000E5D9A" w:rsidRDefault="00823D19" w:rsidP="00823D19">
            <w:pPr>
              <w:spacing w:after="0" w:line="276" w:lineRule="auto"/>
              <w:rPr>
                <w:rFonts w:eastAsia="Times New Roman" w:cs="Times New Roman"/>
                <w:color w:val="FF0000"/>
                <w:sz w:val="20"/>
                <w:szCs w:val="20"/>
                <w:lang w:eastAsia="en-AU"/>
              </w:rPr>
            </w:pPr>
            <w:r w:rsidRPr="000E5D9A">
              <w:rPr>
                <w:color w:val="FF0000"/>
                <w:sz w:val="20"/>
                <w:szCs w:val="20"/>
              </w:rPr>
              <w:t>0.3286</w:t>
            </w:r>
          </w:p>
        </w:tc>
        <w:tc>
          <w:tcPr>
            <w:tcW w:w="960" w:type="dxa"/>
            <w:tcBorders>
              <w:top w:val="nil"/>
              <w:left w:val="nil"/>
              <w:bottom w:val="nil"/>
              <w:right w:val="single" w:sz="4" w:space="0" w:color="auto"/>
            </w:tcBorders>
            <w:shd w:val="clear" w:color="000000" w:fill="FFFFFF"/>
            <w:noWrap/>
            <w:vAlign w:val="bottom"/>
          </w:tcPr>
          <w:p w14:paraId="26344D19" w14:textId="77777777" w:rsidR="00823D19" w:rsidRPr="000E5D9A" w:rsidRDefault="00823D19" w:rsidP="00823D19">
            <w:pPr>
              <w:spacing w:after="0" w:line="276" w:lineRule="auto"/>
              <w:rPr>
                <w:rFonts w:eastAsia="Times New Roman" w:cs="Times New Roman"/>
                <w:color w:val="FF0000"/>
                <w:sz w:val="20"/>
                <w:szCs w:val="20"/>
                <w:lang w:eastAsia="en-AU"/>
              </w:rPr>
            </w:pPr>
            <w:r w:rsidRPr="000E5D9A">
              <w:rPr>
                <w:color w:val="FF0000"/>
                <w:sz w:val="20"/>
                <w:szCs w:val="20"/>
              </w:rPr>
              <w:t>0.0743</w:t>
            </w:r>
          </w:p>
        </w:tc>
        <w:tc>
          <w:tcPr>
            <w:tcW w:w="1097" w:type="dxa"/>
            <w:tcBorders>
              <w:top w:val="nil"/>
              <w:left w:val="nil"/>
              <w:bottom w:val="nil"/>
              <w:right w:val="single" w:sz="4" w:space="0" w:color="auto"/>
            </w:tcBorders>
            <w:shd w:val="clear" w:color="000000" w:fill="FFFFFF"/>
            <w:noWrap/>
            <w:vAlign w:val="bottom"/>
          </w:tcPr>
          <w:p w14:paraId="3F7E6CC2" w14:textId="77777777" w:rsidR="00823D19" w:rsidRPr="000E5D9A" w:rsidRDefault="00823D19" w:rsidP="00823D19">
            <w:pPr>
              <w:spacing w:after="0" w:line="276" w:lineRule="auto"/>
              <w:rPr>
                <w:rFonts w:eastAsia="Times New Roman" w:cs="Times New Roman"/>
                <w:b/>
                <w:color w:val="FF0000"/>
                <w:sz w:val="20"/>
                <w:szCs w:val="20"/>
                <w:lang w:eastAsia="en-AU"/>
              </w:rPr>
            </w:pPr>
            <w:r w:rsidRPr="000E5D9A">
              <w:rPr>
                <w:b/>
                <w:color w:val="FF0000"/>
                <w:sz w:val="20"/>
                <w:szCs w:val="20"/>
              </w:rPr>
              <w:t>0.0003</w:t>
            </w:r>
          </w:p>
        </w:tc>
        <w:tc>
          <w:tcPr>
            <w:tcW w:w="1097" w:type="dxa"/>
            <w:tcBorders>
              <w:top w:val="nil"/>
              <w:left w:val="nil"/>
              <w:bottom w:val="nil"/>
              <w:right w:val="single" w:sz="4" w:space="0" w:color="auto"/>
            </w:tcBorders>
            <w:shd w:val="clear" w:color="000000" w:fill="FFFFFF"/>
            <w:noWrap/>
            <w:vAlign w:val="bottom"/>
          </w:tcPr>
          <w:p w14:paraId="701F1C8D" w14:textId="77777777" w:rsidR="00823D19" w:rsidRPr="000E5D9A" w:rsidRDefault="00823D19" w:rsidP="00823D19">
            <w:pPr>
              <w:spacing w:after="0" w:line="276" w:lineRule="auto"/>
              <w:rPr>
                <w:rFonts w:eastAsia="Times New Roman" w:cs="Times New Roman"/>
                <w:b/>
                <w:color w:val="FF0000"/>
                <w:sz w:val="20"/>
                <w:szCs w:val="20"/>
                <w:lang w:eastAsia="en-AU"/>
              </w:rPr>
            </w:pPr>
            <w:r w:rsidRPr="000E5D9A">
              <w:rPr>
                <w:b/>
                <w:color w:val="FF0000"/>
                <w:sz w:val="20"/>
                <w:szCs w:val="20"/>
              </w:rPr>
              <w:t>0.0008</w:t>
            </w:r>
          </w:p>
        </w:tc>
        <w:tc>
          <w:tcPr>
            <w:tcW w:w="906" w:type="dxa"/>
            <w:tcBorders>
              <w:top w:val="nil"/>
              <w:left w:val="nil"/>
              <w:bottom w:val="nil"/>
              <w:right w:val="single" w:sz="4" w:space="0" w:color="auto"/>
            </w:tcBorders>
            <w:shd w:val="clear" w:color="000000" w:fill="FFFFFF"/>
            <w:noWrap/>
            <w:vAlign w:val="bottom"/>
          </w:tcPr>
          <w:p w14:paraId="74973166" w14:textId="77777777" w:rsidR="00823D19" w:rsidRPr="000E5D9A" w:rsidRDefault="00823D19" w:rsidP="00823D19">
            <w:pPr>
              <w:spacing w:after="0" w:line="276" w:lineRule="auto"/>
              <w:rPr>
                <w:rFonts w:eastAsia="Times New Roman" w:cs="Times New Roman"/>
                <w:b/>
                <w:color w:val="FF0000"/>
                <w:sz w:val="20"/>
                <w:szCs w:val="20"/>
                <w:lang w:eastAsia="en-AU"/>
              </w:rPr>
            </w:pPr>
            <w:r w:rsidRPr="000E5D9A">
              <w:rPr>
                <w:rFonts w:eastAsia="Times New Roman" w:cs="Times New Roman"/>
                <w:b/>
                <w:color w:val="FF0000"/>
                <w:sz w:val="20"/>
                <w:szCs w:val="20"/>
                <w:lang w:eastAsia="en-AU"/>
              </w:rPr>
              <w:t>0.75</w:t>
            </w:r>
            <w:r w:rsidR="00572ABC" w:rsidRPr="000E5D9A">
              <w:rPr>
                <w:rFonts w:eastAsia="Times New Roman" w:cs="Times New Roman"/>
                <w:b/>
                <w:color w:val="FF0000"/>
                <w:sz w:val="20"/>
                <w:szCs w:val="20"/>
                <w:lang w:eastAsia="en-AU"/>
              </w:rPr>
              <w:t>0</w:t>
            </w:r>
          </w:p>
        </w:tc>
      </w:tr>
      <w:tr w:rsidR="000E5D9A" w:rsidRPr="00EA700F" w14:paraId="0AFD1DB6" w14:textId="77777777" w:rsidTr="00A8337D">
        <w:trPr>
          <w:trHeight w:val="288"/>
        </w:trPr>
        <w:tc>
          <w:tcPr>
            <w:tcW w:w="2462" w:type="dxa"/>
            <w:tcBorders>
              <w:left w:val="single" w:sz="4" w:space="0" w:color="auto"/>
              <w:bottom w:val="nil"/>
              <w:right w:val="single" w:sz="4" w:space="0" w:color="auto"/>
            </w:tcBorders>
            <w:shd w:val="clear" w:color="auto" w:fill="auto"/>
            <w:noWrap/>
            <w:vAlign w:val="bottom"/>
          </w:tcPr>
          <w:p w14:paraId="5F40FD4B" w14:textId="77777777" w:rsidR="000E5D9A" w:rsidRPr="000E5D9A" w:rsidRDefault="000E5D9A" w:rsidP="000E5D9A">
            <w:pPr>
              <w:spacing w:after="0" w:line="276" w:lineRule="auto"/>
              <w:rPr>
                <w:rFonts w:eastAsia="Times New Roman" w:cs="Times New Roman"/>
                <w:color w:val="FF0000"/>
                <w:sz w:val="20"/>
                <w:szCs w:val="20"/>
                <w:lang w:eastAsia="en-AU"/>
              </w:rPr>
            </w:pPr>
            <w:r w:rsidRPr="000E5D9A">
              <w:rPr>
                <w:rFonts w:eastAsia="Times New Roman" w:cs="Times New Roman"/>
                <w:color w:val="FF0000"/>
                <w:sz w:val="20"/>
                <w:szCs w:val="20"/>
                <w:lang w:eastAsia="en-AU"/>
              </w:rPr>
              <w:t>M_MinM</w:t>
            </w:r>
          </w:p>
        </w:tc>
        <w:tc>
          <w:tcPr>
            <w:tcW w:w="1040" w:type="dxa"/>
            <w:tcBorders>
              <w:left w:val="nil"/>
              <w:bottom w:val="nil"/>
              <w:right w:val="single" w:sz="4" w:space="0" w:color="auto"/>
            </w:tcBorders>
            <w:shd w:val="clear" w:color="auto" w:fill="auto"/>
            <w:noWrap/>
            <w:vAlign w:val="bottom"/>
          </w:tcPr>
          <w:p w14:paraId="5B4204A8" w14:textId="77777777" w:rsidR="000E5D9A" w:rsidRPr="000E5D9A" w:rsidRDefault="000E5D9A" w:rsidP="000E5D9A">
            <w:pPr>
              <w:spacing w:after="0" w:line="276" w:lineRule="auto"/>
              <w:rPr>
                <w:rFonts w:eastAsia="Times New Roman" w:cs="Times New Roman"/>
                <w:color w:val="FF0000"/>
                <w:sz w:val="20"/>
                <w:szCs w:val="20"/>
                <w:lang w:eastAsia="en-AU"/>
              </w:rPr>
            </w:pPr>
            <w:r w:rsidRPr="000E5D9A">
              <w:rPr>
                <w:rFonts w:eastAsia="Times New Roman" w:cs="Times New Roman"/>
                <w:color w:val="FF0000"/>
                <w:sz w:val="20"/>
                <w:szCs w:val="20"/>
                <w:lang w:eastAsia="en-AU"/>
              </w:rPr>
              <w:t>0.0505</w:t>
            </w:r>
          </w:p>
        </w:tc>
        <w:tc>
          <w:tcPr>
            <w:tcW w:w="1040" w:type="dxa"/>
            <w:tcBorders>
              <w:top w:val="nil"/>
              <w:left w:val="single" w:sz="4" w:space="0" w:color="auto"/>
              <w:bottom w:val="nil"/>
              <w:right w:val="single" w:sz="4" w:space="0" w:color="auto"/>
            </w:tcBorders>
            <w:shd w:val="clear" w:color="000000" w:fill="FFFFFF"/>
            <w:noWrap/>
            <w:vAlign w:val="bottom"/>
          </w:tcPr>
          <w:p w14:paraId="0EB975C7" w14:textId="77777777" w:rsidR="000E5D9A" w:rsidRPr="000E5D9A" w:rsidRDefault="000E5D9A" w:rsidP="000E5D9A">
            <w:pPr>
              <w:spacing w:after="0" w:line="276" w:lineRule="auto"/>
              <w:rPr>
                <w:rFonts w:eastAsia="Times New Roman" w:cs="Times New Roman"/>
                <w:color w:val="FF0000"/>
                <w:sz w:val="20"/>
                <w:szCs w:val="20"/>
                <w:lang w:eastAsia="en-AU"/>
              </w:rPr>
            </w:pPr>
            <w:r w:rsidRPr="000E5D9A">
              <w:rPr>
                <w:rFonts w:ascii="Calibri" w:hAnsi="Calibri"/>
                <w:color w:val="FF0000"/>
                <w:sz w:val="20"/>
                <w:szCs w:val="20"/>
              </w:rPr>
              <w:t>0.0947</w:t>
            </w:r>
          </w:p>
        </w:tc>
        <w:tc>
          <w:tcPr>
            <w:tcW w:w="960" w:type="dxa"/>
            <w:tcBorders>
              <w:left w:val="nil"/>
              <w:bottom w:val="nil"/>
              <w:right w:val="single" w:sz="4" w:space="0" w:color="auto"/>
            </w:tcBorders>
            <w:shd w:val="clear" w:color="auto" w:fill="auto"/>
            <w:noWrap/>
            <w:vAlign w:val="bottom"/>
          </w:tcPr>
          <w:p w14:paraId="7BE81779" w14:textId="77777777" w:rsidR="000E5D9A" w:rsidRPr="000E5D9A" w:rsidRDefault="000E5D9A" w:rsidP="000E5D9A">
            <w:pPr>
              <w:spacing w:after="0" w:line="276" w:lineRule="auto"/>
              <w:rPr>
                <w:rFonts w:eastAsia="Times New Roman" w:cs="Times New Roman"/>
                <w:color w:val="FF0000"/>
                <w:sz w:val="20"/>
                <w:szCs w:val="20"/>
                <w:lang w:eastAsia="en-AU"/>
              </w:rPr>
            </w:pPr>
            <w:r w:rsidRPr="000E5D9A">
              <w:rPr>
                <w:rFonts w:eastAsia="Times New Roman" w:cs="Times New Roman"/>
                <w:color w:val="FF0000"/>
                <w:sz w:val="20"/>
                <w:szCs w:val="20"/>
                <w:lang w:eastAsia="en-AU"/>
              </w:rPr>
              <w:t>0.284</w:t>
            </w:r>
          </w:p>
        </w:tc>
        <w:tc>
          <w:tcPr>
            <w:tcW w:w="1097" w:type="dxa"/>
            <w:tcBorders>
              <w:top w:val="nil"/>
              <w:left w:val="single" w:sz="4" w:space="0" w:color="auto"/>
              <w:bottom w:val="nil"/>
              <w:right w:val="single" w:sz="4" w:space="0" w:color="auto"/>
            </w:tcBorders>
            <w:shd w:val="clear" w:color="000000" w:fill="FFFFFF"/>
            <w:noWrap/>
            <w:vAlign w:val="bottom"/>
          </w:tcPr>
          <w:p w14:paraId="11D98867" w14:textId="77777777" w:rsidR="000E5D9A" w:rsidRPr="000E5D9A" w:rsidRDefault="000E5D9A" w:rsidP="000E5D9A">
            <w:pPr>
              <w:spacing w:after="0" w:line="276" w:lineRule="auto"/>
              <w:rPr>
                <w:rFonts w:eastAsia="Times New Roman" w:cs="Times New Roman"/>
                <w:b/>
                <w:color w:val="FF0000"/>
                <w:sz w:val="20"/>
                <w:szCs w:val="20"/>
                <w:lang w:eastAsia="en-AU"/>
              </w:rPr>
            </w:pPr>
            <w:r w:rsidRPr="000E5D9A">
              <w:rPr>
                <w:b/>
                <w:color w:val="FF0000"/>
                <w:sz w:val="20"/>
                <w:szCs w:val="20"/>
              </w:rPr>
              <w:t>0.0237</w:t>
            </w:r>
          </w:p>
        </w:tc>
        <w:tc>
          <w:tcPr>
            <w:tcW w:w="1097" w:type="dxa"/>
            <w:tcBorders>
              <w:top w:val="nil"/>
              <w:left w:val="single" w:sz="4" w:space="0" w:color="auto"/>
              <w:bottom w:val="nil"/>
              <w:right w:val="single" w:sz="4" w:space="0" w:color="auto"/>
            </w:tcBorders>
            <w:shd w:val="clear" w:color="000000" w:fill="FFFFFF"/>
            <w:noWrap/>
            <w:vAlign w:val="bottom"/>
          </w:tcPr>
          <w:p w14:paraId="61528C3E" w14:textId="77777777" w:rsidR="000E5D9A" w:rsidRPr="000E5D9A" w:rsidRDefault="000E5D9A" w:rsidP="000E5D9A">
            <w:pPr>
              <w:spacing w:after="0" w:line="276" w:lineRule="auto"/>
              <w:rPr>
                <w:rFonts w:eastAsia="Times New Roman" w:cs="Times New Roman"/>
                <w:b/>
                <w:color w:val="FF0000"/>
                <w:sz w:val="20"/>
                <w:szCs w:val="20"/>
                <w:lang w:eastAsia="en-AU"/>
              </w:rPr>
            </w:pPr>
            <w:r w:rsidRPr="000E5D9A">
              <w:rPr>
                <w:b/>
                <w:color w:val="FF0000"/>
                <w:sz w:val="20"/>
                <w:szCs w:val="20"/>
              </w:rPr>
              <w:t>0.0445</w:t>
            </w:r>
          </w:p>
        </w:tc>
        <w:tc>
          <w:tcPr>
            <w:tcW w:w="906" w:type="dxa"/>
            <w:tcBorders>
              <w:top w:val="nil"/>
              <w:left w:val="single" w:sz="4" w:space="0" w:color="auto"/>
              <w:bottom w:val="nil"/>
              <w:right w:val="single" w:sz="4" w:space="0" w:color="auto"/>
            </w:tcBorders>
            <w:shd w:val="clear" w:color="000000" w:fill="FFFFFF"/>
            <w:noWrap/>
            <w:vAlign w:val="bottom"/>
          </w:tcPr>
          <w:p w14:paraId="36DB0289" w14:textId="77777777" w:rsidR="000E5D9A" w:rsidRPr="000E5D9A" w:rsidRDefault="000E5D9A" w:rsidP="000E5D9A">
            <w:pPr>
              <w:spacing w:after="0" w:line="276" w:lineRule="auto"/>
              <w:rPr>
                <w:rFonts w:eastAsia="Times New Roman" w:cs="Times New Roman"/>
                <w:b/>
                <w:color w:val="FF0000"/>
                <w:sz w:val="20"/>
                <w:szCs w:val="20"/>
                <w:lang w:eastAsia="en-AU"/>
              </w:rPr>
            </w:pPr>
            <w:r w:rsidRPr="000E5D9A">
              <w:rPr>
                <w:b/>
                <w:color w:val="FF0000"/>
                <w:sz w:val="20"/>
                <w:szCs w:val="20"/>
              </w:rPr>
              <w:t>0.385</w:t>
            </w:r>
          </w:p>
        </w:tc>
      </w:tr>
      <w:tr w:rsidR="000E5D9A" w:rsidRPr="00EA700F" w14:paraId="0DE9E3E1" w14:textId="77777777" w:rsidTr="00A8337D">
        <w:trPr>
          <w:trHeight w:val="288"/>
        </w:trPr>
        <w:tc>
          <w:tcPr>
            <w:tcW w:w="2462" w:type="dxa"/>
            <w:tcBorders>
              <w:top w:val="nil"/>
              <w:left w:val="single" w:sz="4" w:space="0" w:color="auto"/>
              <w:bottom w:val="nil"/>
              <w:right w:val="single" w:sz="4" w:space="0" w:color="auto"/>
            </w:tcBorders>
            <w:shd w:val="clear" w:color="auto" w:fill="auto"/>
            <w:noWrap/>
            <w:vAlign w:val="bottom"/>
          </w:tcPr>
          <w:p w14:paraId="2B697DB9" w14:textId="77777777" w:rsidR="000E5D9A" w:rsidRPr="000E5D9A" w:rsidRDefault="000E5D9A" w:rsidP="000E5D9A">
            <w:pPr>
              <w:spacing w:after="0" w:line="276" w:lineRule="auto"/>
              <w:rPr>
                <w:rFonts w:eastAsia="Times New Roman" w:cs="Times New Roman"/>
                <w:color w:val="FF0000"/>
                <w:sz w:val="20"/>
                <w:szCs w:val="20"/>
                <w:lang w:eastAsia="en-AU"/>
              </w:rPr>
            </w:pPr>
            <w:r w:rsidRPr="000E5D9A">
              <w:rPr>
                <w:rFonts w:eastAsia="Times New Roman" w:cs="Times New Roman"/>
                <w:color w:val="FF0000"/>
                <w:sz w:val="20"/>
                <w:szCs w:val="20"/>
                <w:lang w:eastAsia="en-AU"/>
              </w:rPr>
              <w:t>MRateFall</w:t>
            </w:r>
          </w:p>
        </w:tc>
        <w:tc>
          <w:tcPr>
            <w:tcW w:w="1040" w:type="dxa"/>
            <w:tcBorders>
              <w:top w:val="nil"/>
              <w:left w:val="nil"/>
              <w:bottom w:val="nil"/>
              <w:right w:val="single" w:sz="4" w:space="0" w:color="auto"/>
            </w:tcBorders>
            <w:shd w:val="clear" w:color="auto" w:fill="auto"/>
            <w:noWrap/>
            <w:vAlign w:val="bottom"/>
          </w:tcPr>
          <w:p w14:paraId="0908FB4D" w14:textId="77777777" w:rsidR="000E5D9A" w:rsidRPr="000E5D9A" w:rsidRDefault="000E5D9A" w:rsidP="000E5D9A">
            <w:pPr>
              <w:spacing w:after="0" w:line="276" w:lineRule="auto"/>
              <w:rPr>
                <w:rFonts w:eastAsia="Times New Roman" w:cs="Times New Roman"/>
                <w:color w:val="FF0000"/>
                <w:sz w:val="20"/>
                <w:szCs w:val="20"/>
                <w:lang w:eastAsia="en-AU"/>
              </w:rPr>
            </w:pPr>
            <w:r w:rsidRPr="000E5D9A">
              <w:rPr>
                <w:rFonts w:eastAsia="Times New Roman" w:cs="Times New Roman"/>
                <w:color w:val="FF0000"/>
                <w:sz w:val="20"/>
                <w:szCs w:val="20"/>
                <w:lang w:eastAsia="en-AU"/>
              </w:rPr>
              <w:t>0.0533</w:t>
            </w:r>
          </w:p>
        </w:tc>
        <w:tc>
          <w:tcPr>
            <w:tcW w:w="1040" w:type="dxa"/>
            <w:tcBorders>
              <w:top w:val="nil"/>
              <w:left w:val="single" w:sz="4" w:space="0" w:color="auto"/>
              <w:bottom w:val="nil"/>
              <w:right w:val="single" w:sz="4" w:space="0" w:color="auto"/>
            </w:tcBorders>
            <w:shd w:val="clear" w:color="000000" w:fill="FFFFFF"/>
            <w:noWrap/>
            <w:vAlign w:val="bottom"/>
          </w:tcPr>
          <w:p w14:paraId="389D6B53" w14:textId="77777777" w:rsidR="000E5D9A" w:rsidRPr="000E5D9A" w:rsidRDefault="000E5D9A" w:rsidP="000E5D9A">
            <w:pPr>
              <w:spacing w:after="0" w:line="276" w:lineRule="auto"/>
              <w:rPr>
                <w:rFonts w:eastAsia="Times New Roman" w:cs="Times New Roman"/>
                <w:color w:val="FF0000"/>
                <w:sz w:val="20"/>
                <w:szCs w:val="20"/>
                <w:lang w:eastAsia="en-AU"/>
              </w:rPr>
            </w:pPr>
            <w:r w:rsidRPr="000E5D9A">
              <w:rPr>
                <w:rFonts w:ascii="Calibri" w:hAnsi="Calibri"/>
                <w:color w:val="FF0000"/>
                <w:sz w:val="20"/>
                <w:szCs w:val="20"/>
              </w:rPr>
              <w:t>0.0800</w:t>
            </w:r>
          </w:p>
        </w:tc>
        <w:tc>
          <w:tcPr>
            <w:tcW w:w="960" w:type="dxa"/>
            <w:tcBorders>
              <w:top w:val="nil"/>
              <w:left w:val="nil"/>
              <w:bottom w:val="nil"/>
              <w:right w:val="single" w:sz="4" w:space="0" w:color="auto"/>
            </w:tcBorders>
            <w:shd w:val="clear" w:color="auto" w:fill="auto"/>
            <w:noWrap/>
            <w:vAlign w:val="bottom"/>
          </w:tcPr>
          <w:p w14:paraId="0A2B2B65" w14:textId="77777777" w:rsidR="000E5D9A" w:rsidRPr="000E5D9A" w:rsidRDefault="000E5D9A" w:rsidP="000E5D9A">
            <w:pPr>
              <w:spacing w:after="0" w:line="276" w:lineRule="auto"/>
              <w:rPr>
                <w:rFonts w:eastAsia="Times New Roman" w:cs="Times New Roman"/>
                <w:color w:val="FF0000"/>
                <w:sz w:val="20"/>
                <w:szCs w:val="20"/>
                <w:lang w:eastAsia="en-AU"/>
              </w:rPr>
            </w:pPr>
            <w:r w:rsidRPr="000E5D9A">
              <w:rPr>
                <w:rFonts w:eastAsia="Times New Roman" w:cs="Times New Roman"/>
                <w:color w:val="FF0000"/>
                <w:sz w:val="20"/>
                <w:szCs w:val="20"/>
                <w:lang w:eastAsia="en-AU"/>
              </w:rPr>
              <w:t>0.370</w:t>
            </w:r>
          </w:p>
        </w:tc>
        <w:tc>
          <w:tcPr>
            <w:tcW w:w="1097" w:type="dxa"/>
            <w:tcBorders>
              <w:top w:val="nil"/>
              <w:left w:val="single" w:sz="4" w:space="0" w:color="auto"/>
              <w:bottom w:val="nil"/>
              <w:right w:val="single" w:sz="4" w:space="0" w:color="auto"/>
            </w:tcBorders>
            <w:shd w:val="clear" w:color="000000" w:fill="FFFFFF"/>
            <w:noWrap/>
            <w:vAlign w:val="bottom"/>
          </w:tcPr>
          <w:p w14:paraId="352C65CF" w14:textId="77777777" w:rsidR="000E5D9A" w:rsidRPr="000E5D9A" w:rsidRDefault="000E5D9A" w:rsidP="000E5D9A">
            <w:pPr>
              <w:spacing w:after="0" w:line="276" w:lineRule="auto"/>
              <w:rPr>
                <w:rFonts w:eastAsia="Times New Roman" w:cs="Times New Roman"/>
                <w:b/>
                <w:color w:val="FF0000"/>
                <w:sz w:val="20"/>
                <w:szCs w:val="20"/>
                <w:lang w:eastAsia="en-AU"/>
              </w:rPr>
            </w:pPr>
            <w:r w:rsidRPr="000E5D9A">
              <w:rPr>
                <w:b/>
                <w:color w:val="FF0000"/>
                <w:sz w:val="20"/>
                <w:szCs w:val="20"/>
              </w:rPr>
              <w:t>0.0060</w:t>
            </w:r>
          </w:p>
        </w:tc>
        <w:tc>
          <w:tcPr>
            <w:tcW w:w="1097" w:type="dxa"/>
            <w:tcBorders>
              <w:top w:val="nil"/>
              <w:left w:val="single" w:sz="4" w:space="0" w:color="auto"/>
              <w:bottom w:val="nil"/>
              <w:right w:val="single" w:sz="4" w:space="0" w:color="auto"/>
            </w:tcBorders>
            <w:shd w:val="clear" w:color="000000" w:fill="FFFFFF"/>
            <w:noWrap/>
            <w:vAlign w:val="bottom"/>
          </w:tcPr>
          <w:p w14:paraId="034A7ECF" w14:textId="77777777" w:rsidR="000E5D9A" w:rsidRPr="000E5D9A" w:rsidRDefault="000E5D9A" w:rsidP="000E5D9A">
            <w:pPr>
              <w:spacing w:after="0" w:line="276" w:lineRule="auto"/>
              <w:rPr>
                <w:rFonts w:eastAsia="Times New Roman" w:cs="Times New Roman"/>
                <w:b/>
                <w:color w:val="FF0000"/>
                <w:sz w:val="20"/>
                <w:szCs w:val="20"/>
                <w:lang w:eastAsia="en-AU"/>
              </w:rPr>
            </w:pPr>
            <w:r w:rsidRPr="000E5D9A">
              <w:rPr>
                <w:b/>
                <w:color w:val="FF0000"/>
                <w:sz w:val="20"/>
                <w:szCs w:val="20"/>
              </w:rPr>
              <w:t>0.0077</w:t>
            </w:r>
          </w:p>
        </w:tc>
        <w:tc>
          <w:tcPr>
            <w:tcW w:w="906" w:type="dxa"/>
            <w:tcBorders>
              <w:top w:val="nil"/>
              <w:left w:val="single" w:sz="4" w:space="0" w:color="auto"/>
              <w:bottom w:val="nil"/>
              <w:right w:val="single" w:sz="4" w:space="0" w:color="auto"/>
            </w:tcBorders>
            <w:shd w:val="clear" w:color="000000" w:fill="FFFFFF"/>
            <w:noWrap/>
            <w:vAlign w:val="bottom"/>
          </w:tcPr>
          <w:p w14:paraId="5BEF7F0C" w14:textId="77777777" w:rsidR="000E5D9A" w:rsidRPr="000E5D9A" w:rsidRDefault="000E5D9A" w:rsidP="000E5D9A">
            <w:pPr>
              <w:spacing w:after="0" w:line="276" w:lineRule="auto"/>
              <w:rPr>
                <w:rFonts w:eastAsia="Times New Roman" w:cs="Times New Roman"/>
                <w:b/>
                <w:color w:val="FF0000"/>
                <w:sz w:val="20"/>
                <w:szCs w:val="20"/>
                <w:lang w:eastAsia="en-AU"/>
              </w:rPr>
            </w:pPr>
            <w:r w:rsidRPr="000E5D9A">
              <w:rPr>
                <w:b/>
                <w:color w:val="FF0000"/>
                <w:sz w:val="20"/>
                <w:szCs w:val="20"/>
              </w:rPr>
              <w:t>0.642</w:t>
            </w:r>
          </w:p>
        </w:tc>
      </w:tr>
      <w:tr w:rsidR="000E5D9A" w:rsidRPr="003448A5" w14:paraId="748C44EA" w14:textId="77777777" w:rsidTr="00A8337D">
        <w:trPr>
          <w:trHeight w:val="288"/>
        </w:trPr>
        <w:tc>
          <w:tcPr>
            <w:tcW w:w="2462" w:type="dxa"/>
            <w:tcBorders>
              <w:top w:val="nil"/>
              <w:left w:val="single" w:sz="4" w:space="0" w:color="auto"/>
              <w:bottom w:val="nil"/>
              <w:right w:val="single" w:sz="4" w:space="0" w:color="auto"/>
            </w:tcBorders>
            <w:shd w:val="clear" w:color="auto" w:fill="auto"/>
            <w:noWrap/>
            <w:vAlign w:val="bottom"/>
          </w:tcPr>
          <w:p w14:paraId="60D7E429" w14:textId="77777777" w:rsidR="000E5D9A" w:rsidRPr="000E5D9A" w:rsidRDefault="000E5D9A" w:rsidP="000E5D9A">
            <w:pPr>
              <w:spacing w:after="0" w:line="276" w:lineRule="auto"/>
              <w:rPr>
                <w:rFonts w:eastAsia="Times New Roman" w:cs="Times New Roman"/>
                <w:color w:val="FF0000"/>
                <w:sz w:val="20"/>
                <w:szCs w:val="20"/>
                <w:lang w:eastAsia="en-AU"/>
              </w:rPr>
            </w:pPr>
            <w:r w:rsidRPr="000E5D9A">
              <w:rPr>
                <w:rFonts w:eastAsia="Times New Roman" w:cs="Times New Roman"/>
                <w:color w:val="FF0000"/>
                <w:sz w:val="20"/>
                <w:szCs w:val="20"/>
                <w:lang w:eastAsia="en-AU"/>
              </w:rPr>
              <w:t>CVAnnHSPeak</w:t>
            </w:r>
          </w:p>
        </w:tc>
        <w:tc>
          <w:tcPr>
            <w:tcW w:w="1040" w:type="dxa"/>
            <w:tcBorders>
              <w:top w:val="nil"/>
              <w:left w:val="nil"/>
              <w:bottom w:val="nil"/>
              <w:right w:val="single" w:sz="4" w:space="0" w:color="auto"/>
            </w:tcBorders>
            <w:shd w:val="clear" w:color="auto" w:fill="auto"/>
            <w:noWrap/>
            <w:vAlign w:val="bottom"/>
          </w:tcPr>
          <w:p w14:paraId="5558E64A" w14:textId="77777777" w:rsidR="000E5D9A" w:rsidRPr="000E5D9A" w:rsidRDefault="000E5D9A" w:rsidP="000E5D9A">
            <w:pPr>
              <w:spacing w:after="0" w:line="276" w:lineRule="auto"/>
              <w:rPr>
                <w:rFonts w:eastAsia="Times New Roman" w:cs="Times New Roman"/>
                <w:color w:val="FF0000"/>
                <w:sz w:val="20"/>
                <w:szCs w:val="20"/>
                <w:lang w:eastAsia="en-AU"/>
              </w:rPr>
            </w:pPr>
            <w:r w:rsidRPr="000E5D9A">
              <w:rPr>
                <w:rFonts w:eastAsia="Times New Roman" w:cs="Times New Roman"/>
                <w:color w:val="FF0000"/>
                <w:sz w:val="20"/>
                <w:szCs w:val="20"/>
                <w:lang w:eastAsia="en-AU"/>
              </w:rPr>
              <w:t>0.0656</w:t>
            </w:r>
          </w:p>
        </w:tc>
        <w:tc>
          <w:tcPr>
            <w:tcW w:w="1040" w:type="dxa"/>
            <w:tcBorders>
              <w:top w:val="nil"/>
              <w:left w:val="single" w:sz="4" w:space="0" w:color="auto"/>
              <w:bottom w:val="nil"/>
              <w:right w:val="single" w:sz="4" w:space="0" w:color="auto"/>
            </w:tcBorders>
            <w:shd w:val="clear" w:color="000000" w:fill="FFFFFF"/>
            <w:noWrap/>
            <w:vAlign w:val="bottom"/>
          </w:tcPr>
          <w:p w14:paraId="4E878637" w14:textId="77777777" w:rsidR="000E5D9A" w:rsidRPr="000E5D9A" w:rsidRDefault="000E5D9A" w:rsidP="000E5D9A">
            <w:pPr>
              <w:spacing w:after="0" w:line="276" w:lineRule="auto"/>
              <w:rPr>
                <w:rFonts w:eastAsia="Times New Roman" w:cs="Times New Roman"/>
                <w:color w:val="FF0000"/>
                <w:sz w:val="20"/>
                <w:szCs w:val="20"/>
                <w:lang w:eastAsia="en-AU"/>
              </w:rPr>
            </w:pPr>
            <w:r w:rsidRPr="000E5D9A">
              <w:rPr>
                <w:rFonts w:ascii="Calibri" w:hAnsi="Calibri"/>
                <w:color w:val="FF0000"/>
                <w:sz w:val="20"/>
                <w:szCs w:val="20"/>
              </w:rPr>
              <w:t>0.0844</w:t>
            </w:r>
          </w:p>
        </w:tc>
        <w:tc>
          <w:tcPr>
            <w:tcW w:w="960" w:type="dxa"/>
            <w:tcBorders>
              <w:top w:val="nil"/>
              <w:left w:val="nil"/>
              <w:bottom w:val="nil"/>
              <w:right w:val="single" w:sz="4" w:space="0" w:color="auto"/>
            </w:tcBorders>
            <w:shd w:val="clear" w:color="auto" w:fill="auto"/>
            <w:noWrap/>
            <w:vAlign w:val="bottom"/>
          </w:tcPr>
          <w:p w14:paraId="4034C3F2" w14:textId="77777777" w:rsidR="000E5D9A" w:rsidRPr="000E5D9A" w:rsidRDefault="000E5D9A" w:rsidP="000E5D9A">
            <w:pPr>
              <w:spacing w:after="0" w:line="276" w:lineRule="auto"/>
              <w:rPr>
                <w:rFonts w:eastAsia="Times New Roman" w:cs="Times New Roman"/>
                <w:color w:val="FF0000"/>
                <w:sz w:val="20"/>
                <w:szCs w:val="20"/>
                <w:lang w:eastAsia="en-AU"/>
              </w:rPr>
            </w:pPr>
            <w:r w:rsidRPr="000E5D9A">
              <w:rPr>
                <w:rFonts w:eastAsia="Times New Roman" w:cs="Times New Roman"/>
                <w:color w:val="FF0000"/>
                <w:sz w:val="20"/>
                <w:szCs w:val="20"/>
                <w:lang w:eastAsia="en-AU"/>
              </w:rPr>
              <w:t>0.313</w:t>
            </w:r>
          </w:p>
        </w:tc>
        <w:tc>
          <w:tcPr>
            <w:tcW w:w="1097" w:type="dxa"/>
            <w:tcBorders>
              <w:top w:val="nil"/>
              <w:left w:val="single" w:sz="4" w:space="0" w:color="auto"/>
              <w:bottom w:val="nil"/>
              <w:right w:val="single" w:sz="4" w:space="0" w:color="auto"/>
            </w:tcBorders>
            <w:shd w:val="clear" w:color="000000" w:fill="FFFFFF"/>
            <w:noWrap/>
            <w:vAlign w:val="bottom"/>
          </w:tcPr>
          <w:p w14:paraId="434DFE32" w14:textId="77777777" w:rsidR="000E5D9A" w:rsidRPr="000E5D9A" w:rsidRDefault="000E5D9A" w:rsidP="000E5D9A">
            <w:pPr>
              <w:spacing w:after="0" w:line="276" w:lineRule="auto"/>
              <w:rPr>
                <w:rFonts w:eastAsia="Times New Roman" w:cs="Times New Roman"/>
                <w:b/>
                <w:color w:val="FF0000"/>
                <w:sz w:val="20"/>
                <w:szCs w:val="20"/>
                <w:lang w:eastAsia="en-AU"/>
              </w:rPr>
            </w:pPr>
            <w:r w:rsidRPr="000E5D9A">
              <w:rPr>
                <w:b/>
                <w:color w:val="FF0000"/>
                <w:sz w:val="20"/>
                <w:szCs w:val="20"/>
              </w:rPr>
              <w:t>0.0007</w:t>
            </w:r>
          </w:p>
        </w:tc>
        <w:tc>
          <w:tcPr>
            <w:tcW w:w="1097" w:type="dxa"/>
            <w:tcBorders>
              <w:top w:val="nil"/>
              <w:left w:val="single" w:sz="4" w:space="0" w:color="auto"/>
              <w:bottom w:val="nil"/>
              <w:right w:val="single" w:sz="4" w:space="0" w:color="auto"/>
            </w:tcBorders>
            <w:shd w:val="clear" w:color="000000" w:fill="FFFFFF"/>
            <w:noWrap/>
            <w:vAlign w:val="bottom"/>
          </w:tcPr>
          <w:p w14:paraId="221D917E" w14:textId="77777777" w:rsidR="000E5D9A" w:rsidRPr="000E5D9A" w:rsidRDefault="000E5D9A" w:rsidP="000E5D9A">
            <w:pPr>
              <w:spacing w:after="0" w:line="276" w:lineRule="auto"/>
              <w:rPr>
                <w:rFonts w:eastAsia="Times New Roman" w:cs="Times New Roman"/>
                <w:b/>
                <w:color w:val="FF0000"/>
                <w:sz w:val="20"/>
                <w:szCs w:val="20"/>
                <w:lang w:eastAsia="en-AU"/>
              </w:rPr>
            </w:pPr>
            <w:r w:rsidRPr="000E5D9A">
              <w:rPr>
                <w:b/>
                <w:color w:val="FF0000"/>
                <w:sz w:val="20"/>
                <w:szCs w:val="20"/>
              </w:rPr>
              <w:t>0.0012</w:t>
            </w:r>
          </w:p>
        </w:tc>
        <w:tc>
          <w:tcPr>
            <w:tcW w:w="906" w:type="dxa"/>
            <w:tcBorders>
              <w:top w:val="nil"/>
              <w:left w:val="single" w:sz="4" w:space="0" w:color="auto"/>
              <w:bottom w:val="nil"/>
              <w:right w:val="single" w:sz="4" w:space="0" w:color="auto"/>
            </w:tcBorders>
            <w:shd w:val="clear" w:color="000000" w:fill="FFFFFF"/>
            <w:noWrap/>
            <w:vAlign w:val="bottom"/>
          </w:tcPr>
          <w:p w14:paraId="636353A1" w14:textId="77777777" w:rsidR="000E5D9A" w:rsidRPr="000E5D9A" w:rsidRDefault="000E5D9A" w:rsidP="000E5D9A">
            <w:pPr>
              <w:spacing w:after="0" w:line="276" w:lineRule="auto"/>
              <w:rPr>
                <w:rFonts w:eastAsia="Times New Roman" w:cs="Times New Roman"/>
                <w:b/>
                <w:color w:val="FF0000"/>
                <w:sz w:val="20"/>
                <w:szCs w:val="20"/>
                <w:lang w:eastAsia="en-AU"/>
              </w:rPr>
            </w:pPr>
            <w:r w:rsidRPr="000E5D9A">
              <w:rPr>
                <w:b/>
                <w:color w:val="FF0000"/>
                <w:sz w:val="20"/>
                <w:szCs w:val="20"/>
              </w:rPr>
              <w:t>0.798</w:t>
            </w:r>
          </w:p>
        </w:tc>
      </w:tr>
      <w:tr w:rsidR="000E5D9A" w:rsidRPr="00EA700F" w14:paraId="67F49C3E" w14:textId="77777777" w:rsidTr="00A8337D">
        <w:trPr>
          <w:trHeight w:val="288"/>
        </w:trPr>
        <w:tc>
          <w:tcPr>
            <w:tcW w:w="2462" w:type="dxa"/>
            <w:tcBorders>
              <w:top w:val="nil"/>
              <w:left w:val="single" w:sz="4" w:space="0" w:color="auto"/>
              <w:bottom w:val="nil"/>
              <w:right w:val="single" w:sz="4" w:space="0" w:color="auto"/>
            </w:tcBorders>
            <w:shd w:val="clear" w:color="auto" w:fill="auto"/>
            <w:noWrap/>
            <w:vAlign w:val="bottom"/>
          </w:tcPr>
          <w:p w14:paraId="443CC7C2" w14:textId="77777777" w:rsidR="000E5D9A" w:rsidRPr="000E5D9A" w:rsidRDefault="000E5D9A" w:rsidP="000E5D9A">
            <w:pPr>
              <w:spacing w:after="0" w:line="276" w:lineRule="auto"/>
              <w:rPr>
                <w:rFonts w:eastAsia="Times New Roman" w:cs="Times New Roman"/>
                <w:color w:val="FF0000"/>
                <w:sz w:val="20"/>
                <w:szCs w:val="20"/>
                <w:lang w:eastAsia="en-AU"/>
              </w:rPr>
            </w:pPr>
            <w:r w:rsidRPr="000E5D9A">
              <w:rPr>
                <w:rFonts w:eastAsia="Times New Roman" w:cs="Times New Roman"/>
                <w:color w:val="FF0000"/>
                <w:sz w:val="20"/>
                <w:szCs w:val="20"/>
                <w:lang w:eastAsia="en-AU"/>
              </w:rPr>
              <w:t>MDFAnnLSNum</w:t>
            </w:r>
          </w:p>
        </w:tc>
        <w:tc>
          <w:tcPr>
            <w:tcW w:w="1040" w:type="dxa"/>
            <w:tcBorders>
              <w:top w:val="nil"/>
              <w:left w:val="nil"/>
              <w:bottom w:val="nil"/>
              <w:right w:val="single" w:sz="4" w:space="0" w:color="auto"/>
            </w:tcBorders>
            <w:shd w:val="clear" w:color="auto" w:fill="auto"/>
            <w:noWrap/>
            <w:vAlign w:val="bottom"/>
          </w:tcPr>
          <w:p w14:paraId="6AC835F7" w14:textId="77777777" w:rsidR="000E5D9A" w:rsidRPr="000E5D9A" w:rsidRDefault="000E5D9A" w:rsidP="000E5D9A">
            <w:pPr>
              <w:spacing w:after="0" w:line="276" w:lineRule="auto"/>
              <w:rPr>
                <w:rFonts w:eastAsia="Times New Roman" w:cs="Times New Roman"/>
                <w:color w:val="FF0000"/>
                <w:sz w:val="20"/>
                <w:szCs w:val="20"/>
                <w:lang w:eastAsia="en-AU"/>
              </w:rPr>
            </w:pPr>
            <w:r w:rsidRPr="000E5D9A">
              <w:rPr>
                <w:rFonts w:eastAsia="Times New Roman" w:cs="Times New Roman"/>
                <w:color w:val="FF0000"/>
                <w:sz w:val="20"/>
                <w:szCs w:val="20"/>
                <w:lang w:eastAsia="en-AU"/>
              </w:rPr>
              <w:t>0.01045</w:t>
            </w:r>
          </w:p>
        </w:tc>
        <w:tc>
          <w:tcPr>
            <w:tcW w:w="1040" w:type="dxa"/>
            <w:tcBorders>
              <w:top w:val="nil"/>
              <w:left w:val="single" w:sz="4" w:space="0" w:color="auto"/>
              <w:bottom w:val="nil"/>
              <w:right w:val="single" w:sz="4" w:space="0" w:color="auto"/>
            </w:tcBorders>
            <w:shd w:val="clear" w:color="000000" w:fill="FFFFFF"/>
            <w:noWrap/>
            <w:vAlign w:val="bottom"/>
          </w:tcPr>
          <w:p w14:paraId="1DCB326E" w14:textId="77777777" w:rsidR="000E5D9A" w:rsidRPr="000E5D9A" w:rsidRDefault="000E5D9A" w:rsidP="000E5D9A">
            <w:pPr>
              <w:spacing w:after="0" w:line="276" w:lineRule="auto"/>
              <w:rPr>
                <w:rFonts w:eastAsia="Times New Roman" w:cs="Times New Roman"/>
                <w:color w:val="FF0000"/>
                <w:sz w:val="20"/>
                <w:szCs w:val="20"/>
                <w:lang w:eastAsia="en-AU"/>
              </w:rPr>
            </w:pPr>
            <w:r w:rsidRPr="000E5D9A">
              <w:rPr>
                <w:rFonts w:ascii="Calibri" w:hAnsi="Calibri"/>
                <w:color w:val="FF0000"/>
                <w:sz w:val="20"/>
                <w:szCs w:val="20"/>
              </w:rPr>
              <w:t>0.1741</w:t>
            </w:r>
          </w:p>
        </w:tc>
        <w:tc>
          <w:tcPr>
            <w:tcW w:w="960" w:type="dxa"/>
            <w:tcBorders>
              <w:top w:val="nil"/>
              <w:left w:val="nil"/>
              <w:bottom w:val="nil"/>
              <w:right w:val="single" w:sz="4" w:space="0" w:color="auto"/>
            </w:tcBorders>
            <w:shd w:val="clear" w:color="auto" w:fill="auto"/>
            <w:noWrap/>
            <w:vAlign w:val="bottom"/>
          </w:tcPr>
          <w:p w14:paraId="175A5671" w14:textId="77777777" w:rsidR="000E5D9A" w:rsidRPr="000E5D9A" w:rsidRDefault="000E5D9A" w:rsidP="000E5D9A">
            <w:pPr>
              <w:spacing w:after="0" w:line="276" w:lineRule="auto"/>
              <w:rPr>
                <w:rFonts w:eastAsia="Times New Roman" w:cs="Times New Roman"/>
                <w:color w:val="FF0000"/>
                <w:sz w:val="20"/>
                <w:szCs w:val="20"/>
                <w:lang w:eastAsia="en-AU"/>
              </w:rPr>
            </w:pPr>
            <w:r w:rsidRPr="000E5D9A">
              <w:rPr>
                <w:rFonts w:eastAsia="Times New Roman" w:cs="Times New Roman"/>
                <w:color w:val="FF0000"/>
                <w:sz w:val="20"/>
                <w:szCs w:val="20"/>
                <w:lang w:eastAsia="en-AU"/>
              </w:rPr>
              <w:t>0.190</w:t>
            </w:r>
          </w:p>
        </w:tc>
        <w:tc>
          <w:tcPr>
            <w:tcW w:w="1097" w:type="dxa"/>
            <w:tcBorders>
              <w:top w:val="nil"/>
              <w:left w:val="single" w:sz="4" w:space="0" w:color="auto"/>
              <w:bottom w:val="nil"/>
              <w:right w:val="single" w:sz="4" w:space="0" w:color="auto"/>
            </w:tcBorders>
            <w:shd w:val="clear" w:color="000000" w:fill="FFFFFF"/>
            <w:noWrap/>
            <w:vAlign w:val="bottom"/>
          </w:tcPr>
          <w:p w14:paraId="7FB2F487" w14:textId="77777777" w:rsidR="000E5D9A" w:rsidRPr="000E5D9A" w:rsidRDefault="000E5D9A" w:rsidP="000E5D9A">
            <w:pPr>
              <w:spacing w:after="0" w:line="276" w:lineRule="auto"/>
              <w:rPr>
                <w:rFonts w:eastAsia="Times New Roman" w:cs="Times New Roman"/>
                <w:color w:val="FF0000"/>
                <w:sz w:val="20"/>
                <w:szCs w:val="20"/>
                <w:lang w:eastAsia="en-AU"/>
              </w:rPr>
            </w:pPr>
            <w:r w:rsidRPr="000E5D9A">
              <w:rPr>
                <w:color w:val="FF0000"/>
                <w:sz w:val="20"/>
                <w:szCs w:val="20"/>
              </w:rPr>
              <w:t>0.1511</w:t>
            </w:r>
          </w:p>
        </w:tc>
        <w:tc>
          <w:tcPr>
            <w:tcW w:w="1097" w:type="dxa"/>
            <w:tcBorders>
              <w:top w:val="nil"/>
              <w:left w:val="single" w:sz="4" w:space="0" w:color="auto"/>
              <w:bottom w:val="nil"/>
              <w:right w:val="single" w:sz="4" w:space="0" w:color="auto"/>
            </w:tcBorders>
            <w:shd w:val="clear" w:color="000000" w:fill="FFFFFF"/>
            <w:noWrap/>
            <w:vAlign w:val="bottom"/>
          </w:tcPr>
          <w:p w14:paraId="0F5BEA30" w14:textId="77777777" w:rsidR="000E5D9A" w:rsidRPr="000E5D9A" w:rsidRDefault="000E5D9A" w:rsidP="000E5D9A">
            <w:pPr>
              <w:spacing w:after="0" w:line="276" w:lineRule="auto"/>
              <w:rPr>
                <w:rFonts w:eastAsia="Times New Roman" w:cs="Times New Roman"/>
                <w:color w:val="FF0000"/>
                <w:sz w:val="20"/>
                <w:szCs w:val="20"/>
                <w:lang w:eastAsia="en-AU"/>
              </w:rPr>
            </w:pPr>
            <w:r w:rsidRPr="000E5D9A">
              <w:rPr>
                <w:color w:val="FF0000"/>
                <w:sz w:val="20"/>
                <w:szCs w:val="20"/>
              </w:rPr>
              <w:t>0.2518</w:t>
            </w:r>
          </w:p>
        </w:tc>
        <w:tc>
          <w:tcPr>
            <w:tcW w:w="906" w:type="dxa"/>
            <w:tcBorders>
              <w:top w:val="nil"/>
              <w:left w:val="single" w:sz="4" w:space="0" w:color="auto"/>
              <w:bottom w:val="nil"/>
              <w:right w:val="single" w:sz="4" w:space="0" w:color="auto"/>
            </w:tcBorders>
            <w:shd w:val="clear" w:color="000000" w:fill="FFFFFF"/>
            <w:noWrap/>
            <w:vAlign w:val="bottom"/>
          </w:tcPr>
          <w:p w14:paraId="5433F2C0" w14:textId="77777777" w:rsidR="000E5D9A" w:rsidRPr="000E5D9A" w:rsidRDefault="000E5D9A" w:rsidP="000E5D9A">
            <w:pPr>
              <w:spacing w:after="0" w:line="276" w:lineRule="auto"/>
              <w:rPr>
                <w:rFonts w:eastAsia="Times New Roman" w:cs="Times New Roman"/>
                <w:color w:val="FF0000"/>
                <w:sz w:val="20"/>
                <w:szCs w:val="20"/>
                <w:lang w:eastAsia="en-AU"/>
              </w:rPr>
            </w:pPr>
            <w:r w:rsidRPr="000E5D9A">
              <w:rPr>
                <w:color w:val="FF0000"/>
                <w:sz w:val="20"/>
                <w:szCs w:val="20"/>
              </w:rPr>
              <w:t>0.164</w:t>
            </w:r>
          </w:p>
        </w:tc>
      </w:tr>
      <w:tr w:rsidR="000E5D9A" w:rsidRPr="00EA700F" w14:paraId="621081CF" w14:textId="77777777" w:rsidTr="00A8337D">
        <w:trPr>
          <w:trHeight w:val="288"/>
        </w:trPr>
        <w:tc>
          <w:tcPr>
            <w:tcW w:w="2462" w:type="dxa"/>
            <w:tcBorders>
              <w:top w:val="nil"/>
              <w:left w:val="single" w:sz="4" w:space="0" w:color="auto"/>
              <w:bottom w:val="nil"/>
              <w:right w:val="single" w:sz="4" w:space="0" w:color="auto"/>
            </w:tcBorders>
            <w:shd w:val="clear" w:color="auto" w:fill="auto"/>
            <w:noWrap/>
            <w:vAlign w:val="bottom"/>
          </w:tcPr>
          <w:p w14:paraId="2E1AF754" w14:textId="77777777" w:rsidR="000E5D9A" w:rsidRPr="000E5D9A" w:rsidRDefault="000E5D9A" w:rsidP="000E5D9A">
            <w:pPr>
              <w:spacing w:after="0" w:line="276" w:lineRule="auto"/>
              <w:rPr>
                <w:rFonts w:eastAsia="Times New Roman" w:cs="Times New Roman"/>
                <w:color w:val="FF0000"/>
                <w:sz w:val="20"/>
                <w:szCs w:val="20"/>
                <w:lang w:eastAsia="en-AU"/>
              </w:rPr>
            </w:pPr>
            <w:r w:rsidRPr="000E5D9A">
              <w:rPr>
                <w:rFonts w:eastAsia="Times New Roman" w:cs="Times New Roman"/>
                <w:color w:val="FF0000"/>
                <w:sz w:val="20"/>
                <w:szCs w:val="20"/>
                <w:lang w:eastAsia="en-AU"/>
              </w:rPr>
              <w:t>CVAnnHSNum</w:t>
            </w:r>
          </w:p>
        </w:tc>
        <w:tc>
          <w:tcPr>
            <w:tcW w:w="1040" w:type="dxa"/>
            <w:tcBorders>
              <w:top w:val="nil"/>
              <w:left w:val="nil"/>
              <w:bottom w:val="nil"/>
              <w:right w:val="single" w:sz="4" w:space="0" w:color="auto"/>
            </w:tcBorders>
            <w:shd w:val="clear" w:color="auto" w:fill="auto"/>
            <w:noWrap/>
            <w:vAlign w:val="bottom"/>
          </w:tcPr>
          <w:p w14:paraId="5B8F0E35" w14:textId="77777777" w:rsidR="000E5D9A" w:rsidRPr="000E5D9A" w:rsidRDefault="000E5D9A" w:rsidP="000E5D9A">
            <w:pPr>
              <w:spacing w:after="0" w:line="276" w:lineRule="auto"/>
              <w:rPr>
                <w:rFonts w:eastAsia="Times New Roman" w:cs="Times New Roman"/>
                <w:color w:val="FF0000"/>
                <w:sz w:val="20"/>
                <w:szCs w:val="20"/>
                <w:lang w:eastAsia="en-AU"/>
              </w:rPr>
            </w:pPr>
            <w:r w:rsidRPr="000E5D9A">
              <w:rPr>
                <w:rFonts w:eastAsia="Times New Roman" w:cs="Times New Roman"/>
                <w:color w:val="FF0000"/>
                <w:sz w:val="20"/>
                <w:szCs w:val="20"/>
                <w:lang w:eastAsia="en-AU"/>
              </w:rPr>
              <w:t>0.2218</w:t>
            </w:r>
          </w:p>
        </w:tc>
        <w:tc>
          <w:tcPr>
            <w:tcW w:w="1040" w:type="dxa"/>
            <w:tcBorders>
              <w:top w:val="nil"/>
              <w:left w:val="single" w:sz="4" w:space="0" w:color="auto"/>
              <w:bottom w:val="nil"/>
              <w:right w:val="single" w:sz="4" w:space="0" w:color="auto"/>
            </w:tcBorders>
            <w:shd w:val="clear" w:color="000000" w:fill="FFFFFF"/>
            <w:noWrap/>
            <w:vAlign w:val="bottom"/>
          </w:tcPr>
          <w:p w14:paraId="1A20E60A" w14:textId="77777777" w:rsidR="000E5D9A" w:rsidRPr="000E5D9A" w:rsidRDefault="000E5D9A" w:rsidP="000E5D9A">
            <w:pPr>
              <w:spacing w:after="0" w:line="276" w:lineRule="auto"/>
              <w:rPr>
                <w:rFonts w:eastAsia="Times New Roman" w:cs="Times New Roman"/>
                <w:color w:val="FF0000"/>
                <w:sz w:val="20"/>
                <w:szCs w:val="20"/>
                <w:lang w:eastAsia="en-AU"/>
              </w:rPr>
            </w:pPr>
            <w:r w:rsidRPr="000E5D9A">
              <w:rPr>
                <w:rFonts w:ascii="Calibri" w:hAnsi="Calibri"/>
                <w:color w:val="FF0000"/>
                <w:sz w:val="20"/>
                <w:szCs w:val="20"/>
              </w:rPr>
              <w:t>0.2496</w:t>
            </w:r>
          </w:p>
        </w:tc>
        <w:tc>
          <w:tcPr>
            <w:tcW w:w="960" w:type="dxa"/>
            <w:tcBorders>
              <w:top w:val="nil"/>
              <w:left w:val="nil"/>
              <w:bottom w:val="nil"/>
              <w:right w:val="single" w:sz="4" w:space="0" w:color="auto"/>
            </w:tcBorders>
            <w:shd w:val="clear" w:color="auto" w:fill="auto"/>
            <w:noWrap/>
            <w:vAlign w:val="bottom"/>
          </w:tcPr>
          <w:p w14:paraId="7B25DEDA" w14:textId="77777777" w:rsidR="000E5D9A" w:rsidRPr="000E5D9A" w:rsidRDefault="000E5D9A" w:rsidP="000E5D9A">
            <w:pPr>
              <w:spacing w:after="0" w:line="276" w:lineRule="auto"/>
              <w:rPr>
                <w:rFonts w:eastAsia="Times New Roman" w:cs="Times New Roman"/>
                <w:color w:val="FF0000"/>
                <w:sz w:val="20"/>
                <w:szCs w:val="20"/>
                <w:lang w:eastAsia="en-AU"/>
              </w:rPr>
            </w:pPr>
            <w:r w:rsidRPr="000E5D9A">
              <w:rPr>
                <w:rFonts w:eastAsia="Times New Roman" w:cs="Times New Roman"/>
                <w:color w:val="FF0000"/>
                <w:sz w:val="20"/>
                <w:szCs w:val="20"/>
                <w:lang w:eastAsia="en-AU"/>
              </w:rPr>
              <w:t>0.112</w:t>
            </w:r>
          </w:p>
        </w:tc>
        <w:tc>
          <w:tcPr>
            <w:tcW w:w="1097" w:type="dxa"/>
            <w:tcBorders>
              <w:top w:val="nil"/>
              <w:left w:val="single" w:sz="4" w:space="0" w:color="auto"/>
              <w:bottom w:val="nil"/>
              <w:right w:val="single" w:sz="4" w:space="0" w:color="auto"/>
            </w:tcBorders>
            <w:shd w:val="clear" w:color="000000" w:fill="FFFFFF"/>
            <w:noWrap/>
            <w:vAlign w:val="bottom"/>
          </w:tcPr>
          <w:p w14:paraId="76E34D80" w14:textId="77777777" w:rsidR="000E5D9A" w:rsidRPr="000E5D9A" w:rsidRDefault="000E5D9A" w:rsidP="000E5D9A">
            <w:pPr>
              <w:spacing w:after="0" w:line="276" w:lineRule="auto"/>
              <w:rPr>
                <w:rFonts w:eastAsia="Times New Roman" w:cs="Times New Roman"/>
                <w:color w:val="FF0000"/>
                <w:sz w:val="20"/>
                <w:szCs w:val="20"/>
                <w:lang w:eastAsia="en-AU"/>
              </w:rPr>
            </w:pPr>
            <w:r w:rsidRPr="000E5D9A">
              <w:rPr>
                <w:color w:val="FF0000"/>
                <w:sz w:val="20"/>
                <w:szCs w:val="20"/>
              </w:rPr>
              <w:t>0.2979</w:t>
            </w:r>
          </w:p>
        </w:tc>
        <w:tc>
          <w:tcPr>
            <w:tcW w:w="1097" w:type="dxa"/>
            <w:tcBorders>
              <w:top w:val="nil"/>
              <w:left w:val="single" w:sz="4" w:space="0" w:color="auto"/>
              <w:bottom w:val="nil"/>
              <w:right w:val="single" w:sz="4" w:space="0" w:color="auto"/>
            </w:tcBorders>
            <w:shd w:val="clear" w:color="000000" w:fill="FFFFFF"/>
            <w:noWrap/>
            <w:vAlign w:val="bottom"/>
          </w:tcPr>
          <w:p w14:paraId="09210E88" w14:textId="77777777" w:rsidR="000E5D9A" w:rsidRPr="000E5D9A" w:rsidRDefault="000E5D9A" w:rsidP="000E5D9A">
            <w:pPr>
              <w:spacing w:after="0" w:line="276" w:lineRule="auto"/>
              <w:rPr>
                <w:rFonts w:eastAsia="Times New Roman" w:cs="Times New Roman"/>
                <w:color w:val="FF0000"/>
                <w:sz w:val="20"/>
                <w:szCs w:val="20"/>
                <w:lang w:eastAsia="en-AU"/>
              </w:rPr>
            </w:pPr>
            <w:r w:rsidRPr="000E5D9A">
              <w:rPr>
                <w:color w:val="FF0000"/>
                <w:sz w:val="20"/>
                <w:szCs w:val="20"/>
              </w:rPr>
              <w:t>0.3351</w:t>
            </w:r>
          </w:p>
        </w:tc>
        <w:tc>
          <w:tcPr>
            <w:tcW w:w="906" w:type="dxa"/>
            <w:tcBorders>
              <w:top w:val="nil"/>
              <w:left w:val="single" w:sz="4" w:space="0" w:color="auto"/>
              <w:bottom w:val="nil"/>
              <w:right w:val="single" w:sz="4" w:space="0" w:color="auto"/>
            </w:tcBorders>
            <w:shd w:val="clear" w:color="000000" w:fill="FFFFFF"/>
            <w:noWrap/>
            <w:vAlign w:val="bottom"/>
          </w:tcPr>
          <w:p w14:paraId="54372197" w14:textId="77777777" w:rsidR="000E5D9A" w:rsidRPr="000E5D9A" w:rsidRDefault="000E5D9A" w:rsidP="000E5D9A">
            <w:pPr>
              <w:spacing w:after="0" w:line="276" w:lineRule="auto"/>
              <w:rPr>
                <w:rFonts w:eastAsia="Times New Roman" w:cs="Times New Roman"/>
                <w:color w:val="FF0000"/>
                <w:sz w:val="20"/>
                <w:szCs w:val="20"/>
                <w:lang w:eastAsia="en-AU"/>
              </w:rPr>
            </w:pPr>
            <w:r w:rsidRPr="000E5D9A">
              <w:rPr>
                <w:color w:val="FF0000"/>
                <w:sz w:val="20"/>
                <w:szCs w:val="20"/>
              </w:rPr>
              <w:t>0.090</w:t>
            </w:r>
          </w:p>
        </w:tc>
      </w:tr>
      <w:tr w:rsidR="000E5D9A" w:rsidRPr="00EA700F" w14:paraId="09E72165" w14:textId="77777777" w:rsidTr="00A8337D">
        <w:trPr>
          <w:trHeight w:val="288"/>
        </w:trPr>
        <w:tc>
          <w:tcPr>
            <w:tcW w:w="2462" w:type="dxa"/>
            <w:tcBorders>
              <w:top w:val="nil"/>
              <w:left w:val="single" w:sz="4" w:space="0" w:color="auto"/>
              <w:bottom w:val="nil"/>
              <w:right w:val="single" w:sz="4" w:space="0" w:color="auto"/>
            </w:tcBorders>
            <w:shd w:val="clear" w:color="auto" w:fill="auto"/>
            <w:noWrap/>
            <w:vAlign w:val="bottom"/>
          </w:tcPr>
          <w:p w14:paraId="2E50C7E1" w14:textId="77777777" w:rsidR="000E5D9A" w:rsidRPr="000E5D9A" w:rsidRDefault="000E5D9A" w:rsidP="000E5D9A">
            <w:pPr>
              <w:spacing w:after="0" w:line="276" w:lineRule="auto"/>
              <w:rPr>
                <w:rFonts w:eastAsia="Times New Roman" w:cs="Times New Roman"/>
                <w:color w:val="FF0000"/>
                <w:sz w:val="20"/>
                <w:szCs w:val="20"/>
                <w:lang w:eastAsia="en-AU"/>
              </w:rPr>
            </w:pPr>
            <w:r w:rsidRPr="000E5D9A">
              <w:rPr>
                <w:rFonts w:eastAsia="Times New Roman" w:cs="Times New Roman"/>
                <w:color w:val="FF0000"/>
                <w:sz w:val="20"/>
                <w:szCs w:val="20"/>
                <w:lang w:eastAsia="en-AU"/>
              </w:rPr>
              <w:t>LSMeanDur</w:t>
            </w:r>
          </w:p>
        </w:tc>
        <w:tc>
          <w:tcPr>
            <w:tcW w:w="1040" w:type="dxa"/>
            <w:tcBorders>
              <w:top w:val="nil"/>
              <w:left w:val="nil"/>
              <w:bottom w:val="nil"/>
              <w:right w:val="single" w:sz="4" w:space="0" w:color="auto"/>
            </w:tcBorders>
            <w:shd w:val="clear" w:color="auto" w:fill="auto"/>
            <w:noWrap/>
            <w:vAlign w:val="bottom"/>
          </w:tcPr>
          <w:p w14:paraId="6C10C8DE" w14:textId="77777777" w:rsidR="000E5D9A" w:rsidRPr="000E5D9A" w:rsidRDefault="000E5D9A" w:rsidP="000E5D9A">
            <w:pPr>
              <w:spacing w:after="0" w:line="276" w:lineRule="auto"/>
              <w:rPr>
                <w:rFonts w:eastAsia="Times New Roman" w:cs="Times New Roman"/>
                <w:color w:val="FF0000"/>
                <w:sz w:val="20"/>
                <w:szCs w:val="20"/>
                <w:lang w:eastAsia="en-AU"/>
              </w:rPr>
            </w:pPr>
            <w:r w:rsidRPr="000E5D9A">
              <w:rPr>
                <w:rFonts w:eastAsia="Times New Roman" w:cs="Times New Roman"/>
                <w:color w:val="FF0000"/>
                <w:sz w:val="20"/>
                <w:szCs w:val="20"/>
                <w:lang w:eastAsia="en-AU"/>
              </w:rPr>
              <w:t>0.3702</w:t>
            </w:r>
          </w:p>
        </w:tc>
        <w:tc>
          <w:tcPr>
            <w:tcW w:w="1040" w:type="dxa"/>
            <w:tcBorders>
              <w:top w:val="nil"/>
              <w:left w:val="single" w:sz="4" w:space="0" w:color="auto"/>
              <w:bottom w:val="nil"/>
              <w:right w:val="single" w:sz="4" w:space="0" w:color="auto"/>
            </w:tcBorders>
            <w:shd w:val="clear" w:color="000000" w:fill="FFFFFF"/>
            <w:noWrap/>
            <w:vAlign w:val="bottom"/>
          </w:tcPr>
          <w:p w14:paraId="5AF6ED73" w14:textId="77777777" w:rsidR="000E5D9A" w:rsidRPr="000E5D9A" w:rsidRDefault="000E5D9A" w:rsidP="000E5D9A">
            <w:pPr>
              <w:spacing w:after="0" w:line="276" w:lineRule="auto"/>
              <w:rPr>
                <w:rFonts w:eastAsia="Times New Roman" w:cs="Times New Roman"/>
                <w:color w:val="FF0000"/>
                <w:sz w:val="20"/>
                <w:szCs w:val="20"/>
                <w:lang w:eastAsia="en-AU"/>
              </w:rPr>
            </w:pPr>
            <w:r w:rsidRPr="000E5D9A">
              <w:rPr>
                <w:rFonts w:ascii="Calibri" w:hAnsi="Calibri"/>
                <w:color w:val="FF0000"/>
                <w:sz w:val="20"/>
                <w:szCs w:val="20"/>
              </w:rPr>
              <w:t>0.5553</w:t>
            </w:r>
          </w:p>
        </w:tc>
        <w:tc>
          <w:tcPr>
            <w:tcW w:w="960" w:type="dxa"/>
            <w:tcBorders>
              <w:top w:val="nil"/>
              <w:left w:val="nil"/>
              <w:bottom w:val="nil"/>
              <w:right w:val="single" w:sz="4" w:space="0" w:color="auto"/>
            </w:tcBorders>
            <w:shd w:val="clear" w:color="auto" w:fill="auto"/>
            <w:noWrap/>
            <w:vAlign w:val="bottom"/>
          </w:tcPr>
          <w:p w14:paraId="4E0037E8" w14:textId="77777777" w:rsidR="000E5D9A" w:rsidRPr="000E5D9A" w:rsidRDefault="000E5D9A" w:rsidP="000E5D9A">
            <w:pPr>
              <w:spacing w:after="0" w:line="276" w:lineRule="auto"/>
              <w:rPr>
                <w:rFonts w:eastAsia="Times New Roman" w:cs="Times New Roman"/>
                <w:color w:val="FF0000"/>
                <w:sz w:val="20"/>
                <w:szCs w:val="20"/>
                <w:lang w:eastAsia="en-AU"/>
              </w:rPr>
            </w:pPr>
            <w:r w:rsidRPr="000E5D9A">
              <w:rPr>
                <w:rFonts w:eastAsia="Times New Roman" w:cs="Times New Roman"/>
                <w:color w:val="FF0000"/>
                <w:sz w:val="20"/>
                <w:szCs w:val="20"/>
                <w:lang w:eastAsia="en-AU"/>
              </w:rPr>
              <w:t>0.062</w:t>
            </w:r>
          </w:p>
        </w:tc>
        <w:tc>
          <w:tcPr>
            <w:tcW w:w="1097" w:type="dxa"/>
            <w:tcBorders>
              <w:top w:val="nil"/>
              <w:left w:val="single" w:sz="4" w:space="0" w:color="auto"/>
              <w:bottom w:val="nil"/>
              <w:right w:val="single" w:sz="4" w:space="0" w:color="auto"/>
            </w:tcBorders>
            <w:shd w:val="clear" w:color="000000" w:fill="FFFFFF"/>
            <w:noWrap/>
            <w:vAlign w:val="bottom"/>
          </w:tcPr>
          <w:p w14:paraId="796DA508" w14:textId="77777777" w:rsidR="000E5D9A" w:rsidRPr="000E5D9A" w:rsidRDefault="000E5D9A" w:rsidP="000E5D9A">
            <w:pPr>
              <w:spacing w:after="0" w:line="276" w:lineRule="auto"/>
              <w:rPr>
                <w:rFonts w:eastAsia="Times New Roman" w:cs="Times New Roman"/>
                <w:color w:val="FF0000"/>
                <w:sz w:val="20"/>
                <w:szCs w:val="20"/>
                <w:lang w:eastAsia="en-AU"/>
              </w:rPr>
            </w:pPr>
            <w:r w:rsidRPr="000E5D9A">
              <w:rPr>
                <w:color w:val="FF0000"/>
                <w:sz w:val="20"/>
                <w:szCs w:val="20"/>
              </w:rPr>
              <w:t>0.3779</w:t>
            </w:r>
          </w:p>
        </w:tc>
        <w:tc>
          <w:tcPr>
            <w:tcW w:w="1097" w:type="dxa"/>
            <w:tcBorders>
              <w:top w:val="nil"/>
              <w:left w:val="single" w:sz="4" w:space="0" w:color="auto"/>
              <w:bottom w:val="nil"/>
              <w:right w:val="single" w:sz="4" w:space="0" w:color="auto"/>
            </w:tcBorders>
            <w:shd w:val="clear" w:color="000000" w:fill="FFFFFF"/>
            <w:noWrap/>
            <w:vAlign w:val="bottom"/>
          </w:tcPr>
          <w:p w14:paraId="7E61175E" w14:textId="77777777" w:rsidR="000E5D9A" w:rsidRPr="000E5D9A" w:rsidRDefault="000E5D9A" w:rsidP="000E5D9A">
            <w:pPr>
              <w:spacing w:after="0" w:line="276" w:lineRule="auto"/>
              <w:rPr>
                <w:rFonts w:eastAsia="Times New Roman" w:cs="Times New Roman"/>
                <w:color w:val="FF0000"/>
                <w:sz w:val="20"/>
                <w:szCs w:val="20"/>
                <w:lang w:eastAsia="en-AU"/>
              </w:rPr>
            </w:pPr>
            <w:r w:rsidRPr="000E5D9A">
              <w:rPr>
                <w:color w:val="FF0000"/>
                <w:sz w:val="20"/>
                <w:szCs w:val="20"/>
              </w:rPr>
              <w:t>0.5153</w:t>
            </w:r>
          </w:p>
        </w:tc>
        <w:tc>
          <w:tcPr>
            <w:tcW w:w="906" w:type="dxa"/>
            <w:tcBorders>
              <w:top w:val="nil"/>
              <w:left w:val="single" w:sz="4" w:space="0" w:color="auto"/>
              <w:bottom w:val="nil"/>
              <w:right w:val="single" w:sz="4" w:space="0" w:color="auto"/>
            </w:tcBorders>
            <w:shd w:val="clear" w:color="000000" w:fill="FFFFFF"/>
            <w:noWrap/>
            <w:vAlign w:val="bottom"/>
          </w:tcPr>
          <w:p w14:paraId="6DCA6DE7" w14:textId="77777777" w:rsidR="000E5D9A" w:rsidRPr="000E5D9A" w:rsidRDefault="000E5D9A" w:rsidP="000E5D9A">
            <w:pPr>
              <w:spacing w:after="0" w:line="276" w:lineRule="auto"/>
              <w:rPr>
                <w:rFonts w:eastAsia="Times New Roman" w:cs="Times New Roman"/>
                <w:color w:val="FF0000"/>
                <w:sz w:val="20"/>
                <w:szCs w:val="20"/>
                <w:lang w:eastAsia="en-AU"/>
              </w:rPr>
            </w:pPr>
            <w:r w:rsidRPr="000E5D9A">
              <w:rPr>
                <w:color w:val="FF0000"/>
                <w:sz w:val="20"/>
                <w:szCs w:val="20"/>
              </w:rPr>
              <w:t>0.065</w:t>
            </w:r>
          </w:p>
        </w:tc>
      </w:tr>
      <w:tr w:rsidR="000E5D9A" w:rsidRPr="00EA700F" w14:paraId="4E7338E7" w14:textId="77777777" w:rsidTr="00A8337D">
        <w:trPr>
          <w:trHeight w:val="288"/>
        </w:trPr>
        <w:tc>
          <w:tcPr>
            <w:tcW w:w="2462" w:type="dxa"/>
            <w:tcBorders>
              <w:top w:val="nil"/>
              <w:left w:val="single" w:sz="4" w:space="0" w:color="auto"/>
              <w:bottom w:val="nil"/>
              <w:right w:val="single" w:sz="4" w:space="0" w:color="auto"/>
            </w:tcBorders>
            <w:shd w:val="clear" w:color="auto" w:fill="auto"/>
            <w:noWrap/>
            <w:vAlign w:val="bottom"/>
          </w:tcPr>
          <w:p w14:paraId="02F8D784" w14:textId="77777777" w:rsidR="000E5D9A" w:rsidRPr="000E5D9A" w:rsidRDefault="000E5D9A" w:rsidP="000E5D9A">
            <w:pPr>
              <w:spacing w:after="0" w:line="276" w:lineRule="auto"/>
              <w:rPr>
                <w:rFonts w:eastAsia="Times New Roman" w:cs="Times New Roman"/>
                <w:color w:val="FF0000"/>
                <w:sz w:val="20"/>
                <w:szCs w:val="20"/>
                <w:lang w:eastAsia="en-AU"/>
              </w:rPr>
            </w:pPr>
            <w:r w:rsidRPr="000E5D9A">
              <w:rPr>
                <w:rFonts w:eastAsia="Times New Roman" w:cs="Times New Roman"/>
                <w:color w:val="FF0000"/>
                <w:sz w:val="20"/>
                <w:szCs w:val="20"/>
                <w:lang w:eastAsia="en-AU"/>
              </w:rPr>
              <w:t>CVAnnLSPeak</w:t>
            </w:r>
          </w:p>
        </w:tc>
        <w:tc>
          <w:tcPr>
            <w:tcW w:w="1040" w:type="dxa"/>
            <w:tcBorders>
              <w:top w:val="nil"/>
              <w:left w:val="nil"/>
              <w:bottom w:val="nil"/>
              <w:right w:val="single" w:sz="4" w:space="0" w:color="auto"/>
            </w:tcBorders>
            <w:shd w:val="clear" w:color="auto" w:fill="auto"/>
            <w:noWrap/>
            <w:vAlign w:val="bottom"/>
          </w:tcPr>
          <w:p w14:paraId="1F70A2CB" w14:textId="77777777" w:rsidR="000E5D9A" w:rsidRPr="000E5D9A" w:rsidRDefault="000E5D9A" w:rsidP="000E5D9A">
            <w:pPr>
              <w:spacing w:after="0" w:line="276" w:lineRule="auto"/>
              <w:rPr>
                <w:rFonts w:eastAsia="Times New Roman" w:cs="Times New Roman"/>
                <w:color w:val="FF0000"/>
                <w:sz w:val="20"/>
                <w:szCs w:val="20"/>
                <w:lang w:eastAsia="en-AU"/>
              </w:rPr>
            </w:pPr>
            <w:r w:rsidRPr="000E5D9A">
              <w:rPr>
                <w:rFonts w:eastAsia="Times New Roman" w:cs="Times New Roman"/>
                <w:color w:val="FF0000"/>
                <w:sz w:val="20"/>
                <w:szCs w:val="20"/>
                <w:lang w:eastAsia="en-AU"/>
              </w:rPr>
              <w:t>0.4284</w:t>
            </w:r>
          </w:p>
        </w:tc>
        <w:tc>
          <w:tcPr>
            <w:tcW w:w="1040" w:type="dxa"/>
            <w:tcBorders>
              <w:top w:val="nil"/>
              <w:left w:val="single" w:sz="4" w:space="0" w:color="auto"/>
              <w:bottom w:val="nil"/>
              <w:right w:val="single" w:sz="4" w:space="0" w:color="auto"/>
            </w:tcBorders>
            <w:shd w:val="clear" w:color="000000" w:fill="FFFFFF"/>
            <w:noWrap/>
            <w:vAlign w:val="bottom"/>
          </w:tcPr>
          <w:p w14:paraId="3F22164C" w14:textId="77777777" w:rsidR="000E5D9A" w:rsidRPr="000E5D9A" w:rsidRDefault="000E5D9A" w:rsidP="000E5D9A">
            <w:pPr>
              <w:spacing w:after="0" w:line="276" w:lineRule="auto"/>
              <w:rPr>
                <w:rFonts w:eastAsia="Times New Roman" w:cs="Times New Roman"/>
                <w:color w:val="FF0000"/>
                <w:sz w:val="20"/>
                <w:szCs w:val="20"/>
                <w:lang w:eastAsia="en-AU"/>
              </w:rPr>
            </w:pPr>
            <w:r w:rsidRPr="000E5D9A">
              <w:rPr>
                <w:rFonts w:ascii="Calibri" w:hAnsi="Calibri"/>
                <w:color w:val="FF0000"/>
                <w:sz w:val="20"/>
                <w:szCs w:val="20"/>
              </w:rPr>
              <w:t>0.5842</w:t>
            </w:r>
          </w:p>
        </w:tc>
        <w:tc>
          <w:tcPr>
            <w:tcW w:w="960" w:type="dxa"/>
            <w:tcBorders>
              <w:top w:val="nil"/>
              <w:left w:val="nil"/>
              <w:bottom w:val="nil"/>
              <w:right w:val="single" w:sz="4" w:space="0" w:color="auto"/>
            </w:tcBorders>
            <w:shd w:val="clear" w:color="auto" w:fill="auto"/>
            <w:noWrap/>
            <w:vAlign w:val="bottom"/>
          </w:tcPr>
          <w:p w14:paraId="19BE3635" w14:textId="77777777" w:rsidR="000E5D9A" w:rsidRPr="000E5D9A" w:rsidRDefault="000E5D9A" w:rsidP="000E5D9A">
            <w:pPr>
              <w:spacing w:after="0" w:line="276" w:lineRule="auto"/>
              <w:rPr>
                <w:rFonts w:eastAsia="Times New Roman" w:cs="Times New Roman"/>
                <w:color w:val="FF0000"/>
                <w:sz w:val="20"/>
                <w:szCs w:val="20"/>
                <w:lang w:eastAsia="en-AU"/>
              </w:rPr>
            </w:pPr>
            <w:r w:rsidRPr="000E5D9A">
              <w:rPr>
                <w:rFonts w:eastAsia="Times New Roman" w:cs="Times New Roman"/>
                <w:color w:val="FF0000"/>
                <w:sz w:val="20"/>
                <w:szCs w:val="20"/>
                <w:lang w:eastAsia="en-AU"/>
              </w:rPr>
              <w:t>0.049</w:t>
            </w:r>
          </w:p>
        </w:tc>
        <w:tc>
          <w:tcPr>
            <w:tcW w:w="1097" w:type="dxa"/>
            <w:tcBorders>
              <w:top w:val="nil"/>
              <w:left w:val="single" w:sz="4" w:space="0" w:color="auto"/>
              <w:bottom w:val="nil"/>
              <w:right w:val="single" w:sz="4" w:space="0" w:color="auto"/>
            </w:tcBorders>
            <w:shd w:val="clear" w:color="000000" w:fill="FFFFFF"/>
            <w:noWrap/>
            <w:vAlign w:val="bottom"/>
          </w:tcPr>
          <w:p w14:paraId="31324581" w14:textId="77777777" w:rsidR="000E5D9A" w:rsidRPr="000E5D9A" w:rsidRDefault="000E5D9A" w:rsidP="000E5D9A">
            <w:pPr>
              <w:spacing w:after="0" w:line="276" w:lineRule="auto"/>
              <w:rPr>
                <w:rFonts w:eastAsia="Times New Roman" w:cs="Times New Roman"/>
                <w:color w:val="FF0000"/>
                <w:sz w:val="20"/>
                <w:szCs w:val="20"/>
                <w:lang w:eastAsia="en-AU"/>
              </w:rPr>
            </w:pPr>
            <w:r w:rsidRPr="000E5D9A">
              <w:rPr>
                <w:color w:val="FF0000"/>
                <w:sz w:val="20"/>
                <w:szCs w:val="20"/>
              </w:rPr>
              <w:t>0.3521</w:t>
            </w:r>
          </w:p>
        </w:tc>
        <w:tc>
          <w:tcPr>
            <w:tcW w:w="1097" w:type="dxa"/>
            <w:tcBorders>
              <w:top w:val="nil"/>
              <w:left w:val="single" w:sz="4" w:space="0" w:color="auto"/>
              <w:bottom w:val="nil"/>
              <w:right w:val="single" w:sz="4" w:space="0" w:color="auto"/>
            </w:tcBorders>
            <w:shd w:val="clear" w:color="000000" w:fill="FFFFFF"/>
            <w:noWrap/>
            <w:vAlign w:val="bottom"/>
          </w:tcPr>
          <w:p w14:paraId="70A12CD1" w14:textId="77777777" w:rsidR="000E5D9A" w:rsidRPr="000E5D9A" w:rsidRDefault="000E5D9A" w:rsidP="000E5D9A">
            <w:pPr>
              <w:spacing w:after="0" w:line="276" w:lineRule="auto"/>
              <w:rPr>
                <w:rFonts w:eastAsia="Times New Roman" w:cs="Times New Roman"/>
                <w:color w:val="FF0000"/>
                <w:sz w:val="20"/>
                <w:szCs w:val="20"/>
                <w:lang w:eastAsia="en-AU"/>
              </w:rPr>
            </w:pPr>
            <w:r w:rsidRPr="000E5D9A">
              <w:rPr>
                <w:color w:val="FF0000"/>
                <w:sz w:val="20"/>
                <w:szCs w:val="20"/>
              </w:rPr>
              <w:t>0.5153</w:t>
            </w:r>
          </w:p>
        </w:tc>
        <w:tc>
          <w:tcPr>
            <w:tcW w:w="906" w:type="dxa"/>
            <w:tcBorders>
              <w:top w:val="nil"/>
              <w:left w:val="single" w:sz="4" w:space="0" w:color="auto"/>
              <w:bottom w:val="nil"/>
              <w:right w:val="single" w:sz="4" w:space="0" w:color="auto"/>
            </w:tcBorders>
            <w:shd w:val="clear" w:color="000000" w:fill="FFFFFF"/>
            <w:noWrap/>
            <w:vAlign w:val="bottom"/>
          </w:tcPr>
          <w:p w14:paraId="72414EA6" w14:textId="77777777" w:rsidR="000E5D9A" w:rsidRPr="000E5D9A" w:rsidRDefault="000E5D9A" w:rsidP="000E5D9A">
            <w:pPr>
              <w:spacing w:after="0" w:line="276" w:lineRule="auto"/>
              <w:rPr>
                <w:rFonts w:eastAsia="Times New Roman" w:cs="Times New Roman"/>
                <w:color w:val="FF0000"/>
                <w:sz w:val="20"/>
                <w:szCs w:val="20"/>
                <w:lang w:eastAsia="en-AU"/>
              </w:rPr>
            </w:pPr>
            <w:r w:rsidRPr="000E5D9A">
              <w:rPr>
                <w:color w:val="FF0000"/>
                <w:sz w:val="20"/>
                <w:szCs w:val="20"/>
              </w:rPr>
              <w:t>0.072</w:t>
            </w:r>
          </w:p>
        </w:tc>
      </w:tr>
      <w:tr w:rsidR="000E5D9A" w:rsidRPr="00EA700F" w14:paraId="08FCFA29" w14:textId="77777777" w:rsidTr="00A8337D">
        <w:trPr>
          <w:trHeight w:val="288"/>
        </w:trPr>
        <w:tc>
          <w:tcPr>
            <w:tcW w:w="2462" w:type="dxa"/>
            <w:tcBorders>
              <w:top w:val="nil"/>
              <w:left w:val="single" w:sz="4" w:space="0" w:color="auto"/>
              <w:bottom w:val="nil"/>
              <w:right w:val="single" w:sz="4" w:space="0" w:color="auto"/>
            </w:tcBorders>
            <w:shd w:val="clear" w:color="auto" w:fill="auto"/>
            <w:noWrap/>
            <w:vAlign w:val="bottom"/>
          </w:tcPr>
          <w:p w14:paraId="355AE6D6" w14:textId="77777777" w:rsidR="000E5D9A" w:rsidRPr="000E5D9A" w:rsidRDefault="000E5D9A" w:rsidP="000E5D9A">
            <w:pPr>
              <w:spacing w:after="0" w:line="276" w:lineRule="auto"/>
              <w:rPr>
                <w:rFonts w:eastAsia="Times New Roman" w:cs="Times New Roman"/>
                <w:color w:val="FF0000"/>
                <w:sz w:val="20"/>
                <w:szCs w:val="20"/>
                <w:lang w:eastAsia="en-AU"/>
              </w:rPr>
            </w:pPr>
            <w:r w:rsidRPr="000E5D9A">
              <w:rPr>
                <w:rFonts w:eastAsia="Times New Roman" w:cs="Times New Roman"/>
                <w:color w:val="FF0000"/>
                <w:sz w:val="20"/>
                <w:szCs w:val="20"/>
                <w:lang w:eastAsia="en-AU"/>
              </w:rPr>
              <w:t>CVAnnLSNum</w:t>
            </w:r>
          </w:p>
        </w:tc>
        <w:tc>
          <w:tcPr>
            <w:tcW w:w="1040" w:type="dxa"/>
            <w:tcBorders>
              <w:top w:val="nil"/>
              <w:left w:val="nil"/>
              <w:bottom w:val="nil"/>
              <w:right w:val="single" w:sz="4" w:space="0" w:color="auto"/>
            </w:tcBorders>
            <w:shd w:val="clear" w:color="auto" w:fill="auto"/>
            <w:noWrap/>
            <w:vAlign w:val="bottom"/>
          </w:tcPr>
          <w:p w14:paraId="7B566F50" w14:textId="77777777" w:rsidR="000E5D9A" w:rsidRPr="000E5D9A" w:rsidRDefault="000E5D9A" w:rsidP="000E5D9A">
            <w:pPr>
              <w:spacing w:after="0" w:line="276" w:lineRule="auto"/>
              <w:rPr>
                <w:rFonts w:eastAsia="Times New Roman" w:cs="Times New Roman"/>
                <w:color w:val="FF0000"/>
                <w:sz w:val="20"/>
                <w:szCs w:val="20"/>
                <w:lang w:eastAsia="en-AU"/>
              </w:rPr>
            </w:pPr>
            <w:r w:rsidRPr="000E5D9A">
              <w:rPr>
                <w:rFonts w:eastAsia="Times New Roman" w:cs="Times New Roman"/>
                <w:color w:val="FF0000"/>
                <w:sz w:val="20"/>
                <w:szCs w:val="20"/>
                <w:lang w:eastAsia="en-AU"/>
              </w:rPr>
              <w:t>0.5151</w:t>
            </w:r>
          </w:p>
        </w:tc>
        <w:tc>
          <w:tcPr>
            <w:tcW w:w="1040" w:type="dxa"/>
            <w:tcBorders>
              <w:top w:val="nil"/>
              <w:left w:val="single" w:sz="4" w:space="0" w:color="auto"/>
              <w:bottom w:val="nil"/>
              <w:right w:val="single" w:sz="4" w:space="0" w:color="auto"/>
            </w:tcBorders>
            <w:shd w:val="clear" w:color="000000" w:fill="FFFFFF"/>
            <w:noWrap/>
            <w:vAlign w:val="bottom"/>
          </w:tcPr>
          <w:p w14:paraId="3DF94C85" w14:textId="77777777" w:rsidR="000E5D9A" w:rsidRPr="000E5D9A" w:rsidRDefault="000E5D9A" w:rsidP="000E5D9A">
            <w:pPr>
              <w:spacing w:after="0" w:line="276" w:lineRule="auto"/>
              <w:rPr>
                <w:rFonts w:eastAsia="Times New Roman" w:cs="Times New Roman"/>
                <w:color w:val="FF0000"/>
                <w:sz w:val="20"/>
                <w:szCs w:val="20"/>
                <w:lang w:eastAsia="en-AU"/>
              </w:rPr>
            </w:pPr>
            <w:r w:rsidRPr="000E5D9A">
              <w:rPr>
                <w:rFonts w:ascii="Calibri" w:hAnsi="Calibri"/>
                <w:color w:val="FF0000"/>
                <w:sz w:val="20"/>
                <w:szCs w:val="20"/>
              </w:rPr>
              <w:t>0.6439</w:t>
            </w:r>
          </w:p>
        </w:tc>
        <w:tc>
          <w:tcPr>
            <w:tcW w:w="960" w:type="dxa"/>
            <w:tcBorders>
              <w:top w:val="nil"/>
              <w:left w:val="nil"/>
              <w:bottom w:val="nil"/>
              <w:right w:val="single" w:sz="4" w:space="0" w:color="auto"/>
            </w:tcBorders>
            <w:shd w:val="clear" w:color="auto" w:fill="auto"/>
            <w:noWrap/>
            <w:vAlign w:val="bottom"/>
          </w:tcPr>
          <w:p w14:paraId="1FF958EB" w14:textId="77777777" w:rsidR="000E5D9A" w:rsidRPr="000E5D9A" w:rsidRDefault="000E5D9A" w:rsidP="000E5D9A">
            <w:pPr>
              <w:spacing w:after="0" w:line="276" w:lineRule="auto"/>
              <w:rPr>
                <w:rFonts w:eastAsia="Times New Roman" w:cs="Times New Roman"/>
                <w:color w:val="FF0000"/>
                <w:sz w:val="20"/>
                <w:szCs w:val="20"/>
                <w:lang w:eastAsia="en-AU"/>
              </w:rPr>
            </w:pPr>
            <w:r w:rsidRPr="000E5D9A">
              <w:rPr>
                <w:rFonts w:eastAsia="Times New Roman" w:cs="Times New Roman"/>
                <w:color w:val="FF0000"/>
                <w:sz w:val="20"/>
                <w:szCs w:val="20"/>
                <w:lang w:eastAsia="en-AU"/>
              </w:rPr>
              <w:t>0.033</w:t>
            </w:r>
          </w:p>
        </w:tc>
        <w:tc>
          <w:tcPr>
            <w:tcW w:w="1097" w:type="dxa"/>
            <w:tcBorders>
              <w:top w:val="nil"/>
              <w:left w:val="single" w:sz="4" w:space="0" w:color="auto"/>
              <w:bottom w:val="nil"/>
              <w:right w:val="single" w:sz="4" w:space="0" w:color="auto"/>
            </w:tcBorders>
            <w:shd w:val="clear" w:color="000000" w:fill="FFFFFF"/>
            <w:noWrap/>
            <w:vAlign w:val="bottom"/>
          </w:tcPr>
          <w:p w14:paraId="3BD4F79A" w14:textId="77777777" w:rsidR="000E5D9A" w:rsidRPr="000E5D9A" w:rsidRDefault="000E5D9A" w:rsidP="000E5D9A">
            <w:pPr>
              <w:spacing w:after="0" w:line="276" w:lineRule="auto"/>
              <w:rPr>
                <w:rFonts w:eastAsia="Times New Roman" w:cs="Times New Roman"/>
                <w:color w:val="FF0000"/>
                <w:sz w:val="20"/>
                <w:szCs w:val="20"/>
                <w:lang w:eastAsia="en-AU"/>
              </w:rPr>
            </w:pPr>
            <w:r w:rsidRPr="000E5D9A">
              <w:rPr>
                <w:color w:val="FF0000"/>
                <w:sz w:val="20"/>
                <w:szCs w:val="20"/>
              </w:rPr>
              <w:t>0.5139</w:t>
            </w:r>
          </w:p>
        </w:tc>
        <w:tc>
          <w:tcPr>
            <w:tcW w:w="1097" w:type="dxa"/>
            <w:tcBorders>
              <w:top w:val="nil"/>
              <w:left w:val="single" w:sz="4" w:space="0" w:color="auto"/>
              <w:bottom w:val="nil"/>
              <w:right w:val="single" w:sz="4" w:space="0" w:color="auto"/>
            </w:tcBorders>
            <w:shd w:val="clear" w:color="000000" w:fill="FFFFFF"/>
            <w:noWrap/>
            <w:vAlign w:val="bottom"/>
          </w:tcPr>
          <w:p w14:paraId="742BACAE" w14:textId="77777777" w:rsidR="000E5D9A" w:rsidRPr="000E5D9A" w:rsidRDefault="000E5D9A" w:rsidP="000E5D9A">
            <w:pPr>
              <w:spacing w:after="0" w:line="276" w:lineRule="auto"/>
              <w:rPr>
                <w:rFonts w:eastAsia="Times New Roman" w:cs="Times New Roman"/>
                <w:color w:val="FF0000"/>
                <w:sz w:val="20"/>
                <w:szCs w:val="20"/>
                <w:lang w:eastAsia="en-AU"/>
              </w:rPr>
            </w:pPr>
            <w:r w:rsidRPr="000E5D9A">
              <w:rPr>
                <w:color w:val="FF0000"/>
                <w:sz w:val="20"/>
                <w:szCs w:val="20"/>
              </w:rPr>
              <w:t>0.6338</w:t>
            </w:r>
          </w:p>
        </w:tc>
        <w:tc>
          <w:tcPr>
            <w:tcW w:w="906" w:type="dxa"/>
            <w:tcBorders>
              <w:top w:val="nil"/>
              <w:left w:val="single" w:sz="4" w:space="0" w:color="auto"/>
              <w:bottom w:val="nil"/>
              <w:right w:val="single" w:sz="4" w:space="0" w:color="auto"/>
            </w:tcBorders>
            <w:shd w:val="clear" w:color="000000" w:fill="FFFFFF"/>
            <w:noWrap/>
            <w:vAlign w:val="bottom"/>
          </w:tcPr>
          <w:p w14:paraId="4A8C71F7" w14:textId="77777777" w:rsidR="000E5D9A" w:rsidRPr="000E5D9A" w:rsidRDefault="000E5D9A" w:rsidP="000E5D9A">
            <w:pPr>
              <w:spacing w:after="0" w:line="276" w:lineRule="auto"/>
              <w:rPr>
                <w:rFonts w:eastAsia="Times New Roman" w:cs="Times New Roman"/>
                <w:color w:val="FF0000"/>
                <w:sz w:val="20"/>
                <w:szCs w:val="20"/>
                <w:lang w:eastAsia="en-AU"/>
              </w:rPr>
            </w:pPr>
            <w:r w:rsidRPr="000E5D9A">
              <w:rPr>
                <w:color w:val="FF0000"/>
                <w:sz w:val="20"/>
                <w:szCs w:val="20"/>
              </w:rPr>
              <w:t>0.036</w:t>
            </w:r>
          </w:p>
        </w:tc>
      </w:tr>
      <w:tr w:rsidR="000E5D9A" w:rsidRPr="00EA700F" w14:paraId="49A87319" w14:textId="77777777" w:rsidTr="00A8337D">
        <w:trPr>
          <w:trHeight w:val="288"/>
        </w:trPr>
        <w:tc>
          <w:tcPr>
            <w:tcW w:w="2462" w:type="dxa"/>
            <w:tcBorders>
              <w:top w:val="nil"/>
              <w:left w:val="single" w:sz="4" w:space="0" w:color="auto"/>
              <w:bottom w:val="nil"/>
              <w:right w:val="single" w:sz="4" w:space="0" w:color="auto"/>
            </w:tcBorders>
            <w:shd w:val="clear" w:color="auto" w:fill="auto"/>
            <w:noWrap/>
            <w:vAlign w:val="bottom"/>
          </w:tcPr>
          <w:p w14:paraId="6C1599CF" w14:textId="77777777" w:rsidR="000E5D9A" w:rsidRPr="000E5D9A" w:rsidRDefault="000E5D9A" w:rsidP="000E5D9A">
            <w:pPr>
              <w:spacing w:after="0" w:line="276" w:lineRule="auto"/>
              <w:rPr>
                <w:rFonts w:eastAsia="Times New Roman" w:cs="Times New Roman"/>
                <w:color w:val="FF0000"/>
                <w:sz w:val="20"/>
                <w:szCs w:val="20"/>
                <w:lang w:eastAsia="en-AU"/>
              </w:rPr>
            </w:pPr>
            <w:r w:rsidRPr="000E5D9A">
              <w:rPr>
                <w:rFonts w:eastAsia="Times New Roman" w:cs="Times New Roman"/>
                <w:color w:val="FF0000"/>
                <w:sz w:val="20"/>
                <w:szCs w:val="20"/>
                <w:lang w:eastAsia="en-AU"/>
              </w:rPr>
              <w:t>MDFAnnUnder0.1</w:t>
            </w:r>
          </w:p>
        </w:tc>
        <w:tc>
          <w:tcPr>
            <w:tcW w:w="1040" w:type="dxa"/>
            <w:tcBorders>
              <w:top w:val="nil"/>
              <w:left w:val="nil"/>
              <w:bottom w:val="nil"/>
              <w:right w:val="single" w:sz="4" w:space="0" w:color="auto"/>
            </w:tcBorders>
            <w:shd w:val="clear" w:color="auto" w:fill="auto"/>
            <w:noWrap/>
            <w:vAlign w:val="bottom"/>
          </w:tcPr>
          <w:p w14:paraId="13BA8CC5" w14:textId="77777777" w:rsidR="000E5D9A" w:rsidRPr="000E5D9A" w:rsidRDefault="000E5D9A" w:rsidP="000E5D9A">
            <w:pPr>
              <w:spacing w:after="0" w:line="276" w:lineRule="auto"/>
              <w:rPr>
                <w:rFonts w:eastAsia="Times New Roman" w:cs="Times New Roman"/>
                <w:color w:val="FF0000"/>
                <w:sz w:val="20"/>
                <w:szCs w:val="20"/>
                <w:lang w:eastAsia="en-AU"/>
              </w:rPr>
            </w:pPr>
            <w:r w:rsidRPr="000E5D9A">
              <w:rPr>
                <w:rFonts w:eastAsia="Times New Roman" w:cs="Times New Roman"/>
                <w:color w:val="FF0000"/>
                <w:sz w:val="20"/>
                <w:szCs w:val="20"/>
                <w:lang w:eastAsia="en-AU"/>
              </w:rPr>
              <w:t>0.6283</w:t>
            </w:r>
          </w:p>
        </w:tc>
        <w:tc>
          <w:tcPr>
            <w:tcW w:w="1040" w:type="dxa"/>
            <w:tcBorders>
              <w:top w:val="nil"/>
              <w:left w:val="single" w:sz="4" w:space="0" w:color="auto"/>
              <w:bottom w:val="nil"/>
              <w:right w:val="single" w:sz="4" w:space="0" w:color="auto"/>
            </w:tcBorders>
            <w:shd w:val="clear" w:color="000000" w:fill="FFFFFF"/>
            <w:noWrap/>
            <w:vAlign w:val="bottom"/>
          </w:tcPr>
          <w:p w14:paraId="76B70AB3" w14:textId="77777777" w:rsidR="000E5D9A" w:rsidRPr="000E5D9A" w:rsidRDefault="000E5D9A" w:rsidP="000E5D9A">
            <w:pPr>
              <w:spacing w:after="0" w:line="276" w:lineRule="auto"/>
              <w:rPr>
                <w:rFonts w:eastAsia="Times New Roman" w:cs="Times New Roman"/>
                <w:color w:val="FF0000"/>
                <w:sz w:val="20"/>
                <w:szCs w:val="20"/>
                <w:lang w:eastAsia="en-AU"/>
              </w:rPr>
            </w:pPr>
            <w:r w:rsidRPr="000E5D9A">
              <w:rPr>
                <w:rFonts w:ascii="Calibri" w:hAnsi="Calibri"/>
                <w:color w:val="FF0000"/>
                <w:sz w:val="20"/>
                <w:szCs w:val="20"/>
              </w:rPr>
              <w:t>0.7250</w:t>
            </w:r>
          </w:p>
        </w:tc>
        <w:tc>
          <w:tcPr>
            <w:tcW w:w="960" w:type="dxa"/>
            <w:tcBorders>
              <w:top w:val="nil"/>
              <w:left w:val="nil"/>
              <w:bottom w:val="nil"/>
              <w:right w:val="single" w:sz="4" w:space="0" w:color="auto"/>
            </w:tcBorders>
            <w:shd w:val="clear" w:color="auto" w:fill="auto"/>
            <w:noWrap/>
            <w:vAlign w:val="bottom"/>
          </w:tcPr>
          <w:p w14:paraId="67226A83" w14:textId="77777777" w:rsidR="000E5D9A" w:rsidRPr="000E5D9A" w:rsidRDefault="000E5D9A" w:rsidP="000E5D9A">
            <w:pPr>
              <w:spacing w:after="0" w:line="276" w:lineRule="auto"/>
              <w:rPr>
                <w:rFonts w:eastAsia="Times New Roman" w:cs="Times New Roman"/>
                <w:color w:val="FF0000"/>
                <w:sz w:val="20"/>
                <w:szCs w:val="20"/>
                <w:lang w:eastAsia="en-AU"/>
              </w:rPr>
            </w:pPr>
            <w:r w:rsidRPr="000E5D9A">
              <w:rPr>
                <w:rFonts w:eastAsia="Times New Roman" w:cs="Times New Roman"/>
                <w:color w:val="FF0000"/>
                <w:sz w:val="20"/>
                <w:szCs w:val="20"/>
                <w:lang w:eastAsia="en-AU"/>
              </w:rPr>
              <w:t>0.019</w:t>
            </w:r>
          </w:p>
        </w:tc>
        <w:tc>
          <w:tcPr>
            <w:tcW w:w="1097" w:type="dxa"/>
            <w:tcBorders>
              <w:top w:val="nil"/>
              <w:left w:val="single" w:sz="4" w:space="0" w:color="auto"/>
              <w:bottom w:val="nil"/>
              <w:right w:val="single" w:sz="4" w:space="0" w:color="auto"/>
            </w:tcBorders>
            <w:shd w:val="clear" w:color="000000" w:fill="FFFFFF"/>
            <w:noWrap/>
            <w:vAlign w:val="bottom"/>
          </w:tcPr>
          <w:p w14:paraId="2E5D1C9A" w14:textId="77777777" w:rsidR="000E5D9A" w:rsidRPr="000E5D9A" w:rsidRDefault="000E5D9A" w:rsidP="000E5D9A">
            <w:pPr>
              <w:spacing w:after="0" w:line="276" w:lineRule="auto"/>
              <w:rPr>
                <w:rFonts w:eastAsia="Times New Roman" w:cs="Times New Roman"/>
                <w:color w:val="FF0000"/>
                <w:sz w:val="20"/>
                <w:szCs w:val="20"/>
                <w:lang w:eastAsia="en-AU"/>
              </w:rPr>
            </w:pPr>
            <w:r w:rsidRPr="000E5D9A">
              <w:rPr>
                <w:color w:val="FF0000"/>
                <w:sz w:val="20"/>
                <w:szCs w:val="20"/>
              </w:rPr>
              <w:t>0.5493</w:t>
            </w:r>
          </w:p>
        </w:tc>
        <w:tc>
          <w:tcPr>
            <w:tcW w:w="1097" w:type="dxa"/>
            <w:tcBorders>
              <w:top w:val="nil"/>
              <w:left w:val="single" w:sz="4" w:space="0" w:color="auto"/>
              <w:bottom w:val="nil"/>
              <w:right w:val="single" w:sz="4" w:space="0" w:color="auto"/>
            </w:tcBorders>
            <w:shd w:val="clear" w:color="000000" w:fill="FFFFFF"/>
            <w:noWrap/>
            <w:vAlign w:val="bottom"/>
          </w:tcPr>
          <w:p w14:paraId="451F00D5" w14:textId="77777777" w:rsidR="000E5D9A" w:rsidRPr="000E5D9A" w:rsidRDefault="000E5D9A" w:rsidP="000E5D9A">
            <w:pPr>
              <w:spacing w:after="0" w:line="276" w:lineRule="auto"/>
              <w:rPr>
                <w:rFonts w:eastAsia="Times New Roman" w:cs="Times New Roman"/>
                <w:color w:val="FF0000"/>
                <w:sz w:val="20"/>
                <w:szCs w:val="20"/>
                <w:lang w:eastAsia="en-AU"/>
              </w:rPr>
            </w:pPr>
            <w:r w:rsidRPr="000E5D9A">
              <w:rPr>
                <w:color w:val="FF0000"/>
                <w:sz w:val="20"/>
                <w:szCs w:val="20"/>
              </w:rPr>
              <w:t>0.6338</w:t>
            </w:r>
          </w:p>
        </w:tc>
        <w:tc>
          <w:tcPr>
            <w:tcW w:w="906" w:type="dxa"/>
            <w:tcBorders>
              <w:top w:val="nil"/>
              <w:left w:val="single" w:sz="4" w:space="0" w:color="auto"/>
              <w:bottom w:val="nil"/>
              <w:right w:val="single" w:sz="4" w:space="0" w:color="auto"/>
            </w:tcBorders>
            <w:shd w:val="clear" w:color="000000" w:fill="FFFFFF"/>
            <w:noWrap/>
            <w:vAlign w:val="bottom"/>
          </w:tcPr>
          <w:p w14:paraId="516FD0C2" w14:textId="77777777" w:rsidR="000E5D9A" w:rsidRPr="000E5D9A" w:rsidRDefault="000E5D9A" w:rsidP="000E5D9A">
            <w:pPr>
              <w:spacing w:after="0" w:line="276" w:lineRule="auto"/>
              <w:rPr>
                <w:rFonts w:eastAsia="Times New Roman" w:cs="Times New Roman"/>
                <w:color w:val="FF0000"/>
                <w:sz w:val="20"/>
                <w:szCs w:val="20"/>
                <w:lang w:eastAsia="en-AU"/>
              </w:rPr>
            </w:pPr>
            <w:r w:rsidRPr="000E5D9A">
              <w:rPr>
                <w:color w:val="FF0000"/>
                <w:sz w:val="20"/>
                <w:szCs w:val="20"/>
              </w:rPr>
              <w:t>0.031</w:t>
            </w:r>
          </w:p>
        </w:tc>
      </w:tr>
      <w:tr w:rsidR="000E5D9A" w:rsidRPr="00EA700F" w14:paraId="3C6BE23C" w14:textId="77777777" w:rsidTr="00A8337D">
        <w:trPr>
          <w:trHeight w:val="288"/>
        </w:trPr>
        <w:tc>
          <w:tcPr>
            <w:tcW w:w="2462" w:type="dxa"/>
            <w:tcBorders>
              <w:top w:val="nil"/>
              <w:left w:val="single" w:sz="4" w:space="0" w:color="auto"/>
              <w:bottom w:val="nil"/>
              <w:right w:val="single" w:sz="4" w:space="0" w:color="auto"/>
            </w:tcBorders>
            <w:shd w:val="clear" w:color="auto" w:fill="auto"/>
            <w:noWrap/>
            <w:vAlign w:val="bottom"/>
          </w:tcPr>
          <w:p w14:paraId="5E547101" w14:textId="77777777" w:rsidR="000E5D9A" w:rsidRPr="000E5D9A" w:rsidRDefault="000E5D9A" w:rsidP="000E5D9A">
            <w:pPr>
              <w:spacing w:after="0" w:line="276" w:lineRule="auto"/>
              <w:rPr>
                <w:rFonts w:eastAsia="Times New Roman" w:cs="Times New Roman"/>
                <w:color w:val="FF0000"/>
                <w:sz w:val="20"/>
                <w:szCs w:val="20"/>
                <w:lang w:eastAsia="en-AU"/>
              </w:rPr>
            </w:pPr>
            <w:r w:rsidRPr="000E5D9A">
              <w:rPr>
                <w:rFonts w:eastAsia="Times New Roman" w:cs="Times New Roman"/>
                <w:color w:val="FF0000"/>
                <w:sz w:val="20"/>
                <w:szCs w:val="20"/>
                <w:lang w:eastAsia="en-AU"/>
              </w:rPr>
              <w:t>MDFAnnZer</w:t>
            </w:r>
          </w:p>
        </w:tc>
        <w:tc>
          <w:tcPr>
            <w:tcW w:w="1040" w:type="dxa"/>
            <w:tcBorders>
              <w:top w:val="nil"/>
              <w:left w:val="nil"/>
              <w:bottom w:val="nil"/>
              <w:right w:val="single" w:sz="4" w:space="0" w:color="auto"/>
            </w:tcBorders>
            <w:shd w:val="clear" w:color="auto" w:fill="auto"/>
            <w:noWrap/>
            <w:vAlign w:val="bottom"/>
          </w:tcPr>
          <w:p w14:paraId="688014EB" w14:textId="77777777" w:rsidR="000E5D9A" w:rsidRPr="000E5D9A" w:rsidRDefault="000E5D9A" w:rsidP="000E5D9A">
            <w:pPr>
              <w:spacing w:after="0" w:line="276" w:lineRule="auto"/>
              <w:rPr>
                <w:rFonts w:eastAsia="Times New Roman" w:cs="Times New Roman"/>
                <w:color w:val="FF0000"/>
                <w:sz w:val="20"/>
                <w:szCs w:val="20"/>
                <w:lang w:eastAsia="en-AU"/>
              </w:rPr>
            </w:pPr>
            <w:r w:rsidRPr="000E5D9A">
              <w:rPr>
                <w:rFonts w:eastAsia="Times New Roman" w:cs="Times New Roman"/>
                <w:color w:val="FF0000"/>
                <w:sz w:val="20"/>
                <w:szCs w:val="20"/>
                <w:lang w:eastAsia="en-AU"/>
              </w:rPr>
              <w:t>0.6837</w:t>
            </w:r>
          </w:p>
        </w:tc>
        <w:tc>
          <w:tcPr>
            <w:tcW w:w="1040" w:type="dxa"/>
            <w:tcBorders>
              <w:top w:val="nil"/>
              <w:left w:val="single" w:sz="4" w:space="0" w:color="auto"/>
              <w:bottom w:val="nil"/>
              <w:right w:val="single" w:sz="4" w:space="0" w:color="auto"/>
            </w:tcBorders>
            <w:shd w:val="clear" w:color="000000" w:fill="FFFFFF"/>
            <w:noWrap/>
            <w:vAlign w:val="bottom"/>
          </w:tcPr>
          <w:p w14:paraId="14AF683F" w14:textId="77777777" w:rsidR="000E5D9A" w:rsidRPr="000E5D9A" w:rsidRDefault="000E5D9A" w:rsidP="000E5D9A">
            <w:pPr>
              <w:spacing w:after="0" w:line="276" w:lineRule="auto"/>
              <w:rPr>
                <w:rFonts w:eastAsia="Times New Roman" w:cs="Times New Roman"/>
                <w:color w:val="FF0000"/>
                <w:sz w:val="20"/>
                <w:szCs w:val="20"/>
                <w:lang w:eastAsia="en-AU"/>
              </w:rPr>
            </w:pPr>
            <w:r w:rsidRPr="000E5D9A">
              <w:rPr>
                <w:rFonts w:ascii="Calibri" w:hAnsi="Calibri"/>
                <w:color w:val="FF0000"/>
                <w:sz w:val="20"/>
                <w:szCs w:val="20"/>
              </w:rPr>
              <w:t>0.7326</w:t>
            </w:r>
          </w:p>
        </w:tc>
        <w:tc>
          <w:tcPr>
            <w:tcW w:w="960" w:type="dxa"/>
            <w:tcBorders>
              <w:top w:val="nil"/>
              <w:left w:val="nil"/>
              <w:bottom w:val="nil"/>
              <w:right w:val="single" w:sz="4" w:space="0" w:color="auto"/>
            </w:tcBorders>
            <w:shd w:val="clear" w:color="auto" w:fill="auto"/>
            <w:noWrap/>
            <w:vAlign w:val="bottom"/>
          </w:tcPr>
          <w:p w14:paraId="283EE971" w14:textId="77777777" w:rsidR="000E5D9A" w:rsidRPr="000E5D9A" w:rsidRDefault="000E5D9A" w:rsidP="000E5D9A">
            <w:pPr>
              <w:spacing w:after="0" w:line="276" w:lineRule="auto"/>
              <w:rPr>
                <w:rFonts w:eastAsia="Times New Roman" w:cs="Times New Roman"/>
                <w:color w:val="FF0000"/>
                <w:sz w:val="20"/>
                <w:szCs w:val="20"/>
                <w:lang w:eastAsia="en-AU"/>
              </w:rPr>
            </w:pPr>
            <w:r w:rsidRPr="000E5D9A">
              <w:rPr>
                <w:rFonts w:eastAsia="Times New Roman" w:cs="Times New Roman"/>
                <w:color w:val="FF0000"/>
                <w:sz w:val="20"/>
                <w:szCs w:val="20"/>
                <w:lang w:eastAsia="en-AU"/>
              </w:rPr>
              <w:t>0.013</w:t>
            </w:r>
          </w:p>
        </w:tc>
        <w:tc>
          <w:tcPr>
            <w:tcW w:w="1097" w:type="dxa"/>
            <w:tcBorders>
              <w:top w:val="nil"/>
              <w:left w:val="single" w:sz="4" w:space="0" w:color="auto"/>
              <w:bottom w:val="nil"/>
              <w:right w:val="single" w:sz="4" w:space="0" w:color="auto"/>
            </w:tcBorders>
            <w:shd w:val="clear" w:color="000000" w:fill="FFFFFF"/>
            <w:noWrap/>
            <w:vAlign w:val="bottom"/>
          </w:tcPr>
          <w:p w14:paraId="108E6281" w14:textId="77777777" w:rsidR="000E5D9A" w:rsidRPr="000E5D9A" w:rsidRDefault="000E5D9A" w:rsidP="000E5D9A">
            <w:pPr>
              <w:spacing w:after="0" w:line="276" w:lineRule="auto"/>
              <w:rPr>
                <w:rFonts w:eastAsia="Times New Roman" w:cs="Times New Roman"/>
                <w:color w:val="FF0000"/>
                <w:sz w:val="20"/>
                <w:szCs w:val="20"/>
                <w:lang w:eastAsia="en-AU"/>
              </w:rPr>
            </w:pPr>
            <w:r w:rsidRPr="000E5D9A">
              <w:rPr>
                <w:color w:val="FF0000"/>
                <w:sz w:val="20"/>
                <w:szCs w:val="20"/>
              </w:rPr>
              <w:t>0.6150</w:t>
            </w:r>
          </w:p>
        </w:tc>
        <w:tc>
          <w:tcPr>
            <w:tcW w:w="1097" w:type="dxa"/>
            <w:tcBorders>
              <w:top w:val="nil"/>
              <w:left w:val="single" w:sz="4" w:space="0" w:color="auto"/>
              <w:bottom w:val="nil"/>
              <w:right w:val="single" w:sz="4" w:space="0" w:color="auto"/>
            </w:tcBorders>
            <w:shd w:val="clear" w:color="000000" w:fill="FFFFFF"/>
            <w:noWrap/>
            <w:vAlign w:val="bottom"/>
          </w:tcPr>
          <w:p w14:paraId="4165A928" w14:textId="77777777" w:rsidR="000E5D9A" w:rsidRPr="000E5D9A" w:rsidRDefault="000E5D9A" w:rsidP="000E5D9A">
            <w:pPr>
              <w:spacing w:after="0" w:line="276" w:lineRule="auto"/>
              <w:rPr>
                <w:rFonts w:eastAsia="Times New Roman" w:cs="Times New Roman"/>
                <w:color w:val="FF0000"/>
                <w:sz w:val="20"/>
                <w:szCs w:val="20"/>
                <w:lang w:eastAsia="en-AU"/>
              </w:rPr>
            </w:pPr>
            <w:r w:rsidRPr="000E5D9A">
              <w:rPr>
                <w:color w:val="FF0000"/>
                <w:sz w:val="20"/>
                <w:szCs w:val="20"/>
              </w:rPr>
              <w:t>0.6589</w:t>
            </w:r>
          </w:p>
        </w:tc>
        <w:tc>
          <w:tcPr>
            <w:tcW w:w="906" w:type="dxa"/>
            <w:tcBorders>
              <w:top w:val="nil"/>
              <w:left w:val="single" w:sz="4" w:space="0" w:color="auto"/>
              <w:bottom w:val="nil"/>
              <w:right w:val="single" w:sz="4" w:space="0" w:color="auto"/>
            </w:tcBorders>
            <w:shd w:val="clear" w:color="000000" w:fill="FFFFFF"/>
            <w:noWrap/>
            <w:vAlign w:val="bottom"/>
          </w:tcPr>
          <w:p w14:paraId="74174981" w14:textId="77777777" w:rsidR="000E5D9A" w:rsidRPr="000E5D9A" w:rsidRDefault="000E5D9A" w:rsidP="000E5D9A">
            <w:pPr>
              <w:spacing w:after="0" w:line="276" w:lineRule="auto"/>
              <w:rPr>
                <w:rFonts w:eastAsia="Times New Roman" w:cs="Times New Roman"/>
                <w:color w:val="FF0000"/>
                <w:sz w:val="20"/>
                <w:szCs w:val="20"/>
                <w:lang w:eastAsia="en-AU"/>
              </w:rPr>
            </w:pPr>
            <w:r w:rsidRPr="000E5D9A">
              <w:rPr>
                <w:color w:val="FF0000"/>
                <w:sz w:val="20"/>
                <w:szCs w:val="20"/>
              </w:rPr>
              <w:t>0.022</w:t>
            </w:r>
          </w:p>
        </w:tc>
      </w:tr>
      <w:tr w:rsidR="000E5D9A" w:rsidRPr="00EA700F" w14:paraId="2C541928" w14:textId="77777777" w:rsidTr="00A8337D">
        <w:trPr>
          <w:trHeight w:val="288"/>
        </w:trPr>
        <w:tc>
          <w:tcPr>
            <w:tcW w:w="2462" w:type="dxa"/>
            <w:tcBorders>
              <w:top w:val="nil"/>
              <w:left w:val="single" w:sz="4" w:space="0" w:color="auto"/>
              <w:bottom w:val="nil"/>
              <w:right w:val="single" w:sz="4" w:space="0" w:color="auto"/>
            </w:tcBorders>
            <w:shd w:val="clear" w:color="auto" w:fill="auto"/>
            <w:noWrap/>
            <w:vAlign w:val="bottom"/>
          </w:tcPr>
          <w:p w14:paraId="11D2E1C1" w14:textId="77777777" w:rsidR="000E5D9A" w:rsidRPr="000E5D9A" w:rsidRDefault="000E5D9A" w:rsidP="000E5D9A">
            <w:pPr>
              <w:spacing w:after="0" w:line="276" w:lineRule="auto"/>
              <w:rPr>
                <w:rFonts w:eastAsia="Times New Roman" w:cs="Times New Roman"/>
                <w:color w:val="FF0000"/>
                <w:sz w:val="20"/>
                <w:szCs w:val="20"/>
                <w:lang w:eastAsia="en-AU"/>
              </w:rPr>
            </w:pPr>
            <w:r w:rsidRPr="000E5D9A">
              <w:rPr>
                <w:rFonts w:eastAsia="Times New Roman" w:cs="Times New Roman"/>
                <w:color w:val="FF0000"/>
                <w:sz w:val="20"/>
                <w:szCs w:val="20"/>
                <w:lang w:eastAsia="en-AU"/>
              </w:rPr>
              <w:t>MDFAnnHSNum</w:t>
            </w:r>
          </w:p>
        </w:tc>
        <w:tc>
          <w:tcPr>
            <w:tcW w:w="1040" w:type="dxa"/>
            <w:tcBorders>
              <w:top w:val="nil"/>
              <w:left w:val="nil"/>
              <w:bottom w:val="nil"/>
              <w:right w:val="single" w:sz="4" w:space="0" w:color="auto"/>
            </w:tcBorders>
            <w:shd w:val="clear" w:color="auto" w:fill="auto"/>
            <w:noWrap/>
            <w:vAlign w:val="bottom"/>
          </w:tcPr>
          <w:p w14:paraId="622B674D" w14:textId="77777777" w:rsidR="000E5D9A" w:rsidRPr="000E5D9A" w:rsidRDefault="000E5D9A" w:rsidP="000E5D9A">
            <w:pPr>
              <w:spacing w:after="0" w:line="276" w:lineRule="auto"/>
              <w:rPr>
                <w:rFonts w:eastAsia="Times New Roman" w:cs="Times New Roman"/>
                <w:color w:val="FF0000"/>
                <w:sz w:val="20"/>
                <w:szCs w:val="20"/>
                <w:lang w:eastAsia="en-AU"/>
              </w:rPr>
            </w:pPr>
            <w:r w:rsidRPr="000E5D9A">
              <w:rPr>
                <w:rFonts w:eastAsia="Times New Roman" w:cs="Times New Roman"/>
                <w:color w:val="FF0000"/>
                <w:sz w:val="20"/>
                <w:szCs w:val="20"/>
                <w:lang w:eastAsia="en-AU"/>
              </w:rPr>
              <w:t>0.8781</w:t>
            </w:r>
          </w:p>
        </w:tc>
        <w:tc>
          <w:tcPr>
            <w:tcW w:w="1040" w:type="dxa"/>
            <w:tcBorders>
              <w:top w:val="nil"/>
              <w:left w:val="single" w:sz="4" w:space="0" w:color="auto"/>
              <w:bottom w:val="nil"/>
              <w:right w:val="single" w:sz="4" w:space="0" w:color="auto"/>
            </w:tcBorders>
            <w:shd w:val="clear" w:color="000000" w:fill="FFFFFF"/>
            <w:noWrap/>
            <w:vAlign w:val="bottom"/>
          </w:tcPr>
          <w:p w14:paraId="3626EC09" w14:textId="77777777" w:rsidR="000E5D9A" w:rsidRPr="000E5D9A" w:rsidRDefault="000E5D9A" w:rsidP="000E5D9A">
            <w:pPr>
              <w:spacing w:after="0" w:line="276" w:lineRule="auto"/>
              <w:rPr>
                <w:rFonts w:eastAsia="Times New Roman" w:cs="Times New Roman"/>
                <w:color w:val="FF0000"/>
                <w:sz w:val="20"/>
                <w:szCs w:val="20"/>
                <w:lang w:eastAsia="en-AU"/>
              </w:rPr>
            </w:pPr>
            <w:r w:rsidRPr="000E5D9A">
              <w:rPr>
                <w:rFonts w:ascii="Calibri" w:hAnsi="Calibri"/>
                <w:color w:val="FF0000"/>
                <w:sz w:val="20"/>
                <w:szCs w:val="20"/>
              </w:rPr>
              <w:t>0.8781</w:t>
            </w:r>
          </w:p>
        </w:tc>
        <w:tc>
          <w:tcPr>
            <w:tcW w:w="960" w:type="dxa"/>
            <w:tcBorders>
              <w:top w:val="nil"/>
              <w:left w:val="nil"/>
              <w:bottom w:val="nil"/>
              <w:right w:val="single" w:sz="4" w:space="0" w:color="auto"/>
            </w:tcBorders>
            <w:shd w:val="clear" w:color="auto" w:fill="auto"/>
            <w:noWrap/>
            <w:vAlign w:val="bottom"/>
          </w:tcPr>
          <w:p w14:paraId="0E39E0CD" w14:textId="77777777" w:rsidR="000E5D9A" w:rsidRPr="000E5D9A" w:rsidRDefault="000E5D9A" w:rsidP="000E5D9A">
            <w:pPr>
              <w:spacing w:after="0" w:line="276" w:lineRule="auto"/>
              <w:rPr>
                <w:rFonts w:eastAsia="Times New Roman" w:cs="Times New Roman"/>
                <w:color w:val="FF0000"/>
                <w:sz w:val="20"/>
                <w:szCs w:val="20"/>
                <w:lang w:eastAsia="en-AU"/>
              </w:rPr>
            </w:pPr>
            <w:r w:rsidRPr="000E5D9A">
              <w:rPr>
                <w:rFonts w:eastAsia="Times New Roman" w:cs="Times New Roman"/>
                <w:color w:val="FF0000"/>
                <w:sz w:val="20"/>
                <w:szCs w:val="20"/>
                <w:lang w:eastAsia="en-AU"/>
              </w:rPr>
              <w:t>0.002</w:t>
            </w:r>
          </w:p>
        </w:tc>
        <w:tc>
          <w:tcPr>
            <w:tcW w:w="1097" w:type="dxa"/>
            <w:tcBorders>
              <w:top w:val="nil"/>
              <w:left w:val="single" w:sz="4" w:space="0" w:color="auto"/>
              <w:bottom w:val="nil"/>
              <w:right w:val="single" w:sz="4" w:space="0" w:color="auto"/>
            </w:tcBorders>
            <w:shd w:val="clear" w:color="000000" w:fill="FFFFFF"/>
            <w:noWrap/>
            <w:vAlign w:val="bottom"/>
          </w:tcPr>
          <w:p w14:paraId="5D71CF8B" w14:textId="77777777" w:rsidR="000E5D9A" w:rsidRPr="000E5D9A" w:rsidRDefault="000E5D9A" w:rsidP="000E5D9A">
            <w:pPr>
              <w:spacing w:after="0" w:line="276" w:lineRule="auto"/>
              <w:rPr>
                <w:rFonts w:eastAsia="Times New Roman" w:cs="Times New Roman"/>
                <w:color w:val="FF0000"/>
                <w:sz w:val="20"/>
                <w:szCs w:val="20"/>
                <w:lang w:eastAsia="en-AU"/>
              </w:rPr>
            </w:pPr>
            <w:r w:rsidRPr="000E5D9A">
              <w:rPr>
                <w:color w:val="FF0000"/>
                <w:sz w:val="20"/>
                <w:szCs w:val="20"/>
              </w:rPr>
              <w:t>0.9930</w:t>
            </w:r>
          </w:p>
        </w:tc>
        <w:tc>
          <w:tcPr>
            <w:tcW w:w="1097" w:type="dxa"/>
            <w:tcBorders>
              <w:top w:val="nil"/>
              <w:left w:val="single" w:sz="4" w:space="0" w:color="auto"/>
              <w:bottom w:val="nil"/>
              <w:right w:val="single" w:sz="4" w:space="0" w:color="auto"/>
            </w:tcBorders>
            <w:shd w:val="clear" w:color="000000" w:fill="FFFFFF"/>
            <w:noWrap/>
            <w:vAlign w:val="bottom"/>
          </w:tcPr>
          <w:p w14:paraId="7233F4BD" w14:textId="77777777" w:rsidR="000E5D9A" w:rsidRPr="000E5D9A" w:rsidRDefault="000E5D9A" w:rsidP="000E5D9A">
            <w:pPr>
              <w:spacing w:after="0" w:line="276" w:lineRule="auto"/>
              <w:rPr>
                <w:rFonts w:eastAsia="Times New Roman" w:cs="Times New Roman"/>
                <w:color w:val="FF0000"/>
                <w:sz w:val="20"/>
                <w:szCs w:val="20"/>
                <w:lang w:eastAsia="en-AU"/>
              </w:rPr>
            </w:pPr>
            <w:r w:rsidRPr="000E5D9A">
              <w:rPr>
                <w:color w:val="FF0000"/>
                <w:sz w:val="20"/>
                <w:szCs w:val="20"/>
              </w:rPr>
              <w:t>0.9930</w:t>
            </w:r>
          </w:p>
        </w:tc>
        <w:tc>
          <w:tcPr>
            <w:tcW w:w="906" w:type="dxa"/>
            <w:tcBorders>
              <w:top w:val="nil"/>
              <w:left w:val="single" w:sz="4" w:space="0" w:color="auto"/>
              <w:bottom w:val="nil"/>
              <w:right w:val="single" w:sz="4" w:space="0" w:color="auto"/>
            </w:tcBorders>
            <w:shd w:val="clear" w:color="000000" w:fill="FFFFFF"/>
            <w:noWrap/>
            <w:vAlign w:val="bottom"/>
          </w:tcPr>
          <w:p w14:paraId="4E40F06B" w14:textId="77777777" w:rsidR="000E5D9A" w:rsidRPr="000E5D9A" w:rsidRDefault="000E5D9A" w:rsidP="000E5D9A">
            <w:pPr>
              <w:spacing w:after="0" w:line="276" w:lineRule="auto"/>
              <w:rPr>
                <w:rFonts w:eastAsia="Times New Roman" w:cs="Times New Roman"/>
                <w:color w:val="FF0000"/>
                <w:sz w:val="20"/>
                <w:szCs w:val="20"/>
                <w:lang w:eastAsia="en-AU"/>
              </w:rPr>
            </w:pPr>
            <w:r w:rsidRPr="000E5D9A">
              <w:rPr>
                <w:color w:val="FF0000"/>
                <w:sz w:val="20"/>
                <w:szCs w:val="20"/>
              </w:rPr>
              <w:t>0.000</w:t>
            </w:r>
          </w:p>
        </w:tc>
      </w:tr>
      <w:tr w:rsidR="000E5D9A" w:rsidRPr="00EA700F" w14:paraId="7C7B9BB3" w14:textId="77777777" w:rsidTr="00A8337D">
        <w:trPr>
          <w:trHeight w:val="288"/>
        </w:trPr>
        <w:tc>
          <w:tcPr>
            <w:tcW w:w="2462" w:type="dxa"/>
            <w:tcBorders>
              <w:top w:val="nil"/>
              <w:left w:val="single" w:sz="4" w:space="0" w:color="auto"/>
              <w:bottom w:val="single" w:sz="4" w:space="0" w:color="auto"/>
              <w:right w:val="single" w:sz="4" w:space="0" w:color="auto"/>
            </w:tcBorders>
            <w:shd w:val="clear" w:color="auto" w:fill="auto"/>
            <w:noWrap/>
            <w:vAlign w:val="bottom"/>
          </w:tcPr>
          <w:p w14:paraId="3155D6AB" w14:textId="77777777" w:rsidR="000E5D9A" w:rsidRPr="000E5D9A" w:rsidRDefault="000E5D9A" w:rsidP="000E5D9A">
            <w:pPr>
              <w:spacing w:after="0" w:line="276" w:lineRule="auto"/>
              <w:rPr>
                <w:rFonts w:eastAsia="Times New Roman" w:cs="Times New Roman"/>
                <w:color w:val="FF0000"/>
                <w:sz w:val="20"/>
                <w:szCs w:val="20"/>
                <w:lang w:eastAsia="en-AU"/>
              </w:rPr>
            </w:pPr>
            <w:r w:rsidRPr="000E5D9A">
              <w:rPr>
                <w:rFonts w:eastAsia="Times New Roman" w:cs="Times New Roman"/>
                <w:color w:val="FF0000"/>
                <w:sz w:val="20"/>
                <w:szCs w:val="20"/>
                <w:lang w:eastAsia="en-AU"/>
              </w:rPr>
              <w:t>CVAnnLSMeanDur</w:t>
            </w:r>
          </w:p>
        </w:tc>
        <w:tc>
          <w:tcPr>
            <w:tcW w:w="1040" w:type="dxa"/>
            <w:tcBorders>
              <w:top w:val="nil"/>
              <w:left w:val="nil"/>
              <w:bottom w:val="single" w:sz="4" w:space="0" w:color="auto"/>
              <w:right w:val="single" w:sz="4" w:space="0" w:color="auto"/>
            </w:tcBorders>
            <w:shd w:val="clear" w:color="auto" w:fill="auto"/>
            <w:noWrap/>
            <w:vAlign w:val="bottom"/>
          </w:tcPr>
          <w:p w14:paraId="45192E5F" w14:textId="77777777" w:rsidR="000E5D9A" w:rsidRPr="000E5D9A" w:rsidRDefault="000E5D9A" w:rsidP="000E5D9A">
            <w:pPr>
              <w:spacing w:after="0" w:line="276" w:lineRule="auto"/>
              <w:rPr>
                <w:rFonts w:eastAsia="Times New Roman" w:cs="Times New Roman"/>
                <w:color w:val="FF0000"/>
                <w:sz w:val="20"/>
                <w:szCs w:val="20"/>
                <w:lang w:eastAsia="en-AU"/>
              </w:rPr>
            </w:pPr>
            <w:r w:rsidRPr="000E5D9A">
              <w:rPr>
                <w:rFonts w:eastAsia="Times New Roman" w:cs="Times New Roman"/>
                <w:color w:val="FF0000"/>
                <w:sz w:val="20"/>
                <w:szCs w:val="20"/>
                <w:lang w:eastAsia="en-AU"/>
              </w:rPr>
              <w:t>0.9950</w:t>
            </w:r>
          </w:p>
        </w:tc>
        <w:tc>
          <w:tcPr>
            <w:tcW w:w="1040" w:type="dxa"/>
            <w:tcBorders>
              <w:top w:val="nil"/>
              <w:left w:val="single" w:sz="4" w:space="0" w:color="auto"/>
              <w:bottom w:val="single" w:sz="4" w:space="0" w:color="auto"/>
              <w:right w:val="single" w:sz="4" w:space="0" w:color="auto"/>
            </w:tcBorders>
            <w:shd w:val="clear" w:color="000000" w:fill="FFFFFF"/>
            <w:noWrap/>
            <w:vAlign w:val="bottom"/>
          </w:tcPr>
          <w:p w14:paraId="7214BA97" w14:textId="77777777" w:rsidR="000E5D9A" w:rsidRPr="000E5D9A" w:rsidRDefault="000E5D9A" w:rsidP="000E5D9A">
            <w:pPr>
              <w:spacing w:after="0" w:line="276" w:lineRule="auto"/>
              <w:rPr>
                <w:rFonts w:eastAsia="Times New Roman" w:cs="Times New Roman"/>
                <w:color w:val="FF0000"/>
                <w:sz w:val="20"/>
                <w:szCs w:val="20"/>
                <w:lang w:eastAsia="en-AU"/>
              </w:rPr>
            </w:pPr>
            <w:r w:rsidRPr="000E5D9A">
              <w:rPr>
                <w:rFonts w:ascii="Calibri" w:hAnsi="Calibri"/>
                <w:color w:val="FF0000"/>
                <w:sz w:val="20"/>
                <w:szCs w:val="20"/>
              </w:rPr>
              <w:t>0.9950</w:t>
            </w:r>
          </w:p>
        </w:tc>
        <w:tc>
          <w:tcPr>
            <w:tcW w:w="960" w:type="dxa"/>
            <w:tcBorders>
              <w:top w:val="nil"/>
              <w:left w:val="nil"/>
              <w:bottom w:val="single" w:sz="4" w:space="0" w:color="auto"/>
              <w:right w:val="single" w:sz="4" w:space="0" w:color="auto"/>
            </w:tcBorders>
            <w:shd w:val="clear" w:color="auto" w:fill="auto"/>
            <w:noWrap/>
            <w:vAlign w:val="bottom"/>
          </w:tcPr>
          <w:p w14:paraId="20472905" w14:textId="77777777" w:rsidR="000E5D9A" w:rsidRPr="000E5D9A" w:rsidRDefault="000E5D9A" w:rsidP="000E5D9A">
            <w:pPr>
              <w:spacing w:after="0" w:line="276" w:lineRule="auto"/>
              <w:rPr>
                <w:rFonts w:eastAsia="Times New Roman" w:cs="Times New Roman"/>
                <w:color w:val="FF0000"/>
                <w:sz w:val="20"/>
                <w:szCs w:val="20"/>
                <w:lang w:eastAsia="en-AU"/>
              </w:rPr>
            </w:pPr>
            <w:r w:rsidRPr="000E5D9A">
              <w:rPr>
                <w:rFonts w:eastAsia="Times New Roman" w:cs="Times New Roman"/>
                <w:color w:val="FF0000"/>
                <w:sz w:val="20"/>
                <w:szCs w:val="20"/>
                <w:lang w:eastAsia="en-AU"/>
              </w:rPr>
              <w:t>0.000</w:t>
            </w:r>
          </w:p>
        </w:tc>
        <w:tc>
          <w:tcPr>
            <w:tcW w:w="1097" w:type="dxa"/>
            <w:tcBorders>
              <w:top w:val="nil"/>
              <w:left w:val="single" w:sz="4" w:space="0" w:color="auto"/>
              <w:bottom w:val="single" w:sz="4" w:space="0" w:color="auto"/>
              <w:right w:val="single" w:sz="4" w:space="0" w:color="auto"/>
            </w:tcBorders>
            <w:shd w:val="clear" w:color="000000" w:fill="FFFFFF"/>
            <w:noWrap/>
            <w:vAlign w:val="bottom"/>
          </w:tcPr>
          <w:p w14:paraId="64FD6986" w14:textId="77777777" w:rsidR="000E5D9A" w:rsidRPr="000E5D9A" w:rsidRDefault="000E5D9A" w:rsidP="000E5D9A">
            <w:pPr>
              <w:spacing w:after="0" w:line="276" w:lineRule="auto"/>
              <w:rPr>
                <w:rFonts w:eastAsia="Times New Roman" w:cs="Times New Roman"/>
                <w:color w:val="FF0000"/>
                <w:sz w:val="20"/>
                <w:szCs w:val="20"/>
                <w:lang w:eastAsia="en-AU"/>
              </w:rPr>
            </w:pPr>
            <w:r w:rsidRPr="000E5D9A">
              <w:rPr>
                <w:color w:val="FF0000"/>
                <w:sz w:val="20"/>
                <w:szCs w:val="20"/>
              </w:rPr>
              <w:t>0.8201</w:t>
            </w:r>
          </w:p>
        </w:tc>
        <w:tc>
          <w:tcPr>
            <w:tcW w:w="1097" w:type="dxa"/>
            <w:tcBorders>
              <w:top w:val="nil"/>
              <w:left w:val="single" w:sz="4" w:space="0" w:color="auto"/>
              <w:bottom w:val="single" w:sz="4" w:space="0" w:color="auto"/>
              <w:right w:val="single" w:sz="4" w:space="0" w:color="auto"/>
            </w:tcBorders>
            <w:shd w:val="clear" w:color="000000" w:fill="FFFFFF"/>
            <w:noWrap/>
            <w:vAlign w:val="bottom"/>
          </w:tcPr>
          <w:p w14:paraId="68C6292C" w14:textId="77777777" w:rsidR="000E5D9A" w:rsidRPr="000E5D9A" w:rsidRDefault="000E5D9A" w:rsidP="000E5D9A">
            <w:pPr>
              <w:spacing w:after="0" w:line="276" w:lineRule="auto"/>
              <w:rPr>
                <w:rFonts w:eastAsia="Times New Roman" w:cs="Times New Roman"/>
                <w:color w:val="FF0000"/>
                <w:sz w:val="20"/>
                <w:szCs w:val="20"/>
                <w:lang w:eastAsia="en-AU"/>
              </w:rPr>
            </w:pPr>
            <w:r w:rsidRPr="000E5D9A">
              <w:rPr>
                <w:color w:val="FF0000"/>
                <w:sz w:val="20"/>
                <w:szCs w:val="20"/>
              </w:rPr>
              <w:t>0.8201</w:t>
            </w:r>
          </w:p>
        </w:tc>
        <w:tc>
          <w:tcPr>
            <w:tcW w:w="906" w:type="dxa"/>
            <w:tcBorders>
              <w:top w:val="nil"/>
              <w:left w:val="single" w:sz="4" w:space="0" w:color="auto"/>
              <w:bottom w:val="single" w:sz="4" w:space="0" w:color="auto"/>
              <w:right w:val="single" w:sz="4" w:space="0" w:color="auto"/>
            </w:tcBorders>
            <w:shd w:val="clear" w:color="000000" w:fill="FFFFFF"/>
            <w:noWrap/>
            <w:vAlign w:val="bottom"/>
          </w:tcPr>
          <w:p w14:paraId="1526619E" w14:textId="77777777" w:rsidR="000E5D9A" w:rsidRPr="000E5D9A" w:rsidRDefault="000E5D9A" w:rsidP="000E5D9A">
            <w:pPr>
              <w:spacing w:after="0" w:line="276" w:lineRule="auto"/>
              <w:rPr>
                <w:rFonts w:eastAsia="Times New Roman" w:cs="Times New Roman"/>
                <w:color w:val="FF0000"/>
                <w:sz w:val="20"/>
                <w:szCs w:val="20"/>
                <w:lang w:eastAsia="en-AU"/>
              </w:rPr>
            </w:pPr>
            <w:r w:rsidRPr="000E5D9A">
              <w:rPr>
                <w:color w:val="FF0000"/>
                <w:sz w:val="20"/>
                <w:szCs w:val="20"/>
              </w:rPr>
              <w:t>0.004</w:t>
            </w:r>
          </w:p>
        </w:tc>
      </w:tr>
    </w:tbl>
    <w:p w14:paraId="2D110FCC" w14:textId="77777777" w:rsidR="008E156A" w:rsidRDefault="008E156A" w:rsidP="00A40192">
      <w:pPr>
        <w:spacing w:line="360" w:lineRule="auto"/>
        <w:rPr>
          <w:b/>
        </w:rPr>
      </w:pPr>
    </w:p>
    <w:p w14:paraId="0297E300" w14:textId="77777777" w:rsidR="008E156A" w:rsidRDefault="008E156A" w:rsidP="00A40192">
      <w:pPr>
        <w:spacing w:line="360" w:lineRule="auto"/>
        <w:rPr>
          <w:b/>
        </w:rPr>
      </w:pPr>
    </w:p>
    <w:p w14:paraId="17EC1AF8" w14:textId="77777777" w:rsidR="0062093C" w:rsidRDefault="0062093C" w:rsidP="00A40192">
      <w:pPr>
        <w:spacing w:line="360" w:lineRule="auto"/>
        <w:rPr>
          <w:b/>
        </w:rPr>
      </w:pPr>
    </w:p>
    <w:p w14:paraId="57D356C4" w14:textId="77777777" w:rsidR="0062093C" w:rsidRDefault="0062093C" w:rsidP="00A40192">
      <w:pPr>
        <w:spacing w:line="360" w:lineRule="auto"/>
        <w:rPr>
          <w:b/>
        </w:rPr>
      </w:pPr>
    </w:p>
    <w:p w14:paraId="61B4704C" w14:textId="77777777" w:rsidR="008E156A" w:rsidRDefault="008E156A" w:rsidP="00A40192">
      <w:pPr>
        <w:spacing w:line="360" w:lineRule="auto"/>
        <w:rPr>
          <w:b/>
        </w:rPr>
      </w:pPr>
    </w:p>
    <w:p w14:paraId="6244FE4E" w14:textId="77777777" w:rsidR="008E156A" w:rsidRDefault="00D666AE" w:rsidP="00FF6655">
      <w:pPr>
        <w:spacing w:line="360" w:lineRule="auto"/>
        <w:rPr>
          <w:b/>
        </w:rPr>
      </w:pPr>
      <w:r>
        <w:rPr>
          <w:b/>
        </w:rPr>
        <w:lastRenderedPageBreak/>
        <w:t>Figures</w:t>
      </w:r>
    </w:p>
    <w:p w14:paraId="0BDCE95B" w14:textId="77777777" w:rsidR="00FD6EDE" w:rsidRPr="00FD6EDE" w:rsidRDefault="00D666AE" w:rsidP="00FD6EDE">
      <w:pPr>
        <w:spacing w:line="360" w:lineRule="auto"/>
        <w:rPr>
          <w:b/>
          <w:i/>
        </w:rPr>
      </w:pPr>
      <w:r>
        <w:rPr>
          <w:b/>
          <w:noProof/>
          <w:lang w:eastAsia="en-AU"/>
        </w:rPr>
        <w:drawing>
          <wp:inline distT="0" distB="0" distL="0" distR="0" wp14:anchorId="7DDE55A4" wp14:editId="55886EDC">
            <wp:extent cx="2529840" cy="22631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29840" cy="2263140"/>
                    </a:xfrm>
                    <a:prstGeom prst="rect">
                      <a:avLst/>
                    </a:prstGeom>
                  </pic:spPr>
                </pic:pic>
              </a:graphicData>
            </a:graphic>
          </wp:inline>
        </w:drawing>
      </w:r>
      <w:r w:rsidR="00210548">
        <w:rPr>
          <w:b/>
        </w:rPr>
        <w:br/>
      </w:r>
    </w:p>
    <w:p w14:paraId="34F0F491" w14:textId="77777777" w:rsidR="00FD6EDE" w:rsidRPr="00FD6EDE" w:rsidRDefault="00FD6EDE" w:rsidP="00FD6EDE">
      <w:pPr>
        <w:spacing w:line="360" w:lineRule="auto"/>
        <w:rPr>
          <w:i/>
        </w:rPr>
      </w:pPr>
      <w:r w:rsidRPr="00FD6EDE">
        <w:rPr>
          <w:b/>
          <w:i/>
        </w:rPr>
        <w:t xml:space="preserve">Figure </w:t>
      </w:r>
      <w:r w:rsidR="00D43366" w:rsidRPr="00FD6EDE">
        <w:rPr>
          <w:b/>
          <w:i/>
        </w:rPr>
        <w:fldChar w:fldCharType="begin"/>
      </w:r>
      <w:r w:rsidRPr="00FD6EDE">
        <w:rPr>
          <w:b/>
          <w:i/>
        </w:rPr>
        <w:instrText xml:space="preserve"> SEQ Figure \* ARABIC </w:instrText>
      </w:r>
      <w:r w:rsidR="00D43366" w:rsidRPr="00FD6EDE">
        <w:rPr>
          <w:b/>
          <w:i/>
        </w:rPr>
        <w:fldChar w:fldCharType="separate"/>
      </w:r>
      <w:r w:rsidRPr="00FD6EDE">
        <w:rPr>
          <w:b/>
          <w:i/>
          <w:noProof/>
        </w:rPr>
        <w:t>1</w:t>
      </w:r>
      <w:r w:rsidR="00D43366" w:rsidRPr="00FD6EDE">
        <w:rPr>
          <w:b/>
          <w:i/>
        </w:rPr>
        <w:fldChar w:fldCharType="end"/>
      </w:r>
      <w:r w:rsidRPr="00FD6EDE">
        <w:rPr>
          <w:b/>
          <w:i/>
        </w:rPr>
        <w:t xml:space="preserve">. </w:t>
      </w:r>
      <w:r w:rsidRPr="00FD6EDE">
        <w:rPr>
          <w:i/>
        </w:rPr>
        <w:t xml:space="preserve">Location of fifteen field study sites across south-eastern Australia chosen to represent the three major hydrological classes of south-east Australia. Hydrological class membership is denoted by:  </w:t>
      </w:r>
      <w:r w:rsidRPr="00FD6EDE">
        <w:rPr>
          <w:rFonts w:cs="Arial"/>
          <w:i/>
          <w:lang w:val="en-US" w:eastAsia="ja-JP"/>
        </w:rPr>
        <w:t xml:space="preserve">• stable winter baseflow, </w:t>
      </w:r>
      <w:r w:rsidRPr="00FD6EDE">
        <w:rPr>
          <w:rFonts w:ascii="Arial" w:eastAsiaTheme="minorHAnsi" w:hAnsi="Arial" w:cs="Arial"/>
          <w:i/>
          <w:lang w:eastAsia="ja-JP"/>
        </w:rPr>
        <w:t>▲</w:t>
      </w:r>
      <w:r w:rsidRPr="00FD6EDE">
        <w:rPr>
          <w:rFonts w:eastAsiaTheme="minorHAnsi" w:cs="Arial"/>
          <w:i/>
          <w:lang w:eastAsia="ja-JP"/>
        </w:rPr>
        <w:t xml:space="preserve"> </w:t>
      </w:r>
      <w:r w:rsidRPr="00FD6EDE">
        <w:rPr>
          <w:rFonts w:cs="Arial"/>
          <w:i/>
          <w:lang w:eastAsia="ja-JP"/>
        </w:rPr>
        <w:t>unpredictable baseflow,</w:t>
      </w:r>
      <w:r w:rsidRPr="00FD6EDE">
        <w:rPr>
          <w:rFonts w:cs="Arial"/>
          <w:i/>
          <w:lang w:val="en-US" w:eastAsia="ja-JP"/>
        </w:rPr>
        <w:t xml:space="preserve"> </w:t>
      </w:r>
      <w:r w:rsidRPr="00FD6EDE">
        <w:rPr>
          <w:rFonts w:ascii="Arial" w:hAnsi="Arial" w:cs="Arial"/>
          <w:i/>
          <w:lang w:val="en-US" w:eastAsia="ja-JP"/>
        </w:rPr>
        <w:t>■</w:t>
      </w:r>
      <w:r w:rsidRPr="00FD6EDE">
        <w:rPr>
          <w:rFonts w:cs="Arial"/>
          <w:i/>
          <w:lang w:val="en-US" w:eastAsia="ja-JP"/>
        </w:rPr>
        <w:t xml:space="preserve"> unpredictable intermittent. Note that the points representing the two southern-most unpredictable baseflow sites are overlapping</w:t>
      </w:r>
      <w:r w:rsidRPr="00FD6EDE">
        <w:rPr>
          <w:i/>
        </w:rPr>
        <w:t>.</w:t>
      </w:r>
    </w:p>
    <w:p w14:paraId="1AE33479" w14:textId="77777777" w:rsidR="00915E20" w:rsidRDefault="00915E20" w:rsidP="00FD6EDE">
      <w:pPr>
        <w:pStyle w:val="Caption"/>
        <w:spacing w:line="360" w:lineRule="auto"/>
      </w:pPr>
    </w:p>
    <w:p w14:paraId="1960B89C" w14:textId="77777777" w:rsidR="00915E20" w:rsidRDefault="00915E20" w:rsidP="00AC4611"/>
    <w:p w14:paraId="2E970A6C" w14:textId="77777777" w:rsidR="00915E20" w:rsidRDefault="00915E20" w:rsidP="00AC4611"/>
    <w:p w14:paraId="73778B3A" w14:textId="77777777" w:rsidR="00E27881" w:rsidRDefault="00E27881" w:rsidP="00AC4611"/>
    <w:p w14:paraId="4C25208A" w14:textId="77777777" w:rsidR="00E27881" w:rsidRDefault="00E27881" w:rsidP="00AC4611"/>
    <w:p w14:paraId="475E1A56" w14:textId="77777777" w:rsidR="00E27881" w:rsidRDefault="00E27881" w:rsidP="00AC4611"/>
    <w:p w14:paraId="002524AC" w14:textId="77777777" w:rsidR="00E27881" w:rsidRDefault="00E27881" w:rsidP="00AC4611"/>
    <w:p w14:paraId="2BFC7C47" w14:textId="77777777" w:rsidR="00E27881" w:rsidRDefault="00E27881" w:rsidP="00AC4611"/>
    <w:p w14:paraId="10388691" w14:textId="77777777" w:rsidR="00E27881" w:rsidRDefault="00E27881" w:rsidP="00AC4611"/>
    <w:p w14:paraId="638F1136" w14:textId="77777777" w:rsidR="00E27881" w:rsidRDefault="00E27881" w:rsidP="00AC4611"/>
    <w:p w14:paraId="029428BA" w14:textId="77777777" w:rsidR="00E27881" w:rsidRDefault="00E27881" w:rsidP="00AC4611"/>
    <w:p w14:paraId="08EB0E76" w14:textId="77777777" w:rsidR="00E27881" w:rsidRDefault="00E27881" w:rsidP="00AC4611"/>
    <w:p w14:paraId="3C9682C3" w14:textId="77777777" w:rsidR="00E27881" w:rsidRDefault="00E27881" w:rsidP="00AC4611"/>
    <w:p w14:paraId="75233EA8" w14:textId="77777777" w:rsidR="00E27881" w:rsidRDefault="00E27881" w:rsidP="00AC4611"/>
    <w:p w14:paraId="64279D0E" w14:textId="77777777" w:rsidR="00E27881" w:rsidRDefault="00E27881" w:rsidP="00AC4611"/>
    <w:p w14:paraId="5EC0FCD3" w14:textId="77777777" w:rsidR="00E27881" w:rsidRDefault="00E27881" w:rsidP="00AC4611"/>
    <w:p w14:paraId="2CB00338" w14:textId="77777777" w:rsidR="00E27881" w:rsidRDefault="00E27881" w:rsidP="00AC4611"/>
    <w:p w14:paraId="777849A4" w14:textId="77777777" w:rsidR="00E27881" w:rsidRDefault="00E27881" w:rsidP="00E27881">
      <w:pPr>
        <w:keepNext/>
      </w:pPr>
      <w:r>
        <w:rPr>
          <w:noProof/>
          <w:lang w:eastAsia="en-AU"/>
        </w:rPr>
        <w:drawing>
          <wp:inline distT="0" distB="0" distL="0" distR="0" wp14:anchorId="6E11D88B" wp14:editId="3DAD388B">
            <wp:extent cx="3604260" cy="3771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aremeans2.t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04260" cy="3771900"/>
                    </a:xfrm>
                    <a:prstGeom prst="rect">
                      <a:avLst/>
                    </a:prstGeom>
                  </pic:spPr>
                </pic:pic>
              </a:graphicData>
            </a:graphic>
          </wp:inline>
        </w:drawing>
      </w:r>
    </w:p>
    <w:p w14:paraId="5CAE11A9" w14:textId="15A67807" w:rsidR="00FD6EDE" w:rsidRPr="00FD6EDE" w:rsidRDefault="00FD6EDE" w:rsidP="00FD6EDE">
      <w:pPr>
        <w:pStyle w:val="Caption"/>
        <w:spacing w:line="360" w:lineRule="auto"/>
        <w:rPr>
          <w:color w:val="auto"/>
          <w:sz w:val="22"/>
          <w:szCs w:val="22"/>
        </w:rPr>
      </w:pPr>
      <w:r w:rsidRPr="00FD6EDE">
        <w:rPr>
          <w:b/>
          <w:color w:val="auto"/>
          <w:sz w:val="22"/>
          <w:szCs w:val="22"/>
        </w:rPr>
        <w:t xml:space="preserve">Figure </w:t>
      </w:r>
      <w:r w:rsidR="00D43366" w:rsidRPr="00FD6EDE">
        <w:rPr>
          <w:b/>
          <w:color w:val="auto"/>
          <w:sz w:val="22"/>
          <w:szCs w:val="22"/>
        </w:rPr>
        <w:fldChar w:fldCharType="begin"/>
      </w:r>
      <w:r w:rsidRPr="00FD6EDE">
        <w:rPr>
          <w:b/>
          <w:color w:val="auto"/>
          <w:sz w:val="22"/>
          <w:szCs w:val="22"/>
        </w:rPr>
        <w:instrText xml:space="preserve"> SEQ Figure \* ARABIC </w:instrText>
      </w:r>
      <w:r w:rsidR="00D43366" w:rsidRPr="00FD6EDE">
        <w:rPr>
          <w:b/>
          <w:color w:val="auto"/>
          <w:sz w:val="22"/>
          <w:szCs w:val="22"/>
        </w:rPr>
        <w:fldChar w:fldCharType="separate"/>
      </w:r>
      <w:r w:rsidRPr="00FD6EDE">
        <w:rPr>
          <w:b/>
          <w:noProof/>
          <w:color w:val="auto"/>
          <w:sz w:val="22"/>
          <w:szCs w:val="22"/>
        </w:rPr>
        <w:t>2</w:t>
      </w:r>
      <w:r w:rsidR="00D43366" w:rsidRPr="00FD6EDE">
        <w:rPr>
          <w:b/>
          <w:color w:val="auto"/>
          <w:sz w:val="22"/>
          <w:szCs w:val="22"/>
        </w:rPr>
        <w:fldChar w:fldCharType="end"/>
      </w:r>
      <w:r w:rsidRPr="00FD6EDE">
        <w:rPr>
          <w:b/>
          <w:color w:val="auto"/>
          <w:sz w:val="22"/>
          <w:szCs w:val="22"/>
        </w:rPr>
        <w:t>.</w:t>
      </w:r>
      <w:r w:rsidRPr="00FD6EDE">
        <w:rPr>
          <w:color w:val="auto"/>
          <w:sz w:val="22"/>
          <w:szCs w:val="22"/>
        </w:rPr>
        <w:t xml:space="preserve"> Comparison of mean wood density between hydrological classes using a) abundance weighted means, b) means of raw wood density values. Error bars represent standard error of the mean. Hydrological classes are: (1) stable winter baseflow, </w:t>
      </w:r>
      <w:r w:rsidR="002648FA">
        <w:rPr>
          <w:color w:val="auto"/>
          <w:sz w:val="22"/>
          <w:szCs w:val="22"/>
        </w:rPr>
        <w:t>(2) unpredictable baseflow,</w:t>
      </w:r>
      <w:r w:rsidR="00C777E3">
        <w:rPr>
          <w:color w:val="auto"/>
          <w:sz w:val="22"/>
          <w:szCs w:val="22"/>
        </w:rPr>
        <w:t xml:space="preserve"> </w:t>
      </w:r>
      <w:r w:rsidRPr="00FD6EDE">
        <w:rPr>
          <w:color w:val="auto"/>
          <w:sz w:val="22"/>
          <w:szCs w:val="22"/>
        </w:rPr>
        <w:t>(</w:t>
      </w:r>
      <w:r w:rsidR="002648FA">
        <w:rPr>
          <w:color w:val="auto"/>
          <w:sz w:val="22"/>
          <w:szCs w:val="22"/>
        </w:rPr>
        <w:t>3</w:t>
      </w:r>
      <w:r w:rsidRPr="00FD6EDE">
        <w:rPr>
          <w:color w:val="auto"/>
          <w:sz w:val="22"/>
          <w:szCs w:val="22"/>
        </w:rPr>
        <w:t>) unpredictable intermittent.</w:t>
      </w:r>
    </w:p>
    <w:p w14:paraId="1CE86E9E" w14:textId="77777777" w:rsidR="00915E20" w:rsidRDefault="00915E20" w:rsidP="00AC4611"/>
    <w:p w14:paraId="1BE85E4B" w14:textId="77777777" w:rsidR="00915E20" w:rsidRDefault="00915E20" w:rsidP="00AC4611"/>
    <w:p w14:paraId="3C76343E" w14:textId="77777777" w:rsidR="00915E20" w:rsidRDefault="00915E20" w:rsidP="00AC4611"/>
    <w:p w14:paraId="1DBF15ED" w14:textId="77777777" w:rsidR="00915E20" w:rsidRDefault="00915E20" w:rsidP="00AC4611"/>
    <w:p w14:paraId="46B8F20D" w14:textId="77777777" w:rsidR="00915E20" w:rsidRDefault="00915E20" w:rsidP="00AC4611"/>
    <w:p w14:paraId="402AA51B" w14:textId="77777777" w:rsidR="00915E20" w:rsidRPr="00915E20" w:rsidRDefault="00915E20" w:rsidP="00AC4611"/>
    <w:p w14:paraId="3F0CC21E" w14:textId="77777777" w:rsidR="008E156A" w:rsidRDefault="008E156A" w:rsidP="00E27881">
      <w:pPr>
        <w:spacing w:line="360" w:lineRule="auto"/>
        <w:rPr>
          <w:b/>
        </w:rPr>
      </w:pPr>
    </w:p>
    <w:p w14:paraId="677FD369" w14:textId="77777777" w:rsidR="008E156A" w:rsidRDefault="008E156A" w:rsidP="00E27881">
      <w:pPr>
        <w:spacing w:line="360" w:lineRule="auto"/>
        <w:rPr>
          <w:b/>
        </w:rPr>
      </w:pPr>
    </w:p>
    <w:p w14:paraId="2DDE4D2B" w14:textId="77777777" w:rsidR="008E156A" w:rsidRDefault="008E156A" w:rsidP="00E27881">
      <w:pPr>
        <w:spacing w:line="360" w:lineRule="auto"/>
        <w:rPr>
          <w:b/>
        </w:rPr>
      </w:pPr>
    </w:p>
    <w:p w14:paraId="44434549" w14:textId="77777777" w:rsidR="008E156A" w:rsidRDefault="008E156A" w:rsidP="00E27881">
      <w:pPr>
        <w:spacing w:line="360" w:lineRule="auto"/>
        <w:rPr>
          <w:b/>
        </w:rPr>
      </w:pPr>
    </w:p>
    <w:p w14:paraId="63C5D31D" w14:textId="77777777" w:rsidR="008E156A" w:rsidRDefault="008E156A" w:rsidP="00E27881">
      <w:pPr>
        <w:spacing w:line="360" w:lineRule="auto"/>
        <w:rPr>
          <w:b/>
        </w:rPr>
      </w:pPr>
    </w:p>
    <w:p w14:paraId="3740F852" w14:textId="77777777" w:rsidR="008E156A" w:rsidRDefault="006A0FB9" w:rsidP="00E27881">
      <w:pPr>
        <w:spacing w:line="360" w:lineRule="auto"/>
        <w:rPr>
          <w:b/>
        </w:rPr>
      </w:pPr>
      <w:r>
        <w:rPr>
          <w:b/>
          <w:noProof/>
          <w:lang w:eastAsia="en-AU"/>
        </w:rPr>
        <w:lastRenderedPageBreak/>
        <w:drawing>
          <wp:inline distT="0" distB="0" distL="0" distR="0" wp14:anchorId="395F03A3" wp14:editId="0D1B6793">
            <wp:extent cx="4060800" cy="654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3fixed.tif"/>
                    <pic:cNvPicPr/>
                  </pic:nvPicPr>
                  <pic:blipFill>
                    <a:blip r:embed="rId12">
                      <a:extLst>
                        <a:ext uri="{28A0092B-C50C-407E-A947-70E740481C1C}">
                          <a14:useLocalDpi xmlns:a14="http://schemas.microsoft.com/office/drawing/2010/main" val="0"/>
                        </a:ext>
                      </a:extLst>
                    </a:blip>
                    <a:stretch>
                      <a:fillRect/>
                    </a:stretch>
                  </pic:blipFill>
                  <pic:spPr>
                    <a:xfrm>
                      <a:off x="0" y="0"/>
                      <a:ext cx="4060800" cy="6541200"/>
                    </a:xfrm>
                    <a:prstGeom prst="rect">
                      <a:avLst/>
                    </a:prstGeom>
                  </pic:spPr>
                </pic:pic>
              </a:graphicData>
            </a:graphic>
          </wp:inline>
        </w:drawing>
      </w:r>
    </w:p>
    <w:p w14:paraId="52833422" w14:textId="77777777" w:rsidR="00FD6EDE" w:rsidRPr="00FD6EDE" w:rsidRDefault="00FD6EDE" w:rsidP="00FD6EDE">
      <w:pPr>
        <w:pStyle w:val="Caption"/>
        <w:spacing w:line="360" w:lineRule="auto"/>
        <w:rPr>
          <w:rFonts w:cs="Arial"/>
          <w:color w:val="auto"/>
          <w:sz w:val="22"/>
          <w:szCs w:val="22"/>
          <w:lang w:val="en-US" w:eastAsia="ja-JP"/>
        </w:rPr>
      </w:pPr>
      <w:r w:rsidRPr="00FD6EDE">
        <w:rPr>
          <w:b/>
          <w:color w:val="auto"/>
          <w:sz w:val="22"/>
          <w:szCs w:val="22"/>
        </w:rPr>
        <w:t>Figure 3.</w:t>
      </w:r>
      <w:r w:rsidRPr="00FD6EDE">
        <w:rPr>
          <w:color w:val="auto"/>
          <w:sz w:val="22"/>
          <w:szCs w:val="22"/>
        </w:rPr>
        <w:t xml:space="preserve"> Relationships between abundance weighted mean wood density and hydrological metrics describing</w:t>
      </w:r>
      <w:r w:rsidR="00ED2062">
        <w:rPr>
          <w:color w:val="auto"/>
          <w:sz w:val="22"/>
          <w:szCs w:val="22"/>
        </w:rPr>
        <w:t xml:space="preserve"> </w:t>
      </w:r>
      <w:r w:rsidR="00ED2062" w:rsidRPr="00ED2062">
        <w:rPr>
          <w:color w:val="FF0000"/>
          <w:sz w:val="22"/>
          <w:szCs w:val="22"/>
        </w:rPr>
        <w:t>a</w:t>
      </w:r>
      <w:r w:rsidR="00E23B57">
        <w:rPr>
          <w:color w:val="FF0000"/>
          <w:sz w:val="22"/>
          <w:szCs w:val="22"/>
        </w:rPr>
        <w:t>.</w:t>
      </w:r>
      <w:r w:rsidR="00ED2062" w:rsidRPr="00ED2062">
        <w:rPr>
          <w:color w:val="FF0000"/>
          <w:sz w:val="22"/>
          <w:szCs w:val="22"/>
        </w:rPr>
        <w:t>) mean high flow magnitude (HSPeak), b</w:t>
      </w:r>
      <w:r w:rsidR="00E23B57">
        <w:rPr>
          <w:color w:val="FF0000"/>
          <w:sz w:val="22"/>
          <w:szCs w:val="22"/>
        </w:rPr>
        <w:t>.</w:t>
      </w:r>
      <w:r w:rsidR="00ED2062" w:rsidRPr="00ED2062">
        <w:rPr>
          <w:color w:val="FF0000"/>
          <w:sz w:val="22"/>
          <w:szCs w:val="22"/>
        </w:rPr>
        <w:t>) magnitude of the 20 year average return interval flood (AS20YrARI), c</w:t>
      </w:r>
      <w:r w:rsidR="00E23B57">
        <w:rPr>
          <w:color w:val="FF0000"/>
          <w:sz w:val="22"/>
          <w:szCs w:val="22"/>
        </w:rPr>
        <w:t>.</w:t>
      </w:r>
      <w:r w:rsidR="00ED2062" w:rsidRPr="00ED2062">
        <w:rPr>
          <w:color w:val="FF0000"/>
          <w:sz w:val="22"/>
          <w:szCs w:val="22"/>
        </w:rPr>
        <w:t>) interannual variability in high flow magnitude (CVAnnHSPeak), d</w:t>
      </w:r>
      <w:r w:rsidR="00E23B57">
        <w:rPr>
          <w:color w:val="FF0000"/>
          <w:sz w:val="22"/>
          <w:szCs w:val="22"/>
        </w:rPr>
        <w:t>.</w:t>
      </w:r>
      <w:r w:rsidR="00ED2062" w:rsidRPr="00ED2062">
        <w:rPr>
          <w:color w:val="FF0000"/>
          <w:sz w:val="22"/>
          <w:szCs w:val="22"/>
        </w:rPr>
        <w:t>) mean rate of flow rise (MRateRise), e</w:t>
      </w:r>
      <w:r w:rsidR="00E23B57">
        <w:rPr>
          <w:color w:val="FF0000"/>
          <w:sz w:val="22"/>
          <w:szCs w:val="22"/>
        </w:rPr>
        <w:t>.</w:t>
      </w:r>
      <w:r w:rsidR="00ED2062" w:rsidRPr="00ED2062">
        <w:rPr>
          <w:color w:val="FF0000"/>
          <w:sz w:val="22"/>
          <w:szCs w:val="22"/>
        </w:rPr>
        <w:t>) mean rate of flow fall (MRateFall),</w:t>
      </w:r>
      <w:r w:rsidRPr="00ED2062">
        <w:rPr>
          <w:color w:val="FF0000"/>
          <w:sz w:val="22"/>
          <w:szCs w:val="22"/>
        </w:rPr>
        <w:t xml:space="preserve"> </w:t>
      </w:r>
      <w:r w:rsidR="00ED2062" w:rsidRPr="00ED2062">
        <w:rPr>
          <w:color w:val="FF0000"/>
          <w:sz w:val="22"/>
          <w:szCs w:val="22"/>
        </w:rPr>
        <w:t>f</w:t>
      </w:r>
      <w:r w:rsidR="00E23B57">
        <w:rPr>
          <w:color w:val="FF0000"/>
          <w:sz w:val="22"/>
          <w:szCs w:val="22"/>
        </w:rPr>
        <w:t>.</w:t>
      </w:r>
      <w:r w:rsidRPr="00ED2062">
        <w:rPr>
          <w:color w:val="FF0000"/>
          <w:sz w:val="22"/>
          <w:szCs w:val="22"/>
        </w:rPr>
        <w:t xml:space="preserve">) interannual variability in flood rise rates (CVAnnMRateRise), </w:t>
      </w:r>
      <w:r w:rsidR="00ED2062" w:rsidRPr="00ED2062">
        <w:rPr>
          <w:color w:val="FF0000"/>
          <w:sz w:val="22"/>
          <w:szCs w:val="22"/>
        </w:rPr>
        <w:t>g</w:t>
      </w:r>
      <w:r w:rsidR="00E23B57">
        <w:rPr>
          <w:color w:val="FF0000"/>
          <w:sz w:val="22"/>
          <w:szCs w:val="22"/>
        </w:rPr>
        <w:t>.</w:t>
      </w:r>
      <w:r w:rsidRPr="00ED2062">
        <w:rPr>
          <w:color w:val="FF0000"/>
          <w:sz w:val="22"/>
          <w:szCs w:val="22"/>
        </w:rPr>
        <w:t>) interannual variability in fl</w:t>
      </w:r>
      <w:r w:rsidR="00ED2062" w:rsidRPr="00ED2062">
        <w:rPr>
          <w:color w:val="FF0000"/>
          <w:sz w:val="22"/>
          <w:szCs w:val="22"/>
        </w:rPr>
        <w:t>ood fall rates (CVAnnMRateFall)</w:t>
      </w:r>
      <w:r w:rsidRPr="00ED2062">
        <w:rPr>
          <w:color w:val="FF0000"/>
          <w:sz w:val="22"/>
          <w:szCs w:val="22"/>
        </w:rPr>
        <w:t xml:space="preserve">. Fitted lines depict ordinary least squares regression models. a. </w:t>
      </w:r>
      <w:r w:rsidR="00ED2062" w:rsidRPr="00ED2062">
        <w:rPr>
          <w:color w:val="FF0000"/>
          <w:sz w:val="22"/>
          <w:szCs w:val="22"/>
        </w:rPr>
        <w:t>and c</w:t>
      </w:r>
      <w:r w:rsidR="00E23B57">
        <w:rPr>
          <w:color w:val="FF0000"/>
          <w:sz w:val="22"/>
          <w:szCs w:val="22"/>
        </w:rPr>
        <w:t>.</w:t>
      </w:r>
      <w:r w:rsidRPr="00ED2062">
        <w:rPr>
          <w:color w:val="FF0000"/>
          <w:sz w:val="22"/>
          <w:szCs w:val="22"/>
        </w:rPr>
        <w:t xml:space="preserve">– d. are quadratic fits, </w:t>
      </w:r>
      <w:r w:rsidR="00ED2062" w:rsidRPr="00ED2062">
        <w:rPr>
          <w:color w:val="FF0000"/>
          <w:sz w:val="22"/>
          <w:szCs w:val="22"/>
        </w:rPr>
        <w:t>b</w:t>
      </w:r>
      <w:r w:rsidRPr="00ED2062">
        <w:rPr>
          <w:color w:val="FF0000"/>
          <w:sz w:val="22"/>
          <w:szCs w:val="22"/>
        </w:rPr>
        <w:t>. is a</w:t>
      </w:r>
      <w:r w:rsidR="00E72945">
        <w:rPr>
          <w:color w:val="FF0000"/>
          <w:sz w:val="22"/>
          <w:szCs w:val="22"/>
        </w:rPr>
        <w:t xml:space="preserve"> linear</w:t>
      </w:r>
      <w:r w:rsidRPr="00ED2062">
        <w:rPr>
          <w:color w:val="FF0000"/>
          <w:sz w:val="22"/>
          <w:szCs w:val="22"/>
        </w:rPr>
        <w:t xml:space="preserve"> fit. </w:t>
      </w:r>
      <w:r w:rsidRPr="00FD6EDE">
        <w:rPr>
          <w:color w:val="auto"/>
          <w:sz w:val="22"/>
          <w:szCs w:val="22"/>
        </w:rPr>
        <w:t xml:space="preserve">Shaded areas depict the smoothed 95% confidence interval around the regression model.  </w:t>
      </w:r>
      <w:r w:rsidRPr="00FD6EDE">
        <w:rPr>
          <w:color w:val="auto"/>
          <w:sz w:val="22"/>
          <w:szCs w:val="22"/>
        </w:rPr>
        <w:lastRenderedPageBreak/>
        <w:t xml:space="preserve">Hydrological class membership is denoted by:  </w:t>
      </w:r>
      <w:r w:rsidRPr="00FD6EDE">
        <w:rPr>
          <w:rFonts w:cs="Arial"/>
          <w:i w:val="0"/>
          <w:color w:val="auto"/>
          <w:sz w:val="22"/>
          <w:szCs w:val="22"/>
          <w:lang w:val="en-US" w:eastAsia="ja-JP"/>
        </w:rPr>
        <w:t xml:space="preserve">• </w:t>
      </w:r>
      <w:r w:rsidRPr="00FD6EDE">
        <w:rPr>
          <w:rFonts w:cs="Arial"/>
          <w:color w:val="auto"/>
          <w:sz w:val="22"/>
          <w:szCs w:val="22"/>
          <w:lang w:val="en-US" w:eastAsia="ja-JP"/>
        </w:rPr>
        <w:t xml:space="preserve">stable winter baseflow, </w:t>
      </w:r>
      <w:r w:rsidRPr="00FD6EDE">
        <w:rPr>
          <w:rFonts w:ascii="Arial" w:eastAsiaTheme="minorHAnsi" w:hAnsi="Arial" w:cs="Arial"/>
          <w:color w:val="auto"/>
          <w:sz w:val="22"/>
          <w:szCs w:val="22"/>
          <w:lang w:eastAsia="ja-JP"/>
        </w:rPr>
        <w:t>▲</w:t>
      </w:r>
      <w:r w:rsidRPr="00FD6EDE">
        <w:rPr>
          <w:rFonts w:eastAsiaTheme="minorHAnsi" w:cs="Arial"/>
          <w:color w:val="auto"/>
          <w:sz w:val="22"/>
          <w:szCs w:val="22"/>
          <w:lang w:eastAsia="ja-JP"/>
        </w:rPr>
        <w:t xml:space="preserve"> </w:t>
      </w:r>
      <w:r w:rsidRPr="00FD6EDE">
        <w:rPr>
          <w:rFonts w:cs="Arial"/>
          <w:color w:val="auto"/>
          <w:sz w:val="22"/>
          <w:szCs w:val="22"/>
          <w:lang w:eastAsia="ja-JP"/>
        </w:rPr>
        <w:t>unpredictable baseflow,</w:t>
      </w:r>
      <w:r w:rsidRPr="00FD6EDE">
        <w:rPr>
          <w:rFonts w:cs="Arial"/>
          <w:color w:val="auto"/>
          <w:sz w:val="22"/>
          <w:szCs w:val="22"/>
          <w:lang w:val="en-US" w:eastAsia="ja-JP"/>
        </w:rPr>
        <w:t xml:space="preserve"> </w:t>
      </w:r>
      <w:r w:rsidRPr="00FD6EDE">
        <w:rPr>
          <w:rFonts w:ascii="Arial" w:hAnsi="Arial" w:cs="Arial"/>
          <w:color w:val="auto"/>
          <w:sz w:val="22"/>
          <w:szCs w:val="22"/>
          <w:lang w:val="en-US" w:eastAsia="ja-JP"/>
        </w:rPr>
        <w:t>■</w:t>
      </w:r>
      <w:r w:rsidRPr="00FD6EDE">
        <w:rPr>
          <w:rFonts w:cs="Arial"/>
          <w:color w:val="auto"/>
          <w:sz w:val="22"/>
          <w:szCs w:val="22"/>
          <w:lang w:val="en-US" w:eastAsia="ja-JP"/>
        </w:rPr>
        <w:t xml:space="preserve"> unpredictable intermittent.</w:t>
      </w:r>
      <w:r w:rsidR="00CD07B2">
        <w:rPr>
          <w:rFonts w:cs="Arial"/>
          <w:color w:val="auto"/>
          <w:sz w:val="22"/>
          <w:szCs w:val="22"/>
          <w:lang w:val="en-US" w:eastAsia="ja-JP"/>
        </w:rPr>
        <w:t xml:space="preserve"> The outlying Snowy Creek point is shown encircled.</w:t>
      </w:r>
    </w:p>
    <w:p w14:paraId="0E73EE19" w14:textId="77777777" w:rsidR="008E156A" w:rsidRDefault="008E156A" w:rsidP="00E27881">
      <w:pPr>
        <w:spacing w:line="360" w:lineRule="auto"/>
        <w:rPr>
          <w:b/>
        </w:rPr>
      </w:pPr>
    </w:p>
    <w:p w14:paraId="1081DE39" w14:textId="77777777" w:rsidR="005B6128" w:rsidRDefault="005B6128" w:rsidP="00E27881">
      <w:pPr>
        <w:spacing w:line="360" w:lineRule="auto"/>
        <w:rPr>
          <w:b/>
        </w:rPr>
      </w:pPr>
    </w:p>
    <w:p w14:paraId="6136D977" w14:textId="77777777" w:rsidR="005B6128" w:rsidRDefault="005B6128" w:rsidP="00E27881">
      <w:pPr>
        <w:spacing w:line="360" w:lineRule="auto"/>
        <w:rPr>
          <w:b/>
        </w:rPr>
      </w:pPr>
    </w:p>
    <w:p w14:paraId="1041A33E" w14:textId="77777777" w:rsidR="005B6128" w:rsidRDefault="005B6128" w:rsidP="00E27881">
      <w:pPr>
        <w:spacing w:line="360" w:lineRule="auto"/>
        <w:rPr>
          <w:b/>
        </w:rPr>
      </w:pPr>
    </w:p>
    <w:p w14:paraId="41204269" w14:textId="77777777" w:rsidR="00BF23E2" w:rsidRDefault="00BF23E2" w:rsidP="00E27881">
      <w:pPr>
        <w:spacing w:line="360" w:lineRule="auto"/>
        <w:rPr>
          <w:b/>
        </w:rPr>
      </w:pPr>
    </w:p>
    <w:p w14:paraId="0DA09B87" w14:textId="77777777" w:rsidR="00BF23E2" w:rsidRDefault="00ED2062" w:rsidP="00E27881">
      <w:pPr>
        <w:spacing w:line="360" w:lineRule="auto"/>
        <w:rPr>
          <w:b/>
        </w:rPr>
      </w:pPr>
      <w:r>
        <w:rPr>
          <w:b/>
          <w:noProof/>
          <w:lang w:eastAsia="en-AU"/>
        </w:rPr>
        <w:lastRenderedPageBreak/>
        <w:drawing>
          <wp:inline distT="0" distB="0" distL="0" distR="0" wp14:anchorId="6F612055" wp14:editId="7C2243FA">
            <wp:extent cx="4060800" cy="6541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4fixed.tif"/>
                    <pic:cNvPicPr/>
                  </pic:nvPicPr>
                  <pic:blipFill>
                    <a:blip r:embed="rId13">
                      <a:extLst>
                        <a:ext uri="{28A0092B-C50C-407E-A947-70E740481C1C}">
                          <a14:useLocalDpi xmlns:a14="http://schemas.microsoft.com/office/drawing/2010/main" val="0"/>
                        </a:ext>
                      </a:extLst>
                    </a:blip>
                    <a:stretch>
                      <a:fillRect/>
                    </a:stretch>
                  </pic:blipFill>
                  <pic:spPr>
                    <a:xfrm>
                      <a:off x="0" y="0"/>
                      <a:ext cx="4060800" cy="6541200"/>
                    </a:xfrm>
                    <a:prstGeom prst="rect">
                      <a:avLst/>
                    </a:prstGeom>
                  </pic:spPr>
                </pic:pic>
              </a:graphicData>
            </a:graphic>
          </wp:inline>
        </w:drawing>
      </w:r>
    </w:p>
    <w:p w14:paraId="657B344D" w14:textId="77777777" w:rsidR="008E156A" w:rsidRDefault="00FD6EDE" w:rsidP="005B7C8F">
      <w:pPr>
        <w:pStyle w:val="Caption"/>
        <w:spacing w:line="360" w:lineRule="auto"/>
        <w:rPr>
          <w:rFonts w:cs="Arial"/>
          <w:color w:val="auto"/>
          <w:sz w:val="22"/>
          <w:szCs w:val="22"/>
          <w:lang w:val="en-US" w:eastAsia="ja-JP"/>
        </w:rPr>
      </w:pPr>
      <w:r w:rsidRPr="00FD6EDE">
        <w:rPr>
          <w:b/>
          <w:color w:val="auto"/>
          <w:sz w:val="22"/>
          <w:szCs w:val="22"/>
        </w:rPr>
        <w:t>Figure 4.</w:t>
      </w:r>
      <w:r w:rsidRPr="00FD6EDE">
        <w:rPr>
          <w:color w:val="auto"/>
          <w:sz w:val="22"/>
          <w:szCs w:val="22"/>
        </w:rPr>
        <w:t xml:space="preserve"> Relationships between abundance weighted mean wood density and hydrological metrics describing a.) baseflow index (BFI), </w:t>
      </w:r>
      <w:r w:rsidR="00CD07B2">
        <w:rPr>
          <w:color w:val="auto"/>
          <w:sz w:val="22"/>
          <w:szCs w:val="22"/>
        </w:rPr>
        <w:t>b</w:t>
      </w:r>
      <w:r w:rsidR="00CD07B2" w:rsidRPr="00FD6EDE">
        <w:rPr>
          <w:color w:val="auto"/>
          <w:sz w:val="22"/>
          <w:szCs w:val="22"/>
        </w:rPr>
        <w:t xml:space="preserve">.) </w:t>
      </w:r>
      <w:r w:rsidR="00CD07B2" w:rsidRPr="00CD07B2">
        <w:rPr>
          <w:color w:val="auto"/>
          <w:sz w:val="22"/>
          <w:szCs w:val="22"/>
        </w:rPr>
        <w:t>contingency</w:t>
      </w:r>
      <w:r w:rsidR="00CD07B2" w:rsidRPr="00FD6EDE">
        <w:rPr>
          <w:color w:val="auto"/>
          <w:sz w:val="22"/>
          <w:szCs w:val="22"/>
        </w:rPr>
        <w:t xml:space="preserve"> of monthly mean daily flow (M_MDFM), </w:t>
      </w:r>
      <w:r w:rsidR="00CD07B2" w:rsidRPr="00330172">
        <w:rPr>
          <w:rStyle w:val="CommentReference"/>
          <w:iCs w:val="0"/>
          <w:color w:val="auto"/>
          <w:sz w:val="24"/>
        </w:rPr>
        <w:t>c</w:t>
      </w:r>
      <w:r w:rsidR="00CD07B2" w:rsidRPr="00FD6EDE">
        <w:rPr>
          <w:color w:val="auto"/>
          <w:sz w:val="22"/>
          <w:szCs w:val="22"/>
        </w:rPr>
        <w:t xml:space="preserve">.) </w:t>
      </w:r>
      <w:r w:rsidR="00CD07B2">
        <w:rPr>
          <w:color w:val="auto"/>
          <w:sz w:val="22"/>
          <w:szCs w:val="22"/>
        </w:rPr>
        <w:t>constancy</w:t>
      </w:r>
      <w:r w:rsidR="00CD07B2" w:rsidRPr="00FD6EDE">
        <w:rPr>
          <w:color w:val="auto"/>
          <w:sz w:val="22"/>
          <w:szCs w:val="22"/>
        </w:rPr>
        <w:t xml:space="preserve"> of monthly mean daily flow (C_MDFM),</w:t>
      </w:r>
      <w:r w:rsidR="00CD07B2">
        <w:rPr>
          <w:color w:val="auto"/>
          <w:sz w:val="22"/>
          <w:szCs w:val="22"/>
        </w:rPr>
        <w:t xml:space="preserve"> d</w:t>
      </w:r>
      <w:r w:rsidR="00CD07B2" w:rsidRPr="00FD6EDE">
        <w:rPr>
          <w:color w:val="auto"/>
          <w:sz w:val="22"/>
          <w:szCs w:val="22"/>
        </w:rPr>
        <w:t xml:space="preserve">.) </w:t>
      </w:r>
      <w:r w:rsidR="00E23B57" w:rsidRPr="00E23B57">
        <w:rPr>
          <w:color w:val="FF0000"/>
          <w:sz w:val="22"/>
          <w:szCs w:val="22"/>
        </w:rPr>
        <w:t>contingency</w:t>
      </w:r>
      <w:r w:rsidR="00CD07B2" w:rsidRPr="00FD6EDE">
        <w:rPr>
          <w:color w:val="auto"/>
          <w:sz w:val="22"/>
          <w:szCs w:val="22"/>
        </w:rPr>
        <w:t xml:space="preserve"> of monthly minimum daily flow (M_MinM), </w:t>
      </w:r>
      <w:r w:rsidR="00E23B57" w:rsidRPr="00E23B57">
        <w:rPr>
          <w:color w:val="FF0000"/>
          <w:sz w:val="22"/>
          <w:szCs w:val="22"/>
        </w:rPr>
        <w:t>e.) constancy of monthly minimum daily flow (C_MinM),</w:t>
      </w:r>
      <w:r w:rsidR="00E23B57">
        <w:rPr>
          <w:color w:val="auto"/>
          <w:sz w:val="22"/>
          <w:szCs w:val="22"/>
        </w:rPr>
        <w:t xml:space="preserve"> </w:t>
      </w:r>
      <w:r w:rsidR="00E23B57" w:rsidRPr="00E23B57">
        <w:rPr>
          <w:color w:val="FF0000"/>
          <w:sz w:val="22"/>
          <w:szCs w:val="22"/>
        </w:rPr>
        <w:t>f</w:t>
      </w:r>
      <w:r w:rsidRPr="00E23B57">
        <w:rPr>
          <w:color w:val="FF0000"/>
          <w:sz w:val="22"/>
          <w:szCs w:val="22"/>
        </w:rPr>
        <w:t>.</w:t>
      </w:r>
      <w:r w:rsidRPr="00FD6EDE">
        <w:rPr>
          <w:color w:val="auto"/>
          <w:sz w:val="22"/>
          <w:szCs w:val="22"/>
        </w:rPr>
        <w:t xml:space="preserve">) interannual variability in baseflow index (CVAnnBFI), </w:t>
      </w:r>
      <w:r w:rsidR="00E23B57" w:rsidRPr="00E23B57">
        <w:rPr>
          <w:color w:val="FF0000"/>
          <w:sz w:val="22"/>
          <w:szCs w:val="22"/>
        </w:rPr>
        <w:t>g</w:t>
      </w:r>
      <w:r w:rsidRPr="00E23B57">
        <w:rPr>
          <w:color w:val="FF0000"/>
          <w:sz w:val="22"/>
          <w:szCs w:val="22"/>
        </w:rPr>
        <w:t>.</w:t>
      </w:r>
      <w:r w:rsidRPr="00FD6EDE">
        <w:rPr>
          <w:color w:val="auto"/>
          <w:sz w:val="22"/>
          <w:szCs w:val="22"/>
        </w:rPr>
        <w:t xml:space="preserve">) mean low flow magnitude (LSPeak), </w:t>
      </w:r>
      <w:r w:rsidR="00E23B57" w:rsidRPr="00E23B57">
        <w:rPr>
          <w:color w:val="FF0000"/>
          <w:sz w:val="22"/>
          <w:szCs w:val="22"/>
        </w:rPr>
        <w:t>h</w:t>
      </w:r>
      <w:r w:rsidRPr="00E23B57">
        <w:rPr>
          <w:color w:val="FF0000"/>
          <w:sz w:val="22"/>
          <w:szCs w:val="22"/>
        </w:rPr>
        <w:t>.</w:t>
      </w:r>
      <w:r w:rsidRPr="00FD6EDE">
        <w:rPr>
          <w:color w:val="auto"/>
          <w:sz w:val="22"/>
          <w:szCs w:val="22"/>
        </w:rPr>
        <w:t xml:space="preserve">) Mean flow during driest week of the year (MA.7days.MinMean). Shaded areas depict the 95% confidence interval around the regression model. Hydrological class membership is denoted by:  </w:t>
      </w:r>
      <w:r w:rsidRPr="00FD6EDE">
        <w:rPr>
          <w:rFonts w:cs="Arial"/>
          <w:i w:val="0"/>
          <w:color w:val="auto"/>
          <w:sz w:val="22"/>
          <w:szCs w:val="22"/>
          <w:lang w:val="en-US" w:eastAsia="ja-JP"/>
        </w:rPr>
        <w:t xml:space="preserve">• </w:t>
      </w:r>
      <w:r w:rsidRPr="00FD6EDE">
        <w:rPr>
          <w:rFonts w:cs="Arial"/>
          <w:color w:val="auto"/>
          <w:sz w:val="22"/>
          <w:szCs w:val="22"/>
          <w:lang w:val="en-US" w:eastAsia="ja-JP"/>
        </w:rPr>
        <w:t xml:space="preserve">stable winter baseflow, </w:t>
      </w:r>
      <w:r w:rsidRPr="00FD6EDE">
        <w:rPr>
          <w:rFonts w:ascii="Arial" w:eastAsiaTheme="minorHAnsi" w:hAnsi="Arial" w:cs="Arial"/>
          <w:color w:val="auto"/>
          <w:sz w:val="22"/>
          <w:szCs w:val="22"/>
          <w:lang w:eastAsia="ja-JP"/>
        </w:rPr>
        <w:t>▲</w:t>
      </w:r>
      <w:r w:rsidRPr="00FD6EDE">
        <w:rPr>
          <w:rFonts w:eastAsiaTheme="minorHAnsi" w:cs="Arial"/>
          <w:color w:val="auto"/>
          <w:sz w:val="22"/>
          <w:szCs w:val="22"/>
          <w:lang w:eastAsia="ja-JP"/>
        </w:rPr>
        <w:t xml:space="preserve"> </w:t>
      </w:r>
      <w:r w:rsidRPr="00FD6EDE">
        <w:rPr>
          <w:rFonts w:cs="Arial"/>
          <w:color w:val="auto"/>
          <w:sz w:val="22"/>
          <w:szCs w:val="22"/>
          <w:lang w:eastAsia="ja-JP"/>
        </w:rPr>
        <w:lastRenderedPageBreak/>
        <w:t>unpredictable baseflow,</w:t>
      </w:r>
      <w:r w:rsidRPr="00FD6EDE">
        <w:rPr>
          <w:rFonts w:cs="Arial"/>
          <w:color w:val="auto"/>
          <w:sz w:val="22"/>
          <w:szCs w:val="22"/>
          <w:lang w:val="en-US" w:eastAsia="ja-JP"/>
        </w:rPr>
        <w:t xml:space="preserve"> </w:t>
      </w:r>
      <w:r w:rsidRPr="00FD6EDE">
        <w:rPr>
          <w:rFonts w:ascii="Arial" w:hAnsi="Arial" w:cs="Arial"/>
          <w:color w:val="auto"/>
          <w:sz w:val="22"/>
          <w:szCs w:val="22"/>
          <w:lang w:val="en-US" w:eastAsia="ja-JP"/>
        </w:rPr>
        <w:t>■</w:t>
      </w:r>
      <w:r w:rsidRPr="00FD6EDE">
        <w:rPr>
          <w:rFonts w:cs="Arial"/>
          <w:color w:val="auto"/>
          <w:sz w:val="22"/>
          <w:szCs w:val="22"/>
          <w:lang w:val="en-US" w:eastAsia="ja-JP"/>
        </w:rPr>
        <w:t xml:space="preserve"> unpredictable intermittent.</w:t>
      </w:r>
      <w:r w:rsidR="00CD07B2">
        <w:rPr>
          <w:rFonts w:cs="Arial"/>
          <w:color w:val="auto"/>
          <w:sz w:val="22"/>
          <w:szCs w:val="22"/>
          <w:lang w:val="en-US" w:eastAsia="ja-JP"/>
        </w:rPr>
        <w:t xml:space="preserve"> The outlying Snowy Creek point is shown encircled.</w:t>
      </w:r>
    </w:p>
    <w:p w14:paraId="429258E5" w14:textId="77777777" w:rsidR="005B6128" w:rsidRDefault="005B6128" w:rsidP="005B6128">
      <w:pPr>
        <w:rPr>
          <w:lang w:val="en-US" w:eastAsia="ja-JP"/>
        </w:rPr>
      </w:pPr>
    </w:p>
    <w:p w14:paraId="03692AC1" w14:textId="77777777" w:rsidR="005B6128" w:rsidRDefault="005B6128" w:rsidP="005B6128">
      <w:pPr>
        <w:rPr>
          <w:lang w:val="en-US" w:eastAsia="ja-JP"/>
        </w:rPr>
      </w:pPr>
    </w:p>
    <w:p w14:paraId="7499CE41" w14:textId="77777777" w:rsidR="005B6128" w:rsidRDefault="005B6128" w:rsidP="005B6128">
      <w:pPr>
        <w:rPr>
          <w:lang w:val="en-US" w:eastAsia="ja-JP"/>
        </w:rPr>
      </w:pPr>
    </w:p>
    <w:p w14:paraId="4B8A90E5" w14:textId="77777777" w:rsidR="005B6128" w:rsidRDefault="005B6128" w:rsidP="005B6128">
      <w:pPr>
        <w:rPr>
          <w:lang w:val="en-US" w:eastAsia="ja-JP"/>
        </w:rPr>
      </w:pPr>
    </w:p>
    <w:p w14:paraId="1DE56FA5" w14:textId="77777777" w:rsidR="005B6128" w:rsidRDefault="005B6128" w:rsidP="005B6128">
      <w:pPr>
        <w:rPr>
          <w:lang w:val="en-US" w:eastAsia="ja-JP"/>
        </w:rPr>
      </w:pPr>
    </w:p>
    <w:p w14:paraId="05F8C73D" w14:textId="77777777" w:rsidR="005B6128" w:rsidRDefault="005B6128" w:rsidP="005B6128">
      <w:pPr>
        <w:rPr>
          <w:lang w:val="en-US" w:eastAsia="ja-JP"/>
        </w:rPr>
      </w:pPr>
    </w:p>
    <w:p w14:paraId="34002EC6" w14:textId="77777777" w:rsidR="005B6128" w:rsidRDefault="005B6128" w:rsidP="005B6128">
      <w:pPr>
        <w:rPr>
          <w:lang w:val="en-US" w:eastAsia="ja-JP"/>
        </w:rPr>
      </w:pPr>
    </w:p>
    <w:p w14:paraId="060F43F1" w14:textId="77777777" w:rsidR="005B6128" w:rsidRDefault="005B6128" w:rsidP="005B6128">
      <w:pPr>
        <w:rPr>
          <w:lang w:val="en-US" w:eastAsia="ja-JP"/>
        </w:rPr>
      </w:pPr>
    </w:p>
    <w:p w14:paraId="12AE1825" w14:textId="77777777" w:rsidR="005B6128" w:rsidRDefault="005B6128" w:rsidP="005B6128">
      <w:pPr>
        <w:rPr>
          <w:lang w:val="en-US" w:eastAsia="ja-JP"/>
        </w:rPr>
      </w:pPr>
    </w:p>
    <w:p w14:paraId="3BE101A2" w14:textId="77777777" w:rsidR="005B6128" w:rsidRDefault="005B6128" w:rsidP="005B6128">
      <w:pPr>
        <w:rPr>
          <w:lang w:val="en-US" w:eastAsia="ja-JP"/>
        </w:rPr>
      </w:pPr>
    </w:p>
    <w:p w14:paraId="4208748D" w14:textId="77777777" w:rsidR="005B6128" w:rsidRDefault="005B6128" w:rsidP="005B6128">
      <w:pPr>
        <w:rPr>
          <w:lang w:val="en-US" w:eastAsia="ja-JP"/>
        </w:rPr>
      </w:pPr>
    </w:p>
    <w:p w14:paraId="596C10C0" w14:textId="77777777" w:rsidR="005B6128" w:rsidRDefault="005B6128" w:rsidP="005B6128">
      <w:pPr>
        <w:rPr>
          <w:lang w:val="en-US" w:eastAsia="ja-JP"/>
        </w:rPr>
      </w:pPr>
    </w:p>
    <w:p w14:paraId="21CB7330" w14:textId="77777777" w:rsidR="005B6128" w:rsidRDefault="005B6128" w:rsidP="005B6128">
      <w:pPr>
        <w:rPr>
          <w:lang w:val="en-US" w:eastAsia="ja-JP"/>
        </w:rPr>
      </w:pPr>
    </w:p>
    <w:p w14:paraId="150EBF53" w14:textId="77777777" w:rsidR="005B6128" w:rsidRDefault="005B6128" w:rsidP="005B6128">
      <w:pPr>
        <w:rPr>
          <w:lang w:val="en-US" w:eastAsia="ja-JP"/>
        </w:rPr>
      </w:pPr>
    </w:p>
    <w:p w14:paraId="71CE802E" w14:textId="77777777" w:rsidR="005B6128" w:rsidRDefault="005B6128" w:rsidP="005B6128">
      <w:pPr>
        <w:rPr>
          <w:lang w:val="en-US" w:eastAsia="ja-JP"/>
        </w:rPr>
      </w:pPr>
    </w:p>
    <w:p w14:paraId="1A186B49" w14:textId="77777777" w:rsidR="005B6128" w:rsidRDefault="005B6128" w:rsidP="005B6128">
      <w:pPr>
        <w:rPr>
          <w:lang w:val="en-US" w:eastAsia="ja-JP"/>
        </w:rPr>
      </w:pPr>
    </w:p>
    <w:p w14:paraId="35D88BB0" w14:textId="77777777" w:rsidR="005B6128" w:rsidRDefault="005B6128" w:rsidP="005B6128">
      <w:pPr>
        <w:rPr>
          <w:lang w:val="en-US" w:eastAsia="ja-JP"/>
        </w:rPr>
      </w:pPr>
    </w:p>
    <w:p w14:paraId="4F73B34E" w14:textId="77777777" w:rsidR="005B6128" w:rsidRDefault="005B6128" w:rsidP="005B6128">
      <w:pPr>
        <w:rPr>
          <w:lang w:val="en-US" w:eastAsia="ja-JP"/>
        </w:rPr>
      </w:pPr>
    </w:p>
    <w:p w14:paraId="24B2A568" w14:textId="77777777" w:rsidR="005B6128" w:rsidRPr="005B6128" w:rsidRDefault="005B6128" w:rsidP="005B6128">
      <w:pPr>
        <w:rPr>
          <w:lang w:val="en-US" w:eastAsia="ja-JP"/>
        </w:rPr>
      </w:pPr>
    </w:p>
    <w:p w14:paraId="74805A19" w14:textId="77777777" w:rsidR="008E156A" w:rsidRDefault="003D0210" w:rsidP="00E27881">
      <w:pPr>
        <w:spacing w:line="360" w:lineRule="auto"/>
        <w:rPr>
          <w:b/>
        </w:rPr>
      </w:pPr>
      <w:r>
        <w:rPr>
          <w:b/>
          <w:noProof/>
          <w:lang w:eastAsia="en-AU"/>
        </w:rPr>
        <w:lastRenderedPageBreak/>
        <w:drawing>
          <wp:inline distT="0" distB="0" distL="0" distR="0" wp14:anchorId="4996CBA0" wp14:editId="390E9211">
            <wp:extent cx="3581699" cy="282725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CA biplot 3.tif"/>
                    <pic:cNvPicPr/>
                  </pic:nvPicPr>
                  <pic:blipFill>
                    <a:blip r:embed="rId14">
                      <a:extLst>
                        <a:ext uri="{28A0092B-C50C-407E-A947-70E740481C1C}">
                          <a14:useLocalDpi xmlns:a14="http://schemas.microsoft.com/office/drawing/2010/main" val="0"/>
                        </a:ext>
                      </a:extLst>
                    </a:blip>
                    <a:stretch>
                      <a:fillRect/>
                    </a:stretch>
                  </pic:blipFill>
                  <pic:spPr>
                    <a:xfrm>
                      <a:off x="0" y="0"/>
                      <a:ext cx="3581699" cy="2827256"/>
                    </a:xfrm>
                    <a:prstGeom prst="rect">
                      <a:avLst/>
                    </a:prstGeom>
                  </pic:spPr>
                </pic:pic>
              </a:graphicData>
            </a:graphic>
          </wp:inline>
        </w:drawing>
      </w:r>
    </w:p>
    <w:p w14:paraId="7B0D70AE" w14:textId="77777777" w:rsidR="00FD6EDE" w:rsidRPr="00FD6EDE" w:rsidRDefault="00FD6EDE" w:rsidP="00FD6EDE">
      <w:pPr>
        <w:pStyle w:val="Caption"/>
        <w:spacing w:line="360" w:lineRule="auto"/>
        <w:rPr>
          <w:color w:val="auto"/>
          <w:sz w:val="22"/>
          <w:szCs w:val="22"/>
        </w:rPr>
      </w:pPr>
      <w:r w:rsidRPr="00FD6EDE">
        <w:rPr>
          <w:b/>
          <w:color w:val="auto"/>
          <w:sz w:val="22"/>
          <w:szCs w:val="22"/>
        </w:rPr>
        <w:t>Figure 5.</w:t>
      </w:r>
      <w:r w:rsidRPr="00FD6EDE">
        <w:rPr>
          <w:color w:val="auto"/>
          <w:sz w:val="22"/>
          <w:szCs w:val="22"/>
        </w:rPr>
        <w:t xml:space="preserve"> Biplot of sites ordinated across the first two principal components </w:t>
      </w:r>
      <w:r w:rsidR="002D73A2">
        <w:rPr>
          <w:color w:val="auto"/>
          <w:sz w:val="22"/>
          <w:szCs w:val="22"/>
        </w:rPr>
        <w:t>as determined from Principal Component Analysis of</w:t>
      </w:r>
      <w:r w:rsidR="002D73A2" w:rsidRPr="002D73A2">
        <w:rPr>
          <w:color w:val="auto"/>
          <w:sz w:val="22"/>
          <w:szCs w:val="22"/>
        </w:rPr>
        <w:t xml:space="preserve"> </w:t>
      </w:r>
      <w:r w:rsidR="002D73A2">
        <w:rPr>
          <w:color w:val="auto"/>
          <w:sz w:val="22"/>
          <w:szCs w:val="22"/>
        </w:rPr>
        <w:t>wood density among 15 s</w:t>
      </w:r>
      <w:r w:rsidR="005D586C">
        <w:rPr>
          <w:color w:val="auto"/>
          <w:sz w:val="22"/>
          <w:szCs w:val="22"/>
        </w:rPr>
        <w:t>ites in south eastern Australia</w:t>
      </w:r>
      <w:r w:rsidRPr="00FD6EDE">
        <w:rPr>
          <w:color w:val="auto"/>
          <w:sz w:val="22"/>
          <w:szCs w:val="22"/>
        </w:rPr>
        <w:t xml:space="preserve">. </w:t>
      </w:r>
      <w:r w:rsidR="002D73A2">
        <w:rPr>
          <w:color w:val="auto"/>
          <w:sz w:val="22"/>
          <w:szCs w:val="22"/>
        </w:rPr>
        <w:t>Symbols</w:t>
      </w:r>
      <w:r w:rsidR="002D73A2" w:rsidRPr="00FD6EDE">
        <w:rPr>
          <w:color w:val="auto"/>
          <w:sz w:val="22"/>
          <w:szCs w:val="22"/>
        </w:rPr>
        <w:t xml:space="preserve"> </w:t>
      </w:r>
      <w:r w:rsidRPr="00FD6EDE">
        <w:rPr>
          <w:color w:val="auto"/>
          <w:sz w:val="22"/>
          <w:szCs w:val="22"/>
        </w:rPr>
        <w:t xml:space="preserve">represent individual sites. </w:t>
      </w:r>
      <w:r w:rsidR="00ED2A37">
        <w:rPr>
          <w:color w:val="auto"/>
          <w:sz w:val="22"/>
          <w:szCs w:val="22"/>
        </w:rPr>
        <w:t xml:space="preserve">PC1 explains </w:t>
      </w:r>
      <w:r w:rsidR="00ED2A37" w:rsidRPr="00ED2A37">
        <w:rPr>
          <w:color w:val="FF0000"/>
          <w:sz w:val="22"/>
          <w:szCs w:val="22"/>
        </w:rPr>
        <w:t>86%</w:t>
      </w:r>
      <w:r w:rsidR="00ED2A37">
        <w:rPr>
          <w:color w:val="auto"/>
          <w:sz w:val="22"/>
          <w:szCs w:val="22"/>
        </w:rPr>
        <w:t xml:space="preserve"> of the variation in </w:t>
      </w:r>
      <w:r w:rsidR="00ED2A37" w:rsidRPr="00ED2A37">
        <w:rPr>
          <w:color w:val="FF0000"/>
          <w:sz w:val="22"/>
          <w:szCs w:val="22"/>
        </w:rPr>
        <w:t xml:space="preserve">hydrology </w:t>
      </w:r>
      <w:r w:rsidR="00ED2A37">
        <w:rPr>
          <w:color w:val="auto"/>
          <w:sz w:val="22"/>
          <w:szCs w:val="22"/>
        </w:rPr>
        <w:t xml:space="preserve">among the sites and represents a gradient of harshness of environmental conditions. </w:t>
      </w:r>
      <w:r w:rsidR="002D73A2">
        <w:rPr>
          <w:color w:val="auto"/>
          <w:sz w:val="22"/>
          <w:szCs w:val="22"/>
        </w:rPr>
        <w:t>The 15 sites represent three h</w:t>
      </w:r>
      <w:r w:rsidRPr="00FD6EDE">
        <w:rPr>
          <w:color w:val="auto"/>
          <w:sz w:val="22"/>
          <w:szCs w:val="22"/>
        </w:rPr>
        <w:t>ydrological class</w:t>
      </w:r>
      <w:r w:rsidR="002D73A2">
        <w:rPr>
          <w:color w:val="auto"/>
          <w:sz w:val="22"/>
          <w:szCs w:val="22"/>
        </w:rPr>
        <w:t>es</w:t>
      </w:r>
      <w:r w:rsidRPr="00FD6EDE">
        <w:rPr>
          <w:color w:val="auto"/>
          <w:sz w:val="22"/>
          <w:szCs w:val="22"/>
        </w:rPr>
        <w:t xml:space="preserve">:  </w:t>
      </w:r>
      <w:r w:rsidRPr="00FD6EDE">
        <w:rPr>
          <w:rFonts w:cs="Arial"/>
          <w:i w:val="0"/>
          <w:color w:val="auto"/>
          <w:sz w:val="22"/>
          <w:szCs w:val="22"/>
          <w:lang w:val="en-US" w:eastAsia="ja-JP"/>
        </w:rPr>
        <w:t xml:space="preserve">• </w:t>
      </w:r>
      <w:r w:rsidRPr="00FD6EDE">
        <w:rPr>
          <w:rFonts w:cs="Arial"/>
          <w:color w:val="auto"/>
          <w:sz w:val="22"/>
          <w:szCs w:val="22"/>
          <w:lang w:val="en-US" w:eastAsia="ja-JP"/>
        </w:rPr>
        <w:t xml:space="preserve">stable winter baseflow, </w:t>
      </w:r>
      <w:r w:rsidRPr="00FD6EDE">
        <w:rPr>
          <w:rFonts w:ascii="Arial" w:eastAsiaTheme="minorHAnsi" w:hAnsi="Arial" w:cs="Arial"/>
          <w:color w:val="auto"/>
          <w:sz w:val="22"/>
          <w:szCs w:val="22"/>
          <w:lang w:eastAsia="ja-JP"/>
        </w:rPr>
        <w:t>▲</w:t>
      </w:r>
      <w:r w:rsidRPr="00FD6EDE">
        <w:rPr>
          <w:rFonts w:eastAsiaTheme="minorHAnsi" w:cs="Arial"/>
          <w:color w:val="auto"/>
          <w:sz w:val="22"/>
          <w:szCs w:val="22"/>
          <w:lang w:eastAsia="ja-JP"/>
        </w:rPr>
        <w:t xml:space="preserve"> </w:t>
      </w:r>
      <w:r w:rsidRPr="00FD6EDE">
        <w:rPr>
          <w:rFonts w:cs="Arial"/>
          <w:color w:val="auto"/>
          <w:sz w:val="22"/>
          <w:szCs w:val="22"/>
          <w:lang w:eastAsia="ja-JP"/>
        </w:rPr>
        <w:t>unpredictable baseflow,</w:t>
      </w:r>
      <w:r w:rsidRPr="00FD6EDE">
        <w:rPr>
          <w:rFonts w:cs="Arial"/>
          <w:color w:val="auto"/>
          <w:sz w:val="22"/>
          <w:szCs w:val="22"/>
          <w:lang w:val="en-US" w:eastAsia="ja-JP"/>
        </w:rPr>
        <w:t xml:space="preserve"> </w:t>
      </w:r>
      <w:r w:rsidRPr="00FD6EDE">
        <w:rPr>
          <w:rFonts w:ascii="Arial" w:hAnsi="Arial" w:cs="Arial"/>
          <w:color w:val="auto"/>
          <w:sz w:val="22"/>
          <w:szCs w:val="22"/>
          <w:lang w:val="en-US" w:eastAsia="ja-JP"/>
        </w:rPr>
        <w:t>■</w:t>
      </w:r>
      <w:r w:rsidRPr="00FD6EDE">
        <w:rPr>
          <w:rFonts w:cs="Arial"/>
          <w:color w:val="auto"/>
          <w:sz w:val="22"/>
          <w:szCs w:val="22"/>
          <w:lang w:val="en-US" w:eastAsia="ja-JP"/>
        </w:rPr>
        <w:t xml:space="preserve"> unpredictable intermittent. </w:t>
      </w:r>
      <w:r w:rsidRPr="00FD6EDE">
        <w:rPr>
          <w:color w:val="auto"/>
          <w:sz w:val="22"/>
          <w:szCs w:val="22"/>
        </w:rPr>
        <w:t>Arrow</w:t>
      </w:r>
      <w:r w:rsidR="002D73A2">
        <w:rPr>
          <w:color w:val="auto"/>
          <w:sz w:val="22"/>
          <w:szCs w:val="22"/>
        </w:rPr>
        <w:t xml:space="preserve"> length</w:t>
      </w:r>
      <w:r w:rsidRPr="00FD6EDE">
        <w:rPr>
          <w:color w:val="auto"/>
          <w:sz w:val="22"/>
          <w:szCs w:val="22"/>
        </w:rPr>
        <w:t xml:space="preserve">s represent </w:t>
      </w:r>
      <w:r w:rsidR="002D73A2">
        <w:rPr>
          <w:color w:val="auto"/>
          <w:sz w:val="22"/>
          <w:szCs w:val="22"/>
        </w:rPr>
        <w:t>the strength</w:t>
      </w:r>
      <w:r w:rsidR="002D73A2" w:rsidRPr="00FD6EDE">
        <w:rPr>
          <w:color w:val="auto"/>
          <w:sz w:val="22"/>
          <w:szCs w:val="22"/>
        </w:rPr>
        <w:t xml:space="preserve"> </w:t>
      </w:r>
      <w:r w:rsidRPr="00FD6EDE">
        <w:rPr>
          <w:color w:val="auto"/>
          <w:sz w:val="22"/>
          <w:szCs w:val="22"/>
        </w:rPr>
        <w:t xml:space="preserve">of </w:t>
      </w:r>
      <w:r w:rsidR="002D73A2">
        <w:rPr>
          <w:color w:val="auto"/>
          <w:sz w:val="22"/>
          <w:szCs w:val="22"/>
        </w:rPr>
        <w:t xml:space="preserve">significant </w:t>
      </w:r>
      <w:r w:rsidRPr="00FD6EDE">
        <w:rPr>
          <w:color w:val="auto"/>
          <w:sz w:val="22"/>
          <w:szCs w:val="22"/>
        </w:rPr>
        <w:t xml:space="preserve">hydrological </w:t>
      </w:r>
      <w:r w:rsidR="002D73A2">
        <w:rPr>
          <w:color w:val="auto"/>
          <w:sz w:val="22"/>
          <w:szCs w:val="22"/>
        </w:rPr>
        <w:t>variables</w:t>
      </w:r>
      <w:r w:rsidRPr="00FD6EDE">
        <w:rPr>
          <w:color w:val="auto"/>
          <w:sz w:val="22"/>
          <w:szCs w:val="22"/>
        </w:rPr>
        <w:t xml:space="preserve">. </w:t>
      </w:r>
    </w:p>
    <w:p w14:paraId="4DA8D04D" w14:textId="77777777" w:rsidR="008E156A" w:rsidRDefault="008E156A" w:rsidP="00E27881">
      <w:pPr>
        <w:spacing w:line="360" w:lineRule="auto"/>
        <w:rPr>
          <w:b/>
        </w:rPr>
      </w:pPr>
    </w:p>
    <w:p w14:paraId="604BF502" w14:textId="77777777" w:rsidR="00FD6EDE" w:rsidRDefault="00FD6EDE" w:rsidP="00E27881">
      <w:pPr>
        <w:spacing w:line="360" w:lineRule="auto"/>
        <w:rPr>
          <w:b/>
        </w:rPr>
      </w:pPr>
    </w:p>
    <w:p w14:paraId="5D03422A" w14:textId="77777777" w:rsidR="00FD6EDE" w:rsidRDefault="00FD6EDE" w:rsidP="00E27881">
      <w:pPr>
        <w:spacing w:line="360" w:lineRule="auto"/>
        <w:rPr>
          <w:b/>
        </w:rPr>
      </w:pPr>
    </w:p>
    <w:p w14:paraId="610E296F" w14:textId="77777777" w:rsidR="00FD6EDE" w:rsidRDefault="00FD6EDE" w:rsidP="00E27881">
      <w:pPr>
        <w:spacing w:line="360" w:lineRule="auto"/>
        <w:rPr>
          <w:b/>
        </w:rPr>
      </w:pPr>
    </w:p>
    <w:p w14:paraId="775881E7" w14:textId="77777777" w:rsidR="00FD6EDE" w:rsidRDefault="00FD6EDE" w:rsidP="00E27881">
      <w:pPr>
        <w:spacing w:line="360" w:lineRule="auto"/>
        <w:rPr>
          <w:b/>
        </w:rPr>
      </w:pPr>
    </w:p>
    <w:p w14:paraId="197C816B" w14:textId="77777777" w:rsidR="00FD6EDE" w:rsidRDefault="00FD6EDE" w:rsidP="00E27881">
      <w:pPr>
        <w:spacing w:line="360" w:lineRule="auto"/>
        <w:rPr>
          <w:b/>
        </w:rPr>
      </w:pPr>
    </w:p>
    <w:p w14:paraId="587D9B25" w14:textId="77777777" w:rsidR="00FD6EDE" w:rsidRDefault="00FD6EDE" w:rsidP="00E27881">
      <w:pPr>
        <w:spacing w:line="360" w:lineRule="auto"/>
        <w:rPr>
          <w:b/>
        </w:rPr>
      </w:pPr>
    </w:p>
    <w:p w14:paraId="65B5B9E6" w14:textId="77777777" w:rsidR="00FD6EDE" w:rsidRDefault="00FD6EDE" w:rsidP="00E27881">
      <w:pPr>
        <w:spacing w:line="360" w:lineRule="auto"/>
        <w:rPr>
          <w:b/>
        </w:rPr>
      </w:pPr>
    </w:p>
    <w:p w14:paraId="07A99622" w14:textId="77777777" w:rsidR="00FD6EDE" w:rsidRDefault="00FD6EDE" w:rsidP="00E27881">
      <w:pPr>
        <w:spacing w:line="360" w:lineRule="auto"/>
        <w:rPr>
          <w:b/>
        </w:rPr>
      </w:pPr>
    </w:p>
    <w:p w14:paraId="0FF14735" w14:textId="77777777" w:rsidR="00FD6EDE" w:rsidRDefault="00FD6EDE" w:rsidP="00E27881">
      <w:pPr>
        <w:spacing w:line="360" w:lineRule="auto"/>
        <w:rPr>
          <w:b/>
        </w:rPr>
      </w:pPr>
    </w:p>
    <w:p w14:paraId="36458037" w14:textId="77777777" w:rsidR="00FD6EDE" w:rsidRDefault="00FD6EDE" w:rsidP="00E27881">
      <w:pPr>
        <w:spacing w:line="360" w:lineRule="auto"/>
        <w:rPr>
          <w:b/>
        </w:rPr>
      </w:pPr>
    </w:p>
    <w:p w14:paraId="23548E28" w14:textId="77777777" w:rsidR="00FD6EDE" w:rsidRDefault="00FD6EDE" w:rsidP="00B13C08">
      <w:pPr>
        <w:pStyle w:val="Caption"/>
        <w:spacing w:line="360" w:lineRule="auto"/>
      </w:pPr>
    </w:p>
    <w:sectPr w:rsidR="00FD6EDE" w:rsidSect="00B55332">
      <w:pgSz w:w="11906" w:h="16838"/>
      <w:pgMar w:top="1440" w:right="1440" w:bottom="1440" w:left="1440" w:header="708" w:footer="708" w:gutter="0"/>
      <w:lnNumType w:countBy="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3E4017" w14:textId="77777777" w:rsidR="00140435" w:rsidRDefault="00140435" w:rsidP="000233B7">
      <w:pPr>
        <w:spacing w:after="0" w:line="240" w:lineRule="auto"/>
      </w:pPr>
      <w:r>
        <w:separator/>
      </w:r>
    </w:p>
  </w:endnote>
  <w:endnote w:type="continuationSeparator" w:id="0">
    <w:p w14:paraId="61157DA0" w14:textId="77777777" w:rsidR="00140435" w:rsidRDefault="00140435" w:rsidP="000233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EE8C6D" w14:textId="77777777" w:rsidR="00140435" w:rsidRDefault="00140435" w:rsidP="000233B7">
      <w:pPr>
        <w:spacing w:after="0" w:line="240" w:lineRule="auto"/>
      </w:pPr>
      <w:r>
        <w:separator/>
      </w:r>
    </w:p>
  </w:footnote>
  <w:footnote w:type="continuationSeparator" w:id="0">
    <w:p w14:paraId="6C5150C4" w14:textId="77777777" w:rsidR="00140435" w:rsidRDefault="00140435" w:rsidP="000233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0F0FF6"/>
    <w:multiLevelType w:val="hybridMultilevel"/>
    <w:tmpl w:val="3582236E"/>
    <w:lvl w:ilvl="0" w:tplc="0F101AB0">
      <w:start w:val="1"/>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DB125AB"/>
    <w:multiLevelType w:val="hybridMultilevel"/>
    <w:tmpl w:val="8B3A9314"/>
    <w:lvl w:ilvl="0" w:tplc="E4B0E7A6">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nsid w:val="5E301975"/>
    <w:multiLevelType w:val="hybridMultilevel"/>
    <w:tmpl w:val="CEEA9A30"/>
    <w:lvl w:ilvl="0" w:tplc="C59C86AA">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nsid w:val="6AD70608"/>
    <w:multiLevelType w:val="hybridMultilevel"/>
    <w:tmpl w:val="E11EEC00"/>
    <w:lvl w:ilvl="0" w:tplc="12DA9DA8">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B0439F6"/>
    <w:multiLevelType w:val="hybridMultilevel"/>
    <w:tmpl w:val="9CC23B60"/>
    <w:lvl w:ilvl="0" w:tplc="19A65FA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634E6"/>
    <w:rsid w:val="000041B0"/>
    <w:rsid w:val="00012647"/>
    <w:rsid w:val="000233B7"/>
    <w:rsid w:val="00023494"/>
    <w:rsid w:val="00031D41"/>
    <w:rsid w:val="00032C56"/>
    <w:rsid w:val="00050B15"/>
    <w:rsid w:val="00056B96"/>
    <w:rsid w:val="000710DE"/>
    <w:rsid w:val="00077937"/>
    <w:rsid w:val="0008527E"/>
    <w:rsid w:val="000961C3"/>
    <w:rsid w:val="00096684"/>
    <w:rsid w:val="000B0D71"/>
    <w:rsid w:val="000B2C08"/>
    <w:rsid w:val="000B3D58"/>
    <w:rsid w:val="000C42C5"/>
    <w:rsid w:val="000D2D6C"/>
    <w:rsid w:val="000D75D2"/>
    <w:rsid w:val="000E11B0"/>
    <w:rsid w:val="000E5D9A"/>
    <w:rsid w:val="000E625F"/>
    <w:rsid w:val="000F2CFB"/>
    <w:rsid w:val="00103743"/>
    <w:rsid w:val="001049B7"/>
    <w:rsid w:val="00106D7B"/>
    <w:rsid w:val="001133BD"/>
    <w:rsid w:val="00117A30"/>
    <w:rsid w:val="00133AB6"/>
    <w:rsid w:val="00134268"/>
    <w:rsid w:val="00135469"/>
    <w:rsid w:val="00140435"/>
    <w:rsid w:val="00144006"/>
    <w:rsid w:val="00154039"/>
    <w:rsid w:val="00156BD3"/>
    <w:rsid w:val="001808AE"/>
    <w:rsid w:val="00180A63"/>
    <w:rsid w:val="00195FA8"/>
    <w:rsid w:val="001C1040"/>
    <w:rsid w:val="001C3076"/>
    <w:rsid w:val="001D57C9"/>
    <w:rsid w:val="001E3EF0"/>
    <w:rsid w:val="001E676B"/>
    <w:rsid w:val="001F68B4"/>
    <w:rsid w:val="00210548"/>
    <w:rsid w:val="0023013E"/>
    <w:rsid w:val="00231B44"/>
    <w:rsid w:val="00245B8C"/>
    <w:rsid w:val="00260C3B"/>
    <w:rsid w:val="002648FA"/>
    <w:rsid w:val="00267949"/>
    <w:rsid w:val="00271470"/>
    <w:rsid w:val="00276818"/>
    <w:rsid w:val="00281077"/>
    <w:rsid w:val="0028663B"/>
    <w:rsid w:val="00286C27"/>
    <w:rsid w:val="00290091"/>
    <w:rsid w:val="002938CA"/>
    <w:rsid w:val="00295BE8"/>
    <w:rsid w:val="00295EF9"/>
    <w:rsid w:val="002A0E4A"/>
    <w:rsid w:val="002B0574"/>
    <w:rsid w:val="002B196A"/>
    <w:rsid w:val="002D21E0"/>
    <w:rsid w:val="002D73A2"/>
    <w:rsid w:val="002E43DE"/>
    <w:rsid w:val="002E57A8"/>
    <w:rsid w:val="002F410D"/>
    <w:rsid w:val="00310904"/>
    <w:rsid w:val="00311F05"/>
    <w:rsid w:val="00314718"/>
    <w:rsid w:val="0031532B"/>
    <w:rsid w:val="00320849"/>
    <w:rsid w:val="00330172"/>
    <w:rsid w:val="00335320"/>
    <w:rsid w:val="003448A5"/>
    <w:rsid w:val="003579D9"/>
    <w:rsid w:val="00360B12"/>
    <w:rsid w:val="003721C9"/>
    <w:rsid w:val="0037340A"/>
    <w:rsid w:val="00377604"/>
    <w:rsid w:val="00385A14"/>
    <w:rsid w:val="003B4F37"/>
    <w:rsid w:val="003C33D0"/>
    <w:rsid w:val="003C657A"/>
    <w:rsid w:val="003D0210"/>
    <w:rsid w:val="003E4268"/>
    <w:rsid w:val="003E530C"/>
    <w:rsid w:val="003F4885"/>
    <w:rsid w:val="004020C2"/>
    <w:rsid w:val="00414FC8"/>
    <w:rsid w:val="00417C34"/>
    <w:rsid w:val="00423B8A"/>
    <w:rsid w:val="004247CF"/>
    <w:rsid w:val="004278C7"/>
    <w:rsid w:val="00442E26"/>
    <w:rsid w:val="0044507E"/>
    <w:rsid w:val="00453CFC"/>
    <w:rsid w:val="00454F26"/>
    <w:rsid w:val="004711BF"/>
    <w:rsid w:val="00483144"/>
    <w:rsid w:val="00483AB9"/>
    <w:rsid w:val="004923D7"/>
    <w:rsid w:val="004C1493"/>
    <w:rsid w:val="004C5FD1"/>
    <w:rsid w:val="004D2360"/>
    <w:rsid w:val="004E1E20"/>
    <w:rsid w:val="004E48A0"/>
    <w:rsid w:val="00515A6E"/>
    <w:rsid w:val="005213D9"/>
    <w:rsid w:val="00523B56"/>
    <w:rsid w:val="005358E9"/>
    <w:rsid w:val="0056447F"/>
    <w:rsid w:val="00571811"/>
    <w:rsid w:val="005725E6"/>
    <w:rsid w:val="00572ABC"/>
    <w:rsid w:val="00576141"/>
    <w:rsid w:val="005779AB"/>
    <w:rsid w:val="00594C6C"/>
    <w:rsid w:val="005966C4"/>
    <w:rsid w:val="00596EE6"/>
    <w:rsid w:val="005B0780"/>
    <w:rsid w:val="005B4881"/>
    <w:rsid w:val="005B6128"/>
    <w:rsid w:val="005B775F"/>
    <w:rsid w:val="005B7C8F"/>
    <w:rsid w:val="005C4B55"/>
    <w:rsid w:val="005D0A6C"/>
    <w:rsid w:val="005D586C"/>
    <w:rsid w:val="005D5C1C"/>
    <w:rsid w:val="005E166E"/>
    <w:rsid w:val="005F4C88"/>
    <w:rsid w:val="00612294"/>
    <w:rsid w:val="0061672E"/>
    <w:rsid w:val="00617ABD"/>
    <w:rsid w:val="0062093C"/>
    <w:rsid w:val="00621641"/>
    <w:rsid w:val="00624929"/>
    <w:rsid w:val="00625ED2"/>
    <w:rsid w:val="0063022F"/>
    <w:rsid w:val="00630B93"/>
    <w:rsid w:val="00636ECC"/>
    <w:rsid w:val="00636F75"/>
    <w:rsid w:val="00641A68"/>
    <w:rsid w:val="00650D8B"/>
    <w:rsid w:val="006602DD"/>
    <w:rsid w:val="00674163"/>
    <w:rsid w:val="0067461C"/>
    <w:rsid w:val="006817B9"/>
    <w:rsid w:val="00681A9E"/>
    <w:rsid w:val="006825FF"/>
    <w:rsid w:val="006841FE"/>
    <w:rsid w:val="00686747"/>
    <w:rsid w:val="00690109"/>
    <w:rsid w:val="0069430E"/>
    <w:rsid w:val="0069448B"/>
    <w:rsid w:val="006A000B"/>
    <w:rsid w:val="006A025A"/>
    <w:rsid w:val="006A0FB9"/>
    <w:rsid w:val="006B1A67"/>
    <w:rsid w:val="006B3539"/>
    <w:rsid w:val="006B61E3"/>
    <w:rsid w:val="006B7DFF"/>
    <w:rsid w:val="006C1EC1"/>
    <w:rsid w:val="006C5031"/>
    <w:rsid w:val="006E073B"/>
    <w:rsid w:val="006E5D88"/>
    <w:rsid w:val="006F4B8F"/>
    <w:rsid w:val="006F5656"/>
    <w:rsid w:val="007018A5"/>
    <w:rsid w:val="00705B8D"/>
    <w:rsid w:val="007137EA"/>
    <w:rsid w:val="00715486"/>
    <w:rsid w:val="007166A1"/>
    <w:rsid w:val="00721615"/>
    <w:rsid w:val="00721E27"/>
    <w:rsid w:val="00723D9C"/>
    <w:rsid w:val="007309EB"/>
    <w:rsid w:val="00733033"/>
    <w:rsid w:val="00741825"/>
    <w:rsid w:val="00746462"/>
    <w:rsid w:val="0075639B"/>
    <w:rsid w:val="00757612"/>
    <w:rsid w:val="007760E7"/>
    <w:rsid w:val="007761F2"/>
    <w:rsid w:val="007845D8"/>
    <w:rsid w:val="00784D54"/>
    <w:rsid w:val="007B76D5"/>
    <w:rsid w:val="007C003B"/>
    <w:rsid w:val="007C7EC3"/>
    <w:rsid w:val="007D0053"/>
    <w:rsid w:val="007D0DB5"/>
    <w:rsid w:val="007E254E"/>
    <w:rsid w:val="007F4D38"/>
    <w:rsid w:val="007F5827"/>
    <w:rsid w:val="00802D61"/>
    <w:rsid w:val="00810634"/>
    <w:rsid w:val="0081149D"/>
    <w:rsid w:val="00812349"/>
    <w:rsid w:val="00814EC9"/>
    <w:rsid w:val="00817C1F"/>
    <w:rsid w:val="008216A2"/>
    <w:rsid w:val="00823D19"/>
    <w:rsid w:val="00832637"/>
    <w:rsid w:val="008332D3"/>
    <w:rsid w:val="00841AD0"/>
    <w:rsid w:val="00842036"/>
    <w:rsid w:val="008434DD"/>
    <w:rsid w:val="008473CB"/>
    <w:rsid w:val="0085737E"/>
    <w:rsid w:val="008663B8"/>
    <w:rsid w:val="00866AF0"/>
    <w:rsid w:val="00870061"/>
    <w:rsid w:val="00873269"/>
    <w:rsid w:val="00874284"/>
    <w:rsid w:val="00876C83"/>
    <w:rsid w:val="008A2A3A"/>
    <w:rsid w:val="008A620A"/>
    <w:rsid w:val="008E156A"/>
    <w:rsid w:val="008F0C93"/>
    <w:rsid w:val="009002D5"/>
    <w:rsid w:val="00904E04"/>
    <w:rsid w:val="009112D1"/>
    <w:rsid w:val="00915E20"/>
    <w:rsid w:val="00920682"/>
    <w:rsid w:val="00922128"/>
    <w:rsid w:val="009319A4"/>
    <w:rsid w:val="00934938"/>
    <w:rsid w:val="009422EA"/>
    <w:rsid w:val="00942E95"/>
    <w:rsid w:val="009447FC"/>
    <w:rsid w:val="00947919"/>
    <w:rsid w:val="009546E2"/>
    <w:rsid w:val="009600EA"/>
    <w:rsid w:val="00962773"/>
    <w:rsid w:val="00963FDF"/>
    <w:rsid w:val="00967E77"/>
    <w:rsid w:val="00970EE4"/>
    <w:rsid w:val="00971B18"/>
    <w:rsid w:val="00980EC2"/>
    <w:rsid w:val="00981098"/>
    <w:rsid w:val="00991B05"/>
    <w:rsid w:val="009920EF"/>
    <w:rsid w:val="009961A5"/>
    <w:rsid w:val="009A1533"/>
    <w:rsid w:val="009A388D"/>
    <w:rsid w:val="009A3C44"/>
    <w:rsid w:val="009A51AB"/>
    <w:rsid w:val="009B7013"/>
    <w:rsid w:val="009C2AD8"/>
    <w:rsid w:val="009C560D"/>
    <w:rsid w:val="009D2CA8"/>
    <w:rsid w:val="009D7666"/>
    <w:rsid w:val="00A041EE"/>
    <w:rsid w:val="00A0762B"/>
    <w:rsid w:val="00A22B81"/>
    <w:rsid w:val="00A26823"/>
    <w:rsid w:val="00A345AB"/>
    <w:rsid w:val="00A369A1"/>
    <w:rsid w:val="00A40192"/>
    <w:rsid w:val="00A47330"/>
    <w:rsid w:val="00A53C28"/>
    <w:rsid w:val="00A702E9"/>
    <w:rsid w:val="00A77737"/>
    <w:rsid w:val="00A81DDB"/>
    <w:rsid w:val="00A8337D"/>
    <w:rsid w:val="00A860A4"/>
    <w:rsid w:val="00A87877"/>
    <w:rsid w:val="00AA0B4F"/>
    <w:rsid w:val="00AA106A"/>
    <w:rsid w:val="00AC4611"/>
    <w:rsid w:val="00AC7AF3"/>
    <w:rsid w:val="00AE0768"/>
    <w:rsid w:val="00AE6B7B"/>
    <w:rsid w:val="00AF1FDB"/>
    <w:rsid w:val="00AF7BC8"/>
    <w:rsid w:val="00B04DEC"/>
    <w:rsid w:val="00B064E3"/>
    <w:rsid w:val="00B07C90"/>
    <w:rsid w:val="00B118A6"/>
    <w:rsid w:val="00B13C08"/>
    <w:rsid w:val="00B14DD8"/>
    <w:rsid w:val="00B21E76"/>
    <w:rsid w:val="00B3552B"/>
    <w:rsid w:val="00B51F2E"/>
    <w:rsid w:val="00B52E9B"/>
    <w:rsid w:val="00B542DB"/>
    <w:rsid w:val="00B55332"/>
    <w:rsid w:val="00B62127"/>
    <w:rsid w:val="00B634E6"/>
    <w:rsid w:val="00B63BD3"/>
    <w:rsid w:val="00B8401F"/>
    <w:rsid w:val="00BA7840"/>
    <w:rsid w:val="00BD2A3A"/>
    <w:rsid w:val="00BD6DEB"/>
    <w:rsid w:val="00BE0308"/>
    <w:rsid w:val="00BF0088"/>
    <w:rsid w:val="00BF23E2"/>
    <w:rsid w:val="00BF2EA0"/>
    <w:rsid w:val="00BF2ED3"/>
    <w:rsid w:val="00BF3D08"/>
    <w:rsid w:val="00C05A9D"/>
    <w:rsid w:val="00C11E44"/>
    <w:rsid w:val="00C11F82"/>
    <w:rsid w:val="00C13E06"/>
    <w:rsid w:val="00C15560"/>
    <w:rsid w:val="00C16913"/>
    <w:rsid w:val="00C175AC"/>
    <w:rsid w:val="00C206D9"/>
    <w:rsid w:val="00C246BA"/>
    <w:rsid w:val="00C26FDD"/>
    <w:rsid w:val="00C27C76"/>
    <w:rsid w:val="00C30594"/>
    <w:rsid w:val="00C3096E"/>
    <w:rsid w:val="00C33DA1"/>
    <w:rsid w:val="00C432C4"/>
    <w:rsid w:val="00C43D58"/>
    <w:rsid w:val="00C450FD"/>
    <w:rsid w:val="00C57EAF"/>
    <w:rsid w:val="00C73D47"/>
    <w:rsid w:val="00C777E3"/>
    <w:rsid w:val="00C8137F"/>
    <w:rsid w:val="00C81609"/>
    <w:rsid w:val="00C83CE4"/>
    <w:rsid w:val="00C87975"/>
    <w:rsid w:val="00C95F5A"/>
    <w:rsid w:val="00CC1427"/>
    <w:rsid w:val="00CC24F8"/>
    <w:rsid w:val="00CD07B2"/>
    <w:rsid w:val="00CD2D48"/>
    <w:rsid w:val="00CD354D"/>
    <w:rsid w:val="00CE3D4B"/>
    <w:rsid w:val="00D021E0"/>
    <w:rsid w:val="00D0402B"/>
    <w:rsid w:val="00D07ED9"/>
    <w:rsid w:val="00D10E82"/>
    <w:rsid w:val="00D246E6"/>
    <w:rsid w:val="00D25220"/>
    <w:rsid w:val="00D25848"/>
    <w:rsid w:val="00D310D7"/>
    <w:rsid w:val="00D348CA"/>
    <w:rsid w:val="00D43366"/>
    <w:rsid w:val="00D46B2A"/>
    <w:rsid w:val="00D557F6"/>
    <w:rsid w:val="00D56AF2"/>
    <w:rsid w:val="00D62BDA"/>
    <w:rsid w:val="00D65D5A"/>
    <w:rsid w:val="00D66410"/>
    <w:rsid w:val="00D666AE"/>
    <w:rsid w:val="00DA06A3"/>
    <w:rsid w:val="00DB30C6"/>
    <w:rsid w:val="00DB3F5D"/>
    <w:rsid w:val="00DC2070"/>
    <w:rsid w:val="00DC22EB"/>
    <w:rsid w:val="00DD6479"/>
    <w:rsid w:val="00DE3338"/>
    <w:rsid w:val="00DE705F"/>
    <w:rsid w:val="00DE7C76"/>
    <w:rsid w:val="00E02AD8"/>
    <w:rsid w:val="00E16840"/>
    <w:rsid w:val="00E17892"/>
    <w:rsid w:val="00E23B57"/>
    <w:rsid w:val="00E2757B"/>
    <w:rsid w:val="00E27881"/>
    <w:rsid w:val="00E32499"/>
    <w:rsid w:val="00E36995"/>
    <w:rsid w:val="00E50BAA"/>
    <w:rsid w:val="00E665A9"/>
    <w:rsid w:val="00E72945"/>
    <w:rsid w:val="00E76DF9"/>
    <w:rsid w:val="00E773FF"/>
    <w:rsid w:val="00E81EF7"/>
    <w:rsid w:val="00E85869"/>
    <w:rsid w:val="00EA700F"/>
    <w:rsid w:val="00EB75EE"/>
    <w:rsid w:val="00EC10CF"/>
    <w:rsid w:val="00EC270B"/>
    <w:rsid w:val="00ED02F3"/>
    <w:rsid w:val="00ED2062"/>
    <w:rsid w:val="00ED2A37"/>
    <w:rsid w:val="00ED4BEC"/>
    <w:rsid w:val="00ED54F8"/>
    <w:rsid w:val="00EE125C"/>
    <w:rsid w:val="00EF1F9C"/>
    <w:rsid w:val="00EF3710"/>
    <w:rsid w:val="00EF54F7"/>
    <w:rsid w:val="00F1096D"/>
    <w:rsid w:val="00F25E59"/>
    <w:rsid w:val="00F26A9F"/>
    <w:rsid w:val="00F30E2A"/>
    <w:rsid w:val="00F31C9B"/>
    <w:rsid w:val="00F35CDC"/>
    <w:rsid w:val="00F40ED3"/>
    <w:rsid w:val="00F42B80"/>
    <w:rsid w:val="00F52A3D"/>
    <w:rsid w:val="00F56C76"/>
    <w:rsid w:val="00F639A7"/>
    <w:rsid w:val="00F63CA4"/>
    <w:rsid w:val="00F879B2"/>
    <w:rsid w:val="00FA17E4"/>
    <w:rsid w:val="00FA2416"/>
    <w:rsid w:val="00FA4A6C"/>
    <w:rsid w:val="00FB0056"/>
    <w:rsid w:val="00FB07E4"/>
    <w:rsid w:val="00FC0DFA"/>
    <w:rsid w:val="00FD150C"/>
    <w:rsid w:val="00FD175F"/>
    <w:rsid w:val="00FD6EDE"/>
    <w:rsid w:val="00FE2A7C"/>
    <w:rsid w:val="00FF0985"/>
    <w:rsid w:val="00FF2AEE"/>
    <w:rsid w:val="00FF3274"/>
    <w:rsid w:val="00FF6655"/>
    <w:rsid w:val="00FF7AF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FDB580"/>
  <w15:docId w15:val="{C66A6923-90CF-4EF3-ADCD-9B8B5FA87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4E6"/>
  </w:style>
  <w:style w:type="paragraph" w:styleId="Heading1">
    <w:name w:val="heading 1"/>
    <w:basedOn w:val="Normal"/>
    <w:link w:val="Heading1Char"/>
    <w:uiPriority w:val="9"/>
    <w:qFormat/>
    <w:rsid w:val="00B634E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4E6"/>
    <w:rPr>
      <w:rFonts w:ascii="Times New Roman" w:eastAsia="Times New Roman" w:hAnsi="Times New Roman" w:cs="Times New Roman"/>
      <w:b/>
      <w:bCs/>
      <w:kern w:val="36"/>
      <w:sz w:val="48"/>
      <w:szCs w:val="48"/>
      <w:lang w:eastAsia="en-AU"/>
    </w:rPr>
  </w:style>
  <w:style w:type="character" w:styleId="CommentReference">
    <w:name w:val="annotation reference"/>
    <w:basedOn w:val="DefaultParagraphFont"/>
    <w:uiPriority w:val="99"/>
    <w:semiHidden/>
    <w:unhideWhenUsed/>
    <w:rsid w:val="00B634E6"/>
    <w:rPr>
      <w:sz w:val="16"/>
      <w:szCs w:val="16"/>
    </w:rPr>
  </w:style>
  <w:style w:type="paragraph" w:styleId="CommentText">
    <w:name w:val="annotation text"/>
    <w:basedOn w:val="Normal"/>
    <w:link w:val="CommentTextChar"/>
    <w:uiPriority w:val="99"/>
    <w:semiHidden/>
    <w:unhideWhenUsed/>
    <w:rsid w:val="00B634E6"/>
    <w:pPr>
      <w:spacing w:line="240" w:lineRule="auto"/>
    </w:pPr>
    <w:rPr>
      <w:sz w:val="20"/>
      <w:szCs w:val="20"/>
    </w:rPr>
  </w:style>
  <w:style w:type="character" w:customStyle="1" w:styleId="CommentTextChar">
    <w:name w:val="Comment Text Char"/>
    <w:basedOn w:val="DefaultParagraphFont"/>
    <w:link w:val="CommentText"/>
    <w:uiPriority w:val="99"/>
    <w:semiHidden/>
    <w:rsid w:val="00B634E6"/>
    <w:rPr>
      <w:sz w:val="20"/>
      <w:szCs w:val="20"/>
    </w:rPr>
  </w:style>
  <w:style w:type="character" w:styleId="Hyperlink">
    <w:name w:val="Hyperlink"/>
    <w:basedOn w:val="DefaultParagraphFont"/>
    <w:uiPriority w:val="99"/>
    <w:unhideWhenUsed/>
    <w:rsid w:val="00B634E6"/>
    <w:rPr>
      <w:color w:val="0000FF"/>
      <w:u w:val="single"/>
    </w:rPr>
  </w:style>
  <w:style w:type="paragraph" w:styleId="BalloonText">
    <w:name w:val="Balloon Text"/>
    <w:basedOn w:val="Normal"/>
    <w:link w:val="BalloonTextChar"/>
    <w:uiPriority w:val="99"/>
    <w:semiHidden/>
    <w:unhideWhenUsed/>
    <w:rsid w:val="00B634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34E6"/>
    <w:rPr>
      <w:rFonts w:ascii="Segoe UI" w:hAnsi="Segoe UI" w:cs="Segoe UI"/>
      <w:sz w:val="18"/>
      <w:szCs w:val="18"/>
    </w:rPr>
  </w:style>
  <w:style w:type="table" w:styleId="TableGrid">
    <w:name w:val="Table Grid"/>
    <w:basedOn w:val="TableNormal"/>
    <w:uiPriority w:val="39"/>
    <w:rsid w:val="00B634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634E6"/>
    <w:pPr>
      <w:spacing w:after="200" w:line="240" w:lineRule="auto"/>
    </w:pPr>
    <w:rPr>
      <w:i/>
      <w:iCs/>
      <w:color w:val="44546A" w:themeColor="text2"/>
      <w:sz w:val="18"/>
      <w:szCs w:val="18"/>
    </w:rPr>
  </w:style>
  <w:style w:type="character" w:styleId="LineNumber">
    <w:name w:val="line number"/>
    <w:basedOn w:val="DefaultParagraphFont"/>
    <w:uiPriority w:val="99"/>
    <w:semiHidden/>
    <w:unhideWhenUsed/>
    <w:rsid w:val="00B55332"/>
  </w:style>
  <w:style w:type="paragraph" w:styleId="NormalWeb">
    <w:name w:val="Normal (Web)"/>
    <w:basedOn w:val="Normal"/>
    <w:uiPriority w:val="99"/>
    <w:unhideWhenUsed/>
    <w:rsid w:val="007137EA"/>
    <w:pPr>
      <w:spacing w:before="100" w:beforeAutospacing="1" w:after="100" w:afterAutospacing="1" w:line="240" w:lineRule="auto"/>
    </w:pPr>
    <w:rPr>
      <w:rFonts w:ascii="Times New Roman" w:eastAsiaTheme="minorEastAsia" w:hAnsi="Times New Roman" w:cs="Times New Roman"/>
      <w:sz w:val="24"/>
      <w:szCs w:val="24"/>
      <w:lang w:eastAsia="en-AU"/>
    </w:rPr>
  </w:style>
  <w:style w:type="paragraph" w:styleId="CommentSubject">
    <w:name w:val="annotation subject"/>
    <w:basedOn w:val="CommentText"/>
    <w:next w:val="CommentText"/>
    <w:link w:val="CommentSubjectChar"/>
    <w:uiPriority w:val="99"/>
    <w:semiHidden/>
    <w:unhideWhenUsed/>
    <w:rsid w:val="00F42B80"/>
    <w:rPr>
      <w:b/>
      <w:bCs/>
    </w:rPr>
  </w:style>
  <w:style w:type="character" w:customStyle="1" w:styleId="CommentSubjectChar">
    <w:name w:val="Comment Subject Char"/>
    <w:basedOn w:val="CommentTextChar"/>
    <w:link w:val="CommentSubject"/>
    <w:uiPriority w:val="99"/>
    <w:semiHidden/>
    <w:rsid w:val="00F42B80"/>
    <w:rPr>
      <w:b/>
      <w:bCs/>
      <w:sz w:val="20"/>
      <w:szCs w:val="20"/>
    </w:rPr>
  </w:style>
  <w:style w:type="paragraph" w:styleId="ListParagraph">
    <w:name w:val="List Paragraph"/>
    <w:basedOn w:val="Normal"/>
    <w:uiPriority w:val="34"/>
    <w:qFormat/>
    <w:rsid w:val="00981098"/>
    <w:pPr>
      <w:ind w:left="720"/>
      <w:contextualSpacing/>
    </w:pPr>
  </w:style>
  <w:style w:type="character" w:styleId="Emphasis">
    <w:name w:val="Emphasis"/>
    <w:basedOn w:val="DefaultParagraphFont"/>
    <w:uiPriority w:val="20"/>
    <w:qFormat/>
    <w:rsid w:val="00EC10CF"/>
    <w:rPr>
      <w:i/>
      <w:iCs/>
    </w:rPr>
  </w:style>
  <w:style w:type="character" w:customStyle="1" w:styleId="apple-converted-space">
    <w:name w:val="apple-converted-space"/>
    <w:basedOn w:val="DefaultParagraphFont"/>
    <w:rsid w:val="007D0DB5"/>
  </w:style>
  <w:style w:type="paragraph" w:styleId="Header">
    <w:name w:val="header"/>
    <w:basedOn w:val="Normal"/>
    <w:link w:val="HeaderChar"/>
    <w:uiPriority w:val="99"/>
    <w:unhideWhenUsed/>
    <w:rsid w:val="000233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33B7"/>
  </w:style>
  <w:style w:type="paragraph" w:styleId="Footer">
    <w:name w:val="footer"/>
    <w:basedOn w:val="Normal"/>
    <w:link w:val="FooterChar"/>
    <w:uiPriority w:val="99"/>
    <w:unhideWhenUsed/>
    <w:rsid w:val="000233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33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26552">
      <w:bodyDiv w:val="1"/>
      <w:marLeft w:val="0"/>
      <w:marRight w:val="0"/>
      <w:marTop w:val="0"/>
      <w:marBottom w:val="0"/>
      <w:divBdr>
        <w:top w:val="none" w:sz="0" w:space="0" w:color="auto"/>
        <w:left w:val="none" w:sz="0" w:space="0" w:color="auto"/>
        <w:bottom w:val="none" w:sz="0" w:space="0" w:color="auto"/>
        <w:right w:val="none" w:sz="0" w:space="0" w:color="auto"/>
      </w:divBdr>
    </w:div>
    <w:div w:id="500198503">
      <w:bodyDiv w:val="1"/>
      <w:marLeft w:val="0"/>
      <w:marRight w:val="0"/>
      <w:marTop w:val="0"/>
      <w:marBottom w:val="0"/>
      <w:divBdr>
        <w:top w:val="none" w:sz="0" w:space="0" w:color="auto"/>
        <w:left w:val="none" w:sz="0" w:space="0" w:color="auto"/>
        <w:bottom w:val="none" w:sz="0" w:space="0" w:color="auto"/>
        <w:right w:val="none" w:sz="0" w:space="0" w:color="auto"/>
      </w:divBdr>
    </w:div>
    <w:div w:id="715355948">
      <w:bodyDiv w:val="1"/>
      <w:marLeft w:val="0"/>
      <w:marRight w:val="0"/>
      <w:marTop w:val="0"/>
      <w:marBottom w:val="0"/>
      <w:divBdr>
        <w:top w:val="none" w:sz="0" w:space="0" w:color="auto"/>
        <w:left w:val="none" w:sz="0" w:space="0" w:color="auto"/>
        <w:bottom w:val="none" w:sz="0" w:space="0" w:color="auto"/>
        <w:right w:val="none" w:sz="0" w:space="0" w:color="auto"/>
      </w:divBdr>
    </w:div>
    <w:div w:id="1129859537">
      <w:bodyDiv w:val="1"/>
      <w:marLeft w:val="0"/>
      <w:marRight w:val="0"/>
      <w:marTop w:val="0"/>
      <w:marBottom w:val="0"/>
      <w:divBdr>
        <w:top w:val="none" w:sz="0" w:space="0" w:color="auto"/>
        <w:left w:val="none" w:sz="0" w:space="0" w:color="auto"/>
        <w:bottom w:val="none" w:sz="0" w:space="0" w:color="auto"/>
        <w:right w:val="none" w:sz="0" w:space="0" w:color="auto"/>
      </w:divBdr>
    </w:div>
    <w:div w:id="1163084222">
      <w:bodyDiv w:val="1"/>
      <w:marLeft w:val="0"/>
      <w:marRight w:val="0"/>
      <w:marTop w:val="0"/>
      <w:marBottom w:val="0"/>
      <w:divBdr>
        <w:top w:val="none" w:sz="0" w:space="0" w:color="auto"/>
        <w:left w:val="none" w:sz="0" w:space="0" w:color="auto"/>
        <w:bottom w:val="none" w:sz="0" w:space="0" w:color="auto"/>
        <w:right w:val="none" w:sz="0" w:space="0" w:color="auto"/>
      </w:divBdr>
    </w:div>
    <w:div w:id="1187478630">
      <w:bodyDiv w:val="1"/>
      <w:marLeft w:val="0"/>
      <w:marRight w:val="0"/>
      <w:marTop w:val="0"/>
      <w:marBottom w:val="0"/>
      <w:divBdr>
        <w:top w:val="none" w:sz="0" w:space="0" w:color="auto"/>
        <w:left w:val="none" w:sz="0" w:space="0" w:color="auto"/>
        <w:bottom w:val="none" w:sz="0" w:space="0" w:color="auto"/>
        <w:right w:val="none" w:sz="0" w:space="0" w:color="auto"/>
      </w:divBdr>
    </w:div>
    <w:div w:id="1251692630">
      <w:bodyDiv w:val="1"/>
      <w:marLeft w:val="0"/>
      <w:marRight w:val="0"/>
      <w:marTop w:val="0"/>
      <w:marBottom w:val="0"/>
      <w:divBdr>
        <w:top w:val="none" w:sz="0" w:space="0" w:color="auto"/>
        <w:left w:val="none" w:sz="0" w:space="0" w:color="auto"/>
        <w:bottom w:val="none" w:sz="0" w:space="0" w:color="auto"/>
        <w:right w:val="none" w:sz="0" w:space="0" w:color="auto"/>
      </w:divBdr>
    </w:div>
    <w:div w:id="1444304049">
      <w:bodyDiv w:val="1"/>
      <w:marLeft w:val="0"/>
      <w:marRight w:val="0"/>
      <w:marTop w:val="0"/>
      <w:marBottom w:val="0"/>
      <w:divBdr>
        <w:top w:val="none" w:sz="0" w:space="0" w:color="auto"/>
        <w:left w:val="none" w:sz="0" w:space="0" w:color="auto"/>
        <w:bottom w:val="none" w:sz="0" w:space="0" w:color="auto"/>
        <w:right w:val="none" w:sz="0" w:space="0" w:color="auto"/>
      </w:divBdr>
    </w:div>
    <w:div w:id="1471938772">
      <w:bodyDiv w:val="1"/>
      <w:marLeft w:val="0"/>
      <w:marRight w:val="0"/>
      <w:marTop w:val="0"/>
      <w:marBottom w:val="0"/>
      <w:divBdr>
        <w:top w:val="none" w:sz="0" w:space="0" w:color="auto"/>
        <w:left w:val="none" w:sz="0" w:space="0" w:color="auto"/>
        <w:bottom w:val="none" w:sz="0" w:space="0" w:color="auto"/>
        <w:right w:val="none" w:sz="0" w:space="0" w:color="auto"/>
      </w:divBdr>
      <w:divsChild>
        <w:div w:id="1149975574">
          <w:marLeft w:val="0"/>
          <w:marRight w:val="0"/>
          <w:marTop w:val="0"/>
          <w:marBottom w:val="0"/>
          <w:divBdr>
            <w:top w:val="none" w:sz="0" w:space="0" w:color="auto"/>
            <w:left w:val="none" w:sz="0" w:space="0" w:color="auto"/>
            <w:bottom w:val="none" w:sz="0" w:space="0" w:color="auto"/>
            <w:right w:val="none" w:sz="0" w:space="0" w:color="auto"/>
          </w:divBdr>
          <w:divsChild>
            <w:div w:id="187060757">
              <w:marLeft w:val="0"/>
              <w:marRight w:val="0"/>
              <w:marTop w:val="0"/>
              <w:marBottom w:val="0"/>
              <w:divBdr>
                <w:top w:val="none" w:sz="0" w:space="0" w:color="auto"/>
                <w:left w:val="none" w:sz="0" w:space="0" w:color="auto"/>
                <w:bottom w:val="none" w:sz="0" w:space="0" w:color="auto"/>
                <w:right w:val="none" w:sz="0" w:space="0" w:color="auto"/>
              </w:divBdr>
              <w:divsChild>
                <w:div w:id="1821313335">
                  <w:marLeft w:val="0"/>
                  <w:marRight w:val="0"/>
                  <w:marTop w:val="0"/>
                  <w:marBottom w:val="0"/>
                  <w:divBdr>
                    <w:top w:val="none" w:sz="0" w:space="0" w:color="auto"/>
                    <w:left w:val="none" w:sz="0" w:space="0" w:color="auto"/>
                    <w:bottom w:val="none" w:sz="0" w:space="0" w:color="auto"/>
                    <w:right w:val="none" w:sz="0" w:space="0" w:color="auto"/>
                  </w:divBdr>
                  <w:divsChild>
                    <w:div w:id="376441517">
                      <w:marLeft w:val="0"/>
                      <w:marRight w:val="0"/>
                      <w:marTop w:val="0"/>
                      <w:marBottom w:val="0"/>
                      <w:divBdr>
                        <w:top w:val="none" w:sz="0" w:space="0" w:color="auto"/>
                        <w:left w:val="none" w:sz="0" w:space="0" w:color="auto"/>
                        <w:bottom w:val="none" w:sz="0" w:space="0" w:color="auto"/>
                        <w:right w:val="none" w:sz="0" w:space="0" w:color="auto"/>
                      </w:divBdr>
                      <w:divsChild>
                        <w:div w:id="902713598">
                          <w:marLeft w:val="0"/>
                          <w:marRight w:val="0"/>
                          <w:marTop w:val="0"/>
                          <w:marBottom w:val="0"/>
                          <w:divBdr>
                            <w:top w:val="none" w:sz="0" w:space="0" w:color="auto"/>
                            <w:left w:val="none" w:sz="0" w:space="0" w:color="auto"/>
                            <w:bottom w:val="none" w:sz="0" w:space="0" w:color="auto"/>
                            <w:right w:val="none" w:sz="0" w:space="0" w:color="auto"/>
                          </w:divBdr>
                          <w:divsChild>
                            <w:div w:id="205259911">
                              <w:marLeft w:val="0"/>
                              <w:marRight w:val="0"/>
                              <w:marTop w:val="0"/>
                              <w:marBottom w:val="0"/>
                              <w:divBdr>
                                <w:top w:val="none" w:sz="0" w:space="0" w:color="auto"/>
                                <w:left w:val="none" w:sz="0" w:space="0" w:color="auto"/>
                                <w:bottom w:val="none" w:sz="0" w:space="0" w:color="auto"/>
                                <w:right w:val="none" w:sz="0" w:space="0" w:color="auto"/>
                              </w:divBdr>
                              <w:divsChild>
                                <w:div w:id="2074740275">
                                  <w:marLeft w:val="0"/>
                                  <w:marRight w:val="0"/>
                                  <w:marTop w:val="0"/>
                                  <w:marBottom w:val="0"/>
                                  <w:divBdr>
                                    <w:top w:val="none" w:sz="0" w:space="0" w:color="auto"/>
                                    <w:left w:val="none" w:sz="0" w:space="0" w:color="auto"/>
                                    <w:bottom w:val="none" w:sz="0" w:space="0" w:color="auto"/>
                                    <w:right w:val="none" w:sz="0" w:space="0" w:color="auto"/>
                                  </w:divBdr>
                                  <w:divsChild>
                                    <w:div w:id="197623600">
                                      <w:marLeft w:val="0"/>
                                      <w:marRight w:val="0"/>
                                      <w:marTop w:val="0"/>
                                      <w:marBottom w:val="0"/>
                                      <w:divBdr>
                                        <w:top w:val="none" w:sz="0" w:space="0" w:color="auto"/>
                                        <w:left w:val="none" w:sz="0" w:space="0" w:color="auto"/>
                                        <w:bottom w:val="none" w:sz="0" w:space="0" w:color="auto"/>
                                        <w:right w:val="none" w:sz="0" w:space="0" w:color="auto"/>
                                      </w:divBdr>
                                      <w:divsChild>
                                        <w:div w:id="1243639071">
                                          <w:marLeft w:val="0"/>
                                          <w:marRight w:val="0"/>
                                          <w:marTop w:val="0"/>
                                          <w:marBottom w:val="0"/>
                                          <w:divBdr>
                                            <w:top w:val="none" w:sz="0" w:space="0" w:color="auto"/>
                                            <w:left w:val="none" w:sz="0" w:space="0" w:color="auto"/>
                                            <w:bottom w:val="none" w:sz="0" w:space="0" w:color="auto"/>
                                            <w:right w:val="none" w:sz="0" w:space="0" w:color="auto"/>
                                          </w:divBdr>
                                          <w:divsChild>
                                            <w:div w:id="494762470">
                                              <w:marLeft w:val="0"/>
                                              <w:marRight w:val="0"/>
                                              <w:marTop w:val="0"/>
                                              <w:marBottom w:val="0"/>
                                              <w:divBdr>
                                                <w:top w:val="none" w:sz="0" w:space="0" w:color="auto"/>
                                                <w:left w:val="none" w:sz="0" w:space="0" w:color="auto"/>
                                                <w:bottom w:val="none" w:sz="0" w:space="0" w:color="auto"/>
                                                <w:right w:val="none" w:sz="0" w:space="0" w:color="auto"/>
                                              </w:divBdr>
                                              <w:divsChild>
                                                <w:div w:id="1934779555">
                                                  <w:marLeft w:val="0"/>
                                                  <w:marRight w:val="0"/>
                                                  <w:marTop w:val="0"/>
                                                  <w:marBottom w:val="0"/>
                                                  <w:divBdr>
                                                    <w:top w:val="none" w:sz="0" w:space="0" w:color="auto"/>
                                                    <w:left w:val="none" w:sz="0" w:space="0" w:color="auto"/>
                                                    <w:bottom w:val="none" w:sz="0" w:space="0" w:color="auto"/>
                                                    <w:right w:val="none" w:sz="0" w:space="0" w:color="auto"/>
                                                  </w:divBdr>
                                                  <w:divsChild>
                                                    <w:div w:id="783620737">
                                                      <w:marLeft w:val="0"/>
                                                      <w:marRight w:val="0"/>
                                                      <w:marTop w:val="0"/>
                                                      <w:marBottom w:val="0"/>
                                                      <w:divBdr>
                                                        <w:top w:val="none" w:sz="0" w:space="0" w:color="auto"/>
                                                        <w:left w:val="none" w:sz="0" w:space="0" w:color="auto"/>
                                                        <w:bottom w:val="none" w:sz="0" w:space="0" w:color="auto"/>
                                                        <w:right w:val="none" w:sz="0" w:space="0" w:color="auto"/>
                                                      </w:divBdr>
                                                      <w:divsChild>
                                                        <w:div w:id="1203832088">
                                                          <w:marLeft w:val="0"/>
                                                          <w:marRight w:val="0"/>
                                                          <w:marTop w:val="0"/>
                                                          <w:marBottom w:val="0"/>
                                                          <w:divBdr>
                                                            <w:top w:val="none" w:sz="0" w:space="0" w:color="auto"/>
                                                            <w:left w:val="none" w:sz="0" w:space="0" w:color="auto"/>
                                                            <w:bottom w:val="none" w:sz="0" w:space="0" w:color="auto"/>
                                                            <w:right w:val="none" w:sz="0" w:space="0" w:color="auto"/>
                                                          </w:divBdr>
                                                          <w:divsChild>
                                                            <w:div w:id="2086222032">
                                                              <w:marLeft w:val="0"/>
                                                              <w:marRight w:val="0"/>
                                                              <w:marTop w:val="0"/>
                                                              <w:marBottom w:val="0"/>
                                                              <w:divBdr>
                                                                <w:top w:val="none" w:sz="0" w:space="0" w:color="auto"/>
                                                                <w:left w:val="none" w:sz="0" w:space="0" w:color="auto"/>
                                                                <w:bottom w:val="none" w:sz="0" w:space="0" w:color="auto"/>
                                                                <w:right w:val="none" w:sz="0" w:space="0" w:color="auto"/>
                                                              </w:divBdr>
                                                              <w:divsChild>
                                                                <w:div w:id="1310670095">
                                                                  <w:marLeft w:val="0"/>
                                                                  <w:marRight w:val="0"/>
                                                                  <w:marTop w:val="0"/>
                                                                  <w:marBottom w:val="0"/>
                                                                  <w:divBdr>
                                                                    <w:top w:val="none" w:sz="0" w:space="0" w:color="auto"/>
                                                                    <w:left w:val="none" w:sz="0" w:space="0" w:color="auto"/>
                                                                    <w:bottom w:val="none" w:sz="0" w:space="0" w:color="auto"/>
                                                                    <w:right w:val="none" w:sz="0" w:space="0" w:color="auto"/>
                                                                  </w:divBdr>
                                                                  <w:divsChild>
                                                                    <w:div w:id="448010334">
                                                                      <w:marLeft w:val="0"/>
                                                                      <w:marRight w:val="0"/>
                                                                      <w:marTop w:val="0"/>
                                                                      <w:marBottom w:val="0"/>
                                                                      <w:divBdr>
                                                                        <w:top w:val="none" w:sz="0" w:space="0" w:color="auto"/>
                                                                        <w:left w:val="none" w:sz="0" w:space="0" w:color="auto"/>
                                                                        <w:bottom w:val="none" w:sz="0" w:space="0" w:color="auto"/>
                                                                        <w:right w:val="none" w:sz="0" w:space="0" w:color="auto"/>
                                                                      </w:divBdr>
                                                                      <w:divsChild>
                                                                        <w:div w:id="440297090">
                                                                          <w:marLeft w:val="0"/>
                                                                          <w:marRight w:val="0"/>
                                                                          <w:marTop w:val="0"/>
                                                                          <w:marBottom w:val="0"/>
                                                                          <w:divBdr>
                                                                            <w:top w:val="none" w:sz="0" w:space="0" w:color="auto"/>
                                                                            <w:left w:val="none" w:sz="0" w:space="0" w:color="auto"/>
                                                                            <w:bottom w:val="none" w:sz="0" w:space="0" w:color="auto"/>
                                                                            <w:right w:val="none" w:sz="0" w:space="0" w:color="auto"/>
                                                                          </w:divBdr>
                                                                          <w:divsChild>
                                                                            <w:div w:id="1853950378">
                                                                              <w:marLeft w:val="0"/>
                                                                              <w:marRight w:val="0"/>
                                                                              <w:marTop w:val="0"/>
                                                                              <w:marBottom w:val="0"/>
                                                                              <w:divBdr>
                                                                                <w:top w:val="none" w:sz="0" w:space="0" w:color="auto"/>
                                                                                <w:left w:val="none" w:sz="0" w:space="0" w:color="auto"/>
                                                                                <w:bottom w:val="none" w:sz="0" w:space="0" w:color="auto"/>
                                                                                <w:right w:val="none" w:sz="0" w:space="0" w:color="auto"/>
                                                                              </w:divBdr>
                                                                              <w:divsChild>
                                                                                <w:div w:id="1990556658">
                                                                                  <w:marLeft w:val="0"/>
                                                                                  <w:marRight w:val="0"/>
                                                                                  <w:marTop w:val="0"/>
                                                                                  <w:marBottom w:val="0"/>
                                                                                  <w:divBdr>
                                                                                    <w:top w:val="none" w:sz="0" w:space="0" w:color="auto"/>
                                                                                    <w:left w:val="none" w:sz="0" w:space="0" w:color="auto"/>
                                                                                    <w:bottom w:val="none" w:sz="0" w:space="0" w:color="auto"/>
                                                                                    <w:right w:val="none" w:sz="0" w:space="0" w:color="auto"/>
                                                                                  </w:divBdr>
                                                                                  <w:divsChild>
                                                                                    <w:div w:id="1278757454">
                                                                                      <w:marLeft w:val="0"/>
                                                                                      <w:marRight w:val="0"/>
                                                                                      <w:marTop w:val="0"/>
                                                                                      <w:marBottom w:val="0"/>
                                                                                      <w:divBdr>
                                                                                        <w:top w:val="none" w:sz="0" w:space="0" w:color="auto"/>
                                                                                        <w:left w:val="none" w:sz="0" w:space="0" w:color="auto"/>
                                                                                        <w:bottom w:val="none" w:sz="0" w:space="0" w:color="auto"/>
                                                                                        <w:right w:val="none" w:sz="0" w:space="0" w:color="auto"/>
                                                                                      </w:divBdr>
                                                                                      <w:divsChild>
                                                                                        <w:div w:id="1677151481">
                                                                                          <w:marLeft w:val="0"/>
                                                                                          <w:marRight w:val="0"/>
                                                                                          <w:marTop w:val="0"/>
                                                                                          <w:marBottom w:val="0"/>
                                                                                          <w:divBdr>
                                                                                            <w:top w:val="none" w:sz="0" w:space="0" w:color="auto"/>
                                                                                            <w:left w:val="none" w:sz="0" w:space="0" w:color="auto"/>
                                                                                            <w:bottom w:val="none" w:sz="0" w:space="0" w:color="auto"/>
                                                                                            <w:right w:val="none" w:sz="0" w:space="0" w:color="auto"/>
                                                                                          </w:divBdr>
                                                                                          <w:divsChild>
                                                                                            <w:div w:id="522481242">
                                                                                              <w:marLeft w:val="0"/>
                                                                                              <w:marRight w:val="0"/>
                                                                                              <w:marTop w:val="0"/>
                                                                                              <w:marBottom w:val="0"/>
                                                                                              <w:divBdr>
                                                                                                <w:top w:val="none" w:sz="0" w:space="0" w:color="auto"/>
                                                                                                <w:left w:val="none" w:sz="0" w:space="0" w:color="auto"/>
                                                                                                <w:bottom w:val="none" w:sz="0" w:space="0" w:color="auto"/>
                                                                                                <w:right w:val="none" w:sz="0" w:space="0" w:color="auto"/>
                                                                                              </w:divBdr>
                                                                                              <w:divsChild>
                                                                                                <w:div w:id="188837157">
                                                                                                  <w:marLeft w:val="0"/>
                                                                                                  <w:marRight w:val="0"/>
                                                                                                  <w:marTop w:val="0"/>
                                                                                                  <w:marBottom w:val="0"/>
                                                                                                  <w:divBdr>
                                                                                                    <w:top w:val="none" w:sz="0" w:space="0" w:color="auto"/>
                                                                                                    <w:left w:val="none" w:sz="0" w:space="0" w:color="auto"/>
                                                                                                    <w:bottom w:val="none" w:sz="0" w:space="0" w:color="auto"/>
                                                                                                    <w:right w:val="none" w:sz="0" w:space="0" w:color="auto"/>
                                                                                                  </w:divBdr>
                                                                                                  <w:divsChild>
                                                                                                    <w:div w:id="490298556">
                                                                                                      <w:marLeft w:val="0"/>
                                                                                                      <w:marRight w:val="0"/>
                                                                                                      <w:marTop w:val="0"/>
                                                                                                      <w:marBottom w:val="0"/>
                                                                                                      <w:divBdr>
                                                                                                        <w:top w:val="none" w:sz="0" w:space="0" w:color="auto"/>
                                                                                                        <w:left w:val="none" w:sz="0" w:space="0" w:color="auto"/>
                                                                                                        <w:bottom w:val="none" w:sz="0" w:space="0" w:color="auto"/>
                                                                                                        <w:right w:val="none" w:sz="0" w:space="0" w:color="auto"/>
                                                                                                      </w:divBdr>
                                                                                                      <w:divsChild>
                                                                                                        <w:div w:id="1965500211">
                                                                                                          <w:marLeft w:val="0"/>
                                                                                                          <w:marRight w:val="0"/>
                                                                                                          <w:marTop w:val="0"/>
                                                                                                          <w:marBottom w:val="0"/>
                                                                                                          <w:divBdr>
                                                                                                            <w:top w:val="none" w:sz="0" w:space="0" w:color="auto"/>
                                                                                                            <w:left w:val="none" w:sz="0" w:space="0" w:color="auto"/>
                                                                                                            <w:bottom w:val="none" w:sz="0" w:space="0" w:color="auto"/>
                                                                                                            <w:right w:val="none" w:sz="0" w:space="0" w:color="auto"/>
                                                                                                          </w:divBdr>
                                                                                                          <w:divsChild>
                                                                                                            <w:div w:id="895242878">
                                                                                                              <w:marLeft w:val="0"/>
                                                                                                              <w:marRight w:val="0"/>
                                                                                                              <w:marTop w:val="0"/>
                                                                                                              <w:marBottom w:val="0"/>
                                                                                                              <w:divBdr>
                                                                                                                <w:top w:val="none" w:sz="0" w:space="0" w:color="auto"/>
                                                                                                                <w:left w:val="none" w:sz="0" w:space="0" w:color="auto"/>
                                                                                                                <w:bottom w:val="none" w:sz="0" w:space="0" w:color="auto"/>
                                                                                                                <w:right w:val="none" w:sz="0" w:space="0" w:color="auto"/>
                                                                                                              </w:divBdr>
                                                                                                              <w:divsChild>
                                                                                                                <w:div w:id="1176503185">
                                                                                                                  <w:marLeft w:val="0"/>
                                                                                                                  <w:marRight w:val="0"/>
                                                                                                                  <w:marTop w:val="0"/>
                                                                                                                  <w:marBottom w:val="0"/>
                                                                                                                  <w:divBdr>
                                                                                                                    <w:top w:val="none" w:sz="0" w:space="0" w:color="auto"/>
                                                                                                                    <w:left w:val="none" w:sz="0" w:space="0" w:color="auto"/>
                                                                                                                    <w:bottom w:val="none" w:sz="0" w:space="0" w:color="auto"/>
                                                                                                                    <w:right w:val="none" w:sz="0" w:space="0" w:color="auto"/>
                                                                                                                  </w:divBdr>
                                                                                                                  <w:divsChild>
                                                                                                                    <w:div w:id="1786658776">
                                                                                                                      <w:marLeft w:val="0"/>
                                                                                                                      <w:marRight w:val="0"/>
                                                                                                                      <w:marTop w:val="0"/>
                                                                                                                      <w:marBottom w:val="0"/>
                                                                                                                      <w:divBdr>
                                                                                                                        <w:top w:val="none" w:sz="0" w:space="0" w:color="auto"/>
                                                                                                                        <w:left w:val="none" w:sz="0" w:space="0" w:color="auto"/>
                                                                                                                        <w:bottom w:val="none" w:sz="0" w:space="0" w:color="auto"/>
                                                                                                                        <w:right w:val="none" w:sz="0" w:space="0" w:color="auto"/>
                                                                                                                      </w:divBdr>
                                                                                                                      <w:divsChild>
                                                                                                                        <w:div w:id="1193692454">
                                                                                                                          <w:marLeft w:val="0"/>
                                                                                                                          <w:marRight w:val="0"/>
                                                                                                                          <w:marTop w:val="0"/>
                                                                                                                          <w:marBottom w:val="0"/>
                                                                                                                          <w:divBdr>
                                                                                                                            <w:top w:val="none" w:sz="0" w:space="0" w:color="auto"/>
                                                                                                                            <w:left w:val="none" w:sz="0" w:space="0" w:color="auto"/>
                                                                                                                            <w:bottom w:val="none" w:sz="0" w:space="0" w:color="auto"/>
                                                                                                                            <w:right w:val="none" w:sz="0" w:space="0" w:color="auto"/>
                                                                                                                          </w:divBdr>
                                                                                                                          <w:divsChild>
                                                                                                                            <w:div w:id="1886286956">
                                                                                                                              <w:marLeft w:val="0"/>
                                                                                                                              <w:marRight w:val="0"/>
                                                                                                                              <w:marTop w:val="0"/>
                                                                                                                              <w:marBottom w:val="0"/>
                                                                                                                              <w:divBdr>
                                                                                                                                <w:top w:val="none" w:sz="0" w:space="0" w:color="auto"/>
                                                                                                                                <w:left w:val="none" w:sz="0" w:space="0" w:color="auto"/>
                                                                                                                                <w:bottom w:val="none" w:sz="0" w:space="0" w:color="auto"/>
                                                                                                                                <w:right w:val="none" w:sz="0" w:space="0" w:color="auto"/>
                                                                                                                              </w:divBdr>
                                                                                                                              <w:divsChild>
                                                                                                                                <w:div w:id="2016299816">
                                                                                                                                  <w:marLeft w:val="0"/>
                                                                                                                                  <w:marRight w:val="0"/>
                                                                                                                                  <w:marTop w:val="0"/>
                                                                                                                                  <w:marBottom w:val="0"/>
                                                                                                                                  <w:divBdr>
                                                                                                                                    <w:top w:val="none" w:sz="0" w:space="0" w:color="auto"/>
                                                                                                                                    <w:left w:val="none" w:sz="0" w:space="0" w:color="auto"/>
                                                                                                                                    <w:bottom w:val="none" w:sz="0" w:space="0" w:color="auto"/>
                                                                                                                                    <w:right w:val="none" w:sz="0" w:space="0" w:color="auto"/>
                                                                                                                                  </w:divBdr>
                                                                                                                                  <w:divsChild>
                                                                                                                                    <w:div w:id="908031914">
                                                                                                                                      <w:marLeft w:val="0"/>
                                                                                                                                      <w:marRight w:val="0"/>
                                                                                                                                      <w:marTop w:val="0"/>
                                                                                                                                      <w:marBottom w:val="0"/>
                                                                                                                                      <w:divBdr>
                                                                                                                                        <w:top w:val="none" w:sz="0" w:space="0" w:color="auto"/>
                                                                                                                                        <w:left w:val="none" w:sz="0" w:space="0" w:color="auto"/>
                                                                                                                                        <w:bottom w:val="none" w:sz="0" w:space="0" w:color="auto"/>
                                                                                                                                        <w:right w:val="none" w:sz="0" w:space="0" w:color="auto"/>
                                                                                                                                      </w:divBdr>
                                                                                                                                      <w:divsChild>
                                                                                                                                        <w:div w:id="1551721522">
                                                                                                                                          <w:marLeft w:val="0"/>
                                                                                                                                          <w:marRight w:val="0"/>
                                                                                                                                          <w:marTop w:val="0"/>
                                                                                                                                          <w:marBottom w:val="0"/>
                                                                                                                                          <w:divBdr>
                                                                                                                                            <w:top w:val="none" w:sz="0" w:space="0" w:color="auto"/>
                                                                                                                                            <w:left w:val="none" w:sz="0" w:space="0" w:color="auto"/>
                                                                                                                                            <w:bottom w:val="none" w:sz="0" w:space="0" w:color="auto"/>
                                                                                                                                            <w:right w:val="none" w:sz="0" w:space="0" w:color="auto"/>
                                                                                                                                          </w:divBdr>
                                                                                                                                          <w:divsChild>
                                                                                                                                            <w:div w:id="1073308295">
                                                                                                                                              <w:marLeft w:val="0"/>
                                                                                                                                              <w:marRight w:val="0"/>
                                                                                                                                              <w:marTop w:val="0"/>
                                                                                                                                              <w:marBottom w:val="0"/>
                                                                                                                                              <w:divBdr>
                                                                                                                                                <w:top w:val="none" w:sz="0" w:space="0" w:color="auto"/>
                                                                                                                                                <w:left w:val="none" w:sz="0" w:space="0" w:color="auto"/>
                                                                                                                                                <w:bottom w:val="none" w:sz="0" w:space="0" w:color="auto"/>
                                                                                                                                                <w:right w:val="none" w:sz="0" w:space="0" w:color="auto"/>
                                                                                                                                              </w:divBdr>
                                                                                                                                              <w:divsChild>
                                                                                                                                                <w:div w:id="1109664694">
                                                                                                                                                  <w:marLeft w:val="0"/>
                                                                                                                                                  <w:marRight w:val="0"/>
                                                                                                                                                  <w:marTop w:val="0"/>
                                                                                                                                                  <w:marBottom w:val="0"/>
                                                                                                                                                  <w:divBdr>
                                                                                                                                                    <w:top w:val="none" w:sz="0" w:space="0" w:color="auto"/>
                                                                                                                                                    <w:left w:val="none" w:sz="0" w:space="0" w:color="auto"/>
                                                                                                                                                    <w:bottom w:val="none" w:sz="0" w:space="0" w:color="auto"/>
                                                                                                                                                    <w:right w:val="none" w:sz="0" w:space="0" w:color="auto"/>
                                                                                                                                                  </w:divBdr>
                                                                                                                                                  <w:divsChild>
                                                                                                                                                    <w:div w:id="582421903">
                                                                                                                                                      <w:marLeft w:val="0"/>
                                                                                                                                                      <w:marRight w:val="0"/>
                                                                                                                                                      <w:marTop w:val="0"/>
                                                                                                                                                      <w:marBottom w:val="0"/>
                                                                                                                                                      <w:divBdr>
                                                                                                                                                        <w:top w:val="none" w:sz="0" w:space="0" w:color="auto"/>
                                                                                                                                                        <w:left w:val="none" w:sz="0" w:space="0" w:color="auto"/>
                                                                                                                                                        <w:bottom w:val="none" w:sz="0" w:space="0" w:color="auto"/>
                                                                                                                                                        <w:right w:val="none" w:sz="0" w:space="0" w:color="auto"/>
                                                                                                                                                      </w:divBdr>
                                                                                                                                                      <w:divsChild>
                                                                                                                                                        <w:div w:id="1775322727">
                                                                                                                                                          <w:marLeft w:val="0"/>
                                                                                                                                                          <w:marRight w:val="0"/>
                                                                                                                                                          <w:marTop w:val="0"/>
                                                                                                                                                          <w:marBottom w:val="0"/>
                                                                                                                                                          <w:divBdr>
                                                                                                                                                            <w:top w:val="none" w:sz="0" w:space="0" w:color="auto"/>
                                                                                                                                                            <w:left w:val="none" w:sz="0" w:space="0" w:color="auto"/>
                                                                                                                                                            <w:bottom w:val="none" w:sz="0" w:space="0" w:color="auto"/>
                                                                                                                                                            <w:right w:val="none" w:sz="0" w:space="0" w:color="auto"/>
                                                                                                                                                          </w:divBdr>
                                                                                                                                                          <w:divsChild>
                                                                                                                                                            <w:div w:id="599333982">
                                                                                                                                                              <w:marLeft w:val="0"/>
                                                                                                                                                              <w:marRight w:val="0"/>
                                                                                                                                                              <w:marTop w:val="0"/>
                                                                                                                                                              <w:marBottom w:val="0"/>
                                                                                                                                                              <w:divBdr>
                                                                                                                                                                <w:top w:val="none" w:sz="0" w:space="0" w:color="auto"/>
                                                                                                                                                                <w:left w:val="none" w:sz="0" w:space="0" w:color="auto"/>
                                                                                                                                                                <w:bottom w:val="none" w:sz="0" w:space="0" w:color="auto"/>
                                                                                                                                                                <w:right w:val="none" w:sz="0" w:space="0" w:color="auto"/>
                                                                                                                                                              </w:divBdr>
                                                                                                                                                              <w:divsChild>
                                                                                                                                                                <w:div w:id="1851328795">
                                                                                                                                                                  <w:marLeft w:val="0"/>
                                                                                                                                                                  <w:marRight w:val="0"/>
                                                                                                                                                                  <w:marTop w:val="0"/>
                                                                                                                                                                  <w:marBottom w:val="0"/>
                                                                                                                                                                  <w:divBdr>
                                                                                                                                                                    <w:top w:val="none" w:sz="0" w:space="0" w:color="auto"/>
                                                                                                                                                                    <w:left w:val="none" w:sz="0" w:space="0" w:color="auto"/>
                                                                                                                                                                    <w:bottom w:val="none" w:sz="0" w:space="0" w:color="auto"/>
                                                                                                                                                                    <w:right w:val="none" w:sz="0" w:space="0" w:color="auto"/>
                                                                                                                                                                  </w:divBdr>
                                                                                                                                                                  <w:divsChild>
                                                                                                                                                                    <w:div w:id="2066684505">
                                                                                                                                                                      <w:marLeft w:val="0"/>
                                                                                                                                                                      <w:marRight w:val="0"/>
                                                                                                                                                                      <w:marTop w:val="0"/>
                                                                                                                                                                      <w:marBottom w:val="0"/>
                                                                                                                                                                      <w:divBdr>
                                                                                                                                                                        <w:top w:val="none" w:sz="0" w:space="0" w:color="auto"/>
                                                                                                                                                                        <w:left w:val="none" w:sz="0" w:space="0" w:color="auto"/>
                                                                                                                                                                        <w:bottom w:val="none" w:sz="0" w:space="0" w:color="auto"/>
                                                                                                                                                                        <w:right w:val="none" w:sz="0" w:space="0" w:color="auto"/>
                                                                                                                                                                      </w:divBdr>
                                                                                                                                                                      <w:divsChild>
                                                                                                                                                                        <w:div w:id="771585439">
                                                                                                                                                                          <w:marLeft w:val="0"/>
                                                                                                                                                                          <w:marRight w:val="0"/>
                                                                                                                                                                          <w:marTop w:val="0"/>
                                                                                                                                                                          <w:marBottom w:val="0"/>
                                                                                                                                                                          <w:divBdr>
                                                                                                                                                                            <w:top w:val="none" w:sz="0" w:space="0" w:color="auto"/>
                                                                                                                                                                            <w:left w:val="none" w:sz="0" w:space="0" w:color="auto"/>
                                                                                                                                                                            <w:bottom w:val="none" w:sz="0" w:space="0" w:color="auto"/>
                                                                                                                                                                            <w:right w:val="none" w:sz="0" w:space="0" w:color="auto"/>
                                                                                                                                                                          </w:divBdr>
                                                                                                                                                                          <w:divsChild>
                                                                                                                                                                            <w:div w:id="875966892">
                                                                                                                                                                              <w:marLeft w:val="0"/>
                                                                                                                                                                              <w:marRight w:val="0"/>
                                                                                                                                                                              <w:marTop w:val="0"/>
                                                                                                                                                                              <w:marBottom w:val="0"/>
                                                                                                                                                                              <w:divBdr>
                                                                                                                                                                                <w:top w:val="none" w:sz="0" w:space="0" w:color="auto"/>
                                                                                                                                                                                <w:left w:val="none" w:sz="0" w:space="0" w:color="auto"/>
                                                                                                                                                                                <w:bottom w:val="none" w:sz="0" w:space="0" w:color="auto"/>
                                                                                                                                                                                <w:right w:val="none" w:sz="0" w:space="0" w:color="auto"/>
                                                                                                                                                                              </w:divBdr>
                                                                                                                                                                              <w:divsChild>
                                                                                                                                                                                <w:div w:id="66272488">
                                                                                                                                                                                  <w:marLeft w:val="0"/>
                                                                                                                                                                                  <w:marRight w:val="0"/>
                                                                                                                                                                                  <w:marTop w:val="0"/>
                                                                                                                                                                                  <w:marBottom w:val="0"/>
                                                                                                                                                                                  <w:divBdr>
                                                                                                                                                                                    <w:top w:val="none" w:sz="0" w:space="0" w:color="auto"/>
                                                                                                                                                                                    <w:left w:val="none" w:sz="0" w:space="0" w:color="auto"/>
                                                                                                                                                                                    <w:bottom w:val="none" w:sz="0" w:space="0" w:color="auto"/>
                                                                                                                                                                                    <w:right w:val="none" w:sz="0" w:space="0" w:color="auto"/>
                                                                                                                                                                                  </w:divBdr>
                                                                                                                                                                                  <w:divsChild>
                                                                                                                                                                                    <w:div w:id="1591498861">
                                                                                                                                                                                      <w:marLeft w:val="0"/>
                                                                                                                                                                                      <w:marRight w:val="0"/>
                                                                                                                                                                                      <w:marTop w:val="0"/>
                                                                                                                                                                                      <w:marBottom w:val="0"/>
                                                                                                                                                                                      <w:divBdr>
                                                                                                                                                                                        <w:top w:val="none" w:sz="0" w:space="0" w:color="auto"/>
                                                                                                                                                                                        <w:left w:val="none" w:sz="0" w:space="0" w:color="auto"/>
                                                                                                                                                                                        <w:bottom w:val="none" w:sz="0" w:space="0" w:color="auto"/>
                                                                                                                                                                                        <w:right w:val="none" w:sz="0" w:space="0" w:color="auto"/>
                                                                                                                                                                                      </w:divBdr>
                                                                                                                                                                                      <w:divsChild>
                                                                                                                                                                                        <w:div w:id="1863586970">
                                                                                                                                                                                          <w:marLeft w:val="0"/>
                                                                                                                                                                                          <w:marRight w:val="0"/>
                                                                                                                                                                                          <w:marTop w:val="0"/>
                                                                                                                                                                                          <w:marBottom w:val="0"/>
                                                                                                                                                                                          <w:divBdr>
                                                                                                                                                                                            <w:top w:val="none" w:sz="0" w:space="0" w:color="auto"/>
                                                                                                                                                                                            <w:left w:val="none" w:sz="0" w:space="0" w:color="auto"/>
                                                                                                                                                                                            <w:bottom w:val="none" w:sz="0" w:space="0" w:color="auto"/>
                                                                                                                                                                                            <w:right w:val="none" w:sz="0" w:space="0" w:color="auto"/>
                                                                                                                                                                                          </w:divBdr>
                                                                                                                                                                                          <w:divsChild>
                                                                                                                                                                                            <w:div w:id="1395082201">
                                                                                                                                                                                              <w:marLeft w:val="0"/>
                                                                                                                                                                                              <w:marRight w:val="0"/>
                                                                                                                                                                                              <w:marTop w:val="0"/>
                                                                                                                                                                                              <w:marBottom w:val="0"/>
                                                                                                                                                                                              <w:divBdr>
                                                                                                                                                                                                <w:top w:val="none" w:sz="0" w:space="0" w:color="auto"/>
                                                                                                                                                                                                <w:left w:val="none" w:sz="0" w:space="0" w:color="auto"/>
                                                                                                                                                                                                <w:bottom w:val="none" w:sz="0" w:space="0" w:color="auto"/>
                                                                                                                                                                                                <w:right w:val="none" w:sz="0" w:space="0" w:color="auto"/>
                                                                                                                                                                                              </w:divBdr>
                                                                                                                                                                                              <w:divsChild>
                                                                                                                                                                                                <w:div w:id="949167669">
                                                                                                                                                                                                  <w:marLeft w:val="0"/>
                                                                                                                                                                                                  <w:marRight w:val="0"/>
                                                                                                                                                                                                  <w:marTop w:val="0"/>
                                                                                                                                                                                                  <w:marBottom w:val="0"/>
                                                                                                                                                                                                  <w:divBdr>
                                                                                                                                                                                                    <w:top w:val="none" w:sz="0" w:space="0" w:color="auto"/>
                                                                                                                                                                                                    <w:left w:val="none" w:sz="0" w:space="0" w:color="auto"/>
                                                                                                                                                                                                    <w:bottom w:val="none" w:sz="0" w:space="0" w:color="auto"/>
                                                                                                                                                                                                    <w:right w:val="none" w:sz="0" w:space="0" w:color="auto"/>
                                                                                                                                                                                                  </w:divBdr>
                                                                                                                                                                                                  <w:divsChild>
                                                                                                                                                                                                    <w:div w:id="85852385">
                                                                                                                                                                                                      <w:marLeft w:val="0"/>
                                                                                                                                                                                                      <w:marRight w:val="0"/>
                                                                                                                                                                                                      <w:marTop w:val="0"/>
                                                                                                                                                                                                      <w:marBottom w:val="0"/>
                                                                                                                                                                                                      <w:divBdr>
                                                                                                                                                                                                        <w:top w:val="none" w:sz="0" w:space="0" w:color="auto"/>
                                                                                                                                                                                                        <w:left w:val="none" w:sz="0" w:space="0" w:color="auto"/>
                                                                                                                                                                                                        <w:bottom w:val="none" w:sz="0" w:space="0" w:color="auto"/>
                                                                                                                                                                                                        <w:right w:val="none" w:sz="0" w:space="0" w:color="auto"/>
                                                                                                                                                                                                      </w:divBdr>
                                                                                                                                                                                                      <w:divsChild>
                                                                                                                                                                                                        <w:div w:id="55591928">
                                                                                                                                                                                                          <w:marLeft w:val="0"/>
                                                                                                                                                                                                          <w:marRight w:val="0"/>
                                                                                                                                                                                                          <w:marTop w:val="0"/>
                                                                                                                                                                                                          <w:marBottom w:val="0"/>
                                                                                                                                                                                                          <w:divBdr>
                                                                                                                                                                                                            <w:top w:val="none" w:sz="0" w:space="0" w:color="auto"/>
                                                                                                                                                                                                            <w:left w:val="none" w:sz="0" w:space="0" w:color="auto"/>
                                                                                                                                                                                                            <w:bottom w:val="none" w:sz="0" w:space="0" w:color="auto"/>
                                                                                                                                                                                                            <w:right w:val="none" w:sz="0" w:space="0" w:color="auto"/>
                                                                                                                                                                                                          </w:divBdr>
                                                                                                                                                                                                          <w:divsChild>
                                                                                                                                                                                                            <w:div w:id="1208685731">
                                                                                                                                                                                                              <w:marLeft w:val="0"/>
                                                                                                                                                                                                              <w:marRight w:val="0"/>
                                                                                                                                                                                                              <w:marTop w:val="0"/>
                                                                                                                                                                                                              <w:marBottom w:val="0"/>
                                                                                                                                                                                                              <w:divBdr>
                                                                                                                                                                                                                <w:top w:val="none" w:sz="0" w:space="0" w:color="auto"/>
                                                                                                                                                                                                                <w:left w:val="none" w:sz="0" w:space="0" w:color="auto"/>
                                                                                                                                                                                                                <w:bottom w:val="none" w:sz="0" w:space="0" w:color="auto"/>
                                                                                                                                                                                                                <w:right w:val="none" w:sz="0" w:space="0" w:color="auto"/>
                                                                                                                                                                                                              </w:divBdr>
                                                                                                                                                                                                              <w:divsChild>
                                                                                                                                                                                                                <w:div w:id="488713325">
                                                                                                                                                                                                                  <w:marLeft w:val="0"/>
                                                                                                                                                                                                                  <w:marRight w:val="0"/>
                                                                                                                                                                                                                  <w:marTop w:val="0"/>
                                                                                                                                                                                                                  <w:marBottom w:val="0"/>
                                                                                                                                                                                                                  <w:divBdr>
                                                                                                                                                                                                                    <w:top w:val="none" w:sz="0" w:space="0" w:color="auto"/>
                                                                                                                                                                                                                    <w:left w:val="none" w:sz="0" w:space="0" w:color="auto"/>
                                                                                                                                                                                                                    <w:bottom w:val="none" w:sz="0" w:space="0" w:color="auto"/>
                                                                                                                                                                                                                    <w:right w:val="none" w:sz="0" w:space="0" w:color="auto"/>
                                                                                                                                                                                                                  </w:divBdr>
                                                                                                                                                                                                                  <w:divsChild>
                                                                                                                                                                                                                    <w:div w:id="500320380">
                                                                                                                                                                                                                      <w:marLeft w:val="0"/>
                                                                                                                                                                                                                      <w:marRight w:val="0"/>
                                                                                                                                                                                                                      <w:marTop w:val="0"/>
                                                                                                                                                                                                                      <w:marBottom w:val="0"/>
                                                                                                                                                                                                                      <w:divBdr>
                                                                                                                                                                                                                        <w:top w:val="none" w:sz="0" w:space="0" w:color="auto"/>
                                                                                                                                                                                                                        <w:left w:val="none" w:sz="0" w:space="0" w:color="auto"/>
                                                                                                                                                                                                                        <w:bottom w:val="none" w:sz="0" w:space="0" w:color="auto"/>
                                                                                                                                                                                                                        <w:right w:val="none" w:sz="0" w:space="0" w:color="auto"/>
                                                                                                                                                                                                                      </w:divBdr>
                                                                                                                                                                                                                      <w:divsChild>
                                                                                                                                                                                                                        <w:div w:id="359865001">
                                                                                                                                                                                                                          <w:marLeft w:val="0"/>
                                                                                                                                                                                                                          <w:marRight w:val="0"/>
                                                                                                                                                                                                                          <w:marTop w:val="0"/>
                                                                                                                                                                                                                          <w:marBottom w:val="0"/>
                                                                                                                                                                                                                          <w:divBdr>
                                                                                                                                                                                                                            <w:top w:val="none" w:sz="0" w:space="0" w:color="auto"/>
                                                                                                                                                                                                                            <w:left w:val="none" w:sz="0" w:space="0" w:color="auto"/>
                                                                                                                                                                                                                            <w:bottom w:val="none" w:sz="0" w:space="0" w:color="auto"/>
                                                                                                                                                                                                                            <w:right w:val="none" w:sz="0" w:space="0" w:color="auto"/>
                                                                                                                                                                                                                          </w:divBdr>
                                                                                                                                                                                                                          <w:divsChild>
                                                                                                                                                                                                                            <w:div w:id="1749688495">
                                                                                                                                                                                                                              <w:marLeft w:val="0"/>
                                                                                                                                                                                                                              <w:marRight w:val="0"/>
                                                                                                                                                                                                                              <w:marTop w:val="0"/>
                                                                                                                                                                                                                              <w:marBottom w:val="0"/>
                                                                                                                                                                                                                              <w:divBdr>
                                                                                                                                                                                                                                <w:top w:val="none" w:sz="0" w:space="0" w:color="auto"/>
                                                                                                                                                                                                                                <w:left w:val="none" w:sz="0" w:space="0" w:color="auto"/>
                                                                                                                                                                                                                                <w:bottom w:val="none" w:sz="0" w:space="0" w:color="auto"/>
                                                                                                                                                                                                                                <w:right w:val="none" w:sz="0" w:space="0" w:color="auto"/>
                                                                                                                                                                                                                              </w:divBdr>
                                                                                                                                                                                                                              <w:divsChild>
                                                                                                                                                                                                                                <w:div w:id="856849553">
                                                                                                                                                                                                                                  <w:marLeft w:val="0"/>
                                                                                                                                                                                                                                  <w:marRight w:val="0"/>
                                                                                                                                                                                                                                  <w:marTop w:val="0"/>
                                                                                                                                                                                                                                  <w:marBottom w:val="0"/>
                                                                                                                                                                                                                                  <w:divBdr>
                                                                                                                                                                                                                                    <w:top w:val="none" w:sz="0" w:space="0" w:color="auto"/>
                                                                                                                                                                                                                                    <w:left w:val="none" w:sz="0" w:space="0" w:color="auto"/>
                                                                                                                                                                                                                                    <w:bottom w:val="none" w:sz="0" w:space="0" w:color="auto"/>
                                                                                                                                                                                                                                    <w:right w:val="none" w:sz="0" w:space="0" w:color="auto"/>
                                                                                                                                                                                                                                  </w:divBdr>
                                                                                                                                                                                                                                  <w:divsChild>
                                                                                                                                                                                                                                    <w:div w:id="695085637">
                                                                                                                                                                                                                                      <w:marLeft w:val="0"/>
                                                                                                                                                                                                                                      <w:marRight w:val="0"/>
                                                                                                                                                                                                                                      <w:marTop w:val="0"/>
                                                                                                                                                                                                                                      <w:marBottom w:val="0"/>
                                                                                                                                                                                                                                      <w:divBdr>
                                                                                                                                                                                                                                        <w:top w:val="none" w:sz="0" w:space="0" w:color="auto"/>
                                                                                                                                                                                                                                        <w:left w:val="none" w:sz="0" w:space="0" w:color="auto"/>
                                                                                                                                                                                                                                        <w:bottom w:val="none" w:sz="0" w:space="0" w:color="auto"/>
                                                                                                                                                                                                                                        <w:right w:val="none" w:sz="0" w:space="0" w:color="auto"/>
                                                                                                                                                                                                                                      </w:divBdr>
                                                                                                                                                                                                                                      <w:divsChild>
                                                                                                                                                                                                                                        <w:div w:id="19598594">
                                                                                                                                                                                                                                          <w:marLeft w:val="0"/>
                                                                                                                                                                                                                                          <w:marRight w:val="0"/>
                                                                                                                                                                                                                                          <w:marTop w:val="0"/>
                                                                                                                                                                                                                                          <w:marBottom w:val="0"/>
                                                                                                                                                                                                                                          <w:divBdr>
                                                                                                                                                                                                                                            <w:top w:val="none" w:sz="0" w:space="0" w:color="auto"/>
                                                                                                                                                                                                                                            <w:left w:val="none" w:sz="0" w:space="0" w:color="auto"/>
                                                                                                                                                                                                                                            <w:bottom w:val="none" w:sz="0" w:space="0" w:color="auto"/>
                                                                                                                                                                                                                                            <w:right w:val="none" w:sz="0" w:space="0" w:color="auto"/>
                                                                                                                                                                                                                                          </w:divBdr>
                                                                                                                                                                                                                                          <w:divsChild>
                                                                                                                                                                                                                                            <w:div w:id="23024068">
                                                                                                                                                                                                                                              <w:marLeft w:val="0"/>
                                                                                                                                                                                                                                              <w:marRight w:val="0"/>
                                                                                                                                                                                                                                              <w:marTop w:val="0"/>
                                                                                                                                                                                                                                              <w:marBottom w:val="0"/>
                                                                                                                                                                                                                                              <w:divBdr>
                                                                                                                                                                                                                                                <w:top w:val="none" w:sz="0" w:space="0" w:color="auto"/>
                                                                                                                                                                                                                                                <w:left w:val="none" w:sz="0" w:space="0" w:color="auto"/>
                                                                                                                                                                                                                                                <w:bottom w:val="none" w:sz="0" w:space="0" w:color="auto"/>
                                                                                                                                                                                                                                                <w:right w:val="none" w:sz="0" w:space="0" w:color="auto"/>
                                                                                                                                                                                                                                              </w:divBdr>
                                                                                                                                                                                                                                              <w:divsChild>
                                                                                                                                                                                                                                                <w:div w:id="655842774">
                                                                                                                                                                                                                                                  <w:marLeft w:val="0"/>
                                                                                                                                                                                                                                                  <w:marRight w:val="0"/>
                                                                                                                                                                                                                                                  <w:marTop w:val="0"/>
                                                                                                                                                                                                                                                  <w:marBottom w:val="0"/>
                                                                                                                                                                                                                                                  <w:divBdr>
                                                                                                                                                                                                                                                    <w:top w:val="none" w:sz="0" w:space="0" w:color="auto"/>
                                                                                                                                                                                                                                                    <w:left w:val="none" w:sz="0" w:space="0" w:color="auto"/>
                                                                                                                                                                                                                                                    <w:bottom w:val="none" w:sz="0" w:space="0" w:color="auto"/>
                                                                                                                                                                                                                                                    <w:right w:val="none" w:sz="0" w:space="0" w:color="auto"/>
                                                                                                                                                                                                                                                  </w:divBdr>
                                                                                                                                                                                                                                                  <w:divsChild>
                                                                                                                                                                                                                                                    <w:div w:id="146677454">
                                                                                                                                                                                                                                                      <w:marLeft w:val="0"/>
                                                                                                                                                                                                                                                      <w:marRight w:val="0"/>
                                                                                                                                                                                                                                                      <w:marTop w:val="0"/>
                                                                                                                                                                                                                                                      <w:marBottom w:val="0"/>
                                                                                                                                                                                                                                                      <w:divBdr>
                                                                                                                                                                                                                                                        <w:top w:val="none" w:sz="0" w:space="0" w:color="auto"/>
                                                                                                                                                                                                                                                        <w:left w:val="none" w:sz="0" w:space="0" w:color="auto"/>
                                                                                                                                                                                                                                                        <w:bottom w:val="none" w:sz="0" w:space="0" w:color="auto"/>
                                                                                                                                                                                                                                                        <w:right w:val="none" w:sz="0" w:space="0" w:color="auto"/>
                                                                                                                                                                                                                                                      </w:divBdr>
                                                                                                                                                                                                                                                      <w:divsChild>
                                                                                                                                                                                                                                                        <w:div w:id="385252847">
                                                                                                                                                                                                                                                          <w:marLeft w:val="0"/>
                                                                                                                                                                                                                                                          <w:marRight w:val="0"/>
                                                                                                                                                                                                                                                          <w:marTop w:val="0"/>
                                                                                                                                                                                                                                                          <w:marBottom w:val="0"/>
                                                                                                                                                                                                                                                          <w:divBdr>
                                                                                                                                                                                                                                                            <w:top w:val="none" w:sz="0" w:space="0" w:color="auto"/>
                                                                                                                                                                                                                                                            <w:left w:val="none" w:sz="0" w:space="0" w:color="auto"/>
                                                                                                                                                                                                                                                            <w:bottom w:val="none" w:sz="0" w:space="0" w:color="auto"/>
                                                                                                                                                                                                                                                            <w:right w:val="none" w:sz="0" w:space="0" w:color="auto"/>
                                                                                                                                                                                                                                                          </w:divBdr>
                                                                                                                                                                                                                                                          <w:divsChild>
                                                                                                                                                                                                                                                            <w:div w:id="1760829814">
                                                                                                                                                                                                                                                              <w:marLeft w:val="0"/>
                                                                                                                                                                                                                                                              <w:marRight w:val="0"/>
                                                                                                                                                                                                                                                              <w:marTop w:val="0"/>
                                                                                                                                                                                                                                                              <w:marBottom w:val="0"/>
                                                                                                                                                                                                                                                              <w:divBdr>
                                                                                                                                                                                                                                                                <w:top w:val="none" w:sz="0" w:space="0" w:color="auto"/>
                                                                                                                                                                                                                                                                <w:left w:val="none" w:sz="0" w:space="0" w:color="auto"/>
                                                                                                                                                                                                                                                                <w:bottom w:val="none" w:sz="0" w:space="0" w:color="auto"/>
                                                                                                                                                                                                                                                                <w:right w:val="none" w:sz="0" w:space="0" w:color="auto"/>
                                                                                                                                                                                                                                                              </w:divBdr>
                                                                                                                                                                                                                                                              <w:divsChild>
                                                                                                                                                                                                                                                                <w:div w:id="1445493165">
                                                                                                                                                                                                                                                                  <w:marLeft w:val="0"/>
                                                                                                                                                                                                                                                                  <w:marRight w:val="0"/>
                                                                                                                                                                                                                                                                  <w:marTop w:val="0"/>
                                                                                                                                                                                                                                                                  <w:marBottom w:val="0"/>
                                                                                                                                                                                                                                                                  <w:divBdr>
                                                                                                                                                                                                                                                                    <w:top w:val="none" w:sz="0" w:space="0" w:color="auto"/>
                                                                                                                                                                                                                                                                    <w:left w:val="none" w:sz="0" w:space="0" w:color="auto"/>
                                                                                                                                                                                                                                                                    <w:bottom w:val="none" w:sz="0" w:space="0" w:color="auto"/>
                                                                                                                                                                                                                                                                    <w:right w:val="none" w:sz="0" w:space="0" w:color="auto"/>
                                                                                                                                                                                                                                                                  </w:divBdr>
                                                                                                                                                                                                                                                                  <w:divsChild>
                                                                                                                                                                                                                                                                    <w:div w:id="1151563345">
                                                                                                                                                                                                                                                                      <w:marLeft w:val="0"/>
                                                                                                                                                                                                                                                                      <w:marRight w:val="0"/>
                                                                                                                                                                                                                                                                      <w:marTop w:val="0"/>
                                                                                                                                                                                                                                                                      <w:marBottom w:val="0"/>
                                                                                                                                                                                                                                                                      <w:divBdr>
                                                                                                                                                                                                                                                                        <w:top w:val="none" w:sz="0" w:space="0" w:color="auto"/>
                                                                                                                                                                                                                                                                        <w:left w:val="none" w:sz="0" w:space="0" w:color="auto"/>
                                                                                                                                                                                                                                                                        <w:bottom w:val="none" w:sz="0" w:space="0" w:color="auto"/>
                                                                                                                                                                                                                                                                        <w:right w:val="none" w:sz="0" w:space="0" w:color="auto"/>
                                                                                                                                                                                                                                                                      </w:divBdr>
                                                                                                                                                                                                                                                                      <w:divsChild>
                                                                                                                                                                                                                                                                        <w:div w:id="1647271746">
                                                                                                                                                                                                                                                                          <w:marLeft w:val="0"/>
                                                                                                                                                                                                                                                                          <w:marRight w:val="0"/>
                                                                                                                                                                                                                                                                          <w:marTop w:val="0"/>
                                                                                                                                                                                                                                                                          <w:marBottom w:val="0"/>
                                                                                                                                                                                                                                                                          <w:divBdr>
                                                                                                                                                                                                                                                                            <w:top w:val="none" w:sz="0" w:space="0" w:color="auto"/>
                                                                                                                                                                                                                                                                            <w:left w:val="none" w:sz="0" w:space="0" w:color="auto"/>
                                                                                                                                                                                                                                                                            <w:bottom w:val="none" w:sz="0" w:space="0" w:color="auto"/>
                                                                                                                                                                                                                                                                            <w:right w:val="none" w:sz="0" w:space="0" w:color="auto"/>
                                                                                                                                                                                                                                                                          </w:divBdr>
                                                                                                                                                                                                                                                                          <w:divsChild>
                                                                                                                                                                                                                                                                            <w:div w:id="876046315">
                                                                                                                                                                                                                                                                              <w:marLeft w:val="0"/>
                                                                                                                                                                                                                                                                              <w:marRight w:val="0"/>
                                                                                                                                                                                                                                                                              <w:marTop w:val="0"/>
                                                                                                                                                                                                                                                                              <w:marBottom w:val="0"/>
                                                                                                                                                                                                                                                                              <w:divBdr>
                                                                                                                                                                                                                                                                                <w:top w:val="none" w:sz="0" w:space="0" w:color="auto"/>
                                                                                                                                                                                                                                                                                <w:left w:val="none" w:sz="0" w:space="0" w:color="auto"/>
                                                                                                                                                                                                                                                                                <w:bottom w:val="none" w:sz="0" w:space="0" w:color="auto"/>
                                                                                                                                                                                                                                                                                <w:right w:val="none" w:sz="0" w:space="0" w:color="auto"/>
                                                                                                                                                                                                                                                                              </w:divBdr>
                                                                                                                                                                                                                                                                              <w:divsChild>
                                                                                                                                                                                                                                                                                <w:div w:id="1352031761">
                                                                                                                                                                                                                                                                                  <w:marLeft w:val="0"/>
                                                                                                                                                                                                                                                                                  <w:marRight w:val="0"/>
                                                                                                                                                                                                                                                                                  <w:marTop w:val="0"/>
                                                                                                                                                                                                                                                                                  <w:marBottom w:val="0"/>
                                                                                                                                                                                                                                                                                  <w:divBdr>
                                                                                                                                                                                                                                                                                    <w:top w:val="none" w:sz="0" w:space="0" w:color="auto"/>
                                                                                                                                                                                                                                                                                    <w:left w:val="none" w:sz="0" w:space="0" w:color="auto"/>
                                                                                                                                                                                                                                                                                    <w:bottom w:val="none" w:sz="0" w:space="0" w:color="auto"/>
                                                                                                                                                                                                                                                                                    <w:right w:val="none" w:sz="0" w:space="0" w:color="auto"/>
                                                                                                                                                                                                                                                                                  </w:divBdr>
                                                                                                                                                                                                                                                                                  <w:divsChild>
                                                                                                                                                                                                                                                                                    <w:div w:id="1487820858">
                                                                                                                                                                                                                                                                                      <w:marLeft w:val="0"/>
                                                                                                                                                                                                                                                                                      <w:marRight w:val="0"/>
                                                                                                                                                                                                                                                                                      <w:marTop w:val="0"/>
                                                                                                                                                                                                                                                                                      <w:marBottom w:val="0"/>
                                                                                                                                                                                                                                                                                      <w:divBdr>
                                                                                                                                                                                                                                                                                        <w:top w:val="none" w:sz="0" w:space="0" w:color="auto"/>
                                                                                                                                                                                                                                                                                        <w:left w:val="none" w:sz="0" w:space="0" w:color="auto"/>
                                                                                                                                                                                                                                                                                        <w:bottom w:val="none" w:sz="0" w:space="0" w:color="auto"/>
                                                                                                                                                                                                                                                                                        <w:right w:val="none" w:sz="0" w:space="0" w:color="auto"/>
                                                                                                                                                                                                                                                                                      </w:divBdr>
                                                                                                                                                                                                                                                                                      <w:divsChild>
                                                                                                                                                                                                                                                                                        <w:div w:id="486871223">
                                                                                                                                                                                                                                                                                          <w:marLeft w:val="0"/>
                                                                                                                                                                                                                                                                                          <w:marRight w:val="0"/>
                                                                                                                                                                                                                                                                                          <w:marTop w:val="0"/>
                                                                                                                                                                                                                                                                                          <w:marBottom w:val="0"/>
                                                                                                                                                                                                                                                                                          <w:divBdr>
                                                                                                                                                                                                                                                                                            <w:top w:val="none" w:sz="0" w:space="0" w:color="auto"/>
                                                                                                                                                                                                                                                                                            <w:left w:val="none" w:sz="0" w:space="0" w:color="auto"/>
                                                                                                                                                                                                                                                                                            <w:bottom w:val="none" w:sz="0" w:space="0" w:color="auto"/>
                                                                                                                                                                                                                                                                                            <w:right w:val="none" w:sz="0" w:space="0" w:color="auto"/>
                                                                                                                                                                                                                                                                                          </w:divBdr>
                                                                                                                                                                                                                                                                                          <w:divsChild>
                                                                                                                                                                                                                                                                                            <w:div w:id="1687903432">
                                                                                                                                                                                                                                                                                              <w:marLeft w:val="0"/>
                                                                                                                                                                                                                                                                                              <w:marRight w:val="0"/>
                                                                                                                                                                                                                                                                                              <w:marTop w:val="0"/>
                                                                                                                                                                                                                                                                                              <w:marBottom w:val="0"/>
                                                                                                                                                                                                                                                                                              <w:divBdr>
                                                                                                                                                                                                                                                                                                <w:top w:val="none" w:sz="0" w:space="0" w:color="auto"/>
                                                                                                                                                                                                                                                                                                <w:left w:val="none" w:sz="0" w:space="0" w:color="auto"/>
                                                                                                                                                                                                                                                                                                <w:bottom w:val="none" w:sz="0" w:space="0" w:color="auto"/>
                                                                                                                                                                                                                                                                                                <w:right w:val="none" w:sz="0" w:space="0" w:color="auto"/>
                                                                                                                                                                                                                                                                                              </w:divBdr>
                                                                                                                                                                                                                                                                                              <w:divsChild>
                                                                                                                                                                                                                                                                                                <w:div w:id="338702370">
                                                                                                                                                                                                                                                                                                  <w:marLeft w:val="0"/>
                                                                                                                                                                                                                                                                                                  <w:marRight w:val="0"/>
                                                                                                                                                                                                                                                                                                  <w:marTop w:val="0"/>
                                                                                                                                                                                                                                                                                                  <w:marBottom w:val="0"/>
                                                                                                                                                                                                                                                                                                  <w:divBdr>
                                                                                                                                                                                                                                                                                                    <w:top w:val="none" w:sz="0" w:space="0" w:color="auto"/>
                                                                                                                                                                                                                                                                                                    <w:left w:val="none" w:sz="0" w:space="0" w:color="auto"/>
                                                                                                                                                                                                                                                                                                    <w:bottom w:val="none" w:sz="0" w:space="0" w:color="auto"/>
                                                                                                                                                                                                                                                                                                    <w:right w:val="none" w:sz="0" w:space="0" w:color="auto"/>
                                                                                                                                                                                                                                                                                                  </w:divBdr>
                                                                                                                                                                                                                                                                                                  <w:divsChild>
                                                                                                                                                                                                                                                                                                    <w:div w:id="310521135">
                                                                                                                                                                                                                                                                                                      <w:marLeft w:val="0"/>
                                                                                                                                                                                                                                                                                                      <w:marRight w:val="0"/>
                                                                                                                                                                                                                                                                                                      <w:marTop w:val="0"/>
                                                                                                                                                                                                                                                                                                      <w:marBottom w:val="0"/>
                                                                                                                                                                                                                                                                                                      <w:divBdr>
                                                                                                                                                                                                                                                                                                        <w:top w:val="none" w:sz="0" w:space="0" w:color="auto"/>
                                                                                                                                                                                                                                                                                                        <w:left w:val="none" w:sz="0" w:space="0" w:color="auto"/>
                                                                                                                                                                                                                                                                                                        <w:bottom w:val="none" w:sz="0" w:space="0" w:color="auto"/>
                                                                                                                                                                                                                                                                                                        <w:right w:val="none" w:sz="0" w:space="0" w:color="auto"/>
                                                                                                                                                                                                                                                                                                      </w:divBdr>
                                                                                                                                                                                                                                                                                                      <w:divsChild>
                                                                                                                                                                                                                                                                                                        <w:div w:id="450101297">
                                                                                                                                                                                                                                                                                                          <w:marLeft w:val="0"/>
                                                                                                                                                                                                                                                                                                          <w:marRight w:val="0"/>
                                                                                                                                                                                                                                                                                                          <w:marTop w:val="0"/>
                                                                                                                                                                                                                                                                                                          <w:marBottom w:val="0"/>
                                                                                                                                                                                                                                                                                                          <w:divBdr>
                                                                                                                                                                                                                                                                                                            <w:top w:val="none" w:sz="0" w:space="0" w:color="auto"/>
                                                                                                                                                                                                                                                                                                            <w:left w:val="none" w:sz="0" w:space="0" w:color="auto"/>
                                                                                                                                                                                                                                                                                                            <w:bottom w:val="none" w:sz="0" w:space="0" w:color="auto"/>
                                                                                                                                                                                                                                                                                                            <w:right w:val="none" w:sz="0" w:space="0" w:color="auto"/>
                                                                                                                                                                                                                                                                                                          </w:divBdr>
                                                                                                                                                                                                                                                                                                          <w:divsChild>
                                                                                                                                                                                                                                                                                                            <w:div w:id="1200627333">
                                                                                                                                                                                                                                                                                                              <w:marLeft w:val="0"/>
                                                                                                                                                                                                                                                                                                              <w:marRight w:val="0"/>
                                                                                                                                                                                                                                                                                                              <w:marTop w:val="0"/>
                                                                                                                                                                                                                                                                                                              <w:marBottom w:val="0"/>
                                                                                                                                                                                                                                                                                                              <w:divBdr>
                                                                                                                                                                                                                                                                                                                <w:top w:val="none" w:sz="0" w:space="0" w:color="auto"/>
                                                                                                                                                                                                                                                                                                                <w:left w:val="none" w:sz="0" w:space="0" w:color="auto"/>
                                                                                                                                                                                                                                                                                                                <w:bottom w:val="none" w:sz="0" w:space="0" w:color="auto"/>
                                                                                                                                                                                                                                                                                                                <w:right w:val="none" w:sz="0" w:space="0" w:color="auto"/>
                                                                                                                                                                                                                                                                                                              </w:divBdr>
                                                                                                                                                                                                                                                                                                              <w:divsChild>
                                                                                                                                                                                                                                                                                                                <w:div w:id="1465613946">
                                                                                                                                                                                                                                                                                                                  <w:marLeft w:val="0"/>
                                                                                                                                                                                                                                                                                                                  <w:marRight w:val="0"/>
                                                                                                                                                                                                                                                                                                                  <w:marTop w:val="0"/>
                                                                                                                                                                                                                                                                                                                  <w:marBottom w:val="0"/>
                                                                                                                                                                                                                                                                                                                  <w:divBdr>
                                                                                                                                                                                                                                                                                                                    <w:top w:val="none" w:sz="0" w:space="0" w:color="auto"/>
                                                                                                                                                                                                                                                                                                                    <w:left w:val="none" w:sz="0" w:space="0" w:color="auto"/>
                                                                                                                                                                                                                                                                                                                    <w:bottom w:val="none" w:sz="0" w:space="0" w:color="auto"/>
                                                                                                                                                                                                                                                                                                                    <w:right w:val="none" w:sz="0" w:space="0" w:color="auto"/>
                                                                                                                                                                                                                                                                                                                  </w:divBdr>
                                                                                                                                                                                                                                                                                                                  <w:divsChild>
                                                                                                                                                                                                                                                                                                                    <w:div w:id="2131894719">
                                                                                                                                                                                                                                                                                                                      <w:marLeft w:val="0"/>
                                                                                                                                                                                                                                                                                                                      <w:marRight w:val="0"/>
                                                                                                                                                                                                                                                                                                                      <w:marTop w:val="0"/>
                                                                                                                                                                                                                                                                                                                      <w:marBottom w:val="0"/>
                                                                                                                                                                                                                                                                                                                      <w:divBdr>
                                                                                                                                                                                                                                                                                                                        <w:top w:val="none" w:sz="0" w:space="0" w:color="auto"/>
                                                                                                                                                                                                                                                                                                                        <w:left w:val="none" w:sz="0" w:space="0" w:color="auto"/>
                                                                                                                                                                                                                                                                                                                        <w:bottom w:val="none" w:sz="0" w:space="0" w:color="auto"/>
                                                                                                                                                                                                                                                                                                                        <w:right w:val="none" w:sz="0" w:space="0" w:color="auto"/>
                                                                                                                                                                                                                                                                                                                      </w:divBdr>
                                                                                                                                                                                                                                                                                                                      <w:divsChild>
                                                                                                                                                                                                                                                                                                                        <w:div w:id="152842873">
                                                                                                                                                                                                                                                                                                                          <w:marLeft w:val="0"/>
                                                                                                                                                                                                                                                                                                                          <w:marRight w:val="0"/>
                                                                                                                                                                                                                                                                                                                          <w:marTop w:val="0"/>
                                                                                                                                                                                                                                                                                                                          <w:marBottom w:val="0"/>
                                                                                                                                                                                                                                                                                                                          <w:divBdr>
                                                                                                                                                                                                                                                                                                                            <w:top w:val="none" w:sz="0" w:space="0" w:color="auto"/>
                                                                                                                                                                                                                                                                                                                            <w:left w:val="none" w:sz="0" w:space="0" w:color="auto"/>
                                                                                                                                                                                                                                                                                                                            <w:bottom w:val="none" w:sz="0" w:space="0" w:color="auto"/>
                                                                                                                                                                                                                                                                                                                            <w:right w:val="none" w:sz="0" w:space="0" w:color="auto"/>
                                                                                                                                                                                                                                                                                                                          </w:divBdr>
                                                                                                                                                                                                                                                                                                                          <w:divsChild>
                                                                                                                                                                                                                                                                                                                            <w:div w:id="582644925">
                                                                                                                                                                                                                                                                                                                              <w:marLeft w:val="0"/>
                                                                                                                                                                                                                                                                                                                              <w:marRight w:val="0"/>
                                                                                                                                                                                                                                                                                                                              <w:marTop w:val="0"/>
                                                                                                                                                                                                                                                                                                                              <w:marBottom w:val="0"/>
                                                                                                                                                                                                                                                                                                                              <w:divBdr>
                                                                                                                                                                                                                                                                                                                                <w:top w:val="none" w:sz="0" w:space="0" w:color="auto"/>
                                                                                                                                                                                                                                                                                                                                <w:left w:val="none" w:sz="0" w:space="0" w:color="auto"/>
                                                                                                                                                                                                                                                                                                                                <w:bottom w:val="none" w:sz="0" w:space="0" w:color="auto"/>
                                                                                                                                                                                                                                                                                                                                <w:right w:val="none" w:sz="0" w:space="0" w:color="auto"/>
                                                                                                                                                                                                                                                                                                                              </w:divBdr>
                                                                                                                                                                                                                                                                                                                              <w:divsChild>
                                                                                                                                                                                                                                                                                                                                <w:div w:id="171385258">
                                                                                                                                                                                                                                                                                                                                  <w:marLeft w:val="0"/>
                                                                                                                                                                                                                                                                                                                                  <w:marRight w:val="0"/>
                                                                                                                                                                                                                                                                                                                                  <w:marTop w:val="0"/>
                                                                                                                                                                                                                                                                                                                                  <w:marBottom w:val="0"/>
                                                                                                                                                                                                                                                                                                                                  <w:divBdr>
                                                                                                                                                                                                                                                                                                                                    <w:top w:val="none" w:sz="0" w:space="0" w:color="auto"/>
                                                                                                                                                                                                                                                                                                                                    <w:left w:val="none" w:sz="0" w:space="0" w:color="auto"/>
                                                                                                                                                                                                                                                                                                                                    <w:bottom w:val="none" w:sz="0" w:space="0" w:color="auto"/>
                                                                                                                                                                                                                                                                                                                                    <w:right w:val="none" w:sz="0" w:space="0" w:color="auto"/>
                                                                                                                                                                                                                                                                                                                                  </w:divBdr>
                                                                                                                                                                                                                                                                                                                                  <w:divsChild>
                                                                                                                                                                                                                                                                                                                                    <w:div w:id="1532567576">
                                                                                                                                                                                                                                                                                                                                      <w:marLeft w:val="0"/>
                                                                                                                                                                                                                                                                                                                                      <w:marRight w:val="0"/>
                                                                                                                                                                                                                                                                                                                                      <w:marTop w:val="0"/>
                                                                                                                                                                                                                                                                                                                                      <w:marBottom w:val="0"/>
                                                                                                                                                                                                                                                                                                                                      <w:divBdr>
                                                                                                                                                                                                                                                                                                                                        <w:top w:val="none" w:sz="0" w:space="0" w:color="auto"/>
                                                                                                                                                                                                                                                                                                                                        <w:left w:val="none" w:sz="0" w:space="0" w:color="auto"/>
                                                                                                                                                                                                                                                                                                                                        <w:bottom w:val="none" w:sz="0" w:space="0" w:color="auto"/>
                                                                                                                                                                                                                                                                                                                                        <w:right w:val="none" w:sz="0" w:space="0" w:color="auto"/>
                                                                                                                                                                                                                                                                                                                                      </w:divBdr>
                                                                                                                                                                                                                                                                                                                                      <w:divsChild>
                                                                                                                                                                                                                                                                                                                                        <w:div w:id="1490752226">
                                                                                                                                                                                                                                                                                                                                          <w:marLeft w:val="0"/>
                                                                                                                                                                                                                                                                                                                                          <w:marRight w:val="0"/>
                                                                                                                                                                                                                                                                                                                                          <w:marTop w:val="0"/>
                                                                                                                                                                                                                                                                                                                                          <w:marBottom w:val="0"/>
                                                                                                                                                                                                                                                                                                                                          <w:divBdr>
                                                                                                                                                                                                                                                                                                                                            <w:top w:val="none" w:sz="0" w:space="0" w:color="auto"/>
                                                                                                                                                                                                                                                                                                                                            <w:left w:val="none" w:sz="0" w:space="0" w:color="auto"/>
                                                                                                                                                                                                                                                                                                                                            <w:bottom w:val="none" w:sz="0" w:space="0" w:color="auto"/>
                                                                                                                                                                                                                                                                                                                                            <w:right w:val="none" w:sz="0" w:space="0" w:color="auto"/>
                                                                                                                                                                                                                                                                                                                                          </w:divBdr>
                                                                                                                                                                                                                                                                                                                                          <w:divsChild>
                                                                                                                                                                                                                                                                                                                                            <w:div w:id="1177428538">
                                                                                                                                                                                                                                                                                                                                              <w:marLeft w:val="0"/>
                                                                                                                                                                                                                                                                                                                                              <w:marRight w:val="0"/>
                                                                                                                                                                                                                                                                                                                                              <w:marTop w:val="0"/>
                                                                                                                                                                                                                                                                                                                                              <w:marBottom w:val="0"/>
                                                                                                                                                                                                                                                                                                                                              <w:divBdr>
                                                                                                                                                                                                                                                                                                                                                <w:top w:val="none" w:sz="0" w:space="0" w:color="auto"/>
                                                                                                                                                                                                                                                                                                                                                <w:left w:val="none" w:sz="0" w:space="0" w:color="auto"/>
                                                                                                                                                                                                                                                                                                                                                <w:bottom w:val="none" w:sz="0" w:space="0" w:color="auto"/>
                                                                                                                                                                                                                                                                                                                                                <w:right w:val="none" w:sz="0" w:space="0" w:color="auto"/>
                                                                                                                                                                                                                                                                                                                                              </w:divBdr>
                                                                                                                                                                                                                                                                                                                                              <w:divsChild>
                                                                                                                                                                                                                                                                                                                                                <w:div w:id="573861571">
                                                                                                                                                                                                                                                                                                                                                  <w:marLeft w:val="0"/>
                                                                                                                                                                                                                                                                                                                                                  <w:marRight w:val="0"/>
                                                                                                                                                                                                                                                                                                                                                  <w:marTop w:val="0"/>
                                                                                                                                                                                                                                                                                                                                                  <w:marBottom w:val="0"/>
                                                                                                                                                                                                                                                                                                                                                  <w:divBdr>
                                                                                                                                                                                                                                                                                                                                                    <w:top w:val="none" w:sz="0" w:space="0" w:color="auto"/>
                                                                                                                                                                                                                                                                                                                                                    <w:left w:val="none" w:sz="0" w:space="0" w:color="auto"/>
                                                                                                                                                                                                                                                                                                                                                    <w:bottom w:val="none" w:sz="0" w:space="0" w:color="auto"/>
                                                                                                                                                                                                                                                                                                                                                    <w:right w:val="none" w:sz="0" w:space="0" w:color="auto"/>
                                                                                                                                                                                                                                                                                                                                                  </w:divBdr>
                                                                                                                                                                                                                                                                                                                                                  <w:divsChild>
                                                                                                                                                                                                                                                                                                                                                    <w:div w:id="2115205920">
                                                                                                                                                                                                                                                                                                                                                      <w:marLeft w:val="0"/>
                                                                                                                                                                                                                                                                                                                                                      <w:marRight w:val="0"/>
                                                                                                                                                                                                                                                                                                                                                      <w:marTop w:val="0"/>
                                                                                                                                                                                                                                                                                                                                                      <w:marBottom w:val="0"/>
                                                                                                                                                                                                                                                                                                                                                      <w:divBdr>
                                                                                                                                                                                                                                                                                                                                                        <w:top w:val="none" w:sz="0" w:space="0" w:color="auto"/>
                                                                                                                                                                                                                                                                                                                                                        <w:left w:val="none" w:sz="0" w:space="0" w:color="auto"/>
                                                                                                                                                                                                                                                                                                                                                        <w:bottom w:val="none" w:sz="0" w:space="0" w:color="auto"/>
                                                                                                                                                                                                                                                                                                                                                        <w:right w:val="none" w:sz="0" w:space="0" w:color="auto"/>
                                                                                                                                                                                                                                                                                                                                                      </w:divBdr>
                                                                                                                                                                                                                                                                                                                                                      <w:divsChild>
                                                                                                                                                                                                                                                                                                                                                        <w:div w:id="124965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34536834">
      <w:bodyDiv w:val="1"/>
      <w:marLeft w:val="0"/>
      <w:marRight w:val="0"/>
      <w:marTop w:val="0"/>
      <w:marBottom w:val="0"/>
      <w:divBdr>
        <w:top w:val="none" w:sz="0" w:space="0" w:color="auto"/>
        <w:left w:val="none" w:sz="0" w:space="0" w:color="auto"/>
        <w:bottom w:val="none" w:sz="0" w:space="0" w:color="auto"/>
        <w:right w:val="none" w:sz="0" w:space="0" w:color="auto"/>
      </w:divBdr>
      <w:divsChild>
        <w:div w:id="584386326">
          <w:marLeft w:val="0"/>
          <w:marRight w:val="0"/>
          <w:marTop w:val="0"/>
          <w:marBottom w:val="0"/>
          <w:divBdr>
            <w:top w:val="none" w:sz="0" w:space="0" w:color="auto"/>
            <w:left w:val="none" w:sz="0" w:space="0" w:color="auto"/>
            <w:bottom w:val="none" w:sz="0" w:space="0" w:color="auto"/>
            <w:right w:val="none" w:sz="0" w:space="0" w:color="auto"/>
          </w:divBdr>
          <w:divsChild>
            <w:div w:id="41474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668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mes.lawson@mq.edu.au" TargetMode="External"/><Relationship Id="rId13" Type="http://schemas.openxmlformats.org/officeDocument/2006/relationships/image" Target="media/image4.tif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tif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if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github.com/jamesrlawson/riparian-WD/tree/master/scripts" TargetMode="External"/><Relationship Id="rId14" Type="http://schemas.openxmlformats.org/officeDocument/2006/relationships/image" Target="media/image5.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E55CE-9521-4E37-8A42-C5DFF7853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37</Pages>
  <Words>37623</Words>
  <Characters>214455</Characters>
  <Application>Microsoft Office Word</Application>
  <DocSecurity>0</DocSecurity>
  <Lines>1787</Lines>
  <Paragraphs>503</Paragraphs>
  <ScaleCrop>false</ScaleCrop>
  <HeadingPairs>
    <vt:vector size="2" baseType="variant">
      <vt:variant>
        <vt:lpstr>Title</vt:lpstr>
      </vt:variant>
      <vt:variant>
        <vt:i4>1</vt:i4>
      </vt:variant>
    </vt:vector>
  </HeadingPairs>
  <TitlesOfParts>
    <vt:vector size="1" baseType="lpstr">
      <vt:lpstr/>
    </vt:vector>
  </TitlesOfParts>
  <Company>Office of Environment and Heritage</Company>
  <LinksUpToDate>false</LinksUpToDate>
  <CharactersWithSpaces>251575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Faculty of Science</cp:lastModifiedBy>
  <cp:revision>2</cp:revision>
  <dcterms:created xsi:type="dcterms:W3CDTF">2014-11-13T03:04:00Z</dcterms:created>
  <dcterms:modified xsi:type="dcterms:W3CDTF">2014-11-13T03:04:00Z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the.hierarchy@gmail.com@www.mendeley.com</vt:lpwstr>
  </property>
  <property fmtid="{D5CDD505-2E9C-101B-9397-08002B2CF9AE}" pid="4" name="Mendeley Citation Style_1">
    <vt:lpwstr>http://www.zotero.org/styles/journal-of-ecology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http://www.zotero.org/styles/journal-of-ecology</vt:lpwstr>
  </property>
  <property fmtid="{D5CDD505-2E9C-101B-9397-08002B2CF9AE}" pid="20" name="Mendeley Recent Style Name 7_1">
    <vt:lpwstr>Journal of Ecology</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