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6968E6">
      <w:pPr>
        <w:ind w:left="1440" w:hanging="1440"/>
      </w:pPr>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commentRangeStart w:id="1"/>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1"/>
      <w:r>
        <w:rPr>
          <w:rStyle w:val="CommentReference"/>
        </w:rPr>
        <w:commentReference w:id="1"/>
      </w:r>
    </w:p>
    <w:p w14:paraId="6F0273FF" w14:textId="77777777" w:rsidR="00BC2F9B" w:rsidRDefault="00BC2F9B" w:rsidP="00BC2F9B">
      <w:pPr>
        <w:rPr>
          <w:color w:val="FF0000"/>
        </w:rPr>
      </w:pPr>
      <w:commentRangeStart w:id="2"/>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0"/>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0"/>
      </w:r>
      <w:commentRangeEnd w:id="2"/>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2"/>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w:t>
      </w:r>
      <w:proofErr w:type="gramStart"/>
      <w:r>
        <w:rPr>
          <w:bCs/>
        </w:rPr>
        <w:t>sampled</w:t>
      </w:r>
      <w:proofErr w:type="gramEnd"/>
      <w:r>
        <w:rPr>
          <w:bCs/>
        </w:rPr>
        <w:t xml:space="preserve">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 xml:space="preserve">b.) </w:t>
      </w:r>
      <w:proofErr w:type="gramStart"/>
      <w:r>
        <w:rPr>
          <w:i/>
        </w:rPr>
        <w:t>first</w:t>
      </w:r>
      <w:proofErr w:type="gramEnd"/>
      <w:r>
        <w:rPr>
          <w:i/>
        </w:rPr>
        <w:t xml:space="preserve"> scatterplot panel</w:t>
      </w:r>
    </w:p>
    <w:p w14:paraId="4DD6A2B8" w14:textId="2569B8C6" w:rsidR="00D23A40" w:rsidRPr="006968E6" w:rsidRDefault="00D23A40" w:rsidP="006968E6">
      <w:pPr>
        <w:rPr>
          <w:u w:val="single"/>
        </w:rPr>
      </w:pPr>
      <w:r>
        <w:rPr>
          <w:u w:val="single"/>
        </w:rPr>
        <w:t>Biogeographic patterns in abundance of photosynthesis proteins</w:t>
      </w:r>
    </w:p>
    <w:p w14:paraId="3F4678F5" w14:textId="7BD27B0F" w:rsidR="00A87ACB" w:rsidRDefault="00D23A40" w:rsidP="00BC2F9B">
      <w:pPr>
        <w:rPr>
          <w:bCs/>
        </w:rPr>
      </w:pPr>
      <w:r w:rsidRPr="00461E05">
        <w:rPr>
          <w:color w:val="FF0000"/>
        </w:rPr>
        <w:t>We have concentrated the initial analysis of this dataset on photosynthesis, as it represents one of the most important and abundant sets of biochemical reactions within leaves as well as in the biosphere as a whole (Blankenship &amp; Hartman 1998; Raven 2013, Evan</w:t>
      </w:r>
      <w:bookmarkStart w:id="3" w:name="_GoBack"/>
      <w:bookmarkEnd w:id="3"/>
      <w:r w:rsidRPr="00461E05">
        <w:rPr>
          <w:color w:val="FF0000"/>
        </w:rPr>
        <w:t xml:space="preserve">s &amp; </w:t>
      </w:r>
      <w:proofErr w:type="spellStart"/>
      <w:r w:rsidRPr="00461E05">
        <w:rPr>
          <w:color w:val="FF0000"/>
        </w:rPr>
        <w:t>Seeman</w:t>
      </w:r>
      <w:proofErr w:type="spellEnd"/>
      <w:r w:rsidRPr="00461E05">
        <w:rPr>
          <w:color w:val="FF0000"/>
        </w:rPr>
        <w:t xml:space="preserve"> 1989). </w:t>
      </w:r>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461E05">
        <w:rPr>
          <w:highlight w:val="yellow"/>
        </w:rPr>
        <w:t>Mathematical models of photosynthesis describe two important processes in photosynthetic carbon assimilation: carboxylation of ribulose-1</w:t>
      </w:r>
      <w:proofErr w:type="gramStart"/>
      <w:r w:rsidRPr="00461E05">
        <w:rPr>
          <w:highlight w:val="yellow"/>
        </w:rPr>
        <w:t>,6</w:t>
      </w:r>
      <w:proofErr w:type="gramEnd"/>
      <w:r w:rsidRPr="00461E05">
        <w:rPr>
          <w:highlight w:val="yellow"/>
        </w:rPr>
        <w:t>-bisphosphate (</w:t>
      </w:r>
      <w:proofErr w:type="spellStart"/>
      <w:r w:rsidRPr="00461E05">
        <w:rPr>
          <w:highlight w:val="yellow"/>
        </w:rPr>
        <w:t>RuBP</w:t>
      </w:r>
      <w:proofErr w:type="spellEnd"/>
      <w:r w:rsidRPr="00461E05">
        <w:rPr>
          <w:highlight w:val="yellow"/>
        </w:rPr>
        <w:t xml:space="preserve">) by the enzyme Rubisco, and regeneration of </w:t>
      </w:r>
      <w:proofErr w:type="spellStart"/>
      <w:r w:rsidRPr="00461E05">
        <w:rPr>
          <w:highlight w:val="yellow"/>
        </w:rPr>
        <w:t>RuBP</w:t>
      </w:r>
      <w:proofErr w:type="spellEnd"/>
      <w:r w:rsidRPr="00461E05">
        <w:rPr>
          <w:highlight w:val="yellow"/>
        </w:rPr>
        <w:t xml:space="preserve"> using energetic products derived from the light reactions of photosynthesis (Farquhar, von </w:t>
      </w:r>
      <w:proofErr w:type="spellStart"/>
      <w:r w:rsidRPr="00461E05">
        <w:rPr>
          <w:highlight w:val="yellow"/>
        </w:rPr>
        <w:t>Caemmerer</w:t>
      </w:r>
      <w:proofErr w:type="spellEnd"/>
      <w:r w:rsidRPr="00461E05">
        <w:rPr>
          <w:highlight w:val="yellow"/>
        </w:rPr>
        <w:t xml:space="preserve"> &amp; Berry 1980; Farquhar, von </w:t>
      </w:r>
      <w:proofErr w:type="spellStart"/>
      <w:r w:rsidRPr="00461E05">
        <w:rPr>
          <w:highlight w:val="yellow"/>
        </w:rPr>
        <w:t>Caemmerer</w:t>
      </w:r>
      <w:proofErr w:type="spellEnd"/>
      <w:r w:rsidRPr="00461E05">
        <w:rPr>
          <w:highlight w:val="yellow"/>
        </w:rP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461E05">
        <w:rPr>
          <w:highlight w:val="yellow"/>
        </w:rPr>
        <w:t>RuBP</w:t>
      </w:r>
      <w:proofErr w:type="spellEnd"/>
      <w:r w:rsidRPr="00461E05">
        <w:rPr>
          <w:highlight w:val="yellow"/>
        </w:rPr>
        <w:t xml:space="preserve"> are co-limiting in leaves under average daytime conditions (</w:t>
      </w:r>
      <w:proofErr w:type="spellStart"/>
      <w:r w:rsidRPr="00461E05">
        <w:rPr>
          <w:highlight w:val="yellow"/>
        </w:rPr>
        <w:t>Haxeltine</w:t>
      </w:r>
      <w:proofErr w:type="spellEnd"/>
      <w:r w:rsidRPr="00461E05">
        <w:rPr>
          <w:highlight w:val="yellow"/>
        </w:rPr>
        <w:t xml:space="preserve"> &amp; Prentice 1996; Chen et al. 2009; Maire et al. 2012, </w:t>
      </w:r>
      <w:proofErr w:type="spellStart"/>
      <w:r w:rsidRPr="00461E05">
        <w:rPr>
          <w:highlight w:val="yellow"/>
        </w:rPr>
        <w:t>Niinemets</w:t>
      </w:r>
      <w:proofErr w:type="spellEnd"/>
      <w:r w:rsidRPr="00461E05">
        <w:rPr>
          <w:highlight w:val="yellow"/>
        </w:rPr>
        <w:t xml:space="preserve"> &amp; </w:t>
      </w:r>
      <w:proofErr w:type="spellStart"/>
      <w:r w:rsidRPr="00461E05">
        <w:rPr>
          <w:highlight w:val="yellow"/>
        </w:rPr>
        <w:t>Tenhuenen</w:t>
      </w:r>
      <w:proofErr w:type="spellEnd"/>
      <w:r w:rsidRPr="00461E05">
        <w:rPr>
          <w:highlight w:val="yellow"/>
        </w:rPr>
        <w:t xml:space="preserve"> 1997). </w:t>
      </w:r>
    </w:p>
    <w:p w14:paraId="27E5DC2D" w14:textId="1B1AB180"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We expected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4"/>
      <w:r>
        <w:t xml:space="preserve">Rubisco in a number of studies (summarised by </w:t>
      </w:r>
      <w:proofErr w:type="spellStart"/>
      <w:r>
        <w:t>Hikosaka</w:t>
      </w:r>
      <w:proofErr w:type="spellEnd"/>
      <w:r>
        <w:t xml:space="preserve"> et al 2006).</w:t>
      </w:r>
      <w:commentRangeEnd w:id="4"/>
      <w:r>
        <w:rPr>
          <w:rStyle w:val="CommentReference"/>
        </w:rPr>
        <w:commentReference w:id="4"/>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4B3226AC" w14:textId="4D5C29F9" w:rsidR="00186046" w:rsidRDefault="0026602F" w:rsidP="00BC2F9B">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5E0269AD" w14:textId="63C31331" w:rsidR="00BC2F9B"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61B9C950" w14:textId="14F4EC20" w:rsidR="00D8531D" w:rsidRDefault="00BC2F9B" w:rsidP="00D8531D">
      <w:r w:rsidRPr="00EC6D32">
        <w:t xml:space="preserve">One obvious way </w:t>
      </w:r>
      <w:proofErr w:type="spellStart"/>
      <w:r w:rsidR="00C32AF4">
        <w:t>CC</w:t>
      </w:r>
      <w:r w:rsidR="00C32AF4" w:rsidRPr="00C32AF4">
        <w:rPr>
          <w:vertAlign w:val="subscript"/>
        </w:rPr>
        <w:t>area</w:t>
      </w:r>
      <w:proofErr w:type="spellEnd"/>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rsidRPr="006968E6">
        <w:rPr>
          <w:strike/>
        </w:rPr>
        <w:t>, reflecting the involvement of both nitrogen- and carbon-dominant components in determining LMA</w:t>
      </w:r>
      <w:r>
        <w:t>.</w:t>
      </w:r>
      <w:r w:rsidR="00E47372">
        <w:t xml:space="preserve"> </w:t>
      </w:r>
      <w:r w:rsidR="00D8531D">
        <w:t>Conversely,</w:t>
      </w:r>
      <w:r w:rsidR="00E47372">
        <w:t xml:space="preserve"> </w:t>
      </w:r>
      <w:proofErr w:type="spellStart"/>
      <w:r w:rsidR="00D8531D">
        <w:t>PS</w:t>
      </w:r>
      <w:r w:rsidR="00D8531D" w:rsidRPr="00C32AF4">
        <w:rPr>
          <w:vertAlign w:val="subscript"/>
        </w:rPr>
        <w:t>area</w:t>
      </w:r>
      <w:proofErr w:type="spellEnd"/>
      <w:r w:rsidR="00D8531D">
        <w:t xml:space="preserve"> was not related to LMA (Fig. 3c-ii), and </w:t>
      </w:r>
      <w:proofErr w:type="spellStart"/>
      <w:r w:rsidR="00D8531D">
        <w:t>PS</w:t>
      </w:r>
      <w:r w:rsidR="00D8531D" w:rsidRPr="00C32AF4">
        <w:rPr>
          <w:vertAlign w:val="subscript"/>
        </w:rPr>
        <w:t>frac</w:t>
      </w:r>
      <w:proofErr w:type="spellEnd"/>
      <w:r w:rsidR="00D8531D" w:rsidRPr="00411A91">
        <w:t xml:space="preserve"> </w:t>
      </w:r>
      <w:r w:rsidR="00D8531D">
        <w:t xml:space="preserve">declined </w:t>
      </w:r>
      <w:proofErr w:type="spellStart"/>
      <w:r w:rsidR="00D8531D">
        <w:t>declined</w:t>
      </w:r>
      <w:proofErr w:type="spellEnd"/>
      <w:r w:rsidR="00D8531D">
        <w:t xml:space="preserve"> notably as LMA increased</w:t>
      </w:r>
      <w:r w:rsidR="00D8531D" w:rsidRPr="00411A91">
        <w:t>.</w:t>
      </w:r>
    </w:p>
    <w:p w14:paraId="6722231C" w14:textId="4ABBADAB" w:rsidR="00D8531D" w:rsidRDefault="00D8531D" w:rsidP="00D8531D">
      <w:r>
        <w:t xml:space="preserve">The range of interspecific variation in </w:t>
      </w:r>
      <w:proofErr w:type="spellStart"/>
      <w:r>
        <w:t>PS</w:t>
      </w:r>
      <w:r w:rsidRPr="00C32AF4">
        <w:rPr>
          <w:vertAlign w:val="subscript"/>
        </w:rPr>
        <w:t>frac</w:t>
      </w:r>
      <w:proofErr w:type="spellEnd"/>
      <w:r>
        <w:t xml:space="preserve"> (0.09-0.23, 2.6-fold) was considerably higher than for </w:t>
      </w:r>
      <w:proofErr w:type="spellStart"/>
      <w:r>
        <w:t>CC</w:t>
      </w:r>
      <w:r w:rsidRPr="00C32AF4">
        <w:rPr>
          <w:vertAlign w:val="subscript"/>
        </w:rPr>
        <w:t>frac</w:t>
      </w:r>
      <w:proofErr w:type="spellEnd"/>
      <w:r>
        <w:t xml:space="preserve"> (0.30-0.39, 1.3-fold), and the correlation between </w:t>
      </w:r>
      <w:proofErr w:type="spellStart"/>
      <w:r>
        <w:t>PS</w:t>
      </w:r>
      <w:r w:rsidRPr="0006042D">
        <w:rPr>
          <w:vertAlign w:val="subscript"/>
        </w:rPr>
        <w:t>area</w:t>
      </w:r>
      <w:proofErr w:type="spellEnd"/>
      <w:r>
        <w:t xml:space="preserve"> and total leaf protein per area was somewhat weaker than that of </w:t>
      </w:r>
      <w:proofErr w:type="spellStart"/>
      <w:r>
        <w:t>CC</w:t>
      </w:r>
      <w:r w:rsidRPr="00037640">
        <w:rPr>
          <w:vertAlign w:val="subscript"/>
        </w:rPr>
        <w:t>area</w:t>
      </w:r>
      <w:proofErr w:type="spellEnd"/>
      <w:r>
        <w:rPr>
          <w:vertAlign w:val="subscript"/>
        </w:rPr>
        <w:t xml:space="preserve"> </w:t>
      </w:r>
      <w:r>
        <w:t>(R2)</w:t>
      </w:r>
      <w:r w:rsidR="00E47372">
        <w:t xml:space="preserve">. </w:t>
      </w:r>
    </w:p>
    <w:p w14:paraId="277D963F" w14:textId="77777777" w:rsidR="00D8531D" w:rsidRPr="00D8531D" w:rsidRDefault="00D8531D" w:rsidP="00D8531D">
      <w:r>
        <w: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t>
      </w:r>
    </w:p>
    <w:p w14:paraId="13D3DE50" w14:textId="4CAC0127" w:rsidR="0006042D" w:rsidRDefault="0006042D" w:rsidP="00BC2F9B">
      <w:pPr>
        <w:rPr>
          <w:strike/>
        </w:rPr>
      </w:pPr>
    </w:p>
    <w:p w14:paraId="1857CEA7" w14:textId="77E80E34" w:rsidR="00BC2F9B" w:rsidRDefault="00BC2F9B" w:rsidP="00BC2F9B">
      <w:pPr>
        <w:rPr>
          <w:i/>
        </w:rPr>
      </w:pPr>
      <w:r w:rsidRPr="0046374A">
        <w:rPr>
          <w:i/>
        </w:rPr>
        <w:t>d.) protein abundance</w:t>
      </w:r>
      <w:r>
        <w:rPr>
          <w:i/>
        </w:rPr>
        <w:t>/concentration/LMA</w:t>
      </w:r>
      <w:r w:rsidRPr="0046374A">
        <w:rPr>
          <w:i/>
        </w:rPr>
        <w:t xml:space="preserve"> multiple regressions</w:t>
      </w:r>
    </w:p>
    <w:p w14:paraId="3EE86D4E" w14:textId="1BC97659" w:rsidR="00F91E6A" w:rsidRDefault="00F91E6A" w:rsidP="00BC2F9B">
      <w:r>
        <w:t>Demands for extra Calvin cycle protein at low temperatures (due to temperature dependence of enzyme kinetics) and in water limited environments (to maximise CO2 drawdown at low stomatal conductance) were complementary:</w:t>
      </w:r>
      <w:r w:rsidRPr="00F91E6A">
        <w:t xml:space="preserve"> </w:t>
      </w:r>
      <w:r>
        <w:t xml:space="preserve">leaves sampled at cold dry sites required the most protein, while leaves from warm wet sites experienced neither constraint, having both </w:t>
      </w:r>
      <w:proofErr w:type="spellStart"/>
      <w:r w:rsidR="00F632B4">
        <w:t>CC</w:t>
      </w:r>
      <w:r w:rsidR="00F632B4" w:rsidRPr="00F632B4">
        <w:rPr>
          <w:vertAlign w:val="subscript"/>
        </w:rPr>
        <w:t>area</w:t>
      </w:r>
      <w:proofErr w:type="spellEnd"/>
      <w:r>
        <w:t xml:space="preserve"> and low LMA.</w:t>
      </w:r>
    </w:p>
    <w:p w14:paraId="79CBB4C6" w14:textId="1E483F66"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w:t>
      </w:r>
      <w:r w:rsidR="00F632B4">
        <w:t xml:space="preserve">, </w:t>
      </w:r>
      <w:proofErr w:type="spellStart"/>
      <w:r w:rsidR="00F632B4">
        <w:t>CC</w:t>
      </w:r>
      <w:r w:rsidR="00F632B4" w:rsidRPr="00F632B4">
        <w:rPr>
          <w:vertAlign w:val="subscript"/>
        </w:rPr>
        <w:t>conc</w:t>
      </w:r>
      <w:proofErr w:type="spellEnd"/>
      <w:r w:rsidRPr="00411A91">
        <w:t xml:space="preserve">) </w:t>
      </w:r>
      <w:r>
        <w:t>in d</w:t>
      </w:r>
      <w:r w:rsidRPr="00411A91">
        <w:t xml:space="preserve">etermining </w:t>
      </w:r>
      <w:proofErr w:type="spellStart"/>
      <w:r w:rsidR="00F632B4">
        <w:t>CC</w:t>
      </w:r>
      <w:r w:rsidR="00F632B4" w:rsidRPr="00F632B4">
        <w:rPr>
          <w:vertAlign w:val="subscript"/>
        </w:rPr>
        <w:t>area</w:t>
      </w:r>
      <w:commentRangeStart w:id="5"/>
      <w:proofErr w:type="spellEnd"/>
      <w:r w:rsidRPr="00411A91">
        <w:t xml:space="preserve"> depend</w:t>
      </w:r>
      <w:r>
        <w:t>ed</w:t>
      </w:r>
      <w:r w:rsidRPr="00411A91">
        <w:t xml:space="preserve"> interactively on MAP and MAT</w:t>
      </w:r>
      <w:r>
        <w:t xml:space="preserve"> (</w:t>
      </w:r>
      <w:commentRangeEnd w:id="5"/>
      <w:r>
        <w:rPr>
          <w:rStyle w:val="CommentReference"/>
          <w:lang w:val="en-GB"/>
        </w:rPr>
        <w:commentReference w:id="5"/>
      </w:r>
      <w:r>
        <w:t>Fig 3d-ii</w:t>
      </w:r>
      <w:proofErr w:type="gramStart"/>
      <w:r>
        <w:t>,iii</w:t>
      </w:r>
      <w:proofErr w:type="gramEnd"/>
      <w:r>
        <w:t>)</w:t>
      </w:r>
      <w:r w:rsidRPr="00411A91">
        <w:t xml:space="preserve">. Low </w:t>
      </w:r>
      <w:proofErr w:type="spellStart"/>
      <w:r w:rsidR="00F632B4">
        <w:t>CC</w:t>
      </w:r>
      <w:r w:rsidR="00F632B4" w:rsidRPr="00F632B4">
        <w:rPr>
          <w:vertAlign w:val="subscript"/>
        </w:rPr>
        <w:t>area</w:t>
      </w:r>
      <w:proofErr w:type="spellEnd"/>
      <w:r w:rsidR="00F632B4">
        <w:t xml:space="preserve"> </w:t>
      </w:r>
      <w:r w:rsidRPr="00411A91">
        <w:t xml:space="preserve">at </w:t>
      </w:r>
      <w:r w:rsidRPr="00411A91">
        <w:lastRenderedPageBreak/>
        <w:t xml:space="preserve">warm, wet sites </w:t>
      </w:r>
      <w:r>
        <w:t>was</w:t>
      </w:r>
      <w:r w:rsidRPr="00411A91">
        <w:t xml:space="preserve"> more closely associated with low LMA than low protein concentration, while high </w:t>
      </w:r>
      <w:proofErr w:type="spellStart"/>
      <w:r w:rsidR="00F632B4">
        <w:t>CC</w:t>
      </w:r>
      <w:r w:rsidR="00F632B4" w:rsidRPr="00F632B4">
        <w:rPr>
          <w:vertAlign w:val="subscript"/>
        </w:rPr>
        <w:t>area</w:t>
      </w:r>
      <w:proofErr w:type="spellEnd"/>
      <w:r>
        <w:t xml:space="preserve"> cycle protein </w:t>
      </w:r>
      <w:r w:rsidRPr="00411A91">
        <w:t xml:space="preserve">abundance at </w:t>
      </w:r>
      <w:r>
        <w:t>cold</w:t>
      </w:r>
      <w:r w:rsidRPr="00411A91">
        <w:t xml:space="preserve">, dry sites </w:t>
      </w:r>
      <w:r>
        <w:t>wa</w:t>
      </w:r>
      <w:r w:rsidRPr="00411A91">
        <w:t xml:space="preserve">s strongly associated with high </w:t>
      </w:r>
      <w:proofErr w:type="spellStart"/>
      <w:r w:rsidR="00F632B4">
        <w:t>CC</w:t>
      </w:r>
      <w:r w:rsidR="00F632B4" w:rsidRPr="00F632B4">
        <w:rPr>
          <w:vertAlign w:val="subscript"/>
        </w:rPr>
        <w:t>conc</w:t>
      </w:r>
      <w:proofErr w:type="spellEnd"/>
      <w:r>
        <w:t xml:space="preserve">. </w:t>
      </w:r>
      <w:r w:rsidR="00F632B4">
        <w:t>Thus p</w:t>
      </w:r>
      <w:r>
        <w:t xml:space="preserve">lants </w:t>
      </w:r>
      <w:r w:rsidR="00D8531D">
        <w:t>construct</w:t>
      </w:r>
      <w:r>
        <w:t xml:space="preserve"> cheaper leaves at warm wet sites, where photosynthetic reaction kinetics are increased and plants are not water limited.</w:t>
      </w:r>
    </w:p>
    <w:p w14:paraId="16E2F5FC" w14:textId="1B40DEE1" w:rsidR="00641FD1" w:rsidRDefault="00641FD1"/>
    <w:p w14:paraId="3AEC3F7C" w14:textId="77777777" w:rsidR="00C32AF4" w:rsidRPr="00FB7FF3" w:rsidRDefault="00C32AF4"/>
    <w:sectPr w:rsidR="00C32AF4"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4"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 w:id="5"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56326" w15:done="0"/>
  <w15:commentEx w15:paraId="24499A8C" w15:done="0"/>
  <w15:commentEx w15:paraId="2BC10B60" w15:done="0"/>
  <w15:commentEx w15:paraId="7178645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37640"/>
    <w:rsid w:val="000560B7"/>
    <w:rsid w:val="000571E6"/>
    <w:rsid w:val="0006042D"/>
    <w:rsid w:val="00164C14"/>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968E6"/>
    <w:rsid w:val="006B18D5"/>
    <w:rsid w:val="00755594"/>
    <w:rsid w:val="007F0B60"/>
    <w:rsid w:val="008002F3"/>
    <w:rsid w:val="008365E6"/>
    <w:rsid w:val="00852B9B"/>
    <w:rsid w:val="008E4683"/>
    <w:rsid w:val="008F5F2D"/>
    <w:rsid w:val="008F71F9"/>
    <w:rsid w:val="009B29C8"/>
    <w:rsid w:val="009F08E1"/>
    <w:rsid w:val="00A87ACB"/>
    <w:rsid w:val="00B84B83"/>
    <w:rsid w:val="00BC2F9B"/>
    <w:rsid w:val="00C32AF4"/>
    <w:rsid w:val="00CE09CE"/>
    <w:rsid w:val="00D23A40"/>
    <w:rsid w:val="00D263A7"/>
    <w:rsid w:val="00D8531D"/>
    <w:rsid w:val="00E47372"/>
    <w:rsid w:val="00EE2814"/>
    <w:rsid w:val="00F52138"/>
    <w:rsid w:val="00F55E4E"/>
    <w:rsid w:val="00F632B4"/>
    <w:rsid w:val="00F8120E"/>
    <w:rsid w:val="00F91E6A"/>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2017-11-10T00:22:00Z</dcterms:created>
  <dcterms:modified xsi:type="dcterms:W3CDTF">2017-11-10T00:22:00Z</dcterms:modified>
</cp:coreProperties>
</file>