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F91E" w14:textId="7E86813D" w:rsidR="00FF010E" w:rsidRPr="00181AAD" w:rsidRDefault="00155277" w:rsidP="00C77BC4">
      <w:pPr>
        <w:outlineLvl w:val="0"/>
        <w:rPr>
          <w:rStyle w:val="Strong"/>
          <w:rFonts w:eastAsia="Times New Roman"/>
          <w:b w:val="0"/>
          <w:i/>
        </w:rPr>
      </w:pPr>
      <w:r>
        <w:rPr>
          <w:rStyle w:val="Strong"/>
          <w:rFonts w:eastAsia="Times New Roman"/>
          <w:b w:val="0"/>
          <w:i/>
        </w:rPr>
        <w:t xml:space="preserve">Draft of </w:t>
      </w:r>
      <w:r w:rsidR="00181AAD">
        <w:rPr>
          <w:rStyle w:val="Strong"/>
          <w:rFonts w:eastAsia="Times New Roman"/>
          <w:b w:val="0"/>
          <w:i/>
        </w:rPr>
        <w:t>201</w:t>
      </w:r>
      <w:r w:rsidR="00181AAD">
        <w:rPr>
          <w:rStyle w:val="Strong"/>
          <w:rFonts w:eastAsia="Times New Roman"/>
          <w:b w:val="0"/>
          <w:i/>
        </w:rPr>
        <w:t>8</w:t>
      </w:r>
      <w:r>
        <w:rPr>
          <w:rStyle w:val="Strong"/>
          <w:rFonts w:eastAsia="Times New Roman"/>
          <w:b w:val="0"/>
          <w:i/>
        </w:rPr>
        <w:t>-</w:t>
      </w:r>
      <w:r w:rsidR="00181AAD">
        <w:rPr>
          <w:rStyle w:val="Strong"/>
          <w:rFonts w:eastAsia="Times New Roman"/>
          <w:b w:val="0"/>
          <w:i/>
        </w:rPr>
        <w:t>2</w:t>
      </w:r>
      <w:r>
        <w:rPr>
          <w:rStyle w:val="Strong"/>
          <w:rFonts w:eastAsia="Times New Roman"/>
          <w:b w:val="0"/>
          <w:i/>
        </w:rPr>
        <w:t>-</w:t>
      </w:r>
      <w:r w:rsidR="00181AAD">
        <w:rPr>
          <w:rStyle w:val="Strong"/>
          <w:rFonts w:eastAsia="Times New Roman"/>
          <w:b w:val="0"/>
          <w:i/>
        </w:rPr>
        <w:t>16</w:t>
      </w:r>
      <w:r>
        <w:rPr>
          <w:rStyle w:val="Strong"/>
          <w:rFonts w:eastAsia="Times New Roman"/>
          <w:b w:val="0"/>
          <w:i/>
        </w:rPr>
        <w:t xml:space="preserve">; </w:t>
      </w:r>
      <w:r w:rsidR="00181AAD">
        <w:rPr>
          <w:rStyle w:val="Strong"/>
          <w:rFonts w:eastAsia="Times New Roman"/>
          <w:b w:val="0"/>
          <w:i/>
        </w:rPr>
        <w:t xml:space="preserve">main text </w:t>
      </w:r>
      <w:r>
        <w:rPr>
          <w:rStyle w:val="Strong"/>
          <w:rFonts w:eastAsia="Times New Roman"/>
          <w:b w:val="0"/>
          <w:i/>
        </w:rPr>
        <w:t>c</w:t>
      </w:r>
      <w:r w:rsidR="00FF010E" w:rsidRPr="00181AAD">
        <w:rPr>
          <w:rStyle w:val="Strong"/>
          <w:rFonts w:eastAsia="Times New Roman"/>
          <w:b w:val="0"/>
          <w:i/>
        </w:rPr>
        <w:t xml:space="preserve">urrently </w:t>
      </w:r>
      <w:r w:rsidR="00181AAD">
        <w:rPr>
          <w:rStyle w:val="Strong"/>
          <w:rFonts w:eastAsia="Times New Roman"/>
          <w:b w:val="0"/>
          <w:i/>
        </w:rPr>
        <w:t>~</w:t>
      </w:r>
      <w:r w:rsidR="00FF010E" w:rsidRPr="00181AAD">
        <w:rPr>
          <w:rStyle w:val="Strong"/>
          <w:rFonts w:eastAsia="Times New Roman"/>
          <w:b w:val="0"/>
          <w:i/>
        </w:rPr>
        <w:t>13</w:t>
      </w:r>
      <w:r w:rsidR="00181AAD">
        <w:rPr>
          <w:rStyle w:val="Strong"/>
          <w:rFonts w:eastAsia="Times New Roman"/>
          <w:b w:val="0"/>
          <w:i/>
        </w:rPr>
        <w:t>4</w:t>
      </w:r>
      <w:r w:rsidR="00FF010E" w:rsidRPr="00181AAD">
        <w:rPr>
          <w:rStyle w:val="Strong"/>
          <w:rFonts w:eastAsia="Times New Roman"/>
          <w:b w:val="0"/>
          <w:i/>
        </w:rPr>
        <w:t>0 words without refs notes or captions</w:t>
      </w:r>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C77BC4">
      <w:pPr>
        <w:ind w:left="1440" w:hanging="1440"/>
        <w:outlineLvl w:val="0"/>
      </w:pPr>
      <w:r>
        <w:t>TITLE Photosynthetic proteins at continental scale</w:t>
      </w:r>
    </w:p>
    <w:p w14:paraId="4CD99CE1" w14:textId="5D0D7320" w:rsidR="001C4421" w:rsidRDefault="001C4421" w:rsidP="006968E6">
      <w:pPr>
        <w:ind w:left="1440" w:hanging="1440"/>
      </w:pPr>
      <w:r>
        <w:t>ONE SENTENCE SUMMARY</w:t>
      </w:r>
      <w:r w:rsidR="00884DDE">
        <w:t xml:space="preserve"> (maybe put the imptce of the tech advance here, complementing the abstract?) </w:t>
      </w:r>
      <w:r w:rsidR="00884DDE">
        <w:rPr>
          <w:rFonts w:ascii="Helvetica" w:eastAsia="Helvetica" w:hAnsi="Helvetica" w:cs="Helvetica"/>
        </w:rPr>
        <w:t>–</w:t>
      </w:r>
      <w:r w:rsidR="00884DDE">
        <w:t xml:space="preserve"> or else the major patterns </w:t>
      </w:r>
      <w:r w:rsidR="00884DDE">
        <w:rPr>
          <w:rFonts w:ascii="Helvetica" w:eastAsia="Helvetica" w:hAnsi="Helvetica" w:cs="Helvetica"/>
        </w:rPr>
        <w:t>–</w:t>
      </w:r>
      <w:r w:rsidR="00884DDE">
        <w:t xml:space="preserve"> can only be one or other of these</w:t>
      </w:r>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181AAD">
        <w:t>’</w:t>
      </w:r>
      <w:r>
        <w:t xml:space="preserve">s bioclimate space. </w:t>
      </w:r>
    </w:p>
    <w:p w14:paraId="6E703245" w14:textId="6F0624E0" w:rsidR="00766174" w:rsidRDefault="00DD7144" w:rsidP="00CC0C9E">
      <w:r>
        <w:t>P</w:t>
      </w:r>
      <w:commentRangeStart w:id="0"/>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0"/>
      <w:r w:rsidR="00075C1E" w:rsidRPr="00181AAD">
        <w:commentReference w:id="0"/>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C77BC4">
      <w:pPr>
        <w:ind w:left="1440" w:hanging="1440"/>
        <w:outlineLvl w:val="0"/>
      </w:pPr>
      <w:r>
        <w:t>MAIN TEXT</w:t>
      </w:r>
    </w:p>
    <w:p w14:paraId="099EA54C" w14:textId="4EA0E9C2" w:rsidR="008C05FC" w:rsidRPr="00BC2F9B" w:rsidRDefault="008C05FC" w:rsidP="005541DC">
      <w:r>
        <w:t>I</w:t>
      </w:r>
      <w:r w:rsidRPr="00BC2F9B">
        <w:t xml:space="preserve">nterpretation of what vegetation is doing across wide areas and many species </w:t>
      </w:r>
      <w:r>
        <w:t>has previously relied</w:t>
      </w:r>
      <w:r w:rsidRPr="00BC2F9B">
        <w:t xml:space="preserve"> on measurements of leaf nitrogen content, both </w:t>
      </w:r>
      <w:r>
        <w:t>for</w:t>
      </w:r>
      <w:r w:rsidRPr="00BC2F9B">
        <w:t xml:space="preserve"> comparative trait ecology </w:t>
      </w:r>
      <w:commentRangeStart w:id="1"/>
      <w:r w:rsidRPr="00BC2F9B">
        <w:t>(refs)</w:t>
      </w:r>
      <w:commentRangeEnd w:id="1"/>
      <w:r>
        <w:rPr>
          <w:rStyle w:val="CommentReference"/>
        </w:rPr>
        <w:commentReference w:id="1"/>
      </w:r>
      <w:r w:rsidRPr="00BC2F9B">
        <w:t xml:space="preserve"> and </w:t>
      </w:r>
      <w:r>
        <w:t>for</w:t>
      </w:r>
      <w:r w:rsidRPr="00BC2F9B">
        <w:t xml:space="preserve"> models intended to capture contribution of vegetation to world carbon budgets (refs). </w:t>
      </w:r>
      <w:r>
        <w:t>This is because l</w:t>
      </w:r>
      <w:r w:rsidRPr="00BC2F9B">
        <w:t>eaf nitrogen content is feasible to analyse across many hundreds of species and samples</w:t>
      </w:r>
      <w:r>
        <w:t xml:space="preserve">. Yet total leaf </w:t>
      </w:r>
      <w:r>
        <w:lastRenderedPageBreak/>
        <w:t>nitrogen</w:t>
      </w:r>
      <w:r w:rsidRPr="00BC2F9B">
        <w:t xml:space="preserve"> </w:t>
      </w:r>
      <w:r>
        <w:t>includes</w:t>
      </w:r>
      <w:r w:rsidRPr="00BC2F9B">
        <w:t xml:space="preserve"> many different proteins</w:t>
      </w:r>
      <w:r w:rsidR="00C713E4">
        <w:t>, as well as some non-protein N pools</w:t>
      </w:r>
      <w:r>
        <w:t xml:space="preserve">. </w:t>
      </w:r>
      <w:r w:rsidR="00C713E4" w:rsidRPr="00BC2F9B">
        <w:t>Each protein or protein-complex carries out specific transactions, ranging from bulk transfers of carbon between atmosphere and vegetation down to defences against specific pathogens or herbivores.</w:t>
      </w:r>
      <w:r w:rsidR="00C713E4">
        <w:t xml:space="preserve"> </w:t>
      </w:r>
    </w:p>
    <w:p w14:paraId="367709E0" w14:textId="662E00F2" w:rsidR="001D0B78" w:rsidRPr="00BC2F9B" w:rsidRDefault="00D263A7">
      <w:r w:rsidRPr="00BC2F9B">
        <w:t xml:space="preserve">To date, methods </w:t>
      </w:r>
      <w:r w:rsidR="000571E6" w:rsidRPr="00BC2F9B">
        <w:t xml:space="preserve">for precisely </w:t>
      </w:r>
      <w:commentRangeStart w:id="2"/>
      <w:r w:rsidR="000571E6" w:rsidRPr="00BC2F9B">
        <w:t>quantifying</w:t>
      </w:r>
      <w:r w:rsidRPr="00BC2F9B">
        <w:t xml:space="preserve"> protein</w:t>
      </w:r>
      <w:r w:rsidR="00B9393D">
        <w:t xml:space="preserve"> amounts</w:t>
      </w:r>
      <w:r w:rsidRPr="00BC2F9B">
        <w:t xml:space="preserve"> </w:t>
      </w:r>
      <w:commentRangeEnd w:id="2"/>
      <w:r w:rsidR="00313401">
        <w:rPr>
          <w:rStyle w:val="CommentReference"/>
        </w:rPr>
        <w:commentReference w:id="2"/>
      </w:r>
      <w:r w:rsidRPr="00BC2F9B">
        <w:t xml:space="preserve">in leaves </w:t>
      </w:r>
      <w:r w:rsidR="00B9393D">
        <w:t xml:space="preserve">have </w:t>
      </w:r>
      <w:r w:rsidR="000571E6" w:rsidRPr="00BC2F9B">
        <w:t>been too intensive to apply across large numbers of samples</w:t>
      </w:r>
      <w:r w:rsidR="00E6372B" w:rsidRPr="00E6372B">
        <w:t xml:space="preserve"> </w:t>
      </w:r>
      <w:r w:rsidR="00E6372B">
        <w:t>(</w:t>
      </w:r>
      <w:r w:rsidR="00E6372B" w:rsidRPr="00BC2F9B">
        <w:t xml:space="preserve">see SuppMat for </w:t>
      </w:r>
      <w:r w:rsidR="00B9393D">
        <w:t>extended</w:t>
      </w:r>
      <w:bookmarkStart w:id="3" w:name="_GoBack"/>
      <w:bookmarkEnd w:id="3"/>
      <w:r w:rsidR="00E6372B" w:rsidRPr="00BC2F9B">
        <w:t xml:space="preserve"> comment</w:t>
      </w:r>
      <w:r w:rsidR="00E6372B">
        <w: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°C</w:t>
      </w:r>
      <w:r w:rsidR="00BD5BF4" w:rsidRPr="00BC2F9B">
        <w:t xml:space="preserve"> </w:t>
      </w:r>
      <w:r w:rsidR="00BD5BF4">
        <w:t xml:space="preserve"> of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650F827B" w:rsidR="00BC2F9B" w:rsidRPr="00BC2F9B" w:rsidRDefault="00E87B26" w:rsidP="00BC2F9B">
      <w:r>
        <w:t>We</w:t>
      </w:r>
      <w:r w:rsidR="00BC2F9B">
        <w:t xml:space="preserve"> </w:t>
      </w:r>
      <w:r w:rsidR="005D41EC">
        <w:t>detected</w:t>
      </w:r>
      <w:r w:rsidR="00BC2F9B">
        <w:t xml:space="preserve"> X</w:t>
      </w:r>
      <w:r w:rsidR="00BC2F9B" w:rsidRPr="006A5466">
        <w:t xml:space="preserve"> individual proteins</w:t>
      </w:r>
      <w:r w:rsidR="00BC2F9B">
        <w:t xml:space="preserve"> per </w:t>
      </w:r>
      <w:r>
        <w:t xml:space="preserve">leaf </w:t>
      </w:r>
      <w:r w:rsidR="00BC2F9B">
        <w:t>sample, on average</w:t>
      </w:r>
      <w:r w:rsidR="009000E5">
        <w:t xml:space="preserve">, </w:t>
      </w:r>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[comparison] (</w:t>
      </w:r>
      <w:r w:rsidR="00BC2F9B" w:rsidRPr="00BC2F9B">
        <w:rPr>
          <w:highlight w:val="yellow"/>
        </w:rPr>
        <w:t>Fig 2d</w:t>
      </w:r>
      <w:r w:rsidR="00BC2F9B">
        <w:t xml:space="preserve">), reflecting the specialist nature of leaves as photosynthetic organs. </w:t>
      </w:r>
    </w:p>
    <w:p w14:paraId="4C28E590" w14:textId="532B5934" w:rsidR="00BC2F9B" w:rsidRPr="00540C5C" w:rsidRDefault="00BC2F9B" w:rsidP="00AC0D96">
      <w:pPr>
        <w:rPr>
          <w:bCs/>
          <w:color w:val="FF0000"/>
        </w:rPr>
      </w:pPr>
      <w:r>
        <w:t>The majority</w:t>
      </w:r>
      <w:r w:rsidRPr="006A5466">
        <w:t xml:space="preserve"> </w:t>
      </w:r>
      <w:r>
        <w:t>(64%</w:t>
      </w:r>
      <w:r w:rsidR="00712DAB">
        <w:t xml:space="preserve"> on average, across all species;</w:t>
      </w:r>
      <w:r>
        <w:t xml:space="preserve"> SD X%) of leaf protein was</w:t>
      </w:r>
      <w:r w:rsidRPr="006A5466">
        <w:t xml:space="preserve"> associated with photosynthesis</w:t>
      </w:r>
      <w:r>
        <w:t>:</w:t>
      </w:r>
      <w:r w:rsidRPr="006A5466">
        <w:t xml:space="preserve"> 36% </w:t>
      </w:r>
      <w:r>
        <w:t xml:space="preserve">was associated with the carbon fixing </w:t>
      </w:r>
      <w:commentRangeStart w:id="4"/>
      <w:r w:rsidR="001662C5">
        <w:t>light independent reactions</w:t>
      </w:r>
      <w:commentRangeEnd w:id="4"/>
      <w:r w:rsidR="009B3559">
        <w:rPr>
          <w:rStyle w:val="CommentReference"/>
        </w:rPr>
        <w:commentReference w:id="4"/>
      </w:r>
      <w:r>
        <w:t xml:space="preserve">, </w:t>
      </w:r>
      <w:r w:rsidRPr="006A5466">
        <w:t>22%</w:t>
      </w:r>
      <w:r>
        <w:t xml:space="preserve"> (SD X%)</w:t>
      </w:r>
      <w:r w:rsidRPr="006A5466">
        <w:t xml:space="preserve"> with </w:t>
      </w:r>
      <w:r w:rsidR="001662C5">
        <w:t>light capture</w:t>
      </w:r>
      <w:r>
        <w:t xml:space="preserve"> and 4% (SD X%) with photorespiration</w:t>
      </w:r>
      <w:r w:rsidRPr="006A5466">
        <w:t xml:space="preserve"> (Fig 2a)</w:t>
      </w:r>
      <w:r>
        <w:t>. The most abundant individual protein complexes were Rubisco (30%, SD X%) of leaf protein, and photosystem II (X%, SD X%) (Fig 2b)</w:t>
      </w:r>
      <w:r w:rsidRPr="00BB56F8">
        <w:t>. Protein synt</w:t>
      </w:r>
      <w:r>
        <w:t xml:space="preserve">hesis, folding and degradation </w:t>
      </w:r>
      <w:r w:rsidR="00AC0D96">
        <w:t>contributed</w:t>
      </w:r>
      <w:r>
        <w:t xml:space="preserve"> X</w:t>
      </w:r>
      <w:r w:rsidRPr="00BB56F8">
        <w:t>%</w:t>
      </w:r>
      <w:r>
        <w:t xml:space="preserve"> (SD X%)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r w:rsidR="00540C5C" w:rsidRPr="00540C5C">
        <w:rPr>
          <w:i/>
          <w:color w:val="FF0000"/>
        </w:rPr>
        <w:t>Spinacea oleracea</w:t>
      </w:r>
      <w:r w:rsidR="00540C5C">
        <w:rPr>
          <w:color w:val="FF0000"/>
        </w:rPr>
        <w:t xml:space="preserve">, </w:t>
      </w:r>
      <w:r w:rsidR="00540C5C" w:rsidRPr="00540C5C">
        <w:rPr>
          <w:i/>
          <w:color w:val="FF0000"/>
        </w:rPr>
        <w:t>Phaseolus vulgaris</w:t>
      </w:r>
      <w:r w:rsidR="00540C5C">
        <w:rPr>
          <w:color w:val="FF0000"/>
        </w:rPr>
        <w:t xml:space="preserve">, and </w:t>
      </w:r>
      <w:r w:rsidR="00540C5C" w:rsidRPr="00540C5C">
        <w:rPr>
          <w:i/>
          <w:color w:val="FF0000"/>
        </w:rPr>
        <w:t>Cucumis sativus</w:t>
      </w:r>
      <w:r w:rsidR="00540C5C">
        <w:rPr>
          <w:color w:val="FF0000"/>
        </w:rPr>
        <w:t xml:space="preserve"> (</w:t>
      </w:r>
      <w:r w:rsidR="00AC0D96">
        <w:rPr>
          <w:color w:val="FF0000"/>
        </w:rPr>
        <w:t xml:space="preserve">best compilation by </w:t>
      </w:r>
      <w:r w:rsidR="00540C5C">
        <w:rPr>
          <w:color w:val="FF0000"/>
        </w:rPr>
        <w:t xml:space="preserve">Evans &amp; Seeman 1989). </w:t>
      </w:r>
    </w:p>
    <w:p w14:paraId="3F4678F5" w14:textId="7E532EAF" w:rsidR="00A87ACB" w:rsidRPr="00282602" w:rsidRDefault="00BD1A5D" w:rsidP="00BC2F9B">
      <w:pPr>
        <w:rPr>
          <w:color w:val="FF0000"/>
        </w:rPr>
      </w:pPr>
      <w:r w:rsidRPr="00181AAD">
        <w:rPr>
          <w:bCs/>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5"/>
      <w:r w:rsidR="003432D8">
        <w:rPr>
          <w:bCs/>
        </w:rPr>
        <w:t>Photosynthesis</w:t>
      </w:r>
      <w:r w:rsidR="003432D8" w:rsidRPr="00BD1A5D" w:rsidDel="00BD1A5D">
        <w:t xml:space="preserve"> </w:t>
      </w:r>
      <w:r w:rsidR="003432D8">
        <w:t xml:space="preserve">is </w:t>
      </w:r>
      <w:r>
        <w:t>responsible for</w:t>
      </w:r>
      <w:r w:rsidR="00D23A40" w:rsidRPr="00BD1A5D">
        <w:t xml:space="preserve"> one of the most important and</w:t>
      </w:r>
      <w:r w:rsidR="00D23A40" w:rsidRPr="00282602">
        <w:t xml:space="preserve"> abundant sets of biochemical reactions within leaves as well as in the biosphere as a whole (Blankenship &amp; Hartman 1998; Raven 2013, Evans &amp; Seeman 1989).</w:t>
      </w:r>
      <w:commentRangeEnd w:id="5"/>
      <w:r w:rsidR="003432D8">
        <w:rPr>
          <w:rStyle w:val="CommentReference"/>
        </w:rPr>
        <w:commentReference w:id="5"/>
      </w:r>
      <w:r w:rsidR="00852B9B">
        <w:rPr>
          <w:bCs/>
        </w:rPr>
        <w:t xml:space="preserve">.  </w:t>
      </w:r>
    </w:p>
    <w:p w14:paraId="54C7D6F9" w14:textId="38B2847D"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ribulose-1,6-bisphosphate (RuBP) by the enzyme Rubisco, and regeneration of RuBP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 xml:space="preserve">supply and the </w:t>
      </w:r>
      <w:r w:rsidR="009B3559">
        <w:t>light-independent</w:t>
      </w:r>
      <w:r w:rsidR="009B3559">
        <w:t xml:space="preserve"> </w:t>
      </w:r>
      <w:r w:rsidR="002C7045">
        <w:t>reactions</w:t>
      </w:r>
      <w:r w:rsidR="00B84B83" w:rsidRPr="00282602">
        <w:t xml:space="preserve"> (</w:t>
      </w:r>
      <w:r w:rsidRPr="00282602">
        <w:t>(Farquhar, von Caemmerer &amp; Berry 1980; Farquhar, von Caemmerer S &amp; Berry 2001)</w:t>
      </w:r>
      <w:r w:rsidR="002C7045">
        <w:t xml:space="preserve">, but </w:t>
      </w:r>
      <w:r w:rsidR="00B84B83" w:rsidRPr="00282602">
        <w:t xml:space="preserve">allocation </w:t>
      </w:r>
      <w:r w:rsidR="002C7045">
        <w:t xml:space="preserve">to different parts of the apparatus is </w:t>
      </w:r>
      <w:commentRangeStart w:id="6"/>
      <w:commentRangeStart w:id="7"/>
      <w:r w:rsidR="002C7045">
        <w:t xml:space="preserve">thought to be optimized </w:t>
      </w:r>
      <w:commentRangeEnd w:id="6"/>
      <w:r w:rsidR="004F4758">
        <w:rPr>
          <w:rStyle w:val="CommentReference"/>
        </w:rPr>
        <w:commentReference w:id="6"/>
      </w:r>
      <w:commentRangeEnd w:id="7"/>
      <w:r w:rsidR="007E5A1A">
        <w:rPr>
          <w:rStyle w:val="CommentReference"/>
        </w:rPr>
        <w:commentReference w:id="7"/>
      </w:r>
      <w:r w:rsidR="002C7045">
        <w:t>when</w:t>
      </w:r>
      <w:r w:rsidR="00B84B83" w:rsidRPr="00282602">
        <w:t xml:space="preserve"> carboxylation </w:t>
      </w:r>
      <w:r w:rsidR="004A760C">
        <w:t>is co-limiting with</w:t>
      </w:r>
      <w:r w:rsidR="004A760C" w:rsidRPr="00282602">
        <w:t xml:space="preserve"> </w:t>
      </w:r>
      <w:r w:rsidR="00B84B83" w:rsidRPr="00282602">
        <w:t xml:space="preserve">regeneration of RuBP under average daytime conditions (Haxeltine &amp; Prentice 1996; Chen et al. 2009; Maire et al. 2012, Niinemets &amp; Tenhuenen 1997). </w:t>
      </w:r>
      <w:r w:rsidR="00B922F7">
        <w:t>This is known as the coordination hypothesis (</w:t>
      </w:r>
      <w:r w:rsidR="00712DAB">
        <w:t>Maire et al. 2012</w:t>
      </w:r>
      <w:r w:rsidR="00B922F7">
        <w:t xml:space="preserve">). </w:t>
      </w:r>
    </w:p>
    <w:p w14:paraId="2F431433" w14:textId="2B529B8D" w:rsidR="008336D6" w:rsidRPr="006B18D5" w:rsidRDefault="008336D6" w:rsidP="008336D6">
      <w:pPr>
        <w:rPr>
          <w:b/>
        </w:rPr>
      </w:pPr>
      <w:r>
        <w:rPr>
          <w:u w:val="single"/>
        </w:rPr>
        <w:t xml:space="preserve">Both </w:t>
      </w:r>
      <w:r w:rsidR="009B3559">
        <w:rPr>
          <w:u w:val="single"/>
        </w:rPr>
        <w:t xml:space="preserve">light capture proteins and light-independent reaction </w:t>
      </w:r>
      <w:r w:rsidR="004F4758">
        <w:rPr>
          <w:u w:val="single"/>
        </w:rPr>
        <w:t>proteins</w:t>
      </w:r>
      <w:r w:rsidR="004F4758" w:rsidDel="004F4758">
        <w:rPr>
          <w:u w:val="single"/>
        </w:rPr>
        <w:t xml:space="preserve"> </w:t>
      </w:r>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8"/>
      <w:commentRangeStart w:id="9"/>
      <w:r>
        <w:t>activity (</w:t>
      </w:r>
      <w:r w:rsidRPr="008F5F2D">
        <w:rPr>
          <w:highlight w:val="yellow"/>
        </w:rPr>
        <w:t>Raven &amp; Geider 1988</w:t>
      </w:r>
      <w:r>
        <w:t>). This effect has been observed for Rubisco in a number of studies (summarised by Hikosaka et al 2006).</w:t>
      </w:r>
      <w:commentRangeEnd w:id="8"/>
      <w:r w:rsidR="00416EB4">
        <w:rPr>
          <w:rStyle w:val="CommentReference"/>
        </w:rPr>
        <w:commentReference w:id="8"/>
      </w:r>
      <w:commentRangeEnd w:id="9"/>
      <w:r w:rsidR="00882D32">
        <w:rPr>
          <w:rStyle w:val="CommentReference"/>
        </w:rPr>
        <w:commentReference w:id="9"/>
      </w:r>
      <w:r w:rsidR="00416EB4">
        <w:t xml:space="preserve"> </w:t>
      </w:r>
    </w:p>
    <w:p w14:paraId="7F426690" w14:textId="181CA11D" w:rsidR="00A87ACB" w:rsidRDefault="009B3559" w:rsidP="00B80330">
      <w:r>
        <w:lastRenderedPageBreak/>
        <w:t>Light capture</w:t>
      </w:r>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Some sites received more year-round sunlight than others. Individual shoots were in more or less shaded positions, estimated by fish-eye canopy photographs plus software. Along the length of each shoot, older leaves tended to be more shaded. </w:t>
      </w:r>
      <w:r>
        <w:t>Light-independent reaction</w:t>
      </w:r>
      <w:r w:rsidR="00094A6B" w:rsidRPr="00F8120E">
        <w:t xml:space="preserv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r>
        <w:t>light capture</w:t>
      </w:r>
      <w:r w:rsidR="00B922F7">
        <w:t xml:space="preserve"> contributed a larger fraction and </w:t>
      </w:r>
      <w:r>
        <w:t>light-independent reactions</w:t>
      </w:r>
      <w:r w:rsidR="00882D32">
        <w:t xml:space="preserve"> </w:t>
      </w:r>
      <w:r w:rsidR="00B922F7">
        <w:t xml:space="preserve">a smaller fraction of protein at lower irradiance </w:t>
      </w:r>
      <w:r w:rsidR="00094A6B" w:rsidRPr="00F8120E">
        <w:t>(Fig, %, stat)</w:t>
      </w:r>
      <w:r w:rsidR="00B922F7">
        <w:t xml:space="preserve">. </w:t>
      </w:r>
      <w:r w:rsidR="00270711">
        <w:t>A higher ratio of light-</w:t>
      </w:r>
      <w:r>
        <w:t>capture</w:t>
      </w:r>
      <w:r>
        <w:t xml:space="preserve"> </w:t>
      </w:r>
      <w:r w:rsidR="00270711">
        <w:t xml:space="preserve">to carboxylation apparatus under lower light is what is expected under the coordination hypothesis </w:t>
      </w:r>
      <w:commentRangeStart w:id="10"/>
      <w:r w:rsidR="00A87ACB">
        <w:t xml:space="preserve">(Niinemets 2007) (Farquhar et al. 1980). </w:t>
      </w:r>
      <w:commentRangeEnd w:id="10"/>
      <w:r w:rsidR="00882D32">
        <w:rPr>
          <w:rStyle w:val="CommentReference"/>
        </w:rPr>
        <w:commentReference w:id="10"/>
      </w:r>
    </w:p>
    <w:p w14:paraId="7011DE33" w14:textId="1D5D85B7" w:rsidR="00F55E4E" w:rsidRDefault="009B3559" w:rsidP="00B80330">
      <w:r>
        <w:t>Light-independent reaction</w:t>
      </w:r>
      <w:r w:rsidR="009E6310">
        <w:t xml:space="preserve"> proteins per leaf area increased </w:t>
      </w:r>
      <w:r w:rsidR="00F55E4E">
        <w:t>towards drier sites</w:t>
      </w:r>
      <w:r w:rsidR="009E6310">
        <w:t xml:space="preserve"> </w:t>
      </w:r>
      <w:r w:rsidR="009E6310">
        <w:rPr>
          <w:u w:val="single"/>
        </w:rPr>
        <w:t>(Fig x stat %)</w:t>
      </w:r>
      <w:r w:rsidR="00F55E4E">
        <w:t xml:space="preserve">. </w:t>
      </w:r>
      <w:r w:rsidR="009E6310">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sidR="009E6310">
        <w:rPr>
          <w:rFonts w:ascii="Helvetica" w:eastAsia="Helvetica" w:hAnsi="Helvetica" w:cs="Helvetica"/>
        </w:rPr>
        <w:t>“</w:t>
      </w:r>
      <w:r w:rsidR="009E6310">
        <w:t>least-cost</w:t>
      </w:r>
      <w:r w:rsidR="00EB41CA">
        <w:rPr>
          <w:rFonts w:ascii="Helvetica" w:eastAsia="Helvetica" w:hAnsi="Helvetica" w:cs="Helvetica"/>
        </w:rPr>
        <w:t>”</w:t>
      </w:r>
      <w:r w:rsidR="00EB41CA">
        <w:t xml:space="preserve"> interpretation of how nitrogen and water are combined as inputs to the photosynthetic process</w:t>
      </w:r>
      <w:r w:rsidR="009E6310">
        <w:t xml:space="preserve"> </w:t>
      </w:r>
      <w:r w:rsidR="008A4445">
        <w:t>(Wright et al. 2001a,b, Scalon &amp; Wright 2017)</w:t>
      </w:r>
      <w:r w:rsidR="00EB41CA">
        <w:t xml:space="preserve"> has previously been </w:t>
      </w:r>
      <w:r w:rsidR="00540474">
        <w:t>supported</w:t>
      </w:r>
      <w:r w:rsidR="00EB41CA">
        <w:t xml:space="preserve"> via measurements of leaf-internal CO2 and of leaf total nitrogen (refs), but not by measurement of the specific proteins involved</w:t>
      </w:r>
      <w:r w:rsidR="00F55E4E">
        <w:t xml:space="preserve">. </w:t>
      </w:r>
    </w:p>
    <w:p w14:paraId="7170F542" w14:textId="4492B656" w:rsidR="00991E2E" w:rsidRPr="001017F5" w:rsidRDefault="00991E2E" w:rsidP="00B80330">
      <w:commentRangeStart w:id="11"/>
      <w:r>
        <w:t xml:space="preserve">Increasing </w:t>
      </w:r>
      <w:r w:rsidR="009B3559">
        <w:t>light independent reaction protein</w:t>
      </w:r>
      <w:r>
        <w:t xml:space="preserve"> per area mainly took the form of increasing leaf mass per area (</w:t>
      </w:r>
      <w:r w:rsidR="00B80330">
        <w:t>Fig. 3c-i</w:t>
      </w:r>
      <w:r>
        <w:t xml:space="preserve">), in other words there tended to be more mesophyll tissue under each unit of </w:t>
      </w:r>
      <w:r w:rsidR="00694F3D">
        <w:t xml:space="preserve">leaf area. Correspondingly, </w:t>
      </w:r>
      <w:r w:rsidR="009B3559">
        <w:t>light independent reaction</w:t>
      </w:r>
      <w:r w:rsidR="00882D32">
        <w:t xml:space="preserve"> </w:t>
      </w:r>
      <w:r w:rsidR="00694F3D">
        <w:t xml:space="preserve">cycle proteins did not increase as a fraction of total protein (Fig 3b-iii). This contrasts with the </w:t>
      </w:r>
      <w:r w:rsidR="00B07F72">
        <w:t xml:space="preserve">outcome in relation to </w:t>
      </w:r>
      <w:r w:rsidR="00882D32">
        <w:t>irradiance</w:t>
      </w:r>
      <w:r w:rsidR="00B07F72">
        <w:t xml:space="preserve">, where the ratio of </w:t>
      </w:r>
      <w:r w:rsidR="009B3559">
        <w:t>light independent reaction</w:t>
      </w:r>
      <w:r w:rsidR="00B07F72">
        <w:t xml:space="preserve"> to </w:t>
      </w:r>
      <w:r w:rsidR="009B3559">
        <w:t>light capture</w:t>
      </w:r>
      <w:r w:rsidR="00B07F72">
        <w:t xml:space="preserve"> adjusted</w:t>
      </w:r>
      <w:r w:rsidR="00B80330">
        <w:t>,</w:t>
      </w:r>
      <w:r w:rsidR="00B07F72">
        <w:t xml:space="preserve"> as expected from the coordination hypothesis. </w:t>
      </w:r>
      <w:commentRangeEnd w:id="11"/>
      <w:r w:rsidR="003E4903">
        <w:rPr>
          <w:rStyle w:val="CommentReference"/>
        </w:rPr>
        <w:commentReference w:id="11"/>
      </w:r>
    </w:p>
    <w:p w14:paraId="2AFFED1C" w14:textId="5F3A5160" w:rsidR="005D0B89" w:rsidRDefault="00BC2F9B" w:rsidP="00756E6F">
      <w:r>
        <w:t>The</w:t>
      </w:r>
      <w:r w:rsidRPr="006625AD">
        <w:t xml:space="preserve"> substantial </w:t>
      </w:r>
      <w:r>
        <w:t xml:space="preserve">scatter </w:t>
      </w:r>
      <w:r w:rsidR="00C32AF4">
        <w:t>in</w:t>
      </w:r>
      <w:r w:rsidRPr="006625AD">
        <w:t xml:space="preserve"> the </w:t>
      </w:r>
      <w:r w:rsidR="009B3559">
        <w:t>light independent reaction</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r w:rsidR="009B3559">
        <w:t>light independent reaction</w:t>
      </w:r>
      <w:r w:rsidR="0094138C">
        <w:t xml:space="preserv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r w:rsidR="009B3559">
        <w:t>light independent reaction</w:t>
      </w:r>
      <w:r w:rsidR="00756E6F">
        <w:t xml:space="preserve"> fraction</w:t>
      </w:r>
      <w:r w:rsidR="00F50A55">
        <w:t>)</w:t>
      </w:r>
      <w:r w:rsidR="00756E6F">
        <w:t xml:space="preserve">. </w:t>
      </w:r>
    </w:p>
    <w:p w14:paraId="15FC23EF" w14:textId="733472A7" w:rsidR="00BD1A5D" w:rsidRDefault="000D1681" w:rsidP="009B3559">
      <w:pPr>
        <w:rPr>
          <w:bCs/>
        </w:rPr>
      </w:pPr>
      <w:r>
        <w:t>I</w:t>
      </w:r>
      <w:r w:rsidR="005D0B89">
        <w:t xml:space="preserve">ncrease of </w:t>
      </w:r>
      <w:r w:rsidR="009B3559">
        <w:t>light independent reaction</w:t>
      </w:r>
      <w:r w:rsidR="00F91E6A">
        <w:t xml:space="preserve"> protein </w:t>
      </w:r>
      <w:r w:rsidR="005D0B89">
        <w:t xml:space="preserve">toward </w:t>
      </w:r>
      <w:r w:rsidR="00F91E6A">
        <w:t xml:space="preserve">low temperatures </w:t>
      </w:r>
      <w:r>
        <w:t xml:space="preserve">was </w:t>
      </w:r>
      <w:r w:rsidR="00181E95">
        <w:t>a</w:t>
      </w:r>
      <w:commentRangeStart w:id="12"/>
      <w:r w:rsidR="00181E95">
        <w:t xml:space="preserve">bout </w:t>
      </w:r>
      <w:r w:rsidR="00180A47">
        <w:t xml:space="preserve">50% over 20 C, increase toward dry environments was </w:t>
      </w:r>
      <w:r w:rsidR="00630EF3">
        <w:t xml:space="preserve">somewhat </w:t>
      </w:r>
      <w:r w:rsidR="00180A47">
        <w:t>smaller</w:t>
      </w:r>
      <w:r w:rsidR="00D03C91">
        <w:t>, 20% over 4-fold range</w:t>
      </w:r>
      <w:commentRangeEnd w:id="12"/>
      <w:r w:rsidR="008B0DDE">
        <w:rPr>
          <w:rStyle w:val="CommentReference"/>
        </w:rPr>
        <w:commentReference w:id="12"/>
      </w:r>
      <w:r w:rsidR="00D03C91">
        <w:t xml:space="preserve"> of precipitation. </w:t>
      </w:r>
      <w:r w:rsidR="00C77BC4">
        <w:t xml:space="preserve">For amounts per leaf area, temperature and precipitation effects </w:t>
      </w:r>
      <w:r w:rsidR="008B0DDE">
        <w:t xml:space="preserve">were </w:t>
      </w:r>
      <w:r w:rsidR="004D7059">
        <w:t xml:space="preserve">simply </w:t>
      </w:r>
      <w:r w:rsidR="008B0DDE">
        <w:t xml:space="preserve">additive </w:t>
      </w:r>
      <w:commentRangeStart w:id="13"/>
      <w:commentRangeStart w:id="14"/>
      <w:r>
        <w:t>(Fig X</w:t>
      </w:r>
      <w:r w:rsidR="00C77BC4">
        <w:t>a, b</w:t>
      </w:r>
      <w:r>
        <w:t>)</w:t>
      </w:r>
      <w:commentRangeEnd w:id="14"/>
      <w:r>
        <w:rPr>
          <w:rStyle w:val="CommentReference"/>
        </w:rPr>
        <w:commentReference w:id="14"/>
      </w:r>
      <w:r>
        <w:t>.</w:t>
      </w:r>
      <w:commentRangeEnd w:id="13"/>
      <w:r w:rsidR="00C77BC4">
        <w:rPr>
          <w:rStyle w:val="CommentReference"/>
        </w:rPr>
        <w:commentReference w:id="13"/>
      </w:r>
      <w:r>
        <w:t xml:space="preserve"> </w:t>
      </w:r>
      <w:r w:rsidR="00C77BC4">
        <w:t xml:space="preserve"> </w:t>
      </w:r>
      <w:r w:rsidR="007E7EEE">
        <w:t xml:space="preserve">Beginning from the high-temp high-precip </w:t>
      </w:r>
      <w:r w:rsidR="00FA4767">
        <w:t xml:space="preserve">(upper right) </w:t>
      </w:r>
      <w:r w:rsidR="007E7EEE">
        <w:t>corner in Fig X, i</w:t>
      </w:r>
      <w:r w:rsidR="007E7EEE" w:rsidRPr="00FA4767">
        <w:t>ncreases in protein per leaf area toward l</w:t>
      </w:r>
      <w:r w:rsidR="007E7EEE" w:rsidRPr="00FA4767">
        <w:t>ow</w:t>
      </w:r>
      <w:r w:rsidR="007E7EEE" w:rsidRPr="00FA4767">
        <w:t>er</w:t>
      </w:r>
      <w:r w:rsidR="007E7EEE" w:rsidRPr="00FA4767">
        <w:t xml:space="preserve"> temp and low</w:t>
      </w:r>
      <w:r w:rsidR="007E7EEE" w:rsidRPr="00FA4767">
        <w:t>er precip came about because of strong</w:t>
      </w:r>
      <w:r w:rsidR="00C77BC4" w:rsidRPr="00FA4767">
        <w:t xml:space="preserve"> increases in leaf mass per area </w:t>
      </w:r>
      <w:r w:rsidR="007E7EEE" w:rsidRPr="00FA4767">
        <w:t xml:space="preserve">in both those dimensions </w:t>
      </w:r>
      <w:r w:rsidR="00C77BC4" w:rsidRPr="00FA4767">
        <w:t>(Fig Xe</w:t>
      </w:r>
      <w:r w:rsidR="007E7EEE" w:rsidRPr="00FA4767">
        <w:t>, f</w:t>
      </w:r>
      <w:r w:rsidR="00C77BC4" w:rsidRPr="00FA4767">
        <w:t>)</w:t>
      </w:r>
      <w:r w:rsidR="007E7EEE" w:rsidRPr="00FA4767">
        <w:t xml:space="preserve">. </w:t>
      </w:r>
      <w:r w:rsidR="003E4903" w:rsidRPr="00FA4767">
        <w:t>Concentrations</w:t>
      </w:r>
      <w:r w:rsidR="00C77BC4" w:rsidRPr="00FA4767">
        <w:t xml:space="preserve"> per leaf mass </w:t>
      </w:r>
      <w:r w:rsidR="007E7EEE" w:rsidRPr="00FA4767">
        <w:t xml:space="preserve">actually increased along both those dimensions </w:t>
      </w:r>
      <w:r w:rsidR="00FA4767">
        <w:t>(</w:t>
      </w:r>
      <w:r w:rsidR="007E7EEE" w:rsidRPr="00FA4767">
        <w:t>Fig Xc, d), but this was outweighed by stronger increase</w:t>
      </w:r>
      <w:r w:rsidR="00FA4767">
        <w:t>s</w:t>
      </w:r>
      <w:r w:rsidR="007E7EEE" w:rsidRPr="00FA4767">
        <w:t xml:space="preserve"> in LMA. </w:t>
      </w:r>
      <w:commentRangeStart w:id="15"/>
      <w:r w:rsidR="007E7EEE" w:rsidRPr="00FA4767">
        <w:t xml:space="preserve">Across the diagonal from low temp high precip to high temp </w:t>
      </w:r>
      <w:r w:rsidR="003E4903" w:rsidRPr="00FA4767">
        <w:t xml:space="preserve">low precip </w:t>
      </w:r>
      <w:r w:rsidR="007E7EEE" w:rsidRPr="00FA4767">
        <w:t xml:space="preserve">(upper left to lower right in Fig X) protein amounts per area were unchanging, but </w:t>
      </w:r>
      <w:r w:rsidR="003E4903" w:rsidRPr="00FA4767">
        <w:t>the two contributors LMA and protein</w:t>
      </w:r>
      <w:r w:rsidR="00B11720">
        <w:t xml:space="preserve"> per mass were more complicated</w:t>
      </w:r>
      <w:r w:rsidR="003E4903" w:rsidRPr="00FA4767">
        <w:t>, with protein per mass lower at the extremes and intermediate in the centre, LMA higher at the extremes and intermediate in the centre.</w:t>
      </w:r>
      <w:r w:rsidR="003E4903">
        <w:rPr>
          <w:highlight w:val="yellow"/>
        </w:rPr>
        <w:t xml:space="preserve"> </w:t>
      </w:r>
      <w:commentRangeEnd w:id="15"/>
      <w:r w:rsidR="00F97FF8">
        <w:rPr>
          <w:rStyle w:val="CommentReference"/>
        </w:rPr>
        <w:commentReference w:id="15"/>
      </w:r>
    </w:p>
    <w:p w14:paraId="6D742124" w14:textId="0F17952C" w:rsidR="003817CD" w:rsidRDefault="001A394E" w:rsidP="00BD1A5D">
      <w:pPr>
        <w:rPr>
          <w:bCs/>
        </w:rPr>
      </w:pPr>
      <w:r>
        <w:rPr>
          <w:bCs/>
        </w:rPr>
        <w:t>T</w:t>
      </w:r>
      <w:r w:rsidR="003E4903">
        <w:rPr>
          <w:bCs/>
        </w:rPr>
        <w:t xml:space="preserve">he major working hypotheses </w:t>
      </w:r>
      <w:r>
        <w:rPr>
          <w:bCs/>
        </w:rPr>
        <w:t>invoked</w:t>
      </w:r>
      <w:r w:rsidR="003E4903">
        <w:rPr>
          <w:bCs/>
        </w:rPr>
        <w:t xml:space="preserve"> here</w:t>
      </w:r>
      <w:r w:rsidR="00FA4767">
        <w:rPr>
          <w:bCs/>
        </w:rPr>
        <w:t xml:space="preserve"> </w:t>
      </w:r>
      <w:r w:rsidR="00FA4767">
        <w:rPr>
          <w:bCs/>
        </w:rPr>
        <w:t>– coordination theory for the shift in ratio of light reaction to carboxylation with irradiance; least-cost theory for the increased carboxylation per leaf area in drier environments; and overall increase in total protein toward lower temperatures</w:t>
      </w:r>
      <w:r w:rsidR="00FA4767">
        <w:rPr>
          <w:bCs/>
        </w:rPr>
        <w:t xml:space="preserve"> –</w:t>
      </w:r>
      <w:r>
        <w:rPr>
          <w:bCs/>
        </w:rPr>
        <w:t xml:space="preserve"> </w:t>
      </w:r>
      <w:r w:rsidR="00FA4767">
        <w:rPr>
          <w:bCs/>
        </w:rPr>
        <w:t xml:space="preserve">make predictions </w:t>
      </w:r>
      <w:r>
        <w:rPr>
          <w:bCs/>
        </w:rPr>
        <w:t>across the continent’s bioclimate space</w:t>
      </w:r>
      <w:r>
        <w:rPr>
          <w:bCs/>
        </w:rPr>
        <w:t xml:space="preserve"> </w:t>
      </w:r>
      <w:r w:rsidR="003E4903">
        <w:rPr>
          <w:bCs/>
        </w:rPr>
        <w:t xml:space="preserve">about </w:t>
      </w:r>
      <w:r w:rsidR="00FA4767">
        <w:rPr>
          <w:bCs/>
        </w:rPr>
        <w:t>protein amounts relative to each other or per leaf area</w:t>
      </w:r>
      <w:r>
        <w:rPr>
          <w:bCs/>
        </w:rPr>
        <w:t>,</w:t>
      </w:r>
      <w:r w:rsidR="00FA4767">
        <w:rPr>
          <w:bCs/>
        </w:rPr>
        <w:t xml:space="preserve"> rather than per leaf mass. </w:t>
      </w:r>
      <w:r>
        <w:rPr>
          <w:bCs/>
        </w:rPr>
        <w:t>These working hypotheses are supported by the patterns observed.</w:t>
      </w:r>
    </w:p>
    <w:p w14:paraId="0153B7BE" w14:textId="02637B15" w:rsidR="00DC6EF7" w:rsidRDefault="003817CD" w:rsidP="00181AAD">
      <w:r>
        <w:rPr>
          <w:bCs/>
        </w:rPr>
        <w:lastRenderedPageBreak/>
        <w:t xml:space="preserve">Although this report has focused on major protein categories, the proteomic methods </w:t>
      </w:r>
      <w:r w:rsidR="00432E57">
        <w:rPr>
          <w:bCs/>
        </w:rPr>
        <w:t>assembled</w:t>
      </w:r>
      <w:r>
        <w:rPr>
          <w:bCs/>
        </w:rPr>
        <w:t xml:space="preserve"> here </w:t>
      </w:r>
      <w:r w:rsidR="00432E57">
        <w:rPr>
          <w:bCs/>
        </w:rPr>
        <w:t xml:space="preserve">[for the first time?] also quantify </w:t>
      </w:r>
      <w:r w:rsidR="006C1B6A">
        <w:rPr>
          <w:bCs/>
        </w:rPr>
        <w:t xml:space="preserve">more than 2000 </w:t>
      </w:r>
      <w:r w:rsidR="00432E57">
        <w:rPr>
          <w:bCs/>
        </w:rPr>
        <w:t>individual proteins</w:t>
      </w:r>
      <w:r w:rsidR="006C1B6A">
        <w:rPr>
          <w:bCs/>
        </w:rPr>
        <w:t xml:space="preserve">. </w:t>
      </w:r>
      <w:commentRangeStart w:id="16"/>
      <w:r w:rsidR="00F50494">
        <w:rPr>
          <w:bCs/>
        </w:rPr>
        <w:t>For example in the correlation heat</w:t>
      </w:r>
      <w:r w:rsidR="00623194">
        <w:rPr>
          <w:bCs/>
        </w:rPr>
        <w:t>map</w:t>
      </w:r>
      <w:r w:rsidR="00F50494">
        <w:rPr>
          <w:bCs/>
        </w:rPr>
        <w:t>Fig X</w:t>
      </w:r>
      <w:r w:rsidR="00087AC2">
        <w:rPr>
          <w:bCs/>
        </w:rPr>
        <w:t>,</w:t>
      </w:r>
      <w:r w:rsidR="00F50494">
        <w:rPr>
          <w:bCs/>
        </w:rPr>
        <w:t xml:space="preserve"> isoprene synthase </w:t>
      </w:r>
      <w:r w:rsidR="0046565F">
        <w:rPr>
          <w:bCs/>
        </w:rPr>
        <w:t>and rubisco activase appear</w:t>
      </w:r>
      <w:r w:rsidR="00087AC2">
        <w:rPr>
          <w:bCs/>
        </w:rPr>
        <w:t xml:space="preserve"> as well as broader categories. </w:t>
      </w:r>
      <w:commentRangeEnd w:id="16"/>
      <w:r w:rsidR="00F50A55">
        <w:rPr>
          <w:rStyle w:val="CommentReference"/>
        </w:rPr>
        <w:commentReference w:id="16"/>
      </w:r>
      <w:r w:rsidR="00DC6EF7">
        <w:t xml:space="preserve">We believe this study </w:t>
      </w:r>
      <w:r w:rsidR="00F34CAE">
        <w:t>will prefigure</w:t>
      </w:r>
      <w:r w:rsidR="00DC6EF7">
        <w:t xml:space="preserve"> widespread use of one-pass protein quantification to study </w:t>
      </w:r>
      <w:r w:rsidR="00DD2B37">
        <w:t xml:space="preserve">the </w:t>
      </w:r>
      <w:r w:rsidR="00DC6EF7">
        <w:t>ecolog</w:t>
      </w:r>
      <w:r w:rsidR="00DD2B37">
        <w:t>y of</w:t>
      </w:r>
      <w:r w:rsidR="00DC6EF7">
        <w:t xml:space="preserve"> </w:t>
      </w:r>
      <w:r w:rsidR="00087AC2">
        <w:t xml:space="preserve">specific </w:t>
      </w:r>
      <w:r w:rsidR="00DC6EF7">
        <w:t xml:space="preserve">proteins, both those </w:t>
      </w:r>
      <w:r w:rsidR="00087AC2">
        <w:t xml:space="preserve">that underpin </w:t>
      </w:r>
      <w:r w:rsidR="00DC6EF7">
        <w:t xml:space="preserve">well-understood </w:t>
      </w:r>
      <w:r w:rsidR="00087AC2">
        <w:t xml:space="preserve">processes </w:t>
      </w:r>
      <w:r w:rsidR="00DC6EF7">
        <w:t xml:space="preserve">and those where function </w:t>
      </w:r>
      <w:r w:rsidR="00087AC2">
        <w:t xml:space="preserve">is not yet clear. </w:t>
      </w:r>
    </w:p>
    <w:p w14:paraId="14BBBD24" w14:textId="77777777" w:rsidR="00DC6EF7" w:rsidRPr="00FB7FF3" w:rsidRDefault="00DC6EF7"/>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 w:author="Mark Westoby" w:date="2017-11-23T12:11:00Z" w:initials="MW">
    <w:p w14:paraId="130C03EE" w14:textId="586004ED" w:rsidR="008C05FC" w:rsidRDefault="008C05FC">
      <w:pPr>
        <w:pStyle w:val="CommentText"/>
      </w:pPr>
      <w:r>
        <w:rPr>
          <w:rStyle w:val="CommentReference"/>
        </w:rPr>
        <w:annotationRef/>
      </w:r>
      <w:r>
        <w:t>How are we handling refs? Zotero? Endnote? Whose library?</w:t>
      </w:r>
    </w:p>
  </w:comment>
  <w:comment w:id="2" w:author="James Lawson" w:date="2017-12-05T18:34:00Z" w:initials="JL">
    <w:p w14:paraId="66258760" w14:textId="1D23FFA1" w:rsidR="00313401" w:rsidRDefault="00313401">
      <w:pPr>
        <w:pStyle w:val="CommentText"/>
      </w:pPr>
      <w:r>
        <w:rPr>
          <w:rStyle w:val="CommentReference"/>
        </w:rPr>
        <w:annotationRef/>
      </w:r>
      <w:r>
        <w:t>Seems like there are other things about proteins that could be quantified, so perhaps it’s better to be specific? Or could we just say ‘quantifying protein amounts’ once and then use ‘quantifying proteins’?</w:t>
      </w:r>
    </w:p>
  </w:comment>
  <w:comment w:id="4" w:author="Mark Westoby" w:date="2018-02-15T15:55:00Z" w:initials="MW">
    <w:p w14:paraId="16130953" w14:textId="432901F2" w:rsidR="009B3559" w:rsidRDefault="009B3559">
      <w:pPr>
        <w:pStyle w:val="CommentText"/>
      </w:pPr>
      <w:r>
        <w:rPr>
          <w:rStyle w:val="CommentReference"/>
        </w:rPr>
        <w:annotationRef/>
      </w:r>
      <w:r>
        <w:t>I feel it’s actually more expressive to say carbon-fixing or carboxylation, but I understand the problem that not all the enzymes are doing that – might it work to say “carboxylation and associated” or something along those lines?</w:t>
      </w:r>
    </w:p>
  </w:comment>
  <w:comment w:id="5"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6"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7"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perhaps Ghimire et al. ‘A global trait-based approach to estimate leaf nitrogen functional allocation from observations’ (Ian was also on this).</w:t>
      </w:r>
      <w:r>
        <w:t xml:space="preserve"> </w:t>
      </w:r>
    </w:p>
  </w:comment>
  <w:comment w:id="8"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but actually it isn</w:t>
      </w:r>
      <w:r w:rsidR="004454EC">
        <w:rPr>
          <w:rFonts w:ascii="Helvetica" w:eastAsia="Helvetica" w:hAnsi="Helvetica" w:cs="Helvetica"/>
        </w:rPr>
        <w:t>’</w:t>
      </w:r>
      <w:r w:rsidR="004454EC">
        <w:t>t, interpretation of this etc</w:t>
      </w:r>
    </w:p>
  </w:comment>
  <w:comment w:id="9"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10"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11" w:author="Mark Westoby" w:date="2018-02-15T17:04:00Z" w:initials="MW">
    <w:p w14:paraId="1909CBD3" w14:textId="3DBC55F7" w:rsidR="003E4903" w:rsidRDefault="003E4903">
      <w:pPr>
        <w:pStyle w:val="CommentText"/>
      </w:pPr>
      <w:r>
        <w:rPr>
          <w:rStyle w:val="CommentReference"/>
        </w:rPr>
        <w:annotationRef/>
      </w:r>
      <w:r>
        <w:t>Consider whether this can somehow be integrated with material two paras down</w:t>
      </w:r>
    </w:p>
  </w:comment>
  <w:comment w:id="12" w:author="Mark Westoby" w:date="2017-11-24T22:00:00Z" w:initials="MW">
    <w:p w14:paraId="2D56FB93" w14:textId="60C92C68" w:rsidR="008B0DDE" w:rsidRDefault="008B0DDE">
      <w:pPr>
        <w:pStyle w:val="CommentText"/>
      </w:pPr>
      <w:r>
        <w:rPr>
          <w:rStyle w:val="CommentReference"/>
        </w:rPr>
        <w:annotationRef/>
      </w:r>
      <w:r>
        <w:t>These number to be calculated more exactly from slopes in the models</w:t>
      </w:r>
    </w:p>
    <w:p w14:paraId="20B97C1B" w14:textId="6FBD6727" w:rsidR="005415D9" w:rsidRDefault="005E6BA9">
      <w:pPr>
        <w:pStyle w:val="CommentText"/>
      </w:pPr>
      <w:r>
        <w:t xml:space="preserve">For light-independent </w:t>
      </w:r>
      <w:r w:rsidR="005415D9">
        <w:t xml:space="preserve">Slopes are </w:t>
      </w:r>
      <w:r>
        <w:rPr>
          <w:rFonts w:ascii="Calibri" w:hAnsi="Calibri" w:cs="Calibri"/>
          <w:color w:val="000000"/>
          <w:sz w:val="37"/>
          <w:szCs w:val="37"/>
        </w:rPr>
        <w:t>-0.0712276 </w:t>
      </w:r>
      <w:r>
        <w:rPr>
          <w:rFonts w:ascii="Calibri" w:hAnsi="Calibri" w:cs="Calibri"/>
          <w:color w:val="000000"/>
          <w:sz w:val="37"/>
          <w:szCs w:val="37"/>
        </w:rPr>
        <w:t xml:space="preserve">on log10 precip, </w:t>
      </w:r>
      <w:r>
        <w:rPr>
          <w:rFonts w:ascii="Calibri" w:hAnsi="Calibri" w:cs="Calibri"/>
          <w:color w:val="000000"/>
          <w:sz w:val="37"/>
          <w:szCs w:val="37"/>
        </w:rPr>
        <w:t>-0.0003274 </w:t>
      </w:r>
      <w:r>
        <w:rPr>
          <w:rFonts w:ascii="Calibri" w:hAnsi="Calibri" w:cs="Calibri"/>
          <w:color w:val="000000"/>
          <w:sz w:val="37"/>
          <w:szCs w:val="37"/>
        </w:rPr>
        <w:t xml:space="preserve">on temp. But doesn’t seem like this can be right? – the temp coefficient </w:t>
      </w:r>
      <w:r w:rsidR="00B9393D">
        <w:rPr>
          <w:rFonts w:ascii="Calibri" w:hAnsi="Calibri" w:cs="Calibri"/>
          <w:color w:val="000000"/>
          <w:sz w:val="37"/>
          <w:szCs w:val="37"/>
        </w:rPr>
        <w:t xml:space="preserve">for example </w:t>
      </w:r>
      <w:r>
        <w:rPr>
          <w:rFonts w:ascii="Calibri" w:hAnsi="Calibri" w:cs="Calibri"/>
          <w:color w:val="000000"/>
          <w:sz w:val="37"/>
          <w:szCs w:val="37"/>
        </w:rPr>
        <w:t xml:space="preserve">translates into 0.3% increase in protein with 10 deg drop in temp </w:t>
      </w:r>
    </w:p>
  </w:comment>
  <w:comment w:id="14" w:author="Mark Westoby" w:date="2017-11-24T21:35:00Z" w:initials="MW">
    <w:p w14:paraId="7B769ACE" w14:textId="50E8BE2D" w:rsidR="000D1681" w:rsidRDefault="000D1681">
      <w:pPr>
        <w:pStyle w:val="CommentText"/>
      </w:pPr>
      <w:r>
        <w:rPr>
          <w:rStyle w:val="CommentReference"/>
        </w:rPr>
        <w:annotationRef/>
      </w:r>
      <w:r>
        <w:t>Test showing absence of interaction in fig legend or in a table somehwere</w:t>
      </w:r>
    </w:p>
  </w:comment>
  <w:comment w:id="13" w:author="Mark Westoby" w:date="2018-02-15T16:06:00Z" w:initials="MW">
    <w:p w14:paraId="63A317A0" w14:textId="1100A90A" w:rsidR="00C77BC4" w:rsidRDefault="00C77BC4">
      <w:pPr>
        <w:pStyle w:val="CommentText"/>
      </w:pPr>
      <w:r>
        <w:rPr>
          <w:rStyle w:val="CommentReference"/>
        </w:rPr>
        <w:annotationRef/>
      </w:r>
      <w:r>
        <w:t>If we decide to include total protein here – otherwise the Fig would just have the three panels</w:t>
      </w:r>
      <w:r w:rsidR="003E4903">
        <w:t xml:space="preserve">. </w:t>
      </w:r>
      <w:r w:rsidR="001A394E">
        <w:t>A</w:t>
      </w:r>
      <w:r w:rsidR="003E4903">
        <w:t xml:space="preserve">lso </w:t>
      </w:r>
      <w:r w:rsidR="001A394E">
        <w:t xml:space="preserve">if we mention LMA before protein per mass (as in this current version), then we’d reverse the sequence in the Fig also </w:t>
      </w:r>
    </w:p>
  </w:comment>
  <w:comment w:id="15" w:author="Mark Westoby" w:date="2018-02-15T17:35:00Z" w:initials="MW">
    <w:p w14:paraId="2FFB4EDA" w14:textId="28509A19" w:rsidR="00F97FF8" w:rsidRDefault="00F97FF8">
      <w:pPr>
        <w:pStyle w:val="CommentText"/>
      </w:pPr>
      <w:r>
        <w:rPr>
          <w:rStyle w:val="CommentReference"/>
        </w:rPr>
        <w:annotationRef/>
      </w:r>
      <w:r>
        <w:t xml:space="preserve">I still </w:t>
      </w:r>
      <w:r w:rsidR="00B11720">
        <w:t xml:space="preserve">feel </w:t>
      </w:r>
      <w:r>
        <w:t>some reservations about getting into this, because I don’t know what it means biologically</w:t>
      </w:r>
      <w:r w:rsidR="00B11720">
        <w:t xml:space="preserve">, and it </w:t>
      </w:r>
      <w:r>
        <w:t xml:space="preserve">has the effect of </w:t>
      </w:r>
      <w:r w:rsidR="00B11720">
        <w:t>complicating the main message</w:t>
      </w:r>
      <w:r>
        <w:t xml:space="preserve"> </w:t>
      </w:r>
    </w:p>
  </w:comment>
  <w:comment w:id="16" w:author="Mark Westoby" w:date="2017-11-25T10:00:00Z" w:initials="MW">
    <w:p w14:paraId="007B41DC" w14:textId="33313D35" w:rsidR="00F50A55" w:rsidRDefault="00F50A55">
      <w:pPr>
        <w:pStyle w:val="CommentText"/>
      </w:pPr>
      <w:r>
        <w:rPr>
          <w:rStyle w:val="CommentReference"/>
        </w:rPr>
        <w:annotationRef/>
      </w:r>
      <w:r>
        <w:t xml:space="preserve">hereabout we could alternatively use </w:t>
      </w:r>
      <w:r w:rsidR="00FF010E">
        <w:t>the material about ratios and activities if you wanted to include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4A1C5" w15:done="0"/>
  <w15:commentEx w15:paraId="130C03EE" w15:done="0"/>
  <w15:commentEx w15:paraId="66258760" w15:done="0"/>
  <w15:commentEx w15:paraId="16130953" w15:done="0"/>
  <w15:commentEx w15:paraId="71EB4474" w15:done="0"/>
  <w15:commentEx w15:paraId="522B568C" w15:done="0"/>
  <w15:commentEx w15:paraId="58DEA94D" w15:paraIdParent="522B568C" w15:done="0"/>
  <w15:commentEx w15:paraId="57EDC22D" w15:done="0"/>
  <w15:commentEx w15:paraId="10C290C2" w15:paraIdParent="57EDC22D" w15:done="0"/>
  <w15:commentEx w15:paraId="21B347AD" w15:done="0"/>
  <w15:commentEx w15:paraId="1909CBD3" w15:done="0"/>
  <w15:commentEx w15:paraId="20B97C1B" w15:done="0"/>
  <w15:commentEx w15:paraId="7B769ACE" w15:done="0"/>
  <w15:commentEx w15:paraId="63A317A0" w15:done="0"/>
  <w15:commentEx w15:paraId="2FFB4EDA" w15:done="0"/>
  <w15:commentEx w15:paraId="007B4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4A1C5" w16cid:durableId="1E2EC5B4"/>
  <w16cid:commentId w16cid:paraId="130C03EE" w16cid:durableId="1E2EC5B7"/>
  <w16cid:commentId w16cid:paraId="66258760" w16cid:durableId="1E2EC5B8"/>
  <w16cid:commentId w16cid:paraId="16130953" w16cid:durableId="1E302BE1"/>
  <w16cid:commentId w16cid:paraId="71EB4474" w16cid:durableId="1E2EC5BB"/>
  <w16cid:commentId w16cid:paraId="522B568C" w16cid:durableId="1E2EC5BC"/>
  <w16cid:commentId w16cid:paraId="58DEA94D" w16cid:durableId="1E2EC5BD"/>
  <w16cid:commentId w16cid:paraId="57EDC22D" w16cid:durableId="1E2EC5C0"/>
  <w16cid:commentId w16cid:paraId="10C290C2" w16cid:durableId="1E2EC5C1"/>
  <w16cid:commentId w16cid:paraId="21B347AD" w16cid:durableId="1E2EC5C4"/>
  <w16cid:commentId w16cid:paraId="1909CBD3" w16cid:durableId="1E303C03"/>
  <w16cid:commentId w16cid:paraId="20B97C1B" w16cid:durableId="1E2EC5C6"/>
  <w16cid:commentId w16cid:paraId="7B769ACE" w16cid:durableId="1E2EC5C7"/>
  <w16cid:commentId w16cid:paraId="63A317A0" w16cid:durableId="1E302E94"/>
  <w16cid:commentId w16cid:paraId="2FFB4EDA" w16cid:durableId="1E304347"/>
  <w16cid:commentId w16cid:paraId="007B41DC" w16cid:durableId="1E2EC5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1DC"/>
    <w:rsid w:val="00002746"/>
    <w:rsid w:val="00012305"/>
    <w:rsid w:val="00014FD2"/>
    <w:rsid w:val="00037640"/>
    <w:rsid w:val="00040E46"/>
    <w:rsid w:val="000560B7"/>
    <w:rsid w:val="000571E6"/>
    <w:rsid w:val="0006042D"/>
    <w:rsid w:val="00075C1E"/>
    <w:rsid w:val="00087AC2"/>
    <w:rsid w:val="00094A6B"/>
    <w:rsid w:val="0009555A"/>
    <w:rsid w:val="000A377C"/>
    <w:rsid w:val="000A581A"/>
    <w:rsid w:val="000D1681"/>
    <w:rsid w:val="000E12D2"/>
    <w:rsid w:val="00155277"/>
    <w:rsid w:val="00156BF2"/>
    <w:rsid w:val="00164C14"/>
    <w:rsid w:val="001662C5"/>
    <w:rsid w:val="001776FB"/>
    <w:rsid w:val="00180A47"/>
    <w:rsid w:val="00181AAD"/>
    <w:rsid w:val="00181E95"/>
    <w:rsid w:val="00186046"/>
    <w:rsid w:val="001A03E1"/>
    <w:rsid w:val="001A394E"/>
    <w:rsid w:val="001B1E07"/>
    <w:rsid w:val="001C4421"/>
    <w:rsid w:val="001D0685"/>
    <w:rsid w:val="001D0B78"/>
    <w:rsid w:val="001E7121"/>
    <w:rsid w:val="001F5439"/>
    <w:rsid w:val="0020223F"/>
    <w:rsid w:val="00240A14"/>
    <w:rsid w:val="0026602F"/>
    <w:rsid w:val="00270711"/>
    <w:rsid w:val="00282602"/>
    <w:rsid w:val="00293B9B"/>
    <w:rsid w:val="002C7045"/>
    <w:rsid w:val="002D0224"/>
    <w:rsid w:val="002D67DB"/>
    <w:rsid w:val="00313401"/>
    <w:rsid w:val="003432D8"/>
    <w:rsid w:val="003817CD"/>
    <w:rsid w:val="003C36A9"/>
    <w:rsid w:val="003E4903"/>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15D9"/>
    <w:rsid w:val="00544F98"/>
    <w:rsid w:val="0054535C"/>
    <w:rsid w:val="005541DC"/>
    <w:rsid w:val="00561F75"/>
    <w:rsid w:val="00596EE5"/>
    <w:rsid w:val="005B3E9C"/>
    <w:rsid w:val="005D0B89"/>
    <w:rsid w:val="005D41EC"/>
    <w:rsid w:val="005D6FEF"/>
    <w:rsid w:val="005E6BA9"/>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E7EEE"/>
    <w:rsid w:val="007F0B60"/>
    <w:rsid w:val="008002F3"/>
    <w:rsid w:val="008336D6"/>
    <w:rsid w:val="008365E6"/>
    <w:rsid w:val="00836B8F"/>
    <w:rsid w:val="00852B9B"/>
    <w:rsid w:val="00882D32"/>
    <w:rsid w:val="00884DDE"/>
    <w:rsid w:val="00897513"/>
    <w:rsid w:val="008A4445"/>
    <w:rsid w:val="008A5854"/>
    <w:rsid w:val="008B0DDE"/>
    <w:rsid w:val="008C05FC"/>
    <w:rsid w:val="008C3648"/>
    <w:rsid w:val="008E4683"/>
    <w:rsid w:val="008E4EBC"/>
    <w:rsid w:val="008F5F2D"/>
    <w:rsid w:val="008F71F9"/>
    <w:rsid w:val="009000E5"/>
    <w:rsid w:val="0094138C"/>
    <w:rsid w:val="00991E2E"/>
    <w:rsid w:val="009925CA"/>
    <w:rsid w:val="009B29C8"/>
    <w:rsid w:val="009B3559"/>
    <w:rsid w:val="009E6310"/>
    <w:rsid w:val="009F08E1"/>
    <w:rsid w:val="00A04233"/>
    <w:rsid w:val="00A3643D"/>
    <w:rsid w:val="00A85C17"/>
    <w:rsid w:val="00A87ACB"/>
    <w:rsid w:val="00AA36EC"/>
    <w:rsid w:val="00AC0D96"/>
    <w:rsid w:val="00B00CFE"/>
    <w:rsid w:val="00B06E29"/>
    <w:rsid w:val="00B07F72"/>
    <w:rsid w:val="00B11720"/>
    <w:rsid w:val="00B21DF9"/>
    <w:rsid w:val="00B412A3"/>
    <w:rsid w:val="00B5467C"/>
    <w:rsid w:val="00B80330"/>
    <w:rsid w:val="00B84B83"/>
    <w:rsid w:val="00B922F7"/>
    <w:rsid w:val="00B9393D"/>
    <w:rsid w:val="00BC2F9B"/>
    <w:rsid w:val="00BD1A5D"/>
    <w:rsid w:val="00BD5BF4"/>
    <w:rsid w:val="00C010D9"/>
    <w:rsid w:val="00C15ACD"/>
    <w:rsid w:val="00C32AF4"/>
    <w:rsid w:val="00C47850"/>
    <w:rsid w:val="00C6667B"/>
    <w:rsid w:val="00C713E4"/>
    <w:rsid w:val="00C77BC4"/>
    <w:rsid w:val="00C80316"/>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311C1"/>
    <w:rsid w:val="00E411BF"/>
    <w:rsid w:val="00E47372"/>
    <w:rsid w:val="00E6372B"/>
    <w:rsid w:val="00E66BA3"/>
    <w:rsid w:val="00E87B26"/>
    <w:rsid w:val="00E97A98"/>
    <w:rsid w:val="00EA0A67"/>
    <w:rsid w:val="00EB41CA"/>
    <w:rsid w:val="00EC39D1"/>
    <w:rsid w:val="00EE2814"/>
    <w:rsid w:val="00EE3CCC"/>
    <w:rsid w:val="00F2099D"/>
    <w:rsid w:val="00F34CAE"/>
    <w:rsid w:val="00F369C2"/>
    <w:rsid w:val="00F50494"/>
    <w:rsid w:val="00F50A55"/>
    <w:rsid w:val="00F52138"/>
    <w:rsid w:val="00F55E4E"/>
    <w:rsid w:val="00F632B4"/>
    <w:rsid w:val="00F8120E"/>
    <w:rsid w:val="00F91E6A"/>
    <w:rsid w:val="00F97FF8"/>
    <w:rsid w:val="00FA4767"/>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 w:type="paragraph" w:styleId="Revision">
    <w:name w:val="Revision"/>
    <w:hidden/>
    <w:uiPriority w:val="99"/>
    <w:semiHidden/>
    <w:rsid w:val="00C77B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sciencemag.org/authors/instructions-preparing-initial-manuscript"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Mark Westoby</cp:lastModifiedBy>
  <cp:revision>9</cp:revision>
  <cp:lastPrinted>2017-12-04T05:21:00Z</cp:lastPrinted>
  <dcterms:created xsi:type="dcterms:W3CDTF">2018-02-15T04:46:00Z</dcterms:created>
  <dcterms:modified xsi:type="dcterms:W3CDTF">2018-02-15T09:27:00Z</dcterms:modified>
</cp:coreProperties>
</file>