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5F91E" w14:textId="7E86813D" w:rsidR="00FF010E" w:rsidRPr="00181AAD" w:rsidRDefault="00155277" w:rsidP="00C77BC4">
      <w:pPr>
        <w:outlineLvl w:val="0"/>
        <w:rPr>
          <w:rStyle w:val="Strong"/>
          <w:rFonts w:eastAsia="Times New Roman"/>
          <w:b w:val="0"/>
          <w:i/>
        </w:rPr>
      </w:pPr>
      <w:r>
        <w:rPr>
          <w:rStyle w:val="Strong"/>
          <w:rFonts w:eastAsia="Times New Roman"/>
          <w:b w:val="0"/>
          <w:i/>
        </w:rPr>
        <w:t xml:space="preserve">Draft of </w:t>
      </w:r>
      <w:r w:rsidR="00181AAD">
        <w:rPr>
          <w:rStyle w:val="Strong"/>
          <w:rFonts w:eastAsia="Times New Roman"/>
          <w:b w:val="0"/>
          <w:i/>
        </w:rPr>
        <w:t>2018</w:t>
      </w:r>
      <w:r>
        <w:rPr>
          <w:rStyle w:val="Strong"/>
          <w:rFonts w:eastAsia="Times New Roman"/>
          <w:b w:val="0"/>
          <w:i/>
        </w:rPr>
        <w:t>-</w:t>
      </w:r>
      <w:r w:rsidR="00181AAD">
        <w:rPr>
          <w:rStyle w:val="Strong"/>
          <w:rFonts w:eastAsia="Times New Roman"/>
          <w:b w:val="0"/>
          <w:i/>
        </w:rPr>
        <w:t>2</w:t>
      </w:r>
      <w:r>
        <w:rPr>
          <w:rStyle w:val="Strong"/>
          <w:rFonts w:eastAsia="Times New Roman"/>
          <w:b w:val="0"/>
          <w:i/>
        </w:rPr>
        <w:t>-</w:t>
      </w:r>
      <w:r w:rsidR="00181AAD">
        <w:rPr>
          <w:rStyle w:val="Strong"/>
          <w:rFonts w:eastAsia="Times New Roman"/>
          <w:b w:val="0"/>
          <w:i/>
        </w:rPr>
        <w:t>16</w:t>
      </w:r>
      <w:r>
        <w:rPr>
          <w:rStyle w:val="Strong"/>
          <w:rFonts w:eastAsia="Times New Roman"/>
          <w:b w:val="0"/>
          <w:i/>
        </w:rPr>
        <w:t xml:space="preserve">; </w:t>
      </w:r>
      <w:r w:rsidR="00181AAD">
        <w:rPr>
          <w:rStyle w:val="Strong"/>
          <w:rFonts w:eastAsia="Times New Roman"/>
          <w:b w:val="0"/>
          <w:i/>
        </w:rPr>
        <w:t xml:space="preserve">main text </w:t>
      </w:r>
      <w:r>
        <w:rPr>
          <w:rStyle w:val="Strong"/>
          <w:rFonts w:eastAsia="Times New Roman"/>
          <w:b w:val="0"/>
          <w:i/>
        </w:rPr>
        <w:t>c</w:t>
      </w:r>
      <w:r w:rsidR="00FF010E" w:rsidRPr="00181AAD">
        <w:rPr>
          <w:rStyle w:val="Strong"/>
          <w:rFonts w:eastAsia="Times New Roman"/>
          <w:b w:val="0"/>
          <w:i/>
        </w:rPr>
        <w:t xml:space="preserve">urrently </w:t>
      </w:r>
      <w:r w:rsidR="00181AAD">
        <w:rPr>
          <w:rStyle w:val="Strong"/>
          <w:rFonts w:eastAsia="Times New Roman"/>
          <w:b w:val="0"/>
          <w:i/>
        </w:rPr>
        <w:t>~</w:t>
      </w:r>
      <w:r w:rsidR="00FF010E" w:rsidRPr="00181AAD">
        <w:rPr>
          <w:rStyle w:val="Strong"/>
          <w:rFonts w:eastAsia="Times New Roman"/>
          <w:b w:val="0"/>
          <w:i/>
        </w:rPr>
        <w:t>13</w:t>
      </w:r>
      <w:r w:rsidR="00181AAD">
        <w:rPr>
          <w:rStyle w:val="Strong"/>
          <w:rFonts w:eastAsia="Times New Roman"/>
          <w:b w:val="0"/>
          <w:i/>
        </w:rPr>
        <w:t>4</w:t>
      </w:r>
      <w:r w:rsidR="00FF010E" w:rsidRPr="00181AAD">
        <w:rPr>
          <w:rStyle w:val="Strong"/>
          <w:rFonts w:eastAsia="Times New Roman"/>
          <w:b w:val="0"/>
          <w:i/>
        </w:rPr>
        <w:t>0 words without refs notes or captions</w:t>
      </w:r>
    </w:p>
    <w:p w14:paraId="092A3BB0" w14:textId="77777777" w:rsidR="007A418A" w:rsidRDefault="007A418A" w:rsidP="007A418A">
      <w:pPr>
        <w:rPr>
          <w:rFonts w:eastAsia="Times New Roman"/>
          <w:sz w:val="24"/>
          <w:szCs w:val="24"/>
          <w:lang w:val="en-GB" w:eastAsia="en-GB"/>
        </w:rPr>
      </w:pPr>
      <w:r>
        <w:rPr>
          <w:rStyle w:val="Strong"/>
          <w:rFonts w:eastAsia="Times New Roman"/>
        </w:rPr>
        <w:t>Reports</w:t>
      </w:r>
      <w:r>
        <w:rPr>
          <w:rFonts w:eastAsia="Times New Roman"/>
        </w:rP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5" w:history="1">
        <w:r>
          <w:rPr>
            <w:rStyle w:val="Hyperlink"/>
            <w:rFonts w:eastAsia="Times New Roman"/>
          </w:rPr>
          <w:t>supplementary materials</w:t>
        </w:r>
      </w:hyperlink>
      <w:r>
        <w:rPr>
          <w:rFonts w:eastAsia="Times New Roman"/>
        </w:rPr>
        <w:t>,</w:t>
      </w:r>
    </w:p>
    <w:p w14:paraId="16DDED62" w14:textId="77777777" w:rsidR="00C15ACD" w:rsidRDefault="001E7121" w:rsidP="00C15ACD">
      <w:pPr>
        <w:spacing w:after="0" w:line="240" w:lineRule="auto"/>
        <w:rPr>
          <w:rFonts w:ascii="Times New Roman" w:hAnsi="Times New Roman" w:cs="Times New Roman"/>
          <w:b/>
          <w:bCs/>
          <w:sz w:val="24"/>
          <w:szCs w:val="24"/>
          <w:lang w:val="en-GB" w:eastAsia="en-GB"/>
        </w:rPr>
      </w:pPr>
      <w:r w:rsidRPr="001E7121">
        <w:rPr>
          <w:rFonts w:ascii="Times New Roman" w:eastAsia="Times New Roman" w:hAnsi="Times New Roman" w:cs="Times New Roman"/>
          <w:b/>
          <w:bCs/>
          <w:sz w:val="24"/>
          <w:szCs w:val="24"/>
          <w:lang w:val="en-GB" w:eastAsia="en-GB"/>
        </w:rPr>
        <w:t>Title:</w:t>
      </w:r>
      <w:r w:rsidR="00760295" w:rsidRPr="00760295">
        <w:t xml:space="preserve"> </w:t>
      </w:r>
      <w:r w:rsidR="00760295">
        <w:t>should be no more than 96 characters (including spaces)</w:t>
      </w:r>
      <w:r w:rsidRPr="001E7121">
        <w:rPr>
          <w:rFonts w:ascii="Times New Roman" w:eastAsia="Times New Roman" w:hAnsi="Times New Roman" w:cs="Times New Roman"/>
          <w:b/>
          <w:bCs/>
          <w:sz w:val="24"/>
          <w:szCs w:val="24"/>
          <w:lang w:val="en-GB" w:eastAsia="en-GB"/>
        </w:rPr>
        <w:br/>
        <w:t>One Sentence Summary:</w:t>
      </w:r>
      <w:r w:rsidR="00C15ACD" w:rsidRPr="00C15ACD">
        <w:t xml:space="preserve"> </w:t>
      </w:r>
      <w:r w:rsidR="00C15ACD">
        <w:t>capturing the most important point should be submitted for Research Articles, Reports and Reviews. These should be a maximum of 125 characters and should complement rather than repeat the title</w:t>
      </w:r>
      <w:r w:rsidRPr="001E7121">
        <w:rPr>
          <w:rFonts w:ascii="Times New Roman" w:eastAsia="Times New Roman" w:hAnsi="Times New Roman" w:cs="Times New Roman"/>
          <w:b/>
          <w:bCs/>
          <w:sz w:val="24"/>
          <w:szCs w:val="24"/>
          <w:lang w:val="en-GB" w:eastAsia="en-GB"/>
        </w:rPr>
        <w:br/>
        <w:t>Abstract:</w:t>
      </w:r>
      <w:r w:rsidR="00C15ACD">
        <w:rPr>
          <w:rFonts w:ascii="Times New Roman" w:eastAsia="Times New Roman" w:hAnsi="Times New Roman" w:cs="Times New Roman"/>
          <w:b/>
          <w:bCs/>
          <w:sz w:val="24"/>
          <w:szCs w:val="24"/>
          <w:lang w:val="en-GB" w:eastAsia="en-GB"/>
        </w:rPr>
        <w:t xml:space="preserve"> </w:t>
      </w:r>
      <w:r w:rsidR="00C15ACD">
        <w:t>of Research Articles and Reports should explain to the general reader why the research was done, what was found and why the results are important. They should start with some brief BACKGROUND information: a sentence giving a broad introduction to the field comprehensible to the general reader, and then a sentence of more detailed background specific to your study. This should be followed by an explanation of the OBJECTIVES/METHODS and then the RESULTS. The final sentence should outline the main CONCLUSIONS of the study, in terms that will be comprehensible to all our readers. The Abstract is distinct from the main body of the text, and thus should not be the only source of background information critical to understanding the manuscript. Please do not include citations or abbreviations in the Abstract. The abstract should be 125 words or less.</w:t>
      </w:r>
      <w:r w:rsidRPr="001E7121">
        <w:rPr>
          <w:rFonts w:ascii="Times New Roman" w:eastAsia="Times New Roman" w:hAnsi="Times New Roman" w:cs="Times New Roman"/>
          <w:b/>
          <w:bCs/>
          <w:sz w:val="24"/>
          <w:szCs w:val="24"/>
          <w:lang w:val="en-GB" w:eastAsia="en-GB"/>
        </w:rPr>
        <w:br/>
      </w:r>
    </w:p>
    <w:p w14:paraId="6719D03E" w14:textId="5AE877BB" w:rsidR="001E7121" w:rsidRPr="001E7121" w:rsidRDefault="001E7121" w:rsidP="00C15ACD">
      <w:pPr>
        <w:spacing w:after="0" w:line="240" w:lineRule="auto"/>
        <w:rPr>
          <w:rFonts w:ascii="Times New Roman" w:hAnsi="Times New Roman" w:cs="Times New Roman"/>
          <w:sz w:val="24"/>
          <w:szCs w:val="24"/>
          <w:lang w:val="en-GB" w:eastAsia="en-GB"/>
        </w:rPr>
      </w:pPr>
      <w:r w:rsidRPr="001E7121">
        <w:rPr>
          <w:rFonts w:ascii="Times New Roman" w:hAnsi="Times New Roman" w:cs="Times New Roman"/>
          <w:b/>
          <w:bCs/>
          <w:sz w:val="24"/>
          <w:szCs w:val="24"/>
          <w:lang w:val="en-GB" w:eastAsia="en-GB"/>
        </w:rPr>
        <w:t>Main Text</w:t>
      </w:r>
      <w:r w:rsidRPr="001E7121">
        <w:rPr>
          <w:rFonts w:ascii="Times New Roman" w:hAnsi="Times New Roman" w:cs="Times New Roman"/>
          <w:sz w:val="24"/>
          <w:szCs w:val="24"/>
          <w:lang w:val="en-GB" w:eastAsia="en-GB"/>
        </w:rPr>
        <w:t xml:space="preserve"> is not divided into sub-headings for Reports. Subheadings are used only in Research Articles, and Reviews.</w:t>
      </w:r>
    </w:p>
    <w:p w14:paraId="2594C7E1" w14:textId="77777777" w:rsidR="001E7121" w:rsidRPr="001E7121" w:rsidRDefault="001E7121" w:rsidP="001E7121">
      <w:pPr>
        <w:spacing w:after="0" w:line="240" w:lineRule="auto"/>
        <w:rPr>
          <w:rFonts w:ascii="Times New Roman" w:eastAsia="Times New Roman" w:hAnsi="Times New Roman" w:cs="Times New Roman"/>
          <w:sz w:val="24"/>
          <w:szCs w:val="24"/>
          <w:lang w:val="en-GB" w:eastAsia="en-GB"/>
        </w:rPr>
      </w:pPr>
    </w:p>
    <w:p w14:paraId="050390E3" w14:textId="6C4150C8" w:rsidR="008C05FC" w:rsidRDefault="008C05FC" w:rsidP="00C77BC4">
      <w:pPr>
        <w:ind w:left="1440" w:hanging="1440"/>
        <w:outlineLvl w:val="0"/>
      </w:pPr>
      <w:r>
        <w:t>TITLE Photosynthetic proteins at continental scale</w:t>
      </w:r>
    </w:p>
    <w:p w14:paraId="4CD99CE1" w14:textId="5D0D7320" w:rsidR="001C4421" w:rsidRDefault="001C4421" w:rsidP="006968E6">
      <w:pPr>
        <w:ind w:left="1440" w:hanging="1440"/>
      </w:pPr>
      <w:r>
        <w:t>ONE SENTENCE SUMMARY</w:t>
      </w:r>
      <w:r w:rsidR="00884DDE">
        <w:t xml:space="preserve"> (maybe put the imptce of the tech advance here, complementing the abstract?) </w:t>
      </w:r>
      <w:r w:rsidR="00884DDE">
        <w:rPr>
          <w:rFonts w:ascii="Helvetica" w:eastAsia="Helvetica" w:hAnsi="Helvetica" w:cs="Helvetica"/>
        </w:rPr>
        <w:t>–</w:t>
      </w:r>
      <w:r w:rsidR="00884DDE">
        <w:t xml:space="preserve"> or else the major patterns </w:t>
      </w:r>
      <w:r w:rsidR="00884DDE">
        <w:rPr>
          <w:rFonts w:ascii="Helvetica" w:eastAsia="Helvetica" w:hAnsi="Helvetica" w:cs="Helvetica"/>
        </w:rPr>
        <w:t>–</w:t>
      </w:r>
      <w:r w:rsidR="00884DDE">
        <w:t xml:space="preserve"> can only be one or other of these</w:t>
      </w:r>
    </w:p>
    <w:p w14:paraId="7507DD3D" w14:textId="259C4EC3" w:rsidR="001C4421" w:rsidRDefault="001C4421" w:rsidP="006968E6">
      <w:pPr>
        <w:ind w:left="1440" w:hanging="1440"/>
      </w:pPr>
      <w:r>
        <w:t>ABSTRACT</w:t>
      </w:r>
      <w:r w:rsidR="00766174">
        <w:t xml:space="preserve"> (125 words, 6-8 sentences</w:t>
      </w:r>
      <w:r w:rsidR="00A3643D">
        <w:t>; currently 1</w:t>
      </w:r>
      <w:r w:rsidR="00240A14">
        <w:t>39</w:t>
      </w:r>
      <w:r w:rsidR="00A3643D">
        <w:t xml:space="preserve"> words</w:t>
      </w:r>
      <w:r w:rsidR="00766174">
        <w:t>)</w:t>
      </w:r>
    </w:p>
    <w:p w14:paraId="6D257992" w14:textId="77777777" w:rsidR="00A3643D" w:rsidRDefault="00E97A98" w:rsidP="00CC0C9E">
      <w:r>
        <w:t xml:space="preserve">Wide-area vegetation functioning currently is interpreted and modelled via total N measurements, which have been achievable across many species and sites. Yet within total N lie many specific proteins with different specific functions. </w:t>
      </w:r>
    </w:p>
    <w:p w14:paraId="30D26818" w14:textId="4CC5FFB1" w:rsidR="00766174" w:rsidRDefault="00E97A98" w:rsidP="00CC0C9E">
      <w:r>
        <w:t>Here we report single pass quantification of al</w:t>
      </w:r>
      <w:r w:rsidR="008E4EBC">
        <w:t xml:space="preserve">most all individual </w:t>
      </w:r>
      <w:r w:rsidR="00240A14">
        <w:t xml:space="preserve">leaf </w:t>
      </w:r>
      <w:r>
        <w:t>proteins across species spanning continental scale and much of the world</w:t>
      </w:r>
      <w:r w:rsidRPr="00181AAD">
        <w:t>’</w:t>
      </w:r>
      <w:r>
        <w:t xml:space="preserve">s bioclimate space. </w:t>
      </w:r>
    </w:p>
    <w:p w14:paraId="6E703245" w14:textId="6F0624E0" w:rsidR="00766174" w:rsidRDefault="00DD7144" w:rsidP="00CC0C9E">
      <w:r>
        <w:t>P</w:t>
      </w:r>
      <w:commentRangeStart w:id="0"/>
      <w:r>
        <w:t xml:space="preserve">roteins responsible for C fixation per leaf area increased toward lower rainfall, as expected from least-cost theory for balancing nitrogen with water use. Proteins responsible for light capture increased toward lower irradiance, as expected for coordination of light capture with carboxylation capacity. </w:t>
      </w:r>
      <w:r w:rsidR="008E4EBC">
        <w:t xml:space="preserve">Both protein groups increased toward lower temperature, </w:t>
      </w:r>
      <w:r w:rsidR="00075C1E">
        <w:t xml:space="preserve">as expected from the decline in activity per mol. </w:t>
      </w:r>
      <w:commentRangeEnd w:id="0"/>
      <w:r w:rsidR="00075C1E" w:rsidRPr="00181AAD">
        <w:commentReference w:id="0"/>
      </w:r>
    </w:p>
    <w:p w14:paraId="4229DA8C" w14:textId="56F0363C" w:rsidR="00766174" w:rsidRDefault="00A3643D" w:rsidP="00CC0C9E">
      <w:r>
        <w:t>P</w:t>
      </w:r>
      <w:r w:rsidR="00075C1E">
        <w:t>roteomic method</w:t>
      </w:r>
      <w:r w:rsidR="008C3648">
        <w:t>s</w:t>
      </w:r>
      <w:r w:rsidR="00075C1E">
        <w:t xml:space="preserve"> adopted here for the first time have potential </w:t>
      </w:r>
      <w:r w:rsidR="00766174">
        <w:t xml:space="preserve">to </w:t>
      </w:r>
      <w:r>
        <w:t>advance</w:t>
      </w:r>
      <w:r w:rsidR="00766174">
        <w:t xml:space="preserve"> many areas of ecology </w:t>
      </w:r>
      <w:r w:rsidR="00075C1E">
        <w:t xml:space="preserve">via </w:t>
      </w:r>
      <w:r>
        <w:t xml:space="preserve">broad-scale </w:t>
      </w:r>
      <w:r w:rsidR="00075C1E">
        <w:t>quantification of</w:t>
      </w:r>
      <w:r>
        <w:t xml:space="preserve"> proteins with specific functions.</w:t>
      </w:r>
    </w:p>
    <w:p w14:paraId="536D1DA4" w14:textId="159CFF0F" w:rsidR="00BC2F9B" w:rsidRPr="00BC2F9B" w:rsidRDefault="004A129A" w:rsidP="00C77BC4">
      <w:pPr>
        <w:ind w:left="1440" w:hanging="1440"/>
        <w:outlineLvl w:val="0"/>
      </w:pPr>
      <w:r>
        <w:t>MAIN TEXT</w:t>
      </w:r>
    </w:p>
    <w:p w14:paraId="099EA54C" w14:textId="4EA0E9C2" w:rsidR="008C05FC" w:rsidRPr="00BC2F9B" w:rsidRDefault="008C05FC" w:rsidP="005541DC">
      <w:r>
        <w:t>I</w:t>
      </w:r>
      <w:r w:rsidRPr="00BC2F9B">
        <w:t xml:space="preserve">nterpretation of what vegetation is doing across wide areas and many species </w:t>
      </w:r>
      <w:r>
        <w:t>has previously relied</w:t>
      </w:r>
      <w:r w:rsidRPr="00BC2F9B">
        <w:t xml:space="preserve"> on measurements of leaf nitrogen content, both </w:t>
      </w:r>
      <w:r>
        <w:t>for</w:t>
      </w:r>
      <w:r w:rsidRPr="00BC2F9B">
        <w:t xml:space="preserve"> comparative trait ecology </w:t>
      </w:r>
      <w:commentRangeStart w:id="1"/>
      <w:r w:rsidRPr="00BC2F9B">
        <w:t>(refs)</w:t>
      </w:r>
      <w:commentRangeEnd w:id="1"/>
      <w:r>
        <w:rPr>
          <w:rStyle w:val="CommentReference"/>
        </w:rPr>
        <w:commentReference w:id="1"/>
      </w:r>
      <w:r w:rsidRPr="00BC2F9B">
        <w:t xml:space="preserve"> and </w:t>
      </w:r>
      <w:r>
        <w:t>for</w:t>
      </w:r>
      <w:r w:rsidRPr="00BC2F9B">
        <w:t xml:space="preserve"> models intended to capture contribution of vegetation to world carbon budgets (refs). </w:t>
      </w:r>
      <w:r>
        <w:t>This is because l</w:t>
      </w:r>
      <w:r w:rsidRPr="00BC2F9B">
        <w:t>eaf nitrogen content is feasible to analyse across many hundreds of species and samples</w:t>
      </w:r>
      <w:r>
        <w:t xml:space="preserve">. Yet total leaf </w:t>
      </w:r>
      <w:r>
        <w:lastRenderedPageBreak/>
        <w:t>nitrogen</w:t>
      </w:r>
      <w:r w:rsidRPr="00BC2F9B">
        <w:t xml:space="preserve"> </w:t>
      </w:r>
      <w:r>
        <w:t>includes</w:t>
      </w:r>
      <w:r w:rsidRPr="00BC2F9B">
        <w:t xml:space="preserve"> many different proteins</w:t>
      </w:r>
      <w:r w:rsidR="00C713E4">
        <w:t>, as well as some non-protein N pools</w:t>
      </w:r>
      <w:r>
        <w:t xml:space="preserve">. </w:t>
      </w:r>
      <w:r w:rsidR="00C713E4" w:rsidRPr="00BC2F9B">
        <w:t>Each protein or protein-complex carries out specific transactions, ranging from bulk transfers of carbon between atmosphere and vegetation down to defences against specific pathogens or herbivores.</w:t>
      </w:r>
      <w:r w:rsidR="00C713E4">
        <w:t xml:space="preserve"> </w:t>
      </w:r>
    </w:p>
    <w:p w14:paraId="367709E0" w14:textId="09F92900" w:rsidR="001D0B78" w:rsidRPr="00BC2F9B" w:rsidRDefault="00D263A7">
      <w:r w:rsidRPr="00BC2F9B">
        <w:t xml:space="preserve">To date, methods </w:t>
      </w:r>
      <w:r w:rsidR="000571E6" w:rsidRPr="00BC2F9B">
        <w:t>for precisely quantifying</w:t>
      </w:r>
      <w:r w:rsidRPr="00BC2F9B">
        <w:t xml:space="preserve"> protein</w:t>
      </w:r>
      <w:r w:rsidR="00B9393D">
        <w:t xml:space="preserve"> amounts</w:t>
      </w:r>
      <w:r w:rsidRPr="00BC2F9B">
        <w:t xml:space="preserve"> in leaves </w:t>
      </w:r>
      <w:r w:rsidR="00B9393D">
        <w:t xml:space="preserve">have </w:t>
      </w:r>
      <w:r w:rsidR="000571E6" w:rsidRPr="00BC2F9B">
        <w:t>been too intensive to apply across large numbers of samples</w:t>
      </w:r>
      <w:r w:rsidR="00E6372B" w:rsidRPr="00E6372B">
        <w:t xml:space="preserve"> </w:t>
      </w:r>
      <w:r w:rsidR="00E6372B" w:rsidRPr="003D1460">
        <w:rPr>
          <w:highlight w:val="yellow"/>
          <w:rPrChange w:id="2" w:author="James Lawson" w:date="2018-04-12T14:03:00Z">
            <w:rPr/>
          </w:rPrChange>
        </w:rPr>
        <w:t xml:space="preserve">(see SuppMat for </w:t>
      </w:r>
      <w:r w:rsidR="00B9393D" w:rsidRPr="003D1460">
        <w:rPr>
          <w:highlight w:val="yellow"/>
          <w:rPrChange w:id="3" w:author="James Lawson" w:date="2018-04-12T14:03:00Z">
            <w:rPr/>
          </w:rPrChange>
        </w:rPr>
        <w:t>extended</w:t>
      </w:r>
      <w:r w:rsidR="00E6372B" w:rsidRPr="003D1460">
        <w:rPr>
          <w:highlight w:val="yellow"/>
          <w:rPrChange w:id="4" w:author="James Lawson" w:date="2018-04-12T14:03:00Z">
            <w:rPr/>
          </w:rPrChange>
        </w:rPr>
        <w:t xml:space="preserve"> comment)</w:t>
      </w:r>
      <w:r w:rsidR="00442DFA">
        <w:t>. L</w:t>
      </w:r>
      <w:r w:rsidR="000571E6" w:rsidRPr="00BC2F9B">
        <w:t xml:space="preserve">aborious benchtop assays </w:t>
      </w:r>
      <w:r w:rsidR="00442DFA">
        <w:t xml:space="preserve">have been needed </w:t>
      </w:r>
      <w:r w:rsidR="000571E6" w:rsidRPr="00BC2F9B">
        <w:t xml:space="preserve">to measure abundance of specific proteins of interest. </w:t>
      </w:r>
      <w:r w:rsidR="001D0685" w:rsidRPr="00BC2F9B">
        <w:t>Alternatively</w:t>
      </w:r>
      <w:r w:rsidR="000571E6" w:rsidRPr="00BC2F9B">
        <w:t xml:space="preserve">,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w:t>
      </w:r>
      <w:r w:rsidR="00442DFA">
        <w:t>ies</w:t>
      </w:r>
      <w:r w:rsidR="001D0685" w:rsidRPr="00BC2F9B">
        <w:t>:</w:t>
      </w:r>
      <w:r w:rsidR="000571E6" w:rsidRPr="00BC2F9B">
        <w:t xml:space="preserve"> chlorophyll </w:t>
      </w:r>
      <w:del w:id="5" w:author="James Lawson" w:date="2018-04-12T14:03:00Z">
        <w:r w:rsidR="002D0224" w:rsidRPr="00BC2F9B" w:rsidDel="003D1460">
          <w:delText>can be</w:delText>
        </w:r>
      </w:del>
      <w:ins w:id="6" w:author="James Lawson" w:date="2018-04-12T14:03:00Z">
        <w:r w:rsidR="003D1460">
          <w:t>is</w:t>
        </w:r>
      </w:ins>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del w:id="7" w:author="James Lawson" w:date="2018-04-12T14:03:00Z">
        <w:r w:rsidR="000571E6" w:rsidRPr="00BC2F9B" w:rsidDel="003D1460">
          <w:delText xml:space="preserve"> </w:delText>
        </w:r>
      </w:del>
    </w:p>
    <w:p w14:paraId="3762A885" w14:textId="2A430FAC" w:rsidR="00BC2F9B" w:rsidRPr="00BC2F9B" w:rsidRDefault="001D0B78" w:rsidP="00E87B26">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w:t>
      </w:r>
      <w:r w:rsidR="00BD5BF4">
        <w:t xml:space="preserve">distributed across eastern Australia </w:t>
      </w:r>
      <w:r w:rsidR="00FB7FF3" w:rsidRPr="00BC2F9B">
        <w:t xml:space="preserve">from </w:t>
      </w:r>
      <w:r w:rsidR="00BD5BF4" w:rsidRPr="00BC2F9B">
        <w:t xml:space="preserve">5-27 </w:t>
      </w:r>
      <w:r w:rsidR="00BD5BF4" w:rsidRPr="00BC2F9B">
        <w:rPr>
          <w:rFonts w:ascii="Helvetica" w:eastAsia="Helvetica" w:hAnsi="Helvetica" w:cs="Helvetica"/>
        </w:rPr>
        <w:t>°C</w:t>
      </w:r>
      <w:r w:rsidR="00BD5BF4" w:rsidRPr="00BC2F9B">
        <w:t xml:space="preserve"> </w:t>
      </w:r>
      <w:r w:rsidR="00BD5BF4">
        <w:t xml:space="preserve"> of mean annual temperature and from 200-3200 mm of mean annual rainfall </w:t>
      </w:r>
      <w:r w:rsidR="00FB7FF3" w:rsidRPr="00BC2F9B">
        <w:t xml:space="preserve">(Fig.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t>
      </w:r>
    </w:p>
    <w:p w14:paraId="7DC7A499" w14:textId="33190964" w:rsidR="00BC2F9B" w:rsidRPr="00BC2F9B" w:rsidRDefault="00E87B26" w:rsidP="00BC2F9B">
      <w:r>
        <w:t>We</w:t>
      </w:r>
      <w:r w:rsidR="00BC2F9B">
        <w:t xml:space="preserve"> </w:t>
      </w:r>
      <w:r w:rsidR="005D41EC">
        <w:t>detected</w:t>
      </w:r>
      <w:r w:rsidR="00BC2F9B">
        <w:t xml:space="preserve"> </w:t>
      </w:r>
      <w:ins w:id="8" w:author="James Lawson" w:date="2018-04-12T14:09:00Z">
        <w:r w:rsidR="003D1460">
          <w:t xml:space="preserve">up to </w:t>
        </w:r>
      </w:ins>
      <w:del w:id="9" w:author="James Lawson" w:date="2018-04-12T14:09:00Z">
        <w:r w:rsidR="00BC2F9B" w:rsidRPr="003D1460" w:rsidDel="003D1460">
          <w:rPr>
            <w:highlight w:val="yellow"/>
            <w:rPrChange w:id="10" w:author="James Lawson" w:date="2018-04-12T14:04:00Z">
              <w:rPr/>
            </w:rPrChange>
          </w:rPr>
          <w:delText>X</w:delText>
        </w:r>
        <w:r w:rsidR="00BC2F9B" w:rsidRPr="006A5466" w:rsidDel="003D1460">
          <w:delText xml:space="preserve"> </w:delText>
        </w:r>
      </w:del>
      <w:ins w:id="11" w:author="James Lawson" w:date="2018-04-12T14:09:00Z">
        <w:r w:rsidR="003D1460">
          <w:t>2581</w:t>
        </w:r>
        <w:r w:rsidR="003D1460" w:rsidRPr="006A5466">
          <w:t xml:space="preserve"> </w:t>
        </w:r>
      </w:ins>
      <w:r w:rsidR="00BC2F9B" w:rsidRPr="006A5466">
        <w:t>individual proteins</w:t>
      </w:r>
      <w:r w:rsidR="00BC2F9B">
        <w:t xml:space="preserve"> per </w:t>
      </w:r>
      <w:r>
        <w:t xml:space="preserve">leaf </w:t>
      </w:r>
      <w:r w:rsidR="00BC2F9B">
        <w:t xml:space="preserve">sample, </w:t>
      </w:r>
      <w:del w:id="12" w:author="James Lawson" w:date="2018-04-12T14:09:00Z">
        <w:r w:rsidR="00BC2F9B" w:rsidDel="003D1460">
          <w:delText>on average</w:delText>
        </w:r>
        <w:r w:rsidR="009000E5" w:rsidDel="003D1460">
          <w:delText xml:space="preserve">, </w:delText>
        </w:r>
      </w:del>
      <w:r w:rsidR="00BC2F9B" w:rsidRPr="006A5466">
        <w:t xml:space="preserve">among which </w:t>
      </w:r>
      <w:r w:rsidR="00BC2F9B">
        <w:t xml:space="preserve">the </w:t>
      </w:r>
      <w:r w:rsidR="00BC2F9B" w:rsidRPr="006A5466">
        <w:t xml:space="preserve">500 </w:t>
      </w:r>
      <w:r w:rsidR="00BC2F9B">
        <w:t>most abundant proteins</w:t>
      </w:r>
      <w:r w:rsidR="00BC2F9B" w:rsidRPr="006A5466">
        <w:t xml:space="preserve"> </w:t>
      </w:r>
      <w:r w:rsidR="00BC2F9B">
        <w:t>represented</w:t>
      </w:r>
      <w:r w:rsidR="00BC2F9B" w:rsidRPr="006A5466">
        <w:t xml:space="preserve"> 90% (</w:t>
      </w:r>
      <w:r w:rsidR="00BC2F9B" w:rsidRPr="00BC2F9B">
        <w:rPr>
          <w:highlight w:val="yellow"/>
        </w:rPr>
        <w:t>Fig 2c).</w:t>
      </w:r>
      <w:r w:rsidR="00BC2F9B">
        <w:t xml:space="preserve"> T</w:t>
      </w:r>
      <w:r w:rsidR="00BC2F9B" w:rsidRPr="006A5466">
        <w:t xml:space="preserve">his is a higher degree of dominance by </w:t>
      </w:r>
      <w:r w:rsidR="00BC2F9B">
        <w:t xml:space="preserve">the </w:t>
      </w:r>
      <w:r w:rsidR="00BC2F9B" w:rsidRPr="006A5466">
        <w:t>top few proteins</w:t>
      </w:r>
      <w:r w:rsidR="00BC2F9B">
        <w:t xml:space="preserve"> than observed in [comparison] (</w:t>
      </w:r>
      <w:r w:rsidR="00BC2F9B" w:rsidRPr="00BC2F9B">
        <w:rPr>
          <w:highlight w:val="yellow"/>
        </w:rPr>
        <w:t>Fig 2d</w:t>
      </w:r>
      <w:r w:rsidR="00BC2F9B">
        <w:t xml:space="preserve">), reflecting the specialist nature of leaves as photosynthetic organs. </w:t>
      </w:r>
      <w:commentRangeStart w:id="13"/>
      <w:ins w:id="14" w:author="Mark Westoby" w:date="2018-03-14T16:59:00Z">
        <w:r w:rsidR="002C06F6">
          <w:t xml:space="preserve">Leaf protein data were associated with physiological </w:t>
        </w:r>
      </w:ins>
      <w:ins w:id="15" w:author="Mark Westoby" w:date="2018-03-14T17:00:00Z">
        <w:r w:rsidR="002C06F6">
          <w:t xml:space="preserve">and trait </w:t>
        </w:r>
      </w:ins>
      <w:ins w:id="16" w:author="Mark Westoby" w:date="2018-03-14T16:59:00Z">
        <w:r w:rsidR="002C06F6">
          <w:t xml:space="preserve">measurements for the species, </w:t>
        </w:r>
      </w:ins>
      <w:ins w:id="17" w:author="Mark Westoby" w:date="2018-03-14T17:00:00Z">
        <w:r w:rsidR="002C06F6">
          <w:t>and with site properties</w:t>
        </w:r>
      </w:ins>
      <w:ins w:id="18" w:author="Mark Westoby" w:date="2018-03-14T17:01:00Z">
        <w:r w:rsidR="002C06F6">
          <w:t xml:space="preserve">. This </w:t>
        </w:r>
      </w:ins>
      <w:ins w:id="19" w:author="Mark Westoby" w:date="2018-03-14T17:00:00Z">
        <w:r w:rsidR="002C06F6">
          <w:t>ma</w:t>
        </w:r>
      </w:ins>
      <w:ins w:id="20" w:author="Mark Westoby" w:date="2018-03-14T17:01:00Z">
        <w:r w:rsidR="002C06F6">
          <w:t xml:space="preserve">de </w:t>
        </w:r>
      </w:ins>
      <w:ins w:id="21" w:author="Mark Westoby" w:date="2018-03-14T17:00:00Z">
        <w:r w:rsidR="002C06F6">
          <w:t>it possible to investigate many correlation</w:t>
        </w:r>
      </w:ins>
      <w:ins w:id="22" w:author="Mark Westoby" w:date="2018-03-14T17:01:00Z">
        <w:r w:rsidR="002C06F6">
          <w:t xml:space="preserve">s both within and between these data categories, as illustrated by the </w:t>
        </w:r>
      </w:ins>
      <w:ins w:id="23" w:author="Mark Westoby" w:date="2018-03-14T16:57:00Z">
        <w:r w:rsidR="002C06F6">
          <w:t xml:space="preserve">correlation heat map </w:t>
        </w:r>
      </w:ins>
      <w:ins w:id="24" w:author="Mark Westoby" w:date="2018-03-14T16:58:00Z">
        <w:r w:rsidR="002C06F6">
          <w:t>Fig X</w:t>
        </w:r>
      </w:ins>
      <w:ins w:id="25" w:author="Mark Westoby" w:date="2018-03-14T17:02:00Z">
        <w:r w:rsidR="002C06F6">
          <w:t xml:space="preserve">. Absolute </w:t>
        </w:r>
      </w:ins>
      <w:ins w:id="26" w:author="Mark Westoby" w:date="2018-03-14T16:58:00Z">
        <w:r w:rsidR="002C06F6">
          <w:t xml:space="preserve">protein </w:t>
        </w:r>
      </w:ins>
      <w:ins w:id="27" w:author="Mark Westoby" w:date="2018-03-14T17:02:00Z">
        <w:r w:rsidR="002C06F6">
          <w:t xml:space="preserve">amounts per leaf area (below the diagonal) were </w:t>
        </w:r>
        <w:del w:id="28" w:author="James Lawson" w:date="2018-04-12T14:22:00Z">
          <w:r w:rsidR="002C06F6" w:rsidDel="00B10752">
            <w:delText>all</w:delText>
          </w:r>
        </w:del>
      </w:ins>
      <w:ins w:id="29" w:author="James Lawson" w:date="2018-04-12T14:22:00Z">
        <w:r w:rsidR="00B10752">
          <w:t>mostly</w:t>
        </w:r>
      </w:ins>
      <w:ins w:id="30" w:author="Mark Westoby" w:date="2018-03-14T17:02:00Z">
        <w:r w:rsidR="002C06F6">
          <w:t xml:space="preserve"> cor</w:t>
        </w:r>
      </w:ins>
      <w:ins w:id="31" w:author="Mark Westoby" w:date="2018-03-14T17:03:00Z">
        <w:r w:rsidR="002C06F6">
          <w:t xml:space="preserve">related with each other and with total protein and total N, but relative amounts showed few correlations. </w:t>
        </w:r>
      </w:ins>
      <w:ins w:id="32" w:author="Mark Westoby" w:date="2018-03-14T17:04:00Z">
        <w:r w:rsidR="002C06F6">
          <w:t>In other words</w:t>
        </w:r>
      </w:ins>
      <w:ins w:id="33" w:author="James Lawson" w:date="2018-04-12T14:10:00Z">
        <w:r w:rsidR="003D1460">
          <w:t>,</w:t>
        </w:r>
      </w:ins>
      <w:ins w:id="34" w:author="Mark Westoby" w:date="2018-03-14T17:04:00Z">
        <w:r w:rsidR="002C06F6">
          <w:t xml:space="preserve"> variation in total protein</w:t>
        </w:r>
      </w:ins>
      <w:ins w:id="35" w:author="Mark Westoby" w:date="2018-03-14T17:06:00Z">
        <w:r w:rsidR="002C06F6">
          <w:t xml:space="preserve"> across species</w:t>
        </w:r>
      </w:ins>
      <w:ins w:id="36" w:author="Mark Westoby" w:date="2018-03-14T17:04:00Z">
        <w:r w:rsidR="002C06F6">
          <w:t xml:space="preserve"> was </w:t>
        </w:r>
        <w:del w:id="37" w:author="James Lawson" w:date="2018-04-12T14:31:00Z">
          <w:r w:rsidR="002C06F6" w:rsidDel="00B10752">
            <w:delText>the</w:delText>
          </w:r>
        </w:del>
      </w:ins>
      <w:ins w:id="38" w:author="James Lawson" w:date="2018-04-12T14:31:00Z">
        <w:r w:rsidR="00B10752">
          <w:t>typically the</w:t>
        </w:r>
      </w:ins>
      <w:ins w:id="39" w:author="Mark Westoby" w:date="2018-03-14T17:04:00Z">
        <w:r w:rsidR="002C06F6">
          <w:t xml:space="preserve"> </w:t>
        </w:r>
      </w:ins>
      <w:ins w:id="40" w:author="Mark Westoby" w:date="2018-03-14T17:05:00Z">
        <w:r w:rsidR="002C06F6">
          <w:t>strongest</w:t>
        </w:r>
      </w:ins>
      <w:ins w:id="41" w:author="Mark Westoby" w:date="2018-03-14T17:04:00Z">
        <w:r w:rsidR="002C06F6">
          <w:t xml:space="preserve"> </w:t>
        </w:r>
        <w:del w:id="42" w:author="James Lawson" w:date="2018-04-12T14:31:00Z">
          <w:r w:rsidR="002C06F6" w:rsidDel="00B10752">
            <w:delText xml:space="preserve">single </w:delText>
          </w:r>
        </w:del>
        <w:r w:rsidR="002C06F6">
          <w:t>influence</w:t>
        </w:r>
      </w:ins>
      <w:ins w:id="43" w:author="Mark Westoby" w:date="2018-03-14T17:05:00Z">
        <w:r w:rsidR="002C06F6" w:rsidRPr="002C06F6">
          <w:t xml:space="preserve"> </w:t>
        </w:r>
        <w:r w:rsidR="002C06F6">
          <w:t xml:space="preserve">on </w:t>
        </w:r>
        <w:del w:id="44" w:author="James Lawson" w:date="2018-04-12T14:33:00Z">
          <w:r w:rsidR="002C06F6" w:rsidDel="00B24FB0">
            <w:delText xml:space="preserve">amounts of </w:delText>
          </w:r>
        </w:del>
      </w:ins>
      <w:ins w:id="45" w:author="Mark Westoby" w:date="2018-03-14T17:06:00Z">
        <w:del w:id="46" w:author="James Lawson" w:date="2018-04-12T14:33:00Z">
          <w:r w:rsidR="002C06F6" w:rsidDel="00B24FB0">
            <w:delText>individual proteins</w:delText>
          </w:r>
        </w:del>
      </w:ins>
      <w:ins w:id="47" w:author="James Lawson" w:date="2018-04-12T14:33:00Z">
        <w:r w:rsidR="00B24FB0">
          <w:t>protein amounts</w:t>
        </w:r>
      </w:ins>
      <w:bookmarkStart w:id="48" w:name="_GoBack"/>
      <w:bookmarkEnd w:id="48"/>
      <w:ins w:id="49" w:author="Mark Westoby" w:date="2018-03-14T17:06:00Z">
        <w:r w:rsidR="002C06F6">
          <w:t xml:space="preserve">. </w:t>
        </w:r>
      </w:ins>
      <w:ins w:id="50" w:author="Mark Westoby" w:date="2018-03-14T16:58:00Z">
        <w:r w:rsidR="002C06F6">
          <w:t xml:space="preserve"> </w:t>
        </w:r>
      </w:ins>
      <w:commentRangeEnd w:id="13"/>
      <w:ins w:id="51" w:author="Mark Westoby" w:date="2018-03-14T17:07:00Z">
        <w:r w:rsidR="002C06F6">
          <w:rPr>
            <w:rStyle w:val="CommentReference"/>
          </w:rPr>
          <w:commentReference w:id="13"/>
        </w:r>
      </w:ins>
    </w:p>
    <w:p w14:paraId="4C28E590" w14:textId="532B5934" w:rsidR="00BC2F9B" w:rsidRPr="00540C5C" w:rsidRDefault="00BC2F9B" w:rsidP="00AC0D96">
      <w:pPr>
        <w:rPr>
          <w:bCs/>
          <w:color w:val="FF0000"/>
        </w:rPr>
      </w:pPr>
      <w:r>
        <w:t>The majority</w:t>
      </w:r>
      <w:r w:rsidRPr="006A5466">
        <w:t xml:space="preserve"> </w:t>
      </w:r>
      <w:r>
        <w:t>(64%</w:t>
      </w:r>
      <w:r w:rsidR="00712DAB">
        <w:t xml:space="preserve"> on average, across all species;</w:t>
      </w:r>
      <w:r>
        <w:t xml:space="preserve"> SD X%) of leaf protein was</w:t>
      </w:r>
      <w:r w:rsidRPr="006A5466">
        <w:t xml:space="preserve"> associated with photosynthesis</w:t>
      </w:r>
      <w:r>
        <w:t>:</w:t>
      </w:r>
      <w:r w:rsidRPr="006A5466">
        <w:t xml:space="preserve"> 36% </w:t>
      </w:r>
      <w:r>
        <w:t xml:space="preserve">was associated with the carbon fixing </w:t>
      </w:r>
      <w:commentRangeStart w:id="52"/>
      <w:r w:rsidR="001662C5">
        <w:t>light independent reactions</w:t>
      </w:r>
      <w:commentRangeEnd w:id="52"/>
      <w:r w:rsidR="009B3559">
        <w:rPr>
          <w:rStyle w:val="CommentReference"/>
        </w:rPr>
        <w:commentReference w:id="52"/>
      </w:r>
      <w:r>
        <w:t xml:space="preserve">, </w:t>
      </w:r>
      <w:r w:rsidRPr="006A5466">
        <w:t>22%</w:t>
      </w:r>
      <w:r>
        <w:t xml:space="preserve"> (SD X%)</w:t>
      </w:r>
      <w:r w:rsidRPr="006A5466">
        <w:t xml:space="preserve"> with </w:t>
      </w:r>
      <w:r w:rsidR="001662C5">
        <w:t>light capture</w:t>
      </w:r>
      <w:r>
        <w:t xml:space="preserve"> and 4% (SD X%) with photorespiration</w:t>
      </w:r>
      <w:r w:rsidRPr="006A5466">
        <w:t xml:space="preserve"> (Fig 2a)</w:t>
      </w:r>
      <w:r>
        <w:t>. The most abundant individual protein complexes were Rubisco (30%, SD X%) of leaf protein, and photosystem II (X%, SD X%) (Fig 2b)</w:t>
      </w:r>
      <w:r w:rsidRPr="00BB56F8">
        <w:t>. Protein synt</w:t>
      </w:r>
      <w:r>
        <w:t xml:space="preserve">hesis, folding and degradation </w:t>
      </w:r>
      <w:r w:rsidR="00AC0D96">
        <w:t>contributed</w:t>
      </w:r>
      <w:r>
        <w:t xml:space="preserve"> X</w:t>
      </w:r>
      <w:r w:rsidRPr="00BB56F8">
        <w:t>%</w:t>
      </w:r>
      <w:r>
        <w:t xml:space="preserve"> (SD X%) (Fig 2a)</w:t>
      </w:r>
      <w:r w:rsidRPr="00BB56F8">
        <w:t>.</w:t>
      </w:r>
      <w:r>
        <w:t xml:space="preserve"> </w:t>
      </w:r>
      <w:r w:rsidR="00AC0D96">
        <w:t xml:space="preserve">These quantities </w:t>
      </w:r>
      <w:r w:rsidR="00540C5C">
        <w:rPr>
          <w:color w:val="FF0000"/>
        </w:rPr>
        <w:t xml:space="preserve">for the major categories are </w:t>
      </w:r>
      <w:r w:rsidR="00AC0D96">
        <w:rPr>
          <w:color w:val="FF0000"/>
        </w:rPr>
        <w:t>of the same order as</w:t>
      </w:r>
      <w:r w:rsidR="00540C5C">
        <w:rPr>
          <w:color w:val="FF0000"/>
        </w:rPr>
        <w:t xml:space="preserve"> obtained </w:t>
      </w:r>
      <w:r>
        <w:rPr>
          <w:color w:val="FF0000"/>
        </w:rPr>
        <w:t>using classic</w:t>
      </w:r>
      <w:r w:rsidR="00540C5C">
        <w:rPr>
          <w:color w:val="FF0000"/>
        </w:rPr>
        <w:t xml:space="preserve">al biochemical assays on domesticated species such as </w:t>
      </w:r>
      <w:r w:rsidR="00540C5C" w:rsidRPr="00540C5C">
        <w:rPr>
          <w:i/>
          <w:color w:val="FF0000"/>
        </w:rPr>
        <w:t>Spinacea oleracea</w:t>
      </w:r>
      <w:r w:rsidR="00540C5C">
        <w:rPr>
          <w:color w:val="FF0000"/>
        </w:rPr>
        <w:t xml:space="preserve">, </w:t>
      </w:r>
      <w:r w:rsidR="00540C5C" w:rsidRPr="00540C5C">
        <w:rPr>
          <w:i/>
          <w:color w:val="FF0000"/>
        </w:rPr>
        <w:t>Phaseolus vulgaris</w:t>
      </w:r>
      <w:r w:rsidR="00540C5C">
        <w:rPr>
          <w:color w:val="FF0000"/>
        </w:rPr>
        <w:t xml:space="preserve">, and </w:t>
      </w:r>
      <w:r w:rsidR="00540C5C" w:rsidRPr="00540C5C">
        <w:rPr>
          <w:i/>
          <w:color w:val="FF0000"/>
        </w:rPr>
        <w:t>Cucumis sativus</w:t>
      </w:r>
      <w:r w:rsidR="00540C5C">
        <w:rPr>
          <w:color w:val="FF0000"/>
        </w:rPr>
        <w:t xml:space="preserve"> (</w:t>
      </w:r>
      <w:r w:rsidR="00AC0D96">
        <w:rPr>
          <w:color w:val="FF0000"/>
        </w:rPr>
        <w:t xml:space="preserve">best compilation by </w:t>
      </w:r>
      <w:r w:rsidR="00540C5C">
        <w:rPr>
          <w:color w:val="FF0000"/>
        </w:rPr>
        <w:t xml:space="preserve">Evans &amp; Seeman 1989). </w:t>
      </w:r>
    </w:p>
    <w:p w14:paraId="3F4678F5" w14:textId="7E532EAF" w:rsidR="00A87ACB" w:rsidRPr="00282602" w:rsidRDefault="00BD1A5D" w:rsidP="00BC2F9B">
      <w:pPr>
        <w:rPr>
          <w:color w:val="FF0000"/>
        </w:rPr>
      </w:pPr>
      <w:r w:rsidRPr="00181AAD">
        <w:rPr>
          <w:bCs/>
        </w:rPr>
        <w:t>Here we report mainly about</w:t>
      </w:r>
      <w:r w:rsidR="00D23A40" w:rsidRPr="00BD1A5D">
        <w:t xml:space="preserve"> photosynthesis</w:t>
      </w:r>
      <w:r>
        <w:t xml:space="preserve"> proteins</w:t>
      </w:r>
      <w:r w:rsidR="00D23A40" w:rsidRPr="00BD1A5D">
        <w:t xml:space="preserve">, </w:t>
      </w:r>
      <w:r w:rsidR="003432D8">
        <w:t>but r</w:t>
      </w:r>
      <w:r w:rsidR="003432D8">
        <w:rPr>
          <w:bCs/>
        </w:rPr>
        <w:t xml:space="preserve">eaders are welcome to explore other aspects using the interactive data explorer at proteography.org. </w:t>
      </w:r>
      <w:commentRangeStart w:id="53"/>
      <w:r w:rsidR="003432D8">
        <w:rPr>
          <w:bCs/>
        </w:rPr>
        <w:t>Photosynthesis</w:t>
      </w:r>
      <w:r w:rsidR="003432D8" w:rsidRPr="00BD1A5D" w:rsidDel="00BD1A5D">
        <w:t xml:space="preserve"> </w:t>
      </w:r>
      <w:r w:rsidR="003432D8">
        <w:t xml:space="preserve">is </w:t>
      </w:r>
      <w:r>
        <w:t>responsible for</w:t>
      </w:r>
      <w:r w:rsidR="00D23A40" w:rsidRPr="00BD1A5D">
        <w:t xml:space="preserve"> one of the most important and</w:t>
      </w:r>
      <w:r w:rsidR="00D23A40" w:rsidRPr="00282602">
        <w:t xml:space="preserve"> abundant sets of biochemical reactions within leaves as well as in the biosphere as a whole (Blankenship &amp; Hartman 1998; Raven 2013, Evans &amp; Seeman 1989).</w:t>
      </w:r>
      <w:commentRangeEnd w:id="53"/>
      <w:r w:rsidR="003432D8">
        <w:rPr>
          <w:rStyle w:val="CommentReference"/>
        </w:rPr>
        <w:commentReference w:id="53"/>
      </w:r>
      <w:r w:rsidR="00852B9B">
        <w:rPr>
          <w:bCs/>
        </w:rPr>
        <w:t xml:space="preserve">.  </w:t>
      </w:r>
    </w:p>
    <w:p w14:paraId="54C7D6F9" w14:textId="38B2847D" w:rsidR="00B84B83" w:rsidRDefault="005B3E9C" w:rsidP="00BC2F9B">
      <w:r>
        <w:t>The</w:t>
      </w:r>
      <w:r w:rsidR="00B84B83" w:rsidRPr="00282602">
        <w:t xml:space="preserve"> two </w:t>
      </w:r>
      <w:r>
        <w:t>major</w:t>
      </w:r>
      <w:r w:rsidRPr="00282602">
        <w:t xml:space="preserve"> </w:t>
      </w:r>
      <w:r w:rsidR="00B84B83" w:rsidRPr="00282602">
        <w:t>processes in photosynthetic carbon assimilation</w:t>
      </w:r>
      <w:r>
        <w:t xml:space="preserve"> are</w:t>
      </w:r>
      <w:r w:rsidR="00B84B83" w:rsidRPr="00282602">
        <w:t xml:space="preserve"> carboxylation of ribulose-1,6-bisphosphate (RuBP) by the enzyme Rubisco, and regeneration of RuBP </w:t>
      </w:r>
      <w:r w:rsidR="007B37F8">
        <w:t>via</w:t>
      </w:r>
      <w:r w:rsidR="00B84B83" w:rsidRPr="00282602">
        <w:t xml:space="preserve"> the light reactions of photosynthesis. </w:t>
      </w:r>
      <w:r w:rsidR="002C7045">
        <w:t>At any given time a l</w:t>
      </w:r>
      <w:r w:rsidR="00B84B83" w:rsidRPr="00282602">
        <w:t>ea</w:t>
      </w:r>
      <w:r w:rsidR="002C7045">
        <w:t>f</w:t>
      </w:r>
      <w:r w:rsidR="00B84B83" w:rsidRPr="00282602">
        <w:t xml:space="preserve"> </w:t>
      </w:r>
      <w:r w:rsidR="002C7045">
        <w:t xml:space="preserve">can be limited either by the </w:t>
      </w:r>
      <w:r w:rsidR="00B84B83" w:rsidRPr="00282602">
        <w:t xml:space="preserve">light </w:t>
      </w:r>
      <w:r w:rsidR="002C7045">
        <w:t xml:space="preserve">reactions </w:t>
      </w:r>
      <w:r w:rsidR="00B84B83" w:rsidRPr="00282602">
        <w:t xml:space="preserve">or </w:t>
      </w:r>
      <w:r w:rsidR="002C7045">
        <w:t xml:space="preserve">by </w:t>
      </w:r>
      <w:r w:rsidR="00B84B83" w:rsidRPr="00282602">
        <w:t xml:space="preserve">CO2 </w:t>
      </w:r>
      <w:r w:rsidR="002C7045">
        <w:t xml:space="preserve">supply and the </w:t>
      </w:r>
      <w:r w:rsidR="009B3559">
        <w:t xml:space="preserve">light-independent </w:t>
      </w:r>
      <w:r w:rsidR="002C7045">
        <w:t>reactions</w:t>
      </w:r>
      <w:r w:rsidR="00B84B83" w:rsidRPr="00282602">
        <w:t xml:space="preserve"> (</w:t>
      </w:r>
      <w:r w:rsidRPr="00282602">
        <w:t>(Farquhar, von Caemmerer &amp; Berry 1980; Farquhar, von Caemmerer S &amp; Berry 2001)</w:t>
      </w:r>
      <w:r w:rsidR="002C7045">
        <w:t xml:space="preserve">, but </w:t>
      </w:r>
      <w:r w:rsidR="00B84B83" w:rsidRPr="00282602">
        <w:t xml:space="preserve">allocation </w:t>
      </w:r>
      <w:r w:rsidR="002C7045">
        <w:t xml:space="preserve">to different parts of the apparatus is </w:t>
      </w:r>
      <w:commentRangeStart w:id="54"/>
      <w:commentRangeStart w:id="55"/>
      <w:r w:rsidR="002C7045">
        <w:t xml:space="preserve">thought to be optimized </w:t>
      </w:r>
      <w:commentRangeEnd w:id="54"/>
      <w:r w:rsidR="004F4758">
        <w:rPr>
          <w:rStyle w:val="CommentReference"/>
        </w:rPr>
        <w:commentReference w:id="54"/>
      </w:r>
      <w:commentRangeEnd w:id="55"/>
      <w:r w:rsidR="007E5A1A">
        <w:rPr>
          <w:rStyle w:val="CommentReference"/>
        </w:rPr>
        <w:commentReference w:id="55"/>
      </w:r>
      <w:r w:rsidR="002C7045">
        <w:t>when</w:t>
      </w:r>
      <w:r w:rsidR="00B84B83" w:rsidRPr="00282602">
        <w:t xml:space="preserve"> carboxylation </w:t>
      </w:r>
      <w:r w:rsidR="004A760C">
        <w:t>is co-limiting with</w:t>
      </w:r>
      <w:r w:rsidR="004A760C" w:rsidRPr="00282602">
        <w:t xml:space="preserve"> </w:t>
      </w:r>
      <w:r w:rsidR="00B84B83" w:rsidRPr="00282602">
        <w:t xml:space="preserve">regeneration of RuBP under average daytime conditions (Haxeltine &amp; Prentice 1996; Chen et al. 2009; Maire et al. 2012, Niinemets &amp; Tenhuenen 1997). </w:t>
      </w:r>
      <w:r w:rsidR="00B922F7">
        <w:t>This is known as the coordination hypothesis (</w:t>
      </w:r>
      <w:r w:rsidR="00712DAB">
        <w:t>Maire et al. 2012</w:t>
      </w:r>
      <w:r w:rsidR="00B922F7">
        <w:t xml:space="preserve">). </w:t>
      </w:r>
    </w:p>
    <w:p w14:paraId="2F431433" w14:textId="2B529B8D" w:rsidR="008336D6" w:rsidRPr="006B18D5" w:rsidRDefault="008336D6" w:rsidP="008336D6">
      <w:pPr>
        <w:rPr>
          <w:b/>
        </w:rPr>
      </w:pPr>
      <w:r>
        <w:rPr>
          <w:u w:val="single"/>
        </w:rPr>
        <w:lastRenderedPageBreak/>
        <w:t xml:space="preserve">Both </w:t>
      </w:r>
      <w:r w:rsidR="009B3559">
        <w:rPr>
          <w:u w:val="single"/>
        </w:rPr>
        <w:t xml:space="preserve">light capture proteins and light-independent reaction </w:t>
      </w:r>
      <w:r w:rsidR="004F4758">
        <w:rPr>
          <w:u w:val="single"/>
        </w:rPr>
        <w:t>proteins</w:t>
      </w:r>
      <w:r w:rsidR="004F4758" w:rsidDel="004F4758">
        <w:rPr>
          <w:u w:val="single"/>
        </w:rPr>
        <w:t xml:space="preserve"> </w:t>
      </w:r>
      <w:r>
        <w:rPr>
          <w:u w:val="single"/>
        </w:rPr>
        <w:t>per leaf area increased</w:t>
      </w:r>
      <w:r w:rsidRPr="005D41EC">
        <w:rPr>
          <w:u w:val="single"/>
        </w:rPr>
        <w:t xml:space="preserve"> notably </w:t>
      </w:r>
      <w:r>
        <w:rPr>
          <w:u w:val="single"/>
        </w:rPr>
        <w:t xml:space="preserve">towards lower mean annual temperature </w:t>
      </w:r>
      <w:r w:rsidRPr="005D41EC">
        <w:rPr>
          <w:u w:val="single"/>
        </w:rPr>
        <w:t>(stat, Fig. 3b-</w:t>
      </w:r>
      <w:r>
        <w:rPr>
          <w:u w:val="single"/>
        </w:rPr>
        <w:t>I, stat Fig XX % blah</w:t>
      </w:r>
      <w:r w:rsidRPr="005D41EC">
        <w:rPr>
          <w:u w:val="single"/>
        </w:rPr>
        <w:t>)</w:t>
      </w:r>
      <w:r>
        <w:rPr>
          <w:u w:val="single"/>
        </w:rPr>
        <w:t xml:space="preserve">. </w:t>
      </w:r>
      <w:r w:rsidR="00760222">
        <w:rPr>
          <w:u w:val="single"/>
        </w:rPr>
        <w:t xml:space="preserve">Their fractional contributions to total protein did not change along </w:t>
      </w:r>
      <w:r>
        <w:rPr>
          <w:u w:val="single"/>
        </w:rPr>
        <w:t>temperature gradients (Fig stat %).</w:t>
      </w:r>
      <w:r w:rsidR="00760222">
        <w:rPr>
          <w:u w:val="single"/>
        </w:rPr>
        <w:t xml:space="preserve"> </w:t>
      </w:r>
      <w:r w:rsidR="00B06E29">
        <w:t xml:space="preserve">Increased </w:t>
      </w:r>
      <w:r>
        <w:t xml:space="preserve">protein content </w:t>
      </w:r>
      <w:r w:rsidR="00B06E29">
        <w:t xml:space="preserve">toward lower temperatures is thought </w:t>
      </w:r>
      <w:r>
        <w:t xml:space="preserve">to compensate for </w:t>
      </w:r>
      <w:r w:rsidR="00B06E29">
        <w:t>s</w:t>
      </w:r>
      <w:r>
        <w:t xml:space="preserve">lower enzyme </w:t>
      </w:r>
      <w:commentRangeStart w:id="56"/>
      <w:commentRangeStart w:id="57"/>
      <w:r>
        <w:t>activity (</w:t>
      </w:r>
      <w:r w:rsidRPr="008F5F2D">
        <w:rPr>
          <w:highlight w:val="yellow"/>
        </w:rPr>
        <w:t>Raven &amp; Geider 1988</w:t>
      </w:r>
      <w:r>
        <w:t>). This effect has been observed for Rubisco in a number of studies (summarised by Hikosaka et al 2006).</w:t>
      </w:r>
      <w:commentRangeEnd w:id="56"/>
      <w:r w:rsidR="00416EB4">
        <w:rPr>
          <w:rStyle w:val="CommentReference"/>
        </w:rPr>
        <w:commentReference w:id="56"/>
      </w:r>
      <w:commentRangeEnd w:id="57"/>
      <w:r w:rsidR="00882D32">
        <w:rPr>
          <w:rStyle w:val="CommentReference"/>
        </w:rPr>
        <w:commentReference w:id="57"/>
      </w:r>
      <w:r w:rsidR="00416EB4">
        <w:t xml:space="preserve"> </w:t>
      </w:r>
    </w:p>
    <w:p w14:paraId="7F426690" w14:textId="181CA11D" w:rsidR="00A87ACB" w:rsidRDefault="009B3559" w:rsidP="00B80330">
      <w:r>
        <w:t>Light capture</w:t>
      </w:r>
      <w:r w:rsidR="00094A6B" w:rsidRPr="00F8120E">
        <w:t xml:space="preserve"> protein per leaf area </w:t>
      </w:r>
      <w:r w:rsidR="00094A6B">
        <w:t>increased with lower</w:t>
      </w:r>
      <w:r w:rsidR="00094A6B" w:rsidRPr="00F8120E">
        <w:t xml:space="preserve"> irradiance (Fig. 3b-v, X% per Y irradiance; Fig 3blah stat). </w:t>
      </w:r>
      <w:r w:rsidR="00094A6B">
        <w:t>Differences in irradiance arose from three sources (</w:t>
      </w:r>
      <w:r w:rsidR="00270711">
        <w:t>detail in</w:t>
      </w:r>
      <w:r w:rsidR="00094A6B">
        <w:t xml:space="preserve"> Methods). Some sites received more year-round sunlight than others. Individual shoots were in more or less shaded positions, estimated by fish-eye canopy photographs plus software. Along the length of each shoot, older leaves tended to be more shaded. </w:t>
      </w:r>
      <w:r>
        <w:t>Light-independent reaction</w:t>
      </w:r>
      <w:r w:rsidR="00094A6B" w:rsidRPr="00F8120E">
        <w:t xml:space="preserve"> protein per leaf area </w:t>
      </w:r>
      <w:r w:rsidR="00B21DF9">
        <w:t>did not change systematically</w:t>
      </w:r>
      <w:r w:rsidR="00094A6B" w:rsidRPr="00F8120E">
        <w:t xml:space="preserve"> with </w:t>
      </w:r>
      <w:r w:rsidR="00B21DF9">
        <w:t>irradiance</w:t>
      </w:r>
      <w:r w:rsidR="00094A6B" w:rsidRPr="00F8120E">
        <w:t xml:space="preserve">, </w:t>
      </w:r>
      <w:r w:rsidR="00B922F7">
        <w:t xml:space="preserve">and consequently </w:t>
      </w:r>
      <w:r>
        <w:t>light capture</w:t>
      </w:r>
      <w:r w:rsidR="00B922F7">
        <w:t xml:space="preserve"> contributed a larger fraction and </w:t>
      </w:r>
      <w:r>
        <w:t>light-independent reactions</w:t>
      </w:r>
      <w:r w:rsidR="00882D32">
        <w:t xml:space="preserve"> </w:t>
      </w:r>
      <w:r w:rsidR="00B922F7">
        <w:t xml:space="preserve">a smaller fraction of protein at lower irradiance </w:t>
      </w:r>
      <w:r w:rsidR="00094A6B" w:rsidRPr="00F8120E">
        <w:t>(Fig, %, stat)</w:t>
      </w:r>
      <w:r w:rsidR="00B922F7">
        <w:t xml:space="preserve">. </w:t>
      </w:r>
      <w:r w:rsidR="00270711">
        <w:t>A higher ratio of light-</w:t>
      </w:r>
      <w:r>
        <w:t xml:space="preserve">capture </w:t>
      </w:r>
      <w:r w:rsidR="00270711">
        <w:t xml:space="preserve">to carboxylation apparatus under lower light is what is expected under the coordination hypothesis </w:t>
      </w:r>
      <w:commentRangeStart w:id="58"/>
      <w:r w:rsidR="00A87ACB">
        <w:t xml:space="preserve">(Niinemets 2007) (Farquhar et al. 1980). </w:t>
      </w:r>
      <w:commentRangeEnd w:id="58"/>
      <w:r w:rsidR="00882D32">
        <w:rPr>
          <w:rStyle w:val="CommentReference"/>
        </w:rPr>
        <w:commentReference w:id="58"/>
      </w:r>
    </w:p>
    <w:p w14:paraId="7011DE33" w14:textId="1D5D85B7" w:rsidR="00F55E4E" w:rsidRDefault="009B3559" w:rsidP="00B80330">
      <w:r>
        <w:t>Light-independent reaction</w:t>
      </w:r>
      <w:r w:rsidR="009E6310">
        <w:t xml:space="preserve"> proteins per leaf area increased </w:t>
      </w:r>
      <w:r w:rsidR="00F55E4E">
        <w:t>towards drier sites</w:t>
      </w:r>
      <w:r w:rsidR="009E6310">
        <w:t xml:space="preserve"> </w:t>
      </w:r>
      <w:r w:rsidR="009E6310">
        <w:rPr>
          <w:u w:val="single"/>
        </w:rPr>
        <w:t>(Fig x stat %)</w:t>
      </w:r>
      <w:r w:rsidR="00F55E4E">
        <w:t xml:space="preserve">. </w:t>
      </w:r>
      <w:r w:rsidR="009E6310">
        <w:t xml:space="preserve">This was expected on the basis </w:t>
      </w:r>
      <w:r w:rsidR="00EB41CA">
        <w:t xml:space="preserve">that species operating in drier atmospheres typically draw down leaf-internal CO2 more strongly, and this offsets what would otherwise be an increase in water expenditure via the stomata for a given rate of CO2 assimilation. This </w:t>
      </w:r>
      <w:r w:rsidR="009E6310">
        <w:rPr>
          <w:rFonts w:ascii="Helvetica" w:eastAsia="Helvetica" w:hAnsi="Helvetica" w:cs="Helvetica"/>
        </w:rPr>
        <w:t>“</w:t>
      </w:r>
      <w:r w:rsidR="009E6310">
        <w:t>least-cost</w:t>
      </w:r>
      <w:r w:rsidR="00EB41CA">
        <w:rPr>
          <w:rFonts w:ascii="Helvetica" w:eastAsia="Helvetica" w:hAnsi="Helvetica" w:cs="Helvetica"/>
        </w:rPr>
        <w:t>”</w:t>
      </w:r>
      <w:r w:rsidR="00EB41CA">
        <w:t xml:space="preserve"> interpretation of how nitrogen and water are combined as inputs to the photosynthetic process</w:t>
      </w:r>
      <w:r w:rsidR="009E6310">
        <w:t xml:space="preserve"> </w:t>
      </w:r>
      <w:r w:rsidR="008A4445">
        <w:t>(Wright et al. 2001a,b, Scalon &amp; Wright 2017)</w:t>
      </w:r>
      <w:r w:rsidR="00EB41CA">
        <w:t xml:space="preserve"> has previously been </w:t>
      </w:r>
      <w:r w:rsidR="00540474">
        <w:t>supported</w:t>
      </w:r>
      <w:r w:rsidR="00EB41CA">
        <w:t xml:space="preserve"> via measurements of leaf-internal CO2 and of leaf total nitrogen (refs), but not by measurement of the specific proteins involved</w:t>
      </w:r>
      <w:r w:rsidR="00F55E4E">
        <w:t xml:space="preserve">. </w:t>
      </w:r>
    </w:p>
    <w:p w14:paraId="7170F542" w14:textId="4492B656" w:rsidR="00991E2E" w:rsidRPr="001017F5" w:rsidRDefault="00991E2E" w:rsidP="00B80330">
      <w:commentRangeStart w:id="59"/>
      <w:r>
        <w:t xml:space="preserve">Increasing </w:t>
      </w:r>
      <w:r w:rsidR="009B3559">
        <w:t>light independent reaction protein</w:t>
      </w:r>
      <w:r>
        <w:t xml:space="preserve"> per area mainly took the form of increasing leaf mass per area (</w:t>
      </w:r>
      <w:r w:rsidR="00B80330">
        <w:t>Fig. 3c-i</w:t>
      </w:r>
      <w:r>
        <w:t xml:space="preserve">), in other words there tended to be more mesophyll tissue under each unit of </w:t>
      </w:r>
      <w:r w:rsidR="00694F3D">
        <w:t xml:space="preserve">leaf area. Correspondingly, </w:t>
      </w:r>
      <w:r w:rsidR="009B3559">
        <w:t>light independent reaction</w:t>
      </w:r>
      <w:r w:rsidR="00882D32">
        <w:t xml:space="preserve"> </w:t>
      </w:r>
      <w:r w:rsidR="00694F3D">
        <w:t xml:space="preserve">cycle proteins did not increase as a fraction of total protein (Fig 3b-iii). This contrasts with the </w:t>
      </w:r>
      <w:r w:rsidR="00B07F72">
        <w:t xml:space="preserve">outcome in relation to </w:t>
      </w:r>
      <w:r w:rsidR="00882D32">
        <w:t>irradiance</w:t>
      </w:r>
      <w:r w:rsidR="00B07F72">
        <w:t xml:space="preserve">, where the ratio of </w:t>
      </w:r>
      <w:r w:rsidR="009B3559">
        <w:t>light independent reaction</w:t>
      </w:r>
      <w:r w:rsidR="00B07F72">
        <w:t xml:space="preserve"> to </w:t>
      </w:r>
      <w:r w:rsidR="009B3559">
        <w:t>light capture</w:t>
      </w:r>
      <w:r w:rsidR="00B07F72">
        <w:t xml:space="preserve"> adjusted</w:t>
      </w:r>
      <w:r w:rsidR="00B80330">
        <w:t>,</w:t>
      </w:r>
      <w:r w:rsidR="00B07F72">
        <w:t xml:space="preserve"> as expected from the coordination hypothesis. </w:t>
      </w:r>
      <w:commentRangeEnd w:id="59"/>
      <w:r w:rsidR="003E4903">
        <w:rPr>
          <w:rStyle w:val="CommentReference"/>
        </w:rPr>
        <w:commentReference w:id="59"/>
      </w:r>
    </w:p>
    <w:p w14:paraId="2AFFED1C" w14:textId="5F3A5160" w:rsidR="005D0B89" w:rsidRDefault="00BC2F9B" w:rsidP="00756E6F">
      <w:r>
        <w:t>The</w:t>
      </w:r>
      <w:r w:rsidRPr="006625AD">
        <w:t xml:space="preserve"> substantial </w:t>
      </w:r>
      <w:r>
        <w:t xml:space="preserve">scatter </w:t>
      </w:r>
      <w:r w:rsidR="00C32AF4">
        <w:t>in</w:t>
      </w:r>
      <w:r w:rsidRPr="006625AD">
        <w:t xml:space="preserve"> the </w:t>
      </w:r>
      <w:r w:rsidR="009B3559">
        <w:t>light independent reaction</w:t>
      </w:r>
      <w:r w:rsidRPr="006625AD">
        <w:t xml:space="preserve"> </w:t>
      </w:r>
      <w:r w:rsidRPr="006625AD">
        <w:rPr>
          <w:rFonts w:ascii="Helvetica" w:eastAsia="Helvetica" w:hAnsi="Helvetica" w:cs="Helvetica"/>
        </w:rPr>
        <w:t>– LMA relationship indicat</w:t>
      </w:r>
      <w:r>
        <w:t>e</w:t>
      </w:r>
      <w:r w:rsidR="00AA36EC">
        <w:t>d</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00E47372">
        <w:t xml:space="preserve"> </w:t>
      </w:r>
      <w:r w:rsidR="00F2099D">
        <w:t>Light reaction</w:t>
      </w:r>
      <w:r w:rsidR="00AA36EC">
        <w:t xml:space="preserve"> proteins per area did not increase with</w:t>
      </w:r>
      <w:r w:rsidR="00D8531D">
        <w:t xml:space="preserve"> LMA (Fig. 3c-ii), and </w:t>
      </w:r>
      <w:r w:rsidR="0094138C">
        <w:t xml:space="preserve">were more weakly correlated than </w:t>
      </w:r>
      <w:r w:rsidR="009B3559">
        <w:t>light independent reaction</w:t>
      </w:r>
      <w:r w:rsidR="0094138C">
        <w:t xml:space="preserve"> with total protein (R2). Correspondingly, light reaction as a fraction of total protein </w:t>
      </w:r>
      <w:r w:rsidR="002D67DB">
        <w:t xml:space="preserve">varied widely </w:t>
      </w:r>
      <w:r w:rsidR="000A581A">
        <w:t>(0.09-0.23, 2.6-fold</w:t>
      </w:r>
      <w:r w:rsidR="002D67DB">
        <w:t xml:space="preserve">, versus </w:t>
      </w:r>
      <w:r w:rsidR="00756E6F">
        <w:t xml:space="preserve">0.30-0.39 and 1.3-fold for </w:t>
      </w:r>
      <w:r w:rsidR="009B3559">
        <w:t>light independent reaction</w:t>
      </w:r>
      <w:r w:rsidR="00756E6F">
        <w:t xml:space="preserve"> fraction</w:t>
      </w:r>
      <w:r w:rsidR="00F50A55">
        <w:t>)</w:t>
      </w:r>
      <w:r w:rsidR="00756E6F">
        <w:t xml:space="preserve">. </w:t>
      </w:r>
    </w:p>
    <w:p w14:paraId="15FC23EF" w14:textId="733472A7" w:rsidR="00BD1A5D" w:rsidRDefault="000D1681" w:rsidP="009B3559">
      <w:pPr>
        <w:rPr>
          <w:bCs/>
        </w:rPr>
      </w:pPr>
      <w:r>
        <w:t>I</w:t>
      </w:r>
      <w:r w:rsidR="005D0B89">
        <w:t xml:space="preserve">ncrease of </w:t>
      </w:r>
      <w:r w:rsidR="009B3559">
        <w:t>light independent reaction</w:t>
      </w:r>
      <w:r w:rsidR="00F91E6A">
        <w:t xml:space="preserve"> protein </w:t>
      </w:r>
      <w:r w:rsidR="005D0B89">
        <w:t xml:space="preserve">toward </w:t>
      </w:r>
      <w:r w:rsidR="00F91E6A">
        <w:t xml:space="preserve">low temperatures </w:t>
      </w:r>
      <w:r>
        <w:t xml:space="preserve">was </w:t>
      </w:r>
      <w:r w:rsidR="00181E95">
        <w:t>a</w:t>
      </w:r>
      <w:commentRangeStart w:id="60"/>
      <w:r w:rsidR="00181E95">
        <w:t xml:space="preserve">bout </w:t>
      </w:r>
      <w:r w:rsidR="00180A47">
        <w:t xml:space="preserve">50% over 20 C, increase toward dry environments was </w:t>
      </w:r>
      <w:r w:rsidR="00630EF3">
        <w:t xml:space="preserve">somewhat </w:t>
      </w:r>
      <w:r w:rsidR="00180A47">
        <w:t>smaller</w:t>
      </w:r>
      <w:r w:rsidR="00D03C91">
        <w:t>, 20% over 4-fold range</w:t>
      </w:r>
      <w:commentRangeEnd w:id="60"/>
      <w:r w:rsidR="008B0DDE">
        <w:rPr>
          <w:rStyle w:val="CommentReference"/>
        </w:rPr>
        <w:commentReference w:id="60"/>
      </w:r>
      <w:r w:rsidR="00D03C91">
        <w:t xml:space="preserve"> of precipitation. </w:t>
      </w:r>
      <w:r w:rsidR="00C77BC4">
        <w:t xml:space="preserve">For amounts per leaf area, temperature and precipitation effects </w:t>
      </w:r>
      <w:r w:rsidR="008B0DDE">
        <w:t xml:space="preserve">were </w:t>
      </w:r>
      <w:r w:rsidR="004D7059">
        <w:t xml:space="preserve">simply </w:t>
      </w:r>
      <w:r w:rsidR="008B0DDE">
        <w:t xml:space="preserve">additive </w:t>
      </w:r>
      <w:commentRangeStart w:id="61"/>
      <w:commentRangeStart w:id="62"/>
      <w:r>
        <w:t>(Fig X</w:t>
      </w:r>
      <w:r w:rsidR="00C77BC4">
        <w:t>a, b</w:t>
      </w:r>
      <w:r>
        <w:t>)</w:t>
      </w:r>
      <w:commentRangeEnd w:id="61"/>
      <w:r>
        <w:rPr>
          <w:rStyle w:val="CommentReference"/>
        </w:rPr>
        <w:commentReference w:id="61"/>
      </w:r>
      <w:r>
        <w:t>.</w:t>
      </w:r>
      <w:commentRangeEnd w:id="62"/>
      <w:r w:rsidR="00C77BC4">
        <w:rPr>
          <w:rStyle w:val="CommentReference"/>
        </w:rPr>
        <w:commentReference w:id="62"/>
      </w:r>
      <w:r>
        <w:t xml:space="preserve"> </w:t>
      </w:r>
      <w:r w:rsidR="00C77BC4">
        <w:t xml:space="preserve"> </w:t>
      </w:r>
      <w:r w:rsidR="007E7EEE">
        <w:t xml:space="preserve">Beginning from the high-temp high-precip </w:t>
      </w:r>
      <w:r w:rsidR="00FA4767">
        <w:t xml:space="preserve">(upper right) </w:t>
      </w:r>
      <w:r w:rsidR="007E7EEE">
        <w:t>corner in Fig X, i</w:t>
      </w:r>
      <w:r w:rsidR="007E7EEE" w:rsidRPr="00FA4767">
        <w:t>ncreases in protein per leaf area toward lower temp and lower precip came about because of strong</w:t>
      </w:r>
      <w:r w:rsidR="00C77BC4" w:rsidRPr="00FA4767">
        <w:t xml:space="preserve"> increases in leaf mass per area </w:t>
      </w:r>
      <w:r w:rsidR="007E7EEE" w:rsidRPr="00FA4767">
        <w:t xml:space="preserve">in both those dimensions </w:t>
      </w:r>
      <w:r w:rsidR="00C77BC4" w:rsidRPr="00FA4767">
        <w:t>(Fig Xe</w:t>
      </w:r>
      <w:r w:rsidR="007E7EEE" w:rsidRPr="00FA4767">
        <w:t>, f</w:t>
      </w:r>
      <w:r w:rsidR="00C77BC4" w:rsidRPr="00FA4767">
        <w:t>)</w:t>
      </w:r>
      <w:r w:rsidR="007E7EEE" w:rsidRPr="00FA4767">
        <w:t xml:space="preserve">. </w:t>
      </w:r>
      <w:r w:rsidR="003E4903" w:rsidRPr="00FA4767">
        <w:t>Concentrations</w:t>
      </w:r>
      <w:r w:rsidR="00C77BC4" w:rsidRPr="00FA4767">
        <w:t xml:space="preserve"> per leaf mass </w:t>
      </w:r>
      <w:r w:rsidR="007E7EEE" w:rsidRPr="00FA4767">
        <w:t xml:space="preserve">actually increased along both those dimensions </w:t>
      </w:r>
      <w:r w:rsidR="00FA4767">
        <w:t>(</w:t>
      </w:r>
      <w:r w:rsidR="007E7EEE" w:rsidRPr="00FA4767">
        <w:t>Fig Xc, d), but this was outweighed by stronger increase</w:t>
      </w:r>
      <w:r w:rsidR="00FA4767">
        <w:t>s</w:t>
      </w:r>
      <w:r w:rsidR="007E7EEE" w:rsidRPr="00FA4767">
        <w:t xml:space="preserve"> in LMA. </w:t>
      </w:r>
      <w:commentRangeStart w:id="63"/>
      <w:r w:rsidR="007E7EEE" w:rsidRPr="00FA4767">
        <w:t xml:space="preserve">Across the diagonal from low temp high precip to high temp </w:t>
      </w:r>
      <w:r w:rsidR="003E4903" w:rsidRPr="00FA4767">
        <w:t xml:space="preserve">low precip </w:t>
      </w:r>
      <w:r w:rsidR="007E7EEE" w:rsidRPr="00FA4767">
        <w:t xml:space="preserve">(upper left to lower right in Fig X) protein amounts per area were unchanging, but </w:t>
      </w:r>
      <w:r w:rsidR="003E4903" w:rsidRPr="00FA4767">
        <w:t>the two contributors LMA and protein</w:t>
      </w:r>
      <w:r w:rsidR="00B11720">
        <w:t xml:space="preserve"> per mass were more complicated</w:t>
      </w:r>
      <w:r w:rsidR="003E4903" w:rsidRPr="00FA4767">
        <w:t>, with protein per mass lower at the extremes and intermediate in the centre, LMA higher at the extremes and intermediate in the centre.</w:t>
      </w:r>
      <w:r w:rsidR="003E4903">
        <w:rPr>
          <w:highlight w:val="yellow"/>
        </w:rPr>
        <w:t xml:space="preserve"> </w:t>
      </w:r>
      <w:commentRangeEnd w:id="63"/>
      <w:r w:rsidR="00F97FF8">
        <w:rPr>
          <w:rStyle w:val="CommentReference"/>
        </w:rPr>
        <w:commentReference w:id="63"/>
      </w:r>
    </w:p>
    <w:p w14:paraId="6D742124" w14:textId="0F17952C" w:rsidR="003817CD" w:rsidRDefault="001A394E" w:rsidP="00BD1A5D">
      <w:pPr>
        <w:rPr>
          <w:bCs/>
        </w:rPr>
      </w:pPr>
      <w:r>
        <w:rPr>
          <w:bCs/>
        </w:rPr>
        <w:lastRenderedPageBreak/>
        <w:t>T</w:t>
      </w:r>
      <w:r w:rsidR="003E4903">
        <w:rPr>
          <w:bCs/>
        </w:rPr>
        <w:t xml:space="preserve">he major working hypotheses </w:t>
      </w:r>
      <w:r>
        <w:rPr>
          <w:bCs/>
        </w:rPr>
        <w:t>invoked</w:t>
      </w:r>
      <w:r w:rsidR="003E4903">
        <w:rPr>
          <w:bCs/>
        </w:rPr>
        <w:t xml:space="preserve"> here</w:t>
      </w:r>
      <w:r w:rsidR="00FA4767">
        <w:rPr>
          <w:bCs/>
        </w:rPr>
        <w:t xml:space="preserve"> – coordination theory for the shift in ratio of light reaction to carboxylation with irradiance; least-cost theory for the increased carboxylation per leaf area in drier environments; and overall increase in total protein toward lower temperatures –</w:t>
      </w:r>
      <w:r>
        <w:rPr>
          <w:bCs/>
        </w:rPr>
        <w:t xml:space="preserve"> </w:t>
      </w:r>
      <w:r w:rsidR="00FA4767">
        <w:rPr>
          <w:bCs/>
        </w:rPr>
        <w:t xml:space="preserve">make predictions </w:t>
      </w:r>
      <w:r>
        <w:rPr>
          <w:bCs/>
        </w:rPr>
        <w:t xml:space="preserve">across the continent’s bioclimate space </w:t>
      </w:r>
      <w:r w:rsidR="003E4903">
        <w:rPr>
          <w:bCs/>
        </w:rPr>
        <w:t xml:space="preserve">about </w:t>
      </w:r>
      <w:r w:rsidR="00FA4767">
        <w:rPr>
          <w:bCs/>
        </w:rPr>
        <w:t>protein amounts relative to each other or per leaf area</w:t>
      </w:r>
      <w:r>
        <w:rPr>
          <w:bCs/>
        </w:rPr>
        <w:t>,</w:t>
      </w:r>
      <w:r w:rsidR="00FA4767">
        <w:rPr>
          <w:bCs/>
        </w:rPr>
        <w:t xml:space="preserve"> rather than per leaf mass. </w:t>
      </w:r>
      <w:r>
        <w:rPr>
          <w:bCs/>
        </w:rPr>
        <w:t>These working hypotheses are supported by the patterns observed.</w:t>
      </w:r>
    </w:p>
    <w:p w14:paraId="0153B7BE" w14:textId="02637B15" w:rsidR="00DC6EF7" w:rsidRDefault="003817CD" w:rsidP="00181AAD">
      <w:r>
        <w:rPr>
          <w:bCs/>
        </w:rPr>
        <w:t xml:space="preserve">Although this report has focused on major protein categories, the proteomic methods </w:t>
      </w:r>
      <w:r w:rsidR="00432E57">
        <w:rPr>
          <w:bCs/>
        </w:rPr>
        <w:t>assembled</w:t>
      </w:r>
      <w:r>
        <w:rPr>
          <w:bCs/>
        </w:rPr>
        <w:t xml:space="preserve"> here </w:t>
      </w:r>
      <w:r w:rsidR="00432E57">
        <w:rPr>
          <w:bCs/>
        </w:rPr>
        <w:t xml:space="preserve">[for the first time?] also quantify </w:t>
      </w:r>
      <w:r w:rsidR="006C1B6A">
        <w:rPr>
          <w:bCs/>
        </w:rPr>
        <w:t xml:space="preserve">more than 2000 </w:t>
      </w:r>
      <w:r w:rsidR="00432E57">
        <w:rPr>
          <w:bCs/>
        </w:rPr>
        <w:t>individual proteins</w:t>
      </w:r>
      <w:r w:rsidR="006C1B6A">
        <w:rPr>
          <w:bCs/>
        </w:rPr>
        <w:t xml:space="preserve">. </w:t>
      </w:r>
      <w:commentRangeStart w:id="64"/>
      <w:r w:rsidR="00F50494">
        <w:rPr>
          <w:bCs/>
        </w:rPr>
        <w:t>For example in the correlation heat</w:t>
      </w:r>
      <w:r w:rsidR="00623194">
        <w:rPr>
          <w:bCs/>
        </w:rPr>
        <w:t>map</w:t>
      </w:r>
      <w:r w:rsidR="00F50494">
        <w:rPr>
          <w:bCs/>
        </w:rPr>
        <w:t>Fig X</w:t>
      </w:r>
      <w:r w:rsidR="00087AC2">
        <w:rPr>
          <w:bCs/>
        </w:rPr>
        <w:t>,</w:t>
      </w:r>
      <w:r w:rsidR="00F50494">
        <w:rPr>
          <w:bCs/>
        </w:rPr>
        <w:t xml:space="preserve"> isoprene synthase </w:t>
      </w:r>
      <w:r w:rsidR="0046565F">
        <w:rPr>
          <w:bCs/>
        </w:rPr>
        <w:t>and rubisco activase appear</w:t>
      </w:r>
      <w:r w:rsidR="00087AC2">
        <w:rPr>
          <w:bCs/>
        </w:rPr>
        <w:t xml:space="preserve"> as well as broader categories. </w:t>
      </w:r>
      <w:commentRangeEnd w:id="64"/>
      <w:r w:rsidR="00F50A55">
        <w:rPr>
          <w:rStyle w:val="CommentReference"/>
        </w:rPr>
        <w:commentReference w:id="64"/>
      </w:r>
      <w:r w:rsidR="00DC6EF7">
        <w:t xml:space="preserve">We believe this study </w:t>
      </w:r>
      <w:r w:rsidR="00F34CAE">
        <w:t>will prefigure</w:t>
      </w:r>
      <w:r w:rsidR="00DC6EF7">
        <w:t xml:space="preserve"> widespread use of one-pass protein quantification to study </w:t>
      </w:r>
      <w:r w:rsidR="00DD2B37">
        <w:t xml:space="preserve">the </w:t>
      </w:r>
      <w:r w:rsidR="00DC6EF7">
        <w:t>ecolog</w:t>
      </w:r>
      <w:r w:rsidR="00DD2B37">
        <w:t>y of</w:t>
      </w:r>
      <w:r w:rsidR="00DC6EF7">
        <w:t xml:space="preserve"> </w:t>
      </w:r>
      <w:r w:rsidR="00087AC2">
        <w:t xml:space="preserve">specific </w:t>
      </w:r>
      <w:r w:rsidR="00DC6EF7">
        <w:t xml:space="preserve">proteins, both those </w:t>
      </w:r>
      <w:r w:rsidR="00087AC2">
        <w:t xml:space="preserve">that underpin </w:t>
      </w:r>
      <w:r w:rsidR="00DC6EF7">
        <w:t xml:space="preserve">well-understood </w:t>
      </w:r>
      <w:r w:rsidR="00087AC2">
        <w:t xml:space="preserve">processes </w:t>
      </w:r>
      <w:r w:rsidR="00DC6EF7">
        <w:t xml:space="preserve">and those where function </w:t>
      </w:r>
      <w:r w:rsidR="00087AC2">
        <w:t xml:space="preserve">is not yet clear. </w:t>
      </w:r>
    </w:p>
    <w:p w14:paraId="14BBBD24" w14:textId="77777777" w:rsidR="00DC6EF7" w:rsidRPr="00FB7FF3" w:rsidRDefault="00DC6EF7"/>
    <w:sectPr w:rsidR="00DC6EF7"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k Westoby" w:date="2017-11-24T08:35:00Z" w:initials="MW">
    <w:p w14:paraId="3B14A1C5" w14:textId="15930CA7" w:rsidR="00075C1E" w:rsidRDefault="00075C1E">
      <w:pPr>
        <w:pStyle w:val="CommentText"/>
      </w:pPr>
      <w:r>
        <w:rPr>
          <w:rStyle w:val="CommentReference"/>
        </w:rPr>
        <w:annotationRef/>
      </w:r>
      <w:r>
        <w:t xml:space="preserve">The </w:t>
      </w:r>
      <w:r>
        <w:rPr>
          <w:rFonts w:ascii="Helvetica" w:eastAsia="Helvetica" w:hAnsi="Helvetica" w:cs="Helvetica"/>
        </w:rPr>
        <w:t>“</w:t>
      </w:r>
      <w:r>
        <w:t>makes sense</w:t>
      </w:r>
      <w:r>
        <w:rPr>
          <w:rFonts w:ascii="Helvetica" w:eastAsia="Helvetica" w:hAnsi="Helvetica" w:cs="Helvetica"/>
        </w:rPr>
        <w:t>”</w:t>
      </w:r>
      <w:r>
        <w:t xml:space="preserve"> conclusion sort of embedded in these results</w:t>
      </w:r>
    </w:p>
  </w:comment>
  <w:comment w:id="1" w:author="Mark Westoby" w:date="2017-11-23T12:11:00Z" w:initials="MW">
    <w:p w14:paraId="130C03EE" w14:textId="586004ED" w:rsidR="008C05FC" w:rsidRDefault="008C05FC">
      <w:pPr>
        <w:pStyle w:val="CommentText"/>
      </w:pPr>
      <w:r>
        <w:rPr>
          <w:rStyle w:val="CommentReference"/>
        </w:rPr>
        <w:annotationRef/>
      </w:r>
      <w:r>
        <w:t>How are we handling refs? Zotero? Endnote? Whose library?</w:t>
      </w:r>
    </w:p>
  </w:comment>
  <w:comment w:id="13" w:author="Mark Westoby" w:date="2018-03-14T17:07:00Z" w:initials="MW">
    <w:p w14:paraId="38255CDE" w14:textId="56D7D68D" w:rsidR="002C06F6" w:rsidRDefault="002C06F6">
      <w:pPr>
        <w:pStyle w:val="CommentText"/>
      </w:pPr>
      <w:r>
        <w:rPr>
          <w:rStyle w:val="CommentReference"/>
        </w:rPr>
        <w:annotationRef/>
      </w:r>
      <w:r>
        <w:t xml:space="preserve">OK so this is proposed text to go with the heat map. Adjustments needed to that map include (a) specify protein per leaf area (b) remove </w:t>
      </w:r>
      <w:r w:rsidR="00B40DA8">
        <w:t>traits where we wouldn’t feel comfortable for others to try to analyse the data – includes chlorophyll and Amax as I understand it? (c) move Narea up to be just under total protein</w:t>
      </w:r>
    </w:p>
  </w:comment>
  <w:comment w:id="52" w:author="Mark Westoby" w:date="2018-02-15T15:55:00Z" w:initials="MW">
    <w:p w14:paraId="16130953" w14:textId="432901F2" w:rsidR="009B3559" w:rsidRDefault="009B3559">
      <w:pPr>
        <w:pStyle w:val="CommentText"/>
      </w:pPr>
      <w:r>
        <w:rPr>
          <w:rStyle w:val="CommentReference"/>
        </w:rPr>
        <w:annotationRef/>
      </w:r>
      <w:r>
        <w:t>I feel it’s actually more expressive to say carbon-fixing or carboxylation, but I understand the problem that not all the enzymes are doing that – might it work to say “carboxylation and associated” or something along those lines?</w:t>
      </w:r>
    </w:p>
  </w:comment>
  <w:comment w:id="53" w:author="Mark Westoby" w:date="2017-11-24T12:14:00Z" w:initials="MW">
    <w:p w14:paraId="71EB4474" w14:textId="35DFEB94" w:rsidR="003432D8" w:rsidRDefault="003432D8">
      <w:pPr>
        <w:pStyle w:val="CommentText"/>
      </w:pPr>
      <w:r>
        <w:rPr>
          <w:rStyle w:val="CommentReference"/>
        </w:rPr>
        <w:annotationRef/>
      </w:r>
      <w:r>
        <w:t>Possibly a sentence could be cut or made shorter</w:t>
      </w:r>
    </w:p>
  </w:comment>
  <w:comment w:id="54" w:author="James Lawson" w:date="2017-12-05T19:06:00Z" w:initials="JL">
    <w:p w14:paraId="522B568C" w14:textId="01A2D50E" w:rsidR="004F4758" w:rsidRDefault="004F4758">
      <w:pPr>
        <w:pStyle w:val="CommentText"/>
      </w:pPr>
      <w:r>
        <w:rPr>
          <w:rStyle w:val="CommentReference"/>
        </w:rPr>
        <w:annotationRef/>
      </w:r>
      <w:r>
        <w:t>MW (deleted accidentally): Important to decide whether we</w:t>
      </w:r>
      <w:r>
        <w:rPr>
          <w:rFonts w:ascii="Helvetica" w:eastAsia="Helvetica" w:hAnsi="Helvetica" w:cs="Helvetica"/>
        </w:rPr>
        <w:t>’</w:t>
      </w:r>
      <w:r>
        <w:t>re saying this is a theoretical prediction (which we</w:t>
      </w:r>
      <w:r>
        <w:rPr>
          <w:rFonts w:ascii="Helvetica" w:eastAsia="Helvetica" w:hAnsi="Helvetica" w:cs="Helvetica"/>
        </w:rPr>
        <w:t>’</w:t>
      </w:r>
      <w:r>
        <w:t>re here confirming) versus whether we</w:t>
      </w:r>
      <w:r>
        <w:rPr>
          <w:rFonts w:ascii="Helvetica" w:eastAsia="Helvetica" w:hAnsi="Helvetica" w:cs="Helvetica"/>
        </w:rPr>
        <w:t>’</w:t>
      </w:r>
      <w:r>
        <w:t>re saying there is evidence for it (in which case what exactly is fresh about our confirmation?)</w:t>
      </w:r>
    </w:p>
  </w:comment>
  <w:comment w:id="55" w:author="James Lawson" w:date="2017-12-05T19:08:00Z" w:initials="JL">
    <w:p w14:paraId="58DEA94D" w14:textId="03C2E3B2" w:rsidR="007E5A1A" w:rsidRDefault="007E5A1A">
      <w:pPr>
        <w:pStyle w:val="CommentText"/>
      </w:pPr>
      <w:r>
        <w:rPr>
          <w:rStyle w:val="CommentReference"/>
        </w:rPr>
        <w:annotationRef/>
      </w:r>
      <w:r>
        <w:t xml:space="preserve">I need to reread some of the literature to confirm but as I understand it, there have been plenty of laboratory studies on this, but little comparative studies on wild populations. I.e. in line with what we’ve said previously. </w:t>
      </w:r>
      <w:r w:rsidR="00882D32">
        <w:br/>
      </w:r>
      <w:r w:rsidR="00882D32">
        <w:br/>
      </w:r>
      <w:r>
        <w:t>Refs</w:t>
      </w:r>
      <w:r w:rsidR="00882D32">
        <w:t xml:space="preserve"> have been suggested by Ian for this, including:</w:t>
      </w:r>
      <w:r>
        <w:t xml:space="preserve"> Ning Dong &amp; Ian’s paper ‘Leaf nitrogen from first principles: field evidence for adaptive variation with climate’ and also </w:t>
      </w:r>
      <w:r w:rsidR="00882D32">
        <w:t>perhaps Ghimire et al. ‘A global trait-based approach to estimate leaf nitrogen functional allocation from observations’ (Ian was also on this).</w:t>
      </w:r>
      <w:r>
        <w:t xml:space="preserve"> </w:t>
      </w:r>
    </w:p>
  </w:comment>
  <w:comment w:id="56" w:author="Mark Westoby" w:date="2017-11-24T13:04:00Z" w:initials="MW">
    <w:p w14:paraId="57EDC22D" w14:textId="48D7A8E6" w:rsidR="00416EB4" w:rsidRDefault="00416EB4">
      <w:pPr>
        <w:pStyle w:val="CommentText"/>
      </w:pPr>
      <w:r>
        <w:rPr>
          <w:rStyle w:val="CommentReference"/>
        </w:rPr>
        <w:annotationRef/>
      </w:r>
      <w:r>
        <w:t xml:space="preserve">Hereabouts could potentially comment </w:t>
      </w:r>
      <w:r w:rsidR="004454EC">
        <w:t>about PS2 being expected to be less responsive to temp, so shouldn</w:t>
      </w:r>
      <w:r w:rsidR="004454EC">
        <w:rPr>
          <w:rFonts w:ascii="Helvetica" w:eastAsia="Helvetica" w:hAnsi="Helvetica" w:cs="Helvetica"/>
        </w:rPr>
        <w:t>’</w:t>
      </w:r>
      <w:r w:rsidR="004454EC">
        <w:t xml:space="preserve">t ratio of PS2 to CC be lower at low temp? </w:t>
      </w:r>
      <w:r w:rsidR="004454EC">
        <w:rPr>
          <w:rFonts w:ascii="Helvetica" w:eastAsia="Helvetica" w:hAnsi="Helvetica" w:cs="Helvetica"/>
        </w:rPr>
        <w:t>–</w:t>
      </w:r>
      <w:r w:rsidR="004454EC">
        <w:t xml:space="preserve"> but actually it isn</w:t>
      </w:r>
      <w:r w:rsidR="004454EC">
        <w:rPr>
          <w:rFonts w:ascii="Helvetica" w:eastAsia="Helvetica" w:hAnsi="Helvetica" w:cs="Helvetica"/>
        </w:rPr>
        <w:t>’</w:t>
      </w:r>
      <w:r w:rsidR="004454EC">
        <w:t>t, interpretation of this etc</w:t>
      </w:r>
    </w:p>
  </w:comment>
  <w:comment w:id="57" w:author="James Lawson" w:date="2017-12-05T19:17:00Z" w:initials="JL">
    <w:p w14:paraId="10C290C2" w14:textId="521A0809" w:rsidR="00882D32" w:rsidRDefault="00882D32">
      <w:pPr>
        <w:pStyle w:val="CommentText"/>
      </w:pPr>
      <w:r>
        <w:rPr>
          <w:rStyle w:val="CommentReference"/>
        </w:rPr>
        <w:annotationRef/>
      </w:r>
      <w:r>
        <w:t>Will leave this for now</w:t>
      </w:r>
    </w:p>
  </w:comment>
  <w:comment w:id="58" w:author="James Lawson" w:date="2017-12-05T19:17:00Z" w:initials="JL">
    <w:p w14:paraId="21B347AD" w14:textId="513C48D2" w:rsidR="00882D32" w:rsidRDefault="00882D32">
      <w:pPr>
        <w:pStyle w:val="CommentText"/>
      </w:pPr>
      <w:r>
        <w:rPr>
          <w:rStyle w:val="CommentReference"/>
        </w:rPr>
        <w:annotationRef/>
      </w:r>
      <w:r>
        <w:t>Need to sort out which are the best refs to use for this statement.</w:t>
      </w:r>
    </w:p>
  </w:comment>
  <w:comment w:id="59" w:author="Mark Westoby" w:date="2018-02-15T17:04:00Z" w:initials="MW">
    <w:p w14:paraId="1909CBD3" w14:textId="3DBC55F7" w:rsidR="003E4903" w:rsidRDefault="003E4903">
      <w:pPr>
        <w:pStyle w:val="CommentText"/>
      </w:pPr>
      <w:r>
        <w:rPr>
          <w:rStyle w:val="CommentReference"/>
        </w:rPr>
        <w:annotationRef/>
      </w:r>
      <w:r>
        <w:t>Consider whether this can somehow be integrated with material two paras down</w:t>
      </w:r>
    </w:p>
  </w:comment>
  <w:comment w:id="60" w:author="Mark Westoby" w:date="2017-11-24T22:00:00Z" w:initials="MW">
    <w:p w14:paraId="2D56FB93" w14:textId="60C92C68" w:rsidR="008B0DDE" w:rsidRDefault="008B0DDE">
      <w:pPr>
        <w:pStyle w:val="CommentText"/>
      </w:pPr>
      <w:r>
        <w:rPr>
          <w:rStyle w:val="CommentReference"/>
        </w:rPr>
        <w:annotationRef/>
      </w:r>
      <w:r>
        <w:t>These number to be calculated more exactly from slopes in the models</w:t>
      </w:r>
    </w:p>
    <w:p w14:paraId="20B97C1B" w14:textId="6FBD6727" w:rsidR="005415D9" w:rsidRDefault="005E6BA9">
      <w:pPr>
        <w:pStyle w:val="CommentText"/>
      </w:pPr>
      <w:r>
        <w:t xml:space="preserve">For light-independent </w:t>
      </w:r>
      <w:r w:rsidR="005415D9">
        <w:t xml:space="preserve">Slopes are </w:t>
      </w:r>
      <w:r>
        <w:rPr>
          <w:rFonts w:ascii="Calibri" w:hAnsi="Calibri" w:cs="Calibri"/>
          <w:color w:val="000000"/>
          <w:sz w:val="37"/>
          <w:szCs w:val="37"/>
        </w:rPr>
        <w:t xml:space="preserve">-0.0712276 on log10 precip, -0.0003274 on temp. But doesn’t seem like this can be right? – the temp coefficient </w:t>
      </w:r>
      <w:r w:rsidR="00B9393D">
        <w:rPr>
          <w:rFonts w:ascii="Calibri" w:hAnsi="Calibri" w:cs="Calibri"/>
          <w:color w:val="000000"/>
          <w:sz w:val="37"/>
          <w:szCs w:val="37"/>
        </w:rPr>
        <w:t xml:space="preserve">for example </w:t>
      </w:r>
      <w:r>
        <w:rPr>
          <w:rFonts w:ascii="Calibri" w:hAnsi="Calibri" w:cs="Calibri"/>
          <w:color w:val="000000"/>
          <w:sz w:val="37"/>
          <w:szCs w:val="37"/>
        </w:rPr>
        <w:t xml:space="preserve">translates into 0.3% increase in protein with 10 deg drop in temp </w:t>
      </w:r>
    </w:p>
  </w:comment>
  <w:comment w:id="61" w:author="Mark Westoby" w:date="2017-11-24T21:35:00Z" w:initials="MW">
    <w:p w14:paraId="7B769ACE" w14:textId="50E8BE2D" w:rsidR="000D1681" w:rsidRDefault="000D1681">
      <w:pPr>
        <w:pStyle w:val="CommentText"/>
      </w:pPr>
      <w:r>
        <w:rPr>
          <w:rStyle w:val="CommentReference"/>
        </w:rPr>
        <w:annotationRef/>
      </w:r>
      <w:r>
        <w:t>Test showing absence of interaction in fig legend or in a table somehwere</w:t>
      </w:r>
    </w:p>
  </w:comment>
  <w:comment w:id="62" w:author="Mark Westoby" w:date="2018-02-15T16:06:00Z" w:initials="MW">
    <w:p w14:paraId="63A317A0" w14:textId="1100A90A" w:rsidR="00C77BC4" w:rsidRDefault="00C77BC4">
      <w:pPr>
        <w:pStyle w:val="CommentText"/>
      </w:pPr>
      <w:r>
        <w:rPr>
          <w:rStyle w:val="CommentReference"/>
        </w:rPr>
        <w:annotationRef/>
      </w:r>
      <w:r>
        <w:t>If we decide to include total protein here – otherwise the Fig would just have the three panels</w:t>
      </w:r>
      <w:r w:rsidR="003E4903">
        <w:t xml:space="preserve">. </w:t>
      </w:r>
      <w:r w:rsidR="001A394E">
        <w:t>A</w:t>
      </w:r>
      <w:r w:rsidR="003E4903">
        <w:t xml:space="preserve">lso </w:t>
      </w:r>
      <w:r w:rsidR="001A394E">
        <w:t xml:space="preserve">if we mention LMA before protein per mass (as in this current version), then we’d reverse the sequence in the Fig also </w:t>
      </w:r>
    </w:p>
  </w:comment>
  <w:comment w:id="63" w:author="Mark Westoby" w:date="2018-02-15T17:35:00Z" w:initials="MW">
    <w:p w14:paraId="2FFB4EDA" w14:textId="28509A19" w:rsidR="00F97FF8" w:rsidRDefault="00F97FF8">
      <w:pPr>
        <w:pStyle w:val="CommentText"/>
      </w:pPr>
      <w:r>
        <w:rPr>
          <w:rStyle w:val="CommentReference"/>
        </w:rPr>
        <w:annotationRef/>
      </w:r>
      <w:r>
        <w:t xml:space="preserve">I still </w:t>
      </w:r>
      <w:r w:rsidR="00B11720">
        <w:t xml:space="preserve">feel </w:t>
      </w:r>
      <w:r>
        <w:t>some reservations about getting into this, because I don’t know what it means biologically</w:t>
      </w:r>
      <w:r w:rsidR="00B11720">
        <w:t xml:space="preserve">, and it </w:t>
      </w:r>
      <w:r>
        <w:t xml:space="preserve">has the effect of </w:t>
      </w:r>
      <w:r w:rsidR="00B11720">
        <w:t>complicating the main message</w:t>
      </w:r>
      <w:r>
        <w:t xml:space="preserve"> </w:t>
      </w:r>
    </w:p>
  </w:comment>
  <w:comment w:id="64" w:author="Mark Westoby" w:date="2017-11-25T10:00:00Z" w:initials="MW">
    <w:p w14:paraId="007B41DC" w14:textId="33313D35" w:rsidR="00F50A55" w:rsidRDefault="00F50A55">
      <w:pPr>
        <w:pStyle w:val="CommentText"/>
      </w:pPr>
      <w:r>
        <w:rPr>
          <w:rStyle w:val="CommentReference"/>
        </w:rPr>
        <w:annotationRef/>
      </w:r>
      <w:r>
        <w:t xml:space="preserve">hereabout we could alternatively use </w:t>
      </w:r>
      <w:r w:rsidR="00FF010E">
        <w:t>the material about ratios and activities if you wanted to include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4A1C5" w15:done="0"/>
  <w15:commentEx w15:paraId="130C03EE" w15:done="0"/>
  <w15:commentEx w15:paraId="38255CDE" w15:done="0"/>
  <w15:commentEx w15:paraId="16130953" w15:done="0"/>
  <w15:commentEx w15:paraId="71EB4474" w15:done="0"/>
  <w15:commentEx w15:paraId="522B568C" w15:done="0"/>
  <w15:commentEx w15:paraId="58DEA94D" w15:paraIdParent="522B568C" w15:done="0"/>
  <w15:commentEx w15:paraId="57EDC22D" w15:done="0"/>
  <w15:commentEx w15:paraId="10C290C2" w15:paraIdParent="57EDC22D" w15:done="0"/>
  <w15:commentEx w15:paraId="21B347AD" w15:done="0"/>
  <w15:commentEx w15:paraId="1909CBD3" w15:done="0"/>
  <w15:commentEx w15:paraId="20B97C1B" w15:done="0"/>
  <w15:commentEx w15:paraId="7B769ACE" w15:done="0"/>
  <w15:commentEx w15:paraId="63A317A0" w15:done="0"/>
  <w15:commentEx w15:paraId="2FFB4EDA" w15:done="0"/>
  <w15:commentEx w15:paraId="007B41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4A1C5" w16cid:durableId="1E2EC5B4"/>
  <w16cid:commentId w16cid:paraId="130C03EE" w16cid:durableId="1E2EC5B7"/>
  <w16cid:commentId w16cid:paraId="66258760" w16cid:durableId="1E2EC5B8"/>
  <w16cid:commentId w16cid:paraId="38255CDE" w16cid:durableId="1E53D538"/>
  <w16cid:commentId w16cid:paraId="16130953" w16cid:durableId="1E302BE1"/>
  <w16cid:commentId w16cid:paraId="71EB4474" w16cid:durableId="1E2EC5BB"/>
  <w16cid:commentId w16cid:paraId="522B568C" w16cid:durableId="1E2EC5BC"/>
  <w16cid:commentId w16cid:paraId="58DEA94D" w16cid:durableId="1E2EC5BD"/>
  <w16cid:commentId w16cid:paraId="57EDC22D" w16cid:durableId="1E2EC5C0"/>
  <w16cid:commentId w16cid:paraId="10C290C2" w16cid:durableId="1E2EC5C1"/>
  <w16cid:commentId w16cid:paraId="21B347AD" w16cid:durableId="1E2EC5C4"/>
  <w16cid:commentId w16cid:paraId="1909CBD3" w16cid:durableId="1E303C03"/>
  <w16cid:commentId w16cid:paraId="20B97C1B" w16cid:durableId="1E2EC5C6"/>
  <w16cid:commentId w16cid:paraId="7B769ACE" w16cid:durableId="1E2EC5C7"/>
  <w16cid:commentId w16cid:paraId="63A317A0" w16cid:durableId="1E302E94"/>
  <w16cid:commentId w16cid:paraId="2FFB4EDA" w16cid:durableId="1E304347"/>
  <w16cid:commentId w16cid:paraId="007B41DC" w16cid:durableId="1E2EC5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F66480"/>
    <w:multiLevelType w:val="hybridMultilevel"/>
    <w:tmpl w:val="C920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02746"/>
    <w:rsid w:val="00012305"/>
    <w:rsid w:val="00014FD2"/>
    <w:rsid w:val="00037640"/>
    <w:rsid w:val="00040E46"/>
    <w:rsid w:val="000560B7"/>
    <w:rsid w:val="000571E6"/>
    <w:rsid w:val="0006042D"/>
    <w:rsid w:val="00075C1E"/>
    <w:rsid w:val="00087AC2"/>
    <w:rsid w:val="00094A6B"/>
    <w:rsid w:val="0009555A"/>
    <w:rsid w:val="000A377C"/>
    <w:rsid w:val="000A581A"/>
    <w:rsid w:val="000D1681"/>
    <w:rsid w:val="000E12D2"/>
    <w:rsid w:val="00155277"/>
    <w:rsid w:val="00156BF2"/>
    <w:rsid w:val="00164C14"/>
    <w:rsid w:val="001662C5"/>
    <w:rsid w:val="001776FB"/>
    <w:rsid w:val="00180A47"/>
    <w:rsid w:val="00181AAD"/>
    <w:rsid w:val="00181E95"/>
    <w:rsid w:val="00186046"/>
    <w:rsid w:val="001A03E1"/>
    <w:rsid w:val="001A394E"/>
    <w:rsid w:val="001B1E07"/>
    <w:rsid w:val="001C4421"/>
    <w:rsid w:val="001D0685"/>
    <w:rsid w:val="001D0B78"/>
    <w:rsid w:val="001E7121"/>
    <w:rsid w:val="001F5439"/>
    <w:rsid w:val="0020223F"/>
    <w:rsid w:val="00240A14"/>
    <w:rsid w:val="0026602F"/>
    <w:rsid w:val="00270711"/>
    <w:rsid w:val="00282602"/>
    <w:rsid w:val="00293B9B"/>
    <w:rsid w:val="002C06F6"/>
    <w:rsid w:val="002C7045"/>
    <w:rsid w:val="002D0224"/>
    <w:rsid w:val="002D67DB"/>
    <w:rsid w:val="00313401"/>
    <w:rsid w:val="003432D8"/>
    <w:rsid w:val="003817CD"/>
    <w:rsid w:val="003C36A9"/>
    <w:rsid w:val="003D1460"/>
    <w:rsid w:val="003E4903"/>
    <w:rsid w:val="00416EB4"/>
    <w:rsid w:val="00432E57"/>
    <w:rsid w:val="00442DFA"/>
    <w:rsid w:val="004454EC"/>
    <w:rsid w:val="004466C1"/>
    <w:rsid w:val="0046565F"/>
    <w:rsid w:val="0049141D"/>
    <w:rsid w:val="004973C0"/>
    <w:rsid w:val="004A129A"/>
    <w:rsid w:val="004A760C"/>
    <w:rsid w:val="004D7059"/>
    <w:rsid w:val="004E1815"/>
    <w:rsid w:val="004F4758"/>
    <w:rsid w:val="004F7639"/>
    <w:rsid w:val="00540474"/>
    <w:rsid w:val="00540C5C"/>
    <w:rsid w:val="005415D9"/>
    <w:rsid w:val="00544F98"/>
    <w:rsid w:val="0054535C"/>
    <w:rsid w:val="005541DC"/>
    <w:rsid w:val="00561F75"/>
    <w:rsid w:val="00596EE5"/>
    <w:rsid w:val="005B3E9C"/>
    <w:rsid w:val="005D0B89"/>
    <w:rsid w:val="005D41EC"/>
    <w:rsid w:val="005D6FEF"/>
    <w:rsid w:val="005E3830"/>
    <w:rsid w:val="005E6BA9"/>
    <w:rsid w:val="00623194"/>
    <w:rsid w:val="00630EF3"/>
    <w:rsid w:val="00641FD1"/>
    <w:rsid w:val="0068405D"/>
    <w:rsid w:val="00694F3D"/>
    <w:rsid w:val="006968E6"/>
    <w:rsid w:val="006B18D5"/>
    <w:rsid w:val="006C1B6A"/>
    <w:rsid w:val="00712DAB"/>
    <w:rsid w:val="00726129"/>
    <w:rsid w:val="00733491"/>
    <w:rsid w:val="0075487D"/>
    <w:rsid w:val="00755594"/>
    <w:rsid w:val="00756E6F"/>
    <w:rsid w:val="00760222"/>
    <w:rsid w:val="00760295"/>
    <w:rsid w:val="00766174"/>
    <w:rsid w:val="007718B4"/>
    <w:rsid w:val="0079366F"/>
    <w:rsid w:val="007A418A"/>
    <w:rsid w:val="007B37F8"/>
    <w:rsid w:val="007B4D83"/>
    <w:rsid w:val="007E5A1A"/>
    <w:rsid w:val="007E7EEE"/>
    <w:rsid w:val="007F0B60"/>
    <w:rsid w:val="008002F3"/>
    <w:rsid w:val="008336D6"/>
    <w:rsid w:val="008365E6"/>
    <w:rsid w:val="00836B8F"/>
    <w:rsid w:val="00852B9B"/>
    <w:rsid w:val="00882D32"/>
    <w:rsid w:val="00884DDE"/>
    <w:rsid w:val="00897513"/>
    <w:rsid w:val="008A4445"/>
    <w:rsid w:val="008A5854"/>
    <w:rsid w:val="008B0DDE"/>
    <w:rsid w:val="008C05FC"/>
    <w:rsid w:val="008C3648"/>
    <w:rsid w:val="008E4683"/>
    <w:rsid w:val="008E4EBC"/>
    <w:rsid w:val="008F5F2D"/>
    <w:rsid w:val="008F71F9"/>
    <w:rsid w:val="009000E5"/>
    <w:rsid w:val="0094138C"/>
    <w:rsid w:val="00991E2E"/>
    <w:rsid w:val="009925CA"/>
    <w:rsid w:val="009B29C8"/>
    <w:rsid w:val="009B3559"/>
    <w:rsid w:val="009E6310"/>
    <w:rsid w:val="009F08E1"/>
    <w:rsid w:val="00A04233"/>
    <w:rsid w:val="00A3643D"/>
    <w:rsid w:val="00A85C17"/>
    <w:rsid w:val="00A87ACB"/>
    <w:rsid w:val="00AA36EC"/>
    <w:rsid w:val="00AC0D96"/>
    <w:rsid w:val="00B00CFE"/>
    <w:rsid w:val="00B06E29"/>
    <w:rsid w:val="00B07F72"/>
    <w:rsid w:val="00B10752"/>
    <w:rsid w:val="00B11720"/>
    <w:rsid w:val="00B21DF9"/>
    <w:rsid w:val="00B24FB0"/>
    <w:rsid w:val="00B40DA8"/>
    <w:rsid w:val="00B412A3"/>
    <w:rsid w:val="00B5467C"/>
    <w:rsid w:val="00B80330"/>
    <w:rsid w:val="00B84B83"/>
    <w:rsid w:val="00B922F7"/>
    <w:rsid w:val="00B9393D"/>
    <w:rsid w:val="00BC2F9B"/>
    <w:rsid w:val="00BD1A5D"/>
    <w:rsid w:val="00BD5BF4"/>
    <w:rsid w:val="00C010D9"/>
    <w:rsid w:val="00C15ACD"/>
    <w:rsid w:val="00C32AF4"/>
    <w:rsid w:val="00C47850"/>
    <w:rsid w:val="00C6667B"/>
    <w:rsid w:val="00C713E4"/>
    <w:rsid w:val="00C77BC4"/>
    <w:rsid w:val="00C80316"/>
    <w:rsid w:val="00CC0C9E"/>
    <w:rsid w:val="00CE09CE"/>
    <w:rsid w:val="00D03C91"/>
    <w:rsid w:val="00D11ACB"/>
    <w:rsid w:val="00D21589"/>
    <w:rsid w:val="00D23A40"/>
    <w:rsid w:val="00D263A7"/>
    <w:rsid w:val="00D60769"/>
    <w:rsid w:val="00D6643F"/>
    <w:rsid w:val="00D770EE"/>
    <w:rsid w:val="00D8531D"/>
    <w:rsid w:val="00D94429"/>
    <w:rsid w:val="00DC6EF7"/>
    <w:rsid w:val="00DD2B37"/>
    <w:rsid w:val="00DD7144"/>
    <w:rsid w:val="00E311C1"/>
    <w:rsid w:val="00E411BF"/>
    <w:rsid w:val="00E47372"/>
    <w:rsid w:val="00E6372B"/>
    <w:rsid w:val="00E66BA3"/>
    <w:rsid w:val="00E87B26"/>
    <w:rsid w:val="00E97A98"/>
    <w:rsid w:val="00EA0A67"/>
    <w:rsid w:val="00EB41CA"/>
    <w:rsid w:val="00EC39D1"/>
    <w:rsid w:val="00EE2814"/>
    <w:rsid w:val="00EE3CCC"/>
    <w:rsid w:val="00F2099D"/>
    <w:rsid w:val="00F34CAE"/>
    <w:rsid w:val="00F369C2"/>
    <w:rsid w:val="00F50494"/>
    <w:rsid w:val="00F50A55"/>
    <w:rsid w:val="00F52138"/>
    <w:rsid w:val="00F55E4E"/>
    <w:rsid w:val="00F632B4"/>
    <w:rsid w:val="00F8120E"/>
    <w:rsid w:val="00F91E6A"/>
    <w:rsid w:val="00F97FF8"/>
    <w:rsid w:val="00FA4767"/>
    <w:rsid w:val="00FB7FF3"/>
    <w:rsid w:val="00FF010E"/>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paragraph" w:styleId="Heading1">
    <w:name w:val="heading 1"/>
    <w:basedOn w:val="Normal"/>
    <w:link w:val="Heading1Char"/>
    <w:uiPriority w:val="9"/>
    <w:qFormat/>
    <w:rsid w:val="001E7121"/>
    <w:pPr>
      <w:spacing w:before="100" w:beforeAutospacing="1" w:after="100" w:afterAutospacing="1" w:line="240" w:lineRule="auto"/>
      <w:outlineLvl w:val="0"/>
    </w:pPr>
    <w:rPr>
      <w:rFonts w:ascii="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1E7121"/>
    <w:pPr>
      <w:spacing w:before="100" w:beforeAutospacing="1" w:after="100" w:afterAutospacing="1" w:line="240" w:lineRule="auto"/>
      <w:outlineLvl w:val="1"/>
    </w:pPr>
    <w:rPr>
      <w:rFonts w:ascii="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 w:type="paragraph" w:styleId="ListParagraph">
    <w:name w:val="List Paragraph"/>
    <w:basedOn w:val="Normal"/>
    <w:uiPriority w:val="34"/>
    <w:qFormat/>
    <w:rsid w:val="00DC6EF7"/>
    <w:pPr>
      <w:spacing w:after="0" w:line="240" w:lineRule="auto"/>
      <w:ind w:left="720"/>
      <w:contextualSpacing/>
    </w:pPr>
    <w:rPr>
      <w:sz w:val="24"/>
      <w:szCs w:val="24"/>
      <w:lang w:val="en-GB"/>
    </w:rPr>
  </w:style>
  <w:style w:type="character" w:styleId="Strong">
    <w:name w:val="Strong"/>
    <w:basedOn w:val="DefaultParagraphFont"/>
    <w:uiPriority w:val="22"/>
    <w:qFormat/>
    <w:rsid w:val="001E7121"/>
    <w:rPr>
      <w:b/>
      <w:bCs/>
    </w:rPr>
  </w:style>
  <w:style w:type="paragraph" w:styleId="NormalWeb">
    <w:name w:val="Normal (Web)"/>
    <w:basedOn w:val="Normal"/>
    <w:uiPriority w:val="99"/>
    <w:semiHidden/>
    <w:unhideWhenUsed/>
    <w:rsid w:val="001E7121"/>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1E7121"/>
    <w:rPr>
      <w:rFonts w:ascii="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1E7121"/>
    <w:rPr>
      <w:rFonts w:ascii="Times New Roman" w:hAnsi="Times New Roman" w:cs="Times New Roman"/>
      <w:b/>
      <w:bCs/>
      <w:sz w:val="36"/>
      <w:szCs w:val="36"/>
      <w:lang w:val="en-GB" w:eastAsia="en-GB"/>
    </w:rPr>
  </w:style>
  <w:style w:type="character" w:styleId="Hyperlink">
    <w:name w:val="Hyperlink"/>
    <w:basedOn w:val="DefaultParagraphFont"/>
    <w:uiPriority w:val="99"/>
    <w:semiHidden/>
    <w:unhideWhenUsed/>
    <w:rsid w:val="001E7121"/>
    <w:rPr>
      <w:color w:val="0000FF"/>
      <w:u w:val="single"/>
    </w:rPr>
  </w:style>
  <w:style w:type="paragraph" w:styleId="Revision">
    <w:name w:val="Revision"/>
    <w:hidden/>
    <w:uiPriority w:val="99"/>
    <w:semiHidden/>
    <w:rsid w:val="00C77B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061576">
      <w:bodyDiv w:val="1"/>
      <w:marLeft w:val="0"/>
      <w:marRight w:val="0"/>
      <w:marTop w:val="0"/>
      <w:marBottom w:val="0"/>
      <w:divBdr>
        <w:top w:val="none" w:sz="0" w:space="0" w:color="auto"/>
        <w:left w:val="none" w:sz="0" w:space="0" w:color="auto"/>
        <w:bottom w:val="none" w:sz="0" w:space="0" w:color="auto"/>
        <w:right w:val="none" w:sz="0" w:space="0" w:color="auto"/>
      </w:divBdr>
    </w:div>
    <w:div w:id="893083086">
      <w:bodyDiv w:val="1"/>
      <w:marLeft w:val="0"/>
      <w:marRight w:val="0"/>
      <w:marTop w:val="0"/>
      <w:marBottom w:val="0"/>
      <w:divBdr>
        <w:top w:val="none" w:sz="0" w:space="0" w:color="auto"/>
        <w:left w:val="none" w:sz="0" w:space="0" w:color="auto"/>
        <w:bottom w:val="none" w:sz="0" w:space="0" w:color="auto"/>
        <w:right w:val="none" w:sz="0" w:space="0" w:color="auto"/>
      </w:divBdr>
    </w:div>
    <w:div w:id="1019116369">
      <w:bodyDiv w:val="1"/>
      <w:marLeft w:val="0"/>
      <w:marRight w:val="0"/>
      <w:marTop w:val="0"/>
      <w:marBottom w:val="0"/>
      <w:divBdr>
        <w:top w:val="none" w:sz="0" w:space="0" w:color="auto"/>
        <w:left w:val="none" w:sz="0" w:space="0" w:color="auto"/>
        <w:bottom w:val="none" w:sz="0" w:space="0" w:color="auto"/>
        <w:right w:val="none" w:sz="0" w:space="0" w:color="auto"/>
      </w:divBdr>
      <w:divsChild>
        <w:div w:id="642463416">
          <w:marLeft w:val="0"/>
          <w:marRight w:val="0"/>
          <w:marTop w:val="0"/>
          <w:marBottom w:val="0"/>
          <w:divBdr>
            <w:top w:val="none" w:sz="0" w:space="0" w:color="auto"/>
            <w:left w:val="none" w:sz="0" w:space="0" w:color="auto"/>
            <w:bottom w:val="none" w:sz="0" w:space="0" w:color="auto"/>
            <w:right w:val="none" w:sz="0" w:space="0" w:color="auto"/>
          </w:divBdr>
        </w:div>
      </w:divsChild>
    </w:div>
    <w:div w:id="1787039714">
      <w:bodyDiv w:val="1"/>
      <w:marLeft w:val="0"/>
      <w:marRight w:val="0"/>
      <w:marTop w:val="0"/>
      <w:marBottom w:val="0"/>
      <w:divBdr>
        <w:top w:val="none" w:sz="0" w:space="0" w:color="auto"/>
        <w:left w:val="none" w:sz="0" w:space="0" w:color="auto"/>
        <w:bottom w:val="none" w:sz="0" w:space="0" w:color="auto"/>
        <w:right w:val="none" w:sz="0" w:space="0" w:color="auto"/>
      </w:divBdr>
      <w:divsChild>
        <w:div w:id="1344433095">
          <w:marLeft w:val="0"/>
          <w:marRight w:val="0"/>
          <w:marTop w:val="0"/>
          <w:marBottom w:val="0"/>
          <w:divBdr>
            <w:top w:val="none" w:sz="0" w:space="0" w:color="auto"/>
            <w:left w:val="none" w:sz="0" w:space="0" w:color="auto"/>
            <w:bottom w:val="none" w:sz="0" w:space="0" w:color="auto"/>
            <w:right w:val="none" w:sz="0" w:space="0" w:color="auto"/>
          </w:divBdr>
        </w:div>
      </w:divsChild>
    </w:div>
    <w:div w:id="20666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hyperlink" Target="http://www.sciencemag.org/authors/instructions-preparing-initial-manu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4</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3</cp:revision>
  <cp:lastPrinted>2017-12-04T05:21:00Z</cp:lastPrinted>
  <dcterms:created xsi:type="dcterms:W3CDTF">2018-03-14T06:09:00Z</dcterms:created>
  <dcterms:modified xsi:type="dcterms:W3CDTF">2018-04-12T04:33:00Z</dcterms:modified>
</cp:coreProperties>
</file>