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1E16A471" w:rsidR="00E81AC2" w:rsidRDefault="00E81AC2">
      <w:r>
        <w:t>METHODS</w:t>
      </w:r>
    </w:p>
    <w:p w14:paraId="65AF45E3" w14:textId="780A187F" w:rsidR="00E81AC2" w:rsidRPr="006A5466"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ently in temp and precip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(oC) and mean annual precipitation (mm, log scaled) of sampling sites (triangles) are distributed orthogonally with respect to one another (r = ).</w:t>
      </w:r>
    </w:p>
    <w:p w14:paraId="292F7E8D" w14:textId="77777777" w:rsidR="00E81AC2" w:rsidRDefault="00E81AC2"/>
    <w:p w14:paraId="0F39826F" w14:textId="77777777" w:rsidR="007620F0" w:rsidRDefault="006A5466">
      <w:r>
        <w:t>RESULTS</w:t>
      </w:r>
    </w:p>
    <w:p w14:paraId="1443D64A" w14:textId="77777777" w:rsidR="00BB56F8" w:rsidRDefault="006A5466" w:rsidP="006A5466">
      <w:pPr>
        <w:rPr>
          <w:bCs/>
          <w:i/>
        </w:rPr>
      </w:pPr>
      <w:r w:rsidRPr="006A5466">
        <w:rPr>
          <w:bCs/>
          <w:i/>
        </w:rPr>
        <w:t>Protein composition of the average eucalypt leaf.</w:t>
      </w:r>
    </w:p>
    <w:p w14:paraId="28B18457" w14:textId="7642DFD4" w:rsidR="00BB56F8" w:rsidRDefault="00647CF8" w:rsidP="006A5466">
      <w:pPr>
        <w:rPr>
          <w:bCs/>
        </w:rPr>
      </w:pPr>
      <w:r>
        <w:rPr>
          <w:bCs/>
        </w:rPr>
        <w:t>We used the MAPMAN functional annotation scheme</w:t>
      </w:r>
      <w:r w:rsidR="00BB56F8">
        <w:rPr>
          <w:bCs/>
        </w:rPr>
        <w:t xml:space="preserve"> to </w:t>
      </w:r>
      <w:r>
        <w:rPr>
          <w:bCs/>
        </w:rPr>
        <w:t>assign proteins to</w:t>
      </w:r>
      <w:r w:rsidR="00BB56F8">
        <w:rPr>
          <w:bCs/>
        </w:rPr>
        <w:t xml:space="preserve"> </w:t>
      </w:r>
      <w:r>
        <w:rPr>
          <w:bCs/>
        </w:rPr>
        <w:t>functional categories</w:t>
      </w:r>
    </w:p>
    <w:p w14:paraId="79C5CAEF" w14:textId="26BCA438" w:rsidR="006A5466" w:rsidRPr="006A5466" w:rsidRDefault="00647CF8" w:rsidP="006A5466">
      <w:pPr>
        <w:rPr>
          <w:i/>
        </w:rPr>
      </w:pPr>
      <w:r>
        <w:rPr>
          <w:bCs/>
        </w:rPr>
        <w:t>In Fig 2a, we show</w:t>
      </w:r>
      <w:r w:rsidR="00BB56F8">
        <w:rPr>
          <w:bCs/>
        </w:rPr>
        <w:t xml:space="preserve"> </w:t>
      </w:r>
      <w:r>
        <w:rPr>
          <w:bCs/>
        </w:rPr>
        <w:t>how protein resources are allocated to all major functions in an</w:t>
      </w:r>
      <w:r w:rsidR="00BB56F8">
        <w:rPr>
          <w:bCs/>
        </w:rPr>
        <w:t xml:space="preserve"> ‘average’ </w:t>
      </w:r>
      <w:r>
        <w:rPr>
          <w:bCs/>
        </w:rPr>
        <w:t xml:space="preserve">eucalypt </w:t>
      </w:r>
      <w:r w:rsidR="00BB56F8">
        <w:rPr>
          <w:bCs/>
        </w:rPr>
        <w:t>leaf</w:t>
      </w:r>
      <w:r>
        <w:rPr>
          <w:bCs/>
        </w:rPr>
        <w:t xml:space="preserve"> (based on 320 leaf samples)</w:t>
      </w:r>
      <w:r w:rsidR="00BB56F8">
        <w:rPr>
          <w:bCs/>
        </w:rPr>
        <w:t>.</w:t>
      </w:r>
    </w:p>
    <w:p w14:paraId="34072457" w14:textId="7383FF58" w:rsidR="006A5466" w:rsidRDefault="00647CF8" w:rsidP="006A5466">
      <w:r>
        <w:t>The majority</w:t>
      </w:r>
      <w:r w:rsidR="006A5466" w:rsidRPr="006A5466">
        <w:t xml:space="preserve"> </w:t>
      </w:r>
      <w:r>
        <w:t>(</w:t>
      </w:r>
      <w:r w:rsidR="00C7720F">
        <w:t>64%, SD X%</w:t>
      </w:r>
      <w:r>
        <w:t>) of protein was</w:t>
      </w:r>
      <w:r w:rsidR="006A5466" w:rsidRPr="006A5466">
        <w:t xml:space="preserve"> associated with photosynthesis</w:t>
      </w:r>
      <w:r w:rsidR="0072547A">
        <w:t>;</w:t>
      </w:r>
      <w:r w:rsidR="006A5466" w:rsidRPr="006A5466">
        <w:t xml:space="preserve"> 36% </w:t>
      </w:r>
      <w:r w:rsidR="0072547A">
        <w:t xml:space="preserve">was associated with the carbon fixing Calvin Cycle and </w:t>
      </w:r>
      <w:r w:rsidR="006A5466" w:rsidRPr="006A5466">
        <w:t>22%</w:t>
      </w:r>
      <w:r w:rsidR="00C7720F">
        <w:t xml:space="preserve"> (</w:t>
      </w:r>
      <w:r w:rsidR="00C7720F">
        <w:t>SD X%)</w:t>
      </w:r>
      <w:r w:rsidR="006A5466" w:rsidRPr="006A5466">
        <w:t xml:space="preserve"> with </w:t>
      </w:r>
      <w:r w:rsidR="00C7720F">
        <w:t xml:space="preserve">the </w:t>
      </w:r>
      <w:r w:rsidR="006A5466" w:rsidRPr="006A5466">
        <w:t>light reactions (Fig 2a)</w:t>
      </w:r>
      <w:r w:rsidR="00BB56F8">
        <w:t xml:space="preserve">. </w:t>
      </w:r>
      <w:r w:rsidR="00C7720F">
        <w:t>The most abundant individual protein complexes were Rubisco, comprising 30% (SD X%) of leaf protein and photosystem II (X%, SD X%) (Fig 2b)</w:t>
      </w:r>
      <w:r w:rsidR="00BB56F8" w:rsidRPr="00BB56F8">
        <w:t>. Protein synt</w:t>
      </w:r>
      <w:r w:rsidR="00C7720F">
        <w:t>hesis, folding and degradation wa</w:t>
      </w:r>
      <w:r w:rsidR="00BB56F8" w:rsidRPr="00BB56F8">
        <w:t xml:space="preserve">s the second </w:t>
      </w:r>
      <w:r w:rsidR="00C7720F">
        <w:t>largest top-level category at X</w:t>
      </w:r>
      <w:r w:rsidR="00BB56F8" w:rsidRPr="00BB56F8">
        <w:t>%</w:t>
      </w:r>
      <w:r w:rsidR="00C7720F">
        <w:t xml:space="preserve"> (SD X%) (Fig 2a)</w:t>
      </w:r>
      <w:r w:rsidR="00BB56F8" w:rsidRPr="00BB56F8">
        <w:t xml:space="preserve">. </w:t>
      </w:r>
    </w:p>
    <w:p w14:paraId="477A95AC" w14:textId="3B42FD79" w:rsidR="006A5466" w:rsidRDefault="00451D95" w:rsidP="006A5466">
      <w:r>
        <w:t xml:space="preserve">Our mass spectrometry approach allowed detection </w:t>
      </w:r>
      <w:commentRangeStart w:id="0"/>
      <w:r>
        <w:t>of X</w:t>
      </w:r>
      <w:r w:rsidR="006A5466" w:rsidRPr="006A5466">
        <w:t xml:space="preserve"> individual proteins</w:t>
      </w:r>
      <w:r>
        <w:t xml:space="preserve"> per sample</w:t>
      </w:r>
      <w:r w:rsidR="00DE3F18">
        <w:t>,</w:t>
      </w:r>
      <w:r>
        <w:t xml:space="preserve"> o</w:t>
      </w:r>
      <w:r>
        <w:t>n average</w:t>
      </w:r>
      <w:r>
        <w:t xml:space="preserv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xml:space="preserve">. </w:t>
      </w:r>
      <w:r w:rsidR="00AF7305">
        <w:t>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w:t>
      </w:r>
      <w:r w:rsidR="00AF7305">
        <w:t>d</w:t>
      </w:r>
      <w:r w:rsidR="00AF7305">
        <w:t>), reflecting the specialist nature of leaves as photosynthetic organs.</w:t>
      </w:r>
    </w:p>
    <w:commentRangeEnd w:id="0"/>
    <w:p w14:paraId="44CCB4E3" w14:textId="77777777" w:rsidR="006A5466" w:rsidRDefault="009C720D" w:rsidP="006A5466">
      <w:pPr>
        <w:rPr>
          <w:b/>
          <w:bCs/>
        </w:rPr>
      </w:pPr>
      <w:r>
        <w:rPr>
          <w:rStyle w:val="CommentReference"/>
          <w:lang w:val="en-GB"/>
        </w:rPr>
        <w:commentReference w:id="0"/>
      </w:r>
    </w:p>
    <w:p w14:paraId="7C44344A" w14:textId="61DC49EF" w:rsidR="006A5466" w:rsidRDefault="006A5466" w:rsidP="006A5466">
      <w:pPr>
        <w:rPr>
          <w:bCs/>
        </w:rPr>
      </w:pPr>
      <w:r w:rsidRPr="00E6307C">
        <w:rPr>
          <w:bCs/>
          <w:i/>
        </w:rPr>
        <w:t>Linking leaf protein abundances with env</w:t>
      </w:r>
      <w:r w:rsidR="00E6307C">
        <w:rPr>
          <w:bCs/>
          <w:i/>
        </w:rPr>
        <w:t>ironment and functional traits</w:t>
      </w:r>
    </w:p>
    <w:p w14:paraId="0782751E" w14:textId="77777777" w:rsidR="00E6307C" w:rsidRDefault="00E6307C" w:rsidP="00E6307C">
      <w:pPr>
        <w:rPr>
          <w:bCs/>
        </w:rPr>
      </w:pPr>
      <w:r>
        <w:rPr>
          <w:bCs/>
        </w:rPr>
        <w:t xml:space="preserve">Using functionally annotated protein abundance data, we can start to look at patterns of protein abundance across environmental gradients, as well as in relation to key leaf functional traits and physiological properties (Fig 2a). </w:t>
      </w:r>
      <w:r w:rsidRPr="00E6307C">
        <w:rPr>
          <w:bCs/>
        </w:rPr>
        <w:t xml:space="preserve">Protein abundances on a per leaf area basis tend to be strongly cross-correlated. </w:t>
      </w:r>
    </w:p>
    <w:p w14:paraId="673BAE6D" w14:textId="2ED9728D" w:rsidR="00E6307C" w:rsidRPr="00E6307C" w:rsidRDefault="00E6307C" w:rsidP="00E6307C">
      <w:pPr>
        <w:rPr>
          <w:bCs/>
        </w:rPr>
      </w:pPr>
      <w:r w:rsidRPr="00E6307C">
        <w:rPr>
          <w:bCs/>
        </w:rPr>
        <w:t>A strong positive relationship with leaf nitrogen content is apparent, as expected</w:t>
      </w:r>
      <w:r w:rsidR="006500D9">
        <w:rPr>
          <w:bCs/>
        </w:rPr>
        <w:t xml:space="preserve"> (ref)</w:t>
      </w:r>
      <w:r w:rsidRPr="00E6307C">
        <w:rPr>
          <w:bCs/>
        </w:rPr>
        <w:t xml:space="preserve">, together with a somewhat weaker correlation with leaf mass per area. Abundance of proteins associated with individual protein functional categories decline with mean annual temperature and precipitation – a </w:t>
      </w:r>
      <w:r w:rsidRPr="00E6307C">
        <w:rPr>
          <w:bCs/>
        </w:rPr>
        <w:lastRenderedPageBreak/>
        <w:t>trend which is underpinned by the negative relationship between total leaf protein and these environmental variables (</w:t>
      </w:r>
      <w:r w:rsidRPr="006500D9">
        <w:rPr>
          <w:bCs/>
          <w:highlight w:val="yellow"/>
        </w:rPr>
        <w:t>Fig 1e</w:t>
      </w:r>
      <w:r w:rsidRPr="00E6307C">
        <w:rPr>
          <w:bCs/>
        </w:rPr>
        <w:t>).</w:t>
      </w:r>
    </w:p>
    <w:p w14:paraId="7D50419E" w14:textId="31988BAC" w:rsidR="00E6307C" w:rsidRPr="00E6307C" w:rsidRDefault="00E6307C" w:rsidP="006D04BF">
      <w:pPr>
        <w:rPr>
          <w:bCs/>
        </w:rPr>
      </w:pPr>
      <w:r w:rsidRPr="006500D9">
        <w:rPr>
          <w:bCs/>
          <w:strike/>
        </w:rPr>
        <w:t>Proportional protein abundance of a protein functional category indicates investment in a defined function relative to investment in all other functions, and can be viewed as an allocation trait</w:t>
      </w:r>
      <w:r w:rsidRPr="00E6307C">
        <w:rPr>
          <w:bCs/>
        </w:rPr>
        <w:t xml:space="preserve">. A number of trends in </w:t>
      </w:r>
      <w:r w:rsidR="006500D9">
        <w:rPr>
          <w:bCs/>
        </w:rPr>
        <w:t>proportional protein abundances (i.e. abundance expressed as a fraction of total protein)</w:t>
      </w:r>
      <w:r w:rsidRPr="00E6307C">
        <w:rPr>
          <w:bCs/>
        </w:rPr>
        <w:t xml:space="preserve"> were apparent across environmental gradients and in relation to functional traits. For example, allocation to light capturing protein (represented by the ‘photosystems’ category), was negatively related to measures of light availability (incident irradiance and canopy gap fraction). </w:t>
      </w:r>
      <w:r w:rsidRPr="006500D9">
        <w:rPr>
          <w:bCs/>
          <w:strike/>
        </w:rPr>
        <w:t>Proportional abundances also offer a clearer means to look at how abundances of proteins associated with different functions are related. For example, protein allocation to photorespiration strongly tracks allocation to Calvin cycle proteins, indicating that greater capacity for carboxylation requires a greater capacity to deal with the consequences of photorespiration.</w:t>
      </w:r>
      <w:r w:rsidRPr="00E6307C">
        <w:rPr>
          <w:bCs/>
        </w:rPr>
        <w:t xml:space="preserve"> </w:t>
      </w:r>
    </w:p>
    <w:p w14:paraId="3D22D8A3" w14:textId="0C28DE15" w:rsidR="006A5466" w:rsidRDefault="006A5466" w:rsidP="006A5466">
      <w:r w:rsidRPr="006A5466">
        <w:t>Total</w:t>
      </w:r>
      <w:r w:rsidR="006500D9">
        <w:t xml:space="preserve"> leaf</w:t>
      </w:r>
      <w:r w:rsidRPr="006A5466">
        <w:t xml:space="preserve"> protein </w:t>
      </w:r>
      <w:r w:rsidR="006500D9">
        <w:t>abundance was</w:t>
      </w:r>
      <w:r w:rsidRPr="006A5466">
        <w:t xml:space="preserve"> strongly driven by temp and to a lesser extent rainfall</w:t>
      </w:r>
      <w:r>
        <w:t xml:space="preserve"> (Fig 2a, d(i)</w:t>
      </w:r>
      <w:r w:rsidRPr="006A5466">
        <w:t xml:space="preserve">. </w:t>
      </w:r>
      <w:commentRangeStart w:id="1"/>
      <w:r w:rsidRPr="006A5466">
        <w:t xml:space="preserve">Individual protein groups are all correlated positively with total protein to varying extent, implicating: </w:t>
      </w:r>
      <w:r w:rsidR="006D04BF">
        <w:t>a</w:t>
      </w:r>
      <w:r w:rsidRPr="006A5466">
        <w:t xml:space="preserve">.) a general thermodynamic requirement for greater amounts per leaf area of all major protein functional classes at lower temperatures, and </w:t>
      </w:r>
      <w:r w:rsidR="006D04BF">
        <w:t>b</w:t>
      </w:r>
      <w:r w:rsidRPr="006A5466">
        <w:t xml:space="preserve">.) </w:t>
      </w:r>
      <w:r w:rsidR="006D04BF">
        <w:t>s</w:t>
      </w:r>
      <w:r w:rsidRPr="006A5466">
        <w:t>ubstitution of water use efficiency for N-</w:t>
      </w:r>
      <w:commentRangeEnd w:id="1"/>
      <w:r w:rsidR="006500D9">
        <w:rPr>
          <w:rStyle w:val="CommentReference"/>
          <w:lang w:val="en-GB"/>
        </w:rPr>
        <w:commentReference w:id="1"/>
      </w:r>
      <w:r w:rsidRPr="006A5466">
        <w:t>use efficiency at low rainfall.</w:t>
      </w:r>
    </w:p>
    <w:p w14:paraId="209CD43A" w14:textId="71BE7544" w:rsidR="00231A7D" w:rsidRDefault="00231A7D" w:rsidP="006A5466">
      <w:r>
        <w:rPr>
          <w:i/>
        </w:rPr>
        <w:t>b.) first scatterplot panel</w:t>
      </w:r>
      <w:r>
        <w:t xml:space="preserve"> </w:t>
      </w:r>
    </w:p>
    <w:p w14:paraId="2A566D59" w14:textId="25E6E6A6" w:rsidR="001D4843" w:rsidRDefault="001D4843" w:rsidP="006A5466">
      <w:r w:rsidRPr="001D4843">
        <w:t>We selected several relationships for deeper analysis which are of current interest to the vegetation modelling community, but which to date have only been investigated via proxies.</w:t>
      </w:r>
    </w:p>
    <w:p w14:paraId="711A418C" w14:textId="44617F75" w:rsidR="001D4843" w:rsidRPr="00F163E3" w:rsidRDefault="001D4843" w:rsidP="006A5466">
      <w:pPr>
        <w:rPr>
          <w:strike/>
        </w:rPr>
      </w:pPr>
      <w:r w:rsidRPr="00F163E3">
        <w:rPr>
          <w:strike/>
        </w:rPr>
        <w:t xml:space="preserve">We hypothesised that abundance of Calvin cycle proteins </w:t>
      </w:r>
      <w:r w:rsidR="00F47BDD" w:rsidRPr="00F163E3">
        <w:rPr>
          <w:strike/>
        </w:rPr>
        <w:t>would</w:t>
      </w:r>
      <w:r w:rsidRPr="00F163E3">
        <w:rPr>
          <w:strike/>
        </w:rPr>
        <w:t xml:space="preserve"> increase with increasing incident solar radiation</w:t>
      </w:r>
      <w:r w:rsidR="00F47BDD" w:rsidRPr="00F163E3">
        <w:rPr>
          <w:strike/>
        </w:rPr>
        <w:t xml:space="preserve"> to maximise photosynthetic capacity, increase with decreasing rainfall so as to maximise CO2 drawdown at low stomatal conductance, and decrease towards warmer sites due decreasing thermodynamic constraints on enzyme-catalysed carbon fixation and associated reactions.  </w:t>
      </w:r>
      <w:r w:rsidRPr="00F163E3">
        <w:rPr>
          <w:strike/>
        </w:rPr>
        <w:t xml:space="preserve"> </w:t>
      </w:r>
    </w:p>
    <w:p w14:paraId="1146C1A7" w14:textId="2018AD21" w:rsidR="00F47BDD" w:rsidRDefault="001D4843" w:rsidP="006D04BF">
      <w:r>
        <w:t xml:space="preserve">Calvin cycle protein abundance </w:t>
      </w:r>
      <w:r w:rsidR="00F47BDD">
        <w:t>was</w:t>
      </w:r>
      <w:r>
        <w:t xml:space="preserve"> highly correlated with total protein abundance (Pearson’s r = 0.97), and environmental trends in</w:t>
      </w:r>
      <w:r w:rsidR="006D04BF" w:rsidRPr="006D04BF">
        <w:t xml:space="preserve"> </w:t>
      </w:r>
      <w:r>
        <w:t>Calvin cycle proteins</w:t>
      </w:r>
      <w:r w:rsidR="006D04BF" w:rsidRPr="006D04BF">
        <w:t xml:space="preserve"> </w:t>
      </w:r>
      <w:r>
        <w:t>abundance are</w:t>
      </w:r>
      <w:r w:rsidR="006D04BF" w:rsidRPr="006D04BF">
        <w:t xml:space="preserve"> essentially identical to trends in leaf protein abundance. </w:t>
      </w:r>
      <w:r w:rsidR="006D04BF">
        <w:t xml:space="preserve">We </w:t>
      </w:r>
      <w:r>
        <w:t>found</w:t>
      </w:r>
      <w:r w:rsidR="006D04BF">
        <w:t xml:space="preserve"> strong declines</w:t>
      </w:r>
      <w:r w:rsidR="001E1F6B">
        <w:t xml:space="preserve"> (stat)</w:t>
      </w:r>
      <w:r w:rsidR="00F47BDD">
        <w:t xml:space="preserve"> </w:t>
      </w:r>
      <w:r w:rsidR="006D04BF">
        <w:t xml:space="preserve">in </w:t>
      </w:r>
      <w:r w:rsidR="00F47BDD">
        <w:t>Calvin cycle proteins</w:t>
      </w:r>
      <w:r w:rsidR="008B4A1C">
        <w:t xml:space="preserve"> per leaf area in response to MAT (2b-i), and to a lesser extent MAP (2b-ii)</w:t>
      </w:r>
      <w:r w:rsidR="00F47BDD">
        <w:t xml:space="preserve">, </w:t>
      </w:r>
      <w:r w:rsidR="00F163E3">
        <w:t xml:space="preserve">lending support to the hypotheses that Calvin protein cycle protein abundance is driven by </w:t>
      </w:r>
      <w:r w:rsidR="00F47BDD">
        <w:t>temperature dependence of enzyme kinetics and maximisation of CO2 drawdown</w:t>
      </w:r>
      <w:r w:rsidR="00F163E3">
        <w:t xml:space="preserve"> at low stomatal conductance </w:t>
      </w:r>
      <w:r w:rsidR="00F47BDD">
        <w:t>in water-limited environments.</w:t>
      </w:r>
      <w:r w:rsidR="001E1F6B">
        <w:t xml:space="preserve"> Proportional allocation of protein resources to Calvin cycle protein did not adjust over gradients of MAP or MAT, but increased by a small amount (stat) in response to increasing incident radiation. LENDING WEAK SUPPORT TO IRRADIANCE HYPOTHESIS.</w:t>
      </w:r>
      <w:bookmarkStart w:id="2" w:name="_GoBack"/>
      <w:bookmarkEnd w:id="2"/>
    </w:p>
    <w:p w14:paraId="4AA0708C" w14:textId="766A77CD" w:rsidR="00D911B8" w:rsidRDefault="001E1F6B" w:rsidP="006D04BF">
      <w:r>
        <w:t>Photosystem protein abundance</w:t>
      </w:r>
      <w:r w:rsidR="008B4A1C">
        <w:t xml:space="preserve"> </w:t>
      </w:r>
      <w:r>
        <w:t>was</w:t>
      </w:r>
      <w:r w:rsidR="008B4A1C">
        <w:t xml:space="preserve"> less tightly correlated to total protein abundance (</w:t>
      </w:r>
      <w:r w:rsidR="001D4843">
        <w:t xml:space="preserve">Pearson’s r = </w:t>
      </w:r>
      <w:r w:rsidR="008B4A1C">
        <w:t xml:space="preserve">0.82) </w:t>
      </w:r>
      <w:r>
        <w:t>but still declined substantially with increasing</w:t>
      </w:r>
      <w:r w:rsidR="008B4A1C">
        <w:t xml:space="preserve"> MAT (2b-i).</w:t>
      </w:r>
      <w:r w:rsidR="00365321">
        <w:t xml:space="preserve"> Any potential MAP response is offset by a shift in the proportional abundance (i.e. fraction of total leaf protein) of photosystem proteins.</w:t>
      </w:r>
      <w:r w:rsidR="008B4A1C">
        <w:t xml:space="preserve"> </w:t>
      </w:r>
      <w:r w:rsidR="00045ADD">
        <w:t>CC’s do not respond to irradiance</w:t>
      </w:r>
      <w:r w:rsidR="00365321">
        <w:t xml:space="preserve"> on a per leaf area basis, while a pronounced decline </w:t>
      </w:r>
      <w:r w:rsidR="00735282">
        <w:t xml:space="preserve">(how many %?) </w:t>
      </w:r>
      <w:r w:rsidR="00365321">
        <w:t>in photosystem protein abundance is evident in response to increasing</w:t>
      </w:r>
      <w:r w:rsidR="00735282">
        <w:t xml:space="preserve"> light availability. This decline in photosystem protein </w:t>
      </w:r>
      <w:commentRangeStart w:id="3"/>
      <w:r w:rsidR="00735282">
        <w:t>is also apparent on a proportional basis</w:t>
      </w:r>
      <w:commentRangeEnd w:id="3"/>
      <w:r w:rsidR="00735282">
        <w:rPr>
          <w:rStyle w:val="CommentReference"/>
          <w:lang w:val="en-GB"/>
        </w:rPr>
        <w:commentReference w:id="3"/>
      </w:r>
      <w:r w:rsidR="00735282">
        <w:t>; Calvin cycle protein abundance also increases slightly in response to irradiance (%).</w:t>
      </w:r>
      <w:r w:rsidR="00D911B8">
        <w:t xml:space="preserve"> </w:t>
      </w:r>
    </w:p>
    <w:p w14:paraId="56AADC2D" w14:textId="2E691635" w:rsidR="003F4E37" w:rsidRDefault="003F4E37" w:rsidP="006D04BF">
      <w:r>
        <w:t xml:space="preserve">The degree of intraspecific variation in photosystem protein proportional abundance is considerably higher than for Calvin cycle proteins. Leaves appear to be able to alter protein allocation to </w:t>
      </w:r>
      <w:r>
        <w:lastRenderedPageBreak/>
        <w:t>photosystems in response to environmental conditions (some stats and numbers). Calvin cycle proteins are somewhat more abundant than photosystem proteins (mean 33% vs 21%), which may account for some of this difference, but clearly not all of it.</w:t>
      </w:r>
    </w:p>
    <w:p w14:paraId="32A5B833" w14:textId="1A98582B" w:rsidR="00231A7D" w:rsidRPr="00231A7D" w:rsidRDefault="00231A7D" w:rsidP="006625AD">
      <w:pPr>
        <w:rPr>
          <w:i/>
        </w:rPr>
      </w:pPr>
      <w:r w:rsidRPr="00231A7D">
        <w:rPr>
          <w:i/>
        </w:rPr>
        <w:t>c.) second scatterplot panel</w:t>
      </w:r>
    </w:p>
    <w:p w14:paraId="19F351CE" w14:textId="702AAE9A" w:rsidR="006625AD" w:rsidRDefault="006625AD" w:rsidP="006625AD">
      <w:r>
        <w:t>Adjustments in per leaf area CC abundances are to some extent occurring via LMA: CC’s</w:t>
      </w:r>
      <w:r w:rsidRPr="006625AD">
        <w:t xml:space="preserve"> per leaf area </w:t>
      </w:r>
      <w:r>
        <w:t>increase</w:t>
      </w:r>
      <w:r w:rsidRPr="006625AD">
        <w:t xml:space="preserve"> </w:t>
      </w:r>
      <w:r>
        <w:t>with</w:t>
      </w:r>
      <w:r w:rsidRPr="006625AD">
        <w:t xml:space="preserve"> increasing LMA, although there is substantial variation in the </w:t>
      </w:r>
      <w:r>
        <w:t>CC</w:t>
      </w:r>
      <w:r w:rsidRPr="006625AD">
        <w:t xml:space="preserve"> – LMA relationship, indicating that LMA is responding to other requirements than photosynthetic capacity (see last para).  </w:t>
      </w:r>
      <w:r w:rsidR="00411A91" w:rsidRPr="00411A91">
        <w:t>Photosystem abundance does not increase on a per leaf area basis as leaves become thicker/denser, and reduces as a proportion of total leaf protein.</w:t>
      </w:r>
    </w:p>
    <w:p w14:paraId="419D75FA" w14:textId="16A6E923" w:rsidR="008C5197" w:rsidRPr="0046374A" w:rsidRDefault="008C5197" w:rsidP="006625AD">
      <w:pPr>
        <w:rPr>
          <w:u w:val="single"/>
        </w:rPr>
      </w:pPr>
      <w:r w:rsidRPr="0046374A">
        <w:rPr>
          <w:u w:val="single"/>
        </w:rPr>
        <w:t>Something about leaf N, tighter correlations with Calvin cycle proteins than photosystems…</w:t>
      </w:r>
    </w:p>
    <w:p w14:paraId="2C4C7FD4" w14:textId="0FBEF376" w:rsidR="003A442D" w:rsidRDefault="003A442D" w:rsidP="006625AD">
      <w:r>
        <w:t>How does this section fit in?</w:t>
      </w:r>
    </w:p>
    <w:p w14:paraId="5BA7DB21" w14:textId="621BF0B0" w:rsidR="0046374A" w:rsidRPr="0046374A" w:rsidRDefault="0046374A" w:rsidP="006625AD">
      <w:pPr>
        <w:rPr>
          <w:i/>
        </w:rPr>
      </w:pPr>
      <w:r w:rsidRPr="0046374A">
        <w:rPr>
          <w:i/>
        </w:rPr>
        <w:t>d.) protein abundance multiple regressions</w:t>
      </w:r>
    </w:p>
    <w:p w14:paraId="0B09D891" w14:textId="31475149" w:rsidR="00411A91" w:rsidRPr="00411A91" w:rsidRDefault="00411A91" w:rsidP="00411A91">
      <w:r w:rsidRPr="00411A91">
        <w:t>The role of LMA vs protein concentration (i.e. as a fraction of leaf dry mass) in determining per leaf area protein abundance depends interactively on MAP and MAT. Low per leaf area protein abundance at warm, wet sites is more closely associated with low LMA than low protein concentration, while high per leaf area protein abundance at cool, dry sites is strongly associated with high protein concentration. (This isn’t anything that couldn’t have been done using LMA, leaf N% and leaf N_area, but the point to make is that it’s not all just about increasing carboxylation capacity by adding layers of mesophyll).</w:t>
      </w:r>
      <w:r w:rsidR="00231A7D">
        <w:t xml:space="preserve"> Wait on though: adding layers of mesophyll (with other cell types kept constant) should increase leaf protein %. </w:t>
      </w:r>
    </w:p>
    <w:p w14:paraId="6244EA44" w14:textId="3AEFF8D1" w:rsidR="00365321" w:rsidRDefault="00365321" w:rsidP="006A5466"/>
    <w:p w14:paraId="08DC0FFE" w14:textId="77777777" w:rsidR="00365321" w:rsidRDefault="00365321" w:rsidP="006A5466"/>
    <w:p w14:paraId="7D5E3C37" w14:textId="77777777" w:rsidR="00365321" w:rsidRDefault="00365321" w:rsidP="006A5466"/>
    <w:p w14:paraId="23390BFC" w14:textId="77777777" w:rsidR="00365321" w:rsidRDefault="00365321" w:rsidP="006A5466"/>
    <w:p w14:paraId="5E8D7BB7" w14:textId="77777777" w:rsidR="00365321" w:rsidRDefault="00365321" w:rsidP="006A5466"/>
    <w:p w14:paraId="74D00C05" w14:textId="77777777" w:rsidR="006D04BF" w:rsidRDefault="006D04BF" w:rsidP="006D04BF">
      <w:pPr>
        <w:pStyle w:val="ListParagraph"/>
        <w:numPr>
          <w:ilvl w:val="0"/>
          <w:numId w:val="1"/>
        </w:numPr>
      </w:pPr>
      <w:r>
        <w:t>Absolute amounts of protein per leaf area adjust along physical gradients as follows (lower row of Fig 2a):</w:t>
      </w:r>
    </w:p>
    <w:p w14:paraId="6C6A1546" w14:textId="77777777" w:rsidR="006D04BF" w:rsidRDefault="006D04BF" w:rsidP="006D04BF">
      <w:pPr>
        <w:pStyle w:val="ListParagraph"/>
        <w:numPr>
          <w:ilvl w:val="1"/>
          <w:numId w:val="1"/>
        </w:numPr>
      </w:pPr>
      <w:r>
        <w:t>Light reactions decline at higher irradiance but calvin cycle doesn’t change (in other words, at lower irradiance there is more light-capture apparatus relative to CC)</w:t>
      </w:r>
    </w:p>
    <w:p w14:paraId="3CBF0934" w14:textId="77777777" w:rsidR="006D04BF" w:rsidRDefault="006D04BF" w:rsidP="006D04BF">
      <w:pPr>
        <w:pStyle w:val="ListParagraph"/>
        <w:numPr>
          <w:ilvl w:val="1"/>
          <w:numId w:val="1"/>
        </w:numPr>
      </w:pPr>
      <w:r>
        <w:t>All types decline toward higher temp</w:t>
      </w:r>
    </w:p>
    <w:p w14:paraId="07D0E397" w14:textId="77777777" w:rsidR="006D04BF" w:rsidRDefault="006D04BF" w:rsidP="006D04BF">
      <w:pPr>
        <w:pStyle w:val="ListParagraph"/>
        <w:numPr>
          <w:ilvl w:val="1"/>
          <w:numId w:val="1"/>
        </w:numPr>
      </w:pPr>
      <w:r>
        <w:t xml:space="preserve">toward lower rainfall CC increases, no change to light reactions </w:t>
      </w:r>
    </w:p>
    <w:p w14:paraId="73B7C735" w14:textId="77777777" w:rsidR="006D04BF" w:rsidRPr="00096E76" w:rsidRDefault="006D04BF" w:rsidP="006D04BF">
      <w:pPr>
        <w:pStyle w:val="ListParagraph"/>
        <w:numPr>
          <w:ilvl w:val="1"/>
          <w:numId w:val="1"/>
        </w:numPr>
      </w:pPr>
      <w:r>
        <w:t>each of these make sense for</w:t>
      </w:r>
      <w:r w:rsidRPr="007531F9">
        <w:rPr>
          <w:lang w:val="en-AU"/>
        </w:rPr>
        <w:t xml:space="preserve"> </w:t>
      </w:r>
      <w:r>
        <w:t>reasonably-well-understood reasons</w:t>
      </w:r>
      <w:r w:rsidRPr="007531F9">
        <w:rPr>
          <w:lang w:val="en-AU"/>
        </w:rPr>
        <w:t xml:space="preserve"> </w:t>
      </w:r>
    </w:p>
    <w:p w14:paraId="6C6234A9" w14:textId="77777777" w:rsidR="006D04BF" w:rsidRPr="007531F9" w:rsidRDefault="006D04BF" w:rsidP="006D04BF">
      <w:pPr>
        <w:pStyle w:val="ListParagraph"/>
        <w:numPr>
          <w:ilvl w:val="1"/>
          <w:numId w:val="1"/>
        </w:numPr>
      </w:pPr>
      <w:r>
        <w:rPr>
          <w:lang w:val="en-AU"/>
        </w:rPr>
        <w:t>combined effects in lower row of Fig 3d</w:t>
      </w:r>
    </w:p>
    <w:p w14:paraId="0E8B33B4" w14:textId="77777777" w:rsidR="006D04BF" w:rsidRPr="006A5466" w:rsidRDefault="006D04BF" w:rsidP="006A5466"/>
    <w:p w14:paraId="0D4B410F" w14:textId="77777777" w:rsidR="006D04BF" w:rsidRPr="006D04BF" w:rsidRDefault="006D04BF" w:rsidP="006D04BF">
      <w:r w:rsidRPr="006D04BF">
        <w:t xml:space="preserve">No strong effect of environment on proportional allocation of CC’s (although some response to irradiance). Some evidence that carboxylation capacity per leaf area is increased by increasing LMA, although there is substantial variation in the total protein – LMA relationship, indicating that LMA is responding to other requirements than photosynthetic capacity (see last para).  </w:t>
      </w:r>
    </w:p>
    <w:p w14:paraId="1B0B8690" w14:textId="77777777" w:rsidR="006A5466" w:rsidRPr="00BC78C7" w:rsidRDefault="006A5466" w:rsidP="006A5466"/>
    <w:p w14:paraId="2435F8F0" w14:textId="77777777" w:rsidR="006A5466" w:rsidRPr="00C71085" w:rsidRDefault="006A5466" w:rsidP="006A5466"/>
    <w:p w14:paraId="459BD29F" w14:textId="77777777" w:rsidR="006A5466" w:rsidRDefault="006A5466"/>
    <w:sectPr w:rsidR="006A54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0T18:29:00Z" w:initials="JL">
    <w:p w14:paraId="67C3EBF5" w14:textId="3559318C" w:rsidR="009C720D" w:rsidRDefault="009C720D">
      <w:pPr>
        <w:pStyle w:val="CommentText"/>
      </w:pPr>
      <w:r>
        <w:rPr>
          <w:rStyle w:val="CommentReference"/>
        </w:rPr>
        <w:annotationRef/>
      </w:r>
      <w:r>
        <w:t>Tempted to put this in the methods</w:t>
      </w:r>
    </w:p>
  </w:comment>
  <w:comment w:id="1" w:author="James Lawson" w:date="2017-07-10T19:38:00Z" w:initials="JL">
    <w:p w14:paraId="40200352" w14:textId="16DC73DE" w:rsidR="006500D9" w:rsidRDefault="006500D9">
      <w:pPr>
        <w:pStyle w:val="CommentText"/>
      </w:pPr>
      <w:r>
        <w:rPr>
          <w:rStyle w:val="CommentReference"/>
        </w:rPr>
        <w:annotationRef/>
      </w:r>
      <w:r>
        <w:t>Discussion fodder?</w:t>
      </w:r>
    </w:p>
  </w:comment>
  <w:comment w:id="3" w:author="James Lawson" w:date="2017-07-06T16:21:00Z" w:initials="JL">
    <w:p w14:paraId="4683172D" w14:textId="77777777" w:rsidR="00735282" w:rsidRDefault="00735282">
      <w:pPr>
        <w:pStyle w:val="CommentText"/>
      </w:pPr>
      <w:r>
        <w:rPr>
          <w:rStyle w:val="CommentReference"/>
        </w:rPr>
        <w:annotationRef/>
      </w:r>
      <w:r>
        <w:t>Comment on coefficient of variation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C3EBF5" w15:done="0"/>
  <w15:commentEx w15:paraId="40200352" w15:done="0"/>
  <w15:commentEx w15:paraId="468317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45ADD"/>
    <w:rsid w:val="001D4843"/>
    <w:rsid w:val="001E1F6B"/>
    <w:rsid w:val="00231A7D"/>
    <w:rsid w:val="00365321"/>
    <w:rsid w:val="003A442D"/>
    <w:rsid w:val="003F4E37"/>
    <w:rsid w:val="00411A91"/>
    <w:rsid w:val="00451D95"/>
    <w:rsid w:val="0046374A"/>
    <w:rsid w:val="004C3238"/>
    <w:rsid w:val="005F45BF"/>
    <w:rsid w:val="00647CF8"/>
    <w:rsid w:val="006500D9"/>
    <w:rsid w:val="006625AD"/>
    <w:rsid w:val="006A5466"/>
    <w:rsid w:val="006D04BF"/>
    <w:rsid w:val="00707B48"/>
    <w:rsid w:val="0072547A"/>
    <w:rsid w:val="00735282"/>
    <w:rsid w:val="007620F0"/>
    <w:rsid w:val="008B4A1C"/>
    <w:rsid w:val="008C5197"/>
    <w:rsid w:val="009C720D"/>
    <w:rsid w:val="00AF7305"/>
    <w:rsid w:val="00BB56F8"/>
    <w:rsid w:val="00C7720F"/>
    <w:rsid w:val="00D911B8"/>
    <w:rsid w:val="00DE3F18"/>
    <w:rsid w:val="00E6307C"/>
    <w:rsid w:val="00E81AC2"/>
    <w:rsid w:val="00F163E3"/>
    <w:rsid w:val="00F47BDD"/>
    <w:rsid w:val="00F51E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46EB6-A955-44ED-9506-16C01DF3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21</cp:revision>
  <dcterms:created xsi:type="dcterms:W3CDTF">2017-07-06T05:17:00Z</dcterms:created>
  <dcterms:modified xsi:type="dcterms:W3CDTF">2017-07-10T10:02:00Z</dcterms:modified>
</cp:coreProperties>
</file>