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and mean annual precipitation (mm, log scaled) of sampling sites (triangles) are distributed orthogonally with respect to one another (r = ).</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4D39B8C9"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how protein resources are 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64%, SD X%</w:t>
      </w:r>
      <w:r w:rsidR="00647CF8">
        <w:t>) of protein was</w:t>
      </w:r>
      <w:r w:rsidR="006A5466" w:rsidRPr="006A5466">
        <w:t xml:space="preserve"> associated with photosynthesis</w:t>
      </w:r>
      <w:r w:rsidR="0072547A">
        <w:t>;</w:t>
      </w:r>
      <w:r w:rsidR="006A5466" w:rsidRPr="006A5466">
        <w:t xml:space="preserve"> 36% </w:t>
      </w:r>
      <w:r w:rsidR="0072547A">
        <w:t xml:space="preserve">was associated with the carbon fixing Calvin Cycle and </w:t>
      </w:r>
      <w:r w:rsidR="006A5466" w:rsidRPr="006A5466">
        <w:t>22%</w:t>
      </w:r>
      <w:r w:rsidR="00C7720F">
        <w:t xml:space="preserve"> (SD X%)</w:t>
      </w:r>
      <w:r w:rsidR="006A5466" w:rsidRPr="006A5466">
        <w:t xml:space="preserve"> with </w:t>
      </w:r>
      <w:r w:rsidR="00C7720F">
        <w:t xml:space="preserve">the </w:t>
      </w:r>
      <w:r w:rsidR="006A5466" w:rsidRPr="006A5466">
        <w:t>light reactions (Fig 2a)</w:t>
      </w:r>
      <w:r w:rsidR="00BB56F8">
        <w:t xml:space="preserve">. </w:t>
      </w:r>
      <w:r w:rsidR="00C7720F">
        <w:t>The most abundant individual protein complexes were Rubisco, comprising 30% (SD X%)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X%) (Fig 2a)</w:t>
      </w:r>
      <w:r w:rsidR="00BB56F8" w:rsidRPr="00BB56F8">
        <w:t xml:space="preserve">. </w:t>
      </w:r>
    </w:p>
    <w:p w14:paraId="477A95AC" w14:textId="3B42FD79" w:rsidR="006A5466" w:rsidRDefault="00451D95" w:rsidP="006A5466">
      <w:r>
        <w:t xml:space="preserve">Our mass spectrometry approach allowed detection </w:t>
      </w:r>
      <w:commentRangeStart w:id="1"/>
      <w:r>
        <w:t>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w:t>
      </w:r>
      <w:proofErr w:type="gramStart"/>
      <w:r w:rsidR="00AF7305" w:rsidRPr="006A5466">
        <w:t>a higher degree of</w:t>
      </w:r>
      <w:proofErr w:type="gramEnd"/>
      <w:r w:rsidR="00AF7305" w:rsidRPr="006A5466">
        <w:t xml:space="preserve"> dominance by </w:t>
      </w:r>
      <w:r w:rsidR="00AF7305">
        <w:t xml:space="preserve">the </w:t>
      </w:r>
      <w:r w:rsidR="00AF7305" w:rsidRPr="006A5466">
        <w:t>top few proteins</w:t>
      </w:r>
      <w:r w:rsidR="00AF7305">
        <w:t xml:space="preserve"> than observed in [comparison] (Fig 2d), reflecting the specialist nature of leaves as photosynthetic organs.</w:t>
      </w:r>
    </w:p>
    <w:commentRangeEnd w:id="1"/>
    <w:p w14:paraId="7C44344A" w14:textId="6B4E7480" w:rsidR="006A5466" w:rsidRDefault="009C720D" w:rsidP="006A5466">
      <w:pPr>
        <w:rPr>
          <w:bCs/>
        </w:rPr>
      </w:pPr>
      <w:r>
        <w:rPr>
          <w:rStyle w:val="CommentReference"/>
          <w:lang w:val="en-GB"/>
        </w:rPr>
        <w:commentReference w:id="1"/>
      </w:r>
      <w:r w:rsidR="006A5466" w:rsidRPr="00E6307C">
        <w:rPr>
          <w:bCs/>
          <w:i/>
        </w:rPr>
        <w:t>Linking leaf protein abundances with env</w:t>
      </w:r>
      <w:r w:rsidR="00E6307C">
        <w:rPr>
          <w:bCs/>
          <w:i/>
        </w:rPr>
        <w:t>ironment and functional traits</w:t>
      </w:r>
    </w:p>
    <w:p w14:paraId="673BAE6D" w14:textId="2056200D" w:rsidR="00E6307C" w:rsidRPr="00E6307C" w:rsidRDefault="00482AE8" w:rsidP="00795105">
      <w:pPr>
        <w:rPr>
          <w:bCs/>
        </w:rPr>
      </w:pPr>
      <w:r>
        <w:rPr>
          <w:bCs/>
        </w:rPr>
        <w:t xml:space="preserve">We </w:t>
      </w:r>
      <w:proofErr w:type="gramStart"/>
      <w:r>
        <w:rPr>
          <w:bCs/>
        </w:rPr>
        <w:t>w</w:t>
      </w:r>
      <w:r w:rsidR="00D47676">
        <w:rPr>
          <w:bCs/>
        </w:rPr>
        <w:t>ere able to</w:t>
      </w:r>
      <w:proofErr w:type="gramEnd"/>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and physiological properties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cross-correlated</w:t>
      </w:r>
      <w:r w:rsidR="00795105">
        <w:rPr>
          <w:bCs/>
        </w:rPr>
        <w:t xml:space="preserve"> with each other, as well as with leaf nitrogen per area (</w:t>
      </w:r>
      <w:proofErr w:type="spellStart"/>
      <w:r w:rsidR="00795105">
        <w:rPr>
          <w:bCs/>
        </w:rPr>
        <w:t>N_area</w:t>
      </w:r>
      <w:proofErr w:type="spellEnd"/>
      <w:r w:rsidR="00795105">
        <w:rPr>
          <w:bCs/>
        </w:rPr>
        <w:t>),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b.) first scatterplot panel</w:t>
      </w:r>
      <w:r>
        <w:t xml:space="preserve"> </w:t>
      </w:r>
    </w:p>
    <w:p w14:paraId="2A566D59" w14:textId="23DE2106" w:rsidR="001D4843" w:rsidRDefault="001D4843" w:rsidP="006A5466">
      <w:r w:rsidRPr="001D4843">
        <w:t>We selected several relationships of interest to the vegetation modelling community</w:t>
      </w:r>
      <w:r w:rsidR="00016798">
        <w:t xml:space="preserve"> </w:t>
      </w:r>
      <w:r w:rsidR="00016798" w:rsidRPr="001D4843">
        <w:t>for deeper analysis</w:t>
      </w:r>
      <w:r w:rsidR="00016798">
        <w:t xml:space="preserve">; </w:t>
      </w:r>
      <w:r w:rsidRPr="001D4843">
        <w:t>to date</w:t>
      </w:r>
      <w:r w:rsidR="00016798">
        <w:t xml:space="preserve"> these relationships</w:t>
      </w:r>
      <w:r w:rsidRPr="001D4843">
        <w:t xml:space="preserve"> have only been investigated via proxies.</w:t>
      </w:r>
    </w:p>
    <w:p w14:paraId="46071CAB" w14:textId="1B485760" w:rsidR="00DD4927" w:rsidRDefault="006D04BF" w:rsidP="006D04BF">
      <w:r>
        <w:t xml:space="preserve">We </w:t>
      </w:r>
      <w:r w:rsidR="001D4843">
        <w:t>found</w:t>
      </w:r>
      <w:r>
        <w:t xml:space="preserve"> </w:t>
      </w:r>
      <w:r w:rsidR="0012328A">
        <w:t xml:space="preserve">a </w:t>
      </w:r>
      <w:r w:rsidR="00432B85">
        <w:t>notable</w:t>
      </w:r>
      <w:r>
        <w:t xml:space="preserve"> </w:t>
      </w:r>
      <w:r w:rsidR="0012328A">
        <w:t>reduction</w:t>
      </w:r>
      <w:r w:rsidR="00F47BDD">
        <w:t xml:space="preserve"> </w:t>
      </w:r>
      <w:r>
        <w:t xml:space="preserve">in </w:t>
      </w:r>
      <w:r w:rsidR="00F47BDD">
        <w:t>Calvin cycle proteins</w:t>
      </w:r>
      <w:r w:rsidR="008B4A1C">
        <w:t xml:space="preserve"> per leaf area in response to MAT (</w:t>
      </w:r>
      <w:r w:rsidR="0012328A">
        <w:t xml:space="preserve">stat, </w:t>
      </w:r>
      <w:r w:rsidR="000B3AAF">
        <w:t xml:space="preserve">Fig. </w:t>
      </w:r>
      <w:r w:rsidR="00876529">
        <w:t>3</w:t>
      </w:r>
      <w:r w:rsidR="008B4A1C">
        <w:t>b-i), and to a lesser extent MAP (</w:t>
      </w:r>
      <w:r w:rsidR="000B3AAF">
        <w:t xml:space="preserve">Fig. </w:t>
      </w:r>
      <w:r w:rsidR="00876529">
        <w:t>3</w:t>
      </w:r>
      <w:r w:rsidR="008B4A1C">
        <w:t>b-ii</w:t>
      </w:r>
      <w:r w:rsidR="000B3AAF">
        <w:t>i</w:t>
      </w:r>
      <w:r w:rsidR="008B4A1C">
        <w:t>)</w:t>
      </w:r>
      <w:r w:rsidR="00F47BDD">
        <w:t>.</w:t>
      </w:r>
      <w:r w:rsidR="001E1F6B">
        <w:t xml:space="preserve"> Proportional allocation of protein resources to Calvin cycle protein did not adjust over gradients of MAP or MAT</w:t>
      </w:r>
      <w:r w:rsidR="000B3AAF">
        <w:t xml:space="preserve"> (Fig. </w:t>
      </w:r>
      <w:r w:rsidR="00876529">
        <w:t>3</w:t>
      </w:r>
      <w:r w:rsidR="000B3AAF">
        <w:t>b-</w:t>
      </w:r>
      <w:proofErr w:type="gramStart"/>
      <w:r w:rsidR="000B3AAF">
        <w:t>ii,iv</w:t>
      </w:r>
      <w:proofErr w:type="gramEnd"/>
      <w:r w:rsidR="000B3AAF">
        <w:t>)</w:t>
      </w:r>
      <w:r w:rsidR="001E1F6B">
        <w:t xml:space="preserve"> but </w:t>
      </w:r>
      <w:commentRangeStart w:id="2"/>
      <w:r w:rsidR="001E1F6B">
        <w:t>increa</w:t>
      </w:r>
      <w:r w:rsidR="000B3AAF">
        <w:t xml:space="preserve">sed </w:t>
      </w:r>
      <w:r w:rsidR="00031400">
        <w:t>marginally</w:t>
      </w:r>
      <w:r w:rsidR="000B3AAF">
        <w:t xml:space="preserve"> (stat) </w:t>
      </w:r>
      <w:commentRangeEnd w:id="2"/>
      <w:r w:rsidR="00767A1C">
        <w:rPr>
          <w:rStyle w:val="CommentReference"/>
          <w:lang w:val="en-GB"/>
        </w:rPr>
        <w:commentReference w:id="2"/>
      </w:r>
      <w:r w:rsidR="000B3AAF">
        <w:t xml:space="preserve">with </w:t>
      </w:r>
      <w:r w:rsidR="001E1F6B">
        <w:t>increasing incident radiation</w:t>
      </w:r>
      <w:r w:rsidR="000B3AAF">
        <w:t xml:space="preserve"> (Fig. </w:t>
      </w:r>
      <w:r w:rsidR="00876529">
        <w:t>3</w:t>
      </w:r>
      <w:r w:rsidR="000B3AAF">
        <w:t>2b-vi)</w:t>
      </w:r>
      <w:r w:rsidR="001E1F6B">
        <w:t>.</w:t>
      </w:r>
      <w:r w:rsidR="006F128A">
        <w:t xml:space="preserve"> Calvin cycle protein abundance was highly correlated with total protein abundance (Pearson’s r = 0.97), and environmental trends in</w:t>
      </w:r>
      <w:r w:rsidR="006F128A" w:rsidRPr="006D04BF">
        <w:t xml:space="preserve"> </w:t>
      </w:r>
      <w:r w:rsidR="006F128A">
        <w:t>Calvin cycle protein</w:t>
      </w:r>
      <w:r w:rsidR="006F128A" w:rsidRPr="006D04BF">
        <w:t xml:space="preserve"> </w:t>
      </w:r>
      <w:r w:rsidR="006F128A">
        <w:t>abundance were</w:t>
      </w:r>
      <w:r w:rsidR="006F128A" w:rsidRPr="006D04BF">
        <w:t xml:space="preserve"> essentially identical to trends in leaf protein abundance. </w:t>
      </w:r>
      <w:r w:rsidR="001E1F6B">
        <w:t xml:space="preserve"> </w:t>
      </w:r>
    </w:p>
    <w:p w14:paraId="03585087" w14:textId="74BAF9C5" w:rsidR="001E2A46" w:rsidRDefault="00DD4927" w:rsidP="006D04BF">
      <w:r>
        <w:t xml:space="preserve">Pronounced declines in both per leaf area and proportional photosystem protein abundance were apparent with incident irradiance (Fig. </w:t>
      </w:r>
      <w:r w:rsidR="00876529">
        <w:t>3</w:t>
      </w:r>
      <w:r>
        <w:t>b-v, X</w:t>
      </w:r>
      <w:proofErr w:type="gramStart"/>
      <w:r>
        <w:t>% ;</w:t>
      </w:r>
      <w:proofErr w:type="gramEnd"/>
      <w:r>
        <w:t xml:space="preserve"> (Fig. 2b-vi), X%).</w:t>
      </w:r>
      <w:r w:rsidRPr="00DD4927">
        <w:t xml:space="preserve"> </w:t>
      </w:r>
      <w:r>
        <w:t xml:space="preserve">No per leaf area response to MAP was observed (Fig. </w:t>
      </w:r>
      <w:r w:rsidR="00876529">
        <w:t>3</w:t>
      </w:r>
      <w:r>
        <w:t xml:space="preserve">b-iii), although proportional abundance of photosystem proteins increased strongly with increasing MAP (Fig. </w:t>
      </w:r>
      <w:r w:rsidR="00876529">
        <w:t>3</w:t>
      </w:r>
      <w:r>
        <w:t xml:space="preserve">b-iv). MAP and incident irradiance are correlated (i.e. denser canopies at wetter sites, Pearson’s r = -0.59) and it is likely that the MAP response of photosystem protein abundance is driven by changing light conditions. Per leaf area photosystem protein abundance was </w:t>
      </w:r>
      <w:r w:rsidR="001E2A46">
        <w:t xml:space="preserve">strongly </w:t>
      </w:r>
      <w:r>
        <w:t xml:space="preserve">correlated with total leaf protein abundance (Pearson’s r = 0.82) and declined substantially with increasing MAT (Fig. </w:t>
      </w:r>
      <w:r w:rsidR="00876529">
        <w:t>3</w:t>
      </w:r>
      <w:r>
        <w:t>b-i).</w:t>
      </w:r>
    </w:p>
    <w:p w14:paraId="56AADC2D" w14:textId="57E5EBEF" w:rsidR="003F4E37" w:rsidRDefault="003F4E37" w:rsidP="006D04BF">
      <w:r>
        <w:t xml:space="preserve">The </w:t>
      </w:r>
      <w:r w:rsidR="00224D40">
        <w:t>range</w:t>
      </w:r>
      <w:r>
        <w:t xml:space="preserve"> of </w:t>
      </w:r>
      <w:del w:id="3" w:author="Mark Westoby" w:date="2017-07-12T11:23:00Z">
        <w:r w:rsidDel="00842308">
          <w:delText xml:space="preserve">intraspecific </w:delText>
        </w:r>
      </w:del>
      <w:ins w:id="4" w:author="Mark Westoby" w:date="2017-07-12T11:23:00Z">
        <w:r w:rsidR="00842308">
          <w:t>int</w:t>
        </w:r>
        <w:r w:rsidR="00842308">
          <w:t>er</w:t>
        </w:r>
        <w:bookmarkStart w:id="5" w:name="_GoBack"/>
        <w:bookmarkEnd w:id="5"/>
        <w:r w:rsidR="00842308">
          <w:t xml:space="preserve">specific </w:t>
        </w:r>
      </w:ins>
      <w:r>
        <w:t xml:space="preserve">variation in photosystem protein proportional abundance </w:t>
      </w:r>
      <w:r w:rsidR="00373E1C">
        <w:t>(</w:t>
      </w:r>
      <w:commentRangeStart w:id="6"/>
      <w:r w:rsidR="00373E1C">
        <w:t>0.</w:t>
      </w:r>
      <w:ins w:id="7" w:author="Mark Westoby" w:date="2017-07-12T11:22:00Z">
        <w:r w:rsidR="00B44A52">
          <w:t>0</w:t>
        </w:r>
      </w:ins>
      <w:r w:rsidR="00373E1C">
        <w:t>9</w:t>
      </w:r>
      <w:commentRangeEnd w:id="6"/>
      <w:r w:rsidR="00767A1C">
        <w:rPr>
          <w:rStyle w:val="CommentReference"/>
          <w:lang w:val="en-GB"/>
        </w:rPr>
        <w:commentReference w:id="6"/>
      </w:r>
      <w:r w:rsidR="00373E1C">
        <w:t xml:space="preserve">-0.23, 2.6-fold) </w:t>
      </w:r>
      <w:r w:rsidR="004F52B6">
        <w:t>wa</w:t>
      </w:r>
      <w:r>
        <w:t>s considerably higher than for Calvin cycle proteins</w:t>
      </w:r>
      <w:r w:rsidR="00373E1C">
        <w:t xml:space="preserve"> (0.30-0.39, 1.3-fold)</w:t>
      </w:r>
      <w:r>
        <w:t xml:space="preserve">. </w:t>
      </w:r>
      <w:proofErr w:type="gramStart"/>
      <w:r w:rsidR="00373E1C">
        <w:t>Thus</w:t>
      </w:r>
      <w:proofErr w:type="gramEnd"/>
      <w:r w:rsidR="00224D40">
        <w:t xml:space="preserve"> eucalypt</w:t>
      </w:r>
      <w:r w:rsidR="00373E1C">
        <w:t xml:space="preserve"> l</w:t>
      </w:r>
      <w:r>
        <w:t xml:space="preserve">eaves </w:t>
      </w:r>
      <w:r w:rsidR="00224D40">
        <w:t>specifically optimise</w:t>
      </w:r>
      <w:r w:rsidR="004F52B6">
        <w:t>d</w:t>
      </w:r>
      <w:r>
        <w:t xml:space="preserve"> protein allocation to </w:t>
      </w:r>
      <w:r w:rsidR="00224D40">
        <w:t>light capture</w:t>
      </w:r>
      <w:r>
        <w:t xml:space="preserve"> in response to environmental conditions (some stats and numbers)</w:t>
      </w:r>
      <w:r w:rsidR="00224D40">
        <w:t xml:space="preserve">, </w:t>
      </w:r>
      <w:r w:rsidR="00D54D32">
        <w:t>while</w:t>
      </w:r>
      <w:r w:rsidR="00224D40">
        <w:t xml:space="preserve"> </w:t>
      </w:r>
      <w:r w:rsidR="00D179D8">
        <w:t>adjustment</w:t>
      </w:r>
      <w:r w:rsidR="00224D40">
        <w:t xml:space="preserve"> of carboxylation</w:t>
      </w:r>
      <w:r w:rsidR="004F52B6">
        <w:t xml:space="preserve"> capacity was</w:t>
      </w:r>
      <w:r w:rsidR="00224D40">
        <w:t xml:space="preserve"> </w:t>
      </w:r>
      <w:r w:rsidR="00D54D32">
        <w:t xml:space="preserve">largely </w:t>
      </w:r>
      <w:r w:rsidR="00224D40">
        <w:t>achieved through bulk changes in per leaf area protein content</w:t>
      </w:r>
      <w:r>
        <w:t>.</w:t>
      </w:r>
    </w:p>
    <w:p w14:paraId="32A5B833" w14:textId="1A98582B" w:rsidR="00231A7D" w:rsidRPr="00231A7D" w:rsidRDefault="00231A7D" w:rsidP="006625AD">
      <w:pPr>
        <w:rPr>
          <w:i/>
        </w:rPr>
      </w:pPr>
      <w:r w:rsidRPr="00231A7D">
        <w:rPr>
          <w:i/>
        </w:rPr>
        <w:t>c.) second scatterplot panel</w:t>
      </w:r>
    </w:p>
    <w:p w14:paraId="4571A3A9" w14:textId="13A619A6" w:rsidR="00373E1C" w:rsidRDefault="006B336C" w:rsidP="006625AD">
      <w:r w:rsidRPr="006B336C">
        <w:rPr>
          <w:highlight w:val="yellow"/>
        </w:rPr>
        <w:lastRenderedPageBreak/>
        <w:t xml:space="preserve">One obvious way Calvin Cycle protein per leaf area can </w:t>
      </w:r>
      <w:r>
        <w:rPr>
          <w:highlight w:val="yellow"/>
        </w:rPr>
        <w:t>change</w:t>
      </w:r>
      <w:r w:rsidRPr="006B336C">
        <w:rPr>
          <w:highlight w:val="yellow"/>
        </w:rPr>
        <w:t xml:space="preserve"> is via </w:t>
      </w:r>
      <w:r>
        <w:rPr>
          <w:highlight w:val="yellow"/>
        </w:rPr>
        <w:t>changes</w:t>
      </w:r>
      <w:r w:rsidRPr="006B336C">
        <w:rPr>
          <w:highlight w:val="yellow"/>
        </w:rPr>
        <w:t xml:space="preserve"> in depth of mesophyll and of leaf, and indeed a</w:t>
      </w:r>
      <w:r w:rsidR="006625AD" w:rsidRPr="006B336C">
        <w:rPr>
          <w:highlight w:val="yellow"/>
        </w:rPr>
        <w:t>dju</w:t>
      </w:r>
      <w:r w:rsidR="006625AD">
        <w:t xml:space="preserve">stments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del w:id="8" w:author="Mark Westoby" w:date="2017-07-12T10:03:00Z">
        <w:r w:rsidR="00D179D8" w:rsidDel="006B336C">
          <w:delText>Calvin cycle protein</w:delText>
        </w:r>
        <w:r w:rsidR="006625AD" w:rsidRPr="006625AD" w:rsidDel="006B336C">
          <w:delText xml:space="preserve"> per leaf area </w:delText>
        </w:r>
        <w:r w:rsidR="006625AD" w:rsidDel="006B336C">
          <w:delText>increase</w:delText>
        </w:r>
        <w:r w:rsidR="00D179D8" w:rsidDel="006B336C">
          <w:delText>d</w:delText>
        </w:r>
        <w:r w:rsidR="006625AD" w:rsidRPr="006625AD" w:rsidDel="006B336C">
          <w:delText xml:space="preserve"> </w:delText>
        </w:r>
        <w:r w:rsidR="006625AD" w:rsidDel="006B336C">
          <w:delText>with</w:delText>
        </w:r>
        <w:r w:rsidR="006625AD" w:rsidRPr="006625AD" w:rsidDel="006B336C">
          <w:delText xml:space="preserve"> i</w:delText>
        </w:r>
        <w:r w:rsidR="00D179D8" w:rsidDel="006B336C">
          <w:delText>ncreasing LMA, although there was</w:delText>
        </w:r>
      </w:del>
      <w:proofErr w:type="gramStart"/>
      <w:ins w:id="9" w:author="Mark Westoby" w:date="2017-07-12T10:03:00Z">
        <w:r>
          <w:t>However</w:t>
        </w:r>
        <w:proofErr w:type="gramEnd"/>
        <w:r>
          <w:t xml:space="preserve"> the</w:t>
        </w:r>
      </w:ins>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w:t>
      </w:r>
      <w:del w:id="10" w:author="Mark Westoby" w:date="2017-07-12T10:03:00Z">
        <w:r w:rsidR="006625AD" w:rsidRPr="006625AD" w:rsidDel="006B336C">
          <w:delText>,</w:delText>
        </w:r>
      </w:del>
      <w:r w:rsidR="006625AD" w:rsidRPr="006625AD">
        <w:t xml:space="preserve"> indicating that LMA </w:t>
      </w:r>
      <w:del w:id="11" w:author="Mark Westoby" w:date="2017-07-12T10:03:00Z">
        <w:r w:rsidR="00D179D8" w:rsidDel="006B336C">
          <w:delText>also</w:delText>
        </w:r>
        <w:r w:rsidR="006625AD" w:rsidRPr="006625AD" w:rsidDel="006B336C">
          <w:delText xml:space="preserve"> </w:delText>
        </w:r>
      </w:del>
      <w:r w:rsidR="006625AD" w:rsidRPr="006625AD">
        <w:t>respond</w:t>
      </w:r>
      <w:r w:rsidR="002E44B3">
        <w:t>ed</w:t>
      </w:r>
      <w:r w:rsidR="006625AD" w:rsidRPr="006625AD">
        <w:t xml:space="preserve"> </w:t>
      </w:r>
      <w:r w:rsidR="00D179D8">
        <w:t>to</w:t>
      </w:r>
      <w:r w:rsidR="006625AD" w:rsidRPr="006625AD">
        <w:t xml:space="preserve"> </w:t>
      </w:r>
      <w:ins w:id="12" w:author="Mark Westoby" w:date="2017-07-12T10:03:00Z">
        <w:r>
          <w:t xml:space="preserve">other </w:t>
        </w:r>
      </w:ins>
      <w:r w:rsidR="006625AD" w:rsidRPr="006625AD">
        <w:t xml:space="preserve">requirements </w:t>
      </w:r>
      <w:del w:id="13" w:author="Mark Westoby" w:date="2017-07-12T10:03:00Z">
        <w:r w:rsidR="00D179D8" w:rsidDel="006B336C">
          <w:delText xml:space="preserve">other </w:delText>
        </w:r>
      </w:del>
      <w:ins w:id="14" w:author="Mark Westoby" w:date="2017-07-12T10:04:00Z">
        <w:r>
          <w:t>as well as to</w:t>
        </w:r>
      </w:ins>
      <w:ins w:id="15" w:author="Mark Westoby" w:date="2017-07-12T10:03:00Z">
        <w:r>
          <w:t xml:space="preserve"> </w:t>
        </w:r>
      </w:ins>
      <w:del w:id="16" w:author="Mark Westoby" w:date="2017-07-12T10:04:00Z">
        <w:r w:rsidR="006625AD" w:rsidRPr="006625AD" w:rsidDel="006B336C">
          <w:delText xml:space="preserve">than </w:delText>
        </w:r>
      </w:del>
      <w:del w:id="17" w:author="Mark Westoby" w:date="2017-07-12T10:03:00Z">
        <w:r w:rsidR="006625AD" w:rsidRPr="006625AD" w:rsidDel="006B336C">
          <w:delText xml:space="preserve">photosynthetic </w:delText>
        </w:r>
      </w:del>
      <w:ins w:id="18" w:author="Mark Westoby" w:date="2017-07-12T10:03:00Z">
        <w:r>
          <w:t>carboxylation</w:t>
        </w:r>
        <w:r w:rsidRPr="006625AD">
          <w:t xml:space="preserve"> </w:t>
        </w:r>
      </w:ins>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A36B96" w:rsidRPr="002D5C59">
        <w:rPr>
          <w:highlight w:val="lightGray"/>
        </w:rPr>
        <w:t xml:space="preserve">Leaf light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5BA7DB21" w14:textId="731797A1" w:rsidR="0046374A" w:rsidRDefault="0046374A" w:rsidP="006625AD">
      <w:pPr>
        <w:rPr>
          <w:i/>
        </w:rPr>
      </w:pPr>
      <w:r w:rsidRPr="0046374A">
        <w:rPr>
          <w:i/>
        </w:rPr>
        <w:t>d.) protein abundance</w:t>
      </w:r>
      <w:r w:rsidR="00CF6109">
        <w:rPr>
          <w:i/>
        </w:rPr>
        <w:t>/concentration/LMA</w:t>
      </w:r>
      <w:r w:rsidRPr="0046374A">
        <w:rPr>
          <w:i/>
        </w:rPr>
        <w:t xml:space="preserve"> multiple regressions</w:t>
      </w:r>
    </w:p>
    <w:p w14:paraId="459BD29F" w14:textId="5E2AA1E7" w:rsidR="006A5466" w:rsidRDefault="00305146">
      <w:commentRangeStart w:id="19"/>
      <w:r>
        <w:t xml:space="preserve">We hypothesised that Calvin cycle protein abundance would </w:t>
      </w:r>
      <w:r w:rsidR="002E44B3">
        <w:t xml:space="preserve">be </w:t>
      </w:r>
      <w:r>
        <w:t xml:space="preserve">driven by temperature dependence of enzyme kinetics, and maximisation of CO2 drawdown at low stomatal conductance in water-limited environments. </w:t>
      </w:r>
      <w:commentRangeStart w:id="20"/>
      <w:r>
        <w:t xml:space="preserve">Fig </w:t>
      </w:r>
      <w:r w:rsidR="00876529">
        <w:t>3</w:t>
      </w:r>
      <w:r>
        <w:t>d-i shows that these demands were in fact compl</w:t>
      </w:r>
      <w:ins w:id="21" w:author="Mark Westoby" w:date="2017-07-12T10:20:00Z">
        <w:r w:rsidR="00F12576">
          <w:t>e</w:t>
        </w:r>
      </w:ins>
      <w:del w:id="22" w:author="Mark Westoby" w:date="2017-07-12T10:20:00Z">
        <w:r w:rsidDel="00F12576">
          <w:delText>i</w:delText>
        </w:r>
      </w:del>
      <w:r>
        <w:t>mentary: leaves at cold dry sites required t</w:t>
      </w:r>
      <w:r w:rsidR="00876529">
        <w:t>he most protein</w:t>
      </w:r>
      <w:r>
        <w:t>.</w:t>
      </w:r>
      <w:commentRangeEnd w:id="20"/>
      <w:r w:rsidR="00506C59">
        <w:rPr>
          <w:rStyle w:val="CommentReference"/>
          <w:lang w:val="en-GB"/>
        </w:rPr>
        <w:commentReference w:id="20"/>
      </w:r>
      <w:r w:rsidR="00876529">
        <w:t xml:space="preserve"> More Calvin cycle protein per leaf area was associated with higher photosynthetic water-use efficiency (Fig 3</w:t>
      </w:r>
      <w:r w:rsidR="00C72956">
        <w:t>e</w:t>
      </w:r>
      <w:r w:rsidR="00876529">
        <w:t>), providing corroborating evidence for the CO2 drawdown hypothesis. Leaves at warm wet sites experienced neither constraint</w:t>
      </w:r>
      <w:r w:rsidR="00743ED9">
        <w:t xml:space="preserve">, having </w:t>
      </w:r>
      <w:r w:rsidR="00876529">
        <w:t>low protein content per area and low LMA.</w:t>
      </w:r>
      <w:commentRangeEnd w:id="19"/>
      <w:r w:rsidR="00876529">
        <w:rPr>
          <w:rStyle w:val="CommentReference"/>
          <w:lang w:val="en-GB"/>
        </w:rPr>
        <w:commentReference w:id="19"/>
      </w:r>
    </w:p>
    <w:p w14:paraId="7A0487AC" w14:textId="4AE04B90" w:rsidR="00210335" w:rsidRPr="00C71085" w:rsidRDefault="00210335" w:rsidP="00210335">
      <w:r w:rsidRPr="00411A91">
        <w:t>The role of LMA v</w:t>
      </w:r>
      <w:r>
        <w:t>er</w:t>
      </w:r>
      <w:r w:rsidRPr="00411A91">
        <w:t>s</w:t>
      </w:r>
      <w:r>
        <w:t xml:space="preserve">us leaf </w:t>
      </w:r>
      <w:r w:rsidRPr="00411A91">
        <w:t>protein concentration (</w:t>
      </w:r>
      <w:r>
        <w:t>protein</w:t>
      </w:r>
      <w:r w:rsidRPr="00411A91">
        <w:t xml:space="preserve"> as a fraction of leaf dry mass) </w:t>
      </w:r>
      <w:r>
        <w:t>in d</w:t>
      </w:r>
      <w:r w:rsidRPr="00411A91">
        <w:t>etermining per leaf area protein</w:t>
      </w:r>
      <w:commentRangeStart w:id="23"/>
      <w:r w:rsidRPr="00411A91">
        <w:t xml:space="preserve"> abundance depend</w:t>
      </w:r>
      <w:r>
        <w:t>ed</w:t>
      </w:r>
      <w:r w:rsidRPr="00411A91">
        <w:t xml:space="preserve"> interactively on MAP and MAT</w:t>
      </w:r>
      <w:r>
        <w:t xml:space="preserve"> (</w:t>
      </w:r>
      <w:commentRangeEnd w:id="23"/>
      <w:r w:rsidR="00871271">
        <w:rPr>
          <w:rStyle w:val="CommentReference"/>
          <w:lang w:val="en-GB"/>
        </w:rPr>
        <w:commentReference w:id="23"/>
      </w:r>
      <w:r>
        <w:t>Fig 3d-</w:t>
      </w:r>
      <w:proofErr w:type="gramStart"/>
      <w:r>
        <w:t>ii,iii</w:t>
      </w:r>
      <w:proofErr w:type="gramEnd"/>
      <w:r>
        <w:t>)</w:t>
      </w:r>
      <w:r w:rsidRPr="00411A91">
        <w:t xml:space="preserve">. Low per leaf area protein abundance at warm, wet sites </w:t>
      </w:r>
      <w:r>
        <w:t>was</w:t>
      </w:r>
      <w:r w:rsidRPr="00411A91">
        <w:t xml:space="preserve"> more closely associated with low LMA than low protein concentration, while high per leaf area protein abundance at </w:t>
      </w:r>
      <w:r>
        <w:t>cold</w:t>
      </w:r>
      <w:r w:rsidRPr="00411A91">
        <w:t xml:space="preserve">, dry sites </w:t>
      </w:r>
      <w:r>
        <w:t>wa</w:t>
      </w:r>
      <w:r w:rsidRPr="00411A91">
        <w:t>s strongly associated with high protein concentration</w:t>
      </w:r>
      <w:r>
        <w:t xml:space="preserve">. </w:t>
      </w:r>
    </w:p>
    <w:p w14:paraId="0FA841D1" w14:textId="5E78E0DB" w:rsidR="003B78B8" w:rsidRDefault="003B78B8"/>
    <w:p w14:paraId="44F1B32F" w14:textId="067E789A" w:rsidR="003B78B8" w:rsidRDefault="003B78B8">
      <w:r>
        <w:t>Extra</w:t>
      </w:r>
      <w:r w:rsidR="00BA3A93">
        <w:t>s</w:t>
      </w:r>
      <w:r>
        <w:t>:</w:t>
      </w:r>
    </w:p>
    <w:p w14:paraId="49FE87EA" w14:textId="5EE09173" w:rsidR="00135C22" w:rsidRDefault="00C30D2E">
      <w:commentRangeStart w:id="24"/>
      <w:r w:rsidRPr="00876529">
        <w:rPr>
          <w:highlight w:val="lightGray"/>
        </w:rPr>
        <w:t>Photosynthetic WUE</w:t>
      </w:r>
      <w:commentRangeEnd w:id="24"/>
      <w:r w:rsidR="00CF16C4">
        <w:rPr>
          <w:rStyle w:val="CommentReference"/>
          <w:lang w:val="en-GB"/>
        </w:rPr>
        <w:commentReference w:id="24"/>
      </w:r>
      <w:r w:rsidRPr="00876529">
        <w:rPr>
          <w:highlight w:val="lightGray"/>
        </w:rPr>
        <w:t xml:space="preserve"> isn’t related to LMA and is more strongly related to Calvin cycle protein per leaf area </w:t>
      </w:r>
      <w:r w:rsidRPr="00591E96">
        <w:rPr>
          <w:b/>
          <w:highlight w:val="lightGray"/>
        </w:rPr>
        <w:t>(R2 = 0.28)</w:t>
      </w:r>
      <w:r w:rsidRPr="00876529">
        <w:rPr>
          <w:highlight w:val="lightGray"/>
        </w:rPr>
        <w:t xml:space="preserve"> than total protein per leaf are</w:t>
      </w:r>
      <w:r w:rsidR="00675370">
        <w:rPr>
          <w:highlight w:val="lightGray"/>
        </w:rPr>
        <w:t>a</w:t>
      </w:r>
      <w:r w:rsidRPr="00876529">
        <w:rPr>
          <w:highlight w:val="lightGray"/>
        </w:rPr>
        <w:t xml:space="preserve"> (R2 = 0.20).</w:t>
      </w:r>
    </w:p>
    <w:p w14:paraId="74D9F8A5" w14:textId="4724C085" w:rsidR="00675370" w:rsidRDefault="00675370">
      <w:pPr>
        <w:rPr>
          <w:noProof/>
          <w:lang w:eastAsia="en-AU"/>
        </w:rPr>
      </w:pPr>
    </w:p>
    <w:p w14:paraId="6838C8D6" w14:textId="67CCD79C" w:rsidR="00675370" w:rsidRDefault="00675370">
      <w:pPr>
        <w:rPr>
          <w:noProof/>
          <w:lang w:eastAsia="en-AU"/>
        </w:rPr>
      </w:pPr>
      <w:r>
        <w:rPr>
          <w:noProof/>
          <w:lang w:val="en-GB" w:eastAsia="en-GB"/>
        </w:rPr>
        <w:drawing>
          <wp:anchor distT="0" distB="0" distL="114300" distR="114300" simplePos="0" relativeHeight="251659264" behindDoc="0" locked="0" layoutInCell="1" allowOverlap="1" wp14:anchorId="38787D13" wp14:editId="23A33493">
            <wp:simplePos x="0" y="0"/>
            <wp:positionH relativeFrom="column">
              <wp:posOffset>115877</wp:posOffset>
            </wp:positionH>
            <wp:positionV relativeFrom="paragraph">
              <wp:posOffset>290998</wp:posOffset>
            </wp:positionV>
            <wp:extent cx="3402734" cy="2886923"/>
            <wp:effectExtent l="0" t="0" r="762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02734" cy="2886923"/>
                    </a:xfrm>
                    <a:prstGeom prst="rect">
                      <a:avLst/>
                    </a:prstGeom>
                  </pic:spPr>
                </pic:pic>
              </a:graphicData>
            </a:graphic>
          </wp:anchor>
        </w:drawing>
      </w:r>
    </w:p>
    <w:p w14:paraId="657DA556" w14:textId="77777777" w:rsidR="00675370" w:rsidRDefault="00675370">
      <w:pPr>
        <w:rPr>
          <w:noProof/>
          <w:lang w:eastAsia="en-AU"/>
        </w:rPr>
      </w:pPr>
    </w:p>
    <w:p w14:paraId="203CCE27" w14:textId="77777777" w:rsidR="00675370" w:rsidRDefault="00675370">
      <w:pPr>
        <w:rPr>
          <w:noProof/>
          <w:lang w:eastAsia="en-AU"/>
        </w:rPr>
      </w:pPr>
    </w:p>
    <w:p w14:paraId="57BD75F3" w14:textId="77777777" w:rsidR="00675370" w:rsidRDefault="00675370">
      <w:pPr>
        <w:rPr>
          <w:noProof/>
          <w:lang w:eastAsia="en-AU"/>
        </w:rPr>
      </w:pPr>
    </w:p>
    <w:p w14:paraId="1A62C592" w14:textId="77777777" w:rsidR="00675370" w:rsidRDefault="00675370">
      <w:pPr>
        <w:rPr>
          <w:noProof/>
          <w:lang w:eastAsia="en-AU"/>
        </w:rPr>
      </w:pPr>
    </w:p>
    <w:p w14:paraId="5A4220CB" w14:textId="77777777" w:rsidR="00675370" w:rsidRDefault="00675370">
      <w:pPr>
        <w:rPr>
          <w:noProof/>
          <w:lang w:eastAsia="en-AU"/>
        </w:rPr>
      </w:pPr>
    </w:p>
    <w:p w14:paraId="35F0F2C6" w14:textId="77777777" w:rsidR="00675370" w:rsidRDefault="00675370">
      <w:pPr>
        <w:rPr>
          <w:noProof/>
          <w:lang w:eastAsia="en-AU"/>
        </w:rPr>
      </w:pPr>
    </w:p>
    <w:p w14:paraId="779E6666" w14:textId="77777777" w:rsidR="00675370" w:rsidRDefault="00675370">
      <w:pPr>
        <w:rPr>
          <w:noProof/>
          <w:lang w:eastAsia="en-AU"/>
        </w:rPr>
      </w:pPr>
    </w:p>
    <w:p w14:paraId="12CB5A68" w14:textId="77777777" w:rsidR="00675370" w:rsidRDefault="00675370">
      <w:pPr>
        <w:rPr>
          <w:noProof/>
          <w:lang w:eastAsia="en-AU"/>
        </w:rPr>
      </w:pPr>
    </w:p>
    <w:p w14:paraId="1E580B4B" w14:textId="77777777" w:rsidR="00675370" w:rsidRDefault="00675370">
      <w:pPr>
        <w:rPr>
          <w:noProof/>
          <w:lang w:eastAsia="en-AU"/>
        </w:rPr>
      </w:pPr>
    </w:p>
    <w:p w14:paraId="32B608F9" w14:textId="77777777" w:rsidR="00675370" w:rsidRDefault="00675370">
      <w:pPr>
        <w:rPr>
          <w:noProof/>
          <w:lang w:eastAsia="en-AU"/>
        </w:rPr>
      </w:pPr>
    </w:p>
    <w:p w14:paraId="0C83124D" w14:textId="77777777" w:rsidR="00675370" w:rsidRDefault="00675370">
      <w:pPr>
        <w:rPr>
          <w:noProof/>
          <w:lang w:eastAsia="en-AU"/>
        </w:rPr>
      </w:pPr>
    </w:p>
    <w:p w14:paraId="1B61BF49" w14:textId="77777777" w:rsidR="00675370" w:rsidRDefault="00675370">
      <w:pPr>
        <w:rPr>
          <w:noProof/>
          <w:lang w:eastAsia="en-AU"/>
        </w:rPr>
      </w:pPr>
    </w:p>
    <w:p w14:paraId="6FEFC5A3" w14:textId="77777777" w:rsidR="00135C22" w:rsidRDefault="00135C22">
      <w:pPr>
        <w:rPr>
          <w:noProof/>
          <w:lang w:eastAsia="en-AU"/>
        </w:rPr>
      </w:pPr>
      <w:commentRangeStart w:id="25"/>
    </w:p>
    <w:p w14:paraId="44B0E609" w14:textId="30248253" w:rsidR="00135C22" w:rsidRDefault="00135C22" w:rsidP="00135C22">
      <w:r w:rsidRPr="00C30D2E">
        <w:rPr>
          <w:noProof/>
          <w:lang w:val="en-GB" w:eastAsia="en-GB"/>
        </w:rPr>
        <w:drawing>
          <wp:inline distT="0" distB="0" distL="0" distR="0" wp14:anchorId="03A8760F" wp14:editId="70C5D0FF">
            <wp:extent cx="2304288" cy="2304288"/>
            <wp:effectExtent l="0" t="0" r="1270" b="1270"/>
            <wp:docPr id="1" name="Picture 1" descr="C:\Users\James\Desktop\stuff\PEPMOB\D14\output\figures\20170217\tiff\rbact_per_PGK_mean_vs_tavg_R2-0.256_pval-0.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stuff\PEPMOB\D14\output\figures\20170217\tiff\rbact_per_PGK_mean_vs_tavg_R2-0.256_pval-0.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4924" cy="2304924"/>
                    </a:xfrm>
                    <a:prstGeom prst="rect">
                      <a:avLst/>
                    </a:prstGeom>
                    <a:noFill/>
                    <a:ln>
                      <a:noFill/>
                    </a:ln>
                  </pic:spPr>
                </pic:pic>
              </a:graphicData>
            </a:graphic>
          </wp:inline>
        </w:drawing>
      </w:r>
    </w:p>
    <w:p w14:paraId="5175D2CA" w14:textId="77777777" w:rsidR="00135C22" w:rsidRDefault="00135C22" w:rsidP="00135C22"/>
    <w:p w14:paraId="14170B52" w14:textId="77777777" w:rsidR="00135C22" w:rsidRDefault="00135C22" w:rsidP="00135C22">
      <w:proofErr w:type="spellStart"/>
      <w:r>
        <w:t>PGLP_per_PRK</w:t>
      </w:r>
      <w:proofErr w:type="spellEnd"/>
      <w:r>
        <w:t xml:space="preserve"> vs </w:t>
      </w:r>
      <w:proofErr w:type="spellStart"/>
      <w:r>
        <w:t>tavg</w:t>
      </w:r>
      <w:proofErr w:type="spellEnd"/>
    </w:p>
    <w:p w14:paraId="531A00F2" w14:textId="77777777" w:rsidR="00135C22" w:rsidRDefault="00135C22" w:rsidP="00135C22">
      <w:proofErr w:type="spellStart"/>
      <w:r>
        <w:t>Rbact</w:t>
      </w:r>
      <w:proofErr w:type="spellEnd"/>
      <w:r>
        <w:t xml:space="preserve"> per PGK vs </w:t>
      </w:r>
      <w:proofErr w:type="spellStart"/>
      <w:r>
        <w:t>tavg</w:t>
      </w:r>
      <w:proofErr w:type="spellEnd"/>
    </w:p>
    <w:p w14:paraId="27A3364B" w14:textId="77777777" w:rsidR="00135C22" w:rsidRDefault="00135C22" w:rsidP="00135C22">
      <w:proofErr w:type="spellStart"/>
      <w:r>
        <w:t>Rbact</w:t>
      </w:r>
      <w:proofErr w:type="spellEnd"/>
      <w:r>
        <w:t xml:space="preserve"> per PRK vs </w:t>
      </w:r>
      <w:proofErr w:type="spellStart"/>
      <w:r>
        <w:t>tavg</w:t>
      </w:r>
      <w:commentRangeEnd w:id="25"/>
      <w:proofErr w:type="spellEnd"/>
      <w:r>
        <w:rPr>
          <w:rStyle w:val="CommentReference"/>
          <w:lang w:val="en-GB"/>
        </w:rPr>
        <w:commentReference w:id="25"/>
      </w:r>
    </w:p>
    <w:p w14:paraId="5E9EF2DD" w14:textId="77777777" w:rsidR="00135C22" w:rsidRDefault="00135C22"/>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10T18:29:00Z" w:initials="JL">
    <w:p w14:paraId="67C3EBF5" w14:textId="3559318C" w:rsidR="009C720D" w:rsidRDefault="009C720D">
      <w:pPr>
        <w:pStyle w:val="CommentText"/>
      </w:pPr>
      <w:r>
        <w:rPr>
          <w:rStyle w:val="CommentReference"/>
        </w:rPr>
        <w:annotationRef/>
      </w:r>
      <w:r>
        <w:t>Tempted to put this in the methods</w:t>
      </w:r>
    </w:p>
  </w:comment>
  <w:comment w:id="2" w:author="Mark Westoby" w:date="2017-07-12T08:35:00Z" w:initials="MW">
    <w:p w14:paraId="49144CBA" w14:textId="1985B29E" w:rsidR="00767A1C" w:rsidRDefault="00767A1C">
      <w:pPr>
        <w:pStyle w:val="CommentText"/>
      </w:pPr>
      <w:r>
        <w:rPr>
          <w:rStyle w:val="CommentReference"/>
        </w:rPr>
        <w:annotationRef/>
      </w:r>
      <w:r>
        <w:t>Logically this is because photosystem increased rather than because CC declined – would be inclined to deal with all the absolutes first, then turn to consequences for relative</w:t>
      </w:r>
    </w:p>
  </w:comment>
  <w:comment w:id="6" w:author="Mark Westoby" w:date="2017-07-12T08:37:00Z" w:initials="MW">
    <w:p w14:paraId="39220C00" w14:textId="6845695A" w:rsidR="00767A1C" w:rsidRDefault="00767A1C">
      <w:pPr>
        <w:pStyle w:val="CommentText"/>
      </w:pPr>
      <w:r>
        <w:rPr>
          <w:rStyle w:val="CommentReference"/>
        </w:rPr>
        <w:annotationRef/>
      </w:r>
      <w:r>
        <w:t>That’s a remarkable number – do we believe it?</w:t>
      </w:r>
    </w:p>
    <w:p w14:paraId="7CEE97E0" w14:textId="77777777" w:rsidR="00767A1C" w:rsidRDefault="00767A1C">
      <w:pPr>
        <w:pStyle w:val="CommentText"/>
      </w:pPr>
    </w:p>
    <w:p w14:paraId="49E7A100" w14:textId="18C8ED0C" w:rsidR="00767A1C" w:rsidRDefault="00767A1C">
      <w:pPr>
        <w:pStyle w:val="CommentText"/>
      </w:pPr>
      <w:r>
        <w:t>Maybe give interquartile range or something instead?</w:t>
      </w:r>
    </w:p>
  </w:comment>
  <w:comment w:id="20" w:author="Mark Westoby" w:date="2017-07-12T10:25:00Z" w:initials="MW">
    <w:p w14:paraId="6538DBA4" w14:textId="4D490E1F" w:rsidR="00506C59" w:rsidRDefault="00506C59" w:rsidP="00506C59">
      <w:pPr>
        <w:pStyle w:val="CommentText"/>
        <w:numPr>
          <w:ilvl w:val="0"/>
          <w:numId w:val="2"/>
        </w:numPr>
      </w:pPr>
      <w:r>
        <w:rPr>
          <w:rStyle w:val="CommentReference"/>
        </w:rPr>
        <w:annotationRef/>
      </w:r>
      <w:r>
        <w:t xml:space="preserve">Why protein in general rather than CC? – which is the </w:t>
      </w:r>
      <w:proofErr w:type="spellStart"/>
      <w:r>
        <w:t>hypoth</w:t>
      </w:r>
      <w:proofErr w:type="spellEnd"/>
      <w:r>
        <w:t xml:space="preserve"> </w:t>
      </w:r>
      <w:proofErr w:type="gramStart"/>
      <w:r>
        <w:t>really about</w:t>
      </w:r>
      <w:proofErr w:type="gramEnd"/>
      <w:r>
        <w:t xml:space="preserve">? (b) point is that effects seem both present and additive (c) across the range of conditions considered here, temp effect was larger than </w:t>
      </w:r>
      <w:proofErr w:type="spellStart"/>
      <w:r>
        <w:t>precip</w:t>
      </w:r>
      <w:proofErr w:type="spellEnd"/>
      <w:r>
        <w:t xml:space="preserve"> effect – could maybe quantify, change per 10 C vs change per halving of </w:t>
      </w:r>
      <w:proofErr w:type="spellStart"/>
      <w:r>
        <w:t>precip</w:t>
      </w:r>
      <w:proofErr w:type="spellEnd"/>
      <w:r>
        <w:t xml:space="preserve"> or something like that?</w:t>
      </w:r>
    </w:p>
  </w:comment>
  <w:comment w:id="19" w:author="James Lawson" w:date="2017-07-11T15:46:00Z" w:initials="JL">
    <w:p w14:paraId="5C924B2B" w14:textId="40F81963" w:rsidR="00876529" w:rsidRDefault="00876529">
      <w:pPr>
        <w:pStyle w:val="CommentText"/>
      </w:pPr>
      <w:r>
        <w:rPr>
          <w:rStyle w:val="CommentReference"/>
        </w:rPr>
        <w:annotationRef/>
      </w:r>
      <w:r>
        <w:t xml:space="preserve">Make it clear that now we’re drawing </w:t>
      </w:r>
      <w:proofErr w:type="spellStart"/>
      <w:r>
        <w:t>ecophysiological</w:t>
      </w:r>
      <w:proofErr w:type="spellEnd"/>
      <w:r>
        <w:t xml:space="preserve"> conclusions by linking protein abundance, environment and physiology.</w:t>
      </w:r>
    </w:p>
  </w:comment>
  <w:comment w:id="23" w:author="Mark Westoby" w:date="2017-07-12T10:30:00Z" w:initials="MW">
    <w:p w14:paraId="3BDA5EAE" w14:textId="7B146600" w:rsidR="00871271" w:rsidRDefault="00871271">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 w:id="24" w:author="Mark Westoby" w:date="2017-07-12T08:26:00Z" w:initials="MW">
    <w:p w14:paraId="2E7A0E2E" w14:textId="07BDDB59" w:rsidR="00CF16C4" w:rsidRDefault="00CF16C4">
      <w:pPr>
        <w:pStyle w:val="CommentText"/>
      </w:pPr>
      <w:r>
        <w:rPr>
          <w:rStyle w:val="CommentReference"/>
        </w:rPr>
        <w:annotationRef/>
      </w:r>
      <w:r>
        <w:t xml:space="preserve">Surely not strictly WUE, since </w:t>
      </w:r>
      <w:r w:rsidR="005A27C6">
        <w:t xml:space="preserve">actual expenditure of water would depend on VPD as well as on </w:t>
      </w:r>
      <w:proofErr w:type="spellStart"/>
      <w:r w:rsidR="005A27C6">
        <w:t>Gs</w:t>
      </w:r>
      <w:proofErr w:type="spellEnd"/>
      <w:r w:rsidR="005A27C6">
        <w:t>?</w:t>
      </w:r>
      <w:r w:rsidR="0036422A">
        <w:t xml:space="preserve"> – but the essential point is that Amax per </w:t>
      </w:r>
      <w:proofErr w:type="spellStart"/>
      <w:r w:rsidR="0036422A">
        <w:t>Gs</w:t>
      </w:r>
      <w:proofErr w:type="spellEnd"/>
      <w:r w:rsidR="0036422A">
        <w:t xml:space="preserve"> increases with </w:t>
      </w:r>
      <w:proofErr w:type="spellStart"/>
      <w:r w:rsidR="0036422A">
        <w:t>calvin</w:t>
      </w:r>
      <w:proofErr w:type="spellEnd"/>
      <w:r w:rsidR="0036422A">
        <w:t xml:space="preserve"> cycle</w:t>
      </w:r>
    </w:p>
    <w:p w14:paraId="36FFA085" w14:textId="77777777" w:rsidR="0036422A" w:rsidRDefault="0036422A">
      <w:pPr>
        <w:pStyle w:val="CommentText"/>
      </w:pPr>
    </w:p>
    <w:p w14:paraId="19948E52" w14:textId="6E3143A1" w:rsidR="0036422A" w:rsidRDefault="0036422A">
      <w:pPr>
        <w:pStyle w:val="CommentText"/>
      </w:pPr>
      <w:r>
        <w:t>Where does the improvement lie compared to the relationship with total protein?</w:t>
      </w:r>
    </w:p>
    <w:p w14:paraId="158D70E8" w14:textId="77777777" w:rsidR="0036422A" w:rsidRDefault="0036422A">
      <w:pPr>
        <w:pStyle w:val="CommentText"/>
      </w:pPr>
    </w:p>
    <w:p w14:paraId="72FC5F09" w14:textId="7874526C" w:rsidR="0036422A" w:rsidRDefault="00F3084F">
      <w:pPr>
        <w:pStyle w:val="CommentText"/>
      </w:pPr>
      <w:r>
        <w:t>Delt13C should be similar correlation? – appears so, weak positive</w:t>
      </w:r>
    </w:p>
  </w:comment>
  <w:comment w:id="25" w:author="James Lawson" w:date="2017-07-11T16:12:00Z" w:initials="JL">
    <w:p w14:paraId="09ED5C52" w14:textId="2B3A3B0C" w:rsidR="00135C22" w:rsidRDefault="00135C22">
      <w:pPr>
        <w:pStyle w:val="CommentText"/>
      </w:pPr>
      <w:r>
        <w:rPr>
          <w:rStyle w:val="CommentReference"/>
        </w:rPr>
        <w:annotationRef/>
      </w:r>
      <w:r>
        <w:t>Steve suggested we might want to include something like this as well. Nice example of adaptation to temperature.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67C3EBF5" w15:done="0"/>
  <w15:commentEx w15:paraId="49144CBA" w15:done="0"/>
  <w15:commentEx w15:paraId="49E7A100" w15:done="0"/>
  <w15:commentEx w15:paraId="6538DBA4" w15:done="0"/>
  <w15:commentEx w15:paraId="5C924B2B" w15:done="0"/>
  <w15:commentEx w15:paraId="3BDA5EAE" w15:done="0"/>
  <w15:commentEx w15:paraId="72FC5F09" w15:done="0"/>
  <w15:commentEx w15:paraId="09ED5C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13F43"/>
    <w:rsid w:val="00016798"/>
    <w:rsid w:val="00031400"/>
    <w:rsid w:val="00045ADD"/>
    <w:rsid w:val="000B3AAF"/>
    <w:rsid w:val="0012328A"/>
    <w:rsid w:val="00126F70"/>
    <w:rsid w:val="00135C22"/>
    <w:rsid w:val="001C5ECB"/>
    <w:rsid w:val="001D4843"/>
    <w:rsid w:val="001E1F6B"/>
    <w:rsid w:val="001E2A46"/>
    <w:rsid w:val="00210335"/>
    <w:rsid w:val="00222C60"/>
    <w:rsid w:val="00224D40"/>
    <w:rsid w:val="00231A7D"/>
    <w:rsid w:val="002355CD"/>
    <w:rsid w:val="002D5C59"/>
    <w:rsid w:val="002E44B3"/>
    <w:rsid w:val="00305146"/>
    <w:rsid w:val="0036422A"/>
    <w:rsid w:val="00365321"/>
    <w:rsid w:val="00373E1C"/>
    <w:rsid w:val="003A442D"/>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45BF"/>
    <w:rsid w:val="00647CF8"/>
    <w:rsid w:val="006500D9"/>
    <w:rsid w:val="006625AD"/>
    <w:rsid w:val="00675370"/>
    <w:rsid w:val="006A2A01"/>
    <w:rsid w:val="006A5466"/>
    <w:rsid w:val="006B336C"/>
    <w:rsid w:val="006D04BF"/>
    <w:rsid w:val="006F128A"/>
    <w:rsid w:val="00707B48"/>
    <w:rsid w:val="0072547A"/>
    <w:rsid w:val="00735282"/>
    <w:rsid w:val="00743ED9"/>
    <w:rsid w:val="007620F0"/>
    <w:rsid w:val="00767A1C"/>
    <w:rsid w:val="00784400"/>
    <w:rsid w:val="00795105"/>
    <w:rsid w:val="007C1888"/>
    <w:rsid w:val="007E72DC"/>
    <w:rsid w:val="008033D8"/>
    <w:rsid w:val="00842308"/>
    <w:rsid w:val="00871271"/>
    <w:rsid w:val="008748F5"/>
    <w:rsid w:val="00876529"/>
    <w:rsid w:val="008B4A1C"/>
    <w:rsid w:val="008C5197"/>
    <w:rsid w:val="008F35C4"/>
    <w:rsid w:val="0096078C"/>
    <w:rsid w:val="009C720D"/>
    <w:rsid w:val="00A36B96"/>
    <w:rsid w:val="00A8778E"/>
    <w:rsid w:val="00AF7305"/>
    <w:rsid w:val="00B05476"/>
    <w:rsid w:val="00B05D42"/>
    <w:rsid w:val="00B44A52"/>
    <w:rsid w:val="00B76BCA"/>
    <w:rsid w:val="00BA3A93"/>
    <w:rsid w:val="00BB56F8"/>
    <w:rsid w:val="00C30D2E"/>
    <w:rsid w:val="00C72956"/>
    <w:rsid w:val="00C7720F"/>
    <w:rsid w:val="00CF16C4"/>
    <w:rsid w:val="00CF26B5"/>
    <w:rsid w:val="00CF6109"/>
    <w:rsid w:val="00D179D8"/>
    <w:rsid w:val="00D47676"/>
    <w:rsid w:val="00D54D32"/>
    <w:rsid w:val="00D911B8"/>
    <w:rsid w:val="00DB727B"/>
    <w:rsid w:val="00DD4927"/>
    <w:rsid w:val="00DE3F18"/>
    <w:rsid w:val="00DF3839"/>
    <w:rsid w:val="00E6307C"/>
    <w:rsid w:val="00E81AC2"/>
    <w:rsid w:val="00EB028F"/>
    <w:rsid w:val="00F12576"/>
    <w:rsid w:val="00F163E3"/>
    <w:rsid w:val="00F3084F"/>
    <w:rsid w:val="00F47BDD"/>
    <w:rsid w:val="00F51E85"/>
    <w:rsid w:val="00F56FE8"/>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tif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4BCE-B08A-EA43-9ED9-075C5D2C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1061</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Mark Westoby</cp:lastModifiedBy>
  <cp:revision>30</cp:revision>
  <dcterms:created xsi:type="dcterms:W3CDTF">2017-07-11T02:17:00Z</dcterms:created>
  <dcterms:modified xsi:type="dcterms:W3CDTF">2017-07-12T02:08:00Z</dcterms:modified>
</cp:coreProperties>
</file>