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01C" w:rsidRDefault="00D81754">
      <w:r>
        <w:t>Discussion:</w:t>
      </w:r>
    </w:p>
    <w:p w:rsidR="00FF7A61" w:rsidRDefault="00604ECE">
      <w:r>
        <w:t>While a number of studies have</w:t>
      </w:r>
      <w:r>
        <w:t xml:space="preserve"> investigated </w:t>
      </w:r>
      <w:proofErr w:type="spellStart"/>
      <w:r>
        <w:t>ecohydrological</w:t>
      </w:r>
      <w:proofErr w:type="spellEnd"/>
      <w:r>
        <w:t xml:space="preserve"> classification as a tool to</w:t>
      </w:r>
      <w:r>
        <w:t xml:space="preserve"> </w:t>
      </w:r>
      <w:r>
        <w:t xml:space="preserve">explain </w:t>
      </w:r>
      <w:r>
        <w:t>community attributes such as species richness</w:t>
      </w:r>
      <w:r>
        <w:t>,</w:t>
      </w:r>
      <w:r>
        <w:t xml:space="preserve"> stand structure and composition (</w:t>
      </w:r>
      <w:r>
        <w:t>following ELOHA</w:t>
      </w:r>
      <w:r>
        <w:t xml:space="preserve">), functional approaches in </w:t>
      </w:r>
      <w:proofErr w:type="spellStart"/>
      <w:r>
        <w:t>ecohydrology</w:t>
      </w:r>
      <w:proofErr w:type="spellEnd"/>
      <w:r>
        <w:t xml:space="preserve"> are </w:t>
      </w:r>
      <w:r>
        <w:t>still novel</w:t>
      </w:r>
      <w:r>
        <w:t>.</w:t>
      </w:r>
      <w:r w:rsidR="000D4E43">
        <w:t xml:space="preserve"> </w:t>
      </w:r>
      <w:r w:rsidR="00365622">
        <w:t>Despite the small sample size, different hydrological classes showed significant differences in mean wood density.</w:t>
      </w:r>
      <w:r w:rsidR="008C0269">
        <w:t xml:space="preserve"> </w:t>
      </w:r>
      <w:r w:rsidR="00365622">
        <w:t>Differences in wood density also tracked differences in hydrology between classes.</w:t>
      </w:r>
      <w:r w:rsidR="00365622" w:rsidRPr="0000199C">
        <w:rPr>
          <w:b/>
        </w:rPr>
        <w:t xml:space="preserve"> </w:t>
      </w:r>
      <w:r w:rsidR="0000199C" w:rsidRPr="0000199C">
        <w:rPr>
          <w:b/>
        </w:rPr>
        <w:t>HOW GENERALISABLE TO OTHER CLASSES??</w:t>
      </w:r>
    </w:p>
    <w:p w:rsidR="004633BC" w:rsidRDefault="004633BC">
      <w:r>
        <w:t xml:space="preserve">While resolution between </w:t>
      </w:r>
      <w:proofErr w:type="spellStart"/>
      <w:r>
        <w:t>hydrologically</w:t>
      </w:r>
      <w:proofErr w:type="spellEnd"/>
      <w:r>
        <w:t xml:space="preserve"> similar classes was weak, t</w:t>
      </w:r>
      <w:r w:rsidR="008C0269">
        <w:t>h</w:t>
      </w:r>
      <w:r w:rsidR="00604ECE">
        <w:t>ese</w:t>
      </w:r>
      <w:r w:rsidR="008C0269">
        <w:t xml:space="preserve"> result</w:t>
      </w:r>
      <w:r w:rsidR="000D4E43">
        <w:t>s</w:t>
      </w:r>
      <w:r w:rsidR="008C0269">
        <w:t xml:space="preserve"> l</w:t>
      </w:r>
      <w:r w:rsidR="00604ECE">
        <w:t>end</w:t>
      </w:r>
      <w:r w:rsidR="008C0269">
        <w:t xml:space="preserve"> </w:t>
      </w:r>
      <w:r w:rsidR="008C0269">
        <w:t>credibility to</w:t>
      </w:r>
      <w:r w:rsidR="008C0269">
        <w:t xml:space="preserve"> </w:t>
      </w:r>
      <w:r w:rsidR="000D4E43">
        <w:t>broad</w:t>
      </w:r>
      <w:r w:rsidR="007B4606">
        <w:t xml:space="preserve">-scale </w:t>
      </w:r>
      <w:proofErr w:type="spellStart"/>
      <w:r w:rsidR="008C0269">
        <w:t>ecohydrological</w:t>
      </w:r>
      <w:proofErr w:type="spellEnd"/>
      <w:r w:rsidR="008C0269">
        <w:t xml:space="preserve"> classification </w:t>
      </w:r>
      <w:r w:rsidR="00365622">
        <w:t>as</w:t>
      </w:r>
      <w:r w:rsidR="008C0269">
        <w:t xml:space="preserve"> a</w:t>
      </w:r>
      <w:r w:rsidR="00365622">
        <w:t xml:space="preserve"> coarse but</w:t>
      </w:r>
      <w:r w:rsidR="008C0269">
        <w:t xml:space="preserve"> useful tool in riparian functional ecology</w:t>
      </w:r>
      <w:r w:rsidR="00365622">
        <w:t xml:space="preserve">. </w:t>
      </w:r>
      <w:r w:rsidR="001924D5">
        <w:t xml:space="preserve">Where river systems belong to different hydrological classes but are spatially or climatically close, it makes sense to dig deeper than </w:t>
      </w:r>
      <w:r>
        <w:t xml:space="preserve">lumped </w:t>
      </w:r>
      <w:r w:rsidR="001924D5">
        <w:t xml:space="preserve">categorical comparisons and look compare continuous hydrological parameters. </w:t>
      </w:r>
    </w:p>
    <w:p w:rsidR="00FF7A61" w:rsidRDefault="000D4E43">
      <w:r>
        <w:t xml:space="preserve">We found </w:t>
      </w:r>
      <w:r w:rsidR="00122C32">
        <w:t xml:space="preserve">that wood density increased with intensity of flooding disturbance. </w:t>
      </w:r>
      <w:r w:rsidR="00FF7A61">
        <w:t>Wood density was not correlated with the frequency of high flow periods</w:t>
      </w:r>
      <w:r w:rsidR="001B6384">
        <w:t>, which may or may not be significant disturbance events, depending on the hydrological characteristics of the given river. R</w:t>
      </w:r>
      <w:r w:rsidR="00FF7A61">
        <w:t xml:space="preserve">ather, </w:t>
      </w:r>
      <w:r w:rsidR="00E44EA2">
        <w:t>it was the actual magnitude of flow during high flow periods that was important.</w:t>
      </w:r>
      <w:r w:rsidR="00FF7A61">
        <w:t xml:space="preserve"> </w:t>
      </w:r>
      <w:r w:rsidR="00E44EA2" w:rsidRPr="006F4484">
        <w:rPr>
          <w:highlight w:val="yellow"/>
        </w:rPr>
        <w:t>T</w:t>
      </w:r>
      <w:r w:rsidR="00AE6D9E">
        <w:rPr>
          <w:highlight w:val="yellow"/>
        </w:rPr>
        <w:t>he observation that variability</w:t>
      </w:r>
      <w:r w:rsidR="00E44EA2" w:rsidRPr="006F4484">
        <w:rPr>
          <w:highlight w:val="yellow"/>
        </w:rPr>
        <w:t xml:space="preserve"> but not average</w:t>
      </w:r>
      <w:r w:rsidR="00AE6D9E">
        <w:rPr>
          <w:highlight w:val="yellow"/>
        </w:rPr>
        <w:t xml:space="preserve"> values</w:t>
      </w:r>
      <w:r w:rsidR="00E44EA2" w:rsidRPr="006F4484">
        <w:rPr>
          <w:highlight w:val="yellow"/>
        </w:rPr>
        <w:t xml:space="preserve"> of flood rise and fall rates predicted wood density</w:t>
      </w:r>
      <w:r w:rsidR="00AE6D9E">
        <w:rPr>
          <w:highlight w:val="yellow"/>
        </w:rPr>
        <w:t>,</w:t>
      </w:r>
      <w:r w:rsidR="00E44EA2" w:rsidRPr="006F4484">
        <w:rPr>
          <w:highlight w:val="yellow"/>
        </w:rPr>
        <w:t xml:space="preserve"> </w:t>
      </w:r>
      <w:r w:rsidR="00E06E0B">
        <w:rPr>
          <w:highlight w:val="yellow"/>
        </w:rPr>
        <w:t>indicates the influence of</w:t>
      </w:r>
      <w:r w:rsidR="00AE6D9E">
        <w:rPr>
          <w:highlight w:val="yellow"/>
        </w:rPr>
        <w:t xml:space="preserve"> </w:t>
      </w:r>
      <w:r w:rsidR="00E06E0B">
        <w:rPr>
          <w:highlight w:val="yellow"/>
        </w:rPr>
        <w:t>low frequency, intensely flashy</w:t>
      </w:r>
      <w:r w:rsidR="00E44EA2" w:rsidRPr="006F4484">
        <w:rPr>
          <w:highlight w:val="yellow"/>
        </w:rPr>
        <w:t xml:space="preserve"> </w:t>
      </w:r>
      <w:r w:rsidR="00E44EA2">
        <w:rPr>
          <w:highlight w:val="yellow"/>
        </w:rPr>
        <w:t xml:space="preserve">outlier </w:t>
      </w:r>
      <w:r w:rsidR="00AE6D9E">
        <w:rPr>
          <w:highlight w:val="yellow"/>
        </w:rPr>
        <w:t>flow</w:t>
      </w:r>
      <w:r w:rsidR="00E44EA2" w:rsidRPr="006F4484">
        <w:rPr>
          <w:highlight w:val="yellow"/>
        </w:rPr>
        <w:t xml:space="preserve"> events</w:t>
      </w:r>
      <w:r w:rsidR="00AE6D9E">
        <w:rPr>
          <w:highlight w:val="yellow"/>
        </w:rPr>
        <w:t xml:space="preserve"> not captured by the mean</w:t>
      </w:r>
      <w:r w:rsidR="00E44EA2" w:rsidRPr="006F4484">
        <w:rPr>
          <w:highlight w:val="yellow"/>
        </w:rPr>
        <w:t>.</w:t>
      </w:r>
      <w:r w:rsidR="00E44EA2">
        <w:t xml:space="preserve"> A pattern is apparent </w:t>
      </w:r>
      <w:r w:rsidR="001B6384">
        <w:t xml:space="preserve">then, </w:t>
      </w:r>
      <w:r w:rsidR="00E44EA2">
        <w:t xml:space="preserve">in which wood density in riparian communities is driven by powerful but rare flow events. </w:t>
      </w:r>
      <w:r w:rsidR="001B6384">
        <w:t>T</w:t>
      </w:r>
      <w:r w:rsidR="00E44EA2">
        <w:t xml:space="preserve">hat high wood density strategies are more </w:t>
      </w:r>
      <w:r w:rsidR="001B6384">
        <w:t>abundant</w:t>
      </w:r>
      <w:r w:rsidR="00E44EA2">
        <w:t xml:space="preserve"> in these environments </w:t>
      </w:r>
      <w:r w:rsidR="00A545B0">
        <w:t>indicates</w:t>
      </w:r>
      <w:r w:rsidR="00E44EA2">
        <w:t xml:space="preserve"> that infrequent but high-stakes events are a greater </w:t>
      </w:r>
      <w:r w:rsidR="001B6384">
        <w:t>force</w:t>
      </w:r>
      <w:r w:rsidR="00E44EA2">
        <w:t xml:space="preserve"> of </w:t>
      </w:r>
      <w:r w:rsidR="001B6384">
        <w:t xml:space="preserve">selection in </w:t>
      </w:r>
      <w:r w:rsidR="00E44EA2">
        <w:t>riparian plant communit</w:t>
      </w:r>
      <w:r w:rsidR="001B6384">
        <w:t>ies</w:t>
      </w:r>
      <w:r w:rsidR="00E44EA2">
        <w:t xml:space="preserve"> than average conditions.</w:t>
      </w:r>
      <w:r w:rsidR="001B6384">
        <w:t xml:space="preserve"> </w:t>
      </w:r>
      <w:r w:rsidR="00A545B0">
        <w:t xml:space="preserve">We therefore suggest that </w:t>
      </w:r>
      <w:r w:rsidR="002425EE">
        <w:t>a ‘brick house’</w:t>
      </w:r>
      <w:r w:rsidR="00A545B0">
        <w:t xml:space="preserve"> ecological strategy is selected for in riparian environments that experience intense flooding. </w:t>
      </w:r>
    </w:p>
    <w:p w:rsidR="00E06E0B" w:rsidRDefault="00E06E0B">
      <w:r>
        <w:t xml:space="preserve">Consistency of water availability emerged also emerged as strongly predictive of mean wood density. </w:t>
      </w:r>
      <w:r w:rsidR="00725F06">
        <w:t>Plants living in environments where</w:t>
      </w:r>
      <w:r w:rsidR="004633BC">
        <w:t xml:space="preserve"> flow occurs </w:t>
      </w:r>
      <w:r w:rsidR="00725F06">
        <w:t xml:space="preserve">largely </w:t>
      </w:r>
      <w:r w:rsidR="004633BC">
        <w:t>in specific events</w:t>
      </w:r>
      <w:r w:rsidR="00725F06">
        <w:t>, rather than being evenly distributed throughout time</w:t>
      </w:r>
      <w:r w:rsidR="004633BC">
        <w:t xml:space="preserve">, </w:t>
      </w:r>
      <w:r w:rsidR="00725F06">
        <w:t xml:space="preserve">will experience episodic bouts of water stress. In this case, conservative resource-use strategies are likely to be increasingly successful. </w:t>
      </w:r>
      <w:r w:rsidR="005953A3">
        <w:t>Numerous studies have discussed the role of various anatomical components of woody tissue in stabilising xylem against cavitation when plants are under severe water stress (REFS</w:t>
      </w:r>
      <w:r w:rsidR="006844B4">
        <w:t xml:space="preserve"> – </w:t>
      </w:r>
      <w:proofErr w:type="spellStart"/>
      <w:r w:rsidR="006844B4">
        <w:t>Zanne</w:t>
      </w:r>
      <w:proofErr w:type="spellEnd"/>
      <w:r w:rsidR="006844B4">
        <w:t xml:space="preserve"> et al.?</w:t>
      </w:r>
      <w:r w:rsidR="005953A3">
        <w:t xml:space="preserve">). </w:t>
      </w:r>
      <w:r w:rsidR="009C345C">
        <w:t xml:space="preserve">High wood density may be symptomatic of wood anatomy strategies that allow plants to tolerate water stress </w:t>
      </w:r>
      <w:r w:rsidR="009C345C" w:rsidRPr="009C345C">
        <w:rPr>
          <w:color w:val="FF0000"/>
        </w:rPr>
        <w:t xml:space="preserve">(see </w:t>
      </w:r>
      <w:proofErr w:type="spellStart"/>
      <w:r w:rsidR="009C345C" w:rsidRPr="009C345C">
        <w:rPr>
          <w:color w:val="FF0000"/>
        </w:rPr>
        <w:t>Hacke</w:t>
      </w:r>
      <w:proofErr w:type="spellEnd"/>
      <w:r w:rsidR="009C345C" w:rsidRPr="009C345C">
        <w:rPr>
          <w:color w:val="FF0000"/>
        </w:rPr>
        <w:t xml:space="preserve"> et al 2001, Jacobsen 2005, 2007a – </w:t>
      </w:r>
      <w:proofErr w:type="gramStart"/>
      <w:r w:rsidR="009C345C" w:rsidRPr="009C345C">
        <w:rPr>
          <w:color w:val="FF0000"/>
        </w:rPr>
        <w:t xml:space="preserve">in  </w:t>
      </w:r>
      <w:proofErr w:type="spellStart"/>
      <w:r w:rsidR="009C345C" w:rsidRPr="009C345C">
        <w:rPr>
          <w:color w:val="FF0000"/>
        </w:rPr>
        <w:t>Martiez</w:t>
      </w:r>
      <w:proofErr w:type="spellEnd"/>
      <w:proofErr w:type="gramEnd"/>
      <w:r w:rsidR="009C345C" w:rsidRPr="009C345C">
        <w:rPr>
          <w:color w:val="FF0000"/>
        </w:rPr>
        <w:t xml:space="preserve"> Cabrera paper), </w:t>
      </w:r>
      <w:r w:rsidR="009C345C">
        <w:t>although the exact role that woody fibres play in stabilising xylem vessels remains unclear (</w:t>
      </w:r>
      <w:r w:rsidR="009C345C" w:rsidRPr="009C345C">
        <w:rPr>
          <w:color w:val="FF0000"/>
          <w:highlight w:val="lightGray"/>
        </w:rPr>
        <w:t>Martinez-Cabrera</w:t>
      </w:r>
      <w:r w:rsidR="009C345C">
        <w:t xml:space="preserve">). </w:t>
      </w:r>
    </w:p>
    <w:p w:rsidR="005953A3" w:rsidRDefault="005953A3"/>
    <w:p w:rsidR="00264D98" w:rsidRPr="00D86FC3" w:rsidRDefault="00264D98">
      <w:pPr>
        <w:rPr>
          <w:i/>
          <w:highlight w:val="magenta"/>
        </w:rPr>
      </w:pPr>
      <w:r w:rsidRPr="00D86FC3">
        <w:rPr>
          <w:i/>
          <w:highlight w:val="magenta"/>
        </w:rPr>
        <w:t xml:space="preserve">So what if </w:t>
      </w:r>
      <w:bookmarkStart w:id="0" w:name="_GoBack"/>
      <w:bookmarkEnd w:id="0"/>
      <w:r w:rsidRPr="00D86FC3">
        <w:rPr>
          <w:i/>
          <w:highlight w:val="magenta"/>
        </w:rPr>
        <w:t>you have low constancy (i.e. high seasonality) but high contingency (same every year). That would give you a pattern of seasonal dominance.</w:t>
      </w:r>
      <w:r w:rsidR="002A597C" w:rsidRPr="00D86FC3">
        <w:rPr>
          <w:i/>
          <w:highlight w:val="magenta"/>
        </w:rPr>
        <w:t xml:space="preserve"> Sure. </w:t>
      </w:r>
    </w:p>
    <w:p w:rsidR="002A597C" w:rsidRPr="00264D98" w:rsidRDefault="002A597C">
      <w:pPr>
        <w:rPr>
          <w:i/>
        </w:rPr>
      </w:pPr>
      <w:r w:rsidRPr="00D86FC3">
        <w:rPr>
          <w:i/>
          <w:highlight w:val="magenta"/>
        </w:rPr>
        <w:t>I NEED SOMETHING IN MY INTRO THAT RELATES ECOLOGICAL CONSERVATISM TO ENVIRONMENTAL UNPREDICTABILITY</w:t>
      </w:r>
    </w:p>
    <w:p w:rsidR="001F2164" w:rsidRPr="00FA35E8" w:rsidRDefault="00FA35E8" w:rsidP="00FA35E8">
      <w:pPr>
        <w:pStyle w:val="ListParagraph"/>
        <w:numPr>
          <w:ilvl w:val="0"/>
          <w:numId w:val="1"/>
        </w:numPr>
      </w:pPr>
      <w:r w:rsidRPr="00FA35E8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Ecological limits to plant phenotypic plasticity</w:t>
      </w:r>
      <w:r w:rsidRPr="00FA35E8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 – </w:t>
      </w:r>
      <w:proofErr w:type="spellStart"/>
      <w:r w:rsidRPr="00FA35E8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Valladares</w:t>
      </w:r>
      <w:proofErr w:type="spellEnd"/>
      <w:r w:rsidRPr="00FA35E8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 2007 new </w:t>
      </w:r>
      <w:proofErr w:type="spellStart"/>
      <w:r w:rsidRPr="00FA35E8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phytologist</w:t>
      </w:r>
      <w:proofErr w:type="spellEnd"/>
    </w:p>
    <w:p w:rsidR="0064501C" w:rsidRDefault="001F2164">
      <w:r>
        <w:t xml:space="preserve">This is to say, when flow patterns are highly modal, but modes can occur at any time. </w:t>
      </w:r>
    </w:p>
    <w:p w:rsidR="00122C32" w:rsidRDefault="00122C32">
      <w:r>
        <w:t>Teasing out specific environmental drivers of variability in wood density is difficult, however.</w:t>
      </w:r>
    </w:p>
    <w:sectPr w:rsidR="0012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13BDC"/>
    <w:multiLevelType w:val="hybridMultilevel"/>
    <w:tmpl w:val="0A56EB02"/>
    <w:lvl w:ilvl="0" w:tplc="F6E414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54"/>
    <w:rsid w:val="0000199C"/>
    <w:rsid w:val="000D4E43"/>
    <w:rsid w:val="00122C32"/>
    <w:rsid w:val="0014121C"/>
    <w:rsid w:val="001924D5"/>
    <w:rsid w:val="001B6384"/>
    <w:rsid w:val="001F2164"/>
    <w:rsid w:val="002425EE"/>
    <w:rsid w:val="00264D98"/>
    <w:rsid w:val="002A597C"/>
    <w:rsid w:val="00365622"/>
    <w:rsid w:val="00386738"/>
    <w:rsid w:val="004633BC"/>
    <w:rsid w:val="005953A3"/>
    <w:rsid w:val="00604ECE"/>
    <w:rsid w:val="0064501C"/>
    <w:rsid w:val="006844B4"/>
    <w:rsid w:val="00725F06"/>
    <w:rsid w:val="00763A23"/>
    <w:rsid w:val="007B4606"/>
    <w:rsid w:val="008C0269"/>
    <w:rsid w:val="009C345C"/>
    <w:rsid w:val="00A545B0"/>
    <w:rsid w:val="00AE6D9E"/>
    <w:rsid w:val="00B554F4"/>
    <w:rsid w:val="00D81754"/>
    <w:rsid w:val="00D86FC3"/>
    <w:rsid w:val="00E06E0B"/>
    <w:rsid w:val="00E44EA2"/>
    <w:rsid w:val="00FA35E8"/>
    <w:rsid w:val="00FC5321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13F25-2EC5-438C-BF5F-C82F83C8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5124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2014-02-13T05:30:00Z</dcterms:created>
  <dcterms:modified xsi:type="dcterms:W3CDTF">2014-02-17T21:56:00Z</dcterms:modified>
</cp:coreProperties>
</file>