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26" w:rsidRDefault="00B16F4A">
      <w:r>
        <w:t>Results:</w:t>
      </w:r>
    </w:p>
    <w:p w:rsidR="00B16F4A" w:rsidRDefault="00B16F4A">
      <w:r w:rsidRPr="00B16F4A">
        <w:rPr>
          <w:i/>
        </w:rPr>
        <w:t xml:space="preserve">Confirmation of hydrological </w:t>
      </w:r>
      <w:r w:rsidR="00D819F3">
        <w:rPr>
          <w:i/>
        </w:rPr>
        <w:t>classes</w:t>
      </w:r>
    </w:p>
    <w:p w:rsidR="00B16F4A" w:rsidRDefault="002902A0">
      <w:r>
        <w:t xml:space="preserve">The three </w:t>
      </w:r>
      <w:r w:rsidR="00D819F3">
        <w:t>classes</w:t>
      </w:r>
      <w:r>
        <w:t xml:space="preserve"> </w:t>
      </w:r>
      <w:r w:rsidR="00D819F3">
        <w:t>of river</w:t>
      </w:r>
      <w:r>
        <w:t xml:space="preserve"> </w:t>
      </w:r>
      <w:r w:rsidR="00D819F3">
        <w:t xml:space="preserve">in this </w:t>
      </w:r>
      <w:r>
        <w:t>study were significantly different</w:t>
      </w:r>
      <w:r w:rsidR="00D819F3">
        <w:t xml:space="preserve"> across the chosen hydrological metrics</w:t>
      </w:r>
      <w:r>
        <w:t xml:space="preserve"> (at P &lt; 0.05). Stable baseflow rivers (</w:t>
      </w:r>
      <w:r w:rsidR="00995C00">
        <w:t>hydrological class</w:t>
      </w:r>
      <w:r>
        <w:t xml:space="preserve"> 1) were most different from unpredictable intermittent rivers (category 3), R</w:t>
      </w:r>
      <w:r w:rsidRPr="002902A0">
        <w:rPr>
          <w:vertAlign w:val="superscript"/>
        </w:rPr>
        <w:t>2</w:t>
      </w:r>
      <w:r>
        <w:t xml:space="preserve"> = 0.644, and slightly less so from unpredictable baseflow rivers (</w:t>
      </w:r>
      <w:r w:rsidR="00995C00">
        <w:t>hydrological class</w:t>
      </w:r>
      <w:r>
        <w:t xml:space="preserve"> 2), R</w:t>
      </w:r>
      <w:r w:rsidRPr="002902A0">
        <w:rPr>
          <w:vertAlign w:val="superscript"/>
        </w:rPr>
        <w:t>2</w:t>
      </w:r>
      <w:r>
        <w:t xml:space="preserve"> = 0.617. Unpredictable intermittent and unpredictable baseflow rivers </w:t>
      </w:r>
      <w:r w:rsidR="00D819F3">
        <w:t>exhibited greater similarity, R</w:t>
      </w:r>
      <w:r w:rsidR="00D819F3" w:rsidRPr="00D819F3">
        <w:rPr>
          <w:vertAlign w:val="superscript"/>
        </w:rPr>
        <w:t>2</w:t>
      </w:r>
      <w:r w:rsidR="00D819F3">
        <w:t xml:space="preserve"> = 0.379.</w:t>
      </w:r>
    </w:p>
    <w:p w:rsidR="00D819F3" w:rsidRDefault="00D819F3">
      <w:r w:rsidRPr="00D819F3">
        <w:rPr>
          <w:i/>
        </w:rPr>
        <w:t>Differences in wood density between hydrological classes</w:t>
      </w:r>
    </w:p>
    <w:p w:rsidR="00D819F3" w:rsidRDefault="008218E6">
      <w:r>
        <w:t>Using abundance weighted site mean values, wood density was found to be significantly different between unpredictable baseflow rivers and stable baseflow rivers. The difference btween unpredictable intermittent rivers and stable baseflow rivers approached significance (P = 0.052), indicating that differences wood density</w:t>
      </w:r>
      <w:r w:rsidR="00C1358F">
        <w:t xml:space="preserve"> between classes of river</w:t>
      </w:r>
      <w:r>
        <w:t xml:space="preserve"> tracks differences </w:t>
      </w:r>
      <w:r w:rsidR="00C1358F">
        <w:t>in hydrology.</w:t>
      </w:r>
      <w:r w:rsidR="006644A1">
        <w:t xml:space="preserve"> No significant difference in raw wood density values was found between hydrological classes at P &lt; 0.05.</w:t>
      </w:r>
      <w:r w:rsidR="00C1358F">
        <w:br/>
      </w:r>
    </w:p>
    <w:p w:rsidR="00995C00" w:rsidRDefault="00964EAA" w:rsidP="00995C00">
      <w:pPr>
        <w:keepNext/>
      </w:pPr>
      <w:r>
        <w:rPr>
          <w:noProof/>
          <w:lang w:eastAsia="en-AU"/>
        </w:rPr>
        <w:drawing>
          <wp:inline distT="0" distB="0" distL="0" distR="0">
            <wp:extent cx="2812877" cy="1638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 weighted.png"/>
                    <pic:cNvPicPr/>
                  </pic:nvPicPr>
                  <pic:blipFill>
                    <a:blip r:embed="rId6">
                      <a:extLst>
                        <a:ext uri="{28A0092B-C50C-407E-A947-70E740481C1C}">
                          <a14:useLocalDpi xmlns:a14="http://schemas.microsoft.com/office/drawing/2010/main" val="0"/>
                        </a:ext>
                      </a:extLst>
                    </a:blip>
                    <a:stretch>
                      <a:fillRect/>
                    </a:stretch>
                  </pic:blipFill>
                  <pic:spPr>
                    <a:xfrm>
                      <a:off x="0" y="0"/>
                      <a:ext cx="2822173" cy="1643714"/>
                    </a:xfrm>
                    <a:prstGeom prst="rect">
                      <a:avLst/>
                    </a:prstGeom>
                  </pic:spPr>
                </pic:pic>
              </a:graphicData>
            </a:graphic>
          </wp:inline>
        </w:drawing>
      </w:r>
      <w:r>
        <w:rPr>
          <w:noProof/>
          <w:lang w:eastAsia="en-AU"/>
        </w:rPr>
        <w:drawing>
          <wp:inline distT="0" distB="0" distL="0" distR="0">
            <wp:extent cx="2847764"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w means.png"/>
                    <pic:cNvPicPr/>
                  </pic:nvPicPr>
                  <pic:blipFill>
                    <a:blip r:embed="rId7">
                      <a:extLst>
                        <a:ext uri="{28A0092B-C50C-407E-A947-70E740481C1C}">
                          <a14:useLocalDpi xmlns:a14="http://schemas.microsoft.com/office/drawing/2010/main" val="0"/>
                        </a:ext>
                      </a:extLst>
                    </a:blip>
                    <a:stretch>
                      <a:fillRect/>
                    </a:stretch>
                  </pic:blipFill>
                  <pic:spPr>
                    <a:xfrm>
                      <a:off x="0" y="0"/>
                      <a:ext cx="2859164" cy="1665260"/>
                    </a:xfrm>
                    <a:prstGeom prst="rect">
                      <a:avLst/>
                    </a:prstGeom>
                  </pic:spPr>
                </pic:pic>
              </a:graphicData>
            </a:graphic>
          </wp:inline>
        </w:drawing>
      </w:r>
    </w:p>
    <w:p w:rsidR="00C1358F" w:rsidRDefault="00995C00" w:rsidP="00C05E68">
      <w:pPr>
        <w:pStyle w:val="Caption"/>
      </w:pPr>
      <w:r>
        <w:t xml:space="preserve">Figure </w:t>
      </w:r>
      <w:fldSimple w:instr=" SEQ Figure \* ARABIC ">
        <w:r w:rsidR="0074236D">
          <w:rPr>
            <w:noProof/>
          </w:rPr>
          <w:t>1</w:t>
        </w:r>
      </w:fldSimple>
      <w:r>
        <w:t xml:space="preserve">. Comparison of mean wood density between hydrological classes using a.) abundance weighted means, b.) means of raw wood density values. </w:t>
      </w:r>
      <w:r w:rsidR="00964EAA">
        <w:t>Error bars represent standard error of the mean.</w:t>
      </w:r>
    </w:p>
    <w:p w:rsidR="00C1358F" w:rsidRDefault="00C8512E">
      <w:r>
        <w:rPr>
          <w:i/>
        </w:rPr>
        <w:t>How does wood density change over hydrological gradients?</w:t>
      </w:r>
    </w:p>
    <w:p w:rsidR="00E4666C" w:rsidRDefault="00F70C52">
      <w:r>
        <w:t>Significant</w:t>
      </w:r>
      <w:r w:rsidR="00C8512E">
        <w:t xml:space="preserve"> positive relationships </w:t>
      </w:r>
      <w:r>
        <w:t xml:space="preserve">were apparent </w:t>
      </w:r>
      <w:r w:rsidR="00C8512E">
        <w:t>between metrics of flooding magnitude and abundance weighted site mean wood density, but not flooding frequency</w:t>
      </w:r>
      <w:r w:rsidR="00E40F4C">
        <w:t>.</w:t>
      </w:r>
      <w:r w:rsidR="00C8512E">
        <w:t xml:space="preserve"> </w:t>
      </w:r>
      <w:r w:rsidR="00E40F4C">
        <w:t>I</w:t>
      </w:r>
      <w:r w:rsidR="00C8512E">
        <w:t>nterannual variability in flood magnitude</w:t>
      </w:r>
      <w:r w:rsidR="00E40F4C">
        <w:t xml:space="preserve"> did not show a significant relationship with wood density</w:t>
      </w:r>
      <w:r w:rsidR="006C7038">
        <w:t>, although when a single outlying value is removed (hollow point in Fig X.x) the model becomes significant</w:t>
      </w:r>
      <w:r w:rsidR="00C8512E">
        <w:t xml:space="preserve">. Variability in flood rise and fall rates were </w:t>
      </w:r>
      <w:r w:rsidR="006F4484">
        <w:t xml:space="preserve">also </w:t>
      </w:r>
      <w:r w:rsidR="00C8512E">
        <w:t>significant positive predictors of wood density, while mean</w:t>
      </w:r>
      <w:r w:rsidR="006E7DAB">
        <w:t xml:space="preserve"> </w:t>
      </w:r>
      <w:r w:rsidR="00C8512E">
        <w:t xml:space="preserve">flood rise and fall rates </w:t>
      </w:r>
      <w:r w:rsidR="006E7DAB">
        <w:t>showed</w:t>
      </w:r>
      <w:r w:rsidR="00C8512E">
        <w:t xml:space="preserve"> no significant relationship</w:t>
      </w:r>
      <w:r w:rsidR="006E7DAB">
        <w:t>.</w:t>
      </w:r>
      <w:r w:rsidR="00E4666C">
        <w:t xml:space="preserve"> This indicates that outlier flow events may be driving the observed patterns of wood density.</w:t>
      </w:r>
    </w:p>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r>
        <w:rPr>
          <w:noProof/>
          <w:lang w:eastAsia="en-AU"/>
        </w:rPr>
        <w:lastRenderedPageBreak/>
        <w:drawing>
          <wp:inline distT="0" distB="0" distL="0" distR="0" wp14:anchorId="69E57C31" wp14:editId="23DA4DFA">
            <wp:extent cx="2734056" cy="22783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AnnMRateFall_p-0.0432_r2-0.43363.png"/>
                    <pic:cNvPicPr/>
                  </pic:nvPicPr>
                  <pic:blipFill>
                    <a:blip r:embed="rId8">
                      <a:extLst>
                        <a:ext uri="{28A0092B-C50C-407E-A947-70E740481C1C}">
                          <a14:useLocalDpi xmlns:a14="http://schemas.microsoft.com/office/drawing/2010/main" val="0"/>
                        </a:ext>
                      </a:extLst>
                    </a:blip>
                    <a:stretch>
                      <a:fillRect/>
                    </a:stretch>
                  </pic:blipFill>
                  <pic:spPr>
                    <a:xfrm>
                      <a:off x="0" y="0"/>
                      <a:ext cx="2751027" cy="2292523"/>
                    </a:xfrm>
                    <a:prstGeom prst="rect">
                      <a:avLst/>
                    </a:prstGeom>
                  </pic:spPr>
                </pic:pic>
              </a:graphicData>
            </a:graphic>
          </wp:inline>
        </w:drawing>
      </w:r>
      <w:r>
        <w:rPr>
          <w:noProof/>
          <w:lang w:eastAsia="en-AU"/>
        </w:rPr>
        <w:drawing>
          <wp:inline distT="0" distB="0" distL="0" distR="0" wp14:anchorId="08EE3210" wp14:editId="350332CE">
            <wp:extent cx="2811780" cy="23431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AnnMRateRise_p-0.0432_r2-0.51454.png"/>
                    <pic:cNvPicPr/>
                  </pic:nvPicPr>
                  <pic:blipFill>
                    <a:blip r:embed="rId9">
                      <a:extLst>
                        <a:ext uri="{28A0092B-C50C-407E-A947-70E740481C1C}">
                          <a14:useLocalDpi xmlns:a14="http://schemas.microsoft.com/office/drawing/2010/main" val="0"/>
                        </a:ext>
                      </a:extLst>
                    </a:blip>
                    <a:stretch>
                      <a:fillRect/>
                    </a:stretch>
                  </pic:blipFill>
                  <pic:spPr>
                    <a:xfrm>
                      <a:off x="0" y="0"/>
                      <a:ext cx="2833246" cy="2361038"/>
                    </a:xfrm>
                    <a:prstGeom prst="rect">
                      <a:avLst/>
                    </a:prstGeom>
                  </pic:spPr>
                </pic:pic>
              </a:graphicData>
            </a:graphic>
          </wp:inline>
        </w:drawing>
      </w:r>
    </w:p>
    <w:p w:rsidR="00C05E68" w:rsidRDefault="00C05E68">
      <w:r>
        <w:rPr>
          <w:noProof/>
          <w:lang w:eastAsia="en-AU"/>
        </w:rPr>
        <w:drawing>
          <wp:inline distT="0" distB="0" distL="0" distR="0" wp14:anchorId="3FC50408" wp14:editId="04386F71">
            <wp:extent cx="2770631"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Peaknorm_p-0.0432_r2-0.41546.png"/>
                    <pic:cNvPicPr/>
                  </pic:nvPicPr>
                  <pic:blipFill>
                    <a:blip r:embed="rId10">
                      <a:extLst>
                        <a:ext uri="{28A0092B-C50C-407E-A947-70E740481C1C}">
                          <a14:useLocalDpi xmlns:a14="http://schemas.microsoft.com/office/drawing/2010/main" val="0"/>
                        </a:ext>
                      </a:extLst>
                    </a:blip>
                    <a:stretch>
                      <a:fillRect/>
                    </a:stretch>
                  </pic:blipFill>
                  <pic:spPr>
                    <a:xfrm>
                      <a:off x="0" y="0"/>
                      <a:ext cx="2789772" cy="2324811"/>
                    </a:xfrm>
                    <a:prstGeom prst="rect">
                      <a:avLst/>
                    </a:prstGeom>
                  </pic:spPr>
                </pic:pic>
              </a:graphicData>
            </a:graphic>
          </wp:inline>
        </w:drawing>
      </w:r>
      <w:r>
        <w:rPr>
          <w:noProof/>
          <w:lang w:eastAsia="en-AU"/>
        </w:rPr>
        <w:drawing>
          <wp:inline distT="0" distB="0" distL="0" distR="0" wp14:anchorId="276D987E" wp14:editId="327FED65">
            <wp:extent cx="2872740" cy="239395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AnnHSPeak_p-0.13518_r2-0.29335.png"/>
                    <pic:cNvPicPr/>
                  </pic:nvPicPr>
                  <pic:blipFill>
                    <a:blip r:embed="rId11">
                      <a:extLst>
                        <a:ext uri="{28A0092B-C50C-407E-A947-70E740481C1C}">
                          <a14:useLocalDpi xmlns:a14="http://schemas.microsoft.com/office/drawing/2010/main" val="0"/>
                        </a:ext>
                      </a:extLst>
                    </a:blip>
                    <a:stretch>
                      <a:fillRect/>
                    </a:stretch>
                  </pic:blipFill>
                  <pic:spPr>
                    <a:xfrm>
                      <a:off x="0" y="0"/>
                      <a:ext cx="2880315" cy="2400263"/>
                    </a:xfrm>
                    <a:prstGeom prst="rect">
                      <a:avLst/>
                    </a:prstGeom>
                  </pic:spPr>
                </pic:pic>
              </a:graphicData>
            </a:graphic>
          </wp:inline>
        </w:drawing>
      </w:r>
    </w:p>
    <w:p w:rsidR="00C05E68" w:rsidRDefault="00C05E68" w:rsidP="00C05E68">
      <w:pPr>
        <w:keepNext/>
      </w:pPr>
      <w:r>
        <w:rPr>
          <w:noProof/>
          <w:lang w:eastAsia="en-AU"/>
        </w:rPr>
        <w:drawing>
          <wp:inline distT="0" distB="0" distL="0" distR="0" wp14:anchorId="0253EE9A" wp14:editId="68F548BC">
            <wp:extent cx="2781300" cy="231775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20YrARInorm_p-0.0279_r2-0.39318.png"/>
                    <pic:cNvPicPr/>
                  </pic:nvPicPr>
                  <pic:blipFill>
                    <a:blip r:embed="rId12">
                      <a:extLst>
                        <a:ext uri="{28A0092B-C50C-407E-A947-70E740481C1C}">
                          <a14:useLocalDpi xmlns:a14="http://schemas.microsoft.com/office/drawing/2010/main" val="0"/>
                        </a:ext>
                      </a:extLst>
                    </a:blip>
                    <a:stretch>
                      <a:fillRect/>
                    </a:stretch>
                  </pic:blipFill>
                  <pic:spPr>
                    <a:xfrm>
                      <a:off x="0" y="0"/>
                      <a:ext cx="2793815" cy="2328180"/>
                    </a:xfrm>
                    <a:prstGeom prst="rect">
                      <a:avLst/>
                    </a:prstGeom>
                  </pic:spPr>
                </pic:pic>
              </a:graphicData>
            </a:graphic>
          </wp:inline>
        </w:drawing>
      </w:r>
    </w:p>
    <w:p w:rsidR="00C05E68" w:rsidRPr="006F4484" w:rsidRDefault="00C05E68" w:rsidP="00C05E68">
      <w:pPr>
        <w:pStyle w:val="Caption"/>
      </w:pPr>
      <w:r>
        <w:t xml:space="preserve">Figure </w:t>
      </w:r>
      <w:fldSimple w:instr=" SEQ Figure \* ARABIC ">
        <w:r w:rsidR="0074236D">
          <w:rPr>
            <w:noProof/>
          </w:rPr>
          <w:t>2</w:t>
        </w:r>
      </w:fldSimple>
      <w:r>
        <w:t xml:space="preserve">. Relationships between abundance weighted mean wood density and hydrological metrics describing a.) variability in flood fall rates, b.) variability in flood rise rates, c.) mean high flow magnitude, d.) variability in high flow magnitude, </w:t>
      </w:r>
      <w:r w:rsidR="006D2711">
        <w:t>e.) magnitude of the 20 year average return interval flood. Fit lines depict o</w:t>
      </w:r>
      <w:r>
        <w:t xml:space="preserve">rdinary least squares </w:t>
      </w:r>
      <w:r w:rsidR="006D2711">
        <w:t xml:space="preserve">regression models. a. – d. are quadratic fits, e. is an exponential fit. Shaded areas depict the 95% confidence interval around the regression model. </w:t>
      </w:r>
    </w:p>
    <w:p w:rsidR="00223974" w:rsidRDefault="00223974" w:rsidP="00223974">
      <w:r>
        <w:t xml:space="preserve">We found denser woody tissues were increasingly favoured as water availability became less consistent </w:t>
      </w:r>
      <w:r w:rsidR="00DE092B">
        <w:t>over daily</w:t>
      </w:r>
      <w:r>
        <w:t xml:space="preserve"> (as measured by decreasing baseflow index), as well as over seasonal and annual timescales. Wood density increased as patterns of average flow conditions became</w:t>
      </w:r>
      <w:r w:rsidR="00DE092B">
        <w:t xml:space="preserve"> </w:t>
      </w:r>
      <w:r>
        <w:t xml:space="preserve">a.) less uniformly distributed across seasons – (interseasonal uniformity - constancy, C), </w:t>
      </w:r>
      <w:r w:rsidR="00DE092B">
        <w:t xml:space="preserve">and </w:t>
      </w:r>
      <w:r>
        <w:t xml:space="preserve">b.) less </w:t>
      </w:r>
      <w:r>
        <w:lastRenderedPageBreak/>
        <w:t>uniformly distributed year to year (inter-annual uniformity, contingency, M).</w:t>
      </w:r>
      <w:r w:rsidR="00DE092B">
        <w:t xml:space="preserve"> </w:t>
      </w:r>
      <w:r>
        <w:t xml:space="preserve">Thus plot mean wood density is maximised when flows patterns are highly seasonal, but the season with which they are associated is not consistent throughout the record. </w:t>
      </w:r>
    </w:p>
    <w:p w:rsidR="00DE092B" w:rsidRDefault="00DE092B" w:rsidP="00223974">
      <w:r>
        <w:t xml:space="preserve">A similar relationship was observed for inter-annual but not inter-seasonal uniformity of minimum flows. Mean wood density also increased with increasing interannual variability in baseflow index, pointing to a strong effect from years in which flow deviated significantly from the mean. </w:t>
      </w:r>
    </w:p>
    <w:p w:rsidR="006E7DAB" w:rsidRDefault="006F4484">
      <w:r>
        <w:t>Wood density</w:t>
      </w:r>
      <w:r w:rsidR="00DE092B">
        <w:t xml:space="preserve"> also</w:t>
      </w:r>
      <w:r>
        <w:t xml:space="preserve"> decreased with m</w:t>
      </w:r>
      <w:r w:rsidR="004E60F5">
        <w:t xml:space="preserve">ean low spell flow (for which a higher value indicates wetter </w:t>
      </w:r>
      <w:r>
        <w:t xml:space="preserve">minimum flow </w:t>
      </w:r>
      <w:r w:rsidR="004E60F5">
        <w:t>conditions</w:t>
      </w:r>
      <w:r w:rsidR="00DE092B">
        <w:t>).</w:t>
      </w:r>
      <w:r w:rsidR="004E60F5">
        <w:t xml:space="preserve"> Metrics of low flow duration were not significantly predictive of wood density. </w:t>
      </w:r>
    </w:p>
    <w:p w:rsidR="00A80DF3" w:rsidRDefault="00F70C52">
      <w:r>
        <w:t>In summary, we found evidence that mean riparian wood density is positively related to flood magnitude and extremes in flow rise and fall rates, as well as to inconsistency in flow conditions over daily, seasonal and annual timescales.</w:t>
      </w:r>
      <w:r w:rsidR="00EA6389">
        <w:t xml:space="preserve"> Patterns of class-wise clustering were generally maintained across continua of specific hydrological gradients.</w:t>
      </w:r>
    </w:p>
    <w:p w:rsidR="00E34355" w:rsidRDefault="00E34355">
      <w:r>
        <w:rPr>
          <w:noProof/>
          <w:lang w:eastAsia="en-AU"/>
        </w:rPr>
        <w:drawing>
          <wp:inline distT="0" distB="0" distL="0" distR="0">
            <wp:extent cx="2578608"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I_p-0.045_r2-0.43362.png"/>
                    <pic:cNvPicPr/>
                  </pic:nvPicPr>
                  <pic:blipFill>
                    <a:blip r:embed="rId13">
                      <a:extLst>
                        <a:ext uri="{28A0092B-C50C-407E-A947-70E740481C1C}">
                          <a14:useLocalDpi xmlns:a14="http://schemas.microsoft.com/office/drawing/2010/main" val="0"/>
                        </a:ext>
                      </a:extLst>
                    </a:blip>
                    <a:stretch>
                      <a:fillRect/>
                    </a:stretch>
                  </pic:blipFill>
                  <pic:spPr>
                    <a:xfrm>
                      <a:off x="0" y="0"/>
                      <a:ext cx="2580477" cy="2150398"/>
                    </a:xfrm>
                    <a:prstGeom prst="rect">
                      <a:avLst/>
                    </a:prstGeom>
                  </pic:spPr>
                </pic:pic>
              </a:graphicData>
            </a:graphic>
          </wp:inline>
        </w:drawing>
      </w:r>
      <w:r>
        <w:rPr>
          <w:noProof/>
          <w:lang w:eastAsia="en-AU"/>
        </w:rPr>
        <w:drawing>
          <wp:inline distT="0" distB="0" distL="0" distR="0" wp14:anchorId="0C093519" wp14:editId="5846AA7E">
            <wp:extent cx="2514600" cy="20955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AnnBFI_p-0.03675_r2-0.55709.png"/>
                    <pic:cNvPicPr/>
                  </pic:nvPicPr>
                  <pic:blipFill>
                    <a:blip r:embed="rId14">
                      <a:extLst>
                        <a:ext uri="{28A0092B-C50C-407E-A947-70E740481C1C}">
                          <a14:useLocalDpi xmlns:a14="http://schemas.microsoft.com/office/drawing/2010/main" val="0"/>
                        </a:ext>
                      </a:extLst>
                    </a:blip>
                    <a:stretch>
                      <a:fillRect/>
                    </a:stretch>
                  </pic:blipFill>
                  <pic:spPr>
                    <a:xfrm>
                      <a:off x="0" y="0"/>
                      <a:ext cx="2520389" cy="2100325"/>
                    </a:xfrm>
                    <a:prstGeom prst="rect">
                      <a:avLst/>
                    </a:prstGeom>
                  </pic:spPr>
                </pic:pic>
              </a:graphicData>
            </a:graphic>
          </wp:inline>
        </w:drawing>
      </w:r>
      <w:r>
        <w:rPr>
          <w:noProof/>
          <w:lang w:eastAsia="en-AU"/>
        </w:rPr>
        <w:drawing>
          <wp:inline distT="0" distB="0" distL="0" distR="0" wp14:anchorId="3893A2B3" wp14:editId="12D5787C">
            <wp:extent cx="2606040" cy="2171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_MDFM_p-0.0342_r2-0.44315.png"/>
                    <pic:cNvPicPr/>
                  </pic:nvPicPr>
                  <pic:blipFill>
                    <a:blip r:embed="rId15">
                      <a:extLst>
                        <a:ext uri="{28A0092B-C50C-407E-A947-70E740481C1C}">
                          <a14:useLocalDpi xmlns:a14="http://schemas.microsoft.com/office/drawing/2010/main" val="0"/>
                        </a:ext>
                      </a:extLst>
                    </a:blip>
                    <a:stretch>
                      <a:fillRect/>
                    </a:stretch>
                  </pic:blipFill>
                  <pic:spPr>
                    <a:xfrm>
                      <a:off x="0" y="0"/>
                      <a:ext cx="2610311" cy="2175259"/>
                    </a:xfrm>
                    <a:prstGeom prst="rect">
                      <a:avLst/>
                    </a:prstGeom>
                  </pic:spPr>
                </pic:pic>
              </a:graphicData>
            </a:graphic>
          </wp:inline>
        </w:drawing>
      </w:r>
      <w:r>
        <w:rPr>
          <w:noProof/>
          <w:lang w:eastAsia="en-AU"/>
        </w:rPr>
        <w:drawing>
          <wp:inline distT="0" distB="0" distL="0" distR="0" wp14:anchorId="13B9C967" wp14:editId="59703E5F">
            <wp:extent cx="2621280" cy="2184401"/>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MDFM_p-0.03675_r2-0.44976.png"/>
                    <pic:cNvPicPr/>
                  </pic:nvPicPr>
                  <pic:blipFill>
                    <a:blip r:embed="rId16">
                      <a:extLst>
                        <a:ext uri="{28A0092B-C50C-407E-A947-70E740481C1C}">
                          <a14:useLocalDpi xmlns:a14="http://schemas.microsoft.com/office/drawing/2010/main" val="0"/>
                        </a:ext>
                      </a:extLst>
                    </a:blip>
                    <a:stretch>
                      <a:fillRect/>
                    </a:stretch>
                  </pic:blipFill>
                  <pic:spPr>
                    <a:xfrm>
                      <a:off x="0" y="0"/>
                      <a:ext cx="2623594" cy="2186329"/>
                    </a:xfrm>
                    <a:prstGeom prst="rect">
                      <a:avLst/>
                    </a:prstGeom>
                  </pic:spPr>
                </pic:pic>
              </a:graphicData>
            </a:graphic>
          </wp:inline>
        </w:drawing>
      </w:r>
    </w:p>
    <w:p w:rsidR="00E34355" w:rsidRPr="006F4484" w:rsidRDefault="00E34355">
      <w:r>
        <w:rPr>
          <w:noProof/>
          <w:lang w:eastAsia="en-AU"/>
        </w:rPr>
        <w:lastRenderedPageBreak/>
        <w:drawing>
          <wp:inline distT="0" distB="0" distL="0" distR="0">
            <wp:extent cx="2575560" cy="21463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MinM_p-0.03675_r2-0.55156.png"/>
                    <pic:cNvPicPr/>
                  </pic:nvPicPr>
                  <pic:blipFill>
                    <a:blip r:embed="rId17">
                      <a:extLst>
                        <a:ext uri="{28A0092B-C50C-407E-A947-70E740481C1C}">
                          <a14:useLocalDpi xmlns:a14="http://schemas.microsoft.com/office/drawing/2010/main" val="0"/>
                        </a:ext>
                      </a:extLst>
                    </a:blip>
                    <a:stretch>
                      <a:fillRect/>
                    </a:stretch>
                  </pic:blipFill>
                  <pic:spPr>
                    <a:xfrm>
                      <a:off x="0" y="0"/>
                      <a:ext cx="2580864" cy="2150721"/>
                    </a:xfrm>
                    <a:prstGeom prst="rect">
                      <a:avLst/>
                    </a:prstGeom>
                  </pic:spPr>
                </pic:pic>
              </a:graphicData>
            </a:graphic>
          </wp:inline>
        </w:drawing>
      </w:r>
      <w:r>
        <w:rPr>
          <w:noProof/>
          <w:lang w:eastAsia="en-AU"/>
        </w:rPr>
        <w:drawing>
          <wp:inline distT="0" distB="0" distL="0" distR="0" wp14:anchorId="3D51BA17" wp14:editId="035CCB9E">
            <wp:extent cx="2584704" cy="2153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Peaknorm_p-0.0342_r2-0.40785.png"/>
                    <pic:cNvPicPr/>
                  </pic:nvPicPr>
                  <pic:blipFill>
                    <a:blip r:embed="rId18">
                      <a:extLst>
                        <a:ext uri="{28A0092B-C50C-407E-A947-70E740481C1C}">
                          <a14:useLocalDpi xmlns:a14="http://schemas.microsoft.com/office/drawing/2010/main" val="0"/>
                        </a:ext>
                      </a:extLst>
                    </a:blip>
                    <a:stretch>
                      <a:fillRect/>
                    </a:stretch>
                  </pic:blipFill>
                  <pic:spPr>
                    <a:xfrm>
                      <a:off x="0" y="0"/>
                      <a:ext cx="2586300" cy="2155250"/>
                    </a:xfrm>
                    <a:prstGeom prst="rect">
                      <a:avLst/>
                    </a:prstGeom>
                  </pic:spPr>
                </pic:pic>
              </a:graphicData>
            </a:graphic>
          </wp:inline>
        </w:drawing>
      </w:r>
    </w:p>
    <w:p w:rsidR="006F4484" w:rsidRPr="0074236D" w:rsidRDefault="006F4484">
      <w:pPr>
        <w:rPr>
          <w:i/>
          <w:color w:val="E7E6E6" w:themeColor="background2"/>
        </w:rPr>
      </w:pPr>
      <w:r w:rsidRPr="0074236D">
        <w:rPr>
          <w:i/>
          <w:color w:val="E7E6E6" w:themeColor="background2"/>
        </w:rPr>
        <w:t xml:space="preserve">Measuring site-wise ecological specialisation </w:t>
      </w:r>
    </w:p>
    <w:p w:rsidR="00C14170" w:rsidRPr="0074236D" w:rsidRDefault="00C14170">
      <w:pPr>
        <w:rPr>
          <w:color w:val="E7E6E6" w:themeColor="background2"/>
        </w:rPr>
      </w:pPr>
      <w:r w:rsidRPr="0074236D">
        <w:rPr>
          <w:color w:val="E7E6E6" w:themeColor="background2"/>
        </w:rPr>
        <w:t>Site-wise mean niche breadth (R</w:t>
      </w:r>
      <w:r w:rsidRPr="0074236D">
        <w:rPr>
          <w:color w:val="E7E6E6" w:themeColor="background2"/>
          <w:vertAlign w:val="subscript"/>
        </w:rPr>
        <w:t>s</w:t>
      </w:r>
      <w:r w:rsidRPr="0074236D">
        <w:rPr>
          <w:color w:val="E7E6E6" w:themeColor="background2"/>
        </w:rPr>
        <w:t>.mean) was significantly correlated with betaT.range</w:t>
      </w:r>
      <w:r w:rsidR="00D13D28" w:rsidRPr="0074236D">
        <w:rPr>
          <w:color w:val="E7E6E6" w:themeColor="background2"/>
        </w:rPr>
        <w:t xml:space="preserve"> (R = 0.713, P &lt; 0.05). As </w:t>
      </w:r>
      <w:r w:rsidR="009F2021" w:rsidRPr="0074236D">
        <w:rPr>
          <w:color w:val="E7E6E6" w:themeColor="background2"/>
        </w:rPr>
        <w:t>discussed</w:t>
      </w:r>
      <w:r w:rsidR="00D13D28" w:rsidRPr="0074236D">
        <w:rPr>
          <w:color w:val="E7E6E6" w:themeColor="background2"/>
        </w:rPr>
        <w:t xml:space="preserve"> previously, this gives reasonable ground for </w:t>
      </w:r>
      <w:r w:rsidR="009F2021" w:rsidRPr="0074236D">
        <w:rPr>
          <w:color w:val="E7E6E6" w:themeColor="background2"/>
        </w:rPr>
        <w:t>assuming</w:t>
      </w:r>
      <w:r w:rsidR="00D13D28" w:rsidRPr="0074236D">
        <w:rPr>
          <w:color w:val="E7E6E6" w:themeColor="background2"/>
        </w:rPr>
        <w:t xml:space="preserve"> that decreasing betaT.range indicates increasing site-wise ecological specialisation. </w:t>
      </w:r>
    </w:p>
    <w:p w:rsidR="00D13D28" w:rsidRPr="0074236D" w:rsidRDefault="00D13D28">
      <w:pPr>
        <w:rPr>
          <w:color w:val="E7E6E6" w:themeColor="background2"/>
        </w:rPr>
      </w:pPr>
      <w:r w:rsidRPr="0074236D">
        <w:rPr>
          <w:noProof/>
          <w:color w:val="E7E6E6" w:themeColor="background2"/>
          <w:lang w:eastAsia="en-AU"/>
        </w:rPr>
        <w:drawing>
          <wp:inline distT="0" distB="0" distL="0" distR="0" wp14:anchorId="78D6F657" wp14:editId="69B556A6">
            <wp:extent cx="3299460" cy="288894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aT.range - Rs.mean correlation.png"/>
                    <pic:cNvPicPr/>
                  </pic:nvPicPr>
                  <pic:blipFill>
                    <a:blip r:embed="rId19">
                      <a:extLst>
                        <a:ext uri="{28A0092B-C50C-407E-A947-70E740481C1C}">
                          <a14:useLocalDpi xmlns:a14="http://schemas.microsoft.com/office/drawing/2010/main" val="0"/>
                        </a:ext>
                      </a:extLst>
                    </a:blip>
                    <a:stretch>
                      <a:fillRect/>
                    </a:stretch>
                  </pic:blipFill>
                  <pic:spPr>
                    <a:xfrm>
                      <a:off x="0" y="0"/>
                      <a:ext cx="3316362" cy="2903745"/>
                    </a:xfrm>
                    <a:prstGeom prst="rect">
                      <a:avLst/>
                    </a:prstGeom>
                  </pic:spPr>
                </pic:pic>
              </a:graphicData>
            </a:graphic>
          </wp:inline>
        </w:drawing>
      </w:r>
    </w:p>
    <w:p w:rsidR="00D13D28" w:rsidRPr="0074236D" w:rsidRDefault="00D13D28">
      <w:pPr>
        <w:rPr>
          <w:color w:val="E7E6E6" w:themeColor="background2"/>
        </w:rPr>
      </w:pPr>
    </w:p>
    <w:p w:rsidR="00D13D28" w:rsidRPr="0074236D" w:rsidRDefault="009F2021">
      <w:pPr>
        <w:rPr>
          <w:color w:val="E7E6E6" w:themeColor="background2"/>
        </w:rPr>
      </w:pPr>
      <w:r w:rsidRPr="0074236D">
        <w:rPr>
          <w:color w:val="E7E6E6" w:themeColor="background2"/>
        </w:rPr>
        <w:t xml:space="preserve">High magnitude flows were </w:t>
      </w:r>
      <w:r w:rsidR="00571954" w:rsidRPr="0074236D">
        <w:rPr>
          <w:color w:val="E7E6E6" w:themeColor="background2"/>
        </w:rPr>
        <w:t xml:space="preserve">significantly </w:t>
      </w:r>
      <w:r w:rsidRPr="0074236D">
        <w:rPr>
          <w:color w:val="E7E6E6" w:themeColor="background2"/>
        </w:rPr>
        <w:t>associated with specialisation in wood density ecological strategy</w:t>
      </w:r>
      <w:r w:rsidR="00571954" w:rsidRPr="0074236D">
        <w:rPr>
          <w:color w:val="E7E6E6" w:themeColor="background2"/>
        </w:rPr>
        <w:t xml:space="preserve"> compared with a null model</w:t>
      </w:r>
      <w:r w:rsidRPr="0074236D">
        <w:rPr>
          <w:color w:val="E7E6E6" w:themeColor="background2"/>
        </w:rPr>
        <w:t xml:space="preserve">. Significant hydrological metrics here mirrored those in the abundance weighted site mean test, with the exception that significance of the variability in flood rise rate model (0.062) no longer met </w:t>
      </w:r>
      <w:r w:rsidR="00CE77DC" w:rsidRPr="0074236D">
        <w:rPr>
          <w:color w:val="E7E6E6" w:themeColor="background2"/>
        </w:rPr>
        <w:t>alpha at P &lt; 0.05. These results suggest that, as with site mean wood densities, specialisation in wood density strategy is driven by infrequent, high magnitude disturbance events.</w:t>
      </w:r>
    </w:p>
    <w:p w:rsidR="00CE77DC" w:rsidRPr="0074236D" w:rsidRDefault="00CE77DC">
      <w:pPr>
        <w:rPr>
          <w:color w:val="E7E6E6" w:themeColor="background2"/>
        </w:rPr>
      </w:pPr>
      <w:r w:rsidRPr="0074236D">
        <w:rPr>
          <w:color w:val="E7E6E6" w:themeColor="background2"/>
        </w:rPr>
        <w:t>FIGURE (all graphs)</w:t>
      </w:r>
    </w:p>
    <w:p w:rsidR="00266C23" w:rsidRDefault="00571954" w:rsidP="00266C23">
      <w:pPr>
        <w:rPr>
          <w:color w:val="E7E6E6" w:themeColor="background2"/>
        </w:rPr>
      </w:pPr>
      <w:r w:rsidRPr="0074236D">
        <w:rPr>
          <w:color w:val="E7E6E6" w:themeColor="background2"/>
        </w:rPr>
        <w:t>Metrics of consistency of water availability also predicted specialisation in in wood density ecological strategy</w:t>
      </w:r>
      <w:r w:rsidR="000A2853" w:rsidRPr="0074236D">
        <w:rPr>
          <w:color w:val="E7E6E6" w:themeColor="background2"/>
        </w:rPr>
        <w:t>. These metrics matched those that explained site means, although with considerably higher R</w:t>
      </w:r>
      <w:r w:rsidR="000A2853" w:rsidRPr="0074236D">
        <w:rPr>
          <w:color w:val="E7E6E6" w:themeColor="background2"/>
          <w:vertAlign w:val="superscript"/>
        </w:rPr>
        <w:t xml:space="preserve">2 </w:t>
      </w:r>
      <w:r w:rsidR="000A2853" w:rsidRPr="0074236D">
        <w:rPr>
          <w:color w:val="E7E6E6" w:themeColor="background2"/>
        </w:rPr>
        <w:t>values.</w:t>
      </w:r>
      <w:r w:rsidR="00B64729" w:rsidRPr="0074236D">
        <w:rPr>
          <w:color w:val="E7E6E6" w:themeColor="background2"/>
        </w:rPr>
        <w:t xml:space="preserve"> Mean 7 day minimum flow was also a signif</w:t>
      </w:r>
      <w:r w:rsidR="0070364D" w:rsidRPr="0074236D">
        <w:rPr>
          <w:color w:val="E7E6E6" w:themeColor="background2"/>
        </w:rPr>
        <w:t>icant predictor of betaT.range.</w:t>
      </w:r>
    </w:p>
    <w:p w:rsidR="0074236D" w:rsidRPr="0074236D" w:rsidRDefault="0074236D" w:rsidP="00266C23">
      <w:pPr>
        <w:rPr>
          <w:color w:val="E7E6E6" w:themeColor="background2"/>
        </w:rPr>
      </w:pPr>
    </w:p>
    <w:p w:rsidR="009C7982" w:rsidRPr="009C7982" w:rsidRDefault="009C7982" w:rsidP="00266C23">
      <w:pPr>
        <w:rPr>
          <w:i/>
        </w:rPr>
      </w:pPr>
      <w:r w:rsidRPr="009C7982">
        <w:rPr>
          <w:i/>
        </w:rPr>
        <w:lastRenderedPageBreak/>
        <w:t>What are the principal components of variation in hydrology that predict wood density?</w:t>
      </w:r>
    </w:p>
    <w:p w:rsidR="0074236D" w:rsidRDefault="00B64729" w:rsidP="0070364D">
      <w:r>
        <w:t xml:space="preserve">Hydrological metrics that significantly explained site mean wood density were highly </w:t>
      </w:r>
      <w:r w:rsidR="0074236D">
        <w:t>auto</w:t>
      </w:r>
      <w:r>
        <w:t>correlated</w:t>
      </w:r>
      <w:r w:rsidR="00251452">
        <w:t xml:space="preserve"> in our dataset</w:t>
      </w:r>
      <w:r>
        <w:t xml:space="preserve">. Principal Components Analysis </w:t>
      </w:r>
      <w:r w:rsidR="00251452">
        <w:t>identified one</w:t>
      </w:r>
      <w:r w:rsidR="0074236D">
        <w:t xml:space="preserve"> heavily</w:t>
      </w:r>
      <w:r w:rsidR="00251452">
        <w:t xml:space="preserve"> dominant axis within these metric</w:t>
      </w:r>
      <w:r w:rsidR="0074236D">
        <w:t>s, representing 83.78</w:t>
      </w:r>
      <w:r w:rsidR="00251452">
        <w:t xml:space="preserve">% </w:t>
      </w:r>
      <w:r w:rsidR="0074236D">
        <w:t>of variation</w:t>
      </w:r>
      <w:r w:rsidR="00251452">
        <w:t xml:space="preserve">. The remaining variation was split between </w:t>
      </w:r>
      <w:r w:rsidR="0074236D">
        <w:t>several minor axes.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Importance of components: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     PC2     PC3     PC4    PC5     PC6     PC7     PC8    PC9</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2.8961 0.85829 0.55727 0.52554 0.3549 0.25338 0.21775 0.16830 0.1342</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Proportion of Variance </w:t>
      </w:r>
      <w:r w:rsidRPr="0074236D">
        <w:rPr>
          <w:rFonts w:ascii="Lucida Console" w:eastAsia="Times New Roman" w:hAnsi="Lucida Console" w:cs="Courier New"/>
          <w:color w:val="000000"/>
          <w:sz w:val="16"/>
          <w:szCs w:val="16"/>
          <w:highlight w:val="yellow"/>
          <w:shd w:val="clear" w:color="auto" w:fill="E1E2E5"/>
          <w:lang w:eastAsia="en-AU"/>
        </w:rPr>
        <w:t>0.8387 0.07367</w:t>
      </w:r>
      <w:r w:rsidRPr="0074236D">
        <w:rPr>
          <w:rFonts w:ascii="Lucida Console" w:eastAsia="Times New Roman" w:hAnsi="Lucida Console" w:cs="Courier New"/>
          <w:color w:val="000000"/>
          <w:sz w:val="16"/>
          <w:szCs w:val="16"/>
          <w:shd w:val="clear" w:color="auto" w:fill="E1E2E5"/>
          <w:lang w:eastAsia="en-AU"/>
        </w:rPr>
        <w:t xml:space="preserve"> 0.03106 0.02762 0.0126 0.00642 0.00474 0.00283 0.0018</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0.8387 0.91240 0.94346 0.97108 0.9837 0.99009 0.99483 0.99767 0.9995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PC10</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0.07295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Proportion of Variance 0.00053</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1.00000</w:t>
      </w:r>
    </w:p>
    <w:p w:rsidR="00251452" w:rsidRDefault="00251452" w:rsidP="00266C23"/>
    <w:p w:rsidR="0074236D" w:rsidRDefault="0074236D" w:rsidP="0074236D">
      <w:pPr>
        <w:keepNext/>
      </w:pPr>
      <w:r>
        <w:rPr>
          <w:noProof/>
          <w:lang w:eastAsia="en-AU"/>
        </w:rPr>
        <w:drawing>
          <wp:inline distT="0" distB="0" distL="0" distR="0" wp14:anchorId="0F333C1B" wp14:editId="3B958404">
            <wp:extent cx="5731510" cy="33889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biplo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rsidR="0074236D" w:rsidRDefault="0074236D" w:rsidP="0074236D">
      <w:pPr>
        <w:pStyle w:val="Caption"/>
      </w:pPr>
      <w:r>
        <w:t xml:space="preserve">Figure </w:t>
      </w:r>
      <w:fldSimple w:instr=" SEQ Figure \* ARABIC ">
        <w:r>
          <w:rPr>
            <w:noProof/>
          </w:rPr>
          <w:t>3</w:t>
        </w:r>
      </w:fldSimple>
      <w:bookmarkStart w:id="0" w:name="_GoBack"/>
      <w:bookmarkEnd w:id="0"/>
    </w:p>
    <w:p w:rsidR="00251452" w:rsidRDefault="00810978" w:rsidP="00266C23">
      <w:r>
        <w:t xml:space="preserve">Metrics that are maximised under conditions of weak seasonality and low variability in water availability sit on one end of the PC1 axis, while metrics that are maximised under conditions of high baseflow variability and high intensity flooding sit at the opposite end. PC1 therefore represents a gradient of environmental harshness that integrates baseflow characteristics, seasonality and flooding intensity. </w:t>
      </w:r>
      <w:r w:rsidR="009C7982">
        <w:t xml:space="preserve">This environmental gradient induces an increase in both site mean wood density and habitat specialisation. </w:t>
      </w:r>
      <w:r w:rsidR="00251452">
        <w:t xml:space="preserve">Ordination of sites over the two top PC axes reiterates the pattern revealed by multivariate analysis of dissimilarity. Stable baseflow rivers </w:t>
      </w:r>
      <w:r w:rsidR="009C7982">
        <w:t xml:space="preserve">exhibit lower site mean wood density and habitat specialisation, and </w:t>
      </w:r>
      <w:r w:rsidR="00251452">
        <w:t xml:space="preserve">are clustered </w:t>
      </w:r>
      <w:r>
        <w:t xml:space="preserve">at the ‘environmentally </w:t>
      </w:r>
      <w:r w:rsidR="00D307B5">
        <w:t>mild’ end of the PC1</w:t>
      </w:r>
      <w:r w:rsidR="009C7982">
        <w:t xml:space="preserve"> gradient.</w:t>
      </w:r>
      <w:r w:rsidR="00D307B5">
        <w:t xml:space="preserve"> </w:t>
      </w:r>
      <w:r w:rsidR="009C7982">
        <w:t>U</w:t>
      </w:r>
      <w:r w:rsidR="00251452">
        <w:t>npredictable baseflow and un</w:t>
      </w:r>
      <w:r w:rsidR="00340811">
        <w:t>predictable intermittent rivers overlap across PC1 and are located distally towards</w:t>
      </w:r>
      <w:r w:rsidR="00D307B5">
        <w:t xml:space="preserve"> the ‘environmentally harsh’ end</w:t>
      </w:r>
      <w:r w:rsidR="00251452">
        <w:t>.</w:t>
      </w:r>
      <w:r w:rsidR="009C7982">
        <w:t xml:space="preserve"> </w:t>
      </w:r>
    </w:p>
    <w:p w:rsidR="00266C23" w:rsidRDefault="0070364D" w:rsidP="00B64729">
      <w:pPr>
        <w:tabs>
          <w:tab w:val="left" w:pos="3456"/>
        </w:tabs>
      </w:pPr>
      <w:r>
        <w:rPr>
          <w:noProof/>
          <w:lang w:eastAsia="en-AU"/>
        </w:rPr>
        <w:lastRenderedPageBreak/>
        <w:drawing>
          <wp:inline distT="0" distB="0" distL="0" distR="0">
            <wp:extent cx="5731510" cy="4335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 with sites circled by cat - betaTrang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35145"/>
                    </a:xfrm>
                    <a:prstGeom prst="rect">
                      <a:avLst/>
                    </a:prstGeom>
                  </pic:spPr>
                </pic:pic>
              </a:graphicData>
            </a:graphic>
          </wp:inline>
        </w:drawing>
      </w:r>
      <w:r>
        <w:rPr>
          <w:noProof/>
          <w:lang w:eastAsia="en-AU"/>
        </w:rPr>
        <w:drawing>
          <wp:inline distT="0" distB="0" distL="0" distR="0">
            <wp:extent cx="5731510" cy="43351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 with sites circled by cat - site mean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335145"/>
                    </a:xfrm>
                    <a:prstGeom prst="rect">
                      <a:avLst/>
                    </a:prstGeom>
                  </pic:spPr>
                </pic:pic>
              </a:graphicData>
            </a:graphic>
          </wp:inline>
        </w:drawing>
      </w:r>
    </w:p>
    <w:p w:rsidR="00F41A60" w:rsidRDefault="00F41A60" w:rsidP="00B64729">
      <w:pPr>
        <w:tabs>
          <w:tab w:val="left" w:pos="3456"/>
        </w:tabs>
      </w:pPr>
    </w:p>
    <w:p w:rsidR="00266C23" w:rsidRPr="00C14170" w:rsidRDefault="002B71B4" w:rsidP="00B64729">
      <w:pPr>
        <w:tabs>
          <w:tab w:val="left" w:pos="3456"/>
        </w:tabs>
      </w:pPr>
      <w:r>
        <w:t>Very little difference</w:t>
      </w:r>
      <w:r w:rsidR="00005009">
        <w:t xml:space="preserve"> between </w:t>
      </w:r>
      <w:r w:rsidR="0070364D">
        <w:t>sitemeans and betaTrange PC’s</w:t>
      </w:r>
      <w:r>
        <w:t>.</w:t>
      </w:r>
    </w:p>
    <w:sectPr w:rsidR="00266C23" w:rsidRPr="00C14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5DC" w:rsidRDefault="00F515DC" w:rsidP="00251452">
      <w:pPr>
        <w:spacing w:after="0" w:line="240" w:lineRule="auto"/>
      </w:pPr>
      <w:r>
        <w:separator/>
      </w:r>
    </w:p>
  </w:endnote>
  <w:endnote w:type="continuationSeparator" w:id="0">
    <w:p w:rsidR="00F515DC" w:rsidRDefault="00F515DC" w:rsidP="0025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5DC" w:rsidRDefault="00F515DC" w:rsidP="00251452">
      <w:pPr>
        <w:spacing w:after="0" w:line="240" w:lineRule="auto"/>
      </w:pPr>
      <w:r>
        <w:separator/>
      </w:r>
    </w:p>
  </w:footnote>
  <w:footnote w:type="continuationSeparator" w:id="0">
    <w:p w:rsidR="00F515DC" w:rsidRDefault="00F515DC" w:rsidP="00251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4A"/>
    <w:rsid w:val="00005009"/>
    <w:rsid w:val="00015781"/>
    <w:rsid w:val="000A2853"/>
    <w:rsid w:val="000B1D64"/>
    <w:rsid w:val="000D26D9"/>
    <w:rsid w:val="00223974"/>
    <w:rsid w:val="00251452"/>
    <w:rsid w:val="00266C23"/>
    <w:rsid w:val="0028108E"/>
    <w:rsid w:val="002902A0"/>
    <w:rsid w:val="002B71B4"/>
    <w:rsid w:val="00340811"/>
    <w:rsid w:val="00476934"/>
    <w:rsid w:val="004E60F5"/>
    <w:rsid w:val="00571954"/>
    <w:rsid w:val="005A74C4"/>
    <w:rsid w:val="005F5E3E"/>
    <w:rsid w:val="006644A1"/>
    <w:rsid w:val="006C7038"/>
    <w:rsid w:val="006D2711"/>
    <w:rsid w:val="006E7DAB"/>
    <w:rsid w:val="006F4484"/>
    <w:rsid w:val="0070364D"/>
    <w:rsid w:val="0074236D"/>
    <w:rsid w:val="00810978"/>
    <w:rsid w:val="008218E6"/>
    <w:rsid w:val="0095245F"/>
    <w:rsid w:val="00964EAA"/>
    <w:rsid w:val="00995C00"/>
    <w:rsid w:val="009C7982"/>
    <w:rsid w:val="009F2021"/>
    <w:rsid w:val="00A34BAD"/>
    <w:rsid w:val="00A80DF3"/>
    <w:rsid w:val="00B16F4A"/>
    <w:rsid w:val="00B64729"/>
    <w:rsid w:val="00BF5326"/>
    <w:rsid w:val="00C05E68"/>
    <w:rsid w:val="00C1358F"/>
    <w:rsid w:val="00C14170"/>
    <w:rsid w:val="00C718BA"/>
    <w:rsid w:val="00C8512E"/>
    <w:rsid w:val="00CE77DC"/>
    <w:rsid w:val="00D13D28"/>
    <w:rsid w:val="00D307B5"/>
    <w:rsid w:val="00D819F3"/>
    <w:rsid w:val="00DE092B"/>
    <w:rsid w:val="00E34355"/>
    <w:rsid w:val="00E40F4C"/>
    <w:rsid w:val="00E4666C"/>
    <w:rsid w:val="00E97C57"/>
    <w:rsid w:val="00EA6389"/>
    <w:rsid w:val="00F41A60"/>
    <w:rsid w:val="00F515DC"/>
    <w:rsid w:val="00F70C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CB51-301B-4913-B84B-CF4C7B22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71B4"/>
    <w:rPr>
      <w:rFonts w:ascii="Courier New" w:eastAsia="Times New Roman" w:hAnsi="Courier New" w:cs="Courier New"/>
      <w:sz w:val="20"/>
      <w:szCs w:val="20"/>
      <w:lang w:eastAsia="en-AU"/>
    </w:rPr>
  </w:style>
  <w:style w:type="character" w:customStyle="1" w:styleId="gnvmtomcdbb">
    <w:name w:val="gnvmtomcdbb"/>
    <w:basedOn w:val="DefaultParagraphFont"/>
    <w:rsid w:val="002B71B4"/>
  </w:style>
  <w:style w:type="character" w:customStyle="1" w:styleId="gnvmtomchab">
    <w:name w:val="gnvmtomchab"/>
    <w:basedOn w:val="DefaultParagraphFont"/>
    <w:rsid w:val="002B71B4"/>
  </w:style>
  <w:style w:type="paragraph" w:styleId="Header">
    <w:name w:val="header"/>
    <w:basedOn w:val="Normal"/>
    <w:link w:val="HeaderChar"/>
    <w:uiPriority w:val="99"/>
    <w:unhideWhenUsed/>
    <w:rsid w:val="00251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452"/>
  </w:style>
  <w:style w:type="paragraph" w:styleId="Footer">
    <w:name w:val="footer"/>
    <w:basedOn w:val="Normal"/>
    <w:link w:val="FooterChar"/>
    <w:uiPriority w:val="99"/>
    <w:unhideWhenUsed/>
    <w:rsid w:val="00251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452"/>
  </w:style>
  <w:style w:type="paragraph" w:styleId="Caption">
    <w:name w:val="caption"/>
    <w:basedOn w:val="Normal"/>
    <w:next w:val="Normal"/>
    <w:uiPriority w:val="35"/>
    <w:unhideWhenUsed/>
    <w:qFormat/>
    <w:rsid w:val="00995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24980">
      <w:bodyDiv w:val="1"/>
      <w:marLeft w:val="0"/>
      <w:marRight w:val="0"/>
      <w:marTop w:val="0"/>
      <w:marBottom w:val="0"/>
      <w:divBdr>
        <w:top w:val="none" w:sz="0" w:space="0" w:color="auto"/>
        <w:left w:val="none" w:sz="0" w:space="0" w:color="auto"/>
        <w:bottom w:val="none" w:sz="0" w:space="0" w:color="auto"/>
        <w:right w:val="none" w:sz="0" w:space="0" w:color="auto"/>
      </w:divBdr>
    </w:div>
    <w:div w:id="19154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6106</TotalTime>
  <Pages>7</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2014-02-06T23:57:00Z</dcterms:created>
  <dcterms:modified xsi:type="dcterms:W3CDTF">2014-03-01T08:18:00Z</dcterms:modified>
</cp:coreProperties>
</file>