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78FA" w:rsidRPr="00D448F4" w:rsidRDefault="00A378FA" w:rsidP="0004016E">
      <w:pPr>
        <w:jc w:val="center"/>
        <w:rPr>
          <w:rFonts w:cs="Calibri"/>
          <w:bCs/>
          <w:kern w:val="32"/>
          <w:sz w:val="24"/>
          <w:szCs w:val="24"/>
        </w:rPr>
      </w:pPr>
    </w:p>
    <w:p w:rsidR="00A378FA" w:rsidRPr="00D448F4" w:rsidRDefault="00A378FA" w:rsidP="0004016E">
      <w:pPr>
        <w:jc w:val="center"/>
        <w:rPr>
          <w:rFonts w:cs="Calibri"/>
          <w:bCs/>
          <w:kern w:val="32"/>
          <w:sz w:val="24"/>
          <w:szCs w:val="24"/>
        </w:rPr>
      </w:pPr>
    </w:p>
    <w:p w:rsidR="00980917" w:rsidRPr="00D448F4" w:rsidRDefault="00980917" w:rsidP="0004016E">
      <w:pPr>
        <w:jc w:val="center"/>
        <w:rPr>
          <w:rFonts w:cs="Calibri"/>
          <w:bCs/>
          <w:kern w:val="32"/>
          <w:sz w:val="24"/>
          <w:szCs w:val="24"/>
        </w:rPr>
      </w:pPr>
    </w:p>
    <w:p w:rsidR="00980917" w:rsidRPr="00D448F4" w:rsidRDefault="00980917" w:rsidP="0004016E">
      <w:pPr>
        <w:jc w:val="center"/>
        <w:rPr>
          <w:rFonts w:cs="Calibri"/>
          <w:bCs/>
          <w:kern w:val="32"/>
          <w:sz w:val="24"/>
          <w:szCs w:val="24"/>
        </w:rPr>
      </w:pPr>
    </w:p>
    <w:p w:rsidR="00980917" w:rsidRPr="00D448F4" w:rsidRDefault="00980917" w:rsidP="0004016E">
      <w:pPr>
        <w:jc w:val="center"/>
        <w:rPr>
          <w:rFonts w:cs="Calibri"/>
          <w:bCs/>
          <w:kern w:val="32"/>
          <w:sz w:val="24"/>
          <w:szCs w:val="24"/>
        </w:rPr>
      </w:pPr>
    </w:p>
    <w:p w:rsidR="00980917" w:rsidRPr="00D448F4" w:rsidRDefault="00980917" w:rsidP="0004016E">
      <w:pPr>
        <w:jc w:val="center"/>
        <w:rPr>
          <w:rFonts w:cs="Calibri"/>
          <w:bCs/>
          <w:kern w:val="32"/>
          <w:sz w:val="24"/>
          <w:szCs w:val="24"/>
        </w:rPr>
      </w:pPr>
    </w:p>
    <w:p w:rsidR="00A378FA" w:rsidRPr="0012118A" w:rsidRDefault="00A378FA" w:rsidP="00B33F46">
      <w:pPr>
        <w:spacing w:before="240" w:after="60" w:line="360" w:lineRule="auto"/>
        <w:jc w:val="center"/>
        <w:outlineLvl w:val="0"/>
        <w:rPr>
          <w:rFonts w:cs="Calibri"/>
          <w:b/>
          <w:bCs/>
          <w:kern w:val="28"/>
          <w:sz w:val="40"/>
          <w:szCs w:val="32"/>
        </w:rPr>
      </w:pPr>
      <w:r w:rsidRPr="0012118A">
        <w:rPr>
          <w:rFonts w:cs="Calibri"/>
          <w:b/>
          <w:bCs/>
          <w:kern w:val="28"/>
          <w:sz w:val="40"/>
          <w:szCs w:val="32"/>
        </w:rPr>
        <w:t>The role of soil biota in</w:t>
      </w:r>
      <w:r w:rsidR="00357340" w:rsidRPr="0012118A">
        <w:rPr>
          <w:rFonts w:cs="Calibri"/>
          <w:b/>
          <w:bCs/>
          <w:kern w:val="28"/>
          <w:sz w:val="40"/>
          <w:szCs w:val="32"/>
        </w:rPr>
        <w:t xml:space="preserve"> the invasion success of legumes</w:t>
      </w:r>
      <w:r w:rsidRPr="0012118A">
        <w:rPr>
          <w:rFonts w:cs="Calibri"/>
          <w:b/>
          <w:bCs/>
          <w:kern w:val="28"/>
          <w:sz w:val="40"/>
          <w:szCs w:val="32"/>
        </w:rPr>
        <w:t xml:space="preserve"> in Australia</w:t>
      </w:r>
    </w:p>
    <w:p w:rsidR="00A378FA" w:rsidRPr="0012118A" w:rsidRDefault="00A378FA" w:rsidP="00B33F46">
      <w:pPr>
        <w:spacing w:after="0" w:line="360" w:lineRule="auto"/>
        <w:jc w:val="both"/>
        <w:rPr>
          <w:rFonts w:cs="Calibri"/>
          <w:i/>
          <w:sz w:val="24"/>
          <w:szCs w:val="24"/>
        </w:rPr>
      </w:pPr>
    </w:p>
    <w:p w:rsidR="00A378FA" w:rsidRPr="0012118A" w:rsidRDefault="00A378FA" w:rsidP="00B33F46">
      <w:pPr>
        <w:autoSpaceDE w:val="0"/>
        <w:autoSpaceDN w:val="0"/>
        <w:adjustRightInd w:val="0"/>
        <w:spacing w:after="0" w:line="360" w:lineRule="auto"/>
        <w:jc w:val="center"/>
        <w:rPr>
          <w:rFonts w:cs="Calibri"/>
          <w:b/>
          <w:color w:val="000000"/>
          <w:sz w:val="26"/>
          <w:szCs w:val="26"/>
        </w:rPr>
      </w:pPr>
      <w:r w:rsidRPr="0012118A">
        <w:rPr>
          <w:rFonts w:cs="Calibri"/>
          <w:b/>
          <w:color w:val="000000"/>
          <w:sz w:val="26"/>
          <w:szCs w:val="26"/>
        </w:rPr>
        <w:t>Christina Birnbaum MSc</w:t>
      </w:r>
    </w:p>
    <w:p w:rsidR="00A378FA" w:rsidRPr="0012118A" w:rsidRDefault="00A378FA" w:rsidP="00B33F46">
      <w:pPr>
        <w:autoSpaceDE w:val="0"/>
        <w:autoSpaceDN w:val="0"/>
        <w:adjustRightInd w:val="0"/>
        <w:spacing w:after="0" w:line="360" w:lineRule="auto"/>
        <w:jc w:val="center"/>
        <w:rPr>
          <w:rFonts w:cs="Calibri"/>
          <w:color w:val="000000"/>
        </w:rPr>
      </w:pPr>
    </w:p>
    <w:p w:rsidR="00A378FA" w:rsidRPr="00C170EB" w:rsidRDefault="00A378FA" w:rsidP="00B33F46">
      <w:pPr>
        <w:autoSpaceDE w:val="0"/>
        <w:autoSpaceDN w:val="0"/>
        <w:adjustRightInd w:val="0"/>
        <w:spacing w:after="0" w:line="360" w:lineRule="auto"/>
        <w:jc w:val="center"/>
        <w:rPr>
          <w:rFonts w:cs="Calibri"/>
          <w:color w:val="000000"/>
          <w:sz w:val="24"/>
          <w:szCs w:val="24"/>
        </w:rPr>
      </w:pPr>
      <w:r w:rsidRPr="00C170EB">
        <w:rPr>
          <w:rFonts w:cs="Calibri"/>
          <w:color w:val="000000"/>
          <w:sz w:val="24"/>
          <w:szCs w:val="24"/>
        </w:rPr>
        <w:t>Department of Biological Sciences</w:t>
      </w:r>
    </w:p>
    <w:p w:rsidR="00A378FA" w:rsidRPr="00C170EB" w:rsidRDefault="00A378FA" w:rsidP="00B33F46">
      <w:pPr>
        <w:autoSpaceDE w:val="0"/>
        <w:autoSpaceDN w:val="0"/>
        <w:adjustRightInd w:val="0"/>
        <w:spacing w:after="0" w:line="360" w:lineRule="auto"/>
        <w:jc w:val="center"/>
        <w:rPr>
          <w:rFonts w:cs="Calibri"/>
          <w:color w:val="000000"/>
          <w:sz w:val="24"/>
          <w:szCs w:val="24"/>
        </w:rPr>
      </w:pPr>
      <w:r w:rsidRPr="00C170EB">
        <w:rPr>
          <w:rFonts w:cs="Calibri"/>
          <w:color w:val="000000"/>
          <w:sz w:val="24"/>
          <w:szCs w:val="24"/>
        </w:rPr>
        <w:t>Macquarie University</w:t>
      </w:r>
    </w:p>
    <w:p w:rsidR="00A378FA" w:rsidRPr="00C170EB" w:rsidRDefault="00A378FA" w:rsidP="00B33F46">
      <w:pPr>
        <w:autoSpaceDE w:val="0"/>
        <w:autoSpaceDN w:val="0"/>
        <w:adjustRightInd w:val="0"/>
        <w:spacing w:after="0" w:line="360" w:lineRule="auto"/>
        <w:jc w:val="center"/>
        <w:rPr>
          <w:rFonts w:cs="Calibri"/>
          <w:color w:val="000000"/>
          <w:sz w:val="24"/>
          <w:szCs w:val="24"/>
        </w:rPr>
      </w:pPr>
      <w:r w:rsidRPr="00C170EB">
        <w:rPr>
          <w:rFonts w:cs="Calibri"/>
          <w:color w:val="000000"/>
          <w:sz w:val="24"/>
          <w:szCs w:val="24"/>
        </w:rPr>
        <w:t>North Ryde 2109</w:t>
      </w:r>
    </w:p>
    <w:p w:rsidR="00A378FA" w:rsidRPr="00C170EB" w:rsidRDefault="00A378FA" w:rsidP="00B33F46">
      <w:pPr>
        <w:autoSpaceDE w:val="0"/>
        <w:autoSpaceDN w:val="0"/>
        <w:adjustRightInd w:val="0"/>
        <w:spacing w:after="0" w:line="360" w:lineRule="auto"/>
        <w:jc w:val="center"/>
        <w:rPr>
          <w:rFonts w:cs="Calibri"/>
          <w:color w:val="000000"/>
          <w:sz w:val="24"/>
          <w:szCs w:val="24"/>
        </w:rPr>
      </w:pPr>
      <w:r w:rsidRPr="00C170EB">
        <w:rPr>
          <w:rFonts w:cs="Calibri"/>
          <w:color w:val="000000"/>
          <w:sz w:val="24"/>
          <w:szCs w:val="24"/>
        </w:rPr>
        <w:t>Australia</w:t>
      </w:r>
    </w:p>
    <w:p w:rsidR="00A378FA" w:rsidRPr="00C170EB" w:rsidRDefault="00A378FA" w:rsidP="00B33F46">
      <w:pPr>
        <w:autoSpaceDE w:val="0"/>
        <w:autoSpaceDN w:val="0"/>
        <w:adjustRightInd w:val="0"/>
        <w:spacing w:after="0" w:line="360" w:lineRule="auto"/>
        <w:jc w:val="center"/>
        <w:rPr>
          <w:rFonts w:cs="Calibri"/>
          <w:color w:val="000000"/>
          <w:sz w:val="24"/>
          <w:szCs w:val="24"/>
        </w:rPr>
      </w:pPr>
    </w:p>
    <w:p w:rsidR="00A378FA" w:rsidRPr="00C170EB" w:rsidRDefault="00A378FA" w:rsidP="00B33F46">
      <w:pPr>
        <w:autoSpaceDE w:val="0"/>
        <w:autoSpaceDN w:val="0"/>
        <w:adjustRightInd w:val="0"/>
        <w:spacing w:after="0" w:line="360" w:lineRule="auto"/>
        <w:jc w:val="center"/>
        <w:rPr>
          <w:rFonts w:cs="Calibri"/>
          <w:color w:val="000000"/>
          <w:sz w:val="24"/>
          <w:szCs w:val="24"/>
        </w:rPr>
      </w:pPr>
      <w:r w:rsidRPr="00C170EB">
        <w:rPr>
          <w:rFonts w:cs="Calibri"/>
          <w:color w:val="000000"/>
          <w:sz w:val="24"/>
          <w:szCs w:val="24"/>
        </w:rPr>
        <w:t>Thesis submitted for the degree of Doctor of Philosophy</w:t>
      </w:r>
    </w:p>
    <w:p w:rsidR="00A378FA" w:rsidRPr="00C170EB" w:rsidRDefault="00E8289D" w:rsidP="00B33F46">
      <w:pPr>
        <w:autoSpaceDE w:val="0"/>
        <w:autoSpaceDN w:val="0"/>
        <w:adjustRightInd w:val="0"/>
        <w:spacing w:after="0" w:line="360" w:lineRule="auto"/>
        <w:jc w:val="center"/>
        <w:rPr>
          <w:rFonts w:cs="Calibri"/>
          <w:color w:val="000000"/>
          <w:sz w:val="24"/>
          <w:szCs w:val="24"/>
        </w:rPr>
      </w:pPr>
      <w:r w:rsidRPr="00C170EB">
        <w:rPr>
          <w:rFonts w:cs="Calibri"/>
          <w:color w:val="000000"/>
          <w:sz w:val="24"/>
          <w:szCs w:val="24"/>
        </w:rPr>
        <w:t xml:space="preserve"> </w:t>
      </w:r>
      <w:r w:rsidR="00F14EB1" w:rsidRPr="00C170EB">
        <w:rPr>
          <w:rFonts w:cs="Calibri"/>
          <w:color w:val="000000"/>
          <w:sz w:val="24"/>
          <w:szCs w:val="24"/>
        </w:rPr>
        <w:t>July</w:t>
      </w:r>
      <w:r w:rsidR="00A378FA" w:rsidRPr="00C170EB">
        <w:rPr>
          <w:rFonts w:cs="Calibri"/>
          <w:color w:val="000000"/>
          <w:sz w:val="24"/>
          <w:szCs w:val="24"/>
        </w:rPr>
        <w:t xml:space="preserve"> 2012</w:t>
      </w:r>
    </w:p>
    <w:p w:rsidR="00A378FA" w:rsidRPr="00C170EB" w:rsidRDefault="00A378FA" w:rsidP="0004016E">
      <w:pPr>
        <w:jc w:val="center"/>
        <w:rPr>
          <w:rFonts w:cs="Calibri"/>
          <w:bCs/>
          <w:kern w:val="32"/>
          <w:sz w:val="24"/>
          <w:szCs w:val="24"/>
        </w:rPr>
      </w:pPr>
    </w:p>
    <w:p w:rsidR="00A378FA" w:rsidRPr="00D448F4" w:rsidRDefault="00A378FA" w:rsidP="0004016E">
      <w:pPr>
        <w:jc w:val="center"/>
        <w:rPr>
          <w:rFonts w:cs="Calibri"/>
          <w:bCs/>
          <w:kern w:val="32"/>
          <w:sz w:val="24"/>
          <w:szCs w:val="24"/>
        </w:rPr>
      </w:pPr>
    </w:p>
    <w:p w:rsidR="00A378FA" w:rsidRPr="00D448F4" w:rsidRDefault="00A378FA" w:rsidP="0004016E">
      <w:pPr>
        <w:jc w:val="center"/>
        <w:rPr>
          <w:rFonts w:cs="Calibri"/>
          <w:bCs/>
          <w:kern w:val="32"/>
          <w:sz w:val="24"/>
          <w:szCs w:val="24"/>
        </w:rPr>
      </w:pPr>
    </w:p>
    <w:p w:rsidR="00A378FA" w:rsidRPr="00D448F4" w:rsidRDefault="00A378FA" w:rsidP="0004016E">
      <w:pPr>
        <w:jc w:val="center"/>
        <w:rPr>
          <w:rFonts w:cs="Calibri"/>
          <w:bCs/>
          <w:kern w:val="32"/>
          <w:sz w:val="24"/>
          <w:szCs w:val="24"/>
        </w:rPr>
      </w:pPr>
    </w:p>
    <w:p w:rsidR="00C07BC8" w:rsidRPr="00D448F4" w:rsidRDefault="00C07BC8" w:rsidP="000045AA">
      <w:pPr>
        <w:autoSpaceDE w:val="0"/>
        <w:autoSpaceDN w:val="0"/>
        <w:adjustRightInd w:val="0"/>
        <w:spacing w:after="0" w:line="360" w:lineRule="auto"/>
        <w:jc w:val="right"/>
        <w:rPr>
          <w:rFonts w:cs="Calibri"/>
          <w:bCs/>
          <w:kern w:val="32"/>
          <w:sz w:val="24"/>
          <w:szCs w:val="24"/>
        </w:rPr>
      </w:pPr>
    </w:p>
    <w:p w:rsidR="007D25E8" w:rsidRPr="00D448F4" w:rsidRDefault="007D25E8" w:rsidP="000045AA">
      <w:pPr>
        <w:autoSpaceDE w:val="0"/>
        <w:autoSpaceDN w:val="0"/>
        <w:adjustRightInd w:val="0"/>
        <w:spacing w:after="0" w:line="360" w:lineRule="auto"/>
        <w:jc w:val="right"/>
        <w:rPr>
          <w:rFonts w:cs="Calibri"/>
          <w:bCs/>
          <w:kern w:val="32"/>
          <w:sz w:val="24"/>
          <w:szCs w:val="24"/>
        </w:rPr>
      </w:pPr>
    </w:p>
    <w:p w:rsidR="007D25E8" w:rsidRPr="00D448F4" w:rsidRDefault="007D25E8" w:rsidP="000045AA">
      <w:pPr>
        <w:autoSpaceDE w:val="0"/>
        <w:autoSpaceDN w:val="0"/>
        <w:adjustRightInd w:val="0"/>
        <w:spacing w:after="0" w:line="360" w:lineRule="auto"/>
        <w:jc w:val="right"/>
        <w:rPr>
          <w:rFonts w:cs="Calibri"/>
          <w:bCs/>
          <w:kern w:val="32"/>
          <w:sz w:val="24"/>
          <w:szCs w:val="24"/>
        </w:rPr>
      </w:pPr>
    </w:p>
    <w:p w:rsidR="00D448F4" w:rsidRPr="00D448F4" w:rsidRDefault="00D448F4" w:rsidP="000045AA">
      <w:pPr>
        <w:autoSpaceDE w:val="0"/>
        <w:autoSpaceDN w:val="0"/>
        <w:adjustRightInd w:val="0"/>
        <w:spacing w:after="0" w:line="360" w:lineRule="auto"/>
        <w:jc w:val="right"/>
        <w:rPr>
          <w:rFonts w:cs="Calibri"/>
          <w:bCs/>
          <w:kern w:val="32"/>
          <w:sz w:val="24"/>
          <w:szCs w:val="24"/>
        </w:rPr>
      </w:pPr>
    </w:p>
    <w:p w:rsidR="00D448F4" w:rsidRPr="0012118A" w:rsidRDefault="00D448F4"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154E33" w:rsidRDefault="00154E33" w:rsidP="000045AA">
      <w:pPr>
        <w:autoSpaceDE w:val="0"/>
        <w:autoSpaceDN w:val="0"/>
        <w:adjustRightInd w:val="0"/>
        <w:spacing w:after="0" w:line="360" w:lineRule="auto"/>
        <w:jc w:val="right"/>
        <w:rPr>
          <w:rFonts w:cs="Calibri"/>
          <w:bCs/>
          <w:i/>
          <w:kern w:val="32"/>
          <w:sz w:val="24"/>
          <w:szCs w:val="24"/>
        </w:rPr>
      </w:pPr>
    </w:p>
    <w:p w:rsidR="00A378FA" w:rsidRPr="0012118A" w:rsidRDefault="00A378FA" w:rsidP="000045AA">
      <w:pPr>
        <w:autoSpaceDE w:val="0"/>
        <w:autoSpaceDN w:val="0"/>
        <w:adjustRightInd w:val="0"/>
        <w:spacing w:after="0" w:line="360" w:lineRule="auto"/>
        <w:jc w:val="right"/>
        <w:rPr>
          <w:rFonts w:cs="Calibri"/>
          <w:bCs/>
          <w:i/>
          <w:kern w:val="32"/>
          <w:sz w:val="24"/>
          <w:szCs w:val="24"/>
        </w:rPr>
      </w:pPr>
      <w:r w:rsidRPr="0012118A">
        <w:rPr>
          <w:rFonts w:cs="Calibri"/>
          <w:bCs/>
          <w:i/>
          <w:kern w:val="32"/>
          <w:sz w:val="24"/>
          <w:szCs w:val="24"/>
        </w:rPr>
        <w:t xml:space="preserve">Dedicated to </w:t>
      </w:r>
      <w:r w:rsidR="00D353A5" w:rsidRPr="0012118A">
        <w:rPr>
          <w:rFonts w:cs="Calibri"/>
          <w:bCs/>
          <w:i/>
          <w:kern w:val="32"/>
          <w:sz w:val="24"/>
          <w:szCs w:val="24"/>
        </w:rPr>
        <w:t xml:space="preserve">the loving memory of </w:t>
      </w:r>
      <w:r w:rsidRPr="0012118A">
        <w:rPr>
          <w:rFonts w:cs="Calibri"/>
          <w:bCs/>
          <w:i/>
          <w:kern w:val="32"/>
          <w:sz w:val="24"/>
          <w:szCs w:val="24"/>
        </w:rPr>
        <w:t>my father Rein Birnbaum</w:t>
      </w:r>
    </w:p>
    <w:p w:rsidR="00A378FA" w:rsidRPr="00D448F4" w:rsidRDefault="00A378FA" w:rsidP="003E0301">
      <w:pPr>
        <w:rPr>
          <w:rFonts w:cs="Calibri"/>
          <w:bCs/>
          <w:kern w:val="32"/>
          <w:sz w:val="24"/>
          <w:szCs w:val="24"/>
        </w:rPr>
      </w:pPr>
    </w:p>
    <w:p w:rsidR="00A378FA" w:rsidRDefault="00A378FA">
      <w:pPr>
        <w:rPr>
          <w:rFonts w:cs="Calibri"/>
          <w:bCs/>
          <w:kern w:val="32"/>
          <w:sz w:val="24"/>
          <w:szCs w:val="24"/>
        </w:rPr>
      </w:pPr>
    </w:p>
    <w:p w:rsidR="00154E33" w:rsidRDefault="00154E33">
      <w:pPr>
        <w:rPr>
          <w:rFonts w:cs="Calibri"/>
          <w:bCs/>
          <w:kern w:val="32"/>
          <w:sz w:val="24"/>
          <w:szCs w:val="24"/>
        </w:rPr>
      </w:pPr>
    </w:p>
    <w:p w:rsidR="00154E33" w:rsidRDefault="00154E33">
      <w:pPr>
        <w:rPr>
          <w:rFonts w:cs="Calibri"/>
          <w:bCs/>
          <w:kern w:val="32"/>
          <w:sz w:val="24"/>
          <w:szCs w:val="24"/>
        </w:rPr>
      </w:pPr>
    </w:p>
    <w:p w:rsidR="00154E33" w:rsidRDefault="00154E33">
      <w:pPr>
        <w:rPr>
          <w:rFonts w:cs="Calibri"/>
          <w:bCs/>
          <w:kern w:val="32"/>
          <w:sz w:val="24"/>
          <w:szCs w:val="24"/>
        </w:rPr>
      </w:pPr>
    </w:p>
    <w:p w:rsidR="00154E33" w:rsidRDefault="00154E33">
      <w:pPr>
        <w:rPr>
          <w:rFonts w:cs="Calibri"/>
          <w:bCs/>
          <w:kern w:val="32"/>
          <w:sz w:val="24"/>
          <w:szCs w:val="24"/>
        </w:rPr>
      </w:pPr>
    </w:p>
    <w:p w:rsidR="00154E33" w:rsidRDefault="00154E33">
      <w:pPr>
        <w:rPr>
          <w:rFonts w:cs="Calibri"/>
          <w:bCs/>
          <w:kern w:val="32"/>
          <w:sz w:val="24"/>
          <w:szCs w:val="24"/>
        </w:rPr>
      </w:pPr>
    </w:p>
    <w:p w:rsidR="00154E33" w:rsidRDefault="00154E33">
      <w:pPr>
        <w:rPr>
          <w:rFonts w:cs="Calibri"/>
          <w:bCs/>
          <w:kern w:val="32"/>
          <w:sz w:val="24"/>
          <w:szCs w:val="24"/>
        </w:rPr>
      </w:pPr>
    </w:p>
    <w:p w:rsidR="00154E33" w:rsidRDefault="00154E33">
      <w:pPr>
        <w:rPr>
          <w:rFonts w:cs="Calibri"/>
          <w:bCs/>
          <w:kern w:val="32"/>
          <w:sz w:val="24"/>
          <w:szCs w:val="24"/>
        </w:rPr>
      </w:pPr>
    </w:p>
    <w:p w:rsidR="00154E33" w:rsidRDefault="00154E33">
      <w:pPr>
        <w:rPr>
          <w:rFonts w:cs="Calibri"/>
          <w:bCs/>
          <w:kern w:val="32"/>
          <w:sz w:val="24"/>
          <w:szCs w:val="24"/>
        </w:rPr>
      </w:pPr>
    </w:p>
    <w:p w:rsidR="00154E33" w:rsidRDefault="00154E33">
      <w:pPr>
        <w:rPr>
          <w:rFonts w:cs="Calibri"/>
          <w:bCs/>
          <w:kern w:val="32"/>
          <w:sz w:val="24"/>
          <w:szCs w:val="24"/>
        </w:rPr>
      </w:pPr>
    </w:p>
    <w:p w:rsidR="00154E33" w:rsidRDefault="00154E33">
      <w:pPr>
        <w:rPr>
          <w:rFonts w:cs="Calibri"/>
          <w:bCs/>
          <w:kern w:val="32"/>
          <w:sz w:val="24"/>
          <w:szCs w:val="24"/>
        </w:rPr>
      </w:pPr>
    </w:p>
    <w:p w:rsidR="00154E33" w:rsidRDefault="00154E33">
      <w:pPr>
        <w:rPr>
          <w:rFonts w:cs="Calibri"/>
          <w:bCs/>
          <w:kern w:val="32"/>
          <w:sz w:val="24"/>
          <w:szCs w:val="24"/>
        </w:rPr>
      </w:pPr>
    </w:p>
    <w:p w:rsidR="00154E33" w:rsidRDefault="00154E33">
      <w:pPr>
        <w:rPr>
          <w:rFonts w:cs="Calibri"/>
          <w:bCs/>
          <w:kern w:val="32"/>
          <w:sz w:val="24"/>
          <w:szCs w:val="24"/>
        </w:rPr>
      </w:pPr>
    </w:p>
    <w:p w:rsidR="00154E33" w:rsidRDefault="00154E33">
      <w:pPr>
        <w:rPr>
          <w:rFonts w:cs="Calibri"/>
          <w:bCs/>
          <w:kern w:val="32"/>
          <w:sz w:val="24"/>
          <w:szCs w:val="24"/>
        </w:rPr>
      </w:pPr>
    </w:p>
    <w:p w:rsidR="00154E33" w:rsidRDefault="00154E33">
      <w:pPr>
        <w:rPr>
          <w:rFonts w:cs="Calibri"/>
          <w:bCs/>
          <w:kern w:val="32"/>
          <w:sz w:val="24"/>
          <w:szCs w:val="24"/>
        </w:rPr>
      </w:pPr>
    </w:p>
    <w:p w:rsidR="00154E33" w:rsidRDefault="00154E33">
      <w:pPr>
        <w:rPr>
          <w:rFonts w:cs="Calibri"/>
          <w:bCs/>
          <w:kern w:val="32"/>
          <w:sz w:val="24"/>
          <w:szCs w:val="24"/>
        </w:rPr>
      </w:pPr>
    </w:p>
    <w:p w:rsidR="00154E33" w:rsidRDefault="00154E33">
      <w:pPr>
        <w:rPr>
          <w:rFonts w:cs="Calibri"/>
          <w:bCs/>
          <w:kern w:val="32"/>
          <w:sz w:val="24"/>
          <w:szCs w:val="24"/>
        </w:rPr>
      </w:pPr>
    </w:p>
    <w:p w:rsidR="00154E33" w:rsidRDefault="00154E33">
      <w:pPr>
        <w:rPr>
          <w:rFonts w:cs="Calibri"/>
          <w:bCs/>
          <w:kern w:val="32"/>
          <w:sz w:val="24"/>
          <w:szCs w:val="24"/>
        </w:rPr>
      </w:pPr>
    </w:p>
    <w:p w:rsidR="00154E33" w:rsidRDefault="00154E33">
      <w:pPr>
        <w:rPr>
          <w:rFonts w:cs="Calibri"/>
          <w:bCs/>
          <w:kern w:val="32"/>
          <w:sz w:val="24"/>
          <w:szCs w:val="24"/>
        </w:rPr>
      </w:pPr>
    </w:p>
    <w:p w:rsidR="00154E33" w:rsidRDefault="00154E33">
      <w:pPr>
        <w:rPr>
          <w:rFonts w:cs="Calibri"/>
          <w:bCs/>
          <w:kern w:val="32"/>
          <w:sz w:val="24"/>
          <w:szCs w:val="24"/>
        </w:rPr>
      </w:pPr>
    </w:p>
    <w:p w:rsidR="00154E33" w:rsidRDefault="00154E33">
      <w:pPr>
        <w:rPr>
          <w:rFonts w:cs="Calibri"/>
          <w:bCs/>
          <w:kern w:val="32"/>
          <w:sz w:val="24"/>
          <w:szCs w:val="24"/>
        </w:rPr>
      </w:pPr>
    </w:p>
    <w:p w:rsidR="00154E33" w:rsidRPr="00D448F4" w:rsidRDefault="00154E33">
      <w:pPr>
        <w:rPr>
          <w:rFonts w:cs="Calibri"/>
          <w:bCs/>
          <w:kern w:val="32"/>
          <w:sz w:val="24"/>
          <w:szCs w:val="24"/>
        </w:rPr>
      </w:pPr>
    </w:p>
    <w:p w:rsidR="00A378FA" w:rsidRPr="00D448F4" w:rsidRDefault="00A378FA">
      <w:pPr>
        <w:rPr>
          <w:rFonts w:cs="Calibri"/>
          <w:bCs/>
          <w:kern w:val="32"/>
          <w:sz w:val="24"/>
          <w:szCs w:val="24"/>
        </w:rPr>
      </w:pPr>
    </w:p>
    <w:p w:rsidR="00A378FA" w:rsidRPr="00D448F4" w:rsidRDefault="00A378FA">
      <w:pPr>
        <w:rPr>
          <w:rFonts w:cs="Calibri"/>
          <w:bCs/>
          <w:kern w:val="32"/>
          <w:sz w:val="24"/>
          <w:szCs w:val="24"/>
        </w:rPr>
      </w:pPr>
    </w:p>
    <w:p w:rsidR="00A378FA" w:rsidRPr="00D448F4" w:rsidRDefault="00A378FA">
      <w:pPr>
        <w:rPr>
          <w:rFonts w:cs="Calibri"/>
          <w:bCs/>
          <w:kern w:val="32"/>
          <w:sz w:val="24"/>
          <w:szCs w:val="24"/>
        </w:rPr>
      </w:pPr>
    </w:p>
    <w:p w:rsidR="00A378FA" w:rsidRPr="00D448F4" w:rsidRDefault="00A378FA">
      <w:pPr>
        <w:rPr>
          <w:rFonts w:cs="Calibri"/>
          <w:bCs/>
          <w:kern w:val="32"/>
          <w:sz w:val="24"/>
          <w:szCs w:val="24"/>
        </w:rPr>
      </w:pPr>
    </w:p>
    <w:p w:rsidR="00A378FA" w:rsidRPr="00D448F4" w:rsidRDefault="00A378FA">
      <w:pPr>
        <w:rPr>
          <w:rFonts w:cs="Calibri"/>
          <w:bCs/>
          <w:kern w:val="32"/>
          <w:sz w:val="24"/>
          <w:szCs w:val="24"/>
        </w:rPr>
      </w:pPr>
    </w:p>
    <w:p w:rsidR="00A378FA" w:rsidRPr="00D448F4" w:rsidRDefault="00A378FA">
      <w:pPr>
        <w:rPr>
          <w:rFonts w:cs="Calibri"/>
          <w:bCs/>
          <w:kern w:val="32"/>
          <w:sz w:val="24"/>
          <w:szCs w:val="24"/>
        </w:rPr>
      </w:pPr>
    </w:p>
    <w:p w:rsidR="00A378FA" w:rsidRPr="00D448F4" w:rsidRDefault="00A378FA">
      <w:pPr>
        <w:rPr>
          <w:rFonts w:cs="Calibri"/>
          <w:bCs/>
          <w:kern w:val="32"/>
          <w:sz w:val="24"/>
          <w:szCs w:val="24"/>
        </w:rPr>
      </w:pPr>
    </w:p>
    <w:p w:rsidR="00A378FA" w:rsidRPr="00D448F4" w:rsidRDefault="00A378FA">
      <w:pPr>
        <w:rPr>
          <w:rFonts w:cs="Calibri"/>
          <w:bCs/>
          <w:kern w:val="32"/>
          <w:sz w:val="24"/>
          <w:szCs w:val="24"/>
        </w:rPr>
      </w:pPr>
    </w:p>
    <w:p w:rsidR="00A378FA" w:rsidRPr="00D448F4" w:rsidRDefault="00A378FA">
      <w:pPr>
        <w:rPr>
          <w:rFonts w:cs="Calibri"/>
          <w:bCs/>
          <w:kern w:val="32"/>
          <w:sz w:val="24"/>
          <w:szCs w:val="24"/>
        </w:rPr>
      </w:pPr>
    </w:p>
    <w:p w:rsidR="00A378FA" w:rsidRPr="00D448F4" w:rsidRDefault="00A378FA">
      <w:pPr>
        <w:rPr>
          <w:rFonts w:cs="Calibri"/>
          <w:bCs/>
          <w:kern w:val="32"/>
          <w:sz w:val="24"/>
          <w:szCs w:val="24"/>
        </w:rPr>
      </w:pPr>
    </w:p>
    <w:p w:rsidR="00A378FA" w:rsidRPr="00D448F4" w:rsidRDefault="00A378FA">
      <w:pPr>
        <w:rPr>
          <w:rFonts w:cs="Calibri"/>
          <w:bCs/>
          <w:kern w:val="32"/>
          <w:sz w:val="24"/>
          <w:szCs w:val="24"/>
        </w:rPr>
      </w:pPr>
    </w:p>
    <w:p w:rsidR="005B2064" w:rsidRPr="00D448F4" w:rsidRDefault="005B2064">
      <w:pPr>
        <w:rPr>
          <w:rFonts w:cs="Calibri"/>
          <w:bCs/>
          <w:kern w:val="32"/>
          <w:sz w:val="24"/>
          <w:szCs w:val="24"/>
        </w:rPr>
      </w:pPr>
    </w:p>
    <w:p w:rsidR="00D937DB" w:rsidRPr="00D448F4" w:rsidRDefault="00D937DB">
      <w:pPr>
        <w:rPr>
          <w:rFonts w:cs="Calibri"/>
          <w:bCs/>
          <w:kern w:val="32"/>
          <w:sz w:val="24"/>
          <w:szCs w:val="24"/>
        </w:rPr>
      </w:pPr>
    </w:p>
    <w:p w:rsidR="00D937DB" w:rsidRPr="00D448F4" w:rsidRDefault="00D937DB">
      <w:pPr>
        <w:rPr>
          <w:rFonts w:cs="Calibri"/>
          <w:bCs/>
          <w:kern w:val="32"/>
          <w:sz w:val="24"/>
          <w:szCs w:val="24"/>
        </w:rPr>
      </w:pPr>
    </w:p>
    <w:p w:rsidR="00D937DB" w:rsidRPr="00D448F4" w:rsidRDefault="00D937DB">
      <w:pPr>
        <w:rPr>
          <w:rFonts w:cs="Calibri"/>
          <w:bCs/>
          <w:kern w:val="32"/>
          <w:sz w:val="24"/>
          <w:szCs w:val="24"/>
        </w:rPr>
      </w:pPr>
    </w:p>
    <w:p w:rsidR="000C1CE0" w:rsidRPr="00D448F4" w:rsidRDefault="000C1CE0">
      <w:pPr>
        <w:rPr>
          <w:rFonts w:cs="Calibri"/>
          <w:bCs/>
          <w:kern w:val="32"/>
          <w:sz w:val="24"/>
          <w:szCs w:val="24"/>
        </w:rPr>
      </w:pPr>
    </w:p>
    <w:p w:rsidR="000C1CE0" w:rsidRDefault="000C1CE0">
      <w:pPr>
        <w:rPr>
          <w:rFonts w:cs="Calibri"/>
          <w:bCs/>
          <w:kern w:val="32"/>
          <w:sz w:val="24"/>
          <w:szCs w:val="24"/>
        </w:rPr>
      </w:pPr>
    </w:p>
    <w:p w:rsidR="00D448F4" w:rsidRDefault="00D448F4">
      <w:pPr>
        <w:rPr>
          <w:rFonts w:cs="Calibri"/>
          <w:bCs/>
          <w:kern w:val="32"/>
          <w:sz w:val="24"/>
          <w:szCs w:val="24"/>
        </w:rPr>
      </w:pPr>
    </w:p>
    <w:p w:rsidR="00D448F4" w:rsidRDefault="00D448F4">
      <w:pPr>
        <w:rPr>
          <w:rFonts w:cs="Calibri"/>
          <w:bCs/>
          <w:kern w:val="32"/>
          <w:sz w:val="24"/>
          <w:szCs w:val="24"/>
        </w:rPr>
      </w:pPr>
    </w:p>
    <w:p w:rsidR="00D448F4" w:rsidRDefault="00D448F4">
      <w:pPr>
        <w:rPr>
          <w:rFonts w:cs="Calibri"/>
          <w:bCs/>
          <w:kern w:val="32"/>
          <w:sz w:val="24"/>
          <w:szCs w:val="24"/>
        </w:rPr>
      </w:pPr>
    </w:p>
    <w:p w:rsidR="00D448F4" w:rsidRDefault="00D448F4">
      <w:pPr>
        <w:rPr>
          <w:rFonts w:cs="Calibri"/>
          <w:bCs/>
          <w:kern w:val="32"/>
          <w:sz w:val="24"/>
          <w:szCs w:val="24"/>
        </w:rPr>
      </w:pPr>
    </w:p>
    <w:p w:rsidR="00D448F4" w:rsidRDefault="00D448F4">
      <w:pPr>
        <w:rPr>
          <w:rFonts w:cs="Calibri"/>
          <w:bCs/>
          <w:kern w:val="32"/>
          <w:sz w:val="24"/>
          <w:szCs w:val="24"/>
        </w:rPr>
        <w:sectPr w:rsidR="00D448F4" w:rsidSect="00370DFB">
          <w:footerReference w:type="default" r:id="rId9"/>
          <w:pgSz w:w="12240" w:h="15840" w:code="1"/>
          <w:pgMar w:top="1134" w:right="851" w:bottom="1134" w:left="1985" w:header="709" w:footer="709" w:gutter="0"/>
          <w:pgNumType w:fmt="lowerRoman" w:start="1"/>
          <w:cols w:space="708"/>
          <w:docGrid w:linePitch="360"/>
        </w:sectPr>
      </w:pPr>
    </w:p>
    <w:p w:rsidR="00A832D2" w:rsidRDefault="00A832D2" w:rsidP="00550EE7">
      <w:pPr>
        <w:autoSpaceDE w:val="0"/>
        <w:autoSpaceDN w:val="0"/>
        <w:adjustRightInd w:val="0"/>
        <w:spacing w:after="0" w:line="360" w:lineRule="auto"/>
        <w:rPr>
          <w:rFonts w:eastAsia="Times New Roman" w:cs="Calibri"/>
          <w:b/>
          <w:bCs/>
          <w:kern w:val="32"/>
          <w:sz w:val="32"/>
          <w:szCs w:val="32"/>
        </w:rPr>
      </w:pPr>
    </w:p>
    <w:p w:rsidR="00A832D2" w:rsidRPr="00A832D2" w:rsidRDefault="00A832D2" w:rsidP="00550EE7">
      <w:pPr>
        <w:autoSpaceDE w:val="0"/>
        <w:autoSpaceDN w:val="0"/>
        <w:adjustRightInd w:val="0"/>
        <w:spacing w:after="0" w:line="360" w:lineRule="auto"/>
        <w:rPr>
          <w:rFonts w:eastAsia="Times New Roman" w:cs="Calibri"/>
          <w:bCs/>
          <w:kern w:val="32"/>
          <w:sz w:val="24"/>
          <w:szCs w:val="24"/>
        </w:rPr>
      </w:pPr>
    </w:p>
    <w:p w:rsidR="00060B30" w:rsidRPr="00AB21A3" w:rsidRDefault="00060B30" w:rsidP="00060B30">
      <w:pPr>
        <w:rPr>
          <w:rFonts w:eastAsia="Times New Roman" w:cs="Calibri"/>
          <w:b/>
          <w:bCs/>
          <w:sz w:val="24"/>
          <w:szCs w:val="24"/>
        </w:rPr>
      </w:pPr>
      <w:r w:rsidRPr="00AB21A3">
        <w:rPr>
          <w:rFonts w:eastAsia="Times New Roman" w:cs="Calibri"/>
          <w:b/>
          <w:bCs/>
          <w:sz w:val="24"/>
          <w:szCs w:val="24"/>
        </w:rPr>
        <w:t>Contents</w:t>
      </w:r>
    </w:p>
    <w:p w:rsidR="00060B30" w:rsidRPr="00060B30" w:rsidRDefault="00060B30" w:rsidP="00060B30">
      <w:pPr>
        <w:rPr>
          <w:rFonts w:eastAsia="Times New Roman" w:cs="Calibri"/>
          <w:b/>
          <w:bCs/>
        </w:rPr>
      </w:pPr>
    </w:p>
    <w:p w:rsidR="00060B30" w:rsidRPr="00060B30" w:rsidRDefault="00060B30" w:rsidP="00060B30">
      <w:pPr>
        <w:rPr>
          <w:rFonts w:eastAsia="Times New Roman" w:cs="Calibri"/>
          <w:bCs/>
        </w:rPr>
      </w:pPr>
      <w:r w:rsidRPr="00060B30">
        <w:rPr>
          <w:rFonts w:eastAsia="Times New Roman" w:cs="Calibri"/>
          <w:bCs/>
        </w:rPr>
        <w:t>Contents ...........................................................................................................</w:t>
      </w:r>
      <w:r w:rsidR="00522E07">
        <w:rPr>
          <w:rFonts w:eastAsia="Times New Roman" w:cs="Calibri"/>
          <w:bCs/>
        </w:rPr>
        <w:t>...............................</w:t>
      </w:r>
      <w:r w:rsidR="007E787F">
        <w:rPr>
          <w:rFonts w:eastAsia="Times New Roman" w:cs="Calibri"/>
          <w:bCs/>
        </w:rPr>
        <w:t xml:space="preserve">............. </w:t>
      </w:r>
      <w:r w:rsidRPr="00060B30">
        <w:rPr>
          <w:rFonts w:eastAsia="Times New Roman" w:cs="Calibri"/>
          <w:bCs/>
        </w:rPr>
        <w:t>i</w:t>
      </w:r>
    </w:p>
    <w:p w:rsidR="00060B30" w:rsidRPr="00060B30" w:rsidRDefault="00060B30" w:rsidP="00060B30">
      <w:pPr>
        <w:rPr>
          <w:rFonts w:eastAsia="Times New Roman" w:cs="Calibri"/>
          <w:bCs/>
        </w:rPr>
      </w:pPr>
      <w:r w:rsidRPr="00060B30">
        <w:rPr>
          <w:rFonts w:eastAsia="Times New Roman" w:cs="Calibri"/>
          <w:bCs/>
        </w:rPr>
        <w:t>Statement of candidate .................................................................................................................</w:t>
      </w:r>
      <w:r w:rsidR="007E787F">
        <w:rPr>
          <w:rFonts w:eastAsia="Times New Roman" w:cs="Calibri"/>
          <w:bCs/>
        </w:rPr>
        <w:t>............. i</w:t>
      </w:r>
      <w:r w:rsidRPr="00060B30">
        <w:rPr>
          <w:rFonts w:eastAsia="Times New Roman" w:cs="Calibri"/>
          <w:bCs/>
        </w:rPr>
        <w:t>ii</w:t>
      </w:r>
    </w:p>
    <w:p w:rsidR="00060B30" w:rsidRPr="00060B30" w:rsidRDefault="00060B30" w:rsidP="00060B30">
      <w:pPr>
        <w:rPr>
          <w:rFonts w:eastAsia="Times New Roman" w:cs="Calibri"/>
          <w:bCs/>
        </w:rPr>
      </w:pPr>
      <w:proofErr w:type="gramStart"/>
      <w:r w:rsidRPr="00060B30">
        <w:rPr>
          <w:rFonts w:eastAsia="Times New Roman" w:cs="Calibri"/>
          <w:bCs/>
        </w:rPr>
        <w:t>Abstract ..........................................................................................................................................</w:t>
      </w:r>
      <w:r>
        <w:rPr>
          <w:rFonts w:eastAsia="Times New Roman" w:cs="Calibri"/>
          <w:bCs/>
        </w:rPr>
        <w:t>..............</w:t>
      </w:r>
      <w:proofErr w:type="gramEnd"/>
      <w:r w:rsidR="007E787F">
        <w:rPr>
          <w:rFonts w:eastAsia="Times New Roman" w:cs="Calibri"/>
          <w:bCs/>
        </w:rPr>
        <w:t xml:space="preserve"> </w:t>
      </w:r>
      <w:proofErr w:type="gramStart"/>
      <w:r w:rsidRPr="00060B30">
        <w:rPr>
          <w:rFonts w:eastAsia="Times New Roman" w:cs="Calibri"/>
          <w:bCs/>
        </w:rPr>
        <w:t>v</w:t>
      </w:r>
      <w:proofErr w:type="gramEnd"/>
    </w:p>
    <w:p w:rsidR="00060B30" w:rsidRPr="00060B30" w:rsidRDefault="00060B30" w:rsidP="00060B30">
      <w:pPr>
        <w:rPr>
          <w:rFonts w:eastAsia="Times New Roman" w:cs="Calibri"/>
          <w:bCs/>
        </w:rPr>
      </w:pPr>
      <w:r w:rsidRPr="00060B30">
        <w:rPr>
          <w:rFonts w:eastAsia="Times New Roman" w:cs="Calibri"/>
          <w:bCs/>
        </w:rPr>
        <w:t>Acknowledgments ........................................................................................................................</w:t>
      </w:r>
      <w:r>
        <w:rPr>
          <w:rFonts w:eastAsia="Times New Roman" w:cs="Calibri"/>
          <w:bCs/>
        </w:rPr>
        <w:t>...............</w:t>
      </w:r>
      <w:r w:rsidR="007E787F">
        <w:rPr>
          <w:rFonts w:eastAsia="Times New Roman" w:cs="Calibri"/>
          <w:bCs/>
        </w:rPr>
        <w:t xml:space="preserve"> </w:t>
      </w:r>
      <w:r>
        <w:rPr>
          <w:rFonts w:eastAsia="Times New Roman" w:cs="Calibri"/>
          <w:bCs/>
        </w:rPr>
        <w:t>ix</w:t>
      </w:r>
    </w:p>
    <w:p w:rsidR="00060B30" w:rsidRPr="00060B30" w:rsidRDefault="00060B30" w:rsidP="00060B30">
      <w:pPr>
        <w:rPr>
          <w:rFonts w:eastAsia="Times New Roman" w:cs="Calibri"/>
          <w:bCs/>
        </w:rPr>
      </w:pPr>
      <w:r w:rsidRPr="00060B30">
        <w:rPr>
          <w:rFonts w:eastAsia="Times New Roman" w:cs="Calibri"/>
          <w:bCs/>
        </w:rPr>
        <w:t xml:space="preserve">Thesis scope and </w:t>
      </w:r>
      <w:proofErr w:type="gramStart"/>
      <w:r w:rsidRPr="00060B30">
        <w:rPr>
          <w:rFonts w:eastAsia="Times New Roman" w:cs="Calibri"/>
          <w:bCs/>
        </w:rPr>
        <w:t>structure ............................................................................................................</w:t>
      </w:r>
      <w:r>
        <w:rPr>
          <w:rFonts w:eastAsia="Times New Roman" w:cs="Calibri"/>
          <w:bCs/>
        </w:rPr>
        <w:t>..............</w:t>
      </w:r>
      <w:proofErr w:type="gramEnd"/>
      <w:r w:rsidRPr="00060B30">
        <w:rPr>
          <w:rFonts w:eastAsia="Times New Roman" w:cs="Calibri"/>
          <w:bCs/>
        </w:rPr>
        <w:t xml:space="preserve"> </w:t>
      </w:r>
      <w:proofErr w:type="gramStart"/>
      <w:r w:rsidRPr="00060B30">
        <w:rPr>
          <w:rFonts w:eastAsia="Times New Roman" w:cs="Calibri"/>
          <w:bCs/>
        </w:rPr>
        <w:t>x</w:t>
      </w:r>
      <w:r>
        <w:rPr>
          <w:rFonts w:eastAsia="Times New Roman" w:cs="Calibri"/>
          <w:bCs/>
        </w:rPr>
        <w:t>i</w:t>
      </w:r>
      <w:proofErr w:type="gramEnd"/>
    </w:p>
    <w:p w:rsidR="00060B30" w:rsidRPr="00060B30" w:rsidRDefault="00060B30" w:rsidP="00060B30">
      <w:pPr>
        <w:rPr>
          <w:rFonts w:eastAsia="Times New Roman" w:cs="Calibri"/>
          <w:bCs/>
        </w:rPr>
      </w:pPr>
      <w:proofErr w:type="gramStart"/>
      <w:r w:rsidRPr="00060B30">
        <w:rPr>
          <w:rFonts w:eastAsia="Times New Roman" w:cs="Calibri"/>
          <w:bCs/>
        </w:rPr>
        <w:t>Chapter 1.</w:t>
      </w:r>
      <w:proofErr w:type="gramEnd"/>
      <w:r w:rsidRPr="00060B30">
        <w:rPr>
          <w:rFonts w:eastAsia="Times New Roman" w:cs="Calibri"/>
          <w:bCs/>
        </w:rPr>
        <w:t xml:space="preserve"> </w:t>
      </w:r>
      <w:r>
        <w:rPr>
          <w:rFonts w:eastAsia="Times New Roman" w:cs="Calibri"/>
        </w:rPr>
        <w:t>Introduction</w:t>
      </w:r>
      <w:r w:rsidRPr="00060B30">
        <w:rPr>
          <w:rFonts w:eastAsia="Times New Roman" w:cs="Calibri"/>
          <w:bCs/>
        </w:rPr>
        <w:t xml:space="preserve"> .........................................................</w:t>
      </w:r>
      <w:r>
        <w:rPr>
          <w:rFonts w:eastAsia="Times New Roman" w:cs="Calibri"/>
          <w:bCs/>
        </w:rPr>
        <w:t>......................................................................</w:t>
      </w:r>
      <w:r w:rsidR="007E787F">
        <w:rPr>
          <w:rFonts w:eastAsia="Times New Roman" w:cs="Calibri"/>
          <w:bCs/>
        </w:rPr>
        <w:t xml:space="preserve"> </w:t>
      </w:r>
      <w:r w:rsidRPr="00060B30">
        <w:rPr>
          <w:rFonts w:eastAsia="Times New Roman" w:cs="Calibri"/>
          <w:bCs/>
        </w:rPr>
        <w:t>1</w:t>
      </w:r>
    </w:p>
    <w:p w:rsidR="00060B30" w:rsidRPr="00060B30" w:rsidRDefault="00060B30" w:rsidP="00060B30">
      <w:pPr>
        <w:rPr>
          <w:rFonts w:eastAsia="Times New Roman" w:cs="Calibri"/>
          <w:bCs/>
        </w:rPr>
      </w:pPr>
      <w:proofErr w:type="gramStart"/>
      <w:r w:rsidRPr="00060B30">
        <w:rPr>
          <w:rFonts w:eastAsia="Times New Roman" w:cs="Calibri"/>
          <w:bCs/>
        </w:rPr>
        <w:t>Chapter 2.</w:t>
      </w:r>
      <w:proofErr w:type="gramEnd"/>
      <w:r>
        <w:rPr>
          <w:rFonts w:eastAsia="Times New Roman" w:cs="Calibri"/>
          <w:bCs/>
        </w:rPr>
        <w:t xml:space="preserve"> </w:t>
      </w:r>
      <w:r>
        <w:rPr>
          <w:rFonts w:eastAsia="Times New Roman" w:cs="Calibri"/>
        </w:rPr>
        <w:t>The role of plant-soil feedbacks in the cross-continental invasion success of Australian legumes</w:t>
      </w:r>
      <w:r w:rsidRPr="00060B30">
        <w:rPr>
          <w:rFonts w:eastAsia="Times New Roman" w:cs="Calibri"/>
          <w:bCs/>
        </w:rPr>
        <w:t>.....................................................................................................</w:t>
      </w:r>
      <w:r w:rsidR="00522E07">
        <w:rPr>
          <w:rFonts w:eastAsia="Times New Roman" w:cs="Calibri"/>
          <w:bCs/>
        </w:rPr>
        <w:t>...............................</w:t>
      </w:r>
      <w:r>
        <w:rPr>
          <w:rFonts w:eastAsia="Times New Roman" w:cs="Calibri"/>
          <w:bCs/>
        </w:rPr>
        <w:t>..................</w:t>
      </w:r>
      <w:r w:rsidR="007E787F">
        <w:rPr>
          <w:rFonts w:eastAsia="Times New Roman" w:cs="Calibri"/>
          <w:bCs/>
        </w:rPr>
        <w:t xml:space="preserve"> </w:t>
      </w:r>
      <w:r>
        <w:rPr>
          <w:rFonts w:eastAsia="Times New Roman" w:cs="Calibri"/>
          <w:bCs/>
        </w:rPr>
        <w:t>1</w:t>
      </w:r>
      <w:r w:rsidRPr="00060B30">
        <w:rPr>
          <w:rFonts w:eastAsia="Times New Roman" w:cs="Calibri"/>
          <w:bCs/>
        </w:rPr>
        <w:t>3</w:t>
      </w:r>
    </w:p>
    <w:p w:rsidR="00060B30" w:rsidRPr="00060B30" w:rsidRDefault="00060B30" w:rsidP="00060B30">
      <w:pPr>
        <w:rPr>
          <w:rFonts w:eastAsia="Times New Roman" w:cs="Calibri"/>
          <w:bCs/>
        </w:rPr>
      </w:pPr>
      <w:proofErr w:type="gramStart"/>
      <w:r w:rsidRPr="00060B30">
        <w:rPr>
          <w:rFonts w:eastAsia="Times New Roman" w:cs="Calibri"/>
          <w:bCs/>
        </w:rPr>
        <w:t>Chapter 3.</w:t>
      </w:r>
      <w:proofErr w:type="gramEnd"/>
      <w:r w:rsidRPr="00060B30">
        <w:rPr>
          <w:rFonts w:eastAsia="Times New Roman" w:cs="Calibri"/>
          <w:bCs/>
        </w:rPr>
        <w:t xml:space="preserve"> </w:t>
      </w:r>
      <w:r>
        <w:rPr>
          <w:rFonts w:eastAsia="Times New Roman" w:cs="Calibri"/>
        </w:rPr>
        <w:t>Mutualisms are not constraining cross-continental invasion success of legumes within Australia.....................................................................................................</w:t>
      </w:r>
      <w:r w:rsidR="007E787F">
        <w:rPr>
          <w:rFonts w:eastAsia="Times New Roman" w:cs="Calibri"/>
        </w:rPr>
        <w:t>.</w:t>
      </w:r>
      <w:r w:rsidRPr="00060B30">
        <w:rPr>
          <w:rFonts w:eastAsia="Times New Roman" w:cs="Calibri"/>
        </w:rPr>
        <w:t>............................</w:t>
      </w:r>
      <w:r w:rsidR="00522E07">
        <w:rPr>
          <w:rFonts w:eastAsia="Times New Roman" w:cs="Calibri"/>
          <w:bCs/>
        </w:rPr>
        <w:t>.........</w:t>
      </w:r>
      <w:r>
        <w:rPr>
          <w:rFonts w:eastAsia="Times New Roman" w:cs="Calibri"/>
          <w:bCs/>
        </w:rPr>
        <w:t>...........</w:t>
      </w:r>
      <w:r w:rsidR="007E787F">
        <w:rPr>
          <w:rFonts w:eastAsia="Times New Roman" w:cs="Calibri"/>
          <w:bCs/>
        </w:rPr>
        <w:t xml:space="preserve"> </w:t>
      </w:r>
      <w:r w:rsidR="00C74400">
        <w:rPr>
          <w:rFonts w:eastAsia="Times New Roman" w:cs="Calibri"/>
          <w:bCs/>
        </w:rPr>
        <w:t>53</w:t>
      </w:r>
    </w:p>
    <w:p w:rsidR="00060B30" w:rsidRPr="00060B30" w:rsidRDefault="00060B30" w:rsidP="00060B30">
      <w:pPr>
        <w:rPr>
          <w:rFonts w:eastAsia="Times New Roman" w:cs="Calibri"/>
          <w:bCs/>
        </w:rPr>
      </w:pPr>
      <w:proofErr w:type="gramStart"/>
      <w:r w:rsidRPr="00060B30">
        <w:rPr>
          <w:rFonts w:eastAsia="Times New Roman" w:cs="Calibri"/>
          <w:bCs/>
        </w:rPr>
        <w:t>Chapter 4.</w:t>
      </w:r>
      <w:proofErr w:type="gramEnd"/>
      <w:r>
        <w:rPr>
          <w:rFonts w:eastAsia="Times New Roman" w:cs="Calibri"/>
        </w:rPr>
        <w:t xml:space="preserve"> Nitrogen fixing bacterial communities in the rhizosphere of invasive legumes in Australia </w:t>
      </w:r>
      <w:proofErr w:type="gramStart"/>
      <w:r>
        <w:rPr>
          <w:rFonts w:eastAsia="Times New Roman" w:cs="Calibri"/>
        </w:rPr>
        <w:t>are</w:t>
      </w:r>
      <w:proofErr w:type="gramEnd"/>
      <w:r>
        <w:rPr>
          <w:rFonts w:eastAsia="Times New Roman" w:cs="Calibri"/>
        </w:rPr>
        <w:t xml:space="preserve"> different across the continent</w:t>
      </w:r>
      <w:r w:rsidRPr="00060B30">
        <w:rPr>
          <w:rFonts w:eastAsia="Times New Roman" w:cs="Calibri"/>
          <w:bCs/>
        </w:rPr>
        <w:t>.......................................................................</w:t>
      </w:r>
      <w:r>
        <w:rPr>
          <w:rFonts w:eastAsia="Times New Roman" w:cs="Calibri"/>
          <w:bCs/>
        </w:rPr>
        <w:t>.............................................</w:t>
      </w:r>
      <w:r w:rsidR="007E787F">
        <w:rPr>
          <w:rFonts w:eastAsia="Times New Roman" w:cs="Calibri"/>
          <w:bCs/>
        </w:rPr>
        <w:t xml:space="preserve"> </w:t>
      </w:r>
      <w:r w:rsidR="002A7343">
        <w:rPr>
          <w:rFonts w:eastAsia="Times New Roman" w:cs="Calibri"/>
          <w:bCs/>
        </w:rPr>
        <w:t>89</w:t>
      </w:r>
    </w:p>
    <w:p w:rsidR="00060B30" w:rsidRPr="00060B30" w:rsidRDefault="00060B30" w:rsidP="00060B30">
      <w:pPr>
        <w:rPr>
          <w:rFonts w:eastAsia="Times New Roman" w:cs="Calibri"/>
          <w:bCs/>
        </w:rPr>
      </w:pPr>
      <w:proofErr w:type="gramStart"/>
      <w:r w:rsidRPr="00060B30">
        <w:rPr>
          <w:rFonts w:eastAsia="Times New Roman" w:cs="Calibri"/>
          <w:bCs/>
        </w:rPr>
        <w:t>Chapter 5.</w:t>
      </w:r>
      <w:proofErr w:type="gramEnd"/>
      <w:r w:rsidRPr="00060B30">
        <w:rPr>
          <w:rFonts w:eastAsia="Times New Roman" w:cs="Calibri"/>
          <w:bCs/>
        </w:rPr>
        <w:t xml:space="preserve"> </w:t>
      </w:r>
      <w:r w:rsidR="001D7F31">
        <w:rPr>
          <w:rFonts w:eastAsia="Times New Roman" w:cs="Calibri"/>
          <w:bCs/>
        </w:rPr>
        <w:t xml:space="preserve">Geographic variation in rhizosphere fungal communities of invasive legumes in non-native and native ranges in </w:t>
      </w:r>
      <w:proofErr w:type="gramStart"/>
      <w:r w:rsidR="001D7F31">
        <w:rPr>
          <w:rFonts w:eastAsia="Times New Roman" w:cs="Calibri"/>
          <w:bCs/>
        </w:rPr>
        <w:t>Australia ..................................................................................</w:t>
      </w:r>
      <w:r w:rsidR="007E787F">
        <w:rPr>
          <w:rFonts w:eastAsia="Times New Roman" w:cs="Calibri"/>
          <w:bCs/>
        </w:rPr>
        <w:t>...............................</w:t>
      </w:r>
      <w:proofErr w:type="gramEnd"/>
      <w:r w:rsidR="007E787F">
        <w:rPr>
          <w:rFonts w:eastAsia="Times New Roman" w:cs="Calibri"/>
          <w:bCs/>
        </w:rPr>
        <w:t xml:space="preserve">  </w:t>
      </w:r>
      <w:r w:rsidR="001D7F31">
        <w:rPr>
          <w:rFonts w:eastAsia="Times New Roman" w:cs="Calibri"/>
          <w:bCs/>
        </w:rPr>
        <w:t>13</w:t>
      </w:r>
      <w:r w:rsidRPr="00060B30">
        <w:rPr>
          <w:rFonts w:eastAsia="Times New Roman" w:cs="Calibri"/>
          <w:bCs/>
        </w:rPr>
        <w:t>1</w:t>
      </w:r>
    </w:p>
    <w:p w:rsidR="00060B30" w:rsidRPr="00060B30" w:rsidRDefault="00060B30" w:rsidP="00060B30">
      <w:pPr>
        <w:rPr>
          <w:rFonts w:eastAsia="Times New Roman" w:cs="Calibri"/>
          <w:bCs/>
        </w:rPr>
      </w:pPr>
      <w:proofErr w:type="gramStart"/>
      <w:r w:rsidRPr="00060B30">
        <w:rPr>
          <w:rFonts w:eastAsia="Times New Roman" w:cs="Calibri"/>
          <w:bCs/>
        </w:rPr>
        <w:t>Chapter 6.</w:t>
      </w:r>
      <w:proofErr w:type="gramEnd"/>
      <w:r w:rsidRPr="00060B30">
        <w:rPr>
          <w:rFonts w:eastAsia="Times New Roman" w:cs="Calibri"/>
          <w:bCs/>
        </w:rPr>
        <w:t xml:space="preserve"> Thesis </w:t>
      </w:r>
      <w:proofErr w:type="gramStart"/>
      <w:r w:rsidRPr="00060B30">
        <w:rPr>
          <w:rFonts w:eastAsia="Times New Roman" w:cs="Calibri"/>
          <w:bCs/>
        </w:rPr>
        <w:t>discussion ..........................................................................</w:t>
      </w:r>
      <w:r w:rsidR="001D7F31">
        <w:rPr>
          <w:rFonts w:eastAsia="Times New Roman" w:cs="Calibri"/>
          <w:bCs/>
        </w:rPr>
        <w:t>...........</w:t>
      </w:r>
      <w:r w:rsidR="007E787F">
        <w:rPr>
          <w:rFonts w:eastAsia="Times New Roman" w:cs="Calibri"/>
          <w:bCs/>
        </w:rPr>
        <w:t>...............................</w:t>
      </w:r>
      <w:proofErr w:type="gramEnd"/>
      <w:r w:rsidR="007E787F">
        <w:rPr>
          <w:rFonts w:eastAsia="Times New Roman" w:cs="Calibri"/>
          <w:bCs/>
        </w:rPr>
        <w:t xml:space="preserve"> </w:t>
      </w:r>
      <w:r w:rsidR="001D7F31">
        <w:rPr>
          <w:rFonts w:eastAsia="Times New Roman" w:cs="Calibri"/>
          <w:bCs/>
        </w:rPr>
        <w:t>165</w:t>
      </w:r>
    </w:p>
    <w:p w:rsidR="00060B30" w:rsidRPr="00060B30" w:rsidRDefault="00060B30" w:rsidP="00060B30">
      <w:pPr>
        <w:rPr>
          <w:rFonts w:eastAsia="Times New Roman" w:cs="Calibri"/>
          <w:bCs/>
        </w:rPr>
      </w:pPr>
      <w:r w:rsidRPr="00060B30">
        <w:rPr>
          <w:rFonts w:eastAsia="Times New Roman" w:cs="Calibri"/>
          <w:bCs/>
        </w:rPr>
        <w:t>Appendix A:</w:t>
      </w:r>
      <w:r w:rsidR="001D7F31">
        <w:rPr>
          <w:rFonts w:eastAsia="Times New Roman" w:cs="Calibri"/>
          <w:bCs/>
        </w:rPr>
        <w:t xml:space="preserve"> A paper accepted for publication during </w:t>
      </w:r>
      <w:proofErr w:type="gramStart"/>
      <w:r w:rsidR="001D7F31">
        <w:rPr>
          <w:rFonts w:eastAsia="Times New Roman" w:cs="Calibri"/>
          <w:bCs/>
        </w:rPr>
        <w:t>candidature .................</w:t>
      </w:r>
      <w:r w:rsidRPr="00060B30">
        <w:rPr>
          <w:rFonts w:eastAsia="Times New Roman" w:cs="Calibri"/>
          <w:bCs/>
        </w:rPr>
        <w:t>.......................................</w:t>
      </w:r>
      <w:proofErr w:type="gramEnd"/>
      <w:r w:rsidR="007E787F">
        <w:rPr>
          <w:rFonts w:eastAsia="Times New Roman" w:cs="Calibri"/>
          <w:bCs/>
        </w:rPr>
        <w:t xml:space="preserve">  183</w:t>
      </w:r>
    </w:p>
    <w:p w:rsidR="007D25E8" w:rsidRPr="007D25E8" w:rsidRDefault="007D25E8" w:rsidP="007D25E8">
      <w:pPr>
        <w:rPr>
          <w:rFonts w:eastAsia="Times New Roman" w:cs="Calibri"/>
        </w:rPr>
      </w:pPr>
    </w:p>
    <w:p w:rsidR="007D25E8" w:rsidRPr="007D25E8" w:rsidRDefault="007D25E8" w:rsidP="007D25E8">
      <w:pPr>
        <w:rPr>
          <w:rFonts w:eastAsia="Times New Roman" w:cs="Calibri"/>
        </w:rPr>
      </w:pPr>
    </w:p>
    <w:p w:rsidR="007D25E8" w:rsidRPr="007D25E8" w:rsidRDefault="007D25E8" w:rsidP="007D25E8">
      <w:pPr>
        <w:rPr>
          <w:rFonts w:eastAsia="Times New Roman" w:cs="Calibri"/>
        </w:rPr>
      </w:pPr>
    </w:p>
    <w:p w:rsidR="007D25E8" w:rsidRPr="007D25E8" w:rsidRDefault="007D25E8" w:rsidP="007D25E8">
      <w:pPr>
        <w:rPr>
          <w:rFonts w:eastAsia="Times New Roman" w:cs="Calibri"/>
        </w:rPr>
      </w:pPr>
    </w:p>
    <w:p w:rsidR="007D25E8" w:rsidRPr="007D25E8" w:rsidRDefault="007D25E8" w:rsidP="007D25E8">
      <w:pPr>
        <w:rPr>
          <w:rFonts w:eastAsia="Times New Roman" w:cs="Calibri"/>
        </w:rPr>
      </w:pPr>
    </w:p>
    <w:p w:rsidR="007D25E8" w:rsidRPr="007D25E8" w:rsidRDefault="007D25E8" w:rsidP="007D25E8">
      <w:pPr>
        <w:rPr>
          <w:rFonts w:eastAsia="Times New Roman" w:cs="Calibri"/>
        </w:rPr>
      </w:pPr>
    </w:p>
    <w:p w:rsidR="007D25E8" w:rsidRDefault="007D25E8" w:rsidP="007D25E8">
      <w:pPr>
        <w:autoSpaceDE w:val="0"/>
        <w:autoSpaceDN w:val="0"/>
        <w:adjustRightInd w:val="0"/>
        <w:spacing w:after="0" w:line="360" w:lineRule="auto"/>
        <w:rPr>
          <w:rFonts w:eastAsia="Times New Roman" w:cs="Calibri"/>
        </w:rPr>
      </w:pPr>
    </w:p>
    <w:p w:rsidR="007D25E8" w:rsidRDefault="007D25E8" w:rsidP="007D25E8">
      <w:pPr>
        <w:autoSpaceDE w:val="0"/>
        <w:autoSpaceDN w:val="0"/>
        <w:adjustRightInd w:val="0"/>
        <w:spacing w:after="0" w:line="360" w:lineRule="auto"/>
        <w:rPr>
          <w:rFonts w:eastAsia="Times New Roman" w:cs="Calibri"/>
        </w:rPr>
      </w:pPr>
    </w:p>
    <w:p w:rsidR="007D25E8" w:rsidRPr="00A832D2" w:rsidRDefault="007D25E8" w:rsidP="007D25E8">
      <w:pPr>
        <w:autoSpaceDE w:val="0"/>
        <w:autoSpaceDN w:val="0"/>
        <w:adjustRightInd w:val="0"/>
        <w:spacing w:after="0" w:line="360" w:lineRule="auto"/>
        <w:rPr>
          <w:rFonts w:eastAsia="Times New Roman" w:cs="Calibri"/>
          <w:sz w:val="24"/>
          <w:szCs w:val="24"/>
        </w:rPr>
      </w:pPr>
    </w:p>
    <w:p w:rsidR="00154E33" w:rsidRDefault="00154E33" w:rsidP="007D25E8">
      <w:pPr>
        <w:autoSpaceDE w:val="0"/>
        <w:autoSpaceDN w:val="0"/>
        <w:adjustRightInd w:val="0"/>
        <w:spacing w:after="0" w:line="360" w:lineRule="auto"/>
        <w:rPr>
          <w:rFonts w:cs="Calibri"/>
          <w:b/>
          <w:bCs/>
          <w:kern w:val="32"/>
          <w:sz w:val="32"/>
          <w:szCs w:val="32"/>
        </w:rPr>
      </w:pPr>
    </w:p>
    <w:p w:rsidR="00154E33" w:rsidRDefault="00154E33" w:rsidP="007D25E8">
      <w:pPr>
        <w:autoSpaceDE w:val="0"/>
        <w:autoSpaceDN w:val="0"/>
        <w:adjustRightInd w:val="0"/>
        <w:spacing w:after="0" w:line="360" w:lineRule="auto"/>
        <w:rPr>
          <w:rFonts w:cs="Calibri"/>
          <w:b/>
          <w:bCs/>
          <w:kern w:val="32"/>
          <w:sz w:val="32"/>
          <w:szCs w:val="32"/>
        </w:rPr>
      </w:pPr>
    </w:p>
    <w:p w:rsidR="00154E33" w:rsidRDefault="00154E33" w:rsidP="007D25E8">
      <w:pPr>
        <w:autoSpaceDE w:val="0"/>
        <w:autoSpaceDN w:val="0"/>
        <w:adjustRightInd w:val="0"/>
        <w:spacing w:after="0" w:line="360" w:lineRule="auto"/>
        <w:rPr>
          <w:rFonts w:cs="Calibri"/>
          <w:b/>
          <w:bCs/>
          <w:kern w:val="32"/>
          <w:sz w:val="32"/>
          <w:szCs w:val="32"/>
        </w:rPr>
      </w:pPr>
    </w:p>
    <w:p w:rsidR="00154E33" w:rsidRDefault="00154E33" w:rsidP="007D25E8">
      <w:pPr>
        <w:autoSpaceDE w:val="0"/>
        <w:autoSpaceDN w:val="0"/>
        <w:adjustRightInd w:val="0"/>
        <w:spacing w:after="0" w:line="360" w:lineRule="auto"/>
        <w:rPr>
          <w:rFonts w:cs="Calibri"/>
          <w:b/>
          <w:bCs/>
          <w:kern w:val="32"/>
          <w:sz w:val="32"/>
          <w:szCs w:val="32"/>
        </w:rPr>
      </w:pPr>
    </w:p>
    <w:p w:rsidR="00154E33" w:rsidRDefault="00154E33" w:rsidP="007D25E8">
      <w:pPr>
        <w:autoSpaceDE w:val="0"/>
        <w:autoSpaceDN w:val="0"/>
        <w:adjustRightInd w:val="0"/>
        <w:spacing w:after="0" w:line="360" w:lineRule="auto"/>
        <w:rPr>
          <w:rFonts w:cs="Calibri"/>
          <w:b/>
          <w:bCs/>
          <w:kern w:val="32"/>
          <w:sz w:val="32"/>
          <w:szCs w:val="32"/>
        </w:rPr>
      </w:pPr>
    </w:p>
    <w:p w:rsidR="00154E33" w:rsidRDefault="00154E33" w:rsidP="007D25E8">
      <w:pPr>
        <w:autoSpaceDE w:val="0"/>
        <w:autoSpaceDN w:val="0"/>
        <w:adjustRightInd w:val="0"/>
        <w:spacing w:after="0" w:line="360" w:lineRule="auto"/>
        <w:rPr>
          <w:rFonts w:cs="Calibri"/>
          <w:b/>
          <w:bCs/>
          <w:kern w:val="32"/>
          <w:sz w:val="32"/>
          <w:szCs w:val="32"/>
        </w:rPr>
      </w:pPr>
    </w:p>
    <w:p w:rsidR="00154E33" w:rsidRDefault="00154E33" w:rsidP="007D25E8">
      <w:pPr>
        <w:autoSpaceDE w:val="0"/>
        <w:autoSpaceDN w:val="0"/>
        <w:adjustRightInd w:val="0"/>
        <w:spacing w:after="0" w:line="360" w:lineRule="auto"/>
        <w:rPr>
          <w:rFonts w:cs="Calibri"/>
          <w:b/>
          <w:bCs/>
          <w:kern w:val="32"/>
          <w:sz w:val="32"/>
          <w:szCs w:val="32"/>
        </w:rPr>
      </w:pPr>
    </w:p>
    <w:p w:rsidR="00154E33" w:rsidRDefault="00154E33" w:rsidP="007D25E8">
      <w:pPr>
        <w:autoSpaceDE w:val="0"/>
        <w:autoSpaceDN w:val="0"/>
        <w:adjustRightInd w:val="0"/>
        <w:spacing w:after="0" w:line="360" w:lineRule="auto"/>
        <w:rPr>
          <w:rFonts w:cs="Calibri"/>
          <w:b/>
          <w:bCs/>
          <w:kern w:val="32"/>
          <w:sz w:val="32"/>
          <w:szCs w:val="32"/>
        </w:rPr>
      </w:pPr>
    </w:p>
    <w:p w:rsidR="00154E33" w:rsidRDefault="00154E33" w:rsidP="007D25E8">
      <w:pPr>
        <w:autoSpaceDE w:val="0"/>
        <w:autoSpaceDN w:val="0"/>
        <w:adjustRightInd w:val="0"/>
        <w:spacing w:after="0" w:line="360" w:lineRule="auto"/>
        <w:rPr>
          <w:rFonts w:cs="Calibri"/>
          <w:b/>
          <w:bCs/>
          <w:kern w:val="32"/>
          <w:sz w:val="32"/>
          <w:szCs w:val="32"/>
        </w:rPr>
      </w:pPr>
    </w:p>
    <w:p w:rsidR="00154E33" w:rsidRDefault="00154E33" w:rsidP="007D25E8">
      <w:pPr>
        <w:autoSpaceDE w:val="0"/>
        <w:autoSpaceDN w:val="0"/>
        <w:adjustRightInd w:val="0"/>
        <w:spacing w:after="0" w:line="360" w:lineRule="auto"/>
        <w:rPr>
          <w:rFonts w:cs="Calibri"/>
          <w:b/>
          <w:bCs/>
          <w:kern w:val="32"/>
          <w:sz w:val="32"/>
          <w:szCs w:val="32"/>
        </w:rPr>
      </w:pPr>
    </w:p>
    <w:p w:rsidR="00154E33" w:rsidRDefault="00154E33" w:rsidP="007D25E8">
      <w:pPr>
        <w:autoSpaceDE w:val="0"/>
        <w:autoSpaceDN w:val="0"/>
        <w:adjustRightInd w:val="0"/>
        <w:spacing w:after="0" w:line="360" w:lineRule="auto"/>
        <w:rPr>
          <w:rFonts w:cs="Calibri"/>
          <w:b/>
          <w:bCs/>
          <w:kern w:val="32"/>
          <w:sz w:val="32"/>
          <w:szCs w:val="32"/>
        </w:rPr>
      </w:pPr>
    </w:p>
    <w:p w:rsidR="00154E33" w:rsidRDefault="00154E33" w:rsidP="007D25E8">
      <w:pPr>
        <w:autoSpaceDE w:val="0"/>
        <w:autoSpaceDN w:val="0"/>
        <w:adjustRightInd w:val="0"/>
        <w:spacing w:after="0" w:line="360" w:lineRule="auto"/>
        <w:rPr>
          <w:rFonts w:cs="Calibri"/>
          <w:b/>
          <w:bCs/>
          <w:kern w:val="32"/>
          <w:sz w:val="32"/>
          <w:szCs w:val="32"/>
        </w:rPr>
      </w:pPr>
    </w:p>
    <w:p w:rsidR="00154E33" w:rsidRDefault="00154E33" w:rsidP="007D25E8">
      <w:pPr>
        <w:autoSpaceDE w:val="0"/>
        <w:autoSpaceDN w:val="0"/>
        <w:adjustRightInd w:val="0"/>
        <w:spacing w:after="0" w:line="360" w:lineRule="auto"/>
        <w:rPr>
          <w:rFonts w:cs="Calibri"/>
          <w:b/>
          <w:bCs/>
          <w:kern w:val="32"/>
          <w:sz w:val="32"/>
          <w:szCs w:val="32"/>
        </w:rPr>
      </w:pPr>
    </w:p>
    <w:p w:rsidR="00154E33" w:rsidRDefault="00154E33" w:rsidP="007D25E8">
      <w:pPr>
        <w:autoSpaceDE w:val="0"/>
        <w:autoSpaceDN w:val="0"/>
        <w:adjustRightInd w:val="0"/>
        <w:spacing w:after="0" w:line="360" w:lineRule="auto"/>
        <w:rPr>
          <w:rFonts w:cs="Calibri"/>
          <w:b/>
          <w:bCs/>
          <w:kern w:val="32"/>
          <w:sz w:val="32"/>
          <w:szCs w:val="32"/>
        </w:rPr>
      </w:pPr>
    </w:p>
    <w:p w:rsidR="00154E33" w:rsidRDefault="00154E33" w:rsidP="007D25E8">
      <w:pPr>
        <w:autoSpaceDE w:val="0"/>
        <w:autoSpaceDN w:val="0"/>
        <w:adjustRightInd w:val="0"/>
        <w:spacing w:after="0" w:line="360" w:lineRule="auto"/>
        <w:rPr>
          <w:rFonts w:cs="Calibri"/>
          <w:b/>
          <w:bCs/>
          <w:kern w:val="32"/>
          <w:sz w:val="32"/>
          <w:szCs w:val="32"/>
        </w:rPr>
      </w:pPr>
    </w:p>
    <w:p w:rsidR="00154E33" w:rsidRDefault="00154E33" w:rsidP="007D25E8">
      <w:pPr>
        <w:autoSpaceDE w:val="0"/>
        <w:autoSpaceDN w:val="0"/>
        <w:adjustRightInd w:val="0"/>
        <w:spacing w:after="0" w:line="360" w:lineRule="auto"/>
        <w:rPr>
          <w:rFonts w:cs="Calibri"/>
          <w:b/>
          <w:bCs/>
          <w:kern w:val="32"/>
          <w:sz w:val="32"/>
          <w:szCs w:val="32"/>
        </w:rPr>
      </w:pPr>
    </w:p>
    <w:p w:rsidR="00154E33" w:rsidRDefault="00154E33" w:rsidP="007D25E8">
      <w:pPr>
        <w:autoSpaceDE w:val="0"/>
        <w:autoSpaceDN w:val="0"/>
        <w:adjustRightInd w:val="0"/>
        <w:spacing w:after="0" w:line="360" w:lineRule="auto"/>
        <w:rPr>
          <w:rFonts w:cs="Calibri"/>
          <w:b/>
          <w:bCs/>
          <w:kern w:val="32"/>
          <w:sz w:val="32"/>
          <w:szCs w:val="32"/>
        </w:rPr>
      </w:pPr>
    </w:p>
    <w:p w:rsidR="00154E33" w:rsidRDefault="00154E33" w:rsidP="007D25E8">
      <w:pPr>
        <w:autoSpaceDE w:val="0"/>
        <w:autoSpaceDN w:val="0"/>
        <w:adjustRightInd w:val="0"/>
        <w:spacing w:after="0" w:line="360" w:lineRule="auto"/>
        <w:rPr>
          <w:rFonts w:cs="Calibri"/>
          <w:b/>
          <w:bCs/>
          <w:kern w:val="32"/>
          <w:sz w:val="32"/>
          <w:szCs w:val="32"/>
        </w:rPr>
      </w:pPr>
    </w:p>
    <w:p w:rsidR="00154E33" w:rsidRDefault="00154E33" w:rsidP="007D25E8">
      <w:pPr>
        <w:autoSpaceDE w:val="0"/>
        <w:autoSpaceDN w:val="0"/>
        <w:adjustRightInd w:val="0"/>
        <w:spacing w:after="0" w:line="360" w:lineRule="auto"/>
        <w:rPr>
          <w:rFonts w:cs="Calibri"/>
          <w:b/>
          <w:bCs/>
          <w:kern w:val="32"/>
          <w:sz w:val="32"/>
          <w:szCs w:val="32"/>
        </w:rPr>
      </w:pPr>
    </w:p>
    <w:p w:rsidR="00154E33" w:rsidRDefault="00154E33" w:rsidP="007D25E8">
      <w:pPr>
        <w:autoSpaceDE w:val="0"/>
        <w:autoSpaceDN w:val="0"/>
        <w:adjustRightInd w:val="0"/>
        <w:spacing w:after="0" w:line="360" w:lineRule="auto"/>
        <w:rPr>
          <w:rFonts w:cs="Calibri"/>
          <w:b/>
          <w:bCs/>
          <w:kern w:val="32"/>
          <w:sz w:val="32"/>
          <w:szCs w:val="32"/>
        </w:rPr>
      </w:pPr>
    </w:p>
    <w:p w:rsidR="00154E33" w:rsidRDefault="00154E33" w:rsidP="007D25E8">
      <w:pPr>
        <w:autoSpaceDE w:val="0"/>
        <w:autoSpaceDN w:val="0"/>
        <w:adjustRightInd w:val="0"/>
        <w:spacing w:after="0" w:line="360" w:lineRule="auto"/>
        <w:rPr>
          <w:rFonts w:cs="Calibri"/>
          <w:b/>
          <w:bCs/>
          <w:kern w:val="32"/>
          <w:sz w:val="32"/>
          <w:szCs w:val="32"/>
        </w:rPr>
      </w:pPr>
    </w:p>
    <w:p w:rsidR="00154E33" w:rsidRDefault="00154E33" w:rsidP="007D25E8">
      <w:pPr>
        <w:autoSpaceDE w:val="0"/>
        <w:autoSpaceDN w:val="0"/>
        <w:adjustRightInd w:val="0"/>
        <w:spacing w:after="0" w:line="360" w:lineRule="auto"/>
        <w:rPr>
          <w:rFonts w:cs="Calibri"/>
          <w:b/>
          <w:bCs/>
          <w:kern w:val="32"/>
          <w:sz w:val="32"/>
          <w:szCs w:val="32"/>
        </w:rPr>
      </w:pPr>
    </w:p>
    <w:p w:rsidR="007D25E8" w:rsidRPr="0012118A" w:rsidRDefault="007D25E8" w:rsidP="007D25E8">
      <w:pPr>
        <w:autoSpaceDE w:val="0"/>
        <w:autoSpaceDN w:val="0"/>
        <w:adjustRightInd w:val="0"/>
        <w:spacing w:after="0" w:line="360" w:lineRule="auto"/>
        <w:rPr>
          <w:rFonts w:cs="Calibri"/>
          <w:b/>
          <w:bCs/>
          <w:kern w:val="32"/>
          <w:sz w:val="32"/>
          <w:szCs w:val="32"/>
        </w:rPr>
      </w:pPr>
      <w:r w:rsidRPr="0012118A">
        <w:rPr>
          <w:rFonts w:cs="Calibri"/>
          <w:b/>
          <w:bCs/>
          <w:kern w:val="32"/>
          <w:sz w:val="32"/>
          <w:szCs w:val="32"/>
        </w:rPr>
        <w:t>Statement of candidate</w:t>
      </w:r>
    </w:p>
    <w:p w:rsidR="007D25E8" w:rsidRPr="0012118A" w:rsidRDefault="007D25E8" w:rsidP="007D25E8">
      <w:pPr>
        <w:autoSpaceDE w:val="0"/>
        <w:autoSpaceDN w:val="0"/>
        <w:adjustRightInd w:val="0"/>
        <w:spacing w:after="0" w:line="360" w:lineRule="auto"/>
        <w:rPr>
          <w:rFonts w:cs="Calibri"/>
          <w:color w:val="000000"/>
        </w:rPr>
      </w:pPr>
    </w:p>
    <w:p w:rsidR="007D25E8" w:rsidRPr="0012118A" w:rsidRDefault="007D25E8" w:rsidP="007D25E8">
      <w:pPr>
        <w:autoSpaceDE w:val="0"/>
        <w:autoSpaceDN w:val="0"/>
        <w:adjustRightInd w:val="0"/>
        <w:spacing w:after="0" w:line="360" w:lineRule="auto"/>
        <w:rPr>
          <w:rFonts w:cs="Calibri"/>
          <w:color w:val="000000"/>
          <w:sz w:val="24"/>
          <w:szCs w:val="24"/>
        </w:rPr>
      </w:pPr>
      <w:r w:rsidRPr="0012118A">
        <w:rPr>
          <w:rFonts w:cs="Calibri"/>
          <w:color w:val="000000"/>
          <w:sz w:val="24"/>
          <w:szCs w:val="24"/>
        </w:rPr>
        <w:t>I certify that the work in this thesis “The role of soil biota in the invasion success of legumes in Australia” is original and has not previously been submitted in any form for a higher degree at any other university or instituti</w:t>
      </w:r>
      <w:r w:rsidR="00D937DB">
        <w:rPr>
          <w:rFonts w:cs="Calibri"/>
          <w:color w:val="000000"/>
          <w:sz w:val="24"/>
          <w:szCs w:val="24"/>
        </w:rPr>
        <w:t>on.</w:t>
      </w:r>
    </w:p>
    <w:p w:rsidR="007D25E8" w:rsidRPr="0012118A" w:rsidRDefault="007D25E8" w:rsidP="007D25E8">
      <w:pPr>
        <w:autoSpaceDE w:val="0"/>
        <w:autoSpaceDN w:val="0"/>
        <w:adjustRightInd w:val="0"/>
        <w:spacing w:after="0" w:line="360" w:lineRule="auto"/>
        <w:rPr>
          <w:rFonts w:cs="Calibri"/>
          <w:color w:val="000000"/>
          <w:sz w:val="24"/>
          <w:szCs w:val="24"/>
        </w:rPr>
      </w:pPr>
    </w:p>
    <w:p w:rsidR="007D25E8" w:rsidRPr="0012118A" w:rsidRDefault="007D25E8" w:rsidP="007D25E8">
      <w:pPr>
        <w:autoSpaceDE w:val="0"/>
        <w:autoSpaceDN w:val="0"/>
        <w:adjustRightInd w:val="0"/>
        <w:spacing w:after="0" w:line="360" w:lineRule="auto"/>
        <w:rPr>
          <w:rFonts w:cs="Calibri"/>
          <w:color w:val="000000"/>
          <w:sz w:val="24"/>
          <w:szCs w:val="24"/>
        </w:rPr>
      </w:pPr>
      <w:r w:rsidRPr="0012118A">
        <w:rPr>
          <w:rFonts w:cs="Calibri"/>
          <w:color w:val="000000"/>
          <w:sz w:val="24"/>
          <w:szCs w:val="24"/>
        </w:rPr>
        <w:t>I also certify that the thesis is an original piece of research and it has been written by me. Any help and assistance that I have received in my research work and the preparations of the thesis itself have been appropriately acknowledged. In addition, I certify that all information sources and literature used are indicated in the thesis. The research presented in this thesis did not require approval from the Macquarie University Ethics Review Committee.</w:t>
      </w:r>
    </w:p>
    <w:p w:rsidR="007D25E8" w:rsidRPr="0012118A" w:rsidRDefault="007D25E8" w:rsidP="007D25E8">
      <w:pPr>
        <w:autoSpaceDE w:val="0"/>
        <w:autoSpaceDN w:val="0"/>
        <w:adjustRightInd w:val="0"/>
        <w:spacing w:after="0" w:line="360" w:lineRule="auto"/>
        <w:jc w:val="center"/>
        <w:rPr>
          <w:rFonts w:cs="Calibri"/>
          <w:color w:val="000000"/>
          <w:sz w:val="24"/>
          <w:szCs w:val="24"/>
        </w:rPr>
      </w:pPr>
    </w:p>
    <w:p w:rsidR="007D25E8" w:rsidRPr="0012118A" w:rsidRDefault="007D25E8" w:rsidP="007D25E8">
      <w:pPr>
        <w:autoSpaceDE w:val="0"/>
        <w:autoSpaceDN w:val="0"/>
        <w:adjustRightInd w:val="0"/>
        <w:spacing w:after="0" w:line="360" w:lineRule="auto"/>
        <w:jc w:val="center"/>
        <w:rPr>
          <w:rFonts w:cs="Calibri"/>
          <w:color w:val="000000"/>
          <w:sz w:val="24"/>
          <w:szCs w:val="24"/>
        </w:rPr>
      </w:pPr>
    </w:p>
    <w:p w:rsidR="007D25E8" w:rsidRPr="0012118A" w:rsidRDefault="007D25E8" w:rsidP="007D25E8">
      <w:pPr>
        <w:autoSpaceDE w:val="0"/>
        <w:autoSpaceDN w:val="0"/>
        <w:adjustRightInd w:val="0"/>
        <w:spacing w:after="0" w:line="360" w:lineRule="auto"/>
        <w:jc w:val="center"/>
        <w:rPr>
          <w:rFonts w:cs="Calibri"/>
          <w:color w:val="000000"/>
        </w:rPr>
      </w:pPr>
    </w:p>
    <w:p w:rsidR="007D25E8" w:rsidRPr="0012118A" w:rsidRDefault="007D25E8" w:rsidP="007D25E8">
      <w:pPr>
        <w:autoSpaceDE w:val="0"/>
        <w:autoSpaceDN w:val="0"/>
        <w:adjustRightInd w:val="0"/>
        <w:spacing w:after="0" w:line="360" w:lineRule="auto"/>
        <w:jc w:val="center"/>
        <w:rPr>
          <w:rFonts w:cs="Calibri"/>
          <w:color w:val="000000"/>
        </w:rPr>
      </w:pPr>
    </w:p>
    <w:p w:rsidR="007D25E8" w:rsidRPr="0012118A" w:rsidRDefault="007D25E8" w:rsidP="007D25E8">
      <w:pPr>
        <w:autoSpaceDE w:val="0"/>
        <w:autoSpaceDN w:val="0"/>
        <w:adjustRightInd w:val="0"/>
        <w:spacing w:after="0" w:line="360" w:lineRule="auto"/>
        <w:rPr>
          <w:rFonts w:cs="Calibri"/>
          <w:color w:val="000000"/>
          <w:sz w:val="24"/>
          <w:szCs w:val="24"/>
        </w:rPr>
      </w:pPr>
      <w:r w:rsidRPr="0012118A">
        <w:rPr>
          <w:rFonts w:cs="Calibri"/>
          <w:color w:val="000000"/>
          <w:sz w:val="24"/>
          <w:szCs w:val="24"/>
        </w:rPr>
        <w:t>Christina Birnbaum (41518446)</w:t>
      </w:r>
    </w:p>
    <w:p w:rsidR="007D25E8" w:rsidRPr="0012118A" w:rsidRDefault="007D25E8" w:rsidP="007D25E8">
      <w:pPr>
        <w:autoSpaceDE w:val="0"/>
        <w:autoSpaceDN w:val="0"/>
        <w:adjustRightInd w:val="0"/>
        <w:spacing w:after="0" w:line="360" w:lineRule="auto"/>
        <w:rPr>
          <w:rFonts w:cs="Calibri"/>
          <w:color w:val="000000"/>
          <w:sz w:val="24"/>
          <w:szCs w:val="24"/>
        </w:rPr>
      </w:pPr>
      <w:r w:rsidRPr="0012118A">
        <w:rPr>
          <w:rFonts w:cs="Calibri"/>
          <w:color w:val="000000"/>
          <w:sz w:val="24"/>
          <w:szCs w:val="24"/>
        </w:rPr>
        <w:t>July 2012</w:t>
      </w:r>
    </w:p>
    <w:p w:rsidR="007D25E8" w:rsidRPr="0012118A" w:rsidRDefault="007D25E8" w:rsidP="007D25E8">
      <w:pPr>
        <w:pStyle w:val="NormalWeb"/>
        <w:rPr>
          <w:rFonts w:ascii="Calibri" w:hAnsi="Calibri" w:cs="Calibri"/>
        </w:rPr>
      </w:pPr>
    </w:p>
    <w:p w:rsidR="00550EE7" w:rsidRPr="0012118A" w:rsidRDefault="00550EE7" w:rsidP="00550EE7">
      <w:pPr>
        <w:rPr>
          <w:rFonts w:cs="Calibri"/>
          <w:bCs/>
          <w:kern w:val="32"/>
          <w:sz w:val="32"/>
          <w:szCs w:val="32"/>
        </w:rPr>
      </w:pPr>
    </w:p>
    <w:p w:rsidR="00550EE7" w:rsidRPr="000F6E38" w:rsidRDefault="00550EE7">
      <w:pPr>
        <w:rPr>
          <w:rFonts w:cs="Calibri"/>
          <w:bCs/>
          <w:kern w:val="32"/>
          <w:sz w:val="28"/>
          <w:szCs w:val="28"/>
        </w:rPr>
      </w:pPr>
    </w:p>
    <w:p w:rsidR="00550EE7" w:rsidRPr="000F6E38" w:rsidRDefault="00550EE7">
      <w:pPr>
        <w:rPr>
          <w:rFonts w:cs="Calibri"/>
          <w:bCs/>
          <w:kern w:val="32"/>
          <w:sz w:val="28"/>
          <w:szCs w:val="28"/>
        </w:rPr>
      </w:pPr>
    </w:p>
    <w:p w:rsidR="00550EE7" w:rsidRPr="000F6E38" w:rsidRDefault="00550EE7">
      <w:pPr>
        <w:rPr>
          <w:rFonts w:cs="Calibri"/>
          <w:bCs/>
          <w:kern w:val="32"/>
          <w:sz w:val="28"/>
          <w:szCs w:val="28"/>
        </w:rPr>
      </w:pPr>
    </w:p>
    <w:p w:rsidR="00B2628A" w:rsidRPr="000F6E38" w:rsidRDefault="00B2628A">
      <w:pPr>
        <w:rPr>
          <w:rFonts w:cs="Calibri"/>
          <w:bCs/>
          <w:kern w:val="32"/>
          <w:sz w:val="28"/>
          <w:szCs w:val="28"/>
        </w:rPr>
      </w:pPr>
    </w:p>
    <w:p w:rsidR="000F6E38" w:rsidRDefault="000F6E38">
      <w:pPr>
        <w:rPr>
          <w:rFonts w:cs="Calibri"/>
          <w:b/>
          <w:bCs/>
          <w:kern w:val="32"/>
          <w:sz w:val="32"/>
          <w:szCs w:val="32"/>
        </w:rPr>
      </w:pPr>
    </w:p>
    <w:p w:rsidR="00F05452" w:rsidRPr="00A832D2" w:rsidRDefault="00F05452">
      <w:pPr>
        <w:rPr>
          <w:rFonts w:cs="Calibri"/>
          <w:bCs/>
          <w:kern w:val="32"/>
          <w:sz w:val="24"/>
          <w:szCs w:val="24"/>
        </w:rPr>
      </w:pPr>
    </w:p>
    <w:p w:rsidR="00154E33" w:rsidRDefault="00154E33">
      <w:pPr>
        <w:rPr>
          <w:rFonts w:cs="Calibri"/>
          <w:b/>
          <w:bCs/>
          <w:kern w:val="32"/>
          <w:sz w:val="32"/>
          <w:szCs w:val="32"/>
        </w:rPr>
      </w:pPr>
    </w:p>
    <w:p w:rsidR="00154E33" w:rsidRDefault="00154E33">
      <w:pPr>
        <w:rPr>
          <w:rFonts w:cs="Calibri"/>
          <w:b/>
          <w:bCs/>
          <w:kern w:val="32"/>
          <w:sz w:val="32"/>
          <w:szCs w:val="32"/>
        </w:rPr>
      </w:pPr>
    </w:p>
    <w:p w:rsidR="00154E33" w:rsidRDefault="00154E33">
      <w:pPr>
        <w:rPr>
          <w:rFonts w:cs="Calibri"/>
          <w:b/>
          <w:bCs/>
          <w:kern w:val="32"/>
          <w:sz w:val="32"/>
          <w:szCs w:val="32"/>
        </w:rPr>
      </w:pPr>
    </w:p>
    <w:p w:rsidR="00154E33" w:rsidRDefault="00154E33">
      <w:pPr>
        <w:rPr>
          <w:rFonts w:cs="Calibri"/>
          <w:b/>
          <w:bCs/>
          <w:kern w:val="32"/>
          <w:sz w:val="32"/>
          <w:szCs w:val="32"/>
        </w:rPr>
      </w:pPr>
    </w:p>
    <w:p w:rsidR="00154E33" w:rsidRDefault="00154E33">
      <w:pPr>
        <w:rPr>
          <w:rFonts w:cs="Calibri"/>
          <w:b/>
          <w:bCs/>
          <w:kern w:val="32"/>
          <w:sz w:val="32"/>
          <w:szCs w:val="32"/>
        </w:rPr>
      </w:pPr>
    </w:p>
    <w:p w:rsidR="00154E33" w:rsidRDefault="00154E33">
      <w:pPr>
        <w:rPr>
          <w:rFonts w:cs="Calibri"/>
          <w:b/>
          <w:bCs/>
          <w:kern w:val="32"/>
          <w:sz w:val="32"/>
          <w:szCs w:val="32"/>
        </w:rPr>
      </w:pPr>
    </w:p>
    <w:p w:rsidR="00154E33" w:rsidRDefault="00154E33">
      <w:pPr>
        <w:rPr>
          <w:rFonts w:cs="Calibri"/>
          <w:b/>
          <w:bCs/>
          <w:kern w:val="32"/>
          <w:sz w:val="32"/>
          <w:szCs w:val="32"/>
        </w:rPr>
      </w:pPr>
    </w:p>
    <w:p w:rsidR="00154E33" w:rsidRDefault="00154E33">
      <w:pPr>
        <w:rPr>
          <w:rFonts w:cs="Calibri"/>
          <w:b/>
          <w:bCs/>
          <w:kern w:val="32"/>
          <w:sz w:val="32"/>
          <w:szCs w:val="32"/>
        </w:rPr>
      </w:pPr>
    </w:p>
    <w:p w:rsidR="00154E33" w:rsidRDefault="00154E33">
      <w:pPr>
        <w:rPr>
          <w:rFonts w:cs="Calibri"/>
          <w:b/>
          <w:bCs/>
          <w:kern w:val="32"/>
          <w:sz w:val="32"/>
          <w:szCs w:val="32"/>
        </w:rPr>
      </w:pPr>
    </w:p>
    <w:p w:rsidR="00154E33" w:rsidRDefault="00154E33">
      <w:pPr>
        <w:rPr>
          <w:rFonts w:cs="Calibri"/>
          <w:b/>
          <w:bCs/>
          <w:kern w:val="32"/>
          <w:sz w:val="32"/>
          <w:szCs w:val="32"/>
        </w:rPr>
      </w:pPr>
    </w:p>
    <w:p w:rsidR="00154E33" w:rsidRDefault="00154E33">
      <w:pPr>
        <w:rPr>
          <w:rFonts w:cs="Calibri"/>
          <w:b/>
          <w:bCs/>
          <w:kern w:val="32"/>
          <w:sz w:val="32"/>
          <w:szCs w:val="32"/>
        </w:rPr>
      </w:pPr>
    </w:p>
    <w:p w:rsidR="00154E33" w:rsidRDefault="00154E33">
      <w:pPr>
        <w:rPr>
          <w:rFonts w:cs="Calibri"/>
          <w:b/>
          <w:bCs/>
          <w:kern w:val="32"/>
          <w:sz w:val="32"/>
          <w:szCs w:val="32"/>
        </w:rPr>
      </w:pPr>
    </w:p>
    <w:p w:rsidR="00154E33" w:rsidRDefault="00154E33">
      <w:pPr>
        <w:rPr>
          <w:rFonts w:cs="Calibri"/>
          <w:b/>
          <w:bCs/>
          <w:kern w:val="32"/>
          <w:sz w:val="32"/>
          <w:szCs w:val="32"/>
        </w:rPr>
      </w:pPr>
    </w:p>
    <w:p w:rsidR="00154E33" w:rsidRDefault="00154E33">
      <w:pPr>
        <w:rPr>
          <w:rFonts w:cs="Calibri"/>
          <w:b/>
          <w:bCs/>
          <w:kern w:val="32"/>
          <w:sz w:val="32"/>
          <w:szCs w:val="32"/>
        </w:rPr>
      </w:pPr>
    </w:p>
    <w:p w:rsidR="00154E33" w:rsidRDefault="00154E33">
      <w:pPr>
        <w:rPr>
          <w:rFonts w:cs="Calibri"/>
          <w:b/>
          <w:bCs/>
          <w:kern w:val="32"/>
          <w:sz w:val="32"/>
          <w:szCs w:val="32"/>
        </w:rPr>
      </w:pPr>
    </w:p>
    <w:p w:rsidR="00154E33" w:rsidRDefault="00154E33">
      <w:pPr>
        <w:rPr>
          <w:rFonts w:cs="Calibri"/>
          <w:b/>
          <w:bCs/>
          <w:kern w:val="32"/>
          <w:sz w:val="32"/>
          <w:szCs w:val="32"/>
        </w:rPr>
      </w:pPr>
    </w:p>
    <w:p w:rsidR="00154E33" w:rsidRDefault="00154E33">
      <w:pPr>
        <w:rPr>
          <w:rFonts w:cs="Calibri"/>
          <w:b/>
          <w:bCs/>
          <w:kern w:val="32"/>
          <w:sz w:val="32"/>
          <w:szCs w:val="32"/>
        </w:rPr>
      </w:pPr>
    </w:p>
    <w:p w:rsidR="00154E33" w:rsidRDefault="00154E33">
      <w:pPr>
        <w:rPr>
          <w:rFonts w:cs="Calibri"/>
          <w:b/>
          <w:bCs/>
          <w:kern w:val="32"/>
          <w:sz w:val="32"/>
          <w:szCs w:val="32"/>
        </w:rPr>
      </w:pPr>
    </w:p>
    <w:p w:rsidR="00154E33" w:rsidRDefault="00154E33">
      <w:pPr>
        <w:rPr>
          <w:rFonts w:cs="Calibri"/>
          <w:b/>
          <w:bCs/>
          <w:kern w:val="32"/>
          <w:sz w:val="32"/>
          <w:szCs w:val="32"/>
        </w:rPr>
      </w:pPr>
    </w:p>
    <w:p w:rsidR="00154E33" w:rsidRDefault="00154E33">
      <w:pPr>
        <w:rPr>
          <w:rFonts w:cs="Calibri"/>
          <w:b/>
          <w:bCs/>
          <w:kern w:val="32"/>
          <w:sz w:val="32"/>
          <w:szCs w:val="32"/>
        </w:rPr>
      </w:pPr>
    </w:p>
    <w:p w:rsidR="00154E33" w:rsidRDefault="00154E33">
      <w:pPr>
        <w:rPr>
          <w:rFonts w:cs="Calibri"/>
          <w:b/>
          <w:bCs/>
          <w:kern w:val="32"/>
          <w:sz w:val="32"/>
          <w:szCs w:val="32"/>
        </w:rPr>
      </w:pPr>
    </w:p>
    <w:p w:rsidR="00A378FA" w:rsidRPr="0012118A" w:rsidRDefault="00A378FA">
      <w:pPr>
        <w:rPr>
          <w:rFonts w:cs="Calibri"/>
          <w:b/>
          <w:bCs/>
          <w:kern w:val="32"/>
          <w:sz w:val="32"/>
          <w:szCs w:val="32"/>
        </w:rPr>
      </w:pPr>
      <w:r w:rsidRPr="0012118A">
        <w:rPr>
          <w:rFonts w:cs="Calibri"/>
          <w:b/>
          <w:bCs/>
          <w:kern w:val="32"/>
          <w:sz w:val="32"/>
          <w:szCs w:val="32"/>
        </w:rPr>
        <w:t xml:space="preserve">Thesis abstract </w:t>
      </w:r>
    </w:p>
    <w:p w:rsidR="000A2D79" w:rsidRPr="0012118A" w:rsidRDefault="00A378FA" w:rsidP="000A2D79">
      <w:pPr>
        <w:spacing w:after="0" w:line="360" w:lineRule="auto"/>
        <w:rPr>
          <w:rFonts w:cs="Calibri"/>
          <w:sz w:val="24"/>
          <w:szCs w:val="24"/>
        </w:rPr>
      </w:pPr>
      <w:r w:rsidRPr="0012118A">
        <w:rPr>
          <w:rFonts w:cs="Calibri"/>
          <w:sz w:val="24"/>
          <w:szCs w:val="24"/>
          <w:lang w:val="en-US"/>
        </w:rPr>
        <w:t xml:space="preserve">It has been widely acknowledged that soil microbial communities may play a significant role in the processes that regulate successful invasion by exotic plant species. Species within the genus </w:t>
      </w:r>
      <w:r w:rsidRPr="0012118A">
        <w:rPr>
          <w:rFonts w:cs="Calibri"/>
          <w:i/>
          <w:sz w:val="24"/>
          <w:szCs w:val="24"/>
          <w:lang w:val="en-US"/>
        </w:rPr>
        <w:t>Acacia</w:t>
      </w:r>
      <w:r w:rsidRPr="0012118A">
        <w:rPr>
          <w:rFonts w:cs="Calibri"/>
          <w:sz w:val="24"/>
          <w:szCs w:val="24"/>
          <w:lang w:val="en-US"/>
        </w:rPr>
        <w:t xml:space="preserve"> have been extensively introduced for horticultural and </w:t>
      </w:r>
      <w:r w:rsidR="00824789" w:rsidRPr="0012118A">
        <w:rPr>
          <w:rFonts w:cs="Calibri"/>
          <w:sz w:val="24"/>
          <w:szCs w:val="24"/>
          <w:lang w:val="en-US"/>
        </w:rPr>
        <w:t>ornamental</w:t>
      </w:r>
      <w:r w:rsidRPr="0012118A">
        <w:rPr>
          <w:rFonts w:cs="Calibri"/>
          <w:sz w:val="24"/>
          <w:szCs w:val="24"/>
          <w:lang w:val="en-US"/>
        </w:rPr>
        <w:t xml:space="preserve"> purposes into novel regions within Australia, and many of these have become invasive. These invasive acacias may have a significant negative effect on </w:t>
      </w:r>
      <w:r w:rsidR="00F17DD3" w:rsidRPr="0012118A">
        <w:rPr>
          <w:rFonts w:cs="Calibri"/>
          <w:sz w:val="24"/>
          <w:szCs w:val="24"/>
          <w:lang w:val="en-US"/>
        </w:rPr>
        <w:t xml:space="preserve">the co-occurring </w:t>
      </w:r>
      <w:r w:rsidRPr="0012118A">
        <w:rPr>
          <w:rFonts w:cs="Calibri"/>
          <w:sz w:val="24"/>
          <w:szCs w:val="24"/>
          <w:lang w:val="en-US"/>
        </w:rPr>
        <w:t>native flora and induce changes to below-ground microbial composition.</w:t>
      </w:r>
      <w:r w:rsidRPr="0012118A">
        <w:rPr>
          <w:rFonts w:cs="Calibri"/>
          <w:sz w:val="24"/>
          <w:szCs w:val="24"/>
        </w:rPr>
        <w:t xml:space="preserve"> This thesis examines the role of soil biota in the invasion success of four </w:t>
      </w:r>
      <w:r w:rsidRPr="0012118A">
        <w:rPr>
          <w:rFonts w:cs="Calibri"/>
          <w:i/>
          <w:sz w:val="24"/>
          <w:szCs w:val="24"/>
        </w:rPr>
        <w:t>Acacia</w:t>
      </w:r>
      <w:r w:rsidRPr="0012118A">
        <w:rPr>
          <w:rFonts w:cs="Calibri"/>
          <w:sz w:val="24"/>
          <w:szCs w:val="24"/>
        </w:rPr>
        <w:t xml:space="preserve"> species (</w:t>
      </w:r>
      <w:r w:rsidRPr="0012118A">
        <w:rPr>
          <w:rFonts w:cs="Calibri"/>
          <w:i/>
          <w:sz w:val="24"/>
          <w:szCs w:val="24"/>
        </w:rPr>
        <w:t xml:space="preserve">A. cyclops, A. longifolia, A. melanoxylon, </w:t>
      </w:r>
      <w:proofErr w:type="gramStart"/>
      <w:r w:rsidRPr="0012118A">
        <w:rPr>
          <w:rFonts w:cs="Calibri"/>
          <w:i/>
          <w:sz w:val="24"/>
          <w:szCs w:val="24"/>
        </w:rPr>
        <w:t>A</w:t>
      </w:r>
      <w:proofErr w:type="gramEnd"/>
      <w:r w:rsidRPr="0012118A">
        <w:rPr>
          <w:rFonts w:cs="Calibri"/>
          <w:i/>
          <w:sz w:val="24"/>
          <w:szCs w:val="24"/>
        </w:rPr>
        <w:t>. saligna</w:t>
      </w:r>
      <w:r w:rsidRPr="0012118A">
        <w:rPr>
          <w:rFonts w:cs="Calibri"/>
          <w:sz w:val="24"/>
          <w:szCs w:val="24"/>
        </w:rPr>
        <w:t xml:space="preserve">) and their close relative </w:t>
      </w:r>
      <w:r w:rsidRPr="0012118A">
        <w:rPr>
          <w:rFonts w:cs="Calibri"/>
          <w:i/>
          <w:sz w:val="24"/>
          <w:szCs w:val="24"/>
        </w:rPr>
        <w:t>Paraserianthes lophantha</w:t>
      </w:r>
      <w:r w:rsidRPr="0012118A">
        <w:rPr>
          <w:rFonts w:cs="Calibri"/>
          <w:sz w:val="24"/>
          <w:szCs w:val="24"/>
        </w:rPr>
        <w:t xml:space="preserve"> introduced into novel areas within Australia.</w:t>
      </w:r>
      <w:r w:rsidR="005B371A" w:rsidRPr="0012118A">
        <w:rPr>
          <w:rFonts w:cs="Calibri"/>
          <w:sz w:val="24"/>
          <w:szCs w:val="24"/>
        </w:rPr>
        <w:t xml:space="preserve"> </w:t>
      </w:r>
      <w:r w:rsidR="005B371A" w:rsidRPr="0012118A">
        <w:rPr>
          <w:rFonts w:cs="Calibri"/>
          <w:i/>
          <w:sz w:val="24"/>
          <w:szCs w:val="24"/>
        </w:rPr>
        <w:t>Acacia</w:t>
      </w:r>
      <w:r w:rsidR="00A2327B" w:rsidRPr="0012118A">
        <w:rPr>
          <w:rFonts w:cs="Calibri"/>
          <w:i/>
          <w:sz w:val="24"/>
          <w:szCs w:val="24"/>
        </w:rPr>
        <w:t xml:space="preserve"> cyclops</w:t>
      </w:r>
      <w:r w:rsidR="00A2327B" w:rsidRPr="0012118A">
        <w:rPr>
          <w:rFonts w:cs="Calibri"/>
          <w:sz w:val="24"/>
          <w:szCs w:val="24"/>
        </w:rPr>
        <w:t xml:space="preserve">, </w:t>
      </w:r>
      <w:r w:rsidR="00A2327B" w:rsidRPr="0012118A">
        <w:rPr>
          <w:rFonts w:cs="Calibri"/>
          <w:i/>
          <w:sz w:val="24"/>
          <w:szCs w:val="24"/>
        </w:rPr>
        <w:t>A. saligna</w:t>
      </w:r>
      <w:r w:rsidR="00A2327B" w:rsidRPr="0012118A">
        <w:rPr>
          <w:rFonts w:cs="Calibri"/>
          <w:sz w:val="24"/>
          <w:szCs w:val="24"/>
        </w:rPr>
        <w:t xml:space="preserve"> and </w:t>
      </w:r>
      <w:r w:rsidR="00A2327B" w:rsidRPr="0012118A">
        <w:rPr>
          <w:rFonts w:cs="Calibri"/>
          <w:i/>
          <w:sz w:val="24"/>
          <w:szCs w:val="24"/>
        </w:rPr>
        <w:t>P. lophantha</w:t>
      </w:r>
      <w:r w:rsidR="00A2327B" w:rsidRPr="0012118A">
        <w:rPr>
          <w:rFonts w:cs="Calibri"/>
          <w:sz w:val="24"/>
          <w:szCs w:val="24"/>
        </w:rPr>
        <w:t xml:space="preserve"> are nat</w:t>
      </w:r>
      <w:r w:rsidR="00824789" w:rsidRPr="0012118A">
        <w:rPr>
          <w:rFonts w:cs="Calibri"/>
          <w:sz w:val="24"/>
          <w:szCs w:val="24"/>
        </w:rPr>
        <w:t>ive to Western Australia but have become</w:t>
      </w:r>
      <w:r w:rsidR="00A2327B" w:rsidRPr="0012118A">
        <w:rPr>
          <w:rFonts w:cs="Calibri"/>
          <w:sz w:val="24"/>
          <w:szCs w:val="24"/>
        </w:rPr>
        <w:t xml:space="preserve"> invasive or naturali</w:t>
      </w:r>
      <w:r w:rsidR="00254646" w:rsidRPr="0012118A">
        <w:rPr>
          <w:rFonts w:cs="Calibri"/>
          <w:sz w:val="24"/>
          <w:szCs w:val="24"/>
        </w:rPr>
        <w:t>sed in the eastern states, whereas</w:t>
      </w:r>
      <w:r w:rsidR="00A2327B" w:rsidRPr="0012118A">
        <w:rPr>
          <w:rFonts w:cs="Calibri"/>
          <w:sz w:val="24"/>
          <w:szCs w:val="24"/>
        </w:rPr>
        <w:t xml:space="preserve"> </w:t>
      </w:r>
      <w:r w:rsidR="00A2327B" w:rsidRPr="0012118A">
        <w:rPr>
          <w:rFonts w:cs="Calibri"/>
          <w:i/>
          <w:sz w:val="24"/>
          <w:szCs w:val="24"/>
        </w:rPr>
        <w:t>A. longifolia</w:t>
      </w:r>
      <w:r w:rsidR="00A2327B" w:rsidRPr="0012118A">
        <w:rPr>
          <w:rFonts w:cs="Calibri"/>
          <w:sz w:val="24"/>
          <w:szCs w:val="24"/>
        </w:rPr>
        <w:t xml:space="preserve"> and </w:t>
      </w:r>
      <w:r w:rsidR="00A2327B" w:rsidRPr="0012118A">
        <w:rPr>
          <w:rFonts w:cs="Calibri"/>
          <w:i/>
          <w:sz w:val="24"/>
          <w:szCs w:val="24"/>
        </w:rPr>
        <w:t>A. melanoxylon</w:t>
      </w:r>
      <w:r w:rsidR="00A2327B" w:rsidRPr="0012118A">
        <w:rPr>
          <w:rFonts w:cs="Calibri"/>
          <w:sz w:val="24"/>
          <w:szCs w:val="24"/>
        </w:rPr>
        <w:t xml:space="preserve"> are</w:t>
      </w:r>
      <w:r w:rsidR="00254646" w:rsidRPr="0012118A">
        <w:rPr>
          <w:rFonts w:cs="Calibri"/>
          <w:sz w:val="24"/>
          <w:szCs w:val="24"/>
        </w:rPr>
        <w:t>,</w:t>
      </w:r>
      <w:r w:rsidR="00A2327B" w:rsidRPr="0012118A">
        <w:rPr>
          <w:rFonts w:cs="Calibri"/>
          <w:sz w:val="24"/>
          <w:szCs w:val="24"/>
        </w:rPr>
        <w:t xml:space="preserve"> </w:t>
      </w:r>
      <w:r w:rsidR="00A2327B" w:rsidRPr="0012118A">
        <w:rPr>
          <w:rFonts w:cs="Calibri"/>
          <w:i/>
          <w:sz w:val="24"/>
          <w:szCs w:val="24"/>
        </w:rPr>
        <w:t>vice versa</w:t>
      </w:r>
      <w:r w:rsidR="00A2327B" w:rsidRPr="0012118A">
        <w:rPr>
          <w:rFonts w:cs="Calibri"/>
          <w:sz w:val="24"/>
          <w:szCs w:val="24"/>
        </w:rPr>
        <w:t xml:space="preserve">, native to </w:t>
      </w:r>
      <w:r w:rsidR="00953E17" w:rsidRPr="0012118A">
        <w:rPr>
          <w:rFonts w:cs="Calibri"/>
          <w:sz w:val="24"/>
          <w:szCs w:val="24"/>
        </w:rPr>
        <w:t xml:space="preserve">the </w:t>
      </w:r>
      <w:r w:rsidR="00A2327B" w:rsidRPr="0012118A">
        <w:rPr>
          <w:rFonts w:cs="Calibri"/>
          <w:sz w:val="24"/>
          <w:szCs w:val="24"/>
        </w:rPr>
        <w:t xml:space="preserve">eastern states of Australia but have become invasive in Western Australia. </w:t>
      </w:r>
    </w:p>
    <w:p w:rsidR="00FF0EFC" w:rsidRPr="0012118A" w:rsidRDefault="00FF0EFC" w:rsidP="000A2D79">
      <w:pPr>
        <w:spacing w:after="0" w:line="360" w:lineRule="auto"/>
        <w:rPr>
          <w:rFonts w:cs="Calibri"/>
          <w:sz w:val="16"/>
          <w:szCs w:val="16"/>
        </w:rPr>
      </w:pPr>
    </w:p>
    <w:p w:rsidR="000A2D79" w:rsidRPr="0012118A" w:rsidRDefault="00A378FA" w:rsidP="000A2D79">
      <w:pPr>
        <w:spacing w:after="0" w:line="360" w:lineRule="auto"/>
        <w:rPr>
          <w:rFonts w:cs="Calibri"/>
          <w:sz w:val="24"/>
          <w:szCs w:val="24"/>
          <w:lang w:val="en-US"/>
        </w:rPr>
      </w:pPr>
      <w:r w:rsidRPr="0012118A">
        <w:rPr>
          <w:rFonts w:cs="Calibri"/>
          <w:sz w:val="24"/>
          <w:szCs w:val="24"/>
          <w:lang w:val="en-US"/>
        </w:rPr>
        <w:t xml:space="preserve">For the purpose of this thesis a biogeographic approach was applied and soil and seed material was sampled for each species in both ranges (native and non-native) and from multiple populations and individuals within a population. The field collected material was then used for experiments described in </w:t>
      </w:r>
      <w:r w:rsidR="007D7E55" w:rsidRPr="0012118A">
        <w:rPr>
          <w:rFonts w:cs="Calibri"/>
          <w:sz w:val="24"/>
          <w:szCs w:val="24"/>
          <w:lang w:val="en-US"/>
        </w:rPr>
        <w:t>Chapter</w:t>
      </w:r>
      <w:r w:rsidRPr="0012118A">
        <w:rPr>
          <w:rFonts w:cs="Calibri"/>
          <w:sz w:val="24"/>
          <w:szCs w:val="24"/>
          <w:lang w:val="en-US"/>
        </w:rPr>
        <w:t>s 2,</w:t>
      </w:r>
      <w:r w:rsidR="005A119A" w:rsidRPr="0012118A">
        <w:rPr>
          <w:rFonts w:cs="Calibri"/>
          <w:sz w:val="24"/>
          <w:szCs w:val="24"/>
          <w:lang w:val="en-US"/>
        </w:rPr>
        <w:t xml:space="preserve"> </w:t>
      </w:r>
      <w:r w:rsidRPr="0012118A">
        <w:rPr>
          <w:rFonts w:cs="Calibri"/>
          <w:sz w:val="24"/>
          <w:szCs w:val="24"/>
          <w:lang w:val="en-US"/>
        </w:rPr>
        <w:t>3,</w:t>
      </w:r>
      <w:r w:rsidR="005A119A" w:rsidRPr="0012118A">
        <w:rPr>
          <w:rFonts w:cs="Calibri"/>
          <w:sz w:val="24"/>
          <w:szCs w:val="24"/>
          <w:lang w:val="en-US"/>
        </w:rPr>
        <w:t xml:space="preserve"> </w:t>
      </w:r>
      <w:r w:rsidR="000A2D79" w:rsidRPr="0012118A">
        <w:rPr>
          <w:rFonts w:cs="Calibri"/>
          <w:sz w:val="24"/>
          <w:szCs w:val="24"/>
          <w:lang w:val="en-US"/>
        </w:rPr>
        <w:t>4 and 5.</w:t>
      </w:r>
    </w:p>
    <w:p w:rsidR="000A2D79" w:rsidRPr="0012118A" w:rsidRDefault="000A2D79" w:rsidP="000A2D79">
      <w:pPr>
        <w:spacing w:after="0" w:line="360" w:lineRule="auto"/>
        <w:rPr>
          <w:rFonts w:cs="Calibri"/>
          <w:sz w:val="16"/>
          <w:szCs w:val="16"/>
          <w:lang w:val="en-US"/>
        </w:rPr>
      </w:pPr>
    </w:p>
    <w:p w:rsidR="000A2D79" w:rsidRPr="0012118A" w:rsidRDefault="000A2D79" w:rsidP="000A2D79">
      <w:pPr>
        <w:spacing w:after="0" w:line="360" w:lineRule="auto"/>
        <w:rPr>
          <w:rFonts w:cs="Calibri"/>
          <w:sz w:val="24"/>
          <w:szCs w:val="24"/>
          <w:lang w:val="en-US"/>
        </w:rPr>
      </w:pPr>
      <w:r w:rsidRPr="0012118A">
        <w:rPr>
          <w:rFonts w:cs="Calibri"/>
          <w:sz w:val="24"/>
          <w:szCs w:val="24"/>
        </w:rPr>
        <w:t xml:space="preserve"> </w:t>
      </w:r>
      <w:r w:rsidR="007D7E55" w:rsidRPr="0012118A">
        <w:rPr>
          <w:rFonts w:cs="Calibri"/>
          <w:sz w:val="24"/>
          <w:szCs w:val="24"/>
          <w:lang w:val="en-US"/>
        </w:rPr>
        <w:t>In Chapter</w:t>
      </w:r>
      <w:r w:rsidR="00F85062" w:rsidRPr="0012118A">
        <w:rPr>
          <w:rFonts w:cs="Calibri"/>
          <w:sz w:val="24"/>
          <w:szCs w:val="24"/>
          <w:lang w:val="en-US"/>
        </w:rPr>
        <w:t xml:space="preserve"> 1</w:t>
      </w:r>
      <w:r w:rsidR="00A378FA" w:rsidRPr="0012118A">
        <w:rPr>
          <w:rFonts w:cs="Calibri"/>
          <w:sz w:val="24"/>
          <w:szCs w:val="24"/>
          <w:lang w:val="en-US"/>
        </w:rPr>
        <w:t xml:space="preserve"> (</w:t>
      </w:r>
      <w:r w:rsidR="00953E17" w:rsidRPr="0012118A">
        <w:rPr>
          <w:rFonts w:cs="Calibri"/>
          <w:sz w:val="24"/>
          <w:szCs w:val="24"/>
          <w:lang w:val="en-US"/>
        </w:rPr>
        <w:t>I</w:t>
      </w:r>
      <w:r w:rsidR="00A378FA" w:rsidRPr="0012118A">
        <w:rPr>
          <w:rFonts w:cs="Calibri"/>
          <w:sz w:val="24"/>
          <w:szCs w:val="24"/>
          <w:lang w:val="en-US"/>
        </w:rPr>
        <w:t xml:space="preserve">ntroduction) the </w:t>
      </w:r>
      <w:r w:rsidR="00953E17" w:rsidRPr="0012118A">
        <w:rPr>
          <w:rFonts w:cs="Calibri"/>
          <w:sz w:val="24"/>
          <w:szCs w:val="24"/>
          <w:lang w:val="en-US"/>
        </w:rPr>
        <w:t xml:space="preserve">published literature on the </w:t>
      </w:r>
      <w:r w:rsidR="00A378FA" w:rsidRPr="0012118A">
        <w:rPr>
          <w:rFonts w:cs="Calibri"/>
          <w:sz w:val="24"/>
          <w:szCs w:val="24"/>
          <w:lang w:val="en-US"/>
        </w:rPr>
        <w:t xml:space="preserve">role of soil biota in the invasion </w:t>
      </w:r>
      <w:r w:rsidR="00953E17" w:rsidRPr="0012118A">
        <w:rPr>
          <w:rFonts w:cs="Calibri"/>
          <w:sz w:val="24"/>
          <w:szCs w:val="24"/>
          <w:lang w:val="en-US"/>
        </w:rPr>
        <w:t xml:space="preserve">success of plant species introduced to novel environments is </w:t>
      </w:r>
      <w:r w:rsidR="00A378FA" w:rsidRPr="0012118A">
        <w:rPr>
          <w:rFonts w:cs="Calibri"/>
          <w:sz w:val="24"/>
          <w:szCs w:val="24"/>
          <w:lang w:val="en-US"/>
        </w:rPr>
        <w:t>discussed</w:t>
      </w:r>
      <w:r w:rsidR="006B504F" w:rsidRPr="0012118A">
        <w:rPr>
          <w:rFonts w:cs="Calibri"/>
          <w:sz w:val="24"/>
          <w:szCs w:val="24"/>
          <w:lang w:val="en-US"/>
        </w:rPr>
        <w:t>.</w:t>
      </w:r>
      <w:r w:rsidR="00A378FA" w:rsidRPr="0012118A">
        <w:rPr>
          <w:rFonts w:cs="Calibri"/>
          <w:sz w:val="24"/>
          <w:szCs w:val="24"/>
          <w:lang w:val="en-US"/>
        </w:rPr>
        <w:t xml:space="preserve"> </w:t>
      </w:r>
      <w:r w:rsidR="00953E17" w:rsidRPr="0012118A">
        <w:rPr>
          <w:rFonts w:cs="Calibri"/>
          <w:sz w:val="24"/>
          <w:szCs w:val="24"/>
          <w:lang w:val="en-US"/>
        </w:rPr>
        <w:t>In addition</w:t>
      </w:r>
      <w:r w:rsidR="00A378FA" w:rsidRPr="0012118A">
        <w:rPr>
          <w:rFonts w:cs="Calibri"/>
          <w:sz w:val="24"/>
          <w:szCs w:val="24"/>
          <w:lang w:val="en-US"/>
        </w:rPr>
        <w:t xml:space="preserve">, the five study species and their invasion ecology, history and </w:t>
      </w:r>
      <w:r w:rsidR="00953E17" w:rsidRPr="0012118A">
        <w:rPr>
          <w:rFonts w:cs="Calibri"/>
          <w:sz w:val="24"/>
          <w:szCs w:val="24"/>
          <w:lang w:val="en-US"/>
        </w:rPr>
        <w:t xml:space="preserve">introduction </w:t>
      </w:r>
      <w:r w:rsidR="00A378FA" w:rsidRPr="0012118A">
        <w:rPr>
          <w:rFonts w:cs="Calibri"/>
          <w:sz w:val="24"/>
          <w:szCs w:val="24"/>
          <w:lang w:val="en-US"/>
        </w:rPr>
        <w:t xml:space="preserve">pathways </w:t>
      </w:r>
      <w:r w:rsidR="00953E17" w:rsidRPr="0012118A">
        <w:rPr>
          <w:rFonts w:cs="Calibri"/>
          <w:sz w:val="24"/>
          <w:szCs w:val="24"/>
          <w:lang w:val="en-US"/>
        </w:rPr>
        <w:t xml:space="preserve">are </w:t>
      </w:r>
      <w:r w:rsidR="00A378FA" w:rsidRPr="0012118A">
        <w:rPr>
          <w:rFonts w:cs="Calibri"/>
          <w:sz w:val="24"/>
          <w:szCs w:val="24"/>
          <w:lang w:val="en-US"/>
        </w:rPr>
        <w:t xml:space="preserve">described in </w:t>
      </w:r>
      <w:r w:rsidR="00953E17" w:rsidRPr="0012118A">
        <w:rPr>
          <w:rFonts w:cs="Calibri"/>
          <w:sz w:val="24"/>
          <w:szCs w:val="24"/>
          <w:lang w:val="en-US"/>
        </w:rPr>
        <w:t xml:space="preserve">the </w:t>
      </w:r>
      <w:r w:rsidR="00A378FA" w:rsidRPr="0012118A">
        <w:rPr>
          <w:rFonts w:cs="Calibri"/>
          <w:sz w:val="24"/>
          <w:szCs w:val="24"/>
          <w:lang w:val="en-US"/>
        </w:rPr>
        <w:t xml:space="preserve">local as well as global context. </w:t>
      </w:r>
    </w:p>
    <w:p w:rsidR="000A2D79" w:rsidRPr="0012118A" w:rsidRDefault="000A2D79" w:rsidP="000A2D79">
      <w:pPr>
        <w:spacing w:after="0" w:line="360" w:lineRule="auto"/>
        <w:rPr>
          <w:rFonts w:cs="Calibri"/>
          <w:sz w:val="16"/>
          <w:szCs w:val="16"/>
          <w:lang w:val="en-US"/>
        </w:rPr>
      </w:pPr>
    </w:p>
    <w:p w:rsidR="000A2D79" w:rsidRPr="0012118A" w:rsidRDefault="007D7E55" w:rsidP="000A2D79">
      <w:pPr>
        <w:spacing w:after="0" w:line="360" w:lineRule="auto"/>
        <w:rPr>
          <w:rFonts w:cs="Calibri"/>
          <w:sz w:val="24"/>
          <w:szCs w:val="24"/>
        </w:rPr>
      </w:pPr>
      <w:r w:rsidRPr="0012118A">
        <w:rPr>
          <w:rFonts w:cs="Calibri"/>
          <w:sz w:val="24"/>
          <w:szCs w:val="24"/>
          <w:lang w:val="en-US"/>
        </w:rPr>
        <w:t>In Chapter</w:t>
      </w:r>
      <w:r w:rsidR="00F85062" w:rsidRPr="0012118A">
        <w:rPr>
          <w:rFonts w:cs="Calibri"/>
          <w:sz w:val="24"/>
          <w:szCs w:val="24"/>
          <w:lang w:val="en-US"/>
        </w:rPr>
        <w:t xml:space="preserve"> 2</w:t>
      </w:r>
      <w:r w:rsidR="00A378FA" w:rsidRPr="0012118A">
        <w:rPr>
          <w:rFonts w:cs="Calibri"/>
          <w:sz w:val="24"/>
          <w:szCs w:val="24"/>
          <w:lang w:val="en-US"/>
        </w:rPr>
        <w:t xml:space="preserve"> the net role of soil microbial communities on the invasion success of </w:t>
      </w:r>
      <w:r w:rsidR="00953E17" w:rsidRPr="0012118A">
        <w:rPr>
          <w:rFonts w:cs="Calibri"/>
          <w:sz w:val="24"/>
          <w:szCs w:val="24"/>
          <w:lang w:val="en-US"/>
        </w:rPr>
        <w:t xml:space="preserve">the </w:t>
      </w:r>
      <w:r w:rsidR="005444EE" w:rsidRPr="0012118A">
        <w:rPr>
          <w:rFonts w:cs="Calibri"/>
          <w:sz w:val="24"/>
          <w:szCs w:val="24"/>
          <w:lang w:val="en-US"/>
        </w:rPr>
        <w:t>five legume</w:t>
      </w:r>
      <w:r w:rsidR="00953E17" w:rsidRPr="0012118A">
        <w:rPr>
          <w:rFonts w:cs="Calibri"/>
          <w:sz w:val="24"/>
          <w:szCs w:val="24"/>
          <w:lang w:val="en-US"/>
        </w:rPr>
        <w:t xml:space="preserve"> study </w:t>
      </w:r>
      <w:r w:rsidR="005444EE" w:rsidRPr="0012118A">
        <w:rPr>
          <w:rFonts w:cs="Calibri"/>
          <w:sz w:val="24"/>
          <w:szCs w:val="24"/>
          <w:lang w:val="en-US"/>
        </w:rPr>
        <w:t>s</w:t>
      </w:r>
      <w:r w:rsidR="00953E17" w:rsidRPr="0012118A">
        <w:rPr>
          <w:rFonts w:cs="Calibri"/>
          <w:sz w:val="24"/>
          <w:szCs w:val="24"/>
          <w:lang w:val="en-US"/>
        </w:rPr>
        <w:t>pecies</w:t>
      </w:r>
      <w:r w:rsidR="00A378FA" w:rsidRPr="0012118A">
        <w:rPr>
          <w:rFonts w:cs="Calibri"/>
          <w:sz w:val="24"/>
          <w:szCs w:val="24"/>
          <w:lang w:val="en-US"/>
        </w:rPr>
        <w:t xml:space="preserve"> was investigated</w:t>
      </w:r>
      <w:r w:rsidR="006B504F" w:rsidRPr="0012118A">
        <w:rPr>
          <w:rFonts w:cs="Calibri"/>
          <w:sz w:val="24"/>
          <w:szCs w:val="24"/>
          <w:lang w:val="en-US"/>
        </w:rPr>
        <w:t xml:space="preserve">. </w:t>
      </w:r>
      <w:r w:rsidRPr="0012118A">
        <w:rPr>
          <w:rFonts w:cs="Calibri"/>
          <w:sz w:val="24"/>
          <w:szCs w:val="24"/>
          <w:lang w:val="en-US"/>
        </w:rPr>
        <w:t>This Chapter</w:t>
      </w:r>
      <w:r w:rsidR="00953E17" w:rsidRPr="0012118A">
        <w:rPr>
          <w:rFonts w:cs="Calibri"/>
          <w:sz w:val="24"/>
          <w:szCs w:val="24"/>
          <w:lang w:val="en-US"/>
        </w:rPr>
        <w:t xml:space="preserve"> describes the results from </w:t>
      </w:r>
      <w:r w:rsidR="00A378FA" w:rsidRPr="0012118A">
        <w:rPr>
          <w:rFonts w:cs="Calibri"/>
          <w:sz w:val="24"/>
          <w:szCs w:val="24"/>
          <w:lang w:val="en-US"/>
        </w:rPr>
        <w:t xml:space="preserve">a common garden experiment </w:t>
      </w:r>
      <w:r w:rsidR="00953E17" w:rsidRPr="0012118A">
        <w:rPr>
          <w:rFonts w:cs="Calibri"/>
          <w:sz w:val="24"/>
          <w:szCs w:val="24"/>
          <w:lang w:val="en-US"/>
        </w:rPr>
        <w:t>that employs</w:t>
      </w:r>
      <w:r w:rsidR="00A378FA" w:rsidRPr="0012118A">
        <w:rPr>
          <w:rFonts w:cs="Calibri"/>
          <w:sz w:val="24"/>
          <w:szCs w:val="24"/>
          <w:lang w:val="en-US"/>
        </w:rPr>
        <w:t xml:space="preserve"> the plant-soil feedback approach. Plant-soil feedback experiments have been widely applied in invasion ecology to test for plan</w:t>
      </w:r>
      <w:r w:rsidR="006B504F" w:rsidRPr="0012118A">
        <w:rPr>
          <w:rFonts w:cs="Calibri"/>
          <w:sz w:val="24"/>
          <w:szCs w:val="24"/>
          <w:lang w:val="en-US"/>
        </w:rPr>
        <w:t xml:space="preserve">t-soil reciprocal interactions. </w:t>
      </w:r>
      <w:r w:rsidR="00A378FA" w:rsidRPr="0012118A">
        <w:rPr>
          <w:rFonts w:cs="Calibri"/>
          <w:sz w:val="24"/>
          <w:szCs w:val="24"/>
          <w:lang w:val="en-US"/>
        </w:rPr>
        <w:t xml:space="preserve">The results from this experiment showed that there was </w:t>
      </w:r>
      <w:r w:rsidR="00A378FA" w:rsidRPr="0012118A">
        <w:rPr>
          <w:rFonts w:cs="Calibri"/>
          <w:sz w:val="24"/>
          <w:szCs w:val="24"/>
        </w:rPr>
        <w:t xml:space="preserve">no significant effect of the soil origin on plant growth, however there was a significant effect of the </w:t>
      </w:r>
      <w:r w:rsidR="00F508D9" w:rsidRPr="0012118A">
        <w:rPr>
          <w:rFonts w:cs="Calibri"/>
          <w:sz w:val="24"/>
          <w:szCs w:val="24"/>
        </w:rPr>
        <w:t xml:space="preserve">seed origin on plant </w:t>
      </w:r>
      <w:r w:rsidR="00F508D9" w:rsidRPr="0012118A">
        <w:rPr>
          <w:rFonts w:cs="Calibri"/>
          <w:sz w:val="24"/>
          <w:szCs w:val="24"/>
        </w:rPr>
        <w:lastRenderedPageBreak/>
        <w:t>performance</w:t>
      </w:r>
      <w:r w:rsidR="00A378FA" w:rsidRPr="0012118A">
        <w:rPr>
          <w:rFonts w:cs="Calibri"/>
          <w:sz w:val="24"/>
          <w:szCs w:val="24"/>
        </w:rPr>
        <w:t>. This suggests that i</w:t>
      </w:r>
      <w:r w:rsidR="005444EE" w:rsidRPr="0012118A">
        <w:rPr>
          <w:rFonts w:cs="Calibri"/>
          <w:sz w:val="24"/>
          <w:szCs w:val="24"/>
        </w:rPr>
        <w:t>nvasion success of these legumes</w:t>
      </w:r>
      <w:r w:rsidR="00A378FA" w:rsidRPr="0012118A">
        <w:rPr>
          <w:rFonts w:cs="Calibri"/>
          <w:sz w:val="24"/>
          <w:szCs w:val="24"/>
        </w:rPr>
        <w:t xml:space="preserve"> in Australia is not limited by mutualistic soil biota or facilitated by the absence of soil pathogens in novel environments, </w:t>
      </w:r>
      <w:r w:rsidR="00CA401B" w:rsidRPr="0012118A">
        <w:rPr>
          <w:rFonts w:cs="Calibri"/>
          <w:sz w:val="24"/>
          <w:szCs w:val="24"/>
        </w:rPr>
        <w:t>but rather</w:t>
      </w:r>
      <w:r w:rsidR="00A378FA" w:rsidRPr="0012118A">
        <w:rPr>
          <w:rFonts w:cs="Calibri"/>
          <w:sz w:val="24"/>
          <w:szCs w:val="24"/>
        </w:rPr>
        <w:t xml:space="preserve"> </w:t>
      </w:r>
      <w:r w:rsidR="00CA401B" w:rsidRPr="0012118A">
        <w:rPr>
          <w:rFonts w:cs="Calibri"/>
          <w:sz w:val="24"/>
          <w:szCs w:val="24"/>
        </w:rPr>
        <w:t xml:space="preserve">genetic adaptation to novel environments and human-mediated artificial selection could have influenced the invasion success of these acacias in Australia. </w:t>
      </w:r>
    </w:p>
    <w:p w:rsidR="000A2D79" w:rsidRPr="0012118A" w:rsidRDefault="000A2D79" w:rsidP="000A2D79">
      <w:pPr>
        <w:spacing w:after="0" w:line="360" w:lineRule="auto"/>
        <w:rPr>
          <w:rFonts w:cs="Calibri"/>
          <w:sz w:val="16"/>
          <w:szCs w:val="16"/>
        </w:rPr>
      </w:pPr>
    </w:p>
    <w:p w:rsidR="000A2D79" w:rsidRPr="0012118A" w:rsidRDefault="007D7E55" w:rsidP="00A844EC">
      <w:pPr>
        <w:spacing w:line="360" w:lineRule="auto"/>
        <w:rPr>
          <w:rFonts w:cs="Calibri"/>
          <w:sz w:val="24"/>
          <w:szCs w:val="24"/>
        </w:rPr>
      </w:pPr>
      <w:r w:rsidRPr="0012118A">
        <w:rPr>
          <w:rFonts w:cs="Calibri"/>
          <w:sz w:val="24"/>
          <w:szCs w:val="24"/>
        </w:rPr>
        <w:t>In Chapter</w:t>
      </w:r>
      <w:r w:rsidR="00F85062" w:rsidRPr="0012118A">
        <w:rPr>
          <w:rFonts w:cs="Calibri"/>
          <w:sz w:val="24"/>
          <w:szCs w:val="24"/>
        </w:rPr>
        <w:t xml:space="preserve"> 3</w:t>
      </w:r>
      <w:r w:rsidR="00A378FA" w:rsidRPr="0012118A">
        <w:rPr>
          <w:rFonts w:cs="Calibri"/>
          <w:sz w:val="24"/>
          <w:szCs w:val="24"/>
        </w:rPr>
        <w:t xml:space="preserve"> multiple complement</w:t>
      </w:r>
      <w:r w:rsidR="00953E17" w:rsidRPr="0012118A">
        <w:rPr>
          <w:rFonts w:cs="Calibri"/>
          <w:sz w:val="24"/>
          <w:szCs w:val="24"/>
        </w:rPr>
        <w:t>ary</w:t>
      </w:r>
      <w:r w:rsidR="00A378FA" w:rsidRPr="0012118A">
        <w:rPr>
          <w:rFonts w:cs="Calibri"/>
          <w:sz w:val="24"/>
          <w:szCs w:val="24"/>
        </w:rPr>
        <w:t xml:space="preserve"> approaches, including a glasshouse experiment to assess plant growth in non-native compared to native range soils, </w:t>
      </w:r>
      <w:r w:rsidR="00953E17" w:rsidRPr="0012118A">
        <w:rPr>
          <w:rFonts w:cs="Calibri"/>
          <w:sz w:val="24"/>
          <w:szCs w:val="24"/>
        </w:rPr>
        <w:t xml:space="preserve">estimation of </w:t>
      </w:r>
      <w:r w:rsidR="00A378FA" w:rsidRPr="0012118A">
        <w:rPr>
          <w:rFonts w:cs="Calibri"/>
          <w:sz w:val="24"/>
          <w:szCs w:val="24"/>
        </w:rPr>
        <w:t>abundance of nitrogen fixing bacteria (i.e. rhizobia) and molecular analysis o</w:t>
      </w:r>
      <w:r w:rsidR="00953E17" w:rsidRPr="0012118A">
        <w:rPr>
          <w:rFonts w:cs="Calibri"/>
          <w:sz w:val="24"/>
          <w:szCs w:val="24"/>
        </w:rPr>
        <w:t>f</w:t>
      </w:r>
      <w:r w:rsidR="00A378FA" w:rsidRPr="0012118A">
        <w:rPr>
          <w:rFonts w:cs="Calibri"/>
          <w:sz w:val="24"/>
          <w:szCs w:val="24"/>
        </w:rPr>
        <w:t xml:space="preserve"> the rhizobial community composition across both </w:t>
      </w:r>
      <w:r w:rsidR="00953E17" w:rsidRPr="0012118A">
        <w:rPr>
          <w:rFonts w:cs="Calibri"/>
          <w:sz w:val="24"/>
          <w:szCs w:val="24"/>
        </w:rPr>
        <w:t xml:space="preserve">native and non-native </w:t>
      </w:r>
      <w:r w:rsidR="00A378FA" w:rsidRPr="0012118A">
        <w:rPr>
          <w:rFonts w:cs="Calibri"/>
          <w:sz w:val="24"/>
          <w:szCs w:val="24"/>
        </w:rPr>
        <w:t xml:space="preserve">ranges, were used to comprehensively assess the role of rhizobia in the invasion success of </w:t>
      </w:r>
      <w:r w:rsidR="00953E17" w:rsidRPr="0012118A">
        <w:rPr>
          <w:rFonts w:cs="Calibri"/>
          <w:sz w:val="24"/>
          <w:szCs w:val="24"/>
        </w:rPr>
        <w:t>the five study species</w:t>
      </w:r>
      <w:r w:rsidR="00A378FA" w:rsidRPr="0012118A">
        <w:rPr>
          <w:rFonts w:cs="Calibri"/>
          <w:sz w:val="24"/>
          <w:szCs w:val="24"/>
        </w:rPr>
        <w:t xml:space="preserve">. </w:t>
      </w:r>
      <w:r w:rsidR="00FA5DBA" w:rsidRPr="0012118A">
        <w:rPr>
          <w:rFonts w:cs="Calibri"/>
          <w:sz w:val="24"/>
          <w:szCs w:val="24"/>
        </w:rPr>
        <w:t>Only one of the species (</w:t>
      </w:r>
      <w:r w:rsidR="00A378FA" w:rsidRPr="0012118A">
        <w:rPr>
          <w:rFonts w:cs="Calibri"/>
          <w:sz w:val="24"/>
          <w:szCs w:val="24"/>
        </w:rPr>
        <w:t xml:space="preserve"> </w:t>
      </w:r>
      <w:r w:rsidR="00A378FA" w:rsidRPr="0012118A">
        <w:rPr>
          <w:rFonts w:cs="Calibri"/>
          <w:i/>
          <w:sz w:val="24"/>
          <w:szCs w:val="24"/>
        </w:rPr>
        <w:t>A. longifolia</w:t>
      </w:r>
      <w:r w:rsidR="00FA5DBA" w:rsidRPr="0012118A">
        <w:rPr>
          <w:rFonts w:cs="Calibri"/>
          <w:sz w:val="24"/>
          <w:szCs w:val="24"/>
        </w:rPr>
        <w:t>)</w:t>
      </w:r>
      <w:r w:rsidR="00A4430E" w:rsidRPr="0012118A">
        <w:rPr>
          <w:rFonts w:cs="Calibri"/>
          <w:sz w:val="24"/>
          <w:szCs w:val="24"/>
        </w:rPr>
        <w:t xml:space="preserve"> had </w:t>
      </w:r>
      <w:r w:rsidR="00FA5DBA" w:rsidRPr="0012118A">
        <w:rPr>
          <w:rFonts w:cs="Calibri"/>
          <w:sz w:val="24"/>
          <w:szCs w:val="24"/>
        </w:rPr>
        <w:t>greater biomass</w:t>
      </w:r>
      <w:r w:rsidR="00A378FA" w:rsidRPr="0012118A">
        <w:rPr>
          <w:rFonts w:cs="Calibri"/>
          <w:sz w:val="24"/>
          <w:szCs w:val="24"/>
        </w:rPr>
        <w:t xml:space="preserve"> when grown in </w:t>
      </w:r>
      <w:r w:rsidR="00FA5DBA" w:rsidRPr="0012118A">
        <w:rPr>
          <w:rFonts w:cs="Calibri"/>
          <w:sz w:val="24"/>
          <w:szCs w:val="24"/>
        </w:rPr>
        <w:t xml:space="preserve">its </w:t>
      </w:r>
      <w:r w:rsidR="00A378FA" w:rsidRPr="0012118A">
        <w:rPr>
          <w:rFonts w:cs="Calibri"/>
          <w:sz w:val="24"/>
          <w:szCs w:val="24"/>
        </w:rPr>
        <w:t xml:space="preserve">non-native range soils, rhizobial abundance was similar for all </w:t>
      </w:r>
      <w:r w:rsidR="00FA5DBA" w:rsidRPr="0012118A">
        <w:rPr>
          <w:rFonts w:cs="Calibri"/>
          <w:sz w:val="24"/>
          <w:szCs w:val="24"/>
        </w:rPr>
        <w:t xml:space="preserve">five study </w:t>
      </w:r>
      <w:r w:rsidR="00A378FA" w:rsidRPr="0012118A">
        <w:rPr>
          <w:rFonts w:cs="Calibri"/>
          <w:sz w:val="24"/>
          <w:szCs w:val="24"/>
        </w:rPr>
        <w:t>species across both ranges</w:t>
      </w:r>
      <w:r w:rsidR="00FA5DBA" w:rsidRPr="0012118A">
        <w:rPr>
          <w:rFonts w:cs="Calibri"/>
          <w:sz w:val="24"/>
          <w:szCs w:val="24"/>
        </w:rPr>
        <w:t>,</w:t>
      </w:r>
      <w:r w:rsidR="00A378FA" w:rsidRPr="0012118A">
        <w:rPr>
          <w:rFonts w:cs="Calibri"/>
          <w:sz w:val="24"/>
          <w:szCs w:val="24"/>
        </w:rPr>
        <w:t xml:space="preserve"> and rhizobial community composition was significantly different between the ranges for </w:t>
      </w:r>
      <w:r w:rsidR="003A72B9" w:rsidRPr="0012118A">
        <w:rPr>
          <w:rFonts w:cs="Calibri"/>
          <w:sz w:val="24"/>
          <w:szCs w:val="24"/>
        </w:rPr>
        <w:t xml:space="preserve">western natives </w:t>
      </w:r>
      <w:r w:rsidR="00A378FA" w:rsidRPr="0012118A">
        <w:rPr>
          <w:rFonts w:cs="Calibri"/>
          <w:i/>
          <w:sz w:val="24"/>
          <w:szCs w:val="24"/>
        </w:rPr>
        <w:t>A. cyclops</w:t>
      </w:r>
      <w:r w:rsidR="00A378FA" w:rsidRPr="0012118A">
        <w:rPr>
          <w:rFonts w:cs="Calibri"/>
          <w:sz w:val="24"/>
          <w:szCs w:val="24"/>
        </w:rPr>
        <w:t xml:space="preserve">, </w:t>
      </w:r>
      <w:r w:rsidR="00A378FA" w:rsidRPr="0012118A">
        <w:rPr>
          <w:rFonts w:cs="Calibri"/>
          <w:i/>
          <w:sz w:val="24"/>
          <w:szCs w:val="24"/>
        </w:rPr>
        <w:t>A. saligna</w:t>
      </w:r>
      <w:r w:rsidR="00A378FA" w:rsidRPr="0012118A">
        <w:rPr>
          <w:rFonts w:cs="Calibri"/>
          <w:sz w:val="24"/>
          <w:szCs w:val="24"/>
        </w:rPr>
        <w:t xml:space="preserve"> and </w:t>
      </w:r>
      <w:r w:rsidR="00A378FA" w:rsidRPr="0012118A">
        <w:rPr>
          <w:rFonts w:cs="Calibri"/>
          <w:i/>
          <w:sz w:val="24"/>
          <w:szCs w:val="24"/>
        </w:rPr>
        <w:t>P. loph</w:t>
      </w:r>
      <w:r w:rsidR="00FA5DBA" w:rsidRPr="0012118A">
        <w:rPr>
          <w:rFonts w:cs="Calibri"/>
          <w:i/>
          <w:sz w:val="24"/>
          <w:szCs w:val="24"/>
        </w:rPr>
        <w:t>an</w:t>
      </w:r>
      <w:r w:rsidR="00A378FA" w:rsidRPr="0012118A">
        <w:rPr>
          <w:rFonts w:cs="Calibri"/>
          <w:i/>
          <w:sz w:val="24"/>
          <w:szCs w:val="24"/>
        </w:rPr>
        <w:t xml:space="preserve">tha </w:t>
      </w:r>
      <w:r w:rsidR="00FA5DBA" w:rsidRPr="0012118A">
        <w:rPr>
          <w:rFonts w:cs="Calibri"/>
          <w:sz w:val="24"/>
          <w:szCs w:val="24"/>
        </w:rPr>
        <w:t xml:space="preserve">but </w:t>
      </w:r>
      <w:r w:rsidR="00A378FA" w:rsidRPr="0012118A">
        <w:rPr>
          <w:rFonts w:cs="Calibri"/>
          <w:sz w:val="24"/>
          <w:szCs w:val="24"/>
        </w:rPr>
        <w:t>similar for</w:t>
      </w:r>
      <w:r w:rsidR="003A72B9" w:rsidRPr="0012118A">
        <w:rPr>
          <w:rFonts w:cs="Calibri"/>
          <w:sz w:val="24"/>
          <w:szCs w:val="24"/>
        </w:rPr>
        <w:t xml:space="preserve"> eastern natives</w:t>
      </w:r>
      <w:r w:rsidR="00A378FA" w:rsidRPr="0012118A">
        <w:rPr>
          <w:rFonts w:cs="Calibri"/>
          <w:sz w:val="24"/>
          <w:szCs w:val="24"/>
        </w:rPr>
        <w:t xml:space="preserve"> </w:t>
      </w:r>
      <w:r w:rsidR="00A378FA" w:rsidRPr="0012118A">
        <w:rPr>
          <w:rFonts w:cs="Calibri"/>
          <w:i/>
          <w:sz w:val="24"/>
          <w:szCs w:val="24"/>
        </w:rPr>
        <w:t>A. longifolia</w:t>
      </w:r>
      <w:r w:rsidR="00A378FA" w:rsidRPr="0012118A">
        <w:rPr>
          <w:rFonts w:cs="Calibri"/>
          <w:sz w:val="24"/>
          <w:szCs w:val="24"/>
        </w:rPr>
        <w:t xml:space="preserve"> and </w:t>
      </w:r>
      <w:r w:rsidR="00A378FA" w:rsidRPr="0012118A">
        <w:rPr>
          <w:rFonts w:cs="Calibri"/>
          <w:i/>
          <w:sz w:val="24"/>
          <w:szCs w:val="24"/>
        </w:rPr>
        <w:t>A. melanoxylon</w:t>
      </w:r>
      <w:r w:rsidR="00A378FA" w:rsidRPr="0012118A">
        <w:rPr>
          <w:rFonts w:cs="Calibri"/>
          <w:sz w:val="24"/>
          <w:szCs w:val="24"/>
        </w:rPr>
        <w:t>. This study has revealed that overall invasive succe</w:t>
      </w:r>
      <w:r w:rsidR="009A3F87" w:rsidRPr="0012118A">
        <w:rPr>
          <w:rFonts w:cs="Calibri"/>
          <w:sz w:val="24"/>
          <w:szCs w:val="24"/>
        </w:rPr>
        <w:t>ss of these five species is un</w:t>
      </w:r>
      <w:r w:rsidR="00A378FA" w:rsidRPr="0012118A">
        <w:rPr>
          <w:rFonts w:cs="Calibri"/>
          <w:sz w:val="24"/>
          <w:szCs w:val="24"/>
        </w:rPr>
        <w:t xml:space="preserve">likely to be constrained by </w:t>
      </w:r>
      <w:r w:rsidR="00815572" w:rsidRPr="0012118A">
        <w:rPr>
          <w:rFonts w:cs="Calibri"/>
          <w:sz w:val="24"/>
          <w:szCs w:val="24"/>
        </w:rPr>
        <w:t>the absence</w:t>
      </w:r>
      <w:r w:rsidR="00097265" w:rsidRPr="0012118A">
        <w:rPr>
          <w:rFonts w:cs="Calibri"/>
          <w:sz w:val="24"/>
          <w:szCs w:val="24"/>
        </w:rPr>
        <w:t xml:space="preserve"> </w:t>
      </w:r>
      <w:r w:rsidR="00A378FA" w:rsidRPr="0012118A">
        <w:rPr>
          <w:rFonts w:cs="Calibri"/>
          <w:sz w:val="24"/>
          <w:szCs w:val="24"/>
        </w:rPr>
        <w:t xml:space="preserve">of </w:t>
      </w:r>
      <w:r w:rsidR="00097265" w:rsidRPr="0012118A">
        <w:rPr>
          <w:rFonts w:cs="Calibri"/>
          <w:sz w:val="24"/>
          <w:szCs w:val="24"/>
        </w:rPr>
        <w:t>compatible</w:t>
      </w:r>
      <w:r w:rsidR="00A378FA" w:rsidRPr="0012118A">
        <w:rPr>
          <w:rFonts w:cs="Calibri"/>
          <w:sz w:val="24"/>
          <w:szCs w:val="24"/>
        </w:rPr>
        <w:t xml:space="preserve"> rhizobia in novel ranges, </w:t>
      </w:r>
      <w:r w:rsidR="00097265" w:rsidRPr="0012118A">
        <w:rPr>
          <w:rFonts w:cs="Calibri"/>
          <w:sz w:val="24"/>
          <w:szCs w:val="24"/>
        </w:rPr>
        <w:t>although there appears to be variation in rhizobial communities across t</w:t>
      </w:r>
      <w:r w:rsidR="0092654A" w:rsidRPr="0012118A">
        <w:rPr>
          <w:rFonts w:cs="Calibri"/>
          <w:sz w:val="24"/>
          <w:szCs w:val="24"/>
        </w:rPr>
        <w:t>he ranges for some</w:t>
      </w:r>
      <w:r w:rsidR="00FA5DBA" w:rsidRPr="0012118A">
        <w:rPr>
          <w:rFonts w:cs="Calibri"/>
          <w:sz w:val="24"/>
          <w:szCs w:val="24"/>
        </w:rPr>
        <w:t xml:space="preserve"> of the</w:t>
      </w:r>
      <w:r w:rsidR="0092654A" w:rsidRPr="0012118A">
        <w:rPr>
          <w:rFonts w:cs="Calibri"/>
          <w:sz w:val="24"/>
          <w:szCs w:val="24"/>
        </w:rPr>
        <w:t xml:space="preserve"> host species</w:t>
      </w:r>
      <w:r w:rsidR="00A378FA" w:rsidRPr="0012118A">
        <w:rPr>
          <w:rFonts w:cs="Calibri"/>
          <w:sz w:val="24"/>
          <w:szCs w:val="24"/>
        </w:rPr>
        <w:t xml:space="preserve">. </w:t>
      </w:r>
    </w:p>
    <w:p w:rsidR="000A2D79" w:rsidRPr="0012118A" w:rsidRDefault="007D7E55" w:rsidP="00A844EC">
      <w:pPr>
        <w:spacing w:line="360" w:lineRule="auto"/>
        <w:rPr>
          <w:rFonts w:cs="Calibri"/>
          <w:sz w:val="24"/>
          <w:szCs w:val="24"/>
          <w:lang w:val="en-US"/>
        </w:rPr>
      </w:pPr>
      <w:r w:rsidRPr="0012118A">
        <w:rPr>
          <w:rFonts w:cs="Calibri"/>
          <w:sz w:val="24"/>
          <w:szCs w:val="24"/>
          <w:lang w:val="en-US"/>
        </w:rPr>
        <w:t>In Chapter</w:t>
      </w:r>
      <w:r w:rsidR="00F85062" w:rsidRPr="0012118A">
        <w:rPr>
          <w:rFonts w:cs="Calibri"/>
          <w:sz w:val="24"/>
          <w:szCs w:val="24"/>
          <w:lang w:val="en-US"/>
        </w:rPr>
        <w:t>s 4 and 5</w:t>
      </w:r>
      <w:r w:rsidR="00A378FA" w:rsidRPr="0012118A">
        <w:rPr>
          <w:rFonts w:cs="Calibri"/>
          <w:sz w:val="24"/>
          <w:szCs w:val="24"/>
          <w:lang w:val="en-US"/>
        </w:rPr>
        <w:t xml:space="preserve"> the diversity of </w:t>
      </w:r>
      <w:r w:rsidR="009A3F87" w:rsidRPr="0012118A">
        <w:rPr>
          <w:rFonts w:cs="Calibri"/>
          <w:sz w:val="24"/>
          <w:szCs w:val="24"/>
          <w:lang w:val="en-US"/>
        </w:rPr>
        <w:t xml:space="preserve">free-living </w:t>
      </w:r>
      <w:r w:rsidR="00A4430E" w:rsidRPr="0012118A">
        <w:rPr>
          <w:rFonts w:cs="Calibri"/>
          <w:sz w:val="24"/>
          <w:szCs w:val="24"/>
          <w:lang w:val="en-US"/>
        </w:rPr>
        <w:t xml:space="preserve">and nodulating </w:t>
      </w:r>
      <w:r w:rsidR="00A378FA" w:rsidRPr="0012118A">
        <w:rPr>
          <w:rFonts w:cs="Calibri"/>
          <w:sz w:val="24"/>
          <w:szCs w:val="24"/>
          <w:lang w:val="en-US"/>
        </w:rPr>
        <w:t xml:space="preserve">nitrogen fixing </w:t>
      </w:r>
      <w:r w:rsidR="005A119A" w:rsidRPr="0012118A">
        <w:rPr>
          <w:rFonts w:cs="Calibri"/>
          <w:sz w:val="24"/>
          <w:szCs w:val="24"/>
          <w:lang w:val="en-US"/>
        </w:rPr>
        <w:t>bacterial</w:t>
      </w:r>
      <w:r w:rsidR="00A378FA" w:rsidRPr="0012118A">
        <w:rPr>
          <w:rFonts w:cs="Calibri"/>
          <w:sz w:val="24"/>
          <w:szCs w:val="24"/>
          <w:lang w:val="en-US"/>
        </w:rPr>
        <w:t xml:space="preserve"> and fungal communities, respec</w:t>
      </w:r>
      <w:r w:rsidR="00A4430E" w:rsidRPr="0012118A">
        <w:rPr>
          <w:rFonts w:cs="Calibri"/>
          <w:sz w:val="24"/>
          <w:szCs w:val="24"/>
          <w:lang w:val="en-US"/>
        </w:rPr>
        <w:t xml:space="preserve">tively, associating with </w:t>
      </w:r>
      <w:r w:rsidR="00FA5DBA" w:rsidRPr="0012118A">
        <w:rPr>
          <w:rFonts w:cs="Calibri"/>
          <w:sz w:val="24"/>
          <w:szCs w:val="24"/>
          <w:lang w:val="en-US"/>
        </w:rPr>
        <w:t>the five study species</w:t>
      </w:r>
      <w:r w:rsidR="00A378FA" w:rsidRPr="0012118A">
        <w:rPr>
          <w:rFonts w:cs="Calibri"/>
          <w:sz w:val="24"/>
          <w:szCs w:val="24"/>
          <w:lang w:val="en-US"/>
        </w:rPr>
        <w:t xml:space="preserve"> </w:t>
      </w:r>
      <w:r w:rsidR="00D546D3" w:rsidRPr="0012118A">
        <w:rPr>
          <w:rFonts w:cs="Calibri"/>
          <w:sz w:val="24"/>
          <w:szCs w:val="24"/>
          <w:lang w:val="en-US"/>
        </w:rPr>
        <w:t xml:space="preserve">were investigated using </w:t>
      </w:r>
      <w:r w:rsidR="009A3F87" w:rsidRPr="0012118A">
        <w:rPr>
          <w:rFonts w:cs="Calibri"/>
          <w:sz w:val="24"/>
          <w:szCs w:val="24"/>
          <w:lang w:val="en-US"/>
        </w:rPr>
        <w:t xml:space="preserve">next-generation sequencing. </w:t>
      </w:r>
      <w:r w:rsidR="00685DA0" w:rsidRPr="0012118A">
        <w:rPr>
          <w:rFonts w:cs="Calibri"/>
          <w:sz w:val="24"/>
          <w:szCs w:val="24"/>
          <w:lang w:val="en-US"/>
        </w:rPr>
        <w:t xml:space="preserve">The results from </w:t>
      </w:r>
      <w:r w:rsidRPr="0012118A">
        <w:rPr>
          <w:rFonts w:cs="Calibri"/>
          <w:sz w:val="24"/>
          <w:szCs w:val="24"/>
          <w:lang w:val="en-US"/>
        </w:rPr>
        <w:t>Chapter</w:t>
      </w:r>
      <w:r w:rsidR="00DA2244" w:rsidRPr="0012118A">
        <w:rPr>
          <w:rFonts w:cs="Calibri"/>
          <w:sz w:val="24"/>
          <w:szCs w:val="24"/>
          <w:lang w:val="en-US"/>
        </w:rPr>
        <w:t xml:space="preserve"> 4</w:t>
      </w:r>
      <w:r w:rsidR="00A4430E" w:rsidRPr="0012118A">
        <w:rPr>
          <w:rFonts w:cs="Calibri"/>
          <w:sz w:val="24"/>
          <w:szCs w:val="24"/>
          <w:lang w:val="en-US"/>
        </w:rPr>
        <w:t xml:space="preserve"> revealed that</w:t>
      </w:r>
      <w:r w:rsidR="00685DA0" w:rsidRPr="0012118A">
        <w:rPr>
          <w:rFonts w:cs="Calibri"/>
          <w:sz w:val="24"/>
          <w:szCs w:val="24"/>
          <w:lang w:val="en-US"/>
        </w:rPr>
        <w:t xml:space="preserve"> </w:t>
      </w:r>
      <w:r w:rsidR="00A4430E" w:rsidRPr="0012118A">
        <w:rPr>
          <w:rFonts w:cs="Calibri"/>
          <w:sz w:val="24"/>
          <w:szCs w:val="24"/>
          <w:lang w:val="en-US"/>
        </w:rPr>
        <w:t xml:space="preserve">free-living nitrogen fixing bacterial communities in the soils were different across the continent, while similar across the ranges in the nodules of </w:t>
      </w:r>
      <w:r w:rsidR="00FA5DBA" w:rsidRPr="0012118A">
        <w:rPr>
          <w:rFonts w:cs="Calibri"/>
          <w:sz w:val="24"/>
          <w:szCs w:val="24"/>
          <w:lang w:val="en-US"/>
        </w:rPr>
        <w:t>the host</w:t>
      </w:r>
      <w:r w:rsidR="00A4430E" w:rsidRPr="0012118A">
        <w:rPr>
          <w:rFonts w:cs="Calibri"/>
          <w:sz w:val="24"/>
          <w:szCs w:val="24"/>
          <w:lang w:val="en-US"/>
        </w:rPr>
        <w:t xml:space="preserve"> legumes. These results indicate that despite fundamental differences in the bacterial communities across the continent these legumes are unlikely to be constrained by the absence of compatible symbionts in the introduced range since they appear to associate with the same common subsets of bacteria in eastern and western populations.</w:t>
      </w:r>
    </w:p>
    <w:p w:rsidR="000A2D79" w:rsidRDefault="007D7E55" w:rsidP="00A844EC">
      <w:pPr>
        <w:spacing w:line="360" w:lineRule="auto"/>
        <w:rPr>
          <w:rFonts w:cs="Calibri"/>
          <w:sz w:val="24"/>
          <w:szCs w:val="24"/>
        </w:rPr>
      </w:pPr>
      <w:r w:rsidRPr="0012118A">
        <w:rPr>
          <w:rFonts w:cs="Calibri"/>
          <w:sz w:val="24"/>
          <w:szCs w:val="24"/>
          <w:lang w:val="en-US"/>
        </w:rPr>
        <w:t>In Chapter</w:t>
      </w:r>
      <w:r w:rsidR="00F85062" w:rsidRPr="0012118A">
        <w:rPr>
          <w:rFonts w:cs="Calibri"/>
          <w:sz w:val="24"/>
          <w:szCs w:val="24"/>
          <w:lang w:val="en-US"/>
        </w:rPr>
        <w:t xml:space="preserve"> 5</w:t>
      </w:r>
      <w:r w:rsidR="00685DA0" w:rsidRPr="0012118A">
        <w:rPr>
          <w:rFonts w:cs="Calibri"/>
          <w:sz w:val="24"/>
          <w:szCs w:val="24"/>
          <w:lang w:val="en-US"/>
        </w:rPr>
        <w:t xml:space="preserve"> </w:t>
      </w:r>
      <w:r w:rsidR="00301DA5" w:rsidRPr="0012118A">
        <w:rPr>
          <w:rFonts w:cs="Calibri"/>
          <w:sz w:val="24"/>
          <w:szCs w:val="24"/>
          <w:lang w:val="en-US"/>
        </w:rPr>
        <w:t>the fungal communities in the rhizospheres of</w:t>
      </w:r>
      <w:r w:rsidR="00685DA0" w:rsidRPr="0012118A">
        <w:rPr>
          <w:rFonts w:cs="Calibri"/>
          <w:sz w:val="24"/>
          <w:szCs w:val="24"/>
          <w:lang w:val="en-US"/>
        </w:rPr>
        <w:t xml:space="preserve"> </w:t>
      </w:r>
      <w:r w:rsidR="00FA5DBA" w:rsidRPr="0012118A">
        <w:rPr>
          <w:rFonts w:cs="Calibri"/>
          <w:sz w:val="24"/>
          <w:szCs w:val="24"/>
          <w:lang w:val="en-US"/>
        </w:rPr>
        <w:t>the study species</w:t>
      </w:r>
      <w:r w:rsidR="00685DA0" w:rsidRPr="0012118A">
        <w:rPr>
          <w:rFonts w:cs="Calibri"/>
          <w:sz w:val="24"/>
          <w:szCs w:val="24"/>
          <w:lang w:val="en-US"/>
        </w:rPr>
        <w:t xml:space="preserve"> in their non-n</w:t>
      </w:r>
      <w:r w:rsidR="00A2327B" w:rsidRPr="0012118A">
        <w:rPr>
          <w:rFonts w:cs="Calibri"/>
          <w:sz w:val="24"/>
          <w:szCs w:val="24"/>
          <w:lang w:val="en-US"/>
        </w:rPr>
        <w:t>ative compared to native range</w:t>
      </w:r>
      <w:r w:rsidR="00FA5DBA" w:rsidRPr="0012118A">
        <w:rPr>
          <w:rFonts w:cs="Calibri"/>
          <w:sz w:val="24"/>
          <w:szCs w:val="24"/>
          <w:lang w:val="en-US"/>
        </w:rPr>
        <w:t>s</w:t>
      </w:r>
      <w:r w:rsidR="00A2327B" w:rsidRPr="0012118A">
        <w:rPr>
          <w:rFonts w:cs="Calibri"/>
          <w:sz w:val="24"/>
          <w:szCs w:val="24"/>
          <w:lang w:val="en-US"/>
        </w:rPr>
        <w:t xml:space="preserve"> were described and analysed.</w:t>
      </w:r>
      <w:r w:rsidRPr="0012118A">
        <w:rPr>
          <w:rFonts w:cs="Calibri"/>
          <w:sz w:val="24"/>
          <w:szCs w:val="24"/>
          <w:lang w:val="en-US"/>
        </w:rPr>
        <w:t xml:space="preserve"> Similarly to the results from Chapter</w:t>
      </w:r>
      <w:r w:rsidR="00F85062" w:rsidRPr="0012118A">
        <w:rPr>
          <w:rFonts w:cs="Calibri"/>
          <w:sz w:val="24"/>
          <w:szCs w:val="24"/>
          <w:lang w:val="en-US"/>
        </w:rPr>
        <w:t xml:space="preserve"> 4</w:t>
      </w:r>
      <w:r w:rsidR="00A2327B" w:rsidRPr="0012118A">
        <w:rPr>
          <w:rFonts w:cs="Calibri"/>
          <w:sz w:val="24"/>
          <w:szCs w:val="24"/>
          <w:lang w:val="en-US"/>
        </w:rPr>
        <w:t xml:space="preserve">, I found that the fungal communities </w:t>
      </w:r>
      <w:r w:rsidR="00254646" w:rsidRPr="0012118A">
        <w:rPr>
          <w:rFonts w:cs="Calibri"/>
          <w:sz w:val="24"/>
          <w:szCs w:val="24"/>
          <w:lang w:val="en-US"/>
        </w:rPr>
        <w:t xml:space="preserve">in the rhizosphere of these legumes </w:t>
      </w:r>
      <w:r w:rsidR="00A2327B" w:rsidRPr="0012118A">
        <w:rPr>
          <w:rFonts w:cs="Calibri"/>
          <w:sz w:val="24"/>
          <w:szCs w:val="24"/>
          <w:lang w:val="en-US"/>
        </w:rPr>
        <w:t>were</w:t>
      </w:r>
      <w:r w:rsidR="00254646" w:rsidRPr="0012118A">
        <w:rPr>
          <w:rFonts w:cs="Calibri"/>
          <w:sz w:val="24"/>
          <w:szCs w:val="24"/>
          <w:lang w:val="en-US"/>
        </w:rPr>
        <w:t xml:space="preserve"> different across the continent. </w:t>
      </w:r>
      <w:r w:rsidR="00A60D88" w:rsidRPr="0012118A">
        <w:rPr>
          <w:rFonts w:cs="Calibri"/>
          <w:sz w:val="24"/>
          <w:szCs w:val="24"/>
          <w:lang w:val="en-US"/>
        </w:rPr>
        <w:t xml:space="preserve">Overall, </w:t>
      </w:r>
      <w:r w:rsidR="00A60D88">
        <w:rPr>
          <w:rFonts w:cs="Calibri"/>
          <w:sz w:val="24"/>
          <w:szCs w:val="24"/>
        </w:rPr>
        <w:t>t</w:t>
      </w:r>
      <w:r w:rsidR="007B4FFE">
        <w:rPr>
          <w:rFonts w:cs="Calibri"/>
          <w:sz w:val="24"/>
          <w:szCs w:val="24"/>
        </w:rPr>
        <w:t xml:space="preserve">hese </w:t>
      </w:r>
      <w:r w:rsidR="00A60D88">
        <w:rPr>
          <w:rFonts w:cs="Calibri"/>
          <w:sz w:val="24"/>
          <w:szCs w:val="24"/>
        </w:rPr>
        <w:t>results indicate</w:t>
      </w:r>
      <w:r w:rsidR="007B4FFE">
        <w:rPr>
          <w:rFonts w:cs="Calibri"/>
          <w:sz w:val="24"/>
          <w:szCs w:val="24"/>
        </w:rPr>
        <w:t xml:space="preserve"> that</w:t>
      </w:r>
      <w:r w:rsidR="007B4FFE" w:rsidRPr="007B4FFE">
        <w:rPr>
          <w:rFonts w:cs="Calibri"/>
          <w:sz w:val="24"/>
          <w:szCs w:val="24"/>
        </w:rPr>
        <w:t xml:space="preserve"> it is unlikely that these legumes are </w:t>
      </w:r>
      <w:r w:rsidR="007B4FFE" w:rsidRPr="007B4FFE">
        <w:rPr>
          <w:rFonts w:cs="Calibri"/>
          <w:sz w:val="24"/>
          <w:szCs w:val="24"/>
        </w:rPr>
        <w:lastRenderedPageBreak/>
        <w:t xml:space="preserve">constrained by novel fungal communities </w:t>
      </w:r>
      <w:r w:rsidR="00FA5DBA">
        <w:rPr>
          <w:rFonts w:cs="Calibri"/>
          <w:sz w:val="24"/>
          <w:szCs w:val="24"/>
        </w:rPr>
        <w:t xml:space="preserve">or have been released from harmful pathogens </w:t>
      </w:r>
      <w:r w:rsidR="00FA5DBA" w:rsidRPr="007B4FFE">
        <w:rPr>
          <w:rFonts w:cs="Calibri"/>
          <w:sz w:val="24"/>
          <w:szCs w:val="24"/>
        </w:rPr>
        <w:t>in their non-native ranges in Australia</w:t>
      </w:r>
      <w:r w:rsidR="00A60D88">
        <w:rPr>
          <w:rFonts w:cs="Calibri"/>
          <w:sz w:val="24"/>
          <w:szCs w:val="24"/>
        </w:rPr>
        <w:t xml:space="preserve">. </w:t>
      </w:r>
    </w:p>
    <w:p w:rsidR="00A378FA" w:rsidRPr="0012118A" w:rsidRDefault="007D7E55" w:rsidP="00A844EC">
      <w:pPr>
        <w:spacing w:line="360" w:lineRule="auto"/>
        <w:rPr>
          <w:rFonts w:cs="Calibri"/>
          <w:sz w:val="24"/>
          <w:szCs w:val="24"/>
        </w:rPr>
      </w:pPr>
      <w:r w:rsidRPr="0012118A">
        <w:rPr>
          <w:rFonts w:cs="Calibri"/>
          <w:sz w:val="24"/>
          <w:szCs w:val="24"/>
          <w:lang w:val="en-US"/>
        </w:rPr>
        <w:t>Chapter</w:t>
      </w:r>
      <w:r w:rsidR="00F85062" w:rsidRPr="0012118A">
        <w:rPr>
          <w:rFonts w:cs="Calibri"/>
          <w:sz w:val="24"/>
          <w:szCs w:val="24"/>
          <w:lang w:val="en-US"/>
        </w:rPr>
        <w:t xml:space="preserve"> 6</w:t>
      </w:r>
      <w:r w:rsidR="00A378FA" w:rsidRPr="0012118A">
        <w:rPr>
          <w:rFonts w:cs="Calibri"/>
          <w:sz w:val="24"/>
          <w:szCs w:val="24"/>
          <w:lang w:val="en-US"/>
        </w:rPr>
        <w:t xml:space="preserve"> (</w:t>
      </w:r>
      <w:r w:rsidR="00FA5DBA" w:rsidRPr="0012118A">
        <w:rPr>
          <w:rFonts w:cs="Calibri"/>
          <w:sz w:val="24"/>
          <w:szCs w:val="24"/>
          <w:lang w:val="en-US"/>
        </w:rPr>
        <w:t>D</w:t>
      </w:r>
      <w:r w:rsidR="00A378FA" w:rsidRPr="0012118A">
        <w:rPr>
          <w:rFonts w:cs="Calibri"/>
          <w:sz w:val="24"/>
          <w:szCs w:val="24"/>
          <w:lang w:val="en-US"/>
        </w:rPr>
        <w:t>iscussion) summarize</w:t>
      </w:r>
      <w:r w:rsidR="00FA5DBA" w:rsidRPr="0012118A">
        <w:rPr>
          <w:rFonts w:cs="Calibri"/>
          <w:sz w:val="24"/>
          <w:szCs w:val="24"/>
          <w:lang w:val="en-US"/>
        </w:rPr>
        <w:t>s</w:t>
      </w:r>
      <w:r w:rsidR="00A378FA" w:rsidRPr="0012118A">
        <w:rPr>
          <w:rFonts w:cs="Calibri"/>
          <w:sz w:val="24"/>
          <w:szCs w:val="24"/>
          <w:lang w:val="en-US"/>
        </w:rPr>
        <w:t xml:space="preserve"> the original findings of this thesis and place</w:t>
      </w:r>
      <w:r w:rsidR="00FA5DBA" w:rsidRPr="0012118A">
        <w:rPr>
          <w:rFonts w:cs="Calibri"/>
          <w:sz w:val="24"/>
          <w:szCs w:val="24"/>
          <w:lang w:val="en-US"/>
        </w:rPr>
        <w:t>s</w:t>
      </w:r>
      <w:r w:rsidR="00A378FA" w:rsidRPr="0012118A">
        <w:rPr>
          <w:rFonts w:cs="Calibri"/>
          <w:sz w:val="24"/>
          <w:szCs w:val="24"/>
          <w:lang w:val="en-US"/>
        </w:rPr>
        <w:t xml:space="preserve"> them in </w:t>
      </w:r>
      <w:r w:rsidR="00FA5DBA" w:rsidRPr="0012118A">
        <w:rPr>
          <w:rFonts w:cs="Calibri"/>
          <w:sz w:val="24"/>
          <w:szCs w:val="24"/>
          <w:lang w:val="en-US"/>
        </w:rPr>
        <w:t>the</w:t>
      </w:r>
      <w:r w:rsidR="00A378FA" w:rsidRPr="0012118A">
        <w:rPr>
          <w:rFonts w:cs="Calibri"/>
          <w:sz w:val="24"/>
          <w:szCs w:val="24"/>
          <w:lang w:val="en-US"/>
        </w:rPr>
        <w:t xml:space="preserve"> broader context of </w:t>
      </w:r>
      <w:r w:rsidR="00FA5DBA" w:rsidRPr="0012118A">
        <w:rPr>
          <w:rFonts w:cs="Calibri"/>
          <w:sz w:val="24"/>
          <w:szCs w:val="24"/>
          <w:lang w:val="en-US"/>
        </w:rPr>
        <w:t xml:space="preserve">the </w:t>
      </w:r>
      <w:r w:rsidR="00A378FA" w:rsidRPr="0012118A">
        <w:rPr>
          <w:rFonts w:cs="Calibri"/>
          <w:sz w:val="24"/>
          <w:szCs w:val="24"/>
          <w:lang w:val="en-US"/>
        </w:rPr>
        <w:t xml:space="preserve">plant invasion literature. </w:t>
      </w:r>
    </w:p>
    <w:p w:rsidR="00A378FA" w:rsidRPr="0012118A" w:rsidRDefault="00A378FA" w:rsidP="002365AA">
      <w:pPr>
        <w:spacing w:after="0" w:line="360" w:lineRule="auto"/>
        <w:ind w:firstLine="720"/>
        <w:rPr>
          <w:rFonts w:cs="Calibri"/>
          <w:bCs/>
          <w:kern w:val="32"/>
        </w:rPr>
      </w:pPr>
    </w:p>
    <w:p w:rsidR="00A378FA" w:rsidRPr="0012118A" w:rsidRDefault="00A378FA" w:rsidP="00E62A7B">
      <w:pPr>
        <w:spacing w:after="0" w:line="320" w:lineRule="exact"/>
        <w:jc w:val="both"/>
        <w:rPr>
          <w:rFonts w:cs="Calibri"/>
          <w:sz w:val="24"/>
          <w:szCs w:val="24"/>
        </w:rPr>
      </w:pPr>
    </w:p>
    <w:p w:rsidR="00A378FA" w:rsidRPr="0012118A" w:rsidRDefault="00A378FA" w:rsidP="00E62A7B">
      <w:pPr>
        <w:spacing w:after="0" w:line="320" w:lineRule="exact"/>
        <w:jc w:val="both"/>
        <w:rPr>
          <w:rFonts w:cs="Calibri"/>
          <w:sz w:val="24"/>
          <w:szCs w:val="24"/>
          <w:lang w:val="en-US"/>
        </w:rPr>
      </w:pPr>
    </w:p>
    <w:p w:rsidR="00A378FA" w:rsidRPr="0012118A" w:rsidRDefault="00A378FA" w:rsidP="00E62A7B">
      <w:pPr>
        <w:spacing w:after="0" w:line="240" w:lineRule="auto"/>
        <w:jc w:val="both"/>
        <w:rPr>
          <w:rFonts w:cs="Calibri"/>
          <w:iCs/>
          <w:lang w:val="en-US"/>
        </w:rPr>
      </w:pPr>
    </w:p>
    <w:p w:rsidR="00A378FA" w:rsidRPr="00D448F4" w:rsidRDefault="00A378FA" w:rsidP="003E0301">
      <w:pPr>
        <w:rPr>
          <w:rFonts w:cs="Calibri"/>
          <w:bCs/>
          <w:kern w:val="32"/>
          <w:sz w:val="24"/>
          <w:szCs w:val="24"/>
        </w:rPr>
      </w:pPr>
    </w:p>
    <w:p w:rsidR="00A378FA" w:rsidRPr="00D448F4" w:rsidRDefault="00A378FA" w:rsidP="003E0301">
      <w:pPr>
        <w:rPr>
          <w:rFonts w:cs="Calibri"/>
          <w:bCs/>
          <w:kern w:val="32"/>
          <w:sz w:val="24"/>
          <w:szCs w:val="24"/>
        </w:rPr>
      </w:pPr>
    </w:p>
    <w:p w:rsidR="00A378FA" w:rsidRPr="00D448F4" w:rsidRDefault="00A378FA" w:rsidP="003E0301">
      <w:pPr>
        <w:rPr>
          <w:rFonts w:cs="Calibri"/>
          <w:bCs/>
          <w:kern w:val="32"/>
          <w:sz w:val="24"/>
          <w:szCs w:val="24"/>
        </w:rPr>
      </w:pPr>
    </w:p>
    <w:p w:rsidR="00A378FA" w:rsidRPr="00D448F4" w:rsidRDefault="00A378FA" w:rsidP="003E0301">
      <w:pPr>
        <w:rPr>
          <w:rFonts w:cs="Calibri"/>
          <w:bCs/>
          <w:kern w:val="32"/>
          <w:sz w:val="24"/>
          <w:szCs w:val="24"/>
        </w:rPr>
      </w:pPr>
    </w:p>
    <w:p w:rsidR="00A378FA" w:rsidRPr="00D448F4" w:rsidRDefault="00A378FA" w:rsidP="003E0301">
      <w:pPr>
        <w:rPr>
          <w:rFonts w:cs="Calibri"/>
          <w:bCs/>
          <w:kern w:val="32"/>
          <w:sz w:val="24"/>
          <w:szCs w:val="24"/>
        </w:rPr>
      </w:pPr>
    </w:p>
    <w:p w:rsidR="00E8289D" w:rsidRPr="00D448F4" w:rsidRDefault="00E8289D" w:rsidP="003E0301">
      <w:pPr>
        <w:rPr>
          <w:rFonts w:cs="Calibri"/>
          <w:bCs/>
          <w:kern w:val="32"/>
          <w:sz w:val="24"/>
          <w:szCs w:val="24"/>
        </w:rPr>
      </w:pPr>
    </w:p>
    <w:p w:rsidR="00E8289D" w:rsidRPr="00D448F4" w:rsidRDefault="00E8289D" w:rsidP="003E0301">
      <w:pPr>
        <w:rPr>
          <w:rFonts w:cs="Calibri"/>
          <w:bCs/>
          <w:kern w:val="32"/>
          <w:sz w:val="24"/>
          <w:szCs w:val="24"/>
        </w:rPr>
      </w:pPr>
    </w:p>
    <w:p w:rsidR="00E8289D" w:rsidRPr="00D448F4" w:rsidRDefault="00E8289D" w:rsidP="003E0301">
      <w:pPr>
        <w:rPr>
          <w:rFonts w:cs="Calibri"/>
          <w:bCs/>
          <w:kern w:val="32"/>
          <w:sz w:val="24"/>
          <w:szCs w:val="24"/>
        </w:rPr>
      </w:pPr>
    </w:p>
    <w:p w:rsidR="00E8289D" w:rsidRPr="00D448F4" w:rsidRDefault="00E8289D" w:rsidP="003E0301">
      <w:pPr>
        <w:rPr>
          <w:rFonts w:cs="Calibri"/>
          <w:bCs/>
          <w:kern w:val="32"/>
          <w:sz w:val="24"/>
          <w:szCs w:val="24"/>
        </w:rPr>
      </w:pPr>
    </w:p>
    <w:p w:rsidR="007D25E8" w:rsidRPr="00D448F4" w:rsidRDefault="007D25E8" w:rsidP="003E0301">
      <w:pPr>
        <w:rPr>
          <w:rFonts w:cs="Calibri"/>
          <w:bCs/>
          <w:kern w:val="32"/>
          <w:sz w:val="24"/>
          <w:szCs w:val="24"/>
        </w:rPr>
      </w:pPr>
    </w:p>
    <w:p w:rsidR="007D25E8" w:rsidRPr="00D448F4" w:rsidRDefault="007D25E8" w:rsidP="003E0301">
      <w:pPr>
        <w:rPr>
          <w:rFonts w:cs="Calibri"/>
          <w:bCs/>
          <w:kern w:val="32"/>
          <w:sz w:val="24"/>
          <w:szCs w:val="24"/>
        </w:rPr>
      </w:pPr>
    </w:p>
    <w:p w:rsidR="007D25E8" w:rsidRPr="00D448F4" w:rsidRDefault="007D25E8" w:rsidP="003E0301">
      <w:pPr>
        <w:rPr>
          <w:rFonts w:cs="Calibri"/>
          <w:bCs/>
          <w:kern w:val="32"/>
          <w:sz w:val="24"/>
          <w:szCs w:val="24"/>
        </w:rPr>
      </w:pPr>
    </w:p>
    <w:p w:rsidR="007D25E8" w:rsidRPr="00D448F4" w:rsidRDefault="007D25E8" w:rsidP="003E0301">
      <w:pPr>
        <w:rPr>
          <w:rFonts w:cs="Calibri"/>
          <w:bCs/>
          <w:kern w:val="32"/>
          <w:sz w:val="24"/>
          <w:szCs w:val="24"/>
        </w:rPr>
      </w:pPr>
    </w:p>
    <w:p w:rsidR="007D25E8" w:rsidRPr="00D448F4" w:rsidRDefault="007D25E8" w:rsidP="003E0301">
      <w:pPr>
        <w:rPr>
          <w:rFonts w:cs="Calibri"/>
          <w:bCs/>
          <w:kern w:val="32"/>
          <w:sz w:val="24"/>
          <w:szCs w:val="24"/>
        </w:rPr>
      </w:pPr>
    </w:p>
    <w:p w:rsidR="000F6E38" w:rsidRPr="00D448F4" w:rsidRDefault="000F6E38" w:rsidP="003E0301">
      <w:pPr>
        <w:rPr>
          <w:rFonts w:cs="Calibri"/>
          <w:bCs/>
          <w:kern w:val="32"/>
          <w:sz w:val="24"/>
          <w:szCs w:val="24"/>
        </w:rPr>
      </w:pPr>
    </w:p>
    <w:p w:rsidR="000F6E38" w:rsidRPr="00D448F4" w:rsidRDefault="000F6E38" w:rsidP="003E0301">
      <w:pPr>
        <w:rPr>
          <w:rFonts w:cs="Calibri"/>
          <w:bCs/>
          <w:kern w:val="32"/>
          <w:sz w:val="24"/>
          <w:szCs w:val="24"/>
        </w:rPr>
      </w:pPr>
    </w:p>
    <w:p w:rsidR="00D448F4" w:rsidRDefault="00D448F4" w:rsidP="003E0301">
      <w:pPr>
        <w:rPr>
          <w:rFonts w:cs="Calibri"/>
          <w:bCs/>
          <w:kern w:val="32"/>
          <w:sz w:val="24"/>
          <w:szCs w:val="24"/>
        </w:rPr>
      </w:pPr>
    </w:p>
    <w:p w:rsidR="00D448F4" w:rsidRPr="00D448F4" w:rsidRDefault="00D448F4" w:rsidP="003E0301">
      <w:pPr>
        <w:rPr>
          <w:rFonts w:cs="Calibri"/>
          <w:bCs/>
          <w:kern w:val="32"/>
          <w:sz w:val="24"/>
          <w:szCs w:val="24"/>
        </w:rPr>
      </w:pPr>
    </w:p>
    <w:p w:rsidR="00154E33" w:rsidRDefault="00154E33" w:rsidP="003E0301">
      <w:pPr>
        <w:rPr>
          <w:rFonts w:cs="Calibri"/>
          <w:b/>
          <w:bCs/>
          <w:kern w:val="32"/>
          <w:sz w:val="32"/>
          <w:szCs w:val="32"/>
        </w:rPr>
      </w:pPr>
    </w:p>
    <w:p w:rsidR="00154E33" w:rsidRDefault="00154E33" w:rsidP="003E0301">
      <w:pPr>
        <w:rPr>
          <w:rFonts w:cs="Calibri"/>
          <w:b/>
          <w:bCs/>
          <w:kern w:val="32"/>
          <w:sz w:val="32"/>
          <w:szCs w:val="32"/>
        </w:rPr>
      </w:pPr>
    </w:p>
    <w:p w:rsidR="00154E33" w:rsidRDefault="00154E33" w:rsidP="003E0301">
      <w:pPr>
        <w:rPr>
          <w:rFonts w:cs="Calibri"/>
          <w:b/>
          <w:bCs/>
          <w:kern w:val="32"/>
          <w:sz w:val="32"/>
          <w:szCs w:val="32"/>
        </w:rPr>
      </w:pPr>
    </w:p>
    <w:p w:rsidR="00154E33" w:rsidRDefault="00154E33" w:rsidP="003E0301">
      <w:pPr>
        <w:rPr>
          <w:rFonts w:cs="Calibri"/>
          <w:b/>
          <w:bCs/>
          <w:kern w:val="32"/>
          <w:sz w:val="32"/>
          <w:szCs w:val="32"/>
        </w:rPr>
      </w:pPr>
    </w:p>
    <w:p w:rsidR="00154E33" w:rsidRDefault="00154E33" w:rsidP="003E0301">
      <w:pPr>
        <w:rPr>
          <w:rFonts w:cs="Calibri"/>
          <w:b/>
          <w:bCs/>
          <w:kern w:val="32"/>
          <w:sz w:val="32"/>
          <w:szCs w:val="32"/>
        </w:rPr>
      </w:pPr>
    </w:p>
    <w:p w:rsidR="00154E33" w:rsidRDefault="00154E33" w:rsidP="003E0301">
      <w:pPr>
        <w:rPr>
          <w:rFonts w:cs="Calibri"/>
          <w:b/>
          <w:bCs/>
          <w:kern w:val="32"/>
          <w:sz w:val="32"/>
          <w:szCs w:val="32"/>
        </w:rPr>
      </w:pPr>
    </w:p>
    <w:p w:rsidR="00154E33" w:rsidRDefault="00154E33" w:rsidP="003E0301">
      <w:pPr>
        <w:rPr>
          <w:rFonts w:cs="Calibri"/>
          <w:b/>
          <w:bCs/>
          <w:kern w:val="32"/>
          <w:sz w:val="32"/>
          <w:szCs w:val="32"/>
        </w:rPr>
      </w:pPr>
    </w:p>
    <w:p w:rsidR="00154E33" w:rsidRDefault="00154E33" w:rsidP="003E0301">
      <w:pPr>
        <w:rPr>
          <w:rFonts w:cs="Calibri"/>
          <w:b/>
          <w:bCs/>
          <w:kern w:val="32"/>
          <w:sz w:val="32"/>
          <w:szCs w:val="32"/>
        </w:rPr>
      </w:pPr>
    </w:p>
    <w:p w:rsidR="00154E33" w:rsidRDefault="00154E33" w:rsidP="003E0301">
      <w:pPr>
        <w:rPr>
          <w:rFonts w:cs="Calibri"/>
          <w:b/>
          <w:bCs/>
          <w:kern w:val="32"/>
          <w:sz w:val="32"/>
          <w:szCs w:val="32"/>
        </w:rPr>
      </w:pPr>
    </w:p>
    <w:p w:rsidR="00154E33" w:rsidRDefault="00154E33" w:rsidP="003E0301">
      <w:pPr>
        <w:rPr>
          <w:rFonts w:cs="Calibri"/>
          <w:b/>
          <w:bCs/>
          <w:kern w:val="32"/>
          <w:sz w:val="32"/>
          <w:szCs w:val="32"/>
        </w:rPr>
      </w:pPr>
    </w:p>
    <w:p w:rsidR="00154E33" w:rsidRDefault="00154E33" w:rsidP="003E0301">
      <w:pPr>
        <w:rPr>
          <w:rFonts w:cs="Calibri"/>
          <w:b/>
          <w:bCs/>
          <w:kern w:val="32"/>
          <w:sz w:val="32"/>
          <w:szCs w:val="32"/>
        </w:rPr>
      </w:pPr>
    </w:p>
    <w:p w:rsidR="00154E33" w:rsidRDefault="00154E33" w:rsidP="003E0301">
      <w:pPr>
        <w:rPr>
          <w:rFonts w:cs="Calibri"/>
          <w:b/>
          <w:bCs/>
          <w:kern w:val="32"/>
          <w:sz w:val="32"/>
          <w:szCs w:val="32"/>
        </w:rPr>
      </w:pPr>
    </w:p>
    <w:p w:rsidR="00154E33" w:rsidRDefault="00154E33" w:rsidP="003E0301">
      <w:pPr>
        <w:rPr>
          <w:rFonts w:cs="Calibri"/>
          <w:b/>
          <w:bCs/>
          <w:kern w:val="32"/>
          <w:sz w:val="32"/>
          <w:szCs w:val="32"/>
        </w:rPr>
      </w:pPr>
    </w:p>
    <w:p w:rsidR="00154E33" w:rsidRDefault="00154E33" w:rsidP="003E0301">
      <w:pPr>
        <w:rPr>
          <w:rFonts w:cs="Calibri"/>
          <w:b/>
          <w:bCs/>
          <w:kern w:val="32"/>
          <w:sz w:val="32"/>
          <w:szCs w:val="32"/>
        </w:rPr>
      </w:pPr>
    </w:p>
    <w:p w:rsidR="00154E33" w:rsidRDefault="00154E33" w:rsidP="003E0301">
      <w:pPr>
        <w:rPr>
          <w:rFonts w:cs="Calibri"/>
          <w:b/>
          <w:bCs/>
          <w:kern w:val="32"/>
          <w:sz w:val="32"/>
          <w:szCs w:val="32"/>
        </w:rPr>
      </w:pPr>
    </w:p>
    <w:p w:rsidR="00154E33" w:rsidRDefault="00154E33" w:rsidP="003E0301">
      <w:pPr>
        <w:rPr>
          <w:rFonts w:cs="Calibri"/>
          <w:b/>
          <w:bCs/>
          <w:kern w:val="32"/>
          <w:sz w:val="32"/>
          <w:szCs w:val="32"/>
        </w:rPr>
      </w:pPr>
    </w:p>
    <w:p w:rsidR="00154E33" w:rsidRDefault="00154E33" w:rsidP="003E0301">
      <w:pPr>
        <w:rPr>
          <w:rFonts w:cs="Calibri"/>
          <w:b/>
          <w:bCs/>
          <w:kern w:val="32"/>
          <w:sz w:val="32"/>
          <w:szCs w:val="32"/>
        </w:rPr>
      </w:pPr>
    </w:p>
    <w:p w:rsidR="00154E33" w:rsidRDefault="00154E33" w:rsidP="003E0301">
      <w:pPr>
        <w:rPr>
          <w:rFonts w:cs="Calibri"/>
          <w:b/>
          <w:bCs/>
          <w:kern w:val="32"/>
          <w:sz w:val="32"/>
          <w:szCs w:val="32"/>
        </w:rPr>
      </w:pPr>
    </w:p>
    <w:p w:rsidR="00154E33" w:rsidRDefault="00154E33" w:rsidP="003E0301">
      <w:pPr>
        <w:rPr>
          <w:rFonts w:cs="Calibri"/>
          <w:b/>
          <w:bCs/>
          <w:kern w:val="32"/>
          <w:sz w:val="32"/>
          <w:szCs w:val="32"/>
        </w:rPr>
      </w:pPr>
    </w:p>
    <w:p w:rsidR="00154E33" w:rsidRDefault="00154E33" w:rsidP="003E0301">
      <w:pPr>
        <w:rPr>
          <w:rFonts w:cs="Calibri"/>
          <w:b/>
          <w:bCs/>
          <w:kern w:val="32"/>
          <w:sz w:val="32"/>
          <w:szCs w:val="32"/>
        </w:rPr>
      </w:pPr>
    </w:p>
    <w:p w:rsidR="00154E33" w:rsidRDefault="00154E33" w:rsidP="003E0301">
      <w:pPr>
        <w:rPr>
          <w:rFonts w:cs="Calibri"/>
          <w:b/>
          <w:bCs/>
          <w:kern w:val="32"/>
          <w:sz w:val="32"/>
          <w:szCs w:val="32"/>
        </w:rPr>
      </w:pPr>
    </w:p>
    <w:p w:rsidR="00A378FA" w:rsidRPr="0012118A" w:rsidRDefault="00A378FA" w:rsidP="003E0301">
      <w:pPr>
        <w:rPr>
          <w:rFonts w:cs="Calibri"/>
          <w:b/>
          <w:bCs/>
          <w:kern w:val="32"/>
          <w:sz w:val="32"/>
          <w:szCs w:val="32"/>
        </w:rPr>
      </w:pPr>
      <w:r w:rsidRPr="0012118A">
        <w:rPr>
          <w:rFonts w:cs="Calibri"/>
          <w:b/>
          <w:bCs/>
          <w:kern w:val="32"/>
          <w:sz w:val="32"/>
          <w:szCs w:val="32"/>
        </w:rPr>
        <w:t>Acknowledgements</w:t>
      </w:r>
    </w:p>
    <w:p w:rsidR="00A378FA" w:rsidRPr="0012118A" w:rsidRDefault="00A378FA" w:rsidP="00230354">
      <w:pPr>
        <w:spacing w:line="360" w:lineRule="auto"/>
        <w:rPr>
          <w:rFonts w:cs="Calibri"/>
          <w:color w:val="000000"/>
          <w:sz w:val="24"/>
          <w:szCs w:val="24"/>
        </w:rPr>
      </w:pPr>
      <w:r w:rsidRPr="0012118A">
        <w:rPr>
          <w:rFonts w:cs="Calibri"/>
          <w:color w:val="000000"/>
          <w:sz w:val="24"/>
          <w:szCs w:val="24"/>
        </w:rPr>
        <w:t xml:space="preserve">I owe my deepest gratitude to my principal supervisor Michelle Leishman who has been by far the best supervisor that one could ever wish for.  I thank her for motivating me to push myself and work harder, supporting and giving the best objective advice when needed and creating such an enthusiastic and </w:t>
      </w:r>
      <w:r w:rsidR="00FA5DBA" w:rsidRPr="0012118A">
        <w:rPr>
          <w:rFonts w:cs="Calibri"/>
          <w:color w:val="000000"/>
          <w:sz w:val="24"/>
          <w:szCs w:val="24"/>
        </w:rPr>
        <w:t xml:space="preserve">at </w:t>
      </w:r>
      <w:r w:rsidRPr="0012118A">
        <w:rPr>
          <w:rFonts w:cs="Calibri"/>
          <w:color w:val="000000"/>
          <w:sz w:val="24"/>
          <w:szCs w:val="24"/>
        </w:rPr>
        <w:t xml:space="preserve">the same time </w:t>
      </w:r>
      <w:r w:rsidR="00285DF5" w:rsidRPr="0012118A">
        <w:rPr>
          <w:rFonts w:cs="Calibri"/>
          <w:color w:val="000000"/>
          <w:sz w:val="24"/>
          <w:szCs w:val="24"/>
        </w:rPr>
        <w:t>calm</w:t>
      </w:r>
      <w:r w:rsidRPr="0012118A">
        <w:rPr>
          <w:rFonts w:cs="Calibri"/>
          <w:color w:val="000000"/>
          <w:sz w:val="24"/>
          <w:szCs w:val="24"/>
        </w:rPr>
        <w:t xml:space="preserve"> working environment. </w:t>
      </w:r>
    </w:p>
    <w:p w:rsidR="00A378FA" w:rsidRPr="0012118A" w:rsidRDefault="00A378FA" w:rsidP="00230354">
      <w:pPr>
        <w:spacing w:line="360" w:lineRule="auto"/>
        <w:ind w:right="571"/>
        <w:rPr>
          <w:rFonts w:cs="Calibri"/>
          <w:color w:val="000000"/>
          <w:sz w:val="24"/>
          <w:szCs w:val="24"/>
        </w:rPr>
      </w:pPr>
      <w:r w:rsidRPr="0012118A">
        <w:rPr>
          <w:rFonts w:cs="Calibri"/>
          <w:color w:val="000000"/>
          <w:sz w:val="24"/>
          <w:szCs w:val="24"/>
        </w:rPr>
        <w:t xml:space="preserve">I am </w:t>
      </w:r>
      <w:r w:rsidR="00254646" w:rsidRPr="0012118A">
        <w:rPr>
          <w:rFonts w:cs="Calibri"/>
          <w:color w:val="000000"/>
          <w:sz w:val="24"/>
          <w:szCs w:val="24"/>
        </w:rPr>
        <w:t xml:space="preserve">very </w:t>
      </w:r>
      <w:r w:rsidR="00A90D59" w:rsidRPr="0012118A">
        <w:rPr>
          <w:rFonts w:cs="Calibri"/>
          <w:color w:val="000000"/>
          <w:sz w:val="24"/>
          <w:szCs w:val="24"/>
        </w:rPr>
        <w:t>grateful to my adjunct</w:t>
      </w:r>
      <w:r w:rsidRPr="0012118A">
        <w:rPr>
          <w:rFonts w:cs="Calibri"/>
          <w:color w:val="000000"/>
          <w:sz w:val="24"/>
          <w:szCs w:val="24"/>
        </w:rPr>
        <w:t xml:space="preserve"> supervisor Peter Thrall (Plant Industry, CSIRO) for his kind support and guidance throughout most of my PhD. Plant Industry in Canberra became my ‘second academic home’ when away from Macquarie and </w:t>
      </w:r>
      <w:r w:rsidR="00FA5DBA" w:rsidRPr="0012118A">
        <w:rPr>
          <w:rFonts w:cs="Calibri"/>
          <w:color w:val="000000"/>
          <w:sz w:val="24"/>
          <w:szCs w:val="24"/>
        </w:rPr>
        <w:t xml:space="preserve">I </w:t>
      </w:r>
      <w:r w:rsidRPr="0012118A">
        <w:rPr>
          <w:rFonts w:cs="Calibri"/>
          <w:color w:val="000000"/>
          <w:sz w:val="24"/>
          <w:szCs w:val="24"/>
        </w:rPr>
        <w:t xml:space="preserve">am indebted to Peter for his enthusiasm and for giving me the opportunity to work in such an inspiring environment. </w:t>
      </w:r>
    </w:p>
    <w:p w:rsidR="00A378FA" w:rsidRPr="0012118A" w:rsidRDefault="00A378FA" w:rsidP="00230354">
      <w:pPr>
        <w:spacing w:line="360" w:lineRule="auto"/>
        <w:ind w:right="571"/>
        <w:rPr>
          <w:rFonts w:cs="Calibri"/>
          <w:color w:val="000000"/>
          <w:sz w:val="24"/>
          <w:szCs w:val="24"/>
        </w:rPr>
      </w:pPr>
      <w:r w:rsidRPr="0012118A">
        <w:rPr>
          <w:rFonts w:cs="Calibri"/>
          <w:color w:val="000000"/>
          <w:sz w:val="24"/>
          <w:szCs w:val="24"/>
        </w:rPr>
        <w:t>I also thank Luke Barrett, Andrew Bissett, John Brockwell and Shamsul Hoque from CSIRO Plant Industry for kindly sharing their time, knowledge and expertise as well as opening the door of mi</w:t>
      </w:r>
      <w:r w:rsidR="000F6E38">
        <w:rPr>
          <w:rFonts w:cs="Calibri"/>
          <w:color w:val="000000"/>
          <w:sz w:val="24"/>
          <w:szCs w:val="24"/>
        </w:rPr>
        <w:t xml:space="preserve">crobiology and genetics to me. </w:t>
      </w:r>
    </w:p>
    <w:p w:rsidR="00A378FA" w:rsidRPr="0012118A" w:rsidRDefault="002455E3" w:rsidP="00B30C1C">
      <w:pPr>
        <w:spacing w:line="360" w:lineRule="auto"/>
        <w:ind w:right="571"/>
        <w:rPr>
          <w:rFonts w:cs="Calibri"/>
          <w:color w:val="000000"/>
          <w:sz w:val="24"/>
          <w:szCs w:val="24"/>
        </w:rPr>
      </w:pPr>
      <w:r w:rsidRPr="0012118A">
        <w:rPr>
          <w:rFonts w:cs="Calibri"/>
          <w:color w:val="000000"/>
          <w:sz w:val="24"/>
          <w:szCs w:val="24"/>
        </w:rPr>
        <w:t>I am</w:t>
      </w:r>
      <w:r w:rsidR="00A378FA" w:rsidRPr="0012118A">
        <w:rPr>
          <w:rFonts w:cs="Calibri"/>
          <w:color w:val="000000"/>
          <w:sz w:val="24"/>
          <w:szCs w:val="24"/>
        </w:rPr>
        <w:t xml:space="preserve"> grateful to John Klironomos, Miranda Hart, Jeri Parrent and Alexander Koch for having me in their lab and providing with </w:t>
      </w:r>
      <w:r w:rsidR="00A90D59" w:rsidRPr="0012118A">
        <w:rPr>
          <w:rFonts w:cs="Calibri"/>
          <w:color w:val="000000"/>
          <w:sz w:val="24"/>
          <w:szCs w:val="24"/>
        </w:rPr>
        <w:t xml:space="preserve">much needed </w:t>
      </w:r>
      <w:r w:rsidR="00A378FA" w:rsidRPr="0012118A">
        <w:rPr>
          <w:rFonts w:cs="Calibri"/>
          <w:sz w:val="24"/>
          <w:szCs w:val="24"/>
        </w:rPr>
        <w:t xml:space="preserve">helpful insights and advice </w:t>
      </w:r>
      <w:r w:rsidR="00FA5DBA" w:rsidRPr="0012118A">
        <w:rPr>
          <w:rFonts w:cs="Calibri"/>
          <w:sz w:val="24"/>
          <w:szCs w:val="24"/>
        </w:rPr>
        <w:t xml:space="preserve">in </w:t>
      </w:r>
      <w:r w:rsidR="00A378FA" w:rsidRPr="0012118A">
        <w:rPr>
          <w:rFonts w:cs="Calibri"/>
          <w:sz w:val="24"/>
          <w:szCs w:val="24"/>
        </w:rPr>
        <w:t>the early stages of this PhD</w:t>
      </w:r>
      <w:r w:rsidR="00A378FA" w:rsidRPr="0012118A">
        <w:rPr>
          <w:rFonts w:cs="Calibri"/>
          <w:color w:val="000000"/>
          <w:sz w:val="24"/>
          <w:szCs w:val="24"/>
        </w:rPr>
        <w:t xml:space="preserve">. I extend my acknowledgements to Peter McGee, Leonie </w:t>
      </w:r>
      <w:r w:rsidR="00A378FA" w:rsidRPr="0012118A">
        <w:rPr>
          <w:rFonts w:cs="Calibri"/>
          <w:sz w:val="24"/>
          <w:szCs w:val="24"/>
        </w:rPr>
        <w:t xml:space="preserve">Whiffen and Linda Broadhurst for providing helpful advice.  </w:t>
      </w:r>
    </w:p>
    <w:p w:rsidR="00A378FA" w:rsidRPr="0012118A" w:rsidRDefault="00A378FA" w:rsidP="00230354">
      <w:pPr>
        <w:spacing w:line="360" w:lineRule="auto"/>
        <w:ind w:right="571"/>
        <w:rPr>
          <w:rFonts w:cs="Calibri"/>
          <w:color w:val="000000"/>
          <w:sz w:val="24"/>
          <w:szCs w:val="24"/>
        </w:rPr>
      </w:pPr>
      <w:r w:rsidRPr="0012118A">
        <w:rPr>
          <w:rFonts w:cs="Calibri"/>
          <w:color w:val="000000"/>
          <w:sz w:val="24"/>
          <w:szCs w:val="24"/>
        </w:rPr>
        <w:t xml:space="preserve">I would like to thank the PIREL lab members (past and present): Julia, Carla, Ifeanna, Rachael, Jessica, </w:t>
      </w:r>
      <w:r w:rsidR="0016058D" w:rsidRPr="0012118A">
        <w:rPr>
          <w:rFonts w:cs="Calibri"/>
          <w:color w:val="000000"/>
          <w:sz w:val="24"/>
          <w:szCs w:val="24"/>
        </w:rPr>
        <w:t xml:space="preserve">James, </w:t>
      </w:r>
      <w:r w:rsidRPr="0012118A">
        <w:rPr>
          <w:rFonts w:cs="Calibri"/>
          <w:color w:val="000000"/>
          <w:sz w:val="24"/>
          <w:szCs w:val="24"/>
        </w:rPr>
        <w:t xml:space="preserve">Ian and Anthony for being such inspirational and wonderful colleagues and friends.  I extend my gratitude to many more wonderful people in the </w:t>
      </w:r>
      <w:r w:rsidR="00FA5DBA" w:rsidRPr="0012118A">
        <w:rPr>
          <w:rFonts w:cs="Calibri"/>
          <w:color w:val="000000"/>
          <w:sz w:val="24"/>
          <w:szCs w:val="24"/>
        </w:rPr>
        <w:t>D</w:t>
      </w:r>
      <w:r w:rsidRPr="0012118A">
        <w:rPr>
          <w:rFonts w:cs="Calibri"/>
          <w:color w:val="000000"/>
          <w:sz w:val="24"/>
          <w:szCs w:val="24"/>
        </w:rPr>
        <w:t>epartment of Biological Sciences at Macquarie University of whom many have one way or the other helped me in the glasshouse or given grea</w:t>
      </w:r>
      <w:r w:rsidR="002B3BCE" w:rsidRPr="0012118A">
        <w:rPr>
          <w:rFonts w:cs="Calibri"/>
          <w:color w:val="000000"/>
          <w:sz w:val="24"/>
          <w:szCs w:val="24"/>
        </w:rPr>
        <w:t>t advice when needed.</w:t>
      </w:r>
    </w:p>
    <w:p w:rsidR="00A378FA" w:rsidRPr="0012118A" w:rsidRDefault="00A378FA" w:rsidP="00230354">
      <w:pPr>
        <w:spacing w:line="360" w:lineRule="auto"/>
        <w:ind w:right="571"/>
        <w:rPr>
          <w:rFonts w:cs="Calibri"/>
          <w:color w:val="000000"/>
          <w:sz w:val="24"/>
          <w:szCs w:val="24"/>
        </w:rPr>
      </w:pPr>
      <w:r w:rsidRPr="0012118A">
        <w:rPr>
          <w:rFonts w:cs="Calibri"/>
          <w:color w:val="000000"/>
          <w:sz w:val="24"/>
          <w:szCs w:val="24"/>
        </w:rPr>
        <w:t xml:space="preserve">Thanks to Kerstin, Natasha, Stephanie and many more friends in </w:t>
      </w:r>
      <w:smartTag w:uri="urn:schemas-microsoft-com:office:smarttags" w:element="place">
        <w:smartTag w:uri="urn:schemas-microsoft-com:office:smarttags" w:element="City">
          <w:r w:rsidRPr="0012118A">
            <w:rPr>
              <w:rFonts w:cs="Calibri"/>
              <w:color w:val="000000"/>
              <w:sz w:val="24"/>
              <w:szCs w:val="24"/>
            </w:rPr>
            <w:t>Sydney</w:t>
          </w:r>
        </w:smartTag>
      </w:smartTag>
      <w:r w:rsidRPr="0012118A">
        <w:rPr>
          <w:rFonts w:cs="Calibri"/>
          <w:color w:val="000000"/>
          <w:sz w:val="24"/>
          <w:szCs w:val="24"/>
        </w:rPr>
        <w:t xml:space="preserve"> for giving their endless support and keeping me sane during preparation of this PhD.</w:t>
      </w:r>
    </w:p>
    <w:p w:rsidR="00A378FA" w:rsidRPr="0012118A" w:rsidRDefault="00A378FA" w:rsidP="00230354">
      <w:pPr>
        <w:spacing w:line="360" w:lineRule="auto"/>
        <w:ind w:right="571"/>
        <w:rPr>
          <w:rFonts w:cs="Calibri"/>
          <w:color w:val="000000"/>
          <w:sz w:val="24"/>
          <w:szCs w:val="24"/>
        </w:rPr>
      </w:pPr>
      <w:r w:rsidRPr="0012118A">
        <w:rPr>
          <w:rFonts w:cs="Calibri"/>
          <w:color w:val="000000"/>
          <w:sz w:val="24"/>
          <w:szCs w:val="24"/>
        </w:rPr>
        <w:t>To my dearest Mum for her love, endless belief in me and encouragement via our weekly Skype calls.</w:t>
      </w:r>
    </w:p>
    <w:p w:rsidR="00A378FA" w:rsidRPr="0012118A" w:rsidRDefault="00A378FA" w:rsidP="00230354">
      <w:pPr>
        <w:spacing w:line="360" w:lineRule="auto"/>
        <w:ind w:right="571"/>
        <w:rPr>
          <w:rFonts w:cs="Calibri"/>
          <w:color w:val="000000"/>
          <w:sz w:val="24"/>
          <w:szCs w:val="24"/>
        </w:rPr>
      </w:pPr>
      <w:r w:rsidRPr="0012118A">
        <w:rPr>
          <w:rFonts w:cs="Calibri"/>
          <w:color w:val="000000"/>
          <w:sz w:val="24"/>
          <w:szCs w:val="24"/>
        </w:rPr>
        <w:lastRenderedPageBreak/>
        <w:t>To Paweł goes my most heartfelt thanks: for providing me with invaluable assistance as a colleague, endless support and love as a partner</w:t>
      </w:r>
      <w:r w:rsidR="006777D0" w:rsidRPr="0012118A">
        <w:rPr>
          <w:rFonts w:cs="Calibri"/>
          <w:color w:val="000000"/>
          <w:sz w:val="24"/>
          <w:szCs w:val="24"/>
        </w:rPr>
        <w:t xml:space="preserve">, great patience during the last couple of months </w:t>
      </w:r>
      <w:r w:rsidR="001522DF" w:rsidRPr="001522DF">
        <w:rPr>
          <w:rFonts w:cs="Calibri"/>
          <w:color w:val="000000"/>
          <w:sz w:val="24"/>
          <w:szCs w:val="24"/>
        </w:rPr>
        <w:t xml:space="preserve">waiting for me in Perth </w:t>
      </w:r>
      <w:r w:rsidR="006777D0" w:rsidRPr="0012118A">
        <w:rPr>
          <w:rFonts w:cs="Calibri"/>
          <w:color w:val="000000"/>
          <w:sz w:val="24"/>
          <w:szCs w:val="24"/>
        </w:rPr>
        <w:t>while</w:t>
      </w:r>
      <w:r w:rsidR="001522DF" w:rsidRPr="0012118A">
        <w:rPr>
          <w:rFonts w:cs="Calibri"/>
          <w:color w:val="000000"/>
          <w:sz w:val="24"/>
          <w:szCs w:val="24"/>
        </w:rPr>
        <w:t xml:space="preserve"> I was</w:t>
      </w:r>
      <w:r w:rsidR="006777D0" w:rsidRPr="0012118A">
        <w:rPr>
          <w:rFonts w:cs="Calibri"/>
          <w:color w:val="000000"/>
          <w:sz w:val="24"/>
          <w:szCs w:val="24"/>
        </w:rPr>
        <w:t xml:space="preserve"> </w:t>
      </w:r>
      <w:r w:rsidR="001522DF" w:rsidRPr="0012118A">
        <w:rPr>
          <w:rFonts w:cs="Calibri"/>
          <w:color w:val="000000"/>
          <w:sz w:val="24"/>
          <w:szCs w:val="24"/>
        </w:rPr>
        <w:t xml:space="preserve">writing up </w:t>
      </w:r>
      <w:r w:rsidRPr="0012118A">
        <w:rPr>
          <w:rFonts w:cs="Calibri"/>
          <w:color w:val="000000"/>
          <w:sz w:val="24"/>
          <w:szCs w:val="24"/>
        </w:rPr>
        <w:t xml:space="preserve">and for many reasons to have a great laugh every single day. </w:t>
      </w:r>
    </w:p>
    <w:p w:rsidR="00A378FA" w:rsidRPr="0012118A" w:rsidRDefault="00A378FA" w:rsidP="00230354">
      <w:pPr>
        <w:spacing w:line="360" w:lineRule="auto"/>
        <w:rPr>
          <w:rFonts w:cs="Calibri"/>
          <w:color w:val="000000"/>
          <w:sz w:val="24"/>
          <w:szCs w:val="24"/>
        </w:rPr>
      </w:pPr>
      <w:r w:rsidRPr="0012118A">
        <w:rPr>
          <w:rFonts w:cs="Calibri"/>
          <w:color w:val="000000"/>
          <w:sz w:val="24"/>
          <w:szCs w:val="24"/>
        </w:rPr>
        <w:t>Finally, I am grateful for the financial support provided by Macquarie University</w:t>
      </w:r>
      <w:r w:rsidR="00016CF7" w:rsidRPr="0012118A">
        <w:rPr>
          <w:rFonts w:cs="Calibri"/>
          <w:color w:val="000000"/>
          <w:sz w:val="24"/>
          <w:szCs w:val="24"/>
        </w:rPr>
        <w:t>’s</w:t>
      </w:r>
      <w:r w:rsidRPr="0012118A">
        <w:rPr>
          <w:rFonts w:cs="Calibri"/>
          <w:color w:val="000000"/>
          <w:sz w:val="24"/>
          <w:szCs w:val="24"/>
        </w:rPr>
        <w:t xml:space="preserve"> Research Excellence Scholarship which provided a stipend for my candidature and the Postgraduate Research Fund for funding the conference travel.  </w:t>
      </w:r>
    </w:p>
    <w:p w:rsidR="00A378FA" w:rsidRPr="0012118A" w:rsidRDefault="00A378FA" w:rsidP="00230354">
      <w:pPr>
        <w:spacing w:line="360" w:lineRule="auto"/>
        <w:rPr>
          <w:rFonts w:cs="Calibri"/>
        </w:rPr>
      </w:pPr>
    </w:p>
    <w:p w:rsidR="00A378FA" w:rsidRPr="00D448F4" w:rsidRDefault="00A378FA" w:rsidP="008F45B0">
      <w:pPr>
        <w:autoSpaceDE w:val="0"/>
        <w:autoSpaceDN w:val="0"/>
        <w:adjustRightInd w:val="0"/>
        <w:spacing w:after="0" w:line="360" w:lineRule="auto"/>
        <w:rPr>
          <w:rFonts w:cs="Calibri"/>
          <w:bCs/>
          <w:kern w:val="32"/>
          <w:sz w:val="24"/>
          <w:szCs w:val="24"/>
        </w:rPr>
      </w:pPr>
    </w:p>
    <w:p w:rsidR="00A378FA" w:rsidRPr="00D448F4" w:rsidRDefault="00A378FA" w:rsidP="008F45B0">
      <w:pPr>
        <w:autoSpaceDE w:val="0"/>
        <w:autoSpaceDN w:val="0"/>
        <w:adjustRightInd w:val="0"/>
        <w:spacing w:after="0" w:line="360" w:lineRule="auto"/>
        <w:rPr>
          <w:rFonts w:cs="Calibri"/>
          <w:bCs/>
          <w:kern w:val="32"/>
          <w:sz w:val="24"/>
          <w:szCs w:val="24"/>
        </w:rPr>
      </w:pPr>
    </w:p>
    <w:p w:rsidR="00A378FA" w:rsidRPr="00D448F4" w:rsidRDefault="00A378FA" w:rsidP="008F45B0">
      <w:pPr>
        <w:autoSpaceDE w:val="0"/>
        <w:autoSpaceDN w:val="0"/>
        <w:adjustRightInd w:val="0"/>
        <w:spacing w:after="0" w:line="360" w:lineRule="auto"/>
        <w:rPr>
          <w:rFonts w:cs="Calibri"/>
          <w:bCs/>
          <w:kern w:val="32"/>
          <w:sz w:val="24"/>
          <w:szCs w:val="24"/>
        </w:rPr>
      </w:pPr>
    </w:p>
    <w:p w:rsidR="00A378FA" w:rsidRPr="00D448F4" w:rsidRDefault="00A378FA" w:rsidP="008F45B0">
      <w:pPr>
        <w:autoSpaceDE w:val="0"/>
        <w:autoSpaceDN w:val="0"/>
        <w:adjustRightInd w:val="0"/>
        <w:spacing w:after="0" w:line="360" w:lineRule="auto"/>
        <w:rPr>
          <w:rFonts w:cs="Calibri"/>
          <w:bCs/>
          <w:kern w:val="32"/>
          <w:sz w:val="24"/>
          <w:szCs w:val="24"/>
        </w:rPr>
      </w:pPr>
    </w:p>
    <w:p w:rsidR="00A378FA" w:rsidRPr="00D448F4" w:rsidRDefault="00A378FA" w:rsidP="008F45B0">
      <w:pPr>
        <w:autoSpaceDE w:val="0"/>
        <w:autoSpaceDN w:val="0"/>
        <w:adjustRightInd w:val="0"/>
        <w:spacing w:after="0" w:line="360" w:lineRule="auto"/>
        <w:rPr>
          <w:rFonts w:cs="Calibri"/>
          <w:bCs/>
          <w:kern w:val="32"/>
          <w:sz w:val="24"/>
          <w:szCs w:val="24"/>
        </w:rPr>
      </w:pPr>
    </w:p>
    <w:p w:rsidR="00A378FA" w:rsidRPr="00D448F4" w:rsidRDefault="00A378FA" w:rsidP="008F45B0">
      <w:pPr>
        <w:autoSpaceDE w:val="0"/>
        <w:autoSpaceDN w:val="0"/>
        <w:adjustRightInd w:val="0"/>
        <w:spacing w:after="0" w:line="360" w:lineRule="auto"/>
        <w:rPr>
          <w:rFonts w:cs="Calibri"/>
          <w:bCs/>
          <w:kern w:val="32"/>
          <w:sz w:val="24"/>
          <w:szCs w:val="24"/>
        </w:rPr>
      </w:pPr>
    </w:p>
    <w:p w:rsidR="00A378FA" w:rsidRPr="00D448F4" w:rsidRDefault="00A378FA" w:rsidP="008F45B0">
      <w:pPr>
        <w:autoSpaceDE w:val="0"/>
        <w:autoSpaceDN w:val="0"/>
        <w:adjustRightInd w:val="0"/>
        <w:spacing w:after="0" w:line="360" w:lineRule="auto"/>
        <w:rPr>
          <w:rFonts w:cs="Calibri"/>
          <w:bCs/>
          <w:kern w:val="32"/>
          <w:sz w:val="24"/>
          <w:szCs w:val="24"/>
        </w:rPr>
      </w:pPr>
    </w:p>
    <w:p w:rsidR="00A378FA" w:rsidRPr="00D448F4" w:rsidRDefault="00A378FA" w:rsidP="008F45B0">
      <w:pPr>
        <w:autoSpaceDE w:val="0"/>
        <w:autoSpaceDN w:val="0"/>
        <w:adjustRightInd w:val="0"/>
        <w:spacing w:after="0" w:line="360" w:lineRule="auto"/>
        <w:rPr>
          <w:rFonts w:cs="Calibri"/>
          <w:bCs/>
          <w:kern w:val="32"/>
          <w:sz w:val="24"/>
          <w:szCs w:val="24"/>
        </w:rPr>
      </w:pPr>
    </w:p>
    <w:p w:rsidR="00A378FA" w:rsidRPr="00D448F4" w:rsidRDefault="00A378FA" w:rsidP="008F45B0">
      <w:pPr>
        <w:autoSpaceDE w:val="0"/>
        <w:autoSpaceDN w:val="0"/>
        <w:adjustRightInd w:val="0"/>
        <w:spacing w:after="0" w:line="360" w:lineRule="auto"/>
        <w:rPr>
          <w:rFonts w:cs="Calibri"/>
          <w:bCs/>
          <w:kern w:val="32"/>
          <w:sz w:val="24"/>
          <w:szCs w:val="24"/>
        </w:rPr>
      </w:pPr>
    </w:p>
    <w:p w:rsidR="00A378FA" w:rsidRPr="00D448F4" w:rsidRDefault="00A378FA" w:rsidP="008F45B0">
      <w:pPr>
        <w:autoSpaceDE w:val="0"/>
        <w:autoSpaceDN w:val="0"/>
        <w:adjustRightInd w:val="0"/>
        <w:spacing w:after="0" w:line="360" w:lineRule="auto"/>
        <w:rPr>
          <w:rFonts w:cs="Calibri"/>
          <w:bCs/>
          <w:kern w:val="32"/>
          <w:sz w:val="24"/>
          <w:szCs w:val="24"/>
        </w:rPr>
      </w:pPr>
    </w:p>
    <w:p w:rsidR="00A378FA" w:rsidRPr="00D448F4" w:rsidRDefault="00A378FA" w:rsidP="008F45B0">
      <w:pPr>
        <w:autoSpaceDE w:val="0"/>
        <w:autoSpaceDN w:val="0"/>
        <w:adjustRightInd w:val="0"/>
        <w:spacing w:after="0" w:line="360" w:lineRule="auto"/>
        <w:rPr>
          <w:rFonts w:cs="Calibri"/>
          <w:bCs/>
          <w:kern w:val="32"/>
          <w:sz w:val="24"/>
          <w:szCs w:val="24"/>
        </w:rPr>
      </w:pPr>
    </w:p>
    <w:p w:rsidR="00090CB7" w:rsidRPr="00D448F4" w:rsidRDefault="00090CB7" w:rsidP="008F45B0">
      <w:pPr>
        <w:autoSpaceDE w:val="0"/>
        <w:autoSpaceDN w:val="0"/>
        <w:adjustRightInd w:val="0"/>
        <w:spacing w:after="0" w:line="360" w:lineRule="auto"/>
        <w:rPr>
          <w:rFonts w:cs="Calibri"/>
          <w:bCs/>
          <w:kern w:val="32"/>
          <w:sz w:val="24"/>
          <w:szCs w:val="24"/>
        </w:rPr>
      </w:pPr>
    </w:p>
    <w:p w:rsidR="005C2BED" w:rsidRPr="00D448F4" w:rsidRDefault="005C2BED" w:rsidP="008F45B0">
      <w:pPr>
        <w:autoSpaceDE w:val="0"/>
        <w:autoSpaceDN w:val="0"/>
        <w:adjustRightInd w:val="0"/>
        <w:spacing w:after="0" w:line="360" w:lineRule="auto"/>
        <w:rPr>
          <w:rFonts w:cs="Calibri"/>
          <w:bCs/>
          <w:kern w:val="32"/>
          <w:sz w:val="24"/>
          <w:szCs w:val="24"/>
        </w:rPr>
      </w:pPr>
    </w:p>
    <w:p w:rsidR="007D25E8" w:rsidRPr="00D448F4" w:rsidRDefault="007D25E8" w:rsidP="008F45B0">
      <w:pPr>
        <w:autoSpaceDE w:val="0"/>
        <w:autoSpaceDN w:val="0"/>
        <w:adjustRightInd w:val="0"/>
        <w:spacing w:after="0" w:line="360" w:lineRule="auto"/>
        <w:rPr>
          <w:rFonts w:cs="Calibri"/>
          <w:bCs/>
          <w:kern w:val="32"/>
          <w:sz w:val="24"/>
          <w:szCs w:val="24"/>
        </w:rPr>
      </w:pPr>
    </w:p>
    <w:p w:rsidR="007D25E8" w:rsidRPr="00D448F4" w:rsidRDefault="007D25E8" w:rsidP="008F45B0">
      <w:pPr>
        <w:autoSpaceDE w:val="0"/>
        <w:autoSpaceDN w:val="0"/>
        <w:adjustRightInd w:val="0"/>
        <w:spacing w:after="0" w:line="360" w:lineRule="auto"/>
        <w:rPr>
          <w:rFonts w:cs="Calibri"/>
          <w:b/>
          <w:bCs/>
          <w:kern w:val="32"/>
          <w:sz w:val="24"/>
          <w:szCs w:val="24"/>
        </w:rPr>
      </w:pPr>
    </w:p>
    <w:p w:rsidR="000F6E38" w:rsidRPr="00D448F4" w:rsidRDefault="000F6E38" w:rsidP="008F45B0">
      <w:pPr>
        <w:autoSpaceDE w:val="0"/>
        <w:autoSpaceDN w:val="0"/>
        <w:adjustRightInd w:val="0"/>
        <w:spacing w:after="0" w:line="360" w:lineRule="auto"/>
        <w:rPr>
          <w:rFonts w:cs="Calibri"/>
          <w:b/>
          <w:bCs/>
          <w:kern w:val="32"/>
          <w:sz w:val="24"/>
          <w:szCs w:val="24"/>
        </w:rPr>
      </w:pPr>
    </w:p>
    <w:p w:rsidR="00D448F4" w:rsidRPr="00D448F4" w:rsidRDefault="00D448F4" w:rsidP="008F45B0">
      <w:pPr>
        <w:autoSpaceDE w:val="0"/>
        <w:autoSpaceDN w:val="0"/>
        <w:adjustRightInd w:val="0"/>
        <w:spacing w:after="0" w:line="360" w:lineRule="auto"/>
        <w:rPr>
          <w:rFonts w:cs="Calibri"/>
          <w:b/>
          <w:bCs/>
          <w:kern w:val="32"/>
          <w:sz w:val="24"/>
          <w:szCs w:val="24"/>
        </w:rPr>
      </w:pPr>
    </w:p>
    <w:p w:rsidR="00D448F4" w:rsidRPr="00D448F4" w:rsidRDefault="00D448F4" w:rsidP="008F45B0">
      <w:pPr>
        <w:autoSpaceDE w:val="0"/>
        <w:autoSpaceDN w:val="0"/>
        <w:adjustRightInd w:val="0"/>
        <w:spacing w:after="0" w:line="360" w:lineRule="auto"/>
        <w:rPr>
          <w:rFonts w:cs="Calibri"/>
          <w:b/>
          <w:bCs/>
          <w:kern w:val="32"/>
          <w:sz w:val="24"/>
          <w:szCs w:val="24"/>
        </w:rPr>
      </w:pPr>
    </w:p>
    <w:p w:rsidR="00D448F4" w:rsidRDefault="00D448F4" w:rsidP="008F45B0">
      <w:pPr>
        <w:autoSpaceDE w:val="0"/>
        <w:autoSpaceDN w:val="0"/>
        <w:adjustRightInd w:val="0"/>
        <w:spacing w:after="0" w:line="360" w:lineRule="auto"/>
        <w:rPr>
          <w:rFonts w:cs="Calibri"/>
          <w:b/>
          <w:bCs/>
          <w:kern w:val="32"/>
          <w:sz w:val="24"/>
          <w:szCs w:val="24"/>
        </w:rPr>
      </w:pPr>
    </w:p>
    <w:p w:rsidR="00D448F4" w:rsidRDefault="00D448F4" w:rsidP="008F45B0">
      <w:pPr>
        <w:autoSpaceDE w:val="0"/>
        <w:autoSpaceDN w:val="0"/>
        <w:adjustRightInd w:val="0"/>
        <w:spacing w:after="0" w:line="360" w:lineRule="auto"/>
        <w:rPr>
          <w:rFonts w:cs="Calibri"/>
          <w:b/>
          <w:bCs/>
          <w:kern w:val="32"/>
          <w:sz w:val="24"/>
          <w:szCs w:val="24"/>
        </w:rPr>
      </w:pPr>
    </w:p>
    <w:p w:rsidR="00D448F4" w:rsidRPr="00D448F4" w:rsidRDefault="00D448F4" w:rsidP="008F45B0">
      <w:pPr>
        <w:autoSpaceDE w:val="0"/>
        <w:autoSpaceDN w:val="0"/>
        <w:adjustRightInd w:val="0"/>
        <w:spacing w:after="0" w:line="360" w:lineRule="auto"/>
        <w:rPr>
          <w:rFonts w:cs="Calibri"/>
          <w:b/>
          <w:bCs/>
          <w:kern w:val="32"/>
          <w:sz w:val="24"/>
          <w:szCs w:val="24"/>
        </w:rPr>
      </w:pPr>
    </w:p>
    <w:p w:rsidR="00A378FA" w:rsidRPr="0012118A" w:rsidRDefault="00A378FA" w:rsidP="008F45B0">
      <w:pPr>
        <w:autoSpaceDE w:val="0"/>
        <w:autoSpaceDN w:val="0"/>
        <w:adjustRightInd w:val="0"/>
        <w:spacing w:after="0" w:line="360" w:lineRule="auto"/>
        <w:rPr>
          <w:rFonts w:cs="Calibri"/>
          <w:b/>
          <w:bCs/>
          <w:kern w:val="32"/>
          <w:sz w:val="32"/>
          <w:szCs w:val="32"/>
        </w:rPr>
      </w:pPr>
      <w:r w:rsidRPr="0012118A">
        <w:rPr>
          <w:rFonts w:cs="Calibri"/>
          <w:b/>
          <w:bCs/>
          <w:kern w:val="32"/>
          <w:sz w:val="32"/>
          <w:szCs w:val="32"/>
        </w:rPr>
        <w:t xml:space="preserve">Thesis scope </w:t>
      </w:r>
      <w:r w:rsidR="00F46B9C" w:rsidRPr="0012118A">
        <w:rPr>
          <w:rFonts w:cs="Calibri"/>
          <w:b/>
          <w:bCs/>
          <w:kern w:val="32"/>
          <w:sz w:val="32"/>
          <w:szCs w:val="32"/>
        </w:rPr>
        <w:t>and structure</w:t>
      </w:r>
    </w:p>
    <w:p w:rsidR="00A378FA" w:rsidRPr="0012118A" w:rsidRDefault="00A378FA" w:rsidP="00E07BA7">
      <w:pPr>
        <w:pStyle w:val="msstyle"/>
        <w:rPr>
          <w:rFonts w:ascii="Calibri" w:hAnsi="Calibri" w:cs="Calibri"/>
          <w:color w:val="000000"/>
          <w:szCs w:val="24"/>
        </w:rPr>
      </w:pPr>
      <w:r w:rsidRPr="0012118A">
        <w:rPr>
          <w:rFonts w:ascii="Calibri" w:hAnsi="Calibri" w:cs="Calibri"/>
          <w:color w:val="000000"/>
          <w:szCs w:val="24"/>
        </w:rPr>
        <w:t xml:space="preserve">This thesis examines the role of soil biota, with an emphasis on rhizobia and fungi, on the invasion success of four </w:t>
      </w:r>
      <w:r w:rsidRPr="0012118A">
        <w:rPr>
          <w:rFonts w:ascii="Calibri" w:hAnsi="Calibri" w:cs="Calibri"/>
          <w:i/>
          <w:color w:val="000000"/>
          <w:szCs w:val="24"/>
        </w:rPr>
        <w:t xml:space="preserve">Acacia </w:t>
      </w:r>
      <w:r w:rsidRPr="0012118A">
        <w:rPr>
          <w:rFonts w:ascii="Calibri" w:hAnsi="Calibri" w:cs="Calibri"/>
          <w:color w:val="000000"/>
          <w:szCs w:val="24"/>
        </w:rPr>
        <w:t xml:space="preserve">spp. and a close relative </w:t>
      </w:r>
      <w:r w:rsidR="004322AF" w:rsidRPr="0012118A">
        <w:rPr>
          <w:rFonts w:ascii="Calibri" w:hAnsi="Calibri" w:cs="Calibri"/>
          <w:i/>
          <w:color w:val="000000"/>
          <w:szCs w:val="24"/>
        </w:rPr>
        <w:t>Paraserianthes</w:t>
      </w:r>
      <w:r w:rsidRPr="0012118A">
        <w:rPr>
          <w:rFonts w:ascii="Calibri" w:hAnsi="Calibri" w:cs="Calibri"/>
          <w:i/>
          <w:color w:val="000000"/>
          <w:szCs w:val="24"/>
        </w:rPr>
        <w:t xml:space="preserve"> lophantha</w:t>
      </w:r>
      <w:r w:rsidRPr="0012118A">
        <w:rPr>
          <w:rFonts w:ascii="Calibri" w:hAnsi="Calibri" w:cs="Calibri"/>
          <w:color w:val="000000"/>
          <w:szCs w:val="24"/>
        </w:rPr>
        <w:t xml:space="preserve"> in Australia. </w:t>
      </w:r>
    </w:p>
    <w:p w:rsidR="00016CF7" w:rsidRPr="0012118A" w:rsidRDefault="00016CF7" w:rsidP="00E07BA7">
      <w:pPr>
        <w:pStyle w:val="msstyle"/>
        <w:rPr>
          <w:rFonts w:ascii="Calibri" w:hAnsi="Calibri" w:cs="Calibri"/>
          <w:color w:val="000000"/>
          <w:sz w:val="16"/>
          <w:szCs w:val="16"/>
        </w:rPr>
      </w:pPr>
    </w:p>
    <w:p w:rsidR="000A360B" w:rsidRPr="0012118A" w:rsidRDefault="007D7E55" w:rsidP="00E07BA7">
      <w:pPr>
        <w:pStyle w:val="msstyle"/>
        <w:rPr>
          <w:rFonts w:ascii="Calibri" w:hAnsi="Calibri" w:cs="Calibri"/>
          <w:color w:val="000000"/>
          <w:szCs w:val="24"/>
        </w:rPr>
      </w:pPr>
      <w:r w:rsidRPr="0012118A">
        <w:rPr>
          <w:rFonts w:ascii="Calibri" w:hAnsi="Calibri" w:cs="Calibri"/>
          <w:color w:val="000000"/>
          <w:szCs w:val="24"/>
        </w:rPr>
        <w:t>This thesis consists of six Chapters – the Introduction, four Chapter</w:t>
      </w:r>
      <w:r w:rsidR="00A378FA" w:rsidRPr="0012118A">
        <w:rPr>
          <w:rFonts w:ascii="Calibri" w:hAnsi="Calibri" w:cs="Calibri"/>
          <w:color w:val="000000"/>
          <w:szCs w:val="24"/>
        </w:rPr>
        <w:t xml:space="preserve">s based on primary data that have been prepared as manuscripts for submission to peer-reviewed journals and </w:t>
      </w:r>
      <w:r w:rsidR="00016CF7" w:rsidRPr="0012118A">
        <w:rPr>
          <w:rFonts w:ascii="Calibri" w:hAnsi="Calibri" w:cs="Calibri"/>
          <w:color w:val="000000"/>
          <w:szCs w:val="24"/>
        </w:rPr>
        <w:t xml:space="preserve">a </w:t>
      </w:r>
      <w:r w:rsidR="00A378FA" w:rsidRPr="0012118A">
        <w:rPr>
          <w:rFonts w:ascii="Calibri" w:hAnsi="Calibri" w:cs="Calibri"/>
          <w:color w:val="000000"/>
          <w:szCs w:val="24"/>
        </w:rPr>
        <w:t xml:space="preserve">Discussion. </w:t>
      </w:r>
      <w:r w:rsidR="00016CF7" w:rsidRPr="0012118A">
        <w:rPr>
          <w:rFonts w:ascii="Calibri" w:hAnsi="Calibri" w:cs="Calibri"/>
          <w:color w:val="000000"/>
          <w:szCs w:val="24"/>
        </w:rPr>
        <w:t xml:space="preserve">The </w:t>
      </w:r>
      <w:r w:rsidR="000A360B" w:rsidRPr="0012118A">
        <w:rPr>
          <w:rFonts w:ascii="Calibri" w:hAnsi="Calibri" w:cs="Calibri"/>
          <w:color w:val="000000"/>
          <w:szCs w:val="24"/>
        </w:rPr>
        <w:t>Introduction review</w:t>
      </w:r>
      <w:r w:rsidR="00016CF7" w:rsidRPr="0012118A">
        <w:rPr>
          <w:rFonts w:ascii="Calibri" w:hAnsi="Calibri" w:cs="Calibri"/>
          <w:color w:val="000000"/>
          <w:szCs w:val="24"/>
        </w:rPr>
        <w:t>s</w:t>
      </w:r>
      <w:r w:rsidR="000A360B" w:rsidRPr="0012118A">
        <w:rPr>
          <w:rFonts w:ascii="Calibri" w:hAnsi="Calibri" w:cs="Calibri"/>
          <w:color w:val="000000"/>
          <w:szCs w:val="24"/>
        </w:rPr>
        <w:t xml:space="preserve"> the </w:t>
      </w:r>
      <w:r w:rsidR="00016CF7" w:rsidRPr="0012118A">
        <w:rPr>
          <w:rFonts w:ascii="Calibri" w:hAnsi="Calibri" w:cs="Calibri"/>
          <w:color w:val="000000"/>
          <w:szCs w:val="24"/>
        </w:rPr>
        <w:t xml:space="preserve">thesis </w:t>
      </w:r>
      <w:r w:rsidR="000A360B" w:rsidRPr="0012118A">
        <w:rPr>
          <w:rFonts w:ascii="Calibri" w:hAnsi="Calibri" w:cs="Calibri"/>
          <w:color w:val="000000"/>
          <w:szCs w:val="24"/>
        </w:rPr>
        <w:t>topic and highlight</w:t>
      </w:r>
      <w:r w:rsidR="00016CF7" w:rsidRPr="0012118A">
        <w:rPr>
          <w:rFonts w:ascii="Calibri" w:hAnsi="Calibri" w:cs="Calibri"/>
          <w:color w:val="000000"/>
          <w:szCs w:val="24"/>
        </w:rPr>
        <w:t>s</w:t>
      </w:r>
      <w:r w:rsidR="000A360B" w:rsidRPr="0012118A">
        <w:rPr>
          <w:rFonts w:ascii="Calibri" w:hAnsi="Calibri" w:cs="Calibri"/>
          <w:color w:val="000000"/>
          <w:szCs w:val="24"/>
        </w:rPr>
        <w:t xml:space="preserve"> the importance of studying below-ground microbial communities in conjunction with above-ground plant traits to better understand the complex mechanisms that dr</w:t>
      </w:r>
      <w:r w:rsidR="008D0750" w:rsidRPr="0012118A">
        <w:rPr>
          <w:rFonts w:ascii="Calibri" w:hAnsi="Calibri" w:cs="Calibri"/>
          <w:color w:val="000000"/>
          <w:szCs w:val="24"/>
        </w:rPr>
        <w:t xml:space="preserve">ive invasion success of plants. </w:t>
      </w:r>
      <w:r w:rsidR="00016CF7" w:rsidRPr="0012118A">
        <w:rPr>
          <w:rFonts w:ascii="Calibri" w:hAnsi="Calibri" w:cs="Calibri"/>
          <w:color w:val="000000"/>
          <w:szCs w:val="24"/>
        </w:rPr>
        <w:t>The f</w:t>
      </w:r>
      <w:r w:rsidRPr="0012118A">
        <w:rPr>
          <w:rFonts w:ascii="Calibri" w:hAnsi="Calibri" w:cs="Calibri"/>
          <w:color w:val="000000"/>
          <w:szCs w:val="24"/>
        </w:rPr>
        <w:t>ollowing four Chapter</w:t>
      </w:r>
      <w:r w:rsidR="000A360B" w:rsidRPr="0012118A">
        <w:rPr>
          <w:rFonts w:ascii="Calibri" w:hAnsi="Calibri" w:cs="Calibri"/>
          <w:color w:val="000000"/>
          <w:szCs w:val="24"/>
        </w:rPr>
        <w:t xml:space="preserve">s assess more comprehensively the net effects of soil microbial communities as well as the role of beneficial and detrimental soil bacteria and fungi in the invasion success of these </w:t>
      </w:r>
      <w:r w:rsidR="00016CF7" w:rsidRPr="0012118A">
        <w:rPr>
          <w:rFonts w:ascii="Calibri" w:hAnsi="Calibri" w:cs="Calibri"/>
          <w:color w:val="000000"/>
          <w:szCs w:val="24"/>
        </w:rPr>
        <w:t xml:space="preserve">five </w:t>
      </w:r>
      <w:r w:rsidR="000A360B" w:rsidRPr="0012118A">
        <w:rPr>
          <w:rFonts w:ascii="Calibri" w:hAnsi="Calibri" w:cs="Calibri"/>
          <w:color w:val="000000"/>
          <w:szCs w:val="24"/>
        </w:rPr>
        <w:t>legume</w:t>
      </w:r>
      <w:r w:rsidR="00016CF7" w:rsidRPr="0012118A">
        <w:rPr>
          <w:rFonts w:ascii="Calibri" w:hAnsi="Calibri" w:cs="Calibri"/>
          <w:color w:val="000000"/>
          <w:szCs w:val="24"/>
        </w:rPr>
        <w:t xml:space="preserve"> </w:t>
      </w:r>
      <w:r w:rsidR="000A360B" w:rsidRPr="0012118A">
        <w:rPr>
          <w:rFonts w:ascii="Calibri" w:hAnsi="Calibri" w:cs="Calibri"/>
          <w:color w:val="000000"/>
          <w:szCs w:val="24"/>
        </w:rPr>
        <w:t>s</w:t>
      </w:r>
      <w:r w:rsidR="00016CF7" w:rsidRPr="0012118A">
        <w:rPr>
          <w:rFonts w:ascii="Calibri" w:hAnsi="Calibri" w:cs="Calibri"/>
          <w:color w:val="000000"/>
          <w:szCs w:val="24"/>
        </w:rPr>
        <w:t>pecies</w:t>
      </w:r>
      <w:r w:rsidR="00132299" w:rsidRPr="0012118A">
        <w:rPr>
          <w:rFonts w:ascii="Calibri" w:hAnsi="Calibri" w:cs="Calibri"/>
          <w:color w:val="000000"/>
          <w:szCs w:val="24"/>
        </w:rPr>
        <w:t xml:space="preserve"> in Australia</w:t>
      </w:r>
      <w:r w:rsidR="000A360B" w:rsidRPr="0012118A">
        <w:rPr>
          <w:rFonts w:ascii="Calibri" w:hAnsi="Calibri" w:cs="Calibri"/>
          <w:color w:val="000000"/>
          <w:szCs w:val="24"/>
        </w:rPr>
        <w:t xml:space="preserve">. </w:t>
      </w:r>
      <w:r w:rsidR="00016CF7" w:rsidRPr="0012118A">
        <w:rPr>
          <w:rFonts w:ascii="Calibri" w:hAnsi="Calibri" w:cs="Calibri"/>
          <w:color w:val="000000"/>
          <w:szCs w:val="24"/>
        </w:rPr>
        <w:t>The f</w:t>
      </w:r>
      <w:r w:rsidR="000A360B" w:rsidRPr="0012118A">
        <w:rPr>
          <w:rFonts w:ascii="Calibri" w:hAnsi="Calibri" w:cs="Calibri"/>
          <w:color w:val="000000"/>
          <w:szCs w:val="24"/>
        </w:rPr>
        <w:t xml:space="preserve">inal </w:t>
      </w:r>
      <w:r w:rsidRPr="0012118A">
        <w:rPr>
          <w:rFonts w:ascii="Calibri" w:hAnsi="Calibri" w:cs="Calibri"/>
          <w:color w:val="000000"/>
          <w:szCs w:val="24"/>
        </w:rPr>
        <w:t>Chapter</w:t>
      </w:r>
      <w:r w:rsidR="000A360B" w:rsidRPr="0012118A">
        <w:rPr>
          <w:rFonts w:ascii="Calibri" w:hAnsi="Calibri" w:cs="Calibri"/>
          <w:color w:val="000000"/>
          <w:szCs w:val="24"/>
        </w:rPr>
        <w:t xml:space="preserve"> of this thesis </w:t>
      </w:r>
      <w:r w:rsidR="00016CF7" w:rsidRPr="0012118A">
        <w:rPr>
          <w:rFonts w:ascii="Calibri" w:hAnsi="Calibri" w:cs="Calibri"/>
          <w:color w:val="000000"/>
          <w:szCs w:val="24"/>
        </w:rPr>
        <w:t xml:space="preserve">(the Discussion) </w:t>
      </w:r>
      <w:r w:rsidR="000A360B" w:rsidRPr="0012118A">
        <w:rPr>
          <w:rFonts w:ascii="Calibri" w:hAnsi="Calibri" w:cs="Calibri"/>
          <w:color w:val="000000"/>
          <w:szCs w:val="24"/>
        </w:rPr>
        <w:t>summarize</w:t>
      </w:r>
      <w:r w:rsidR="00016CF7" w:rsidRPr="0012118A">
        <w:rPr>
          <w:rFonts w:ascii="Calibri" w:hAnsi="Calibri" w:cs="Calibri"/>
          <w:color w:val="000000"/>
          <w:szCs w:val="24"/>
        </w:rPr>
        <w:t>s</w:t>
      </w:r>
      <w:r w:rsidR="000A360B" w:rsidRPr="0012118A">
        <w:rPr>
          <w:rFonts w:ascii="Calibri" w:hAnsi="Calibri" w:cs="Calibri"/>
          <w:color w:val="000000"/>
          <w:szCs w:val="24"/>
        </w:rPr>
        <w:t xml:space="preserve"> the original findings of this thesis and place</w:t>
      </w:r>
      <w:r w:rsidR="00016CF7" w:rsidRPr="0012118A">
        <w:rPr>
          <w:rFonts w:ascii="Calibri" w:hAnsi="Calibri" w:cs="Calibri"/>
          <w:color w:val="000000"/>
          <w:szCs w:val="24"/>
        </w:rPr>
        <w:t>s</w:t>
      </w:r>
      <w:r w:rsidR="000A360B" w:rsidRPr="0012118A">
        <w:rPr>
          <w:rFonts w:ascii="Calibri" w:hAnsi="Calibri" w:cs="Calibri"/>
          <w:color w:val="000000"/>
          <w:szCs w:val="24"/>
        </w:rPr>
        <w:t xml:space="preserve"> them in a broader context</w:t>
      </w:r>
      <w:r w:rsidR="008D0750" w:rsidRPr="0012118A">
        <w:rPr>
          <w:rFonts w:ascii="Calibri" w:hAnsi="Calibri" w:cs="Calibri"/>
          <w:color w:val="000000"/>
          <w:szCs w:val="24"/>
        </w:rPr>
        <w:t xml:space="preserve">. </w:t>
      </w:r>
      <w:r w:rsidR="00016CF7" w:rsidRPr="0012118A">
        <w:rPr>
          <w:rFonts w:ascii="Calibri" w:hAnsi="Calibri" w:cs="Calibri"/>
          <w:color w:val="000000"/>
          <w:szCs w:val="24"/>
        </w:rPr>
        <w:t>In addition,</w:t>
      </w:r>
      <w:r w:rsidR="000A360B" w:rsidRPr="0012118A">
        <w:rPr>
          <w:rFonts w:ascii="Calibri" w:hAnsi="Calibri" w:cs="Calibri"/>
          <w:color w:val="000000"/>
          <w:szCs w:val="24"/>
        </w:rPr>
        <w:t xml:space="preserve"> future research directions</w:t>
      </w:r>
      <w:r w:rsidR="00016CF7" w:rsidRPr="0012118A">
        <w:rPr>
          <w:rFonts w:ascii="Calibri" w:hAnsi="Calibri" w:cs="Calibri"/>
          <w:color w:val="000000"/>
          <w:szCs w:val="24"/>
        </w:rPr>
        <w:t xml:space="preserve"> are suggested</w:t>
      </w:r>
      <w:r w:rsidR="000A360B" w:rsidRPr="0012118A">
        <w:rPr>
          <w:rFonts w:ascii="Calibri" w:hAnsi="Calibri" w:cs="Calibri"/>
          <w:color w:val="000000"/>
          <w:szCs w:val="24"/>
        </w:rPr>
        <w:t xml:space="preserve">. </w:t>
      </w:r>
    </w:p>
    <w:p w:rsidR="00016CF7" w:rsidRPr="0012118A" w:rsidRDefault="00016CF7" w:rsidP="00E07BA7">
      <w:pPr>
        <w:pStyle w:val="msstyle"/>
        <w:rPr>
          <w:rFonts w:ascii="Calibri" w:hAnsi="Calibri" w:cs="Calibri"/>
          <w:color w:val="000000"/>
          <w:sz w:val="16"/>
          <w:szCs w:val="16"/>
        </w:rPr>
      </w:pPr>
    </w:p>
    <w:p w:rsidR="00A378FA" w:rsidRDefault="007D7E55" w:rsidP="00E07BA7">
      <w:pPr>
        <w:pStyle w:val="msstyle"/>
        <w:rPr>
          <w:rFonts w:ascii="Calibri" w:hAnsi="Calibri" w:cs="Calibri"/>
        </w:rPr>
      </w:pPr>
      <w:r w:rsidRPr="0012118A">
        <w:rPr>
          <w:rFonts w:ascii="Calibri" w:hAnsi="Calibri" w:cs="Calibri"/>
          <w:color w:val="000000"/>
          <w:szCs w:val="24"/>
        </w:rPr>
        <w:t>Each data Chapter</w:t>
      </w:r>
      <w:r w:rsidR="00A378FA" w:rsidRPr="0012118A">
        <w:rPr>
          <w:rFonts w:ascii="Calibri" w:hAnsi="Calibri" w:cs="Calibri"/>
          <w:color w:val="000000"/>
          <w:szCs w:val="24"/>
        </w:rPr>
        <w:t xml:space="preserve"> was prepared as a stand-alone manuscript and therefore</w:t>
      </w:r>
      <w:r w:rsidR="00016CF7" w:rsidRPr="0012118A">
        <w:rPr>
          <w:rFonts w:ascii="Calibri" w:hAnsi="Calibri" w:cs="Calibri"/>
          <w:color w:val="000000"/>
          <w:szCs w:val="24"/>
        </w:rPr>
        <w:t xml:space="preserve"> there is</w:t>
      </w:r>
      <w:r w:rsidR="00A378FA" w:rsidRPr="0012118A">
        <w:rPr>
          <w:rFonts w:ascii="Calibri" w:hAnsi="Calibri" w:cs="Calibri"/>
          <w:color w:val="000000"/>
          <w:szCs w:val="24"/>
        </w:rPr>
        <w:t xml:space="preserve"> unavoidable repetition of introductory material and methods. </w:t>
      </w:r>
      <w:r w:rsidR="000A360B" w:rsidRPr="0012118A">
        <w:rPr>
          <w:rFonts w:ascii="Calibri" w:hAnsi="Calibri" w:cs="Calibri"/>
          <w:color w:val="000000"/>
          <w:szCs w:val="24"/>
        </w:rPr>
        <w:t>The st</w:t>
      </w:r>
      <w:r w:rsidRPr="0012118A">
        <w:rPr>
          <w:rFonts w:ascii="Calibri" w:hAnsi="Calibri" w:cs="Calibri"/>
          <w:color w:val="000000"/>
          <w:szCs w:val="24"/>
        </w:rPr>
        <w:t>ructure and formatting of each Chapter</w:t>
      </w:r>
      <w:r w:rsidR="000A360B" w:rsidRPr="0012118A">
        <w:rPr>
          <w:rFonts w:ascii="Calibri" w:hAnsi="Calibri" w:cs="Calibri"/>
          <w:color w:val="000000"/>
          <w:szCs w:val="24"/>
        </w:rPr>
        <w:t xml:space="preserve"> varies according to the requirements for the journal for which it has been prepared, though referencing is consistent throughout the thesis. </w:t>
      </w:r>
      <w:r w:rsidRPr="0012118A">
        <w:rPr>
          <w:rFonts w:ascii="Calibri" w:hAnsi="Calibri" w:cs="Calibri"/>
          <w:color w:val="000000"/>
          <w:szCs w:val="24"/>
        </w:rPr>
        <w:t>Chapter</w:t>
      </w:r>
      <w:r w:rsidR="00016CF7" w:rsidRPr="0012118A">
        <w:rPr>
          <w:rFonts w:ascii="Calibri" w:hAnsi="Calibri" w:cs="Calibri"/>
          <w:color w:val="000000"/>
          <w:szCs w:val="24"/>
        </w:rPr>
        <w:t xml:space="preserve"> 2</w:t>
      </w:r>
      <w:r w:rsidR="000A360B" w:rsidRPr="0012118A">
        <w:rPr>
          <w:rFonts w:ascii="Calibri" w:hAnsi="Calibri" w:cs="Calibri"/>
          <w:color w:val="000000"/>
          <w:szCs w:val="24"/>
        </w:rPr>
        <w:t xml:space="preserve"> is </w:t>
      </w:r>
      <w:r w:rsidR="00C264F5" w:rsidRPr="0012118A">
        <w:rPr>
          <w:rFonts w:ascii="Calibri" w:hAnsi="Calibri" w:cs="Calibri"/>
          <w:color w:val="000000"/>
          <w:szCs w:val="24"/>
        </w:rPr>
        <w:t>in revision</w:t>
      </w:r>
      <w:r w:rsidR="00016CF7" w:rsidRPr="0012118A">
        <w:rPr>
          <w:rFonts w:ascii="Calibri" w:hAnsi="Calibri" w:cs="Calibri"/>
          <w:color w:val="000000"/>
          <w:szCs w:val="24"/>
        </w:rPr>
        <w:t xml:space="preserve"> at </w:t>
      </w:r>
      <w:r w:rsidR="00016CF7" w:rsidRPr="0012118A">
        <w:rPr>
          <w:rFonts w:ascii="Calibri" w:hAnsi="Calibri" w:cs="Calibri"/>
          <w:i/>
          <w:color w:val="000000"/>
          <w:szCs w:val="24"/>
        </w:rPr>
        <w:t>Biological Invasions</w:t>
      </w:r>
      <w:r w:rsidR="00C264F5" w:rsidRPr="0012118A">
        <w:rPr>
          <w:rFonts w:ascii="Calibri" w:hAnsi="Calibri" w:cs="Calibri"/>
          <w:color w:val="000000"/>
          <w:szCs w:val="24"/>
        </w:rPr>
        <w:t xml:space="preserve">, </w:t>
      </w:r>
      <w:r w:rsidRPr="0012118A">
        <w:rPr>
          <w:rFonts w:ascii="Calibri" w:hAnsi="Calibri" w:cs="Calibri"/>
          <w:color w:val="000000"/>
          <w:szCs w:val="24"/>
        </w:rPr>
        <w:t>Chapter</w:t>
      </w:r>
      <w:r w:rsidR="00C264F5" w:rsidRPr="0012118A">
        <w:rPr>
          <w:rFonts w:ascii="Calibri" w:hAnsi="Calibri" w:cs="Calibri"/>
          <w:color w:val="000000"/>
          <w:szCs w:val="24"/>
        </w:rPr>
        <w:t xml:space="preserve"> </w:t>
      </w:r>
      <w:r w:rsidR="00016CF7" w:rsidRPr="0012118A">
        <w:rPr>
          <w:rFonts w:ascii="Calibri" w:hAnsi="Calibri" w:cs="Calibri"/>
          <w:color w:val="000000"/>
          <w:szCs w:val="24"/>
        </w:rPr>
        <w:t xml:space="preserve">3 </w:t>
      </w:r>
      <w:r w:rsidR="005E6C0A" w:rsidRPr="0012118A">
        <w:rPr>
          <w:rFonts w:ascii="Calibri" w:hAnsi="Calibri" w:cs="Calibri"/>
          <w:color w:val="000000"/>
          <w:szCs w:val="24"/>
        </w:rPr>
        <w:t>is in press as</w:t>
      </w:r>
      <w:r w:rsidR="00754459" w:rsidRPr="0012118A">
        <w:rPr>
          <w:rFonts w:ascii="Calibri" w:hAnsi="Calibri" w:cs="Calibri"/>
          <w:color w:val="000000"/>
          <w:szCs w:val="24"/>
        </w:rPr>
        <w:t xml:space="preserve"> </w:t>
      </w:r>
      <w:r w:rsidR="00754459" w:rsidRPr="0012118A">
        <w:rPr>
          <w:rFonts w:ascii="Calibri" w:hAnsi="Calibri" w:cs="Calibri"/>
          <w:szCs w:val="24"/>
        </w:rPr>
        <w:t xml:space="preserve">Birnbaum C., Barrett, L.G., Thrall, P.H. and Leishman M.R. (2012) Mutualisms are not constraining the cross-continental invasion success of Australian acacias. </w:t>
      </w:r>
      <w:r w:rsidR="00754459" w:rsidRPr="0012118A">
        <w:rPr>
          <w:rFonts w:ascii="Calibri" w:hAnsi="Calibri" w:cs="Calibri"/>
          <w:i/>
          <w:szCs w:val="24"/>
        </w:rPr>
        <w:t xml:space="preserve">Diversity and Distributions </w:t>
      </w:r>
      <w:r w:rsidR="00754459" w:rsidRPr="0012118A">
        <w:rPr>
          <w:rFonts w:ascii="Calibri" w:hAnsi="Calibri" w:cs="Calibri"/>
        </w:rPr>
        <w:t>DOI: 10.1111/j.1472-4642.2012.00920.x.</w:t>
      </w:r>
      <w:r w:rsidR="008D0750" w:rsidRPr="0012118A">
        <w:rPr>
          <w:rFonts w:ascii="Calibri" w:hAnsi="Calibri" w:cs="Calibri"/>
        </w:rPr>
        <w:t xml:space="preserve"> </w:t>
      </w:r>
      <w:r w:rsidRPr="0012118A">
        <w:rPr>
          <w:rFonts w:ascii="Calibri" w:hAnsi="Calibri" w:cs="Calibri"/>
        </w:rPr>
        <w:t>Chapter</w:t>
      </w:r>
      <w:r w:rsidR="00016CF7" w:rsidRPr="0012118A">
        <w:rPr>
          <w:rFonts w:ascii="Calibri" w:hAnsi="Calibri" w:cs="Calibri"/>
        </w:rPr>
        <w:t>s 4 and 5</w:t>
      </w:r>
      <w:r w:rsidR="00754459" w:rsidRPr="0012118A">
        <w:rPr>
          <w:rFonts w:ascii="Calibri" w:hAnsi="Calibri" w:cs="Calibri"/>
        </w:rPr>
        <w:t xml:space="preserve"> have been prepared for submission to journals. Appendix A contains a copy of the accepted paper. </w:t>
      </w:r>
    </w:p>
    <w:p w:rsidR="00154E33" w:rsidRDefault="00154E33" w:rsidP="00E07BA7">
      <w:pPr>
        <w:pStyle w:val="msstyle"/>
        <w:rPr>
          <w:rFonts w:ascii="Calibri" w:hAnsi="Calibri" w:cs="Calibri"/>
        </w:rPr>
      </w:pPr>
    </w:p>
    <w:p w:rsidR="00154E33" w:rsidRDefault="00154E33" w:rsidP="00E07BA7">
      <w:pPr>
        <w:pStyle w:val="msstyle"/>
        <w:rPr>
          <w:rFonts w:ascii="Calibri" w:hAnsi="Calibri" w:cs="Calibri"/>
        </w:rPr>
      </w:pPr>
    </w:p>
    <w:p w:rsidR="00154E33" w:rsidRPr="0012118A" w:rsidRDefault="00154E33" w:rsidP="00E07BA7">
      <w:pPr>
        <w:pStyle w:val="msstyle"/>
        <w:rPr>
          <w:rFonts w:ascii="Calibri" w:hAnsi="Calibri" w:cs="Calibri"/>
          <w:color w:val="000000"/>
          <w:szCs w:val="24"/>
        </w:rPr>
      </w:pPr>
    </w:p>
    <w:p w:rsidR="00A378FA" w:rsidRPr="0012118A" w:rsidRDefault="00A378FA" w:rsidP="008F45B0">
      <w:pPr>
        <w:pStyle w:val="msstyle"/>
        <w:spacing w:line="480" w:lineRule="auto"/>
        <w:rPr>
          <w:rFonts w:ascii="Calibri" w:hAnsi="Calibri" w:cs="Calibri"/>
          <w:szCs w:val="24"/>
        </w:rPr>
      </w:pPr>
    </w:p>
    <w:p w:rsidR="00806931" w:rsidRPr="0012118A" w:rsidRDefault="00806931" w:rsidP="008F45B0">
      <w:pPr>
        <w:pStyle w:val="msstyle"/>
        <w:spacing w:line="480" w:lineRule="auto"/>
        <w:rPr>
          <w:rFonts w:ascii="Calibri" w:hAnsi="Calibri" w:cs="Calibri"/>
          <w:szCs w:val="24"/>
        </w:rPr>
      </w:pPr>
    </w:p>
    <w:p w:rsidR="005B2064" w:rsidRDefault="005B2064" w:rsidP="0012118A">
      <w:pPr>
        <w:pStyle w:val="msstyle"/>
        <w:spacing w:line="480" w:lineRule="auto"/>
        <w:rPr>
          <w:rFonts w:ascii="Calibri" w:hAnsi="Calibri" w:cs="Calibri"/>
          <w:szCs w:val="24"/>
        </w:rPr>
        <w:sectPr w:rsidR="005B2064" w:rsidSect="00370DFB">
          <w:footerReference w:type="default" r:id="rId10"/>
          <w:pgSz w:w="12240" w:h="15840" w:code="1"/>
          <w:pgMar w:top="1134" w:right="851" w:bottom="1134" w:left="1985" w:header="709" w:footer="709" w:gutter="0"/>
          <w:pgNumType w:fmt="lowerRoman" w:start="1"/>
          <w:cols w:space="708"/>
          <w:docGrid w:linePitch="360"/>
        </w:sectPr>
      </w:pPr>
    </w:p>
    <w:p w:rsidR="00154E33" w:rsidRPr="00407510" w:rsidRDefault="00154E33" w:rsidP="0012118A">
      <w:pPr>
        <w:pStyle w:val="msstyle"/>
        <w:spacing w:line="480" w:lineRule="auto"/>
        <w:rPr>
          <w:rFonts w:ascii="Calibri" w:hAnsi="Calibri" w:cs="Calibri"/>
          <w:bCs/>
          <w:kern w:val="32"/>
          <w:szCs w:val="24"/>
        </w:rPr>
      </w:pPr>
    </w:p>
    <w:p w:rsidR="00A378FA" w:rsidRPr="0012118A" w:rsidRDefault="007D7E55" w:rsidP="0012118A">
      <w:pPr>
        <w:pStyle w:val="msstyle"/>
        <w:spacing w:line="480" w:lineRule="auto"/>
        <w:rPr>
          <w:rFonts w:ascii="Calibri" w:hAnsi="Calibri" w:cs="Calibri"/>
          <w:szCs w:val="24"/>
        </w:rPr>
      </w:pPr>
      <w:r w:rsidRPr="0012118A">
        <w:rPr>
          <w:rFonts w:ascii="Calibri" w:hAnsi="Calibri" w:cs="Calibri"/>
          <w:b/>
          <w:bCs/>
          <w:kern w:val="32"/>
          <w:sz w:val="32"/>
          <w:szCs w:val="32"/>
        </w:rPr>
        <w:t>Chapter</w:t>
      </w:r>
      <w:r w:rsidR="00A378FA" w:rsidRPr="0012118A">
        <w:rPr>
          <w:rFonts w:ascii="Calibri" w:hAnsi="Calibri" w:cs="Calibri"/>
          <w:b/>
          <w:bCs/>
          <w:kern w:val="32"/>
          <w:sz w:val="32"/>
          <w:szCs w:val="32"/>
        </w:rPr>
        <w:t xml:space="preserve"> 1: Introduction</w:t>
      </w:r>
    </w:p>
    <w:p w:rsidR="0066542B" w:rsidRPr="00156159" w:rsidRDefault="0066542B" w:rsidP="0066542B">
      <w:pPr>
        <w:rPr>
          <w:rFonts w:cs="Arial"/>
          <w:b/>
          <w:bCs/>
          <w:kern w:val="32"/>
          <w:sz w:val="24"/>
          <w:szCs w:val="24"/>
        </w:rPr>
      </w:pPr>
      <w:r w:rsidRPr="00156159">
        <w:rPr>
          <w:rFonts w:cs="Arial"/>
          <w:b/>
          <w:bCs/>
          <w:kern w:val="32"/>
          <w:sz w:val="24"/>
          <w:szCs w:val="24"/>
        </w:rPr>
        <w:t>BACKGROUND</w:t>
      </w:r>
    </w:p>
    <w:p w:rsidR="0066542B" w:rsidRDefault="0066542B" w:rsidP="0066542B">
      <w:pPr>
        <w:spacing w:before="100" w:beforeAutospacing="1" w:after="100" w:afterAutospacing="1" w:line="360" w:lineRule="auto"/>
        <w:rPr>
          <w:sz w:val="24"/>
          <w:szCs w:val="24"/>
        </w:rPr>
      </w:pPr>
      <w:r>
        <w:rPr>
          <w:sz w:val="24"/>
          <w:szCs w:val="24"/>
        </w:rPr>
        <w:t xml:space="preserve">When organisms are introduced beyond their native range, novel interactions between the invader and native organisms of the recipient community may occur, resulting in fundamental changes to existing processes in the invaded ecosystem. With increasing globalization and trade, plant species are currently being introduced to novel ecosystems at an unprecedented rate </w:t>
      </w:r>
      <w:r>
        <w:rPr>
          <w:sz w:val="24"/>
          <w:szCs w:val="24"/>
        </w:rPr>
        <w:fldChar w:fldCharType="begin"/>
      </w:r>
      <w:r w:rsidR="000F4926">
        <w:rPr>
          <w:sz w:val="24"/>
          <w:szCs w:val="24"/>
        </w:rPr>
        <w:instrText xml:space="preserve"> ADDIN EN.CITE &lt;EndNote&gt;&lt;Cite&gt;&lt;Author&gt;Eschtruth&lt;/Author&gt;&lt;Year&gt;2009&lt;/Year&gt;&lt;RecNum&gt;675&lt;/RecNum&gt;&lt;record&gt;&lt;rec-number&gt;675&lt;/rec-number&gt;&lt;ref-type name="Journal Article"&gt;17&lt;/ref-type&gt;&lt;contributors&gt;&lt;authors&gt;&lt;author&gt;Eschtruth, Anne K.&lt;/author&gt;&lt;author&gt;Battles, John J.&lt;/author&gt;&lt;/authors&gt;&lt;/contributors&gt;&lt;titles&gt;&lt;title&gt;Assessing the relative importance of disturbance, herbivory, diversity, and propagule pressure in exotic plant invasion&lt;/title&gt;&lt;secondary-title&gt;Ecological Monographs&lt;/secondary-title&gt;&lt;/titles&gt;&lt;periodical&gt;&lt;full-title&gt;Ecological Monographs&lt;/full-title&gt;&lt;/periodical&gt;&lt;pages&gt;265-280&lt;/pages&gt;&lt;volume&gt;79&lt;/volume&gt;&lt;number&gt;2&lt;/number&gt;&lt;dates&gt;&lt;year&gt;2009&lt;/year&gt;&lt;/dates&gt;&lt;publisher&gt;Ecological Society of America&lt;/publisher&gt;&lt;urls&gt;&lt;related-urls&gt;&lt;url&gt;http://www.jstor.org/stable/40385208 &lt;/url&gt;&lt;/related-urls&gt;&lt;/urls&gt;&lt;/record&gt;&lt;/Cite&gt;&lt;/EndNote&gt;</w:instrText>
      </w:r>
      <w:r>
        <w:rPr>
          <w:sz w:val="24"/>
          <w:szCs w:val="24"/>
        </w:rPr>
        <w:fldChar w:fldCharType="separate"/>
      </w:r>
      <w:r>
        <w:rPr>
          <w:sz w:val="24"/>
          <w:szCs w:val="24"/>
        </w:rPr>
        <w:t>(Eschtruth &amp; Battles, 2009)</w:t>
      </w:r>
      <w:r>
        <w:rPr>
          <w:sz w:val="24"/>
          <w:szCs w:val="24"/>
        </w:rPr>
        <w:fldChar w:fldCharType="end"/>
      </w:r>
      <w:r>
        <w:rPr>
          <w:sz w:val="24"/>
          <w:szCs w:val="24"/>
        </w:rPr>
        <w:t xml:space="preserve">. The impacts of these new plant introductions on the native communities have been a major focus of invasion biology research and have been generally well documented </w:t>
      </w:r>
      <w:r>
        <w:rPr>
          <w:sz w:val="24"/>
          <w:szCs w:val="24"/>
        </w:rPr>
        <w:fldChar w:fldCharType="begin"/>
      </w:r>
      <w:r w:rsidR="000F4926">
        <w:rPr>
          <w:sz w:val="24"/>
          <w:szCs w:val="24"/>
        </w:rPr>
        <w:instrText xml:space="preserve"> ADDIN EN.CITE &lt;EndNote&gt;&lt;Cite&gt;&lt;Author&gt;Vitousek&lt;/Author&gt;&lt;Year&gt;1989&lt;/Year&gt;&lt;RecNum&gt;649&lt;/RecNum&gt;&lt;record&gt;&lt;rec-number&gt;649&lt;/rec-number&gt;&lt;ref-type name="Journal Article"&gt;17&lt;/ref-type&gt;&lt;contributors&gt;&lt;authors&gt;&lt;author&gt;Vitousek, Peter M.&lt;/author&gt;&lt;author&gt;Walker, L.R.&lt;/author&gt;&lt;/authors&gt;&lt;/contributors&gt;&lt;titles&gt;&lt;title&gt;&lt;style face="normal" font="default" size="100%"&gt;Biological invasion by &lt;/style&gt;&lt;style face="italic" font="default" size="100%"&gt;Myrica faya&lt;/style&gt;&lt;style face="normal" font="default" size="100%"&gt; in Hawaii - plant demography, nitrogen- fixation, ecosystem effects&lt;/style&gt;&lt;/title&gt;&lt;secondary-title&gt;Ecological Monographs&lt;/secondary-title&gt;&lt;/titles&gt;&lt;periodical&gt;&lt;full-title&gt;Ecological Monographs&lt;/full-title&gt;&lt;/periodical&gt;&lt;pages&gt;247-265&lt;/pages&gt;&lt;volume&gt;59&lt;/volume&gt;&lt;dates&gt;&lt;year&gt;1989&lt;/year&gt;&lt;/dates&gt;&lt;urls&gt;&lt;/urls&gt;&lt;/record&gt;&lt;/Cite&gt;&lt;Cite&gt;&lt;Author&gt;D&amp;apos;Antonio&lt;/Author&gt;&lt;Year&gt;1992&lt;/Year&gt;&lt;RecNum&gt;550&lt;/RecNum&gt;&lt;record&gt;&lt;rec-number&gt;550&lt;/rec-number&gt;&lt;ref-type name="Journal Article"&gt;17&lt;/ref-type&gt;&lt;contributors&gt;&lt;authors&gt;&lt;author&gt;D&amp;apos;Antonio, Carla M.&lt;/author&gt;&lt;author&gt;Vitousek, Peter M.&lt;/author&gt;&lt;/authors&gt;&lt;/contributors&gt;&lt;titles&gt;&lt;title&gt;Biological invasions by exotic grasses, the grass/fire cycle, and global change&lt;/title&gt;&lt;secondary-title&gt;Annual Review of Ecology and Systematics&lt;/secondary-title&gt;&lt;/titles&gt;&lt;periodical&gt;&lt;full-title&gt;Annual Review of Ecology and Systematics&lt;/full-title&gt;&lt;/periodical&gt;&lt;pages&gt;63-87&lt;/pages&gt;&lt;volume&gt;23&lt;/volume&gt;&lt;dates&gt;&lt;year&gt;1992&lt;/year&gt;&lt;/dates&gt;&lt;publisher&gt;Annual Reviews&lt;/publisher&gt;&lt;urls&gt;&lt;related-urls&gt;&lt;url&gt;http://www.jstor.org/stable/2097282 &lt;/url&gt;&lt;/related-urls&gt;&lt;/urls&gt;&lt;/record&gt;&lt;/Cite&gt;&lt;Cite&gt;&lt;Author&gt;Pyšek&lt;/Author&gt;&lt;Year&gt;2012&lt;/Year&gt;&lt;RecNum&gt;632&lt;/RecNum&gt;&lt;record&gt;&lt;rec-number&gt;632&lt;/rec-number&gt;&lt;ref-type name="Journal Article"&gt;17&lt;/ref-type&gt;&lt;contributors&gt;&lt;authors&gt;&lt;author&gt;Pyšek, Petr&lt;/author&gt;&lt;author&gt;Jarošík, Vojtěch&lt;/author&gt;&lt;author&gt;Hulme, Philip E.&lt;/author&gt;&lt;author&gt;Pergl, Jan&lt;/author&gt;&lt;author&gt;Hejda, Martin&lt;/author&gt;&lt;author&gt;Schaffner, Urs&lt;/author&gt;&lt;author&gt;Vilà, Montserrat&lt;/author&gt;&lt;/authors&gt;&lt;/contributors&gt;&lt;titles&gt;&lt;title&gt;A global assessment of invasive plant impacts on resident species, communities and ecosystems: the interaction of impact measures, invading species&amp;apos; traits and environment&lt;/title&gt;&lt;secondary-title&gt;Global Change Biology&lt;/secondary-title&gt;&lt;/titles&gt;&lt;periodical&gt;&lt;full-title&gt;Global Change Biology&lt;/full-title&gt;&lt;/periodical&gt;&lt;pages&gt;1725-1737&lt;/pages&gt;&lt;volume&gt;18&lt;/volume&gt;&lt;number&gt;5&lt;/number&gt;&lt;keywords&gt;&lt;keyword&gt;biome&lt;/keyword&gt;&lt;keyword&gt;invasive plants&lt;/keyword&gt;&lt;keyword&gt;islands&lt;/keyword&gt;&lt;keyword&gt;prediction&lt;/keyword&gt;&lt;keyword&gt;resident biota&lt;/keyword&gt;&lt;keyword&gt;soil resources&lt;/keyword&gt;&lt;keyword&gt;species diversity&lt;/keyword&gt;&lt;keyword&gt;species traits&lt;/keyword&gt;&lt;/keywords&gt;&lt;dates&gt;&lt;year&gt;2012&lt;/year&gt;&lt;/dates&gt;&lt;urls&gt;&lt;related-urls&gt;&lt;url&gt;http://dx.doi.org/10.1111/j.1365-2486.2011.02636.x &lt;/url&gt;&lt;/related-urls&gt;&lt;/urls&gt;&lt;/record&gt;&lt;/Cite&gt;&lt;Cite&gt;&lt;Author&gt;Gaertner&lt;/Author&gt;&lt;Year&gt;2009&lt;/Year&gt;&lt;RecNum&gt;593&lt;/RecNum&gt;&lt;record&gt;&lt;rec-number&gt;593&lt;/rec-number&gt;&lt;ref-type name="Journal Article"&gt;17&lt;/ref-type&gt;&lt;contributors&gt;&lt;authors&gt;&lt;author&gt;Gaertner, Mirijam&lt;/author&gt;&lt;author&gt;Den Breeyen, Alana&lt;/author&gt;&lt;author&gt;Cang, Hui&lt;/author&gt;&lt;author&gt;Richardson, David M.&lt;/author&gt;&lt;/authors&gt;&lt;/contributors&gt;&lt;titles&gt;&lt;title&gt;Impacts of alien plant invasions on species richness in Mediterranean-type ecosystems: a meta-analysis&lt;/title&gt;&lt;secondary-title&gt;Progress in Physical Geography&lt;/secondary-title&gt;&lt;/titles&gt;&lt;periodical&gt;&lt;full-title&gt;Progress in Physical Geography&lt;/full-title&gt;&lt;/periodical&gt;&lt;pages&gt;319-338&lt;/pages&gt;&lt;volume&gt;33&lt;/volume&gt;&lt;number&gt;3&lt;/number&gt;&lt;dates&gt;&lt;year&gt;2009&lt;/year&gt;&lt;pub-dates&gt;&lt;date&gt;June 1, 2009&lt;/date&gt;&lt;/pub-dates&gt;&lt;/dates&gt;&lt;urls&gt;&lt;related-urls&gt;&lt;url&gt;http://ppg.sagepub.com/content/33/3/319.abstract &lt;/url&gt;&lt;/related-urls&gt;&lt;/urls&gt;&lt;electronic-resource-num&gt;10.1177/0309133309341607&lt;/electronic-resource-num&gt;&lt;/record&gt;&lt;/Cite&gt;&lt;/EndNote&gt;</w:instrText>
      </w:r>
      <w:r>
        <w:rPr>
          <w:sz w:val="24"/>
          <w:szCs w:val="24"/>
        </w:rPr>
        <w:fldChar w:fldCharType="separate"/>
      </w:r>
      <w:r>
        <w:rPr>
          <w:sz w:val="24"/>
          <w:szCs w:val="24"/>
        </w:rPr>
        <w:t>(Vitousek &amp; Walker, 1989; D'Antonio &amp; Vitousek, 1992; Gaertner</w:t>
      </w:r>
      <w:r w:rsidRPr="00F3460F">
        <w:rPr>
          <w:i/>
          <w:sz w:val="24"/>
          <w:szCs w:val="24"/>
        </w:rPr>
        <w:t xml:space="preserve"> et al.</w:t>
      </w:r>
      <w:r>
        <w:rPr>
          <w:sz w:val="24"/>
          <w:szCs w:val="24"/>
        </w:rPr>
        <w:t>, 2009; Pyšek</w:t>
      </w:r>
      <w:r w:rsidRPr="00F3460F">
        <w:rPr>
          <w:i/>
          <w:sz w:val="24"/>
          <w:szCs w:val="24"/>
        </w:rPr>
        <w:t xml:space="preserve"> et al.</w:t>
      </w:r>
      <w:r>
        <w:rPr>
          <w:sz w:val="24"/>
          <w:szCs w:val="24"/>
        </w:rPr>
        <w:t>, 2012)</w:t>
      </w:r>
      <w:r>
        <w:rPr>
          <w:sz w:val="24"/>
          <w:szCs w:val="24"/>
        </w:rPr>
        <w:fldChar w:fldCharType="end"/>
      </w:r>
      <w:r>
        <w:rPr>
          <w:sz w:val="24"/>
          <w:szCs w:val="24"/>
        </w:rPr>
        <w:t xml:space="preserve">. For instance, it is often reported that invasive species, including plants, are able to modify the structural composition and functional processes of the invaded system and thus pose a significant threat to biodiversity and ecosystem functioning </w:t>
      </w:r>
      <w:r>
        <w:rPr>
          <w:sz w:val="24"/>
          <w:szCs w:val="24"/>
        </w:rPr>
        <w:fldChar w:fldCharType="begin"/>
      </w:r>
      <w:r w:rsidR="000F4926">
        <w:rPr>
          <w:sz w:val="24"/>
          <w:szCs w:val="24"/>
        </w:rPr>
        <w:instrText xml:space="preserve"> ADDIN EN.CITE &lt;EndNote&gt;&lt;Cite&gt;&lt;Author&gt;Pyšek&lt;/Author&gt;&lt;Year&gt;2010&lt;/Year&gt;&lt;RecNum&gt;674&lt;/RecNum&gt;&lt;record&gt;&lt;rec-number&gt;674&lt;/rec-number&gt;&lt;ref-type name="Journal Article"&gt;17&lt;/ref-type&gt;&lt;contributors&gt;&lt;authors&gt;&lt;author&gt;Pyšek, P.&lt;/author&gt;&lt;author&gt;Richardson, D. M.&lt;/author&gt;&lt;/authors&gt;&lt;/contributors&gt;&lt;titles&gt;&lt;title&gt;Invasive species, environmental change and management, and health&lt;/title&gt;&lt;secondary-title&gt;Annual Review of Environment and Resources&lt;/secondary-title&gt;&lt;/titles&gt;&lt;periodical&gt;&lt;full-title&gt;Annual Review of Environment and Resources&lt;/full-title&gt;&lt;/periodical&gt;&lt;pages&gt;25-55&lt;/pages&gt;&lt;volume&gt;35&lt;/volume&gt;&lt;dates&gt;&lt;year&gt;2010&lt;/year&gt;&lt;/dates&gt;&lt;pub-location&gt;Palo Alto&lt;/pub-location&gt;&lt;publisher&gt;Annual Reviews&lt;/publisher&gt;&lt;accession-num&gt;20113347014&lt;/accession-num&gt;&lt;urls&gt;&lt;/urls&gt;&lt;/record&gt;&lt;/Cite&gt;&lt;/EndNote&gt;</w:instrText>
      </w:r>
      <w:r>
        <w:rPr>
          <w:sz w:val="24"/>
          <w:szCs w:val="24"/>
        </w:rPr>
        <w:fldChar w:fldCharType="separate"/>
      </w:r>
      <w:r>
        <w:rPr>
          <w:sz w:val="24"/>
          <w:szCs w:val="24"/>
        </w:rPr>
        <w:t>(Pyšek &amp; Richardson, 2010)</w:t>
      </w:r>
      <w:r>
        <w:rPr>
          <w:sz w:val="24"/>
          <w:szCs w:val="24"/>
        </w:rPr>
        <w:fldChar w:fldCharType="end"/>
      </w:r>
      <w:r>
        <w:rPr>
          <w:sz w:val="24"/>
          <w:szCs w:val="24"/>
        </w:rPr>
        <w:t xml:space="preserve">. </w:t>
      </w:r>
    </w:p>
    <w:p w:rsidR="00545923" w:rsidRDefault="0066542B" w:rsidP="0066542B">
      <w:pPr>
        <w:spacing w:before="100" w:beforeAutospacing="1" w:after="100" w:afterAutospacing="1" w:line="360" w:lineRule="auto"/>
        <w:rPr>
          <w:sz w:val="24"/>
          <w:szCs w:val="24"/>
        </w:rPr>
      </w:pPr>
      <w:r>
        <w:rPr>
          <w:sz w:val="24"/>
          <w:szCs w:val="24"/>
        </w:rPr>
        <w:t xml:space="preserve">Despite the vast literature on human-mediated plant invasions </w:t>
      </w:r>
      <w:r>
        <w:rPr>
          <w:sz w:val="24"/>
          <w:szCs w:val="24"/>
        </w:rPr>
        <w:fldChar w:fldCharType="begin"/>
      </w:r>
      <w:r w:rsidR="000F4926">
        <w:rPr>
          <w:sz w:val="24"/>
          <w:szCs w:val="24"/>
        </w:rPr>
        <w:instrText xml:space="preserve"> ADDIN EN.CITE &lt;EndNote&gt;&lt;Cite&gt;&lt;Author&gt;Blackburn&lt;/Author&gt;&lt;Year&gt;2011&lt;/Year&gt;&lt;RecNum&gt;719&lt;/RecNum&gt;&lt;record&gt;&lt;rec-number&gt;719&lt;/rec-number&gt;&lt;ref-type name="Journal Article"&gt;17&lt;/ref-type&gt;&lt;contributors&gt;&lt;authors&gt;&lt;author&gt;Blackburn, Tim M.&lt;/author&gt;&lt;author&gt;Pyšek, Petr&lt;/author&gt;&lt;author&gt;Bacher, Sven&lt;/author&gt;&lt;author&gt;Carlton, James T.&lt;/author&gt;&lt;author&gt;Duncan, Richard P.&lt;/author&gt;&lt;author&gt;&lt;style face="normal" font="default" charset="134" size="100%"&gt;Jaro&lt;/style&gt;&lt;style face="normal" font="default" charset="238" size="100%"&gt;šík&lt;/style&gt;&lt;style face="normal" font="default" size="100%"&gt;, Vojt&lt;/style&gt;&lt;style face="normal" font="default" charset="134" size="100%"&gt;ěch &lt;/style&gt;&lt;/author&gt;&lt;author&gt;Wilson, John R. U.&lt;/author&gt;&lt;author&gt;Richardson, David M.&lt;/author&gt;&lt;/authors&gt;&lt;/contributors&gt;&lt;titles&gt;&lt;title&gt;A proposed unified framework for biological invasions&lt;/title&gt;&lt;secondary-title&gt;Trends in Ecology &amp;amp; Evolution&lt;/secondary-title&gt;&lt;/titles&gt;&lt;periodical&gt;&lt;full-title&gt;Trends in Ecology &amp;amp; Evolution&lt;/full-title&gt;&lt;/periodical&gt;&lt;pages&gt;333-339&lt;/pages&gt;&lt;volume&gt;26&lt;/volume&gt;&lt;number&gt;7&lt;/number&gt;&lt;dates&gt;&lt;year&gt;2011&lt;/year&gt;&lt;/dates&gt;&lt;urls&gt;&lt;related-urls&gt;&lt;url&gt;http://www.sciencedirect.com/science/article/pii/S0169534711000930 &lt;/url&gt;&lt;/related-urls&gt;&lt;/urls&gt;&lt;/record&gt;&lt;/Cite&gt;&lt;Cite&gt;&lt;Author&gt;Bradley&lt;/Author&gt;&lt;Year&gt;2012&lt;/Year&gt;&lt;RecNum&gt;610&lt;/RecNum&gt;&lt;record&gt;&lt;rec-number&gt;610&lt;/rec-number&gt;&lt;ref-type name="Journal Article"&gt;17&lt;/ref-type&gt;&lt;contributors&gt;&lt;authors&gt;&lt;author&gt;Bradley, Bethany A.&lt;/author&gt;&lt;author&gt;Blumenthal, Dana M.&lt;/author&gt;&lt;author&gt;Early, Regan&lt;/author&gt;&lt;author&gt;Grosholz, Edwin D.&lt;/author&gt;&lt;author&gt;Lawler, Joshua J.&lt;/author&gt;&lt;author&gt;Miller, Luke P.&lt;/author&gt;&lt;author&gt;Sorte, Cascade J. B.&lt;/author&gt;&lt;author&gt;D&amp;apos;Antonio, Carla M.&lt;/author&gt;&lt;author&gt;Diez, Jeffrey M.&lt;/author&gt;&lt;author&gt;Dukes, Jeffrey S.&lt;/author&gt;&lt;author&gt;Ibanez, Ines&lt;/author&gt;&lt;author&gt;Olden, Julian D.&lt;/author&gt;&lt;/authors&gt;&lt;/contributors&gt;&lt;titles&gt;&lt;title&gt;Global change, global trade, and the next wave of plant invasions&lt;/title&gt;&lt;secondary-title&gt;Frontiers in Ecology and the Environment&lt;/secondary-title&gt;&lt;/titles&gt;&lt;periodical&gt;&lt;full-title&gt;Frontiers in Ecology and the Environment&lt;/full-title&gt;&lt;/periodical&gt;&lt;pages&gt;20-28&lt;/pages&gt;&lt;volume&gt;10&lt;/volume&gt;&lt;number&gt;1&lt;/number&gt;&lt;dates&gt;&lt;year&gt;2012&lt;/year&gt;&lt;pub-dates&gt;&lt;date&gt;2012/05/10&lt;/date&gt;&lt;/pub-dates&gt;&lt;/dates&gt;&lt;publisher&gt;Ecological Society of America&lt;/publisher&gt;&lt;urls&gt;&lt;related-urls&gt;&lt;url&gt;http://dx.doi.org/10.1890/110145 &lt;/url&gt;&lt;/related-urls&gt;&lt;/urls&gt;&lt;/record&gt;&lt;/Cite&gt;&lt;Cite&gt;&lt;Author&gt;Bradley&lt;/Author&gt;&lt;Year&gt;2010&lt;/Year&gt;&lt;RecNum&gt;188&lt;/RecNum&gt;&lt;record&gt;&lt;rec-number&gt;188&lt;/rec-number&gt;&lt;ref-type name="Journal Article"&gt;17&lt;/ref-type&gt;&lt;contributors&gt;&lt;authors&gt;&lt;author&gt;Bradley, Bethany A.&lt;/author&gt;&lt;author&gt;Blumenthal, Dana M.&lt;/author&gt;&lt;author&gt;Wilcove, David S.&lt;/author&gt;&lt;author&gt;Ziska, Lewis H.&lt;/author&gt;&lt;/authors&gt;&lt;/contributors&gt;&lt;titles&gt;&lt;title&gt;Predicting plant invasions in an era of global change&lt;/title&gt;&lt;secondary-title&gt;Trends in Ecology &amp;amp; Evolution&lt;/secondary-title&gt;&lt;/titles&gt;&lt;periodical&gt;&lt;full-title&gt;Trends in Ecology &amp;amp; Evolution&lt;/full-title&gt;&lt;/periodical&gt;&lt;pages&gt;310-318&lt;/pages&gt;&lt;volume&gt;25&lt;/volume&gt;&lt;number&gt;5&lt;/number&gt;&lt;dates&gt;&lt;year&gt;2010&lt;/year&gt;&lt;/dates&gt;&lt;isbn&gt;0169-5347&lt;/isbn&gt;&lt;urls&gt;&lt;related-urls&gt;&lt;url&gt;http://www.sciencedirect.com/science/article/B6VJ1-4Y7NHJ4-1/2/b85b423e908d37063bc4bcc597607775&lt;/url&gt;&lt;/related-urls&gt;&lt;/urls&gt;&lt;research-notes&gt;describes well currrently used models to predict invasions, easy to read, otherwise nothing too special&lt;/research-notes&gt;&lt;/record&gt;&lt;/Cite&gt;&lt;/EndNote&gt;</w:instrText>
      </w:r>
      <w:r>
        <w:rPr>
          <w:sz w:val="24"/>
          <w:szCs w:val="24"/>
        </w:rPr>
        <w:fldChar w:fldCharType="separate"/>
      </w:r>
      <w:r>
        <w:rPr>
          <w:sz w:val="24"/>
          <w:szCs w:val="24"/>
        </w:rPr>
        <w:t>(Bradley</w:t>
      </w:r>
      <w:r w:rsidRPr="00575E23">
        <w:rPr>
          <w:i/>
          <w:sz w:val="24"/>
          <w:szCs w:val="24"/>
        </w:rPr>
        <w:t xml:space="preserve"> et al.</w:t>
      </w:r>
      <w:r>
        <w:rPr>
          <w:sz w:val="24"/>
          <w:szCs w:val="24"/>
        </w:rPr>
        <w:t>, 2010; Blackburn</w:t>
      </w:r>
      <w:r w:rsidRPr="00575E23">
        <w:rPr>
          <w:i/>
          <w:sz w:val="24"/>
          <w:szCs w:val="24"/>
        </w:rPr>
        <w:t xml:space="preserve"> et al.</w:t>
      </w:r>
      <w:r>
        <w:rPr>
          <w:sz w:val="24"/>
          <w:szCs w:val="24"/>
        </w:rPr>
        <w:t>, 2011; Bradley</w:t>
      </w:r>
      <w:r w:rsidRPr="00575E23">
        <w:rPr>
          <w:i/>
          <w:sz w:val="24"/>
          <w:szCs w:val="24"/>
        </w:rPr>
        <w:t xml:space="preserve"> et al.</w:t>
      </w:r>
      <w:r>
        <w:rPr>
          <w:sz w:val="24"/>
          <w:szCs w:val="24"/>
        </w:rPr>
        <w:t>, 2012)</w:t>
      </w:r>
      <w:r>
        <w:rPr>
          <w:sz w:val="24"/>
          <w:szCs w:val="24"/>
        </w:rPr>
        <w:fldChar w:fldCharType="end"/>
      </w:r>
      <w:r>
        <w:rPr>
          <w:sz w:val="24"/>
          <w:szCs w:val="24"/>
        </w:rPr>
        <w:t xml:space="preserve"> there are still many gaps in our knowledge, particularly on the role of the soil microbial community </w:t>
      </w:r>
      <w:r>
        <w:rPr>
          <w:sz w:val="24"/>
          <w:szCs w:val="24"/>
        </w:rPr>
        <w:fldChar w:fldCharType="begin"/>
      </w:r>
      <w:r w:rsidR="000F4926">
        <w:rPr>
          <w:sz w:val="24"/>
          <w:szCs w:val="24"/>
        </w:rPr>
        <w:instrText xml:space="preserve"> ADDIN EN.CITE &lt;EndNote&gt;&lt;Cite&gt;&lt;Author&gt;Yannarell&lt;/Author&gt;&lt;Year&gt;2011&lt;/Year&gt;&lt;RecNum&gt;682&lt;/RecNum&gt;&lt;record&gt;&lt;rec-number&gt;682&lt;/rec-number&gt;&lt;ref-type name="Journal Article"&gt;17&lt;/ref-type&gt;&lt;contributors&gt;&lt;authors&gt;&lt;author&gt;Yannarell, A. C.&lt;/author&gt;&lt;author&gt;Busby, R. R.&lt;/author&gt;&lt;author&gt;Denight, M. L.&lt;/author&gt;&lt;author&gt;Gebhart, D. L.&lt;/author&gt;&lt;author&gt;Taylor, S. J.&lt;/author&gt;&lt;/authors&gt;&lt;/contributors&gt;&lt;titles&gt;&lt;title&gt;&lt;style face="normal" font="default" size="100%"&gt;Soil bacteria and fungi respond on different spatial scales to invasion by the legume &lt;/style&gt;&lt;style face="italic" font="default" size="100%"&gt;Lespedeza cuneata&lt;/style&gt;&lt;/title&gt;&lt;secondary-title&gt;Frontiers in Microbiology&lt;/secondary-title&gt;&lt;/titles&gt;&lt;periodical&gt;&lt;full-title&gt;Frontiers in Microbiology&lt;/full-title&gt;&lt;/periodical&gt;&lt;volume&gt;2&lt;/volume&gt;&lt;number&gt;127&lt;/number&gt;&lt;dates&gt;&lt;year&gt;2011&lt;/year&gt;&lt;/dates&gt;&lt;urls&gt;&lt;/urls&gt;&lt;/record&gt;&lt;/Cite&gt;&lt;/EndNote&gt;</w:instrText>
      </w:r>
      <w:r>
        <w:rPr>
          <w:sz w:val="24"/>
          <w:szCs w:val="24"/>
        </w:rPr>
        <w:fldChar w:fldCharType="separate"/>
      </w:r>
      <w:r>
        <w:rPr>
          <w:sz w:val="24"/>
          <w:szCs w:val="24"/>
        </w:rPr>
        <w:t>(Yannarell</w:t>
      </w:r>
      <w:r w:rsidRPr="002437CF">
        <w:rPr>
          <w:i/>
          <w:sz w:val="24"/>
          <w:szCs w:val="24"/>
        </w:rPr>
        <w:t xml:space="preserve"> et al.</w:t>
      </w:r>
      <w:r>
        <w:rPr>
          <w:sz w:val="24"/>
          <w:szCs w:val="24"/>
        </w:rPr>
        <w:t>, 2011)</w:t>
      </w:r>
      <w:r>
        <w:rPr>
          <w:sz w:val="24"/>
          <w:szCs w:val="24"/>
        </w:rPr>
        <w:fldChar w:fldCharType="end"/>
      </w:r>
      <w:r>
        <w:rPr>
          <w:sz w:val="24"/>
          <w:szCs w:val="24"/>
        </w:rPr>
        <w:t xml:space="preserve">. This is not surprising, since soil microbes are more difficult to study than the aboveground community and more susceptible to any disturbance </w:t>
      </w:r>
      <w:r>
        <w:rPr>
          <w:sz w:val="24"/>
          <w:szCs w:val="24"/>
        </w:rPr>
        <w:fldChar w:fldCharType="begin"/>
      </w:r>
      <w:r w:rsidR="000F4926">
        <w:rPr>
          <w:sz w:val="24"/>
          <w:szCs w:val="24"/>
        </w:rPr>
        <w:instrText xml:space="preserve"> ADDIN EN.CITE &lt;EndNote&gt;&lt;Cite&gt;&lt;Author&gt;Wolfe&lt;/Author&gt;&lt;Year&gt;2005&lt;/Year&gt;&lt;RecNum&gt;443&lt;/RecNum&gt;&lt;record&gt;&lt;rec-number&gt;443&lt;/rec-number&gt;&lt;ref-type name="Journal Article"&gt;17&lt;/ref-type&gt;&lt;contributors&gt;&lt;authors&gt;&lt;author&gt;Wolfe, Benjamin E.&lt;/author&gt;&lt;author&gt;Klironomos, John N.&lt;/author&gt;&lt;/authors&gt;&lt;/contributors&gt;&lt;titles&gt;&lt;title&gt;Breaking new ground: soil communities and exotic plant invasion&lt;/title&gt;&lt;secondary-title&gt;BioScience&lt;/secondary-title&gt;&lt;/titles&gt;&lt;periodical&gt;&lt;full-title&gt;BioScience&lt;/full-title&gt;&lt;/periodical&gt;&lt;pages&gt;477-487&lt;/pages&gt;&lt;volume&gt;55&lt;/volume&gt;&lt;number&gt;6&lt;/number&gt;&lt;dates&gt;&lt;year&gt;2005&lt;/year&gt;&lt;pub-dates&gt;&lt;date&gt;2005/06/01&lt;/date&gt;&lt;/pub-dates&gt;&lt;/dates&gt;&lt;publisher&gt;American Institute of Biological Sciences&lt;/publisher&gt;&lt;isbn&gt;0006-3568&lt;/isbn&gt;&lt;urls&gt;&lt;related-urls&gt;&lt;url&gt;http://dx.doi.org/10.1641/0006-3568(2005)055[0477:BNGSCA]2.0.CO;2&lt;/url&gt;&lt;/related-urls&gt;&lt;/urls&gt;&lt;access-date&gt;2011/10/20&lt;/access-date&gt;&lt;/record&gt;&lt;/Cite&gt;&lt;/EndNote&gt;</w:instrText>
      </w:r>
      <w:r>
        <w:rPr>
          <w:sz w:val="24"/>
          <w:szCs w:val="24"/>
        </w:rPr>
        <w:fldChar w:fldCharType="separate"/>
      </w:r>
      <w:r>
        <w:rPr>
          <w:sz w:val="24"/>
          <w:szCs w:val="24"/>
        </w:rPr>
        <w:t>(Wolfe &amp; Klironomos, 2005)</w:t>
      </w:r>
      <w:r>
        <w:rPr>
          <w:sz w:val="24"/>
          <w:szCs w:val="24"/>
        </w:rPr>
        <w:fldChar w:fldCharType="end"/>
      </w:r>
      <w:r w:rsidR="00943616">
        <w:rPr>
          <w:sz w:val="24"/>
          <w:szCs w:val="24"/>
        </w:rPr>
        <w:t xml:space="preserve">, including physical distrurbance in </w:t>
      </w:r>
      <w:r>
        <w:rPr>
          <w:sz w:val="24"/>
          <w:szCs w:val="24"/>
        </w:rPr>
        <w:t xml:space="preserve">glasshouse and laboratory manipulations. Yet plant-soil interactions have been shown to strongly influence plant and soil community composition and diversity </w:t>
      </w:r>
      <w:r>
        <w:rPr>
          <w:sz w:val="24"/>
          <w:szCs w:val="24"/>
        </w:rPr>
        <w:fldChar w:fldCharType="begin"/>
      </w:r>
      <w:r w:rsidR="000F4926">
        <w:rPr>
          <w:sz w:val="24"/>
          <w:szCs w:val="24"/>
        </w:rPr>
        <w:instrText xml:space="preserve"> ADDIN EN.CITE &lt;EndNote&gt;&lt;Cite&gt;&lt;Author&gt;Bever&lt;/Author&gt;&lt;Year&gt;2003&lt;/Year&gt;&lt;RecNum&gt;273&lt;/RecNum&gt;&lt;record&gt;&lt;rec-number&gt;273&lt;/rec-number&gt;&lt;ref-type name="Journal Article"&gt;17&lt;/ref-type&gt;&lt;contributors&gt;&lt;authors&gt;&lt;author&gt;Bever, James D.&lt;/author&gt;&lt;/authors&gt;&lt;/contributors&gt;&lt;titles&gt;&lt;title&gt;Soil community feedback and the coexistence of competitors: conceptual frameworks and empirical tests&lt;/title&gt;&lt;secondary-title&gt;New Phytologist&lt;/secondary-title&gt;&lt;/titles&gt;&lt;periodical&gt;&lt;full-title&gt;New Phytologist&lt;/full-title&gt;&lt;/periodical&gt;&lt;pages&gt;465-473&lt;/pages&gt;&lt;volume&gt;157&lt;/volume&gt;&lt;number&gt;3&lt;/number&gt;&lt;dates&gt;&lt;year&gt;2003&lt;/year&gt;&lt;/dates&gt;&lt;publisher&gt;Blackwell Science Ltd&lt;/publisher&gt;&lt;urls&gt;&lt;related-urls&gt;&lt;url&gt;http://dx.doi.org/10.1046/j.1469-8137.2003.00714.x &lt;/url&gt;&lt;/related-urls&gt;&lt;/urls&gt;&lt;/record&gt;&lt;/Cite&gt;&lt;Cite&gt;&lt;Author&gt;van der Heijden&lt;/Author&gt;&lt;Year&gt;1998&lt;/Year&gt;&lt;RecNum&gt;38&lt;/RecNum&gt;&lt;record&gt;&lt;rec-number&gt;38&lt;/rec-number&gt;&lt;ref-type name="Journal Article"&gt;17&lt;/ref-type&gt;&lt;contributors&gt;&lt;authors&gt;&lt;author&gt;van der Heijden, Marcel G. A.&lt;/author&gt;&lt;author&gt;Klironomos, John N.&lt;/author&gt;&lt;author&gt;Ursic, Margot&lt;/author&gt;&lt;author&gt;Moutoglis, Peter&lt;/author&gt;&lt;author&gt;Streitwolf-Engel, Ruth&lt;/author&gt;&lt;author&gt;Boller, Thomas&lt;/author&gt;&lt;author&gt;Wiemken, Andres&lt;/author&gt;&lt;author&gt;Sanders, Ian R.&lt;/author&gt;&lt;/authors&gt;&lt;/contributors&gt;&lt;titles&gt;&lt;title&gt;Mycorrhizal fungal diversity determines plant biodiversity, ecosystem variability and productivity&lt;/title&gt;&lt;secondary-title&gt;Nature&lt;/secondary-title&gt;&lt;/titles&gt;&lt;periodical&gt;&lt;full-title&gt;Nature&lt;/full-title&gt;&lt;/periodical&gt;&lt;pages&gt;69-72&lt;/pages&gt;&lt;volume&gt;396&lt;/volume&gt;&lt;number&gt;6706&lt;/number&gt;&lt;dates&gt;&lt;year&gt;1998&lt;/year&gt;&lt;/dates&gt;&lt;isbn&gt;0028-0836&lt;/isbn&gt;&lt;urls&gt;&lt;related-urls&gt;&lt;url&gt;http://dx.doi.org/10.1038/23932&lt;/url&gt;&lt;/related-urls&gt;&lt;pdf-urls&gt;&lt;url&gt;internal-pdf://hejden klironomos 1998-0951826180/hejden klironomos 1998.pdf&lt;/url&gt;&lt;/pdf-urls&gt;&lt;/urls&gt;&lt;/record&gt;&lt;/Cite&gt;&lt;Cite&gt;&lt;Author&gt;Schnitzer&lt;/Author&gt;&lt;Year&gt;2011&lt;/Year&gt;&lt;RecNum&gt;545&lt;/RecNum&gt;&lt;record&gt;&lt;rec-number&gt;545&lt;/rec-number&gt;&lt;ref-type name="Journal Article"&gt;17&lt;/ref-type&gt;&lt;contributors&gt;&lt;authors&gt;&lt;author&gt;Schnitzer, S. A.,&lt;/author&gt;&lt;author&gt;Klironomos, J. N.,&lt;/author&gt;&lt;author&gt;Hillerislambers, J.,&lt;/author&gt;&lt;author&gt;Kinkel, L. L.,&lt;/author&gt;&lt;author&gt;Reich, P. B.,&lt;/author&gt;&lt;author&gt;Kun, X.&lt;/author&gt;&lt;author&gt;Rillig, M. C.,&lt;/author&gt;&lt;author&gt;Sikes, B. A.,&lt;/author&gt;&lt;author&gt;Callaway, R. M.,&lt;/author&gt;&lt;author&gt;Mangan, S. A.&lt;/author&gt;&lt;author&gt;Van, N. E. S.&lt;/author&gt;&lt;author&gt;Egbert, H.&lt;/author&gt;&lt;author&gt;Scheffer, M.&lt;/author&gt;&lt;/authors&gt;&lt;/contributors&gt;&lt;titles&gt;&lt;title&gt;Soil microbes drive the classic plant diversity-productivity pattern&lt;/title&gt;&lt;secondary-title&gt;Ecology&lt;/secondary-title&gt;&lt;/titles&gt;&lt;periodical&gt;&lt;full-title&gt;Ecology&lt;/full-title&gt;&lt;/periodical&gt;&lt;pages&gt;296-303&lt;/pages&gt;&lt;volume&gt;92&lt;/volume&gt;&lt;number&gt;2&lt;/number&gt;&lt;keywords&gt;&lt;keyword&gt;AMF&lt;/keyword&gt;&lt;keyword&gt;density dependence&lt;/keyword&gt;&lt;keyword&gt;diversity&amp;amp;#8213&lt;/keyword&gt;&lt;keyword&gt;productivity&lt;/keyword&gt;&lt;keyword&gt;negative feedback&lt;/keyword&gt;&lt;keyword&gt;pathogens&lt;/keyword&gt;&lt;keyword&gt;soil microbes&lt;/keyword&gt;&lt;keyword&gt;species richness&lt;/keyword&gt;&lt;keyword&gt;Species richness&lt;/keyword&gt;&lt;keyword&gt;Richesse sp&amp;amp;#233&lt;/keyword&gt;&lt;keyword&gt;cifique&lt;/keyword&gt;&lt;keyword&gt;Pathogenic&lt;/keyword&gt;&lt;keyword&gt;Pathog&amp;amp;#232&lt;/keyword&gt;&lt;keyword&gt;ne&lt;/keyword&gt;&lt;keyword&gt;Feedback&lt;/keyword&gt;&lt;keyword&gt;Boucle r&amp;amp;#233&lt;/keyword&gt;&lt;keyword&gt;action&lt;/keyword&gt;&lt;keyword&gt;Density dependence&lt;/keyword&gt;&lt;keyword&gt;Densit&amp;amp;#233&lt;/keyword&gt;&lt;keyword&gt;d&amp;amp;#233&lt;/keyword&gt;&lt;keyword&gt;pendance&lt;/keyword&gt;&lt;keyword&gt;Productivity&lt;/keyword&gt;&lt;keyword&gt;Productivit&amp;amp;#233&lt;/keyword&gt;&lt;keyword&gt;Diversity&lt;/keyword&gt;&lt;keyword&gt;Diversit&amp;amp;#233&lt;/keyword&gt;&lt;keyword&gt;Soils&lt;/keyword&gt;&lt;keyword&gt;Sol&lt;/keyword&gt;&lt;/keywords&gt;&lt;dates&gt;&lt;year&gt;2011&lt;/year&gt;&lt;/dates&gt;&lt;pub-location&gt;Washington, DC, ETATS-UNIS&lt;/pub-location&gt;&lt;publisher&gt;Ecological Society of America&lt;/publisher&gt;&lt;urls&gt;&lt;/urls&gt;&lt;language&gt;0012-9658&lt;/language&gt;&lt;/record&gt;&lt;/Cite&gt;&lt;/EndNote&gt;</w:instrText>
      </w:r>
      <w:r>
        <w:rPr>
          <w:sz w:val="24"/>
          <w:szCs w:val="24"/>
        </w:rPr>
        <w:fldChar w:fldCharType="separate"/>
      </w:r>
      <w:r>
        <w:rPr>
          <w:sz w:val="24"/>
          <w:szCs w:val="24"/>
        </w:rPr>
        <w:t>(van der Heijden</w:t>
      </w:r>
      <w:r w:rsidRPr="001D7A05">
        <w:rPr>
          <w:i/>
          <w:sz w:val="24"/>
          <w:szCs w:val="24"/>
        </w:rPr>
        <w:t xml:space="preserve"> et al.</w:t>
      </w:r>
      <w:r>
        <w:rPr>
          <w:sz w:val="24"/>
          <w:szCs w:val="24"/>
        </w:rPr>
        <w:t>, 1998; Bever, 2003; Schnitzer</w:t>
      </w:r>
      <w:r w:rsidRPr="001D7A05">
        <w:rPr>
          <w:i/>
          <w:sz w:val="24"/>
          <w:szCs w:val="24"/>
        </w:rPr>
        <w:t xml:space="preserve"> et al.</w:t>
      </w:r>
      <w:r>
        <w:rPr>
          <w:sz w:val="24"/>
          <w:szCs w:val="24"/>
        </w:rPr>
        <w:t>, 2011)</w:t>
      </w:r>
      <w:r>
        <w:rPr>
          <w:sz w:val="24"/>
          <w:szCs w:val="24"/>
        </w:rPr>
        <w:fldChar w:fldCharType="end"/>
      </w:r>
      <w:r>
        <w:rPr>
          <w:sz w:val="24"/>
          <w:szCs w:val="24"/>
        </w:rPr>
        <w:t xml:space="preserve"> and thus should be acknowledged and included in plant invasion studies. Indeed, in recent years the substantial advances in of molecular approaches have enabled ecologists to better describe the soil microbial communities and assess the importance of these soil communities for the growth and establishment success of invasive plant species in their introduced sites. This is of great importance especially for restoration of native plant communities that have been affected by invasive plant species. Comprehensive information on </w:t>
      </w:r>
    </w:p>
    <w:p w:rsidR="00545923" w:rsidRDefault="00545923" w:rsidP="0066542B">
      <w:pPr>
        <w:spacing w:before="100" w:beforeAutospacing="1" w:after="100" w:afterAutospacing="1" w:line="360" w:lineRule="auto"/>
        <w:rPr>
          <w:sz w:val="24"/>
          <w:szCs w:val="24"/>
        </w:rPr>
      </w:pPr>
    </w:p>
    <w:p w:rsidR="00A832D2" w:rsidRDefault="0066542B" w:rsidP="0066542B">
      <w:pPr>
        <w:spacing w:before="100" w:beforeAutospacing="1" w:after="100" w:afterAutospacing="1" w:line="360" w:lineRule="auto"/>
        <w:rPr>
          <w:sz w:val="24"/>
          <w:szCs w:val="24"/>
        </w:rPr>
      </w:pPr>
      <w:proofErr w:type="gramStart"/>
      <w:r>
        <w:rPr>
          <w:sz w:val="24"/>
          <w:szCs w:val="24"/>
        </w:rPr>
        <w:t>different</w:t>
      </w:r>
      <w:proofErr w:type="gramEnd"/>
      <w:r>
        <w:rPr>
          <w:sz w:val="24"/>
          <w:szCs w:val="24"/>
        </w:rPr>
        <w:t xml:space="preserve"> aspects of the invasion ecology of a plant invader could advance knowledge about above- and belowground interactions which, in turn, can help</w:t>
      </w:r>
      <w:r w:rsidR="00407510">
        <w:rPr>
          <w:sz w:val="24"/>
          <w:szCs w:val="24"/>
        </w:rPr>
        <w:t xml:space="preserve"> inform management strategies. </w:t>
      </w:r>
    </w:p>
    <w:p w:rsidR="0066542B" w:rsidRDefault="0066542B" w:rsidP="0066542B">
      <w:pPr>
        <w:spacing w:before="100" w:beforeAutospacing="1" w:after="100" w:afterAutospacing="1" w:line="360" w:lineRule="auto"/>
        <w:rPr>
          <w:sz w:val="24"/>
          <w:szCs w:val="24"/>
        </w:rPr>
      </w:pPr>
      <w:r w:rsidRPr="00BF0559">
        <w:rPr>
          <w:sz w:val="24"/>
          <w:szCs w:val="24"/>
        </w:rPr>
        <w:t xml:space="preserve">This thesis is part of a larger project that aimed to comprehensively understand the invasion success of five </w:t>
      </w:r>
      <w:r>
        <w:rPr>
          <w:sz w:val="24"/>
          <w:szCs w:val="24"/>
        </w:rPr>
        <w:t xml:space="preserve">invasive </w:t>
      </w:r>
      <w:r w:rsidRPr="00BF0559">
        <w:rPr>
          <w:sz w:val="24"/>
          <w:szCs w:val="24"/>
        </w:rPr>
        <w:t>legumes (</w:t>
      </w:r>
      <w:r w:rsidRPr="00BF0559">
        <w:rPr>
          <w:i/>
          <w:sz w:val="24"/>
          <w:szCs w:val="24"/>
        </w:rPr>
        <w:t>Acacia cyclops</w:t>
      </w:r>
      <w:r w:rsidRPr="00BF0559">
        <w:rPr>
          <w:sz w:val="24"/>
          <w:szCs w:val="24"/>
        </w:rPr>
        <w:t xml:space="preserve">, </w:t>
      </w:r>
      <w:r w:rsidRPr="00BF0559">
        <w:rPr>
          <w:i/>
          <w:sz w:val="24"/>
          <w:szCs w:val="24"/>
        </w:rPr>
        <w:t>A. longifolia</w:t>
      </w:r>
      <w:r w:rsidRPr="00BF0559">
        <w:rPr>
          <w:sz w:val="24"/>
          <w:szCs w:val="24"/>
        </w:rPr>
        <w:t xml:space="preserve">, </w:t>
      </w:r>
      <w:r w:rsidRPr="00BF0559">
        <w:rPr>
          <w:i/>
          <w:sz w:val="24"/>
          <w:szCs w:val="24"/>
        </w:rPr>
        <w:t>A. melanoxylon</w:t>
      </w:r>
      <w:r w:rsidRPr="00BF0559">
        <w:rPr>
          <w:sz w:val="24"/>
          <w:szCs w:val="24"/>
        </w:rPr>
        <w:t xml:space="preserve">, </w:t>
      </w:r>
      <w:r w:rsidRPr="00BF0559">
        <w:rPr>
          <w:i/>
          <w:sz w:val="24"/>
          <w:szCs w:val="24"/>
        </w:rPr>
        <w:t>A. saligna</w:t>
      </w:r>
      <w:r w:rsidRPr="00BF0559">
        <w:rPr>
          <w:sz w:val="24"/>
          <w:szCs w:val="24"/>
        </w:rPr>
        <w:t xml:space="preserve"> and </w:t>
      </w:r>
      <w:r w:rsidRPr="00BF0559">
        <w:rPr>
          <w:i/>
          <w:sz w:val="24"/>
          <w:szCs w:val="24"/>
        </w:rPr>
        <w:t>Paraserianthes lophantha</w:t>
      </w:r>
      <w:r w:rsidRPr="00BF0559">
        <w:rPr>
          <w:sz w:val="24"/>
          <w:szCs w:val="24"/>
        </w:rPr>
        <w:t xml:space="preserve">) by </w:t>
      </w:r>
      <w:r>
        <w:rPr>
          <w:sz w:val="24"/>
          <w:szCs w:val="24"/>
        </w:rPr>
        <w:t>examining</w:t>
      </w:r>
      <w:r w:rsidRPr="00BF0559">
        <w:rPr>
          <w:sz w:val="24"/>
          <w:szCs w:val="24"/>
        </w:rPr>
        <w:t xml:space="preserve"> both the above- and belowground aspe</w:t>
      </w:r>
      <w:r>
        <w:rPr>
          <w:sz w:val="24"/>
          <w:szCs w:val="24"/>
        </w:rPr>
        <w:t>cts of their invasion ecology across</w:t>
      </w:r>
      <w:r w:rsidRPr="00BF0559">
        <w:rPr>
          <w:sz w:val="24"/>
          <w:szCs w:val="24"/>
        </w:rPr>
        <w:t xml:space="preserve"> </w:t>
      </w:r>
      <w:r>
        <w:rPr>
          <w:sz w:val="24"/>
          <w:szCs w:val="24"/>
        </w:rPr>
        <w:t xml:space="preserve">multiple </w:t>
      </w:r>
      <w:r w:rsidRPr="00BF0559">
        <w:rPr>
          <w:sz w:val="24"/>
          <w:szCs w:val="24"/>
        </w:rPr>
        <w:t>non-</w:t>
      </w:r>
      <w:r>
        <w:rPr>
          <w:sz w:val="24"/>
          <w:szCs w:val="24"/>
        </w:rPr>
        <w:t>native and</w:t>
      </w:r>
      <w:r w:rsidRPr="00BF0559">
        <w:rPr>
          <w:sz w:val="24"/>
          <w:szCs w:val="24"/>
        </w:rPr>
        <w:t xml:space="preserve"> native range populations in Australia. </w:t>
      </w:r>
      <w:r>
        <w:rPr>
          <w:sz w:val="24"/>
          <w:szCs w:val="24"/>
        </w:rPr>
        <w:t xml:space="preserve">The aboveground studies investigated the changes in reproductive allocation, plant size and genetic diversity of these legumes across several native and non-native populations </w:t>
      </w:r>
      <w:r w:rsidR="007D5418">
        <w:rPr>
          <w:sz w:val="24"/>
          <w:szCs w:val="24"/>
        </w:rPr>
        <w:fldChar w:fldCharType="begin"/>
      </w:r>
      <w:r w:rsidR="000F4926">
        <w:rPr>
          <w:sz w:val="24"/>
          <w:szCs w:val="24"/>
        </w:rPr>
        <w:instrText xml:space="preserve"> ADDIN EN.CITE &lt;EndNote&gt;&lt;Cite&gt;&lt;Author&gt;Harris&lt;/Author&gt;&lt;Year&gt;2012&lt;/Year&gt;&lt;RecNum&gt;590&lt;/RecNum&gt;&lt;record&gt;&lt;rec-number&gt;590&lt;/rec-number&gt;&lt;ref-type name="Journal Article"&gt;17&lt;/ref-type&gt;&lt;contributors&gt;&lt;authors&gt;&lt;author&gt;Harris, C.J.&lt;/author&gt;&lt;author&gt;Dormontt, E.E.&lt;/author&gt;&lt;author&gt;Le Roux, Johannes J.&lt;/author&gt;&lt;author&gt;Lowe, A. &lt;/author&gt;&lt;author&gt;Leishman, M. R.&lt;/author&gt;&lt;/authors&gt;&lt;/contributors&gt;&lt;titles&gt;&lt;title&gt;No consistent association between changes in genetic diversity and adaptive responses of Australian acacias in novel ranges&lt;/title&gt;&lt;secondary-title&gt;Evolutionary Ecology (early online - DOI: 10.1007/s10682-012-9570-6).&lt;/secondary-title&gt;&lt;/titles&gt;&lt;periodical&gt;&lt;full-title&gt;Evolutionary Ecology (early online - DOI: 10.1007/s10682-012-9570-6).&lt;/full-title&gt;&lt;/periodical&gt;&lt;dates&gt;&lt;year&gt;2012&lt;/year&gt;&lt;/dates&gt;&lt;urls&gt;&lt;/urls&gt;&lt;/record&gt;&lt;/Cite&gt;&lt;/EndNote&gt;</w:instrText>
      </w:r>
      <w:r w:rsidR="007D5418">
        <w:rPr>
          <w:sz w:val="24"/>
          <w:szCs w:val="24"/>
        </w:rPr>
        <w:fldChar w:fldCharType="separate"/>
      </w:r>
      <w:r w:rsidR="007D5418">
        <w:rPr>
          <w:sz w:val="24"/>
          <w:szCs w:val="24"/>
        </w:rPr>
        <w:t>(Harris</w:t>
      </w:r>
      <w:r w:rsidR="007D5418" w:rsidRPr="007D5418">
        <w:rPr>
          <w:i/>
          <w:sz w:val="24"/>
          <w:szCs w:val="24"/>
        </w:rPr>
        <w:t xml:space="preserve"> et al.</w:t>
      </w:r>
      <w:r w:rsidR="007D5418">
        <w:rPr>
          <w:sz w:val="24"/>
          <w:szCs w:val="24"/>
        </w:rPr>
        <w:t>, 2012)</w:t>
      </w:r>
      <w:r w:rsidR="007D5418">
        <w:rPr>
          <w:sz w:val="24"/>
          <w:szCs w:val="24"/>
        </w:rPr>
        <w:fldChar w:fldCharType="end"/>
      </w:r>
      <w:r w:rsidR="007D5418">
        <w:rPr>
          <w:sz w:val="24"/>
          <w:szCs w:val="24"/>
        </w:rPr>
        <w:t xml:space="preserve">. </w:t>
      </w:r>
      <w:r>
        <w:rPr>
          <w:sz w:val="24"/>
          <w:szCs w:val="24"/>
        </w:rPr>
        <w:t xml:space="preserve">In this thesis, I describe research on the belowground soil microbial communities of these five legumes, with an emphasis on rhizobia and soil fungi, and their role in the invasion success of these plant species. Combining this new information from above- and belowground studies on these </w:t>
      </w:r>
      <w:r w:rsidR="007379C1">
        <w:rPr>
          <w:sz w:val="24"/>
          <w:szCs w:val="24"/>
        </w:rPr>
        <w:t>legumes will help</w:t>
      </w:r>
      <w:r>
        <w:rPr>
          <w:sz w:val="24"/>
          <w:szCs w:val="24"/>
        </w:rPr>
        <w:t xml:space="preserve"> </w:t>
      </w:r>
      <w:r w:rsidR="007379C1">
        <w:rPr>
          <w:sz w:val="24"/>
          <w:szCs w:val="24"/>
        </w:rPr>
        <w:t>to</w:t>
      </w:r>
      <w:r>
        <w:rPr>
          <w:sz w:val="24"/>
          <w:szCs w:val="24"/>
        </w:rPr>
        <w:t xml:space="preserve"> develop a more complete understanding of the relative importance of above- and below-ground interactions in determining invasion success. This research will also provide an important contribution to the invasion ecology discipline that aims to understand the complex mechanisms that affect the invasion success of a plant species introduced to a novel environment. </w:t>
      </w:r>
    </w:p>
    <w:p w:rsidR="0066542B" w:rsidRPr="000525FE" w:rsidRDefault="0066542B" w:rsidP="0066542B">
      <w:pPr>
        <w:spacing w:line="360" w:lineRule="auto"/>
        <w:rPr>
          <w:sz w:val="24"/>
          <w:szCs w:val="24"/>
        </w:rPr>
      </w:pPr>
    </w:p>
    <w:p w:rsidR="0066542B" w:rsidRPr="00A1447E" w:rsidRDefault="0066542B" w:rsidP="0066542B">
      <w:pPr>
        <w:spacing w:line="360" w:lineRule="auto"/>
        <w:rPr>
          <w:b/>
          <w:sz w:val="24"/>
          <w:szCs w:val="24"/>
        </w:rPr>
      </w:pPr>
      <w:r>
        <w:rPr>
          <w:b/>
          <w:sz w:val="24"/>
          <w:szCs w:val="24"/>
        </w:rPr>
        <w:t xml:space="preserve">THE ROLE OF SOIL BIOTA IN PLANT INVASIONS </w:t>
      </w:r>
    </w:p>
    <w:p w:rsidR="00407510" w:rsidRDefault="0066542B" w:rsidP="0066542B">
      <w:pPr>
        <w:spacing w:line="360" w:lineRule="auto"/>
        <w:rPr>
          <w:sz w:val="24"/>
          <w:szCs w:val="24"/>
        </w:rPr>
      </w:pPr>
      <w:r>
        <w:rPr>
          <w:sz w:val="24"/>
          <w:szCs w:val="24"/>
        </w:rPr>
        <w:t xml:space="preserve">There </w:t>
      </w:r>
      <w:r w:rsidR="00203F6C">
        <w:rPr>
          <w:sz w:val="24"/>
          <w:szCs w:val="24"/>
        </w:rPr>
        <w:t>is an intrinsic link between</w:t>
      </w:r>
      <w:r>
        <w:rPr>
          <w:sz w:val="24"/>
          <w:szCs w:val="24"/>
        </w:rPr>
        <w:t xml:space="preserve"> aboveground plant communities and belowground soil microbial communities that influences ecosystem and community processes as well as the outcome of the introduction of novel plant species to a site </w:t>
      </w:r>
      <w:r>
        <w:rPr>
          <w:sz w:val="24"/>
          <w:szCs w:val="24"/>
        </w:rPr>
        <w:fldChar w:fldCharType="begin"/>
      </w:r>
      <w:r w:rsidR="000F4926">
        <w:rPr>
          <w:sz w:val="24"/>
          <w:szCs w:val="24"/>
        </w:rPr>
        <w:instrText xml:space="preserve"> ADDIN EN.CITE &lt;EndNote&gt;&lt;Cite&gt;&lt;Author&gt;Reinhart&lt;/Author&gt;&lt;Year&gt;2006&lt;/Year&gt;&lt;RecNum&gt;105&lt;/RecNum&gt;&lt;record&gt;&lt;rec-number&gt;105&lt;/rec-number&gt;&lt;ref-type name="Journal Article"&gt;17&lt;/ref-type&gt;&lt;contributors&gt;&lt;authors&gt;&lt;author&gt;Kurt O. Reinhart&lt;/author&gt;&lt;author&gt;Ragan M. Callaway&lt;/author&gt;&lt;/authors&gt;&lt;/contributors&gt;&lt;auth-address&gt;Department of Biology, Indiana University, Jordan Hall Room 127, 1001 East 3rd Street, Bloomington, IN 47405-3700 USA; ; Division of Biological Sciences, The University of Montana, Missoula, MT 59812, USA&lt;/auth-address&gt;&lt;titles&gt;&lt;title&gt;Soil biota and invasive plants&lt;/title&gt;&lt;secondary-title&gt;New Phytologist&lt;/secondary-title&gt;&lt;/titles&gt;&lt;periodical&gt;&lt;full-title&gt;New Phytologist&lt;/full-title&gt;&lt;/periodical&gt;&lt;pages&gt;445-457&lt;/pages&gt;&lt;volume&gt;170&lt;/volume&gt;&lt;number&gt;3&lt;/number&gt;&lt;dates&gt;&lt;year&gt;2006&lt;/year&gt;&lt;/dates&gt;&lt;isbn&gt;1469-8137&lt;/isbn&gt;&lt;urls&gt;&lt;related-urls&gt;&lt;url&gt;http://dx.doi.org/10.1111/j.1469-8137.2006.01715.x&lt;/url&gt;&lt;/related-urls&gt;&lt;/urls&gt;&lt;/record&gt;&lt;/Cite&gt;&lt;Cite&gt;&lt;Author&gt;Wardle&lt;/Author&gt;&lt;Year&gt;2004&lt;/Year&gt;&lt;RecNum&gt;551&lt;/RecNum&gt;&lt;record&gt;&lt;rec-number&gt;551&lt;/rec-number&gt;&lt;ref-type name="Journal Article"&gt;17&lt;/ref-type&gt;&lt;contributors&gt;&lt;authors&gt;&lt;author&gt;Wardle, David A.&lt;/author&gt;&lt;author&gt;Bardgett, Richard D.&lt;/author&gt;&lt;author&gt;Klironomos, John N.&lt;/author&gt;&lt;author&gt;Setälä, Heikki&lt;/author&gt;&lt;author&gt;van der Putten, Wim H.&lt;/author&gt;&lt;author&gt;Wall, Diana H.&lt;/author&gt;&lt;/authors&gt;&lt;/contributors&gt;&lt;titles&gt;&lt;title&gt;Ecological linkages between aboveground and belowground biota&lt;/title&gt;&lt;secondary-title&gt;Science&lt;/secondary-title&gt;&lt;/titles&gt;&lt;periodical&gt;&lt;full-title&gt;Science&lt;/full-title&gt;&lt;/periodical&gt;&lt;pages&gt;1629-1633&lt;/pages&gt;&lt;volume&gt;304&lt;/volume&gt;&lt;number&gt;5677&lt;/number&gt;&lt;dates&gt;&lt;year&gt;2004&lt;/year&gt;&lt;pub-dates&gt;&lt;date&gt;June 11, 2004&lt;/date&gt;&lt;/pub-dates&gt;&lt;/dates&gt;&lt;urls&gt;&lt;related-urls&gt;&lt;url&gt;http://www.sciencemag.org/content/304/5677/1629.abstract &lt;/url&gt;&lt;/related-urls&gt;&lt;/urls&gt;&lt;electronic-resource-num&gt;10.1126/science.1094875&lt;/electronic-resource-num&gt;&lt;/record&gt;&lt;/Cite&gt;&lt;Cite&gt;&lt;Author&gt;van der Putten&lt;/Author&gt;&lt;Year&gt;2009&lt;/Year&gt;&lt;RecNum&gt;142&lt;/RecNum&gt;&lt;record&gt;&lt;rec-number&gt;142&lt;/rec-number&gt;&lt;ref-type name="Journal Article"&gt;17&lt;/ref-type&gt;&lt;contributors&gt;&lt;authors&gt;&lt;author&gt;van der Putten, Wim&lt;/author&gt;&lt;author&gt;Bardgett, R.&lt;/author&gt;&lt;author&gt;de Ruiter, P.&lt;/author&gt;&lt;author&gt;Hol, W.&lt;/author&gt;&lt;author&gt;Meyer, K.&lt;/author&gt;&lt;author&gt;Bezemer, T.&lt;/author&gt;&lt;author&gt;Bradford, M.&lt;/author&gt;&lt;author&gt;Christensen, S.&lt;/author&gt;&lt;author&gt;Eppinga, M.&lt;/author&gt;&lt;author&gt;Fukami, T.&lt;/author&gt;&lt;author&gt;Hemerik, L.&lt;/author&gt;&lt;author&gt;Molofsky, J.&lt;/author&gt;&lt;author&gt;Schädler, M.&lt;/author&gt;&lt;author&gt;Scherber, C.&lt;/author&gt;&lt;author&gt;Strauss, S.&lt;/author&gt;&lt;author&gt;Vos, M.&lt;/author&gt;&lt;author&gt;Wardle, D.&lt;/author&gt;&lt;/authors&gt;&lt;/contributors&gt;&lt;titles&gt;&lt;title&gt;Empirical and theoretical challenges in aboveground–belowground ecology&lt;/title&gt;&lt;secondary-title&gt;Oecologia&lt;/secondary-title&gt;&lt;/titles&gt;&lt;periodical&gt;&lt;full-title&gt;Oecologia&lt;/full-title&gt;&lt;/periodical&gt;&lt;pages&gt;1-14&lt;/pages&gt;&lt;volume&gt;161&lt;/volume&gt;&lt;number&gt;1&lt;/number&gt;&lt;dates&gt;&lt;year&gt;2009&lt;/year&gt;&lt;/dates&gt;&lt;urls&gt;&lt;related-urls&gt;&lt;url&gt;http://dx.doi.org/10.1007/s00442-009-1351-8&lt;/url&gt;&lt;/related-urls&gt;&lt;/urls&gt;&lt;/record&gt;&lt;/Cite&gt;&lt;Cite&gt;&lt;Author&gt;Wolfe&lt;/Author&gt;&lt;Year&gt;2005&lt;/Year&gt;&lt;RecNum&gt;443&lt;/RecNum&gt;&lt;record&gt;&lt;rec-number&gt;443&lt;/rec-number&gt;&lt;ref-type name="Journal Article"&gt;17&lt;/ref-type&gt;&lt;contributors&gt;&lt;authors&gt;&lt;author&gt;Wolfe, Benjamin E.&lt;/author&gt;&lt;author&gt;Klironomos, John N.&lt;/author&gt;&lt;/authors&gt;&lt;/contributors&gt;&lt;titles&gt;&lt;title&gt;Breaking new ground: soil communities and exotic plant invasion&lt;/title&gt;&lt;secondary-title&gt;BioScience&lt;/secondary-title&gt;&lt;/titles&gt;&lt;periodical&gt;&lt;full-title&gt;BioScience&lt;/full-title&gt;&lt;/periodical&gt;&lt;pages&gt;477-487&lt;/pages&gt;&lt;volume&gt;55&lt;/volume&gt;&lt;number&gt;6&lt;/number&gt;&lt;dates&gt;&lt;year&gt;2005&lt;/year&gt;&lt;pub-dates&gt;&lt;date&gt;2005/06/01&lt;/date&gt;&lt;/pub-dates&gt;&lt;/dates&gt;&lt;publisher&gt;American Institute of Biological Sciences&lt;/publisher&gt;&lt;isbn&gt;0006-3568&lt;/isbn&gt;&lt;urls&gt;&lt;related-urls&gt;&lt;url&gt;http://dx.doi.org/10.1641/0006-3568(2005)055[0477:BNGSCA]2.0.CO;2&lt;/url&gt;&lt;/related-urls&gt;&lt;/urls&gt;&lt;access-date&gt;2011/10/20&lt;/access-date&gt;&lt;/record&gt;&lt;/Cite&gt;&lt;Cite&gt;&lt;Author&gt;Inderjit&lt;/Author&gt;&lt;Year&gt;2010&lt;/Year&gt;&lt;RecNum&gt;275&lt;/RecNum&gt;&lt;record&gt;&lt;rec-number&gt;275&lt;/rec-number&gt;&lt;ref-type name="Journal Article"&gt;17&lt;/ref-type&gt;&lt;contributors&gt;&lt;authors&gt;&lt;author&gt;Inderjit,&lt;/author&gt;&lt;author&gt;van der Putten, Wim H.&lt;/author&gt;&lt;/authors&gt;&lt;/contributors&gt;&lt;titles&gt;&lt;title&gt;Impacts of soil microbial communities on exotic plant invasions&lt;/title&gt;&lt;secondary-title&gt;Trends in Ecology &amp;amp; Evolution&lt;/secondary-title&gt;&lt;/titles&gt;&lt;periodical&gt;&lt;full-title&gt;Trends in Ecology &amp;amp; Evolution&lt;/full-title&gt;&lt;/periodical&gt;&lt;pages&gt;512-519&lt;/pages&gt;&lt;volume&gt;25&lt;/volume&gt;&lt;number&gt;9&lt;/number&gt;&lt;dates&gt;&lt;year&gt;2010&lt;/year&gt;&lt;/dates&gt;&lt;urls&gt;&lt;related-urls&gt;&lt;url&gt;http://www.sciencedirect.com/science/article/B6VJ1-50JKND2-1/2/27efc7824abf6074eb9f3f6de9facbc1 &lt;/url&gt;&lt;/related-urls&gt;&lt;/urls&gt;&lt;/record&gt;&lt;/Cite&gt;&lt;Cite&gt;&lt;Author&gt;Callaway&lt;/Author&gt;&lt;Year&gt;2004&lt;/Year&gt;&lt;RecNum&gt;37&lt;/RecNum&gt;&lt;record&gt;&lt;rec-number&gt;37&lt;/rec-number&gt;&lt;ref-type name="Journal Article"&gt;17&lt;/ref-type&gt;&lt;contributors&gt;&lt;authors&gt;&lt;author&gt;Callaway, Ragan M.&lt;/author&gt;&lt;author&gt;Thelen, Giles C.&lt;/author&gt;&lt;author&gt;Rodriguez, Alex&lt;/author&gt;&lt;author&gt;Holben, William E.&lt;/author&gt;&lt;/authors&gt;&lt;/contributors&gt;&lt;titles&gt;&lt;title&gt;Soil biota and exotic plant invasion&lt;/title&gt;&lt;secondary-title&gt;Nature&lt;/secondary-title&gt;&lt;/titles&gt;&lt;periodical&gt;&lt;full-title&gt;Nature&lt;/full-title&gt;&lt;/periodical&gt;&lt;pages&gt;731-733&lt;/pages&gt;&lt;volume&gt;427&lt;/volume&gt;&lt;number&gt;6976&lt;/number&gt;&lt;dates&gt;&lt;year&gt;2004&lt;/year&gt;&lt;/dates&gt;&lt;publisher&gt;Macmillian Magazines Ltd.&lt;/publisher&gt;&lt;isbn&gt;0028-0836&lt;/isbn&gt;&lt;urls&gt;&lt;related-urls&gt;&lt;url&gt;http://dx.doi.org/10.1038/nature02322&lt;/url&gt;&lt;url&gt;http://www.nature.com/nature/journal/v427/n6976/suppinfo/nature02322_S1.html&lt;/url&gt;&lt;/related-urls&gt;&lt;pdf-urls&gt;&lt;url&gt;internal-pdf://callaway2004-2444689924/callaway2004.pdf&lt;/url&gt;&lt;/pdf-urls&gt;&lt;/urls&gt;&lt;/record&gt;&lt;/Cite&gt;&lt;/EndNote&gt;</w:instrText>
      </w:r>
      <w:r>
        <w:rPr>
          <w:sz w:val="24"/>
          <w:szCs w:val="24"/>
        </w:rPr>
        <w:fldChar w:fldCharType="separate"/>
      </w:r>
      <w:r>
        <w:rPr>
          <w:sz w:val="24"/>
          <w:szCs w:val="24"/>
        </w:rPr>
        <w:t>(Callaway</w:t>
      </w:r>
      <w:r w:rsidRPr="00AB068C">
        <w:rPr>
          <w:i/>
          <w:sz w:val="24"/>
          <w:szCs w:val="24"/>
        </w:rPr>
        <w:t xml:space="preserve"> et al.</w:t>
      </w:r>
      <w:r>
        <w:rPr>
          <w:sz w:val="24"/>
          <w:szCs w:val="24"/>
        </w:rPr>
        <w:t>, 2004; Wardle</w:t>
      </w:r>
      <w:r w:rsidRPr="00AB068C">
        <w:rPr>
          <w:i/>
          <w:sz w:val="24"/>
          <w:szCs w:val="24"/>
        </w:rPr>
        <w:t xml:space="preserve"> et al.</w:t>
      </w:r>
      <w:r>
        <w:rPr>
          <w:sz w:val="24"/>
          <w:szCs w:val="24"/>
        </w:rPr>
        <w:t>, 2004; Wolfe &amp; Klironomos, 2005; Reinhart &amp; Callaway, 2006; van der Putten</w:t>
      </w:r>
      <w:r w:rsidRPr="00AB068C">
        <w:rPr>
          <w:i/>
          <w:sz w:val="24"/>
          <w:szCs w:val="24"/>
        </w:rPr>
        <w:t xml:space="preserve"> et al.</w:t>
      </w:r>
      <w:r>
        <w:rPr>
          <w:sz w:val="24"/>
          <w:szCs w:val="24"/>
        </w:rPr>
        <w:t>, 2009; Inderjit &amp; van der Putten, 2010)</w:t>
      </w:r>
      <w:r>
        <w:rPr>
          <w:sz w:val="24"/>
          <w:szCs w:val="24"/>
        </w:rPr>
        <w:fldChar w:fldCharType="end"/>
      </w:r>
      <w:r>
        <w:rPr>
          <w:sz w:val="24"/>
          <w:szCs w:val="24"/>
        </w:rPr>
        <w:t xml:space="preserve">. There are several hypotheses that test the plausible pathways of plant invasions </w:t>
      </w:r>
      <w:r>
        <w:rPr>
          <w:sz w:val="24"/>
          <w:szCs w:val="24"/>
        </w:rPr>
        <w:fldChar w:fldCharType="begin"/>
      </w:r>
      <w:r w:rsidR="000F4926">
        <w:rPr>
          <w:sz w:val="24"/>
          <w:szCs w:val="24"/>
        </w:rPr>
        <w:instrText xml:space="preserve"> ADDIN EN.CITE &lt;EndNote&gt;&lt;Cite&gt;&lt;Author&gt;MacDougall&lt;/Author&gt;&lt;Year&gt;2009&lt;/Year&gt;&lt;RecNum&gt;625&lt;/RecNum&gt;&lt;record&gt;&lt;rec-number&gt;625&lt;/rec-number&gt;&lt;ref-type name="Journal Article"&gt;17&lt;/ref-type&gt;&lt;contributors&gt;&lt;authors&gt;&lt;author&gt;MacDougall, Andrew S.&lt;/author&gt;&lt;author&gt;Gilbert, Benjamin&lt;/author&gt;&lt;author&gt;Levine, Jonathan M.&lt;/author&gt;&lt;/authors&gt;&lt;/contributors&gt;&lt;titles&gt;&lt;title&gt;Plant invasions and the niche&lt;/title&gt;&lt;secondary-title&gt;Journal of Ecology&lt;/secondary-title&gt;&lt;/titles&gt;&lt;periodical&gt;&lt;full-title&gt;Journal of Ecology&lt;/full-title&gt;&lt;/periodical&gt;&lt;pages&gt;609-615&lt;/pages&gt;&lt;volume&gt;97&lt;/volume&gt;&lt;number&gt;4&lt;/number&gt;&lt;keywords&gt;&lt;keyword&gt;coexistence&lt;/keyword&gt;&lt;keyword&gt;diversity&lt;/keyword&gt;&lt;keyword&gt;equalizing mechanisms&lt;/keyword&gt;&lt;keyword&gt;exotic species&lt;/keyword&gt;&lt;keyword&gt;invasive species&lt;/keyword&gt;&lt;keyword&gt;niche theory&lt;/keyword&gt;&lt;keyword&gt;stabilizing mechanisms&lt;/keyword&gt;&lt;/keywords&gt;&lt;dates&gt;&lt;year&gt;2009&lt;/year&gt;&lt;/dates&gt;&lt;publisher&gt;Blackwell Publishing Ltd&lt;/publisher&gt;&lt;urls&gt;&lt;related-urls&gt;&lt;url&gt;http://dx.doi.org/10.1111/j.1365-2745.2009.01514.x &lt;/url&gt;&lt;/related-urls&gt;&lt;/urls&gt;&lt;/record&gt;&lt;/Cite&gt;&lt;/EndNote&gt;</w:instrText>
      </w:r>
      <w:r>
        <w:rPr>
          <w:sz w:val="24"/>
          <w:szCs w:val="24"/>
        </w:rPr>
        <w:fldChar w:fldCharType="separate"/>
      </w:r>
      <w:r>
        <w:rPr>
          <w:sz w:val="24"/>
          <w:szCs w:val="24"/>
        </w:rPr>
        <w:t>(MacDougall</w:t>
      </w:r>
      <w:r w:rsidRPr="00667565">
        <w:rPr>
          <w:i/>
          <w:sz w:val="24"/>
          <w:szCs w:val="24"/>
        </w:rPr>
        <w:t xml:space="preserve"> et al.</w:t>
      </w:r>
      <w:r>
        <w:rPr>
          <w:sz w:val="24"/>
          <w:szCs w:val="24"/>
        </w:rPr>
        <w:t>, 2009)</w:t>
      </w:r>
      <w:r>
        <w:rPr>
          <w:sz w:val="24"/>
          <w:szCs w:val="24"/>
        </w:rPr>
        <w:fldChar w:fldCharType="end"/>
      </w:r>
      <w:r>
        <w:rPr>
          <w:sz w:val="24"/>
          <w:szCs w:val="24"/>
        </w:rPr>
        <w:t xml:space="preserve">. However, studies of plant-soil interactions in invasions have predominantly focussed on the absence of soil enemies in the novel range </w:t>
      </w:r>
      <w:r>
        <w:rPr>
          <w:sz w:val="24"/>
          <w:szCs w:val="24"/>
        </w:rPr>
        <w:fldChar w:fldCharType="begin"/>
      </w:r>
      <w:r w:rsidR="000F4926">
        <w:rPr>
          <w:sz w:val="24"/>
          <w:szCs w:val="24"/>
        </w:rPr>
        <w:instrText xml:space="preserve"> ADDIN EN.CITE &lt;EndNote&gt;&lt;Cite&gt;&lt;Author&gt;Mitchell&lt;/Author&gt;&lt;Year&gt;2003&lt;/Year&gt;&lt;RecNum&gt;137&lt;/RecNum&gt;&lt;record&gt;&lt;rec-number&gt;137&lt;/rec-number&gt;&lt;ref-type name="Journal Article"&gt;17&lt;/ref-type&gt;&lt;contributors&gt;&lt;authors&gt;&lt;author&gt;Mitchell, Charles E.&lt;/author&gt;&lt;author&gt;Power, Alison G.&lt;/author&gt;&lt;/authors&gt;&lt;/contributors&gt;&lt;titles&gt;&lt;title&gt;Release of invasive plants from fungal and viral pathogens&lt;/title&gt;&lt;secondary-title&gt;Nature&lt;/secondary-title&gt;&lt;/titles&gt;&lt;periodical&gt;&lt;full-title&gt;Nature&lt;/full-title&gt;&lt;/periodical&gt;&lt;pages&gt;625-627&lt;/pages&gt;&lt;volume&gt;421&lt;/volume&gt;&lt;number&gt;6923&lt;/number&gt;&lt;dates&gt;&lt;year&gt;2003&lt;/year&gt;&lt;/dates&gt;&lt;isbn&gt;0028-0836&lt;/isbn&gt;&lt;urls&gt;&lt;related-urls&gt;&lt;url&gt;http://dx.doi.org/10.1038/nature01317&lt;/url&gt;&lt;/related-urls&gt;&lt;/urls&gt;&lt;/record&gt;&lt;/Cite&gt;&lt;/EndNote&gt;</w:instrText>
      </w:r>
      <w:r>
        <w:rPr>
          <w:sz w:val="24"/>
          <w:szCs w:val="24"/>
        </w:rPr>
        <w:fldChar w:fldCharType="separate"/>
      </w:r>
      <w:r>
        <w:rPr>
          <w:sz w:val="24"/>
          <w:szCs w:val="24"/>
        </w:rPr>
        <w:t>(Mitchell &amp; Power, 2003)</w:t>
      </w:r>
      <w:r>
        <w:rPr>
          <w:sz w:val="24"/>
          <w:szCs w:val="24"/>
        </w:rPr>
        <w:fldChar w:fldCharType="end"/>
      </w:r>
      <w:r>
        <w:rPr>
          <w:sz w:val="24"/>
          <w:szCs w:val="24"/>
        </w:rPr>
        <w:t xml:space="preserve">. More recently the significance of soil mutualists in plant invasions has been highlighted </w:t>
      </w:r>
    </w:p>
    <w:p w:rsidR="00407510" w:rsidRDefault="00407510" w:rsidP="0066542B">
      <w:pPr>
        <w:spacing w:line="360" w:lineRule="auto"/>
        <w:rPr>
          <w:sz w:val="24"/>
          <w:szCs w:val="24"/>
        </w:rPr>
      </w:pPr>
    </w:p>
    <w:p w:rsidR="0066542B" w:rsidRDefault="0066542B" w:rsidP="0066542B">
      <w:pPr>
        <w:spacing w:line="360" w:lineRule="auto"/>
        <w:rPr>
          <w:sz w:val="24"/>
          <w:szCs w:val="24"/>
        </w:rPr>
      </w:pPr>
      <w:r>
        <w:rPr>
          <w:sz w:val="24"/>
          <w:szCs w:val="24"/>
        </w:rPr>
        <w:t xml:space="preserve">by several authors </w:t>
      </w:r>
      <w:r>
        <w:rPr>
          <w:sz w:val="24"/>
          <w:szCs w:val="24"/>
        </w:rPr>
        <w:fldChar w:fldCharType="begin"/>
      </w:r>
      <w:r w:rsidR="000F4926">
        <w:rPr>
          <w:sz w:val="24"/>
          <w:szCs w:val="24"/>
        </w:rPr>
        <w:instrText xml:space="preserve"> ADDIN EN.CITE &lt;EndNote&gt;&lt;Cite&gt;&lt;Author&gt;Rodríguez-Echeverria&lt;/Author&gt;&lt;Year&gt;2010&lt;/Year&gt;&lt;RecNum&gt;170&lt;/RecNum&gt;&lt;record&gt;&lt;rec-number&gt;170&lt;/rec-number&gt;&lt;ref-type name="Journal Article"&gt;17&lt;/ref-type&gt;&lt;contributors&gt;&lt;authors&gt;&lt;author&gt;Susana Rodríguez-Echeverria&lt;/author&gt;&lt;/authors&gt;&lt;/contributors&gt;&lt;auth-address&gt;Centre for Functional Ecology, Faculty of Sciences and Technology, University of Coimbra, Coimbra, Portugal&lt;/auth-address&gt;&lt;titles&gt;&lt;title&gt;Rhizobial hitchhikers from Down Under: invasional meltdown in a plant-bacteria mutualism?&lt;/title&gt;&lt;secondary-title&gt;Journal of Biogeography&lt;/secondary-title&gt;&lt;/titles&gt;&lt;periodical&gt;&lt;full-title&gt;Journal of Biogeography&lt;/full-title&gt;&lt;/periodical&gt;&lt;pages&gt;1611–1622&lt;/pages&gt;&lt;volume&gt;37&lt;/volume&gt;&lt;number&gt;8&lt;/number&gt;&lt;dates&gt;&lt;year&gt;2010&lt;/year&gt;&lt;/dates&gt;&lt;isbn&gt;1365-2699&lt;/isbn&gt;&lt;urls&gt;&lt;related-urls&gt;&lt;url&gt;http://dx.doi.org/10.1111/j.1365-2699.2010.02284.x&lt;/url&gt;&lt;/related-urls&gt;&lt;/urls&gt;&lt;research-notes&gt;REALLY GOOD PAPER. Summary: 95% of bacterial isolates from native and non-native legumes are of Australian origin found in Portugal. Its not Rhizobia (or Mesorhizobia), but genus Bradyrhizobia thats associates mostly with A. longifolia. Bacteria could have been transported with seeds or plants to a new environment. A. longifola produced 10x more nodules than local portugese legumes (Cytisus sp and Ulex sp) therefore promoting it&amp;apos;s own bacteria in soil - invasion meltdown, which is of novel origin. Record of lateral gene transfer into native bacteria. &lt;/research-notes&gt;&lt;/record&gt;&lt;/Cite&gt;&lt;Cite&gt;&lt;Author&gt;Nuñez&lt;/Author&gt;&lt;Year&gt;2009&lt;/Year&gt;&lt;RecNum&gt;516&lt;/RecNum&gt;&lt;record&gt;&lt;rec-number&gt;516&lt;/rec-number&gt;&lt;ref-type name="Journal Article"&gt;17&lt;/ref-type&gt;&lt;contributors&gt;&lt;authors&gt;&lt;author&gt;Nuñez, Martin A.&lt;/author&gt;&lt;author&gt;Horton, Thomas R.&lt;/author&gt;&lt;author&gt;Simberloff, Daniel&lt;/author&gt;&lt;/authors&gt;&lt;/contributors&gt;&lt;titles&gt;&lt;title&gt;Lack of belowground mutualisms hinders Pinaceae invasions&lt;/title&gt;&lt;secondary-title&gt;Ecology&lt;/secondary-title&gt;&lt;/titles&gt;&lt;periodical&gt;&lt;full-title&gt;Ecology&lt;/full-title&gt;&lt;/periodical&gt;&lt;pages&gt;2352-2359&lt;/pages&gt;&lt;volume&gt;90&lt;/volume&gt;&lt;number&gt;9&lt;/number&gt;&lt;dates&gt;&lt;year&gt;2009&lt;/year&gt;&lt;pub-dates&gt;&lt;date&gt;2012/01/26&lt;/date&gt;&lt;/pub-dates&gt;&lt;/dates&gt;&lt;publisher&gt;Ecological Society of America&lt;/publisher&gt;&lt;urls&gt;&lt;related-urls&gt;&lt;url&gt;http://dx.doi.org/10.1890/08-2139.1 &lt;/url&gt;&lt;/related-urls&gt;&lt;/urls&gt;&lt;/record&gt;&lt;/Cite&gt;&lt;Cite&gt;&lt;Author&gt;Callaway&lt;/Author&gt;&lt;Year&gt;2011&lt;/Year&gt;&lt;RecNum&gt;445&lt;/RecNum&gt;&lt;record&gt;&lt;rec-number&gt;445&lt;/rec-number&gt;&lt;ref-type name="Journal Article"&gt;17&lt;/ref-type&gt;&lt;contributors&gt;&lt;authors&gt;&lt;author&gt;Callaway, Ragan M.&lt;/author&gt;&lt;author&gt;Bedmar, Eulogio J.&lt;/author&gt;&lt;author&gt;Reinhart, Kurt O.&lt;/author&gt;&lt;author&gt;Silvan, Cinta Gómez&lt;/author&gt;&lt;author&gt;Klironomos, John&lt;/author&gt;&lt;/authors&gt;&lt;/contributors&gt;&lt;titles&gt;&lt;title&gt;&lt;style face="normal" font="default" size="100%"&gt;Effects of soil biota from different ranges on &lt;/style&gt;&lt;style face="italic" font="default" size="100%"&gt;Robinia&lt;/style&gt;&lt;style face="normal" font="default" size="100%"&gt; invasion: acquiring mutualists and escaping pathogens&lt;/style&gt;&lt;/title&gt;&lt;secondary-title&gt;Ecology&lt;/secondary-title&gt;&lt;/titles&gt;&lt;periodical&gt;&lt;full-title&gt;Ecology&lt;/full-title&gt;&lt;/periodical&gt;&lt;pages&gt;1027-1035&lt;/pages&gt;&lt;volume&gt;92&lt;/volume&gt;&lt;number&gt;5&lt;/number&gt;&lt;dates&gt;&lt;year&gt;2011&lt;/year&gt;&lt;pub-dates&gt;&lt;date&gt;2011/05/01&lt;/date&gt;&lt;/pub-dates&gt;&lt;/dates&gt;&lt;publisher&gt;Ecological Society of America&lt;/publisher&gt;&lt;isbn&gt;0012-9658&lt;/isbn&gt;&lt;urls&gt;&lt;related-urls&gt;&lt;url&gt;http://dx.doi.org/10.1890/10-0089.1&lt;/url&gt;&lt;/related-urls&gt;&lt;/urls&gt;&lt;electronic-resource-num&gt;10.1890/10-0089.1&lt;/electronic-resource-num&gt;&lt;access-date&gt;2011/10/20&lt;/access-date&gt;&lt;/record&gt;&lt;/Cite&gt;&lt;Cite&gt;&lt;Author&gt;Parker&lt;/Author&gt;&lt;Year&gt;2006&lt;/Year&gt;&lt;RecNum&gt;55&lt;/RecNum&gt;&lt;record&gt;&lt;rec-number&gt;55&lt;/rec-number&gt;&lt;ref-type name="Journal Article"&gt;17&lt;/ref-type&gt;&lt;contributors&gt;&lt;authors&gt;&lt;author&gt; Parker, M.A.&lt;/author&gt;&lt;author&gt;Malek, W.&lt;/author&gt;&lt;author&gt;Parker, I.M.&lt;/author&gt;&lt;/authors&gt;&lt;/contributors&gt;&lt;auth-address&gt;Department of Biological Sciences, State University of New York, Binghamton, New York 13902, USA, ; Department of General Microbiology, 19 Akademicka St., 20 033 Lublin, Poland and ; Department of Ecology and Evolutionary Biology, University of California Santa Cruz, Santa Cruz, California 95064, USA&lt;/auth-address&gt;&lt;titles&gt;&lt;title&gt;Growth of an invasive legume is symbiont limited in newly occupied habitats&lt;/title&gt;&lt;secondary-title&gt;Diversity and Distributions&lt;/secondary-title&gt;&lt;/titles&gt;&lt;periodical&gt;&lt;full-title&gt;Diversity and Distributions&lt;/full-title&gt;&lt;/periodical&gt;&lt;pages&gt;563-571&lt;/pages&gt;&lt;volume&gt;12&lt;/volume&gt;&lt;number&gt;5&lt;/number&gt;&lt;dates&gt;&lt;year&gt;2006&lt;/year&gt;&lt;/dates&gt;&lt;isbn&gt;1472-4642&lt;/isbn&gt;&lt;urls&gt;&lt;related-urls&gt;&lt;url&gt;http://dx.doi.org/10.1111/j.1366-9516.2006.00255.x&lt;/url&gt;&lt;/related-urls&gt;&lt;/urls&gt;&lt;research-notes&gt;&lt;style face="bold" font="default" size="100%"&gt;Good points that can use in my papers&lt;/style&gt;&lt;style face="normal" font="default" size="100%"&gt; for arguments.&amp;#xD; Associations with rhizobia in the novel range might be limiting the invaders success. Evidence that legumes fail to form nodules in new areas. There is lack of studies regarding this (which is a good sign). Due to somewhat restricted host ranges of rhizobia only some native legume taxa will be able to provide the invader with suitable symbionts.  &lt;/style&gt;&lt;style face="bold" font="default" size="100%"&gt;Aim&lt;/style&gt;&lt;style face="normal" font="default" size="100%"&gt; of the study was to test whether nodule symbionts can limit the perfocrmance of invasive legumes. Used Scotch broom (&lt;/style&gt;&lt;style face="italic" font="default" size="100%"&gt;C. scoparius&lt;/style&gt;&lt;style face="normal" font="default" size="100%"&gt;) as an leguminous invader and planted it in an old-field habitat and then either inoculated with Bradyrhizobium strains from excisting S. broom pops or left uninoculated. In two experimenst from separate years they showed that inoculation more than doubled the average plant biomass.  At present that is 2006 claims that there are only 5 described species of Bradyrhizobium. &lt;/style&gt;&lt;style face="bold" font="default" size="100%"&gt;Methods&lt;/style&gt;&lt;style face="normal" font="default" size="100%"&gt;:  field transplants and genetic analysis of compatible rhizobia.&lt;/style&gt;&lt;style face="bold" font="default" size="100%"&gt; Results&lt;/style&gt;&lt;style face="normal" font="default" size="100%"&gt;:All plants significantly increased they growth when inoculated. Uninoculated  plants completely lacked nodules and rest had few. Significant results between nodule numbers on uninoculated plants and distance between native legume (&lt;/style&gt;&lt;style face="italic" font="default" size="100%"&gt;D.canadense&lt;/style&gt;&lt;style face="normal" font="default" size="100%"&gt;):  sign. negative correlation btw the number of nodules( in uninoculated planst) and distance to &lt;/style&gt;&lt;style face="italic" font="default" size="100%"&gt;D.canadense&lt;/style&gt;&lt;style face="normal" font="default" size="100%"&gt;, which means that the &lt;/style&gt;&lt;style face="underline" font="default" size="100%"&gt;closer the invader was to the native legume the more nodules uninoculated! plants got&lt;/style&gt;&lt;style face="normal" font="default" size="100%"&gt;. The PCR assays and DNA sequencing showed that the strains of Bradyrhizobium were the same for native and invader legumes, BUT there was another native legume growing nearby broom but the strains from 2nd native were never found in the invader. SO that means that there is either patchy distribution of suitable rhizobia or something else might be the reason. Interesting point is that symbiont scarcity may be changed in 1 or 2 next years as suitable bacteria will start to proliferate due to the invaders presence (ref Parker, 2001 - i don&amp;apos;t entirely get this argument though)  &lt;/style&gt;&lt;/research-notes&gt;&lt;/record&gt;&lt;/Cite&gt;&lt;/EndNote&gt;</w:instrText>
      </w:r>
      <w:r>
        <w:rPr>
          <w:sz w:val="24"/>
          <w:szCs w:val="24"/>
        </w:rPr>
        <w:fldChar w:fldCharType="separate"/>
      </w:r>
      <w:r>
        <w:rPr>
          <w:sz w:val="24"/>
          <w:szCs w:val="24"/>
        </w:rPr>
        <w:t>(Parker</w:t>
      </w:r>
      <w:r w:rsidRPr="0005364C">
        <w:rPr>
          <w:i/>
          <w:sz w:val="24"/>
          <w:szCs w:val="24"/>
        </w:rPr>
        <w:t xml:space="preserve"> et al.</w:t>
      </w:r>
      <w:r>
        <w:rPr>
          <w:sz w:val="24"/>
          <w:szCs w:val="24"/>
        </w:rPr>
        <w:t>, 2006; Nuñez</w:t>
      </w:r>
      <w:r w:rsidRPr="0005364C">
        <w:rPr>
          <w:i/>
          <w:sz w:val="24"/>
          <w:szCs w:val="24"/>
        </w:rPr>
        <w:t xml:space="preserve"> et al.</w:t>
      </w:r>
      <w:r>
        <w:rPr>
          <w:sz w:val="24"/>
          <w:szCs w:val="24"/>
        </w:rPr>
        <w:t>, 2009; Rodríguez-Echeverria, 2010; Callaway</w:t>
      </w:r>
      <w:r w:rsidRPr="0005364C">
        <w:rPr>
          <w:i/>
          <w:sz w:val="24"/>
          <w:szCs w:val="24"/>
        </w:rPr>
        <w:t xml:space="preserve"> et al.</w:t>
      </w:r>
      <w:r>
        <w:rPr>
          <w:sz w:val="24"/>
          <w:szCs w:val="24"/>
        </w:rPr>
        <w:t>, 2011)</w:t>
      </w:r>
      <w:r>
        <w:rPr>
          <w:sz w:val="24"/>
          <w:szCs w:val="24"/>
        </w:rPr>
        <w:fldChar w:fldCharType="end"/>
      </w:r>
      <w:r>
        <w:rPr>
          <w:sz w:val="24"/>
          <w:szCs w:val="24"/>
        </w:rPr>
        <w:t xml:space="preserve">. </w:t>
      </w:r>
    </w:p>
    <w:p w:rsidR="0066542B" w:rsidRDefault="0066542B" w:rsidP="0066542B">
      <w:pPr>
        <w:spacing w:line="360" w:lineRule="auto"/>
        <w:rPr>
          <w:b/>
          <w:sz w:val="24"/>
          <w:szCs w:val="24"/>
        </w:rPr>
      </w:pPr>
    </w:p>
    <w:p w:rsidR="0066542B" w:rsidRPr="007B1BD8" w:rsidRDefault="0066542B" w:rsidP="0066542B">
      <w:pPr>
        <w:spacing w:line="360" w:lineRule="auto"/>
        <w:rPr>
          <w:b/>
          <w:sz w:val="24"/>
          <w:szCs w:val="24"/>
        </w:rPr>
      </w:pPr>
      <w:r w:rsidRPr="007B1BD8">
        <w:rPr>
          <w:b/>
          <w:sz w:val="24"/>
          <w:szCs w:val="24"/>
        </w:rPr>
        <w:t>The r</w:t>
      </w:r>
      <w:r>
        <w:rPr>
          <w:b/>
          <w:sz w:val="24"/>
          <w:szCs w:val="24"/>
        </w:rPr>
        <w:t>ole of soil pathogens in plant in</w:t>
      </w:r>
      <w:r w:rsidRPr="007B1BD8">
        <w:rPr>
          <w:b/>
          <w:sz w:val="24"/>
          <w:szCs w:val="24"/>
        </w:rPr>
        <w:t>vasions</w:t>
      </w:r>
    </w:p>
    <w:p w:rsidR="0060421E" w:rsidRDefault="0060421E" w:rsidP="0066542B">
      <w:pPr>
        <w:spacing w:line="360" w:lineRule="auto"/>
        <w:rPr>
          <w:sz w:val="24"/>
          <w:szCs w:val="24"/>
        </w:rPr>
      </w:pPr>
      <w:r>
        <w:rPr>
          <w:sz w:val="24"/>
          <w:szCs w:val="24"/>
        </w:rPr>
        <w:t>S</w:t>
      </w:r>
      <w:r w:rsidRPr="0060421E">
        <w:rPr>
          <w:sz w:val="24"/>
          <w:szCs w:val="24"/>
        </w:rPr>
        <w:t xml:space="preserve">oil pathogens may play a central role in regulating the processes that could affect the invasion success of a species in its new range. </w:t>
      </w:r>
      <w:r w:rsidR="0066542B">
        <w:rPr>
          <w:sz w:val="24"/>
          <w:szCs w:val="24"/>
        </w:rPr>
        <w:t xml:space="preserve">One of the </w:t>
      </w:r>
      <w:r w:rsidR="00FF5C5B">
        <w:rPr>
          <w:sz w:val="24"/>
          <w:szCs w:val="24"/>
        </w:rPr>
        <w:t>most frequently tested hypothese</w:t>
      </w:r>
      <w:r w:rsidR="0066542B">
        <w:rPr>
          <w:sz w:val="24"/>
          <w:szCs w:val="24"/>
        </w:rPr>
        <w:t xml:space="preserve">s in invasion ecology is the enemy release hypothesis </w:t>
      </w:r>
      <w:r w:rsidR="0066542B">
        <w:rPr>
          <w:sz w:val="24"/>
          <w:szCs w:val="24"/>
        </w:rPr>
        <w:fldChar w:fldCharType="begin"/>
      </w:r>
      <w:r w:rsidR="000F4926">
        <w:rPr>
          <w:sz w:val="24"/>
          <w:szCs w:val="24"/>
        </w:rPr>
        <w:instrText xml:space="preserve"> ADDIN EN.CITE &lt;EndNote&gt;&lt;Cite&gt;&lt;Author&gt;Keane&lt;/Author&gt;&lt;Year&gt;2002&lt;/Year&gt;&lt;RecNum&gt;337&lt;/RecNum&gt;&lt;record&gt;&lt;rec-number&gt;337&lt;/rec-number&gt;&lt;ref-type name="Journal Article"&gt;17&lt;/ref-type&gt;&lt;contributors&gt;&lt;authors&gt;&lt;author&gt;Keane, Ryan M.&lt;/author&gt;&lt;author&gt;Crawley, Michael J.&lt;/author&gt;&lt;/authors&gt;&lt;/contributors&gt;&lt;titles&gt;&lt;title&gt;Exotic plant invasions and the enemy release hypothesis&lt;/title&gt;&lt;secondary-title&gt;Trends in Ecology &amp;amp; Evolution&lt;/secondary-title&gt;&lt;/titles&gt;&lt;periodical&gt;&lt;full-title&gt;Trends in Ecology &amp;amp; Evolution&lt;/full-title&gt;&lt;/periodical&gt;&lt;pages&gt;164-170&lt;/pages&gt;&lt;volume&gt;17&lt;/volume&gt;&lt;number&gt;4&lt;/number&gt;&lt;keywords&gt;&lt;keyword&gt;alien&lt;/keyword&gt;&lt;keyword&gt;biological control&lt;/keyword&gt;&lt;keyword&gt;herbivore&lt;/keyword&gt;&lt;keyword&gt;introduced&lt;/keyword&gt;&lt;keyword&gt;nonindigenous&lt;/keyword&gt;&lt;keyword&gt;prediction&lt;/keyword&gt;&lt;keyword&gt;weed&lt;/keyword&gt;&lt;keyword&gt;enemy release hypothesis&lt;/keyword&gt;&lt;keyword&gt;invasive species&lt;/keyword&gt;&lt;/keywords&gt;&lt;dates&gt;&lt;year&gt;2002&lt;/year&gt;&lt;/dates&gt;&lt;urls&gt;&lt;related-urls&gt;&lt;url&gt;http://www.sciencedirect.com/science/article/pii/S0169534702024990 &lt;/url&gt;&lt;/related-urls&gt;&lt;/urls&gt;&lt;/record&gt;&lt;/Cite&gt;&lt;/EndNote&gt;</w:instrText>
      </w:r>
      <w:r w:rsidR="0066542B">
        <w:rPr>
          <w:sz w:val="24"/>
          <w:szCs w:val="24"/>
        </w:rPr>
        <w:fldChar w:fldCharType="separate"/>
      </w:r>
      <w:r w:rsidR="0066542B">
        <w:rPr>
          <w:sz w:val="24"/>
          <w:szCs w:val="24"/>
        </w:rPr>
        <w:t>(Keane &amp; Crawley, 2002)</w:t>
      </w:r>
      <w:r w:rsidR="0066542B">
        <w:rPr>
          <w:sz w:val="24"/>
          <w:szCs w:val="24"/>
        </w:rPr>
        <w:fldChar w:fldCharType="end"/>
      </w:r>
      <w:r w:rsidR="0066542B">
        <w:rPr>
          <w:sz w:val="24"/>
          <w:szCs w:val="24"/>
        </w:rPr>
        <w:t xml:space="preserve"> which postulates that plant species will</w:t>
      </w:r>
      <w:r w:rsidR="007A68E8">
        <w:rPr>
          <w:sz w:val="24"/>
          <w:szCs w:val="24"/>
        </w:rPr>
        <w:t>,</w:t>
      </w:r>
      <w:r w:rsidR="0066542B">
        <w:rPr>
          <w:sz w:val="24"/>
          <w:szCs w:val="24"/>
        </w:rPr>
        <w:t xml:space="preserve"> upon introduction into a novel region experience a decreased load of natural enemies (e.g. herbivores and pathogens) which could result in a rapid increase in invader establishment success, distribution and abundance. </w:t>
      </w:r>
    </w:p>
    <w:p w:rsidR="0060421E" w:rsidRDefault="0066542B" w:rsidP="0066542B">
      <w:pPr>
        <w:spacing w:line="360" w:lineRule="auto"/>
        <w:rPr>
          <w:sz w:val="24"/>
          <w:szCs w:val="24"/>
        </w:rPr>
      </w:pPr>
      <w:r>
        <w:rPr>
          <w:sz w:val="24"/>
          <w:szCs w:val="24"/>
        </w:rPr>
        <w:t>Pla</w:t>
      </w:r>
      <w:r w:rsidR="00664621">
        <w:rPr>
          <w:sz w:val="24"/>
          <w:szCs w:val="24"/>
        </w:rPr>
        <w:t>nt-soil feedbacks have been studied</w:t>
      </w:r>
      <w:r>
        <w:rPr>
          <w:sz w:val="24"/>
          <w:szCs w:val="24"/>
        </w:rPr>
        <w:t xml:space="preserve"> widely in invasion ecology to test for enemy-release effects but also to inform more generally on plant abundance, persistence and succession </w:t>
      </w:r>
      <w:r>
        <w:rPr>
          <w:sz w:val="24"/>
          <w:szCs w:val="24"/>
        </w:rPr>
        <w:fldChar w:fldCharType="begin"/>
      </w:r>
      <w:r w:rsidR="000F4926">
        <w:rPr>
          <w:sz w:val="24"/>
          <w:szCs w:val="24"/>
        </w:rPr>
        <w:instrText xml:space="preserve"> ADDIN EN.CITE &lt;EndNote&gt;&lt;Cite&gt;&lt;Author&gt;Bever&lt;/Author&gt;&lt;Year&gt;2003&lt;/Year&gt;&lt;RecNum&gt;273&lt;/RecNum&gt;&lt;record&gt;&lt;rec-number&gt;273&lt;/rec-number&gt;&lt;ref-type name="Journal Article"&gt;17&lt;/ref-type&gt;&lt;contributors&gt;&lt;authors&gt;&lt;author&gt;Bever, James D.&lt;/author&gt;&lt;/authors&gt;&lt;/contributors&gt;&lt;titles&gt;&lt;title&gt;Soil community feedback and the coexistence of competitors: conceptual frameworks and empirical tests&lt;/title&gt;&lt;secondary-title&gt;New Phytologist&lt;/secondary-title&gt;&lt;/titles&gt;&lt;periodical&gt;&lt;full-title&gt;New Phytologist&lt;/full-title&gt;&lt;/periodical&gt;&lt;pages&gt;465-473&lt;/pages&gt;&lt;volume&gt;157&lt;/volume&gt;&lt;number&gt;3&lt;/number&gt;&lt;dates&gt;&lt;year&gt;2003&lt;/year&gt;&lt;/dates&gt;&lt;publisher&gt;Blackwell Science Ltd&lt;/publisher&gt;&lt;urls&gt;&lt;related-urls&gt;&lt;url&gt;http://dx.doi.org/10.1046/j.1469-8137.2003.00714.x &lt;/url&gt;&lt;/related-urls&gt;&lt;/urls&gt;&lt;/record&gt;&lt;/Cite&gt;&lt;Cite&gt;&lt;Author&gt;Callaway&lt;/Author&gt;&lt;Year&gt;2004&lt;/Year&gt;&lt;RecNum&gt;37&lt;/RecNum&gt;&lt;record&gt;&lt;rec-number&gt;37&lt;/rec-number&gt;&lt;ref-type name="Journal Article"&gt;17&lt;/ref-type&gt;&lt;contributors&gt;&lt;authors&gt;&lt;author&gt;Callaway, Ragan M.&lt;/author&gt;&lt;author&gt;Thelen, Giles C.&lt;/author&gt;&lt;author&gt;Rodriguez, Alex&lt;/author&gt;&lt;author&gt;Holben, William E.&lt;/author&gt;&lt;/authors&gt;&lt;/contributors&gt;&lt;titles&gt;&lt;title&gt;Soil biota and exotic plant invasion&lt;/title&gt;&lt;secondary-title&gt;Nature&lt;/secondary-title&gt;&lt;/titles&gt;&lt;periodical&gt;&lt;full-title&gt;Nature&lt;/full-title&gt;&lt;/periodical&gt;&lt;pages&gt;731-733&lt;/pages&gt;&lt;volume&gt;427&lt;/volume&gt;&lt;number&gt;6976&lt;/number&gt;&lt;dates&gt;&lt;year&gt;2004&lt;/year&gt;&lt;/dates&gt;&lt;publisher&gt;Macmillian Magazines Ltd.&lt;/publisher&gt;&lt;isbn&gt;0028-0836&lt;/isbn&gt;&lt;urls&gt;&lt;related-urls&gt;&lt;url&gt;http://dx.doi.org/10.1038/nature02322&lt;/url&gt;&lt;url&gt;http://www.nature.com/nature/journal/v427/n6976/suppinfo/nature02322_S1.html&lt;/url&gt;&lt;/related-urls&gt;&lt;pdf-urls&gt;&lt;url&gt;internal-pdf://callaway2004-2444689924/callaway2004.pdf&lt;/url&gt;&lt;/pdf-urls&gt;&lt;/urls&gt;&lt;/record&gt;&lt;/Cite&gt;&lt;Cite&gt;&lt;Author&gt;Diez&lt;/Author&gt;&lt;Year&gt;2010&lt;/Year&gt;&lt;RecNum&gt;255&lt;/RecNum&gt;&lt;record&gt;&lt;rec-number&gt;255&lt;/rec-number&gt;&lt;ref-type name="Journal Article"&gt;17&lt;/ref-type&gt;&lt;contributors&gt;&lt;authors&gt;&lt;author&gt;Diez, Jeffrey M.&lt;/author&gt;&lt;author&gt;Dickie, Ian&lt;/author&gt;&lt;author&gt;Edwards, Grant&lt;/author&gt;&lt;author&gt;Hulme, Philip E.&lt;/author&gt;&lt;author&gt;Sullivan, Jon J.&lt;/author&gt;&lt;author&gt;Duncan, Richard P.&lt;/author&gt;&lt;/authors&gt;&lt;/contributors&gt;&lt;titles&gt;&lt;title&gt;Negative soil feedbacks accumulate over time for non-native plant species&lt;/title&gt;&lt;secondary-title&gt;Ecology Letters&lt;/secondary-title&gt;&lt;/titles&gt;&lt;periodical&gt;&lt;full-title&gt;Ecology Letters&lt;/full-title&gt;&lt;/periodical&gt;&lt;pages&gt;803-809&lt;/pages&gt;&lt;volume&gt;13&lt;/volume&gt;&lt;number&gt;7&lt;/number&gt;&lt;keywords&gt;&lt;keyword&gt;Enemy release hypothesis&lt;/keyword&gt;&lt;keyword&gt;invasive species&lt;/keyword&gt;&lt;keyword&gt;plant–soil feedbacks&lt;/keyword&gt;&lt;/keywords&gt;&lt;dates&gt;&lt;year&gt;2010&lt;/year&gt;&lt;/dates&gt;&lt;publisher&gt;Blackwell Publishing Ltd&lt;/publisher&gt;&lt;isbn&gt;1461-0248&lt;/isbn&gt;&lt;urls&gt;&lt;related-urls&gt;&lt;url&gt;http://dx.doi.org/10.1111/j.1461-0248.2010.01474.x&lt;/url&gt;&lt;/related-urls&gt;&lt;/urls&gt;&lt;electronic-resource-num&gt;10.1111/j.1461-0248.2010.01474.x&lt;/electronic-resource-num&gt;&lt;/record&gt;&lt;/Cite&gt;&lt;/EndNote&gt;</w:instrText>
      </w:r>
      <w:r>
        <w:rPr>
          <w:sz w:val="24"/>
          <w:szCs w:val="24"/>
        </w:rPr>
        <w:fldChar w:fldCharType="separate"/>
      </w:r>
      <w:r>
        <w:rPr>
          <w:sz w:val="24"/>
          <w:szCs w:val="24"/>
        </w:rPr>
        <w:t>(Bever, 2003; Callaway</w:t>
      </w:r>
      <w:r w:rsidRPr="00EA0368">
        <w:rPr>
          <w:i/>
          <w:sz w:val="24"/>
          <w:szCs w:val="24"/>
        </w:rPr>
        <w:t xml:space="preserve"> et al.</w:t>
      </w:r>
      <w:r>
        <w:rPr>
          <w:sz w:val="24"/>
          <w:szCs w:val="24"/>
        </w:rPr>
        <w:t>, 2004; Diez</w:t>
      </w:r>
      <w:r w:rsidRPr="00EA0368">
        <w:rPr>
          <w:i/>
          <w:sz w:val="24"/>
          <w:szCs w:val="24"/>
        </w:rPr>
        <w:t xml:space="preserve"> et al.</w:t>
      </w:r>
      <w:r>
        <w:rPr>
          <w:sz w:val="24"/>
          <w:szCs w:val="24"/>
        </w:rPr>
        <w:t>, 2010)</w:t>
      </w:r>
      <w:r>
        <w:rPr>
          <w:sz w:val="24"/>
          <w:szCs w:val="24"/>
        </w:rPr>
        <w:fldChar w:fldCharType="end"/>
      </w:r>
      <w:r w:rsidR="0060421E">
        <w:rPr>
          <w:sz w:val="24"/>
          <w:szCs w:val="24"/>
        </w:rPr>
        <w:t xml:space="preserve">. </w:t>
      </w:r>
      <w:r>
        <w:rPr>
          <w:sz w:val="24"/>
          <w:szCs w:val="24"/>
        </w:rPr>
        <w:t>Generally, it is expected t</w:t>
      </w:r>
      <w:r w:rsidR="005A547E">
        <w:rPr>
          <w:sz w:val="24"/>
          <w:szCs w:val="24"/>
        </w:rPr>
        <w:t>hat the invader experiences stronger</w:t>
      </w:r>
      <w:r>
        <w:rPr>
          <w:sz w:val="24"/>
          <w:szCs w:val="24"/>
        </w:rPr>
        <w:t xml:space="preserve"> negative feedb</w:t>
      </w:r>
      <w:r w:rsidR="005A547E">
        <w:rPr>
          <w:sz w:val="24"/>
          <w:szCs w:val="24"/>
        </w:rPr>
        <w:t>ack in the native range and stronger</w:t>
      </w:r>
      <w:r>
        <w:rPr>
          <w:sz w:val="24"/>
          <w:szCs w:val="24"/>
        </w:rPr>
        <w:t xml:space="preserve"> positive feedback in the non-native range </w:t>
      </w:r>
      <w:r>
        <w:rPr>
          <w:sz w:val="24"/>
          <w:szCs w:val="24"/>
        </w:rPr>
        <w:fldChar w:fldCharType="begin"/>
      </w:r>
      <w:r w:rsidR="000F4926">
        <w:rPr>
          <w:sz w:val="24"/>
          <w:szCs w:val="24"/>
        </w:rPr>
        <w:instrText xml:space="preserve"> ADDIN EN.CITE &lt;EndNote&gt;&lt;Cite&gt;&lt;Author&gt;Callaway&lt;/Author&gt;&lt;Year&gt;2004&lt;/Year&gt;&lt;RecNum&gt;37&lt;/RecNum&gt;&lt;record&gt;&lt;rec-number&gt;37&lt;/rec-number&gt;&lt;ref-type name="Journal Article"&gt;17&lt;/ref-type&gt;&lt;contributors&gt;&lt;authors&gt;&lt;author&gt;Callaway, Ragan M.&lt;/author&gt;&lt;author&gt;Thelen, Giles C.&lt;/author&gt;&lt;author&gt;Rodriguez, Alex&lt;/author&gt;&lt;author&gt;Holben, William E.&lt;/author&gt;&lt;/authors&gt;&lt;/contributors&gt;&lt;titles&gt;&lt;title&gt;Soil biota and exotic plant invasion&lt;/title&gt;&lt;secondary-title&gt;Nature&lt;/secondary-title&gt;&lt;/titles&gt;&lt;periodical&gt;&lt;full-title&gt;Nature&lt;/full-title&gt;&lt;/periodical&gt;&lt;pages&gt;731-733&lt;/pages&gt;&lt;volume&gt;427&lt;/volume&gt;&lt;number&gt;6976&lt;/number&gt;&lt;dates&gt;&lt;year&gt;2004&lt;/year&gt;&lt;/dates&gt;&lt;publisher&gt;Macmillian Magazines Ltd.&lt;/publisher&gt;&lt;isbn&gt;0028-0836&lt;/isbn&gt;&lt;urls&gt;&lt;related-urls&gt;&lt;url&gt;http://dx.doi.org/10.1038/nature02322&lt;/url&gt;&lt;url&gt;http://www.nature.com/nature/journal/v427/n6976/suppinfo/nature02322_S1.html&lt;/url&gt;&lt;/related-urls&gt;&lt;pdf-urls&gt;&lt;url&gt;internal-pdf://callaway2004-2444689924/callaway2004.pdf&lt;/url&gt;&lt;/pdf-urls&gt;&lt;/urls&gt;&lt;/record&gt;&lt;/Cite&gt;&lt;/EndNote&gt;</w:instrText>
      </w:r>
      <w:r>
        <w:rPr>
          <w:sz w:val="24"/>
          <w:szCs w:val="24"/>
        </w:rPr>
        <w:fldChar w:fldCharType="separate"/>
      </w:r>
      <w:r>
        <w:rPr>
          <w:sz w:val="24"/>
          <w:szCs w:val="24"/>
        </w:rPr>
        <w:t>(Callaway</w:t>
      </w:r>
      <w:r w:rsidRPr="00E6664F">
        <w:rPr>
          <w:i/>
          <w:sz w:val="24"/>
          <w:szCs w:val="24"/>
        </w:rPr>
        <w:t xml:space="preserve"> et al.</w:t>
      </w:r>
      <w:r>
        <w:rPr>
          <w:sz w:val="24"/>
          <w:szCs w:val="24"/>
        </w:rPr>
        <w:t>, 2004)</w:t>
      </w:r>
      <w:r>
        <w:rPr>
          <w:sz w:val="24"/>
          <w:szCs w:val="24"/>
        </w:rPr>
        <w:fldChar w:fldCharType="end"/>
      </w:r>
      <w:r w:rsidR="00FA54ED">
        <w:rPr>
          <w:sz w:val="24"/>
          <w:szCs w:val="24"/>
        </w:rPr>
        <w:t>. The sign</w:t>
      </w:r>
      <w:r w:rsidR="006D55E6">
        <w:rPr>
          <w:sz w:val="24"/>
          <w:szCs w:val="24"/>
        </w:rPr>
        <w:t xml:space="preserve"> of</w:t>
      </w:r>
      <w:r>
        <w:rPr>
          <w:sz w:val="24"/>
          <w:szCs w:val="24"/>
        </w:rPr>
        <w:t xml:space="preserve"> feedback is st</w:t>
      </w:r>
      <w:r w:rsidR="006D55E6">
        <w:rPr>
          <w:sz w:val="24"/>
          <w:szCs w:val="24"/>
        </w:rPr>
        <w:t xml:space="preserve">rongly correlated with the host’s </w:t>
      </w:r>
      <w:r>
        <w:rPr>
          <w:sz w:val="24"/>
          <w:szCs w:val="24"/>
        </w:rPr>
        <w:t>spe</w:t>
      </w:r>
      <w:r w:rsidR="006D55E6">
        <w:rPr>
          <w:sz w:val="24"/>
          <w:szCs w:val="24"/>
        </w:rPr>
        <w:t>cificity and selectivity of</w:t>
      </w:r>
      <w:r>
        <w:rPr>
          <w:sz w:val="24"/>
          <w:szCs w:val="24"/>
        </w:rPr>
        <w:t xml:space="preserve"> certain soil microbial functional groups </w:t>
      </w:r>
      <w:r>
        <w:rPr>
          <w:sz w:val="24"/>
          <w:szCs w:val="24"/>
        </w:rPr>
        <w:fldChar w:fldCharType="begin"/>
      </w:r>
      <w:r w:rsidR="000F4926">
        <w:rPr>
          <w:sz w:val="24"/>
          <w:szCs w:val="24"/>
        </w:rPr>
        <w:instrText xml:space="preserve"> ADDIN EN.CITE &lt;EndNote&gt;&lt;Cite&gt;&lt;Author&gt;Bever&lt;/Author&gt;&lt;Year&gt;1997&lt;/Year&gt;&lt;RecNum&gt;308&lt;/RecNum&gt;&lt;record&gt;&lt;rec-number&gt;308&lt;/rec-number&gt;&lt;ref-type name="Journal Article"&gt;17&lt;/ref-type&gt;&lt;contributors&gt;&lt;authors&gt;&lt;author&gt;Bever, James D.&lt;/author&gt;&lt;author&gt;Westover, Kristi M.&lt;/author&gt;&lt;author&gt;Antonovics, Janis&lt;/author&gt;&lt;/authors&gt;&lt;/contributors&gt;&lt;titles&gt;&lt;title&gt;Incorporating the soil community into plant population dynamics: the utility of the feedback approach&lt;/title&gt;&lt;secondary-title&gt;Journal of Ecology&lt;/secondary-title&gt;&lt;/titles&gt;&lt;periodical&gt;&lt;full-title&gt;Journal of Ecology&lt;/full-title&gt;&lt;/periodical&gt;&lt;pages&gt;561-573&lt;/pages&gt;&lt;volume&gt;85&lt;/volume&gt;&lt;number&gt;5&lt;/number&gt;&lt;dates&gt;&lt;year&gt;1997&lt;/year&gt;&lt;/dates&gt;&lt;publisher&gt;British Ecological Society&lt;/publisher&gt;&lt;urls&gt;&lt;related-urls&gt;&lt;url&gt;http://www.jstor.org/stable/2960528 &lt;/url&gt;&lt;/related-urls&gt;&lt;/urls&gt;&lt;/record&gt;&lt;/Cite&gt;&lt;Cite&gt;&lt;Author&gt;Bever&lt;/Author&gt;&lt;Year&gt;2003&lt;/Year&gt;&lt;RecNum&gt;273&lt;/RecNum&gt;&lt;record&gt;&lt;rec-number&gt;273&lt;/rec-number&gt;&lt;ref-type name="Journal Article"&gt;17&lt;/ref-type&gt;&lt;contributors&gt;&lt;authors&gt;&lt;author&gt;Bever, James D.&lt;/author&gt;&lt;/authors&gt;&lt;/contributors&gt;&lt;titles&gt;&lt;title&gt;Soil community feedback and the coexistence of competitors: conceptual frameworks and empirical tests&lt;/title&gt;&lt;secondary-title&gt;New Phytologist&lt;/secondary-title&gt;&lt;/titles&gt;&lt;periodical&gt;&lt;full-title&gt;New Phytologist&lt;/full-title&gt;&lt;/periodical&gt;&lt;pages&gt;465-473&lt;/pages&gt;&lt;volume&gt;157&lt;/volume&gt;&lt;number&gt;3&lt;/number&gt;&lt;dates&gt;&lt;year&gt;2003&lt;/year&gt;&lt;/dates&gt;&lt;publisher&gt;Blackwell Science Ltd&lt;/publisher&gt;&lt;urls&gt;&lt;related-urls&gt;&lt;url&gt;http://dx.doi.org/10.1046/j.1469-8137.2003.00714.x &lt;/url&gt;&lt;/related-urls&gt;&lt;/urls&gt;&lt;/record&gt;&lt;/Cite&gt;&lt;Cite&gt;&lt;Author&gt;Grayston&lt;/Author&gt;&lt;Year&gt;1998&lt;/Year&gt;&lt;RecNum&gt;661&lt;/RecNum&gt;&lt;record&gt;&lt;rec-number&gt;661&lt;/rec-number&gt;&lt;ref-type name="Journal Article"&gt;17&lt;/ref-type&gt;&lt;contributors&gt;&lt;authors&gt;&lt;author&gt;Grayston, Susan J.&lt;/author&gt;&lt;author&gt;Wang, Shenquiang&lt;/author&gt;&lt;author&gt;Campbell, Colin D.&lt;/author&gt;&lt;author&gt;Edwards, Anthony C.&lt;/author&gt;&lt;/authors&gt;&lt;/contributors&gt;&lt;titles&gt;&lt;title&gt;Selective influence of plant species on microbial diversity in the rhizosphere&lt;/title&gt;&lt;secondary-title&gt;Soil Biology and Biochemistry&lt;/secondary-title&gt;&lt;/titles&gt;&lt;periodical&gt;&lt;full-title&gt;Soil Biology and Biochemistry&lt;/full-title&gt;&lt;/periodical&gt;&lt;pages&gt;369-378&lt;/pages&gt;&lt;volume&gt;30&lt;/volume&gt;&lt;number&gt;3&lt;/number&gt;&lt;dates&gt;&lt;year&gt;1998&lt;/year&gt;&lt;/dates&gt;&lt;urls&gt;&lt;related-urls&gt;&lt;url&gt;http://www.sciencedirect.com/science/article/pii/S0038071797001247 &lt;/url&gt;&lt;/related-urls&gt;&lt;/urls&gt;&lt;/record&gt;&lt;/Cite&gt;&lt;/EndNote&gt;</w:instrText>
      </w:r>
      <w:r>
        <w:rPr>
          <w:sz w:val="24"/>
          <w:szCs w:val="24"/>
        </w:rPr>
        <w:fldChar w:fldCharType="separate"/>
      </w:r>
      <w:r>
        <w:rPr>
          <w:sz w:val="24"/>
          <w:szCs w:val="24"/>
        </w:rPr>
        <w:t>(Bever</w:t>
      </w:r>
      <w:r w:rsidRPr="0004152E">
        <w:rPr>
          <w:i/>
          <w:sz w:val="24"/>
          <w:szCs w:val="24"/>
        </w:rPr>
        <w:t xml:space="preserve"> et al.</w:t>
      </w:r>
      <w:r>
        <w:rPr>
          <w:sz w:val="24"/>
          <w:szCs w:val="24"/>
        </w:rPr>
        <w:t>, 1997; Grayston</w:t>
      </w:r>
      <w:r w:rsidRPr="0004152E">
        <w:rPr>
          <w:i/>
          <w:sz w:val="24"/>
          <w:szCs w:val="24"/>
        </w:rPr>
        <w:t xml:space="preserve"> et al.</w:t>
      </w:r>
      <w:r>
        <w:rPr>
          <w:sz w:val="24"/>
          <w:szCs w:val="24"/>
        </w:rPr>
        <w:t>, 1998; Bever, 2003)</w:t>
      </w:r>
      <w:r>
        <w:rPr>
          <w:sz w:val="24"/>
          <w:szCs w:val="24"/>
        </w:rPr>
        <w:fldChar w:fldCharType="end"/>
      </w:r>
      <w:r>
        <w:rPr>
          <w:sz w:val="24"/>
          <w:szCs w:val="24"/>
        </w:rPr>
        <w:t xml:space="preserve">. </w:t>
      </w:r>
    </w:p>
    <w:p w:rsidR="0066542B" w:rsidRPr="00F14EE7" w:rsidRDefault="00161721" w:rsidP="0066542B">
      <w:pPr>
        <w:spacing w:line="360" w:lineRule="auto"/>
        <w:rPr>
          <w:i/>
          <w:sz w:val="24"/>
          <w:szCs w:val="24"/>
        </w:rPr>
      </w:pPr>
      <w:r>
        <w:rPr>
          <w:sz w:val="24"/>
          <w:szCs w:val="24"/>
        </w:rPr>
        <w:t>S</w:t>
      </w:r>
      <w:r w:rsidR="0066542B">
        <w:rPr>
          <w:sz w:val="24"/>
          <w:szCs w:val="24"/>
        </w:rPr>
        <w:t xml:space="preserve">everal studies </w:t>
      </w:r>
      <w:r>
        <w:rPr>
          <w:sz w:val="24"/>
          <w:szCs w:val="24"/>
        </w:rPr>
        <w:t>of</w:t>
      </w:r>
      <w:r w:rsidR="0066542B">
        <w:rPr>
          <w:sz w:val="24"/>
          <w:szCs w:val="24"/>
        </w:rPr>
        <w:t xml:space="preserve"> North American plant invaders such as </w:t>
      </w:r>
      <w:r w:rsidR="0066542B" w:rsidRPr="00F41970">
        <w:rPr>
          <w:i/>
          <w:sz w:val="24"/>
          <w:szCs w:val="24"/>
        </w:rPr>
        <w:t>Centaurea maculosa</w:t>
      </w:r>
      <w:r w:rsidR="0066542B">
        <w:rPr>
          <w:sz w:val="24"/>
          <w:szCs w:val="24"/>
        </w:rPr>
        <w:t xml:space="preserve"> and </w:t>
      </w:r>
      <w:r w:rsidR="0066542B" w:rsidRPr="00F41970">
        <w:rPr>
          <w:i/>
          <w:sz w:val="24"/>
          <w:szCs w:val="24"/>
        </w:rPr>
        <w:t>Alliaria petiolata</w:t>
      </w:r>
      <w:r w:rsidR="0066542B">
        <w:rPr>
          <w:sz w:val="24"/>
          <w:szCs w:val="24"/>
        </w:rPr>
        <w:t xml:space="preserve"> </w:t>
      </w:r>
      <w:r w:rsidR="0066542B">
        <w:rPr>
          <w:sz w:val="24"/>
          <w:szCs w:val="24"/>
        </w:rPr>
        <w:fldChar w:fldCharType="begin"/>
      </w:r>
      <w:r w:rsidR="000F4926">
        <w:rPr>
          <w:sz w:val="24"/>
          <w:szCs w:val="24"/>
        </w:rPr>
        <w:instrText xml:space="preserve"> ADDIN EN.CITE &lt;EndNote&gt;&lt;Cite&gt;&lt;Author&gt;Callaway&lt;/Author&gt;&lt;Year&gt;2004&lt;/Year&gt;&lt;RecNum&gt;37&lt;/RecNum&gt;&lt;record&gt;&lt;rec-number&gt;37&lt;/rec-number&gt;&lt;ref-type name="Journal Article"&gt;17&lt;/ref-type&gt;&lt;contributors&gt;&lt;authors&gt;&lt;author&gt;Callaway, Ragan M.&lt;/author&gt;&lt;author&gt;Thelen, Giles C.&lt;/author&gt;&lt;author&gt;Rodriguez, Alex&lt;/author&gt;&lt;author&gt;Holben, William E.&lt;/author&gt;&lt;/authors&gt;&lt;/contributors&gt;&lt;titles&gt;&lt;title&gt;Soil biota and exotic plant invasion&lt;/title&gt;&lt;secondary-title&gt;Nature&lt;/secondary-title&gt;&lt;/titles&gt;&lt;periodical&gt;&lt;full-title&gt;Nature&lt;/full-title&gt;&lt;/periodical&gt;&lt;pages&gt;731-733&lt;/pages&gt;&lt;volume&gt;427&lt;/volume&gt;&lt;number&gt;6976&lt;/number&gt;&lt;dates&gt;&lt;year&gt;2004&lt;/year&gt;&lt;/dates&gt;&lt;publisher&gt;Macmillian Magazines Ltd.&lt;/publisher&gt;&lt;isbn&gt;0028-0836&lt;/isbn&gt;&lt;urls&gt;&lt;related-urls&gt;&lt;url&gt;http://dx.doi.org/10.1038/nature02322&lt;/url&gt;&lt;url&gt;http://www.nature.com/nature/journal/v427/n6976/suppinfo/nature02322_S1.html&lt;/url&gt;&lt;/related-urls&gt;&lt;pdf-urls&gt;&lt;url&gt;internal-pdf://callaway2004-2444689924/callaway2004.pdf&lt;/url&gt;&lt;/pdf-urls&gt;&lt;/urls&gt;&lt;/record&gt;&lt;/Cite&gt;&lt;Cite&gt;&lt;Author&gt;Callaway&lt;/Author&gt;&lt;Year&gt;2008&lt;/Year&gt;&lt;RecNum&gt;11&lt;/RecNum&gt;&lt;record&gt;&lt;rec-number&gt;11&lt;/rec-number&gt;&lt;ref-type name="Journal Article"&gt;17&lt;/ref-type&gt;&lt;contributors&gt;&lt;authors&gt;&lt;author&gt;Callaway, Ragan M.&lt;/author&gt;&lt;author&gt;Cipollini, Don&lt;/author&gt;&lt;author&gt;Barto, Kathryn&lt;/author&gt;&lt;author&gt;Thelen, Giles C.&lt;/author&gt;&lt;author&gt;Hallett, Steven G.&lt;/author&gt;&lt;author&gt;Prati, Daniel&lt;/author&gt;&lt;author&gt;Stinson, Kristina&lt;/author&gt;&lt;author&gt;Klironomos, John&lt;/author&gt;&lt;/authors&gt;&lt;/contributors&gt;&lt;titles&gt;&lt;title&gt;Novel weapons: invasive plant suppresses fungal mutualists in America but not in its native Europe&lt;/title&gt;&lt;secondary-title&gt;Ecology&lt;/secondary-title&gt;&lt;/titles&gt;&lt;periodical&gt;&lt;full-title&gt;Ecology&lt;/full-title&gt;&lt;/periodical&gt;&lt;pages&gt;1043-1055&lt;/pages&gt;&lt;volume&gt;89&lt;/volume&gt;&lt;number&gt;4&lt;/number&gt;&lt;dates&gt;&lt;year&gt;2008&lt;/year&gt;&lt;/dates&gt;&lt;urls&gt;&lt;related-urls&gt;&lt;url&gt;http://www.esajournals.org/doi/abs/10.1890/07-0370.1&lt;/url&gt;&lt;/related-urls&gt;&lt;pdf-urls&gt;&lt;url&gt;internal-pdf://callaway2008-1245932800/callaway2008.pdf&lt;/url&gt;&lt;/pdf-urls&gt;&lt;/urls&gt;&lt;electronic-resource-num&gt;doi:10.1890/07-0370.1&lt;/electronic-resource-num&gt;&lt;/record&gt;&lt;/Cite&gt;&lt;/EndNote&gt;</w:instrText>
      </w:r>
      <w:r w:rsidR="0066542B">
        <w:rPr>
          <w:sz w:val="24"/>
          <w:szCs w:val="24"/>
        </w:rPr>
        <w:fldChar w:fldCharType="separate"/>
      </w:r>
      <w:r w:rsidR="0066542B">
        <w:rPr>
          <w:sz w:val="24"/>
          <w:szCs w:val="24"/>
        </w:rPr>
        <w:t>(Callaway</w:t>
      </w:r>
      <w:r w:rsidR="0066542B" w:rsidRPr="00F41970">
        <w:rPr>
          <w:i/>
          <w:sz w:val="24"/>
          <w:szCs w:val="24"/>
        </w:rPr>
        <w:t xml:space="preserve"> et al.</w:t>
      </w:r>
      <w:r w:rsidR="0066542B">
        <w:rPr>
          <w:sz w:val="24"/>
          <w:szCs w:val="24"/>
        </w:rPr>
        <w:t>, 2004; Callaway</w:t>
      </w:r>
      <w:r w:rsidR="0066542B" w:rsidRPr="00F41970">
        <w:rPr>
          <w:i/>
          <w:sz w:val="24"/>
          <w:szCs w:val="24"/>
        </w:rPr>
        <w:t xml:space="preserve"> et al.</w:t>
      </w:r>
      <w:r w:rsidR="0066542B">
        <w:rPr>
          <w:sz w:val="24"/>
          <w:szCs w:val="24"/>
        </w:rPr>
        <w:t>, 2008)</w:t>
      </w:r>
      <w:r w:rsidR="0066542B">
        <w:rPr>
          <w:sz w:val="24"/>
          <w:szCs w:val="24"/>
        </w:rPr>
        <w:fldChar w:fldCharType="end"/>
      </w:r>
      <w:r>
        <w:rPr>
          <w:sz w:val="24"/>
          <w:szCs w:val="24"/>
        </w:rPr>
        <w:t xml:space="preserve">, </w:t>
      </w:r>
      <w:r w:rsidRPr="00161721">
        <w:rPr>
          <w:sz w:val="24"/>
          <w:szCs w:val="24"/>
        </w:rPr>
        <w:t>have found evidence for positive plant-soil feedback</w:t>
      </w:r>
      <w:r>
        <w:rPr>
          <w:sz w:val="24"/>
          <w:szCs w:val="24"/>
        </w:rPr>
        <w:t>.</w:t>
      </w:r>
      <w:r w:rsidR="0066542B">
        <w:rPr>
          <w:sz w:val="24"/>
          <w:szCs w:val="24"/>
        </w:rPr>
        <w:t xml:space="preserve"> However, more recent reports indicate that invaders can also experience negative feedback in their non-native ranges </w:t>
      </w:r>
      <w:r w:rsidR="0066542B">
        <w:rPr>
          <w:sz w:val="24"/>
          <w:szCs w:val="24"/>
        </w:rPr>
        <w:fldChar w:fldCharType="begin"/>
      </w:r>
      <w:r w:rsidR="000F4926">
        <w:rPr>
          <w:sz w:val="24"/>
          <w:szCs w:val="24"/>
        </w:rPr>
        <w:instrText xml:space="preserve"> ADDIN EN.CITE &lt;EndNote&gt;&lt;Cite&gt;&lt;Author&gt;Andonian&lt;/Author&gt;&lt;Year&gt;2011&lt;/Year&gt;&lt;RecNum&gt;344&lt;/RecNum&gt;&lt;record&gt;&lt;rec-number&gt;344&lt;/rec-number&gt;&lt;ref-type name="Journal Article"&gt;17&lt;/ref-type&gt;&lt;contributors&gt;&lt;authors&gt;&lt;author&gt;Andonian, Krikor&lt;/author&gt;&lt;author&gt;Hierro, JosÃ© L.&lt;/author&gt;&lt;author&gt;Khetsuriani, Liana&lt;/author&gt;&lt;author&gt;Becerra, Pablo&lt;/author&gt;&lt;author&gt;Janoyan, Grigor&lt;/author&gt;&lt;author&gt;Villarreal, Diego&lt;/author&gt;&lt;author&gt;Cavieres, Lohengrin&lt;/author&gt;&lt;author&gt;Fox, Laurel R.&lt;/author&gt;&lt;author&gt;Callaway, Ragan M.&lt;/author&gt;&lt;/authors&gt;&lt;/contributors&gt;&lt;titles&gt;&lt;title&gt;Range-expanding populations of a globally introduced weed experience negative plant-soil feedbacks&lt;/title&gt;&lt;secondary-title&gt;PLoS ONE&lt;/secondary-title&gt;&lt;/titles&gt;&lt;periodical&gt;&lt;full-title&gt;PLOS One&lt;/full-title&gt;&lt;/periodical&gt;&lt;pages&gt;1-8&lt;/pages&gt;&lt;volume&gt;6&lt;/volume&gt;&lt;number&gt;5&lt;/number&gt;&lt;dates&gt;&lt;year&gt;2011a&lt;/year&gt;&lt;/dates&gt;&lt;publisher&gt;Public Library of Science&lt;/publisher&gt;&lt;urls&gt;&lt;related-urls&gt;&lt;url&gt;http://dx.doi.org/10.1371%2Fjournal.pone.0020117 &lt;/url&gt;&lt;/related-urls&gt;&lt;/urls&gt;&lt;/record&gt;&lt;/Cite&gt;&lt;Cite&gt;&lt;Author&gt;Andonian&lt;/Author&gt;&lt;Year&gt;2011b&lt;/Year&gt;&lt;RecNum&gt;532&lt;/RecNum&gt;&lt;record&gt;&lt;rec-number&gt;532&lt;/rec-number&gt;&lt;ref-type name="Journal Article"&gt;17&lt;/ref-type&gt;&lt;contributors&gt;&lt;authors&gt;&lt;author&gt;Andonian, Krikor&lt;/author&gt;&lt;author&gt;Hierro, José L.&lt;/author&gt;&lt;author&gt;Khetsuriani, Liana&lt;/author&gt;&lt;author&gt;Becerra, Pablo I.&lt;/author&gt;&lt;author&gt;Janoyan, Grigor&lt;/author&gt;&lt;author&gt;Villareal, Diego&lt;/author&gt;&lt;author&gt;Cavieres, Lohengrin A.&lt;/author&gt;&lt;author&gt;Fox, Laurel R.&lt;/author&gt;&lt;author&gt;Callaway, Ragan M.&lt;/author&gt;&lt;/authors&gt;&lt;/contributors&gt;&lt;titles&gt;&lt;title&gt;Geographic mosaics of plant–soil microbe interactions in a global plant invasion&lt;/title&gt;&lt;secondary-title&gt;Journal of Biogeography&lt;/secondary-title&gt;&lt;/titles&gt;&lt;periodical&gt;&lt;full-title&gt;Journal of Biogeography&lt;/full-title&gt;&lt;/periodical&gt;&lt;pages&gt;600-608&lt;/pages&gt;&lt;volume&gt;39&lt;/volume&gt;&lt;number&gt;3&lt;/number&gt;&lt;keywords&gt;&lt;keyword&gt;Asteraceae&lt;/keyword&gt;&lt;keyword&gt;biogeography&lt;/keyword&gt;&lt;keyword&gt;biological invasion&lt;/keyword&gt;&lt;keyword&gt;Centaurea solstitialis&lt;/keyword&gt;&lt;keyword&gt;enemy-release hypothesis&lt;/keyword&gt;&lt;keyword&gt;geographic mosaics&lt;/keyword&gt;&lt;keyword&gt;invasive species&lt;/keyword&gt;&lt;keyword&gt;plant–soil interactions&lt;/keyword&gt;&lt;keyword&gt;soil microbes&lt;/keyword&gt;&lt;keyword&gt;yellow starthistle&lt;/keyword&gt;&lt;/keywords&gt;&lt;dates&gt;&lt;year&gt;2011b&lt;/year&gt;&lt;/dates&gt;&lt;publisher&gt;Blackwell Publishing Ltd&lt;/publisher&gt;&lt;urls&gt;&lt;related-urls&gt;&lt;url&gt;http://dx.doi.org/10.1111/j.1365-2699.2011.02629.x &lt;/url&gt;&lt;/related-urls&gt;&lt;/urls&gt;&lt;/record&gt;&lt;/Cite&gt;&lt;/EndNote&gt;</w:instrText>
      </w:r>
      <w:r w:rsidR="0066542B">
        <w:rPr>
          <w:sz w:val="24"/>
          <w:szCs w:val="24"/>
        </w:rPr>
        <w:fldChar w:fldCharType="separate"/>
      </w:r>
      <w:r w:rsidR="0066542B">
        <w:rPr>
          <w:sz w:val="24"/>
          <w:szCs w:val="24"/>
        </w:rPr>
        <w:t>(Andonian</w:t>
      </w:r>
      <w:r w:rsidR="0066542B" w:rsidRPr="007D4988">
        <w:rPr>
          <w:i/>
          <w:sz w:val="24"/>
          <w:szCs w:val="24"/>
        </w:rPr>
        <w:t xml:space="preserve"> et al.</w:t>
      </w:r>
      <w:r w:rsidR="0066542B">
        <w:rPr>
          <w:sz w:val="24"/>
          <w:szCs w:val="24"/>
        </w:rPr>
        <w:t>, 2011a; Andonian</w:t>
      </w:r>
      <w:r w:rsidR="0066542B" w:rsidRPr="007D4988">
        <w:rPr>
          <w:i/>
          <w:sz w:val="24"/>
          <w:szCs w:val="24"/>
        </w:rPr>
        <w:t xml:space="preserve"> et al.</w:t>
      </w:r>
      <w:r w:rsidR="0066542B">
        <w:rPr>
          <w:sz w:val="24"/>
          <w:szCs w:val="24"/>
        </w:rPr>
        <w:t>, 2011b)</w:t>
      </w:r>
      <w:r w:rsidR="0066542B">
        <w:rPr>
          <w:sz w:val="24"/>
          <w:szCs w:val="24"/>
        </w:rPr>
        <w:fldChar w:fldCharType="end"/>
      </w:r>
      <w:r w:rsidR="0066542B">
        <w:rPr>
          <w:sz w:val="24"/>
          <w:szCs w:val="24"/>
        </w:rPr>
        <w:t>.</w:t>
      </w:r>
      <w:r w:rsidR="0066542B" w:rsidRPr="006339C7">
        <w:rPr>
          <w:sz w:val="24"/>
          <w:szCs w:val="24"/>
        </w:rPr>
        <w:t xml:space="preserve"> </w:t>
      </w:r>
      <w:r w:rsidR="0066542B">
        <w:rPr>
          <w:sz w:val="24"/>
          <w:szCs w:val="24"/>
        </w:rPr>
        <w:t>Thus plant-soil feedback effects are not always c</w:t>
      </w:r>
      <w:r w:rsidR="00407510">
        <w:rPr>
          <w:sz w:val="24"/>
          <w:szCs w:val="24"/>
        </w:rPr>
        <w:t>onsistently positive in the non-</w:t>
      </w:r>
      <w:r w:rsidR="0066542B">
        <w:rPr>
          <w:sz w:val="24"/>
          <w:szCs w:val="24"/>
        </w:rPr>
        <w:t xml:space="preserve">native range and negative in the native range, suggesting that other biotic and abiotic factors and their interactions may influence the outcome of plant-soil feedbacks (e.g. climate, genetic adaptation and human imposed artificial selection). </w:t>
      </w:r>
    </w:p>
    <w:p w:rsidR="0066542B" w:rsidRPr="000525FE" w:rsidRDefault="0066542B" w:rsidP="0066542B">
      <w:pPr>
        <w:spacing w:line="360" w:lineRule="auto"/>
        <w:rPr>
          <w:sz w:val="24"/>
          <w:szCs w:val="24"/>
        </w:rPr>
      </w:pPr>
    </w:p>
    <w:p w:rsidR="0066542B" w:rsidRPr="007B1BD8" w:rsidRDefault="0066542B" w:rsidP="0066542B">
      <w:pPr>
        <w:spacing w:line="360" w:lineRule="auto"/>
        <w:rPr>
          <w:b/>
          <w:sz w:val="24"/>
          <w:szCs w:val="24"/>
        </w:rPr>
      </w:pPr>
      <w:r>
        <w:rPr>
          <w:b/>
          <w:sz w:val="24"/>
          <w:szCs w:val="24"/>
        </w:rPr>
        <w:t>Importance of soil mutualisms</w:t>
      </w:r>
      <w:r w:rsidRPr="007B1BD8">
        <w:rPr>
          <w:b/>
          <w:sz w:val="24"/>
          <w:szCs w:val="24"/>
        </w:rPr>
        <w:t xml:space="preserve"> in plant invasions</w:t>
      </w:r>
    </w:p>
    <w:p w:rsidR="0066542B" w:rsidRDefault="0066542B" w:rsidP="0066542B">
      <w:pPr>
        <w:spacing w:line="360" w:lineRule="auto"/>
        <w:rPr>
          <w:sz w:val="24"/>
          <w:szCs w:val="24"/>
        </w:rPr>
      </w:pPr>
      <w:r>
        <w:rPr>
          <w:sz w:val="24"/>
          <w:szCs w:val="24"/>
        </w:rPr>
        <w:t xml:space="preserve">Curiously, the role of soil mutualists (e.g. nitrogen-fixing bacteria and mycorrhizal fungi) in plant invasion success has been generally less studied than the role of pathogens </w:t>
      </w:r>
      <w:r>
        <w:rPr>
          <w:sz w:val="24"/>
          <w:szCs w:val="24"/>
        </w:rPr>
        <w:fldChar w:fldCharType="begin"/>
      </w:r>
      <w:r w:rsidR="000F4926">
        <w:rPr>
          <w:sz w:val="24"/>
          <w:szCs w:val="24"/>
        </w:rPr>
        <w:instrText xml:space="preserve"> ADDIN EN.CITE &lt;EndNote&gt;&lt;Cite&gt;&lt;Author&gt;Callaway&lt;/Author&gt;&lt;Year&gt;2011&lt;/Year&gt;&lt;RecNum&gt;445&lt;/RecNum&gt;&lt;record&gt;&lt;rec-number&gt;445&lt;/rec-number&gt;&lt;ref-type name="Journal Article"&gt;17&lt;/ref-type&gt;&lt;contributors&gt;&lt;authors&gt;&lt;author&gt;Callaway, Ragan M.&lt;/author&gt;&lt;author&gt;Bedmar, Eulogio J.&lt;/author&gt;&lt;author&gt;Reinhart, Kurt O.&lt;/author&gt;&lt;author&gt;Silvan, Cinta Gómez&lt;/author&gt;&lt;author&gt;Klironomos, John&lt;/author&gt;&lt;/authors&gt;&lt;/contributors&gt;&lt;titles&gt;&lt;title&gt;&lt;style face="normal" font="default" size="100%"&gt;Effects of soil biota from different ranges on &lt;/style&gt;&lt;style face="italic" font="default" size="100%"&gt;Robinia&lt;/style&gt;&lt;style face="normal" font="default" size="100%"&gt; invasion: acquiring mutualists and escaping pathogens&lt;/style&gt;&lt;/title&gt;&lt;secondary-title&gt;Ecology&lt;/secondary-title&gt;&lt;/titles&gt;&lt;periodical&gt;&lt;full-title&gt;Ecology&lt;/full-title&gt;&lt;/periodical&gt;&lt;pages&gt;1027-1035&lt;/pages&gt;&lt;volume&gt;92&lt;/volume&gt;&lt;number&gt;5&lt;/number&gt;&lt;dates&gt;&lt;year&gt;2011&lt;/year&gt;&lt;pub-dates&gt;&lt;date&gt;2011/05/01&lt;/date&gt;&lt;/pub-dates&gt;&lt;/dates&gt;&lt;publisher&gt;Ecological Society of America&lt;/publisher&gt;&lt;isbn&gt;0012-9658&lt;/isbn&gt;&lt;urls&gt;&lt;related-urls&gt;&lt;url&gt;http://dx.doi.org/10.1890/10-0089.1&lt;/url&gt;&lt;/related-urls&gt;&lt;/urls&gt;&lt;electronic-resource-num&gt;10.1890/10-0089.1&lt;/electronic-resource-num&gt;&lt;access-date&gt;2011/10/20&lt;/access-date&gt;&lt;/record&gt;&lt;/Cite&gt;&lt;/EndNote&gt;</w:instrText>
      </w:r>
      <w:r>
        <w:rPr>
          <w:sz w:val="24"/>
          <w:szCs w:val="24"/>
        </w:rPr>
        <w:fldChar w:fldCharType="separate"/>
      </w:r>
      <w:r>
        <w:rPr>
          <w:sz w:val="24"/>
          <w:szCs w:val="24"/>
        </w:rPr>
        <w:t>(Callaway</w:t>
      </w:r>
      <w:r w:rsidRPr="004B55D4">
        <w:rPr>
          <w:i/>
          <w:sz w:val="24"/>
          <w:szCs w:val="24"/>
        </w:rPr>
        <w:t xml:space="preserve"> et al.</w:t>
      </w:r>
      <w:r>
        <w:rPr>
          <w:sz w:val="24"/>
          <w:szCs w:val="24"/>
        </w:rPr>
        <w:t>, 2011)</w:t>
      </w:r>
      <w:r>
        <w:rPr>
          <w:sz w:val="24"/>
          <w:szCs w:val="24"/>
        </w:rPr>
        <w:fldChar w:fldCharType="end"/>
      </w:r>
      <w:r>
        <w:rPr>
          <w:sz w:val="24"/>
          <w:szCs w:val="24"/>
        </w:rPr>
        <w:t xml:space="preserve">. However these nutritional modes are widely distributed among many plant groups and the absence of compatible soil mutualists in the novel range could have a significant negative effect on plant establishment </w:t>
      </w:r>
      <w:r>
        <w:rPr>
          <w:sz w:val="24"/>
          <w:szCs w:val="24"/>
        </w:rPr>
        <w:fldChar w:fldCharType="begin"/>
      </w:r>
      <w:r w:rsidR="000F4926">
        <w:rPr>
          <w:sz w:val="24"/>
          <w:szCs w:val="24"/>
        </w:rPr>
        <w:instrText xml:space="preserve"> ADDIN EN.CITE &lt;EndNote&gt;&lt;Cite&gt;&lt;Author&gt;Parker&lt;/Author&gt;&lt;Year&gt;2001&lt;/Year&gt;&lt;RecNum&gt;153&lt;/RecNum&gt;&lt;record&gt;&lt;rec-number&gt;153&lt;/rec-number&gt;&lt;ref-type name="Journal Article"&gt;17&lt;/ref-type&gt;&lt;contributors&gt;&lt;authors&gt;&lt;author&gt;Parker, Matthew A.&lt;/author&gt;&lt;/authors&gt;&lt;/contributors&gt;&lt;titles&gt;&lt;title&gt;Mutualism as a constraint on invasion success for legumes and rhizobia&lt;/title&gt;&lt;secondary-title&gt;Diversity and Distributions&lt;/secondary-title&gt;&lt;/titles&gt;&lt;periodical&gt;&lt;full-title&gt;Diversity and Distributions&lt;/full-title&gt;&lt;/periodical&gt;&lt;pages&gt;125-136&lt;/pages&gt;&lt;volume&gt;7&lt;/volume&gt;&lt;number&gt;3&lt;/number&gt;&lt;dates&gt;&lt;year&gt;2001&lt;/year&gt;&lt;/dates&gt;&lt;publisher&gt;Blackwell Publishing&lt;/publisher&gt;&lt;isbn&gt;13669516&lt;/isbn&gt;&lt;urls&gt;&lt;related-urls&gt;&lt;url&gt;http://www.jstor.org/stable/2673345&lt;/url&gt;&lt;/related-urls&gt;&lt;/urls&gt;&lt;/record&gt;&lt;/Cite&gt;&lt;Cite&gt;&lt;Author&gt;Pacovsky&lt;/Author&gt;&lt;Year&gt;1986&lt;/Year&gt;&lt;RecNum&gt;509&lt;/RecNum&gt;&lt;record&gt;&lt;rec-number&gt;509&lt;/rec-number&gt;&lt;ref-type name="Journal Article"&gt;17&lt;/ref-type&gt;&lt;contributors&gt;&lt;authors&gt;&lt;author&gt;Pacovsky, R.&lt;/author&gt;&lt;author&gt;Fuller, G.&lt;/author&gt;&lt;author&gt;Stafford, A.&lt;/author&gt;&lt;author&gt;Paul, E.&lt;/author&gt;&lt;/authors&gt;&lt;/contributors&gt;&lt;titles&gt;&lt;title&gt;&lt;style face="normal" font="default" size="100%"&gt;Nutrient and growth interactions in soybeans colonized with &lt;/style&gt;&lt;style face="italic" font="default" size="100%"&gt;Glomus fasciculatum&lt;/style&gt;&lt;style face="normal" font="default" size="100%"&gt; and &lt;/style&gt;&lt;style face="italic" font="default" size="100%"&gt;Rhizobium japonicum&lt;/style&gt;&lt;/title&gt;&lt;secondary-title&gt;Plant and Soil&lt;/secondary-title&gt;&lt;/titles&gt;&lt;periodical&gt;&lt;full-title&gt;Plant and Soil&lt;/full-title&gt;&lt;/periodical&gt;&lt;pages&gt;37-45&lt;/pages&gt;&lt;volume&gt;92&lt;/volume&gt;&lt;number&gt;1&lt;/number&gt;&lt;keywords&gt;&lt;keyword&gt;Biomedical and Life Sciences&lt;/keyword&gt;&lt;/keywords&gt;&lt;dates&gt;&lt;year&gt;1986&lt;/year&gt;&lt;/dates&gt;&lt;publisher&gt;Springer Netherlands&lt;/publisher&gt;&lt;urls&gt;&lt;related-urls&gt;&lt;url&gt;http://dx.doi.org/10.1007/BF02372264 &lt;/url&gt;&lt;/related-urls&gt;&lt;/urls&gt;&lt;/record&gt;&lt;/Cite&gt;&lt;Cite&gt;&lt;Author&gt;Stanton-Geddes&lt;/Author&gt;&lt;Year&gt;2011&lt;/Year&gt;&lt;RecNum&gt;380&lt;/RecNum&gt;&lt;record&gt;&lt;rec-number&gt;380&lt;/rec-number&gt;&lt;ref-type name="Journal Article"&gt;17&lt;/ref-type&gt;&lt;contributors&gt;&lt;authors&gt;&lt;author&gt;Stanton-Geddes, John&lt;/author&gt;&lt;author&gt;Anderson, Carolyn&lt;/author&gt;&lt;/authors&gt;&lt;/contributors&gt;&lt;titles&gt;&lt;title&gt;Does a facultative mutualism limit species range expansion?&lt;/title&gt;&lt;secondary-title&gt;Oecologia&lt;/secondary-title&gt;&lt;/titles&gt;&lt;periodical&gt;&lt;full-title&gt;Oecologia&lt;/full-title&gt;&lt;/periodical&gt;&lt;pages&gt;149-155&lt;/pages&gt;&lt;volume&gt;167&lt;/volume&gt;&lt;number&gt;1&lt;/number&gt;&lt;keywords&gt;&lt;keyword&gt;Biomedical and Life Sciences&lt;/keyword&gt;&lt;/keywords&gt;&lt;dates&gt;&lt;year&gt;2011&lt;/year&gt;&lt;/dates&gt;&lt;publisher&gt;Springer Berlin / Heidelberg&lt;/publisher&gt;&lt;urls&gt;&lt;related-urls&gt;&lt;url&gt;http://dx.doi.org/10.1007/s00442-011-1958-4 &lt;/url&gt;&lt;/related-urls&gt;&lt;/urls&gt;&lt;/record&gt;&lt;/Cite&gt;&lt;Cite&gt;&lt;Author&gt;Richardson&lt;/Author&gt;&lt;Year&gt;2000&lt;/Year&gt;&lt;RecNum&gt;297&lt;/RecNum&gt;&lt;record&gt;&lt;rec-number&gt;297&lt;/rec-number&gt;&lt;ref-type name="Journal Article"&gt;17&lt;/ref-type&gt;&lt;contributors&gt;&lt;authors&gt;&lt;author&gt;Richardson, David M.&lt;/author&gt;&lt;author&gt;Allsopp, Nicky&lt;/author&gt;&lt;author&gt;D&amp;apos;Antonio, Carla M.&lt;/author&gt;&lt;author&gt;Milton, Suzanne J.&lt;/author&gt;&lt;author&gt;Rejmanek, Marcel&lt;/author&gt;&lt;/authors&gt;&lt;/contributors&gt;&lt;titles&gt;&lt;title&gt;Plant invasions - the role of mutualisms&lt;/title&gt;&lt;secondary-title&gt;Biological Reviews&lt;/secondary-title&gt;&lt;/titles&gt;&lt;periodical&gt;&lt;full-title&gt;Biological Reviews&lt;/full-title&gt;&lt;/periodical&gt;&lt;pages&gt;65-93&lt;/pages&gt;&lt;volume&gt;75&lt;/volume&gt;&lt;number&gt;01&lt;/number&gt;&lt;dates&gt;&lt;year&gt;2000&lt;/year&gt;&lt;/dates&gt;&lt;isbn&gt;1464-7931&lt;/isbn&gt;&lt;urls&gt;&lt;related-urls&gt;&lt;url&gt;http://dx.doi.org/10.1017/S0006323199005435 &lt;/url&gt;&lt;/related-urls&gt;&lt;/urls&gt;&lt;access-date&gt;2000&lt;/access-date&gt;&lt;/record&gt;&lt;/Cite&gt;&lt;/EndNote&gt;</w:instrText>
      </w:r>
      <w:r>
        <w:rPr>
          <w:sz w:val="24"/>
          <w:szCs w:val="24"/>
        </w:rPr>
        <w:fldChar w:fldCharType="separate"/>
      </w:r>
      <w:r>
        <w:rPr>
          <w:sz w:val="24"/>
          <w:szCs w:val="24"/>
        </w:rPr>
        <w:t>(Pacovsky</w:t>
      </w:r>
      <w:r w:rsidRPr="00E15434">
        <w:rPr>
          <w:i/>
          <w:sz w:val="24"/>
          <w:szCs w:val="24"/>
        </w:rPr>
        <w:t xml:space="preserve"> et al.</w:t>
      </w:r>
      <w:r>
        <w:rPr>
          <w:sz w:val="24"/>
          <w:szCs w:val="24"/>
        </w:rPr>
        <w:t>, 1986; Richardson</w:t>
      </w:r>
      <w:r w:rsidRPr="00E15434">
        <w:rPr>
          <w:i/>
          <w:sz w:val="24"/>
          <w:szCs w:val="24"/>
        </w:rPr>
        <w:t xml:space="preserve"> et al.</w:t>
      </w:r>
      <w:r>
        <w:rPr>
          <w:sz w:val="24"/>
          <w:szCs w:val="24"/>
        </w:rPr>
        <w:t>, 2000; Parker, 2001; Stanton-Geddes &amp; Anderson, 2011)</w:t>
      </w:r>
      <w:r>
        <w:rPr>
          <w:sz w:val="24"/>
          <w:szCs w:val="24"/>
        </w:rPr>
        <w:fldChar w:fldCharType="end"/>
      </w:r>
      <w:r>
        <w:rPr>
          <w:sz w:val="24"/>
          <w:szCs w:val="24"/>
        </w:rPr>
        <w:t xml:space="preserve">. </w:t>
      </w:r>
    </w:p>
    <w:p w:rsidR="0066542B" w:rsidRDefault="0066542B" w:rsidP="0066542B">
      <w:pPr>
        <w:spacing w:line="360" w:lineRule="auto"/>
        <w:rPr>
          <w:b/>
          <w:sz w:val="24"/>
          <w:szCs w:val="24"/>
        </w:rPr>
      </w:pPr>
      <w:r>
        <w:rPr>
          <w:sz w:val="24"/>
          <w:szCs w:val="24"/>
        </w:rPr>
        <w:t xml:space="preserve">Similarly to pathogens, soil symbionts </w:t>
      </w:r>
      <w:r w:rsidR="007A68E8">
        <w:rPr>
          <w:sz w:val="24"/>
          <w:szCs w:val="24"/>
        </w:rPr>
        <w:t xml:space="preserve">may </w:t>
      </w:r>
      <w:r>
        <w:rPr>
          <w:sz w:val="24"/>
          <w:szCs w:val="24"/>
        </w:rPr>
        <w:t xml:space="preserve">influence </w:t>
      </w:r>
      <w:r w:rsidR="007A68E8">
        <w:rPr>
          <w:sz w:val="24"/>
          <w:szCs w:val="24"/>
        </w:rPr>
        <w:t xml:space="preserve">the outcome in </w:t>
      </w:r>
      <w:r>
        <w:rPr>
          <w:sz w:val="24"/>
          <w:szCs w:val="24"/>
        </w:rPr>
        <w:t xml:space="preserve">plant community composition and diversity </w:t>
      </w:r>
      <w:r>
        <w:rPr>
          <w:sz w:val="24"/>
          <w:szCs w:val="24"/>
        </w:rPr>
        <w:fldChar w:fldCharType="begin"/>
      </w:r>
      <w:r w:rsidR="000F4926">
        <w:rPr>
          <w:sz w:val="24"/>
          <w:szCs w:val="24"/>
        </w:rPr>
        <w:instrText xml:space="preserve"> ADDIN EN.CITE &lt;EndNote&gt;&lt;Cite&gt;&lt;Author&gt;van der Heijden&lt;/Author&gt;&lt;Year&gt;2008&lt;/Year&gt;&lt;RecNum&gt;120&lt;/RecNum&gt;&lt;record&gt;&lt;rec-number&gt;120&lt;/rec-number&gt;&lt;ref-type name="Journal Article"&gt;17&lt;/ref-type&gt;&lt;contributors&gt;&lt;authors&gt;&lt;author&gt;van der Heijden, Marcel G.A. &lt;/author&gt;&lt;author&gt;Richard D. Bardgett&lt;/author&gt;&lt;author&gt;Nico M. van Straalen&lt;/author&gt;&lt;/authors&gt;&lt;/contributors&gt;&lt;auth-address&gt;Department of Animal Ecology, Faculty of Earth and Life Sciences, Institute of Ecological Science, Vrije Universiteit Amsterdam, De Boelelaan 1085, 1081 HV Amsterdam, The Netherlands; Agroscope Reckenholz-Tnikon, Research Station ART, Reckenholzstrasse 191, 8046 Zurich, Switzerland; Soil and Ecosystem Ecology, Lancaster University, Lancaster LA1 4YQ, UK&lt;/auth-address&gt;&lt;titles&gt;&lt;title&gt;The unseen majority: soil microbes as drivers of plant diversity and productivity in terrestrial ecosystems&lt;/title&gt;&lt;secondary-title&gt;Ecology Letters&lt;/secondary-title&gt;&lt;/titles&gt;&lt;periodical&gt;&lt;full-title&gt;Ecology Letters&lt;/full-title&gt;&lt;/periodical&gt;&lt;pages&gt;296-310&lt;/pages&gt;&lt;volume&gt;11&lt;/volume&gt;&lt;number&gt;3&lt;/number&gt;&lt;dates&gt;&lt;year&gt;2008&lt;/year&gt;&lt;/dates&gt;&lt;isbn&gt;1461-0248&lt;/isbn&gt;&lt;urls&gt;&lt;related-urls&gt;&lt;url&gt;http://dx.doi.org/10.1111/j.1461-0248.2007.01139.x&lt;/url&gt;&lt;/related-urls&gt;&lt;/urls&gt;&lt;/record&gt;&lt;/Cite&gt;&lt;/EndNote&gt;</w:instrText>
      </w:r>
      <w:r>
        <w:rPr>
          <w:sz w:val="24"/>
          <w:szCs w:val="24"/>
        </w:rPr>
        <w:fldChar w:fldCharType="separate"/>
      </w:r>
      <w:r>
        <w:rPr>
          <w:sz w:val="24"/>
          <w:szCs w:val="24"/>
        </w:rPr>
        <w:t>(van der Heijden</w:t>
      </w:r>
      <w:r w:rsidRPr="00751997">
        <w:rPr>
          <w:i/>
          <w:sz w:val="24"/>
          <w:szCs w:val="24"/>
        </w:rPr>
        <w:t xml:space="preserve"> et al.</w:t>
      </w:r>
      <w:r>
        <w:rPr>
          <w:sz w:val="24"/>
          <w:szCs w:val="24"/>
        </w:rPr>
        <w:t>, 2008)</w:t>
      </w:r>
      <w:r>
        <w:rPr>
          <w:sz w:val="24"/>
          <w:szCs w:val="24"/>
        </w:rPr>
        <w:fldChar w:fldCharType="end"/>
      </w:r>
      <w:r>
        <w:rPr>
          <w:sz w:val="24"/>
          <w:szCs w:val="24"/>
        </w:rPr>
        <w:t>. For instance</w:t>
      </w:r>
      <w:r w:rsidR="00AC550D">
        <w:rPr>
          <w:sz w:val="24"/>
          <w:szCs w:val="24"/>
        </w:rPr>
        <w:t>,</w:t>
      </w:r>
      <w:r>
        <w:rPr>
          <w:sz w:val="24"/>
          <w:szCs w:val="24"/>
        </w:rPr>
        <w:t xml:space="preserve"> van der Heijden </w:t>
      </w:r>
      <w:r w:rsidRPr="008203A1">
        <w:rPr>
          <w:i/>
          <w:sz w:val="24"/>
          <w:szCs w:val="24"/>
        </w:rPr>
        <w:t>et al</w:t>
      </w:r>
      <w:r>
        <w:rPr>
          <w:sz w:val="24"/>
          <w:szCs w:val="24"/>
        </w:rPr>
        <w:t>. (2008) suggested that the presence of nitrogen fixing symbionts enhances host performance and competitive ability</w:t>
      </w:r>
      <w:r w:rsidR="00AC550D">
        <w:rPr>
          <w:sz w:val="24"/>
          <w:szCs w:val="24"/>
        </w:rPr>
        <w:t>,</w:t>
      </w:r>
      <w:r>
        <w:rPr>
          <w:sz w:val="24"/>
          <w:szCs w:val="24"/>
        </w:rPr>
        <w:t xml:space="preserve"> which in turn could influence vegetation succession </w:t>
      </w:r>
      <w:r>
        <w:rPr>
          <w:sz w:val="24"/>
          <w:szCs w:val="24"/>
        </w:rPr>
        <w:fldChar w:fldCharType="begin"/>
      </w:r>
      <w:r w:rsidR="000F4926">
        <w:rPr>
          <w:sz w:val="24"/>
          <w:szCs w:val="24"/>
        </w:rPr>
        <w:instrText xml:space="preserve"> ADDIN EN.CITE &lt;EndNote&gt;&lt;Cite&gt;&lt;Author&gt;Vitousek&lt;/Author&gt;&lt;Year&gt;1989&lt;/Year&gt;&lt;RecNum&gt;649&lt;/RecNum&gt;&lt;record&gt;&lt;rec-number&gt;649&lt;/rec-number&gt;&lt;ref-type name="Journal Article"&gt;17&lt;/ref-type&gt;&lt;contributors&gt;&lt;authors&gt;&lt;author&gt;Vitousek, Peter M.&lt;/author&gt;&lt;author&gt;Walker, L.R.&lt;/author&gt;&lt;/authors&gt;&lt;/contributors&gt;&lt;titles&gt;&lt;title&gt;&lt;style face="normal" font="default" size="100%"&gt;Biological invasion by &lt;/style&gt;&lt;style face="italic" font="default" size="100%"&gt;Myrica faya&lt;/style&gt;&lt;style face="normal" font="default" size="100%"&gt; in Hawaii - plant demography, nitrogen- fixation, ecosystem effects&lt;/style&gt;&lt;/title&gt;&lt;secondary-title&gt;Ecological Monographs&lt;/secondary-title&gt;&lt;/titles&gt;&lt;periodical&gt;&lt;full-title&gt;Ecological Monographs&lt;/full-title&gt;&lt;/periodical&gt;&lt;pages&gt;247-265&lt;/pages&gt;&lt;volume&gt;59&lt;/volume&gt;&lt;dates&gt;&lt;year&gt;1989&lt;/year&gt;&lt;/dates&gt;&lt;urls&gt;&lt;/urls&gt;&lt;/record&gt;&lt;/Cite&gt;&lt;/EndNote&gt;</w:instrText>
      </w:r>
      <w:r>
        <w:rPr>
          <w:sz w:val="24"/>
          <w:szCs w:val="24"/>
        </w:rPr>
        <w:fldChar w:fldCharType="separate"/>
      </w:r>
      <w:r>
        <w:rPr>
          <w:sz w:val="24"/>
          <w:szCs w:val="24"/>
        </w:rPr>
        <w:t>(Vitousek &amp; Walker, 1989)</w:t>
      </w:r>
      <w:r>
        <w:rPr>
          <w:sz w:val="24"/>
          <w:szCs w:val="24"/>
        </w:rPr>
        <w:fldChar w:fldCharType="end"/>
      </w:r>
      <w:r>
        <w:rPr>
          <w:sz w:val="24"/>
          <w:szCs w:val="24"/>
        </w:rPr>
        <w:t xml:space="preserve"> and plant invasibility </w:t>
      </w:r>
      <w:r>
        <w:rPr>
          <w:sz w:val="24"/>
          <w:szCs w:val="24"/>
        </w:rPr>
        <w:fldChar w:fldCharType="begin"/>
      </w:r>
      <w:r w:rsidR="000F4926">
        <w:rPr>
          <w:sz w:val="24"/>
          <w:szCs w:val="24"/>
        </w:rPr>
        <w:instrText xml:space="preserve"> ADDIN EN.CITE &lt;EndNote&gt;&lt;Cite&gt;&lt;Author&gt;Parker&lt;/Author&gt;&lt;Year&gt;2006&lt;/Year&gt;&lt;RecNum&gt;55&lt;/RecNum&gt;&lt;record&gt;&lt;rec-number&gt;55&lt;/rec-number&gt;&lt;ref-type name="Journal Article"&gt;17&lt;/ref-type&gt;&lt;contributors&gt;&lt;authors&gt;&lt;author&gt; Parker, M.A.&lt;/author&gt;&lt;author&gt;Malek, W.&lt;/author&gt;&lt;author&gt;Parker, I.M.&lt;/author&gt;&lt;/authors&gt;&lt;/contributors&gt;&lt;auth-address&gt;Department of Biological Sciences, State University of New York, Binghamton, New York 13902, USA, ; Department of General Microbiology, 19 Akademicka St., 20 033 Lublin, Poland and ; Department of Ecology and Evolutionary Biology, University of California Santa Cruz, Santa Cruz, California 95064, USA&lt;/auth-address&gt;&lt;titles&gt;&lt;title&gt;Growth of an invasive legume is symbiont limited in newly occupied habitats&lt;/title&gt;&lt;secondary-title&gt;Diversity and Distributions&lt;/secondary-title&gt;&lt;/titles&gt;&lt;periodical&gt;&lt;full-title&gt;Diversity and Distributions&lt;/full-title&gt;&lt;/periodical&gt;&lt;pages&gt;563-571&lt;/pages&gt;&lt;volume&gt;12&lt;/volume&gt;&lt;number&gt;5&lt;/number&gt;&lt;dates&gt;&lt;year&gt;2006&lt;/year&gt;&lt;/dates&gt;&lt;isbn&gt;1472-4642&lt;/isbn&gt;&lt;urls&gt;&lt;related-urls&gt;&lt;url&gt;http://dx.doi.org/10.1111/j.1366-9516.2006.00255.x&lt;/url&gt;&lt;/related-urls&gt;&lt;/urls&gt;&lt;research-notes&gt;&lt;style face="bold" font="default" size="100%"&gt;Good points that can use in my papers&lt;/style&gt;&lt;style face="normal" font="default" size="100%"&gt; for arguments.&amp;#xD; Associations with rhizobia in the novel range might be limiting the invaders success. Evidence that legumes fail to form nodules in new areas. There is lack of studies regarding this (which is a good sign). Due to somewhat restricted host ranges of rhizobia only some native legume taxa will be able to provide the invader with suitable symbionts.  &lt;/style&gt;&lt;style face="bold" font="default" size="100%"&gt;Aim&lt;/style&gt;&lt;style face="normal" font="default" size="100%"&gt; of the study was to test whether nodule symbionts can limit the perfocrmance of invasive legumes. Used Scotch broom (&lt;/style&gt;&lt;style face="italic" font="default" size="100%"&gt;C. scoparius&lt;/style&gt;&lt;style face="normal" font="default" size="100%"&gt;) as an leguminous invader and planted it in an old-field habitat and then either inoculated with Bradyrhizobium strains from excisting S. broom pops or left uninoculated. In two experimenst from separate years they showed that inoculation more than doubled the average plant biomass.  At present that is 2006 claims that there are only 5 described species of Bradyrhizobium. &lt;/style&gt;&lt;style face="bold" font="default" size="100%"&gt;Methods&lt;/style&gt;&lt;style face="normal" font="default" size="100%"&gt;:  field transplants and genetic analysis of compatible rhizobia.&lt;/style&gt;&lt;style face="bold" font="default" size="100%"&gt; Results&lt;/style&gt;&lt;style face="normal" font="default" size="100%"&gt;:All plants significantly increased they growth when inoculated. Uninoculated  plants completely lacked nodules and rest had few. Significant results between nodule numbers on uninoculated plants and distance between native legume (&lt;/style&gt;&lt;style face="italic" font="default" size="100%"&gt;D.canadense&lt;/style&gt;&lt;style face="normal" font="default" size="100%"&gt;):  sign. negative correlation btw the number of nodules( in uninoculated planst) and distance to &lt;/style&gt;&lt;style face="italic" font="default" size="100%"&gt;D.canadense&lt;/style&gt;&lt;style face="normal" font="default" size="100%"&gt;, which means that the &lt;/style&gt;&lt;style face="underline" font="default" size="100%"&gt;closer the invader was to the native legume the more nodules uninoculated! plants got&lt;/style&gt;&lt;style face="normal" font="default" size="100%"&gt;. The PCR assays and DNA sequencing showed that the strains of Bradyrhizobium were the same for native and invader legumes, BUT there was another native legume growing nearby broom but the strains from 2nd native were never found in the invader. SO that means that there is either patchy distribution of suitable rhizobia or something else might be the reason. Interesting point is that symbiont scarcity may be changed in 1 or 2 next years as suitable bacteria will start to proliferate due to the invaders presence (ref Parker, 2001 - i don&amp;apos;t entirely get this argument though)  &lt;/style&gt;&lt;/research-notes&gt;&lt;/record&gt;&lt;/Cite&gt;&lt;/EndNote&gt;</w:instrText>
      </w:r>
      <w:r>
        <w:rPr>
          <w:sz w:val="24"/>
          <w:szCs w:val="24"/>
        </w:rPr>
        <w:fldChar w:fldCharType="separate"/>
      </w:r>
      <w:r>
        <w:rPr>
          <w:sz w:val="24"/>
          <w:szCs w:val="24"/>
        </w:rPr>
        <w:t>(Parker</w:t>
      </w:r>
      <w:r w:rsidRPr="00D70621">
        <w:rPr>
          <w:i/>
          <w:sz w:val="24"/>
          <w:szCs w:val="24"/>
        </w:rPr>
        <w:t xml:space="preserve"> et al.</w:t>
      </w:r>
      <w:r>
        <w:rPr>
          <w:sz w:val="24"/>
          <w:szCs w:val="24"/>
        </w:rPr>
        <w:t>, 2006)</w:t>
      </w:r>
      <w:r>
        <w:rPr>
          <w:sz w:val="24"/>
          <w:szCs w:val="24"/>
        </w:rPr>
        <w:fldChar w:fldCharType="end"/>
      </w:r>
      <w:r>
        <w:rPr>
          <w:sz w:val="24"/>
          <w:szCs w:val="24"/>
        </w:rPr>
        <w:t xml:space="preserve">. Mycorrhizal fungi on the other hand can provide the host with resistance to drought and disease in addition to supplying limiting nutrients such as nitrogen, phosphorus, copper, iron and zinc in exchange for carbon </w:t>
      </w:r>
      <w:r>
        <w:rPr>
          <w:sz w:val="24"/>
          <w:szCs w:val="24"/>
        </w:rPr>
        <w:fldChar w:fldCharType="begin"/>
      </w:r>
      <w:r w:rsidR="000F4926">
        <w:rPr>
          <w:sz w:val="24"/>
          <w:szCs w:val="24"/>
        </w:rPr>
        <w:instrText xml:space="preserve"> ADDIN EN.CITE &lt;EndNote&gt;&lt;Cite&gt;&lt;Author&gt;van der Heijden&lt;/Author&gt;&lt;Year&gt;2008&lt;/Year&gt;&lt;RecNum&gt;120&lt;/RecNum&gt;&lt;record&gt;&lt;rec-number&gt;120&lt;/rec-number&gt;&lt;ref-type name="Journal Article"&gt;17&lt;/ref-type&gt;&lt;contributors&gt;&lt;authors&gt;&lt;author&gt;van der Heijden, Marcel G.A. &lt;/author&gt;&lt;author&gt;Richard D. Bardgett&lt;/author&gt;&lt;author&gt;Nico M. van Straalen&lt;/author&gt;&lt;/authors&gt;&lt;/contributors&gt;&lt;auth-address&gt;Department of Animal Ecology, Faculty of Earth and Life Sciences, Institute of Ecological Science, Vrije Universiteit Amsterdam, De Boelelaan 1085, 1081 HV Amsterdam, The Netherlands; Agroscope Reckenholz-Tnikon, Research Station ART, Reckenholzstrasse 191, 8046 Zurich, Switzerland; Soil and Ecosystem Ecology, Lancaster University, Lancaster LA1 4YQ, UK&lt;/auth-address&gt;&lt;titles&gt;&lt;title&gt;The unseen majority: soil microbes as drivers of plant diversity and productivity in terrestrial ecosystems&lt;/title&gt;&lt;secondary-title&gt;Ecology Letters&lt;/secondary-title&gt;&lt;/titles&gt;&lt;periodical&gt;&lt;full-title&gt;Ecology Letters&lt;/full-title&gt;&lt;/periodical&gt;&lt;pages&gt;296-310&lt;/pages&gt;&lt;volume&gt;11&lt;/volume&gt;&lt;number&gt;3&lt;/number&gt;&lt;dates&gt;&lt;year&gt;2008&lt;/year&gt;&lt;/dates&gt;&lt;isbn&gt;1461-0248&lt;/isbn&gt;&lt;urls&gt;&lt;related-urls&gt;&lt;url&gt;http://dx.doi.org/10.1111/j.1461-0248.2007.01139.x&lt;/url&gt;&lt;/related-urls&gt;&lt;/urls&gt;&lt;/record&gt;&lt;/Cite&gt;&lt;/EndNote&gt;</w:instrText>
      </w:r>
      <w:r>
        <w:rPr>
          <w:sz w:val="24"/>
          <w:szCs w:val="24"/>
        </w:rPr>
        <w:fldChar w:fldCharType="separate"/>
      </w:r>
      <w:r>
        <w:rPr>
          <w:sz w:val="24"/>
          <w:szCs w:val="24"/>
        </w:rPr>
        <w:t>(van der Heijden</w:t>
      </w:r>
      <w:r w:rsidRPr="00DC4BC9">
        <w:rPr>
          <w:i/>
          <w:sz w:val="24"/>
          <w:szCs w:val="24"/>
        </w:rPr>
        <w:t xml:space="preserve"> et al.</w:t>
      </w:r>
      <w:r>
        <w:rPr>
          <w:sz w:val="24"/>
          <w:szCs w:val="24"/>
        </w:rPr>
        <w:t>, 2008)</w:t>
      </w:r>
      <w:r>
        <w:rPr>
          <w:sz w:val="24"/>
          <w:szCs w:val="24"/>
        </w:rPr>
        <w:fldChar w:fldCharType="end"/>
      </w:r>
      <w:r>
        <w:rPr>
          <w:sz w:val="24"/>
          <w:szCs w:val="24"/>
        </w:rPr>
        <w:t xml:space="preserve">. Thus soil symbionts may play a crucial part in plant establishment and growth both in the native and non-native ranges and the absence or lack of suitable partners could significantly hinder invasion success. </w:t>
      </w:r>
    </w:p>
    <w:p w:rsidR="00407510" w:rsidRDefault="00407510" w:rsidP="0066542B">
      <w:pPr>
        <w:spacing w:line="360" w:lineRule="auto"/>
        <w:rPr>
          <w:sz w:val="24"/>
          <w:szCs w:val="24"/>
        </w:rPr>
      </w:pPr>
    </w:p>
    <w:p w:rsidR="0066542B" w:rsidRPr="00A1447E" w:rsidRDefault="0066542B" w:rsidP="0066542B">
      <w:pPr>
        <w:spacing w:line="360" w:lineRule="auto"/>
        <w:rPr>
          <w:b/>
          <w:sz w:val="24"/>
          <w:szCs w:val="24"/>
        </w:rPr>
      </w:pPr>
      <w:r>
        <w:rPr>
          <w:b/>
          <w:sz w:val="24"/>
          <w:szCs w:val="24"/>
        </w:rPr>
        <w:t xml:space="preserve">ACACIAS AS INVADERS </w:t>
      </w:r>
    </w:p>
    <w:p w:rsidR="00545923" w:rsidRDefault="0066542B" w:rsidP="0066542B">
      <w:pPr>
        <w:spacing w:line="360" w:lineRule="auto"/>
        <w:rPr>
          <w:sz w:val="24"/>
          <w:szCs w:val="24"/>
          <w:lang w:val="en-US"/>
        </w:rPr>
      </w:pPr>
      <w:r w:rsidRPr="00852EF9">
        <w:rPr>
          <w:i/>
          <w:sz w:val="24"/>
          <w:szCs w:val="24"/>
          <w:lang w:val="en-US"/>
        </w:rPr>
        <w:t>Acacia</w:t>
      </w:r>
      <w:r>
        <w:rPr>
          <w:sz w:val="24"/>
          <w:szCs w:val="24"/>
          <w:lang w:val="en-US"/>
        </w:rPr>
        <w:t xml:space="preserve"> (Fabaceae, subfam. Mimosoideae) is a large genus of shrubs and trees with a cosmopolitan distribution across all continents except Antarctica </w:t>
      </w:r>
      <w:r>
        <w:rPr>
          <w:sz w:val="24"/>
          <w:szCs w:val="24"/>
          <w:lang w:val="en-US"/>
        </w:rPr>
        <w:fldChar w:fldCharType="begin"/>
      </w:r>
      <w:r w:rsidR="000F4926">
        <w:rPr>
          <w:sz w:val="24"/>
          <w:szCs w:val="24"/>
          <w:lang w:val="en-US"/>
        </w:rPr>
        <w:instrText xml:space="preserve"> ADDIN EN.CITE &lt;EndNote&gt;&lt;Cite&gt;&lt;Author&gt;Lewis&lt;/Author&gt;&lt;Year&gt;2005&lt;/Year&gt;&lt;RecNum&gt;650&lt;/RecNum&gt;&lt;record&gt;&lt;rec-number&gt;650&lt;/rec-number&gt;&lt;ref-type name="Book Section"&gt;5&lt;/ref-type&gt;&lt;contributors&gt;&lt;authors&gt;&lt;author&gt;Lewis, G.P.&lt;/author&gt;&lt;/authors&gt;&lt;secondary-authors&gt;&lt;author&gt;Lewis, G.P.&lt;/author&gt;&lt;author&gt;Schrire, B.&lt;/author&gt;&lt;author&gt;MacKinder, B.&lt;/author&gt;&lt;author&gt;Lock, M.&lt;/author&gt;&lt;/secondary-authors&gt;&lt;/contributors&gt;&lt;titles&gt;&lt;title&gt;Tribe Acacieae&lt;/title&gt;&lt;secondary-title&gt;Legumes of the world&lt;/secondary-title&gt;&lt;/titles&gt;&lt;dates&gt;&lt;year&gt;2005&lt;/year&gt;&lt;/dates&gt;&lt;pub-location&gt;Kew&lt;/pub-location&gt;&lt;publisher&gt;Royal Botanic Gardens&lt;/publisher&gt;&lt;urls&gt;&lt;/urls&gt;&lt;/record&gt;&lt;/Cite&gt;&lt;/EndNote&gt;</w:instrText>
      </w:r>
      <w:r>
        <w:rPr>
          <w:sz w:val="24"/>
          <w:szCs w:val="24"/>
          <w:lang w:val="en-US"/>
        </w:rPr>
        <w:fldChar w:fldCharType="separate"/>
      </w:r>
      <w:r>
        <w:rPr>
          <w:sz w:val="24"/>
          <w:szCs w:val="24"/>
          <w:lang w:val="en-US"/>
        </w:rPr>
        <w:t>(Lewis, 2005)</w:t>
      </w:r>
      <w:r>
        <w:rPr>
          <w:sz w:val="24"/>
          <w:szCs w:val="24"/>
          <w:lang w:val="en-US"/>
        </w:rPr>
        <w:fldChar w:fldCharType="end"/>
      </w:r>
      <w:r w:rsidR="00407510">
        <w:rPr>
          <w:sz w:val="24"/>
          <w:szCs w:val="24"/>
          <w:lang w:val="en-US"/>
        </w:rPr>
        <w:t xml:space="preserve">. In Australia, </w:t>
      </w:r>
      <w:r w:rsidRPr="00852EF9">
        <w:rPr>
          <w:i/>
          <w:sz w:val="24"/>
          <w:szCs w:val="24"/>
          <w:lang w:val="en-US"/>
        </w:rPr>
        <w:t>Acacia</w:t>
      </w:r>
      <w:r>
        <w:rPr>
          <w:sz w:val="24"/>
          <w:szCs w:val="24"/>
          <w:lang w:val="en-US"/>
        </w:rPr>
        <w:t xml:space="preserve"> is one of the most dominant plant clades with 1012 species in the subgenus Phyllodineae being native to Australia </w:t>
      </w:r>
      <w:r>
        <w:rPr>
          <w:sz w:val="24"/>
          <w:szCs w:val="24"/>
          <w:lang w:val="en-US"/>
        </w:rPr>
        <w:fldChar w:fldCharType="begin"/>
      </w:r>
      <w:r w:rsidR="000F4926">
        <w:rPr>
          <w:sz w:val="24"/>
          <w:szCs w:val="24"/>
          <w:lang w:val="en-US"/>
        </w:rPr>
        <w:instrText xml:space="preserve"> ADDIN EN.CITE &lt;EndNote&gt;&lt;Cite&gt;&lt;Author&gt;Richardson&lt;/Author&gt;&lt;Year&gt;2011b&lt;/Year&gt;&lt;RecNum&gt;350&lt;/RecNum&gt;&lt;record&gt;&lt;rec-number&gt;350&lt;/rec-number&gt;&lt;ref-type name="Journal Article"&gt;17&lt;/ref-type&gt;&lt;contributors&gt;&lt;authors&gt;&lt;author&gt;Richardson, David M.&lt;/author&gt;&lt;author&gt;Rejmánek, Marcel&lt;/author&gt;&lt;/authors&gt;&lt;/contributors&gt;&lt;titles&gt;&lt;title&gt;Trees and shrubs as invasive alien species – a global review&lt;/title&gt;&lt;secondary-title&gt;Diversity and Distributions&lt;/secondary-title&gt;&lt;/titles&gt;&lt;periodical&gt;&lt;full-title&gt;Diversity and Distributions&lt;/full-title&gt;&lt;/periodical&gt;&lt;pages&gt;788-809&lt;/pages&gt;&lt;volume&gt;17&lt;/volume&gt;&lt;number&gt;5&lt;/number&gt;&lt;keywords&gt;&lt;keyword&gt;Biological invasions&lt;/keyword&gt;&lt;keyword&gt;dispersal modes&lt;/keyword&gt;&lt;keyword&gt;invasive species&lt;/keyword&gt;&lt;keyword&gt;management&lt;/keyword&gt;&lt;keyword&gt;natural experiment&lt;/keyword&gt;&lt;keyword&gt;reasons for introduction&lt;/keyword&gt;&lt;keyword&gt;shrub invasions&lt;/keyword&gt;&lt;keyword&gt;tree invasions&lt;/keyword&gt;&lt;/keywords&gt;&lt;dates&gt;&lt;year&gt;2011b&lt;/year&gt;&lt;/dates&gt;&lt;publisher&gt;Blackwell Publishing Ltd&lt;/publisher&gt;&lt;urls&gt;&lt;related-urls&gt;&lt;url&gt;http://dx.doi.org/10.1111/j.1472-4642.2011.00782.x &lt;/url&gt;&lt;/related-urls&gt;&lt;/urls&gt;&lt;/record&gt;&lt;/Cite&gt;&lt;/EndNote&gt;</w:instrText>
      </w:r>
      <w:r>
        <w:rPr>
          <w:sz w:val="24"/>
          <w:szCs w:val="24"/>
          <w:lang w:val="en-US"/>
        </w:rPr>
        <w:fldChar w:fldCharType="separate"/>
      </w:r>
      <w:r>
        <w:rPr>
          <w:sz w:val="24"/>
          <w:szCs w:val="24"/>
          <w:lang w:val="en-US"/>
        </w:rPr>
        <w:t>(Richardson &amp; Rejmánek, 2011b)</w:t>
      </w:r>
      <w:r>
        <w:rPr>
          <w:sz w:val="24"/>
          <w:szCs w:val="24"/>
          <w:lang w:val="en-US"/>
        </w:rPr>
        <w:fldChar w:fldCharType="end"/>
      </w:r>
      <w:r w:rsidR="00100378">
        <w:rPr>
          <w:sz w:val="24"/>
          <w:szCs w:val="24"/>
          <w:lang w:val="en-US"/>
        </w:rPr>
        <w:t xml:space="preserve">. </w:t>
      </w:r>
      <w:r>
        <w:rPr>
          <w:i/>
          <w:sz w:val="24"/>
          <w:szCs w:val="24"/>
          <w:lang w:val="en-US"/>
        </w:rPr>
        <w:t>Acacia</w:t>
      </w:r>
      <w:r w:rsidRPr="00A42FDB">
        <w:rPr>
          <w:i/>
          <w:sz w:val="24"/>
          <w:szCs w:val="24"/>
          <w:lang w:val="en-US"/>
        </w:rPr>
        <w:t xml:space="preserve"> cyclops</w:t>
      </w:r>
      <w:r>
        <w:rPr>
          <w:sz w:val="24"/>
          <w:szCs w:val="24"/>
          <w:lang w:val="en-US"/>
        </w:rPr>
        <w:t xml:space="preserve">, </w:t>
      </w:r>
      <w:r w:rsidRPr="00A42FDB">
        <w:rPr>
          <w:i/>
          <w:sz w:val="24"/>
          <w:szCs w:val="24"/>
          <w:lang w:val="en-US"/>
        </w:rPr>
        <w:t>A. longifolia</w:t>
      </w:r>
      <w:r>
        <w:rPr>
          <w:sz w:val="24"/>
          <w:szCs w:val="24"/>
          <w:lang w:val="en-US"/>
        </w:rPr>
        <w:t xml:space="preserve">, </w:t>
      </w:r>
      <w:r w:rsidRPr="00A42FDB">
        <w:rPr>
          <w:i/>
          <w:sz w:val="24"/>
          <w:szCs w:val="24"/>
          <w:lang w:val="en-US"/>
        </w:rPr>
        <w:t>A.</w:t>
      </w:r>
      <w:r>
        <w:rPr>
          <w:i/>
          <w:sz w:val="24"/>
          <w:szCs w:val="24"/>
          <w:lang w:val="en-US"/>
        </w:rPr>
        <w:t xml:space="preserve"> </w:t>
      </w:r>
      <w:r w:rsidRPr="00A42FDB">
        <w:rPr>
          <w:i/>
          <w:sz w:val="24"/>
          <w:szCs w:val="24"/>
          <w:lang w:val="en-US"/>
        </w:rPr>
        <w:t>melanoxylon</w:t>
      </w:r>
      <w:r>
        <w:rPr>
          <w:sz w:val="24"/>
          <w:szCs w:val="24"/>
          <w:lang w:val="en-US"/>
        </w:rPr>
        <w:t xml:space="preserve">, </w:t>
      </w:r>
      <w:r>
        <w:rPr>
          <w:i/>
          <w:sz w:val="24"/>
          <w:szCs w:val="24"/>
          <w:lang w:val="en-US"/>
        </w:rPr>
        <w:t>A. saligna</w:t>
      </w:r>
      <w:r>
        <w:rPr>
          <w:sz w:val="24"/>
          <w:szCs w:val="24"/>
          <w:lang w:val="en-US"/>
        </w:rPr>
        <w:t xml:space="preserve"> and </w:t>
      </w:r>
      <w:r w:rsidRPr="00C316E5">
        <w:rPr>
          <w:i/>
          <w:sz w:val="24"/>
          <w:szCs w:val="24"/>
          <w:lang w:val="en-US"/>
        </w:rPr>
        <w:t>Paraserianthes lophantha</w:t>
      </w:r>
      <w:r w:rsidRPr="00C316E5">
        <w:rPr>
          <w:sz w:val="24"/>
          <w:szCs w:val="24"/>
          <w:lang w:val="en-US"/>
        </w:rPr>
        <w:t xml:space="preserve"> </w:t>
      </w:r>
      <w:r>
        <w:rPr>
          <w:sz w:val="24"/>
          <w:szCs w:val="24"/>
          <w:lang w:val="en-US"/>
        </w:rPr>
        <w:t>(a closely</w:t>
      </w:r>
      <w:r w:rsidRPr="00C316E5">
        <w:rPr>
          <w:sz w:val="24"/>
          <w:szCs w:val="24"/>
          <w:lang w:val="en-US"/>
        </w:rPr>
        <w:t xml:space="preserve"> related species of </w:t>
      </w:r>
      <w:r w:rsidRPr="00C316E5">
        <w:rPr>
          <w:i/>
          <w:sz w:val="24"/>
          <w:szCs w:val="24"/>
          <w:lang w:val="en-US"/>
        </w:rPr>
        <w:t>Acacia</w:t>
      </w:r>
      <w:r w:rsidRPr="00C316E5">
        <w:rPr>
          <w:sz w:val="24"/>
          <w:szCs w:val="24"/>
          <w:lang w:val="en-US"/>
        </w:rPr>
        <w:t xml:space="preserve"> subgenus Phyllodineae </w:t>
      </w:r>
      <w:r w:rsidRPr="00C316E5">
        <w:rPr>
          <w:sz w:val="24"/>
          <w:szCs w:val="24"/>
          <w:lang w:val="en-US"/>
        </w:rPr>
        <w:fldChar w:fldCharType="begin"/>
      </w:r>
      <w:r w:rsidR="000F4926">
        <w:rPr>
          <w:sz w:val="24"/>
          <w:szCs w:val="24"/>
          <w:lang w:val="en-US"/>
        </w:rPr>
        <w:instrText xml:space="preserve"> ADDIN EN.CITE &lt;EndNote&gt;&lt;Cite&gt;&lt;Author&gt;Brown&lt;/Author&gt;&lt;Year&gt;2008&lt;/Year&gt;&lt;RecNum&gt;531&lt;/RecNum&gt;&lt;record&gt;&lt;rec-number&gt;531&lt;/rec-number&gt;&lt;ref-type name="Journal Article"&gt;17&lt;/ref-type&gt;&lt;contributors&gt;&lt;authors&gt;&lt;author&gt;Brown, Gillian K.&lt;/author&gt;&lt;author&gt;Murphy, Daniel J.&lt;/author&gt;&lt;author&gt;Miller, Joseph T.&lt;/author&gt;&lt;author&gt;Ladiges, Pauline Y.&lt;/author&gt;&lt;/authors&gt;&lt;/contributors&gt;&lt;titles&gt;&lt;title&gt;Acacia s.s. and its relationship among tropical legumes, tribe Ingeae (Leguminosae: Mimosoideae)&lt;/title&gt;&lt;secondary-title&gt;Systematic Botany&lt;/secondary-title&gt;&lt;/titles&gt;&lt;periodical&gt;&lt;full-title&gt;Systematic Botany&lt;/full-title&gt;&lt;/periodical&gt;&lt;pages&gt;739-751&lt;/pages&gt;&lt;volume&gt;33&lt;/volume&gt;&lt;number&gt;4&lt;/number&gt;&lt;dates&gt;&lt;year&gt;2008&lt;/year&gt;&lt;/dates&gt;&lt;publisher&gt;The American Society of Plant Taxonomists&lt;/publisher&gt;&lt;urls&gt;&lt;related-urls&gt;&lt;url&gt;http://dx.doi.org/10.1600/036364408786500136 &lt;/url&gt;&lt;/related-urls&gt;&lt;/urls&gt;&lt;/record&gt;&lt;/Cite&gt;&lt;/EndNote&gt;</w:instrText>
      </w:r>
      <w:r w:rsidRPr="00C316E5">
        <w:rPr>
          <w:sz w:val="24"/>
          <w:szCs w:val="24"/>
          <w:lang w:val="en-US"/>
        </w:rPr>
        <w:fldChar w:fldCharType="separate"/>
      </w:r>
      <w:r>
        <w:rPr>
          <w:sz w:val="24"/>
          <w:szCs w:val="24"/>
          <w:lang w:val="en-US"/>
        </w:rPr>
        <w:t>(Brown</w:t>
      </w:r>
      <w:r w:rsidRPr="00C316E5">
        <w:rPr>
          <w:i/>
          <w:sz w:val="24"/>
          <w:szCs w:val="24"/>
          <w:lang w:val="en-US"/>
        </w:rPr>
        <w:t xml:space="preserve"> et al.</w:t>
      </w:r>
      <w:r>
        <w:rPr>
          <w:sz w:val="24"/>
          <w:szCs w:val="24"/>
          <w:lang w:val="en-US"/>
        </w:rPr>
        <w:t>, 2008)</w:t>
      </w:r>
      <w:r w:rsidRPr="00C316E5">
        <w:rPr>
          <w:sz w:val="24"/>
          <w:szCs w:val="24"/>
          <w:lang w:val="en-US"/>
        </w:rPr>
        <w:fldChar w:fldCharType="end"/>
      </w:r>
      <w:r>
        <w:rPr>
          <w:sz w:val="24"/>
          <w:szCs w:val="24"/>
          <w:lang w:val="en-US"/>
        </w:rPr>
        <w:t xml:space="preserve">) were chosen as study species because they are some of the most problematic invaders both in Australia as well as globally </w:t>
      </w:r>
      <w:r>
        <w:rPr>
          <w:sz w:val="24"/>
          <w:szCs w:val="24"/>
          <w:lang w:val="en-US"/>
        </w:rPr>
        <w:fldChar w:fldCharType="begin"/>
      </w:r>
      <w:r w:rsidR="000F4926">
        <w:rPr>
          <w:sz w:val="24"/>
          <w:szCs w:val="24"/>
          <w:lang w:val="en-US"/>
        </w:rPr>
        <w:instrText xml:space="preserve"> ADDIN EN.CITE &lt;EndNote&gt;&lt;Cite&gt;&lt;Author&gt;Richardson&lt;/Author&gt;&lt;Year&gt;2011a&lt;/Year&gt;&lt;RecNum&gt;349&lt;/RecNum&gt;&lt;record&gt;&lt;rec-number&gt;349&lt;/rec-number&gt;&lt;ref-type name="Journal Article"&gt;17&lt;/ref-type&gt;&lt;contributors&gt;&lt;authors&gt;&lt;author&gt;Richardson, David M.&lt;/author&gt;&lt;author&gt;Carruthers, Jane&lt;/author&gt;&lt;author&gt;Hui, Cang&lt;/author&gt;&lt;author&gt;Impson, Fiona A. C.&lt;/author&gt;&lt;author&gt;Miller, Joseph T.&lt;/author&gt;&lt;author&gt;Robertson, Mark P.&lt;/author&gt;&lt;author&gt;Rouget, Mathieu&lt;/author&gt;&lt;author&gt;Le Roux, Johannes J.&lt;/author&gt;&lt;author&gt;Wilson, John R. U.&lt;/author&gt;&lt;/authors&gt;&lt;/contributors&gt;&lt;titles&gt;&lt;title&gt;Human-mediated introductions of Australian acacias – a global experiment in biogeography&lt;/title&gt;&lt;secondary-title&gt;Diversity and Distributions&lt;/secondary-title&gt;&lt;/titles&gt;&lt;periodical&gt;&lt;full-title&gt;Diversity and Distributions&lt;/full-title&gt;&lt;/periodical&gt;&lt;pages&gt;771-787&lt;/pages&gt;&lt;volume&gt;17&lt;/volume&gt;&lt;number&gt;5&lt;/number&gt;&lt;keywords&gt;&lt;keyword&gt;Acacia&lt;/keyword&gt;&lt;keyword&gt;biological invasions&lt;/keyword&gt;&lt;keyword&gt;conservation biogeography&lt;/keyword&gt;&lt;keyword&gt;Fabaceae&lt;/keyword&gt;&lt;keyword&gt;natural experiments&lt;/keyword&gt;&lt;keyword&gt;Racosperma&lt;/keyword&gt;&lt;keyword&gt;translocations&lt;/keyword&gt;&lt;keyword&gt;tree invasions&lt;/keyword&gt;&lt;/keywords&gt;&lt;dates&gt;&lt;year&gt;2011a&lt;/year&gt;&lt;/dates&gt;&lt;publisher&gt;Blackwell Publishing Ltd&lt;/publisher&gt;&lt;urls&gt;&lt;related-urls&gt;&lt;url&gt;http://dx.doi.org/10.1111/j.1472-4642.2011.00824.x &lt;/url&gt;&lt;/related-urls&gt;&lt;/urls&gt;&lt;/record&gt;&lt;/Cite&gt;&lt;Cite&gt;&lt;Author&gt;Richardson&lt;/Author&gt;&lt;Year&gt;2011b&lt;/Year&gt;&lt;RecNum&gt;350&lt;/RecNum&gt;&lt;record&gt;&lt;rec-number&gt;350&lt;/rec-number&gt;&lt;ref-type name="Journal Article"&gt;17&lt;/ref-type&gt;&lt;contributors&gt;&lt;authors&gt;&lt;author&gt;Richardson, David M.&lt;/author&gt;&lt;author&gt;Rejmánek, Marcel&lt;/author&gt;&lt;/authors&gt;&lt;/contributors&gt;&lt;titles&gt;&lt;title&gt;Trees and shrubs as invasive alien species – a global review&lt;/title&gt;&lt;secondary-title&gt;Diversity and Distributions&lt;/secondary-title&gt;&lt;/titles&gt;&lt;periodical&gt;&lt;full-title&gt;Diversity and Distributions&lt;/full-title&gt;&lt;/periodical&gt;&lt;pages&gt;788-809&lt;/pages&gt;&lt;volume&gt;17&lt;/volume&gt;&lt;number&gt;5&lt;/number&gt;&lt;keywords&gt;&lt;keyword&gt;Biological invasions&lt;/keyword&gt;&lt;keyword&gt;dispersal modes&lt;/keyword&gt;&lt;keyword&gt;invasive species&lt;/keyword&gt;&lt;keyword&gt;management&lt;/keyword&gt;&lt;keyword&gt;natural experiment&lt;/keyword&gt;&lt;keyword&gt;reasons for introduction&lt;/keyword&gt;&lt;keyword&gt;shrub invasions&lt;/keyword&gt;&lt;keyword&gt;tree invasions&lt;/keyword&gt;&lt;/keywords&gt;&lt;dates&gt;&lt;year&gt;2011b&lt;/year&gt;&lt;/dates&gt;&lt;publisher&gt;Blackwell Publishing Ltd&lt;/publisher&gt;&lt;urls&gt;&lt;related-urls&gt;&lt;url&gt;http://dx.doi.org/10.1111/j.1472-4642.2011.00782.x &lt;/url&gt;&lt;/related-urls&gt;&lt;/urls&gt;&lt;/record&gt;&lt;/Cite&gt;&lt;/EndNote&gt;</w:instrText>
      </w:r>
      <w:r>
        <w:rPr>
          <w:sz w:val="24"/>
          <w:szCs w:val="24"/>
          <w:lang w:val="en-US"/>
        </w:rPr>
        <w:fldChar w:fldCharType="separate"/>
      </w:r>
      <w:r>
        <w:rPr>
          <w:sz w:val="24"/>
          <w:szCs w:val="24"/>
          <w:lang w:val="en-US"/>
        </w:rPr>
        <w:t>(Richardson</w:t>
      </w:r>
      <w:r w:rsidRPr="00082E8C">
        <w:rPr>
          <w:i/>
          <w:sz w:val="24"/>
          <w:szCs w:val="24"/>
          <w:lang w:val="en-US"/>
        </w:rPr>
        <w:t xml:space="preserve"> et al.</w:t>
      </w:r>
      <w:r>
        <w:rPr>
          <w:sz w:val="24"/>
          <w:szCs w:val="24"/>
          <w:lang w:val="en-US"/>
        </w:rPr>
        <w:t xml:space="preserve">, </w:t>
      </w:r>
    </w:p>
    <w:p w:rsidR="00545923" w:rsidRDefault="00545923" w:rsidP="0066542B">
      <w:pPr>
        <w:spacing w:line="360" w:lineRule="auto"/>
        <w:rPr>
          <w:sz w:val="24"/>
          <w:szCs w:val="24"/>
          <w:lang w:val="en-US"/>
        </w:rPr>
      </w:pPr>
    </w:p>
    <w:p w:rsidR="0066542B" w:rsidRDefault="0066542B" w:rsidP="0066542B">
      <w:pPr>
        <w:spacing w:line="360" w:lineRule="auto"/>
        <w:rPr>
          <w:sz w:val="24"/>
          <w:szCs w:val="24"/>
          <w:lang w:val="en-US"/>
        </w:rPr>
      </w:pPr>
      <w:r>
        <w:rPr>
          <w:sz w:val="24"/>
          <w:szCs w:val="24"/>
          <w:lang w:val="en-US"/>
        </w:rPr>
        <w:t>2011a; Richardson &amp; Rejmánek, 2011b)</w:t>
      </w:r>
      <w:r>
        <w:rPr>
          <w:sz w:val="24"/>
          <w:szCs w:val="24"/>
          <w:lang w:val="en-US"/>
        </w:rPr>
        <w:fldChar w:fldCharType="end"/>
      </w:r>
      <w:r>
        <w:rPr>
          <w:sz w:val="24"/>
          <w:szCs w:val="24"/>
          <w:lang w:val="en-US"/>
        </w:rPr>
        <w:t xml:space="preserve">, and are known to associate with both nitrogen-fixing rhizobia and mycorrhizae in their native ranges. </w:t>
      </w:r>
    </w:p>
    <w:p w:rsidR="0066542B" w:rsidRDefault="0066542B" w:rsidP="0066542B">
      <w:pPr>
        <w:spacing w:line="360" w:lineRule="auto"/>
        <w:rPr>
          <w:sz w:val="24"/>
          <w:szCs w:val="24"/>
          <w:lang w:val="en-US"/>
        </w:rPr>
      </w:pPr>
      <w:r w:rsidRPr="00355C05">
        <w:rPr>
          <w:i/>
          <w:sz w:val="24"/>
          <w:szCs w:val="24"/>
          <w:lang w:val="en-US"/>
        </w:rPr>
        <w:t xml:space="preserve">Acacia </w:t>
      </w:r>
      <w:r w:rsidRPr="00493128">
        <w:rPr>
          <w:sz w:val="24"/>
          <w:szCs w:val="24"/>
          <w:lang w:val="en-US"/>
        </w:rPr>
        <w:t>spp</w:t>
      </w:r>
      <w:r>
        <w:rPr>
          <w:sz w:val="24"/>
          <w:szCs w:val="24"/>
          <w:lang w:val="en-US"/>
        </w:rPr>
        <w:t xml:space="preserve">. and </w:t>
      </w:r>
      <w:r w:rsidRPr="00C316E5">
        <w:rPr>
          <w:i/>
          <w:sz w:val="24"/>
          <w:szCs w:val="24"/>
          <w:lang w:val="en-US"/>
        </w:rPr>
        <w:t>P. lophantha</w:t>
      </w:r>
      <w:r>
        <w:rPr>
          <w:sz w:val="24"/>
          <w:szCs w:val="24"/>
          <w:lang w:val="en-US"/>
        </w:rPr>
        <w:t xml:space="preserve"> (henceforth acacias) have a long history of anthropogenic trans-continental and trans-regional introductions </w:t>
      </w:r>
      <w:r>
        <w:rPr>
          <w:sz w:val="24"/>
          <w:szCs w:val="24"/>
          <w:lang w:val="en-US"/>
        </w:rPr>
        <w:fldChar w:fldCharType="begin"/>
      </w:r>
      <w:r w:rsidR="000F4926">
        <w:rPr>
          <w:sz w:val="24"/>
          <w:szCs w:val="24"/>
          <w:lang w:val="en-US"/>
        </w:rPr>
        <w:instrText xml:space="preserve"> ADDIN EN.CITE &lt;EndNote&gt;&lt;Cite&gt;&lt;Author&gt;Carruthers&lt;/Author&gt;&lt;Year&gt;2011&lt;/Year&gt;&lt;RecNum&gt;351&lt;/RecNum&gt;&lt;record&gt;&lt;rec-number&gt;351&lt;/rec-number&gt;&lt;ref-type name="Journal Article"&gt;17&lt;/ref-type&gt;&lt;contributors&gt;&lt;authors&gt;&lt;author&gt;Carruthers, Jane&lt;/author&gt;&lt;author&gt;Robin, Libby&lt;/author&gt;&lt;author&gt;Hattingh, Johan P.&lt;/author&gt;&lt;author&gt;Kull, Christian A.&lt;/author&gt;&lt;author&gt;Rangan, Haripriya&lt;/author&gt;&lt;author&gt;van Wilgen, Brian W.&lt;/author&gt;&lt;/authors&gt;&lt;/contributors&gt;&lt;titles&gt;&lt;title&gt;A native at home and abroad: the history, politics, ethics and aesthetics of acacias&lt;/title&gt;&lt;secondary-title&gt;Diversity and Distributions&lt;/secondary-title&gt;&lt;/titles&gt;&lt;periodical&gt;&lt;full-title&gt;Diversity and Distributions&lt;/full-title&gt;&lt;/periodical&gt;&lt;pages&gt;810-821&lt;/pages&gt;&lt;volume&gt;17&lt;/volume&gt;&lt;number&gt;5&lt;/number&gt;&lt;keywords&gt;&lt;keyword&gt;Acacia&lt;/keyword&gt;&lt;keyword&gt;Australia&lt;/keyword&gt;&lt;keyword&gt;biological invasions&lt;/keyword&gt;&lt;keyword&gt;environmental ethics&lt;/keyword&gt;&lt;keyword&gt;environmental history&lt;/keyword&gt;&lt;keyword&gt;invasion biology&lt;/keyword&gt;&lt;keyword&gt;South Africa&lt;/keyword&gt;&lt;keyword&gt;wattle&lt;/keyword&gt;&lt;keyword&gt;weeds&lt;/keyword&gt;&lt;/keywords&gt;&lt;dates&gt;&lt;year&gt;2011&lt;/year&gt;&lt;/dates&gt;&lt;publisher&gt;Blackwell Publishing Ltd&lt;/publisher&gt;&lt;urls&gt;&lt;related-urls&gt;&lt;url&gt;http://dx.doi.org/10.1111/j.1472-4642.2011.00779.x &lt;/url&gt;&lt;/related-urls&gt;&lt;/urls&gt;&lt;/record&gt;&lt;/Cite&gt;&lt;/EndNote&gt;</w:instrText>
      </w:r>
      <w:r>
        <w:rPr>
          <w:sz w:val="24"/>
          <w:szCs w:val="24"/>
          <w:lang w:val="en-US"/>
        </w:rPr>
        <w:fldChar w:fldCharType="separate"/>
      </w:r>
      <w:r>
        <w:rPr>
          <w:sz w:val="24"/>
          <w:szCs w:val="24"/>
          <w:lang w:val="en-US"/>
        </w:rPr>
        <w:t>(Carruthers</w:t>
      </w:r>
      <w:r w:rsidRPr="00F1040A">
        <w:rPr>
          <w:i/>
          <w:sz w:val="24"/>
          <w:szCs w:val="24"/>
          <w:lang w:val="en-US"/>
        </w:rPr>
        <w:t xml:space="preserve"> et al.</w:t>
      </w:r>
      <w:r>
        <w:rPr>
          <w:sz w:val="24"/>
          <w:szCs w:val="24"/>
          <w:lang w:val="en-US"/>
        </w:rPr>
        <w:t>, 2011)</w:t>
      </w:r>
      <w:r>
        <w:rPr>
          <w:sz w:val="24"/>
          <w:szCs w:val="24"/>
          <w:lang w:val="en-US"/>
        </w:rPr>
        <w:fldChar w:fldCharType="end"/>
      </w:r>
      <w:r>
        <w:rPr>
          <w:sz w:val="24"/>
          <w:szCs w:val="24"/>
          <w:lang w:val="en-US"/>
        </w:rPr>
        <w:t xml:space="preserve">. They have been intentionally introduced for multiple purposes such as for forestry, ornamental purposes and sand dune rehabilitation </w:t>
      </w:r>
      <w:r>
        <w:rPr>
          <w:sz w:val="24"/>
          <w:szCs w:val="24"/>
          <w:lang w:val="en-US"/>
        </w:rPr>
        <w:fldChar w:fldCharType="begin"/>
      </w:r>
      <w:r w:rsidR="000F4926">
        <w:rPr>
          <w:sz w:val="24"/>
          <w:szCs w:val="24"/>
          <w:lang w:val="en-US"/>
        </w:rPr>
        <w:instrText xml:space="preserve"> ADDIN EN.CITE &lt;EndNote&gt;&lt;Cite&gt;&lt;Author&gt;Kull&lt;/Author&gt;&lt;Year&gt;2011&lt;/Year&gt;&lt;RecNum&gt;352&lt;/RecNum&gt;&lt;record&gt;&lt;rec-number&gt;352&lt;/rec-number&gt;&lt;ref-type name="Journal Article"&gt;17&lt;/ref-type&gt;&lt;contributors&gt;&lt;authors&gt;&lt;author&gt;Kull, Christian A.&lt;/author&gt;&lt;author&gt;Shackleton, Charlie M.&lt;/author&gt;&lt;author&gt;Cunningham, Peter J.&lt;/author&gt;&lt;author&gt;Ducatillon, Catherine&lt;/author&gt;&lt;author&gt;Dufour-Dror, Jean-Marc&lt;/author&gt;&lt;author&gt;Esler, Karen J.&lt;/author&gt;&lt;author&gt;Friday, James B.&lt;/author&gt;&lt;author&gt;Gouveia, António C.&lt;/author&gt;&lt;author&gt;Griffin, A. R.&lt;/author&gt;&lt;author&gt;Marchante, Elizabete&lt;/author&gt;&lt;author&gt;Midgley, Stephen J.&lt;/author&gt;&lt;author&gt;Pauchard, Aníbal&lt;/author&gt;&lt;author&gt;Rangan, Haripriya&lt;/author&gt;&lt;author&gt;Richardson, David M.&lt;/author&gt;&lt;author&gt;Rinaudo, Tony&lt;/author&gt;&lt;author&gt;Tassin, Jacques&lt;/author&gt;&lt;author&gt;Urgenson, Lauren S.&lt;/author&gt;&lt;author&gt;von Maltitz, Graham P.&lt;/author&gt;&lt;author&gt;Zenni, Rafael D.&lt;/author&gt;&lt;author&gt;Zylstra, Matthew J.&lt;/author&gt;&lt;/authors&gt;&lt;/contributors&gt;&lt;titles&gt;&lt;title&gt;Adoption, use and perception of Australian acacias around the world&lt;/title&gt;&lt;secondary-title&gt;Diversity and Distributions&lt;/secondary-title&gt;&lt;/titles&gt;&lt;periodical&gt;&lt;full-title&gt;Diversity and Distributions&lt;/full-title&gt;&lt;/periodical&gt;&lt;pages&gt;822-836&lt;/pages&gt;&lt;volume&gt;17&lt;/volume&gt;&lt;number&gt;5&lt;/number&gt;&lt;keywords&gt;&lt;keyword&gt;Acacia&lt;/keyword&gt;&lt;keyword&gt;biological invasions&lt;/keyword&gt;&lt;keyword&gt;economic development&lt;/keyword&gt;&lt;keyword&gt;introduced species&lt;/keyword&gt;&lt;keyword&gt;livelihoods&lt;/keyword&gt;&lt;keyword&gt;natural resource management&lt;/keyword&gt;&lt;keyword&gt;subsistence harvesting&lt;/keyword&gt;&lt;/keywords&gt;&lt;dates&gt;&lt;year&gt;2011&lt;/year&gt;&lt;/dates&gt;&lt;publisher&gt;Blackwell Publishing Ltd&lt;/publisher&gt;&lt;urls&gt;&lt;related-urls&gt;&lt;url&gt;http://dx.doi.org/10.1111/j.1472-4642.2011.00783.x &lt;/url&gt;&lt;/related-urls&gt;&lt;/urls&gt;&lt;/record&gt;&lt;/Cite&gt;&lt;/EndNote&gt;</w:instrText>
      </w:r>
      <w:r>
        <w:rPr>
          <w:sz w:val="24"/>
          <w:szCs w:val="24"/>
          <w:lang w:val="en-US"/>
        </w:rPr>
        <w:fldChar w:fldCharType="separate"/>
      </w:r>
      <w:r>
        <w:rPr>
          <w:sz w:val="24"/>
          <w:szCs w:val="24"/>
          <w:lang w:val="en-US"/>
        </w:rPr>
        <w:t>(Kull</w:t>
      </w:r>
      <w:r w:rsidRPr="003A12A1">
        <w:rPr>
          <w:i/>
          <w:sz w:val="24"/>
          <w:szCs w:val="24"/>
          <w:lang w:val="en-US"/>
        </w:rPr>
        <w:t xml:space="preserve"> et al.</w:t>
      </w:r>
      <w:r>
        <w:rPr>
          <w:sz w:val="24"/>
          <w:szCs w:val="24"/>
          <w:lang w:val="en-US"/>
        </w:rPr>
        <w:t>, 2011)</w:t>
      </w:r>
      <w:r>
        <w:rPr>
          <w:sz w:val="24"/>
          <w:szCs w:val="24"/>
          <w:lang w:val="en-US"/>
        </w:rPr>
        <w:fldChar w:fldCharType="end"/>
      </w:r>
      <w:r>
        <w:rPr>
          <w:sz w:val="24"/>
          <w:szCs w:val="24"/>
          <w:lang w:val="en-US"/>
        </w:rPr>
        <w:t xml:space="preserve">. They are considered naturalized or invasive in many countries across the world (e.g. South Africa </w:t>
      </w:r>
      <w:r>
        <w:rPr>
          <w:sz w:val="24"/>
          <w:szCs w:val="24"/>
          <w:lang w:val="en-US"/>
        </w:rPr>
        <w:fldChar w:fldCharType="begin"/>
      </w:r>
      <w:r w:rsidR="000F4926">
        <w:rPr>
          <w:sz w:val="24"/>
          <w:szCs w:val="24"/>
          <w:lang w:val="en-US"/>
        </w:rPr>
        <w:instrText xml:space="preserve"> ADDIN EN.CITE &lt;EndNote&gt;&lt;Cite&gt;&lt;Author&gt;Yelenik&lt;/Author&gt;&lt;Year&gt;2004&lt;/Year&gt;&lt;RecNum&gt;3&lt;/RecNum&gt;&lt;record&gt;&lt;rec-number&gt;3&lt;/rec-number&gt;&lt;ref-type name="Journal Article"&gt;17&lt;/ref-type&gt;&lt;contributors&gt;&lt;authors&gt;&lt;author&gt;&lt;style face="normal" font="default" size="100%"&gt;Yelenik,&lt;/style&gt;&lt;style face="normal" font="default" size="8"&gt; &lt;/style&gt;&lt;style face="normal" font="default" size="100%"&gt;Stephanie G.&lt;/style&gt;&lt;/author&gt;&lt;author&gt;&lt;style face="normal" font="default" size="100%"&gt;Stock,&lt;/style&gt;&lt;style face="normal" font="default" size="8"&gt; &lt;/style&gt;&lt;style face="normal" font="default" size="100%"&gt;William &lt;/style&gt;&lt;/author&gt;&lt;author&gt;Richardson, David M.&lt;/author&gt;&lt;/authors&gt;&lt;/contributors&gt;&lt;titles&gt;&lt;title&gt;&lt;style face="normal" font="default" size="100%"&gt;Ecosystem level impacts of invasive &lt;/style&gt;&lt;style face="italic" font="default" size="100%"&gt;Acacia saligna&lt;/style&gt;&lt;style face="normal" font="default" size="100%"&gt; in the South African Fynbos&lt;/style&gt;&lt;/title&gt;&lt;secondary-title&gt;Restoration Ecology&lt;/secondary-title&gt;&lt;/titles&gt;&lt;periodical&gt;&lt;full-title&gt;Restoration Ecology&lt;/full-title&gt;&lt;/periodical&gt;&lt;pages&gt;44-51&lt;/pages&gt;&lt;volume&gt;12&lt;/volume&gt;&lt;number&gt;1&lt;/number&gt;&lt;keywords&gt;&lt;keyword&gt;Acacia saligna, available N, biological invasions,&lt;/keyword&gt;&lt;keyword&gt;invasive alien plants, litter quality, nitrogen cycle,&lt;/keyword&gt;&lt;keyword&gt;nitrogen fixation, nutrient dynamics, restoration, secondary&lt;/keyword&gt;&lt;keyword&gt;invasions.&lt;/keyword&gt;&lt;/keywords&gt;&lt;dates&gt;&lt;year&gt;2004&lt;/year&gt;&lt;/dates&gt;&lt;urls&gt;&lt;pdf-urls&gt;&lt;url&gt;internal-pdf://yelenik2004-2778553600/yelenik2004.pdf&lt;/url&gt;&lt;/pdf-urls&gt;&lt;/urls&gt;&lt;/record&gt;&lt;/Cite&gt;&lt;/EndNote&gt;</w:instrText>
      </w:r>
      <w:r>
        <w:rPr>
          <w:sz w:val="24"/>
          <w:szCs w:val="24"/>
          <w:lang w:val="en-US"/>
        </w:rPr>
        <w:fldChar w:fldCharType="separate"/>
      </w:r>
      <w:r>
        <w:rPr>
          <w:sz w:val="24"/>
          <w:szCs w:val="24"/>
          <w:lang w:val="en-US"/>
        </w:rPr>
        <w:t>(Yelenik</w:t>
      </w:r>
      <w:r w:rsidRPr="00776E68">
        <w:rPr>
          <w:i/>
          <w:sz w:val="24"/>
          <w:szCs w:val="24"/>
          <w:lang w:val="en-US"/>
        </w:rPr>
        <w:t xml:space="preserve"> et al.</w:t>
      </w:r>
      <w:r>
        <w:rPr>
          <w:sz w:val="24"/>
          <w:szCs w:val="24"/>
          <w:lang w:val="en-US"/>
        </w:rPr>
        <w:t>, 2004)</w:t>
      </w:r>
      <w:r>
        <w:rPr>
          <w:sz w:val="24"/>
          <w:szCs w:val="24"/>
          <w:lang w:val="en-US"/>
        </w:rPr>
        <w:fldChar w:fldCharType="end"/>
      </w:r>
      <w:r>
        <w:rPr>
          <w:sz w:val="24"/>
          <w:szCs w:val="24"/>
          <w:lang w:val="en-US"/>
        </w:rPr>
        <w:t xml:space="preserve">, New Zealand </w:t>
      </w:r>
      <w:r>
        <w:rPr>
          <w:sz w:val="24"/>
          <w:szCs w:val="24"/>
          <w:lang w:val="en-US"/>
        </w:rPr>
        <w:fldChar w:fldCharType="begin"/>
      </w:r>
      <w:r w:rsidR="000F4926">
        <w:rPr>
          <w:sz w:val="24"/>
          <w:szCs w:val="24"/>
          <w:lang w:val="en-US"/>
        </w:rPr>
        <w:instrText xml:space="preserve"> ADDIN EN.CITE &lt;EndNote&gt;&lt;Cite&gt;&lt;Author&gt;Weir&lt;/Author&gt;&lt;Year&gt;2004&lt;/Year&gt;&lt;RecNum&gt;244&lt;/RecNum&gt;&lt;record&gt;&lt;rec-number&gt;244&lt;/rec-number&gt;&lt;ref-type name="Journal Article"&gt;17&lt;/ref-type&gt;&lt;contributors&gt;&lt;authors&gt;&lt;author&gt;Weir, Bevan S.&lt;/author&gt;&lt;author&gt;Turner, Susan J.&lt;/author&gt;&lt;author&gt;Silvester, Warwick B.&lt;/author&gt;&lt;author&gt;Park, Duck-Chul&lt;/author&gt;&lt;author&gt;Young, John M.&lt;/author&gt;&lt;/authors&gt;&lt;/contributors&gt;&lt;titles&gt;&lt;title&gt;&lt;style face="normal" font="default" size="100%"&gt;Unexpectedly diverse &lt;/style&gt;&lt;style face="italic" font="default" size="100%"&gt;Mesorhizobium&lt;/style&gt;&lt;style face="normal" font="default" size="100%"&gt; strains and &lt;/style&gt;&lt;style face="italic" font="default" size="100%"&gt;Rhizobium leguminosarum&lt;/style&gt;&lt;style face="normal" font="default" size="100%"&gt; nodulate native legume genera of New Zealand, while introduced legume weeds are nodulated by &lt;/style&gt;&lt;style face="italic" font="default" size="100%"&gt;Bradyrhizobium&lt;/style&gt;&lt;style face="normal" font="default" size="100%"&gt; species&lt;/style&gt;&lt;/title&gt;&lt;secondary-title&gt;Applied and Environmental Microbiology&lt;/secondary-title&gt;&lt;/titles&gt;&lt;periodical&gt;&lt;full-title&gt;Applied and Environmental Microbiology&lt;/full-title&gt;&lt;/periodical&gt;&lt;pages&gt;5980-5987&lt;/pages&gt;&lt;volume&gt;70&lt;/volume&gt;&lt;number&gt;10&lt;/number&gt;&lt;dates&gt;&lt;year&gt;2004&lt;/year&gt;&lt;pub-dates&gt;&lt;date&gt;October 1, 2004&lt;/date&gt;&lt;/pub-dates&gt;&lt;/dates&gt;&lt;urls&gt;&lt;related-urls&gt;&lt;url&gt;http://aem.asm.org/cgi/content/abstract/70/10/5980&lt;/url&gt;&lt;/related-urls&gt;&lt;/urls&gt;&lt;electronic-resource-num&gt;10.1128/aem.70.10.5980-5987.2004&lt;/electronic-resource-num&gt;&lt;/record&gt;&lt;/Cite&gt;&lt;/EndNote&gt;</w:instrText>
      </w:r>
      <w:r>
        <w:rPr>
          <w:sz w:val="24"/>
          <w:szCs w:val="24"/>
          <w:lang w:val="en-US"/>
        </w:rPr>
        <w:fldChar w:fldCharType="separate"/>
      </w:r>
      <w:r>
        <w:rPr>
          <w:sz w:val="24"/>
          <w:szCs w:val="24"/>
          <w:lang w:val="en-US"/>
        </w:rPr>
        <w:t>(Weir</w:t>
      </w:r>
      <w:r w:rsidRPr="00776E68">
        <w:rPr>
          <w:i/>
          <w:sz w:val="24"/>
          <w:szCs w:val="24"/>
          <w:lang w:val="en-US"/>
        </w:rPr>
        <w:t xml:space="preserve"> et al.</w:t>
      </w:r>
      <w:r>
        <w:rPr>
          <w:sz w:val="24"/>
          <w:szCs w:val="24"/>
          <w:lang w:val="en-US"/>
        </w:rPr>
        <w:t>, 2004)</w:t>
      </w:r>
      <w:r>
        <w:rPr>
          <w:sz w:val="24"/>
          <w:szCs w:val="24"/>
          <w:lang w:val="en-US"/>
        </w:rPr>
        <w:fldChar w:fldCharType="end"/>
      </w:r>
      <w:r>
        <w:rPr>
          <w:sz w:val="24"/>
          <w:szCs w:val="24"/>
          <w:lang w:val="en-US"/>
        </w:rPr>
        <w:t xml:space="preserve"> and Portugal </w:t>
      </w:r>
      <w:r w:rsidR="00A63869">
        <w:rPr>
          <w:sz w:val="24"/>
          <w:szCs w:val="24"/>
          <w:lang w:val="en-US"/>
        </w:rPr>
        <w:t xml:space="preserve">(Hellman </w:t>
      </w:r>
      <w:r w:rsidR="00A63869" w:rsidRPr="00A63869">
        <w:rPr>
          <w:i/>
          <w:sz w:val="24"/>
          <w:szCs w:val="24"/>
          <w:lang w:val="en-US"/>
        </w:rPr>
        <w:t>et al</w:t>
      </w:r>
      <w:r w:rsidR="00A63869">
        <w:rPr>
          <w:sz w:val="24"/>
          <w:szCs w:val="24"/>
          <w:lang w:val="en-US"/>
        </w:rPr>
        <w:t xml:space="preserve">., 2011; Rascher </w:t>
      </w:r>
      <w:r w:rsidR="00A63869" w:rsidRPr="00A63869">
        <w:rPr>
          <w:i/>
          <w:sz w:val="24"/>
          <w:szCs w:val="24"/>
          <w:lang w:val="en-US"/>
        </w:rPr>
        <w:t>et al</w:t>
      </w:r>
      <w:r w:rsidR="00A63869">
        <w:rPr>
          <w:sz w:val="24"/>
          <w:szCs w:val="24"/>
          <w:lang w:val="en-US"/>
        </w:rPr>
        <w:t xml:space="preserve">., 2011a; Rascher </w:t>
      </w:r>
      <w:r w:rsidR="00A63869" w:rsidRPr="00A63869">
        <w:rPr>
          <w:i/>
          <w:sz w:val="24"/>
          <w:szCs w:val="24"/>
          <w:lang w:val="en-US"/>
        </w:rPr>
        <w:t>et al</w:t>
      </w:r>
      <w:r w:rsidR="00A63869">
        <w:rPr>
          <w:sz w:val="24"/>
          <w:szCs w:val="24"/>
          <w:lang w:val="en-US"/>
        </w:rPr>
        <w:t>., 2011b</w:t>
      </w:r>
      <w:r>
        <w:rPr>
          <w:sz w:val="24"/>
          <w:szCs w:val="24"/>
          <w:lang w:val="en-US"/>
        </w:rPr>
        <w:t xml:space="preserve">) and pose a significant threat to many native plant communities worldwide </w:t>
      </w:r>
      <w:r>
        <w:rPr>
          <w:sz w:val="24"/>
          <w:szCs w:val="24"/>
          <w:lang w:val="en-US"/>
        </w:rPr>
        <w:fldChar w:fldCharType="begin"/>
      </w:r>
      <w:r w:rsidR="000F4926">
        <w:rPr>
          <w:sz w:val="24"/>
          <w:szCs w:val="24"/>
          <w:lang w:val="en-US"/>
        </w:rPr>
        <w:instrText xml:space="preserve"> ADDIN EN.CITE &lt;EndNote&gt;&lt;Cite&gt;&lt;Author&gt;Richardson&lt;/Author&gt;&lt;Year&gt;2011a&lt;/Year&gt;&lt;RecNum&gt;349&lt;/RecNum&gt;&lt;record&gt;&lt;rec-number&gt;349&lt;/rec-number&gt;&lt;ref-type name="Journal Article"&gt;17&lt;/ref-type&gt;&lt;contributors&gt;&lt;authors&gt;&lt;author&gt;Richardson, David M.&lt;/author&gt;&lt;author&gt;Carruthers, Jane&lt;/author&gt;&lt;author&gt;Hui, Cang&lt;/author&gt;&lt;author&gt;Impson, Fiona A. C.&lt;/author&gt;&lt;author&gt;Miller, Joseph T.&lt;/author&gt;&lt;author&gt;Robertson, Mark P.&lt;/author&gt;&lt;author&gt;Rouget, Mathieu&lt;/author&gt;&lt;author&gt;Le Roux, Johannes J.&lt;/author&gt;&lt;author&gt;Wilson, John R. U.&lt;/author&gt;&lt;/authors&gt;&lt;/contributors&gt;&lt;titles&gt;&lt;title&gt;Human-mediated introductions of Australian acacias – a global experiment in biogeography&lt;/title&gt;&lt;secondary-title&gt;Diversity and Distributions&lt;/secondary-title&gt;&lt;/titles&gt;&lt;periodical&gt;&lt;full-title&gt;Diversity and Distributions&lt;/full-title&gt;&lt;/periodical&gt;&lt;pages&gt;771-787&lt;/pages&gt;&lt;volume&gt;17&lt;/volume&gt;&lt;number&gt;5&lt;/number&gt;&lt;keywords&gt;&lt;keyword&gt;Acacia&lt;/keyword&gt;&lt;keyword&gt;biological invasions&lt;/keyword&gt;&lt;keyword&gt;conservation biogeography&lt;/keyword&gt;&lt;keyword&gt;Fabaceae&lt;/keyword&gt;&lt;keyword&gt;natural experiments&lt;/keyword&gt;&lt;keyword&gt;Racosperma&lt;/keyword&gt;&lt;keyword&gt;translocations&lt;/keyword&gt;&lt;keyword&gt;tree invasions&lt;/keyword&gt;&lt;/keywords&gt;&lt;dates&gt;&lt;year&gt;2011a&lt;/year&gt;&lt;/dates&gt;&lt;publisher&gt;Blackwell Publishing Ltd&lt;/publisher&gt;&lt;urls&gt;&lt;related-urls&gt;&lt;url&gt;http://dx.doi.org/10.1111/j.1472-4642.2011.00824.x &lt;/url&gt;&lt;/related-urls&gt;&lt;/urls&gt;&lt;/record&gt;&lt;/Cite&gt;&lt;/EndNote&gt;</w:instrText>
      </w:r>
      <w:r>
        <w:rPr>
          <w:sz w:val="24"/>
          <w:szCs w:val="24"/>
          <w:lang w:val="en-US"/>
        </w:rPr>
        <w:fldChar w:fldCharType="separate"/>
      </w:r>
      <w:r>
        <w:rPr>
          <w:sz w:val="24"/>
          <w:szCs w:val="24"/>
          <w:lang w:val="en-US"/>
        </w:rPr>
        <w:t>(Richardson</w:t>
      </w:r>
      <w:r w:rsidRPr="007A12B7">
        <w:rPr>
          <w:i/>
          <w:sz w:val="24"/>
          <w:szCs w:val="24"/>
          <w:lang w:val="en-US"/>
        </w:rPr>
        <w:t xml:space="preserve"> et al.</w:t>
      </w:r>
      <w:r>
        <w:rPr>
          <w:sz w:val="24"/>
          <w:szCs w:val="24"/>
          <w:lang w:val="en-US"/>
        </w:rPr>
        <w:t>, 2011a)</w:t>
      </w:r>
      <w:r>
        <w:rPr>
          <w:sz w:val="24"/>
          <w:szCs w:val="24"/>
          <w:lang w:val="en-US"/>
        </w:rPr>
        <w:fldChar w:fldCharType="end"/>
      </w:r>
      <w:r>
        <w:rPr>
          <w:sz w:val="24"/>
          <w:szCs w:val="24"/>
          <w:lang w:val="en-US"/>
        </w:rPr>
        <w:t xml:space="preserve">. </w:t>
      </w:r>
    </w:p>
    <w:p w:rsidR="0066542B" w:rsidRPr="000525FE" w:rsidRDefault="0066542B" w:rsidP="0066542B">
      <w:pPr>
        <w:spacing w:line="360" w:lineRule="auto"/>
        <w:rPr>
          <w:sz w:val="24"/>
          <w:szCs w:val="24"/>
          <w:lang w:val="en-US"/>
        </w:rPr>
      </w:pPr>
    </w:p>
    <w:p w:rsidR="0066542B" w:rsidRDefault="0066542B" w:rsidP="0066542B">
      <w:pPr>
        <w:spacing w:line="360" w:lineRule="auto"/>
        <w:rPr>
          <w:b/>
          <w:sz w:val="24"/>
          <w:szCs w:val="24"/>
          <w:lang w:val="en-US"/>
        </w:rPr>
      </w:pPr>
      <w:r>
        <w:rPr>
          <w:b/>
          <w:sz w:val="24"/>
          <w:szCs w:val="24"/>
          <w:lang w:val="en-US"/>
        </w:rPr>
        <w:t xml:space="preserve">The role of soil microbes in the invasion success of acacias </w:t>
      </w:r>
    </w:p>
    <w:p w:rsidR="005373C5" w:rsidRPr="00E016DF" w:rsidRDefault="0066542B" w:rsidP="0066542B">
      <w:pPr>
        <w:spacing w:line="360" w:lineRule="auto"/>
        <w:rPr>
          <w:sz w:val="24"/>
          <w:szCs w:val="24"/>
          <w:lang w:val="en-US"/>
        </w:rPr>
      </w:pPr>
      <w:r>
        <w:rPr>
          <w:sz w:val="24"/>
          <w:szCs w:val="24"/>
          <w:lang w:val="en-US"/>
        </w:rPr>
        <w:t xml:space="preserve">Although there have recently been several published studies that have explored different aspects of acacias’ invasion ecology (e.g. reproductive biology </w:t>
      </w:r>
      <w:r>
        <w:rPr>
          <w:sz w:val="24"/>
          <w:szCs w:val="24"/>
          <w:lang w:val="en-US"/>
        </w:rPr>
        <w:fldChar w:fldCharType="begin"/>
      </w:r>
      <w:r w:rsidR="000F4926">
        <w:rPr>
          <w:sz w:val="24"/>
          <w:szCs w:val="24"/>
          <w:lang w:val="en-US"/>
        </w:rPr>
        <w:instrText xml:space="preserve"> ADDIN EN.CITE &lt;EndNote&gt;&lt;Cite&gt;&lt;Author&gt;Gibson&lt;/Author&gt;&lt;Year&gt;2011&lt;/Year&gt;&lt;RecNum&gt;359&lt;/RecNum&gt;&lt;record&gt;&lt;rec-number&gt;359&lt;/rec-number&gt;&lt;ref-type name="Journal Article"&gt;17&lt;/ref-type&gt;&lt;contributors&gt;&lt;authors&gt;&lt;author&gt;Gibson, Michelle R.&lt;/author&gt;&lt;author&gt;Richardson, David M.&lt;/author&gt;&lt;author&gt;Marchante, Elizabete&lt;/author&gt;&lt;author&gt;Marchante, Hélia&lt;/author&gt;&lt;author&gt;Rodger, James G.&lt;/author&gt;&lt;author&gt;Stone, Graham N.&lt;/author&gt;&lt;author&gt;Byrne, Margaret&lt;/author&gt;&lt;author&gt;Fuentes-Ramírez, Andrés&lt;/author&gt;&lt;author&gt;George, Nicholas&lt;/author&gt;&lt;author&gt;Harris, Carla&lt;/author&gt;&lt;author&gt;Johnson, Steven D.&lt;/author&gt;&lt;author&gt;Roux, Johannes J. Le&lt;/author&gt;&lt;author&gt;Miller, Joseph T.&lt;/author&gt;&lt;author&gt;Murphy, Daniel J.&lt;/author&gt;&lt;author&gt;Pauw, Anton&lt;/author&gt;&lt;author&gt;Prescott, Matthew N.&lt;/author&gt;&lt;author&gt;Wandrag, Elizabeth M.&lt;/author&gt;&lt;author&gt;Wilson, John R. U.&lt;/author&gt;&lt;/authors&gt;&lt;/contributors&gt;&lt;titles&gt;&lt;title&gt;Reproductive biology of Australian acacias: important mediator of invasiveness?&lt;/title&gt;&lt;secondary-title&gt;Diversity and Distributions&lt;/secondary-title&gt;&lt;/titles&gt;&lt;periodical&gt;&lt;full-title&gt;Diversity and Distributions&lt;/full-title&gt;&lt;/periodical&gt;&lt;pages&gt;911-933&lt;/pages&gt;&lt;volume&gt;17&lt;/volume&gt;&lt;number&gt;5&lt;/number&gt;&lt;keywords&gt;&lt;keyword&gt;Biological invasions&lt;/keyword&gt;&lt;keyword&gt;breeding system&lt;/keyword&gt;&lt;keyword&gt;invasive alien species&lt;/keyword&gt;&lt;keyword&gt;pollination&lt;/keyword&gt;&lt;keyword&gt;reproductive syndromes&lt;/keyword&gt;&lt;keyword&gt;reproductive traits&lt;/keyword&gt;&lt;keyword&gt;seed dispersal&lt;/keyword&gt;&lt;/keywords&gt;&lt;dates&gt;&lt;year&gt;2011&lt;/year&gt;&lt;/dates&gt;&lt;publisher&gt;Blackwell Publishing Ltd&lt;/publisher&gt;&lt;urls&gt;&lt;related-urls&gt;&lt;url&gt;http://dx.doi.org/10.1111/j.1472-4642.2011.00808.x &lt;/url&gt;&lt;/related-urls&gt;&lt;/urls&gt;&lt;/record&gt;&lt;/Cite&gt;&lt;/EndNote&gt;</w:instrText>
      </w:r>
      <w:r>
        <w:rPr>
          <w:sz w:val="24"/>
          <w:szCs w:val="24"/>
          <w:lang w:val="en-US"/>
        </w:rPr>
        <w:fldChar w:fldCharType="separate"/>
      </w:r>
      <w:r>
        <w:rPr>
          <w:sz w:val="24"/>
          <w:szCs w:val="24"/>
          <w:lang w:val="en-US"/>
        </w:rPr>
        <w:t>(Gibson</w:t>
      </w:r>
      <w:r w:rsidRPr="00B66179">
        <w:rPr>
          <w:i/>
          <w:sz w:val="24"/>
          <w:szCs w:val="24"/>
          <w:lang w:val="en-US"/>
        </w:rPr>
        <w:t xml:space="preserve"> et al.</w:t>
      </w:r>
      <w:r>
        <w:rPr>
          <w:sz w:val="24"/>
          <w:szCs w:val="24"/>
          <w:lang w:val="en-US"/>
        </w:rPr>
        <w:t>, 2011)</w:t>
      </w:r>
      <w:r>
        <w:rPr>
          <w:sz w:val="24"/>
          <w:szCs w:val="24"/>
          <w:lang w:val="en-US"/>
        </w:rPr>
        <w:fldChar w:fldCharType="end"/>
      </w:r>
      <w:r>
        <w:rPr>
          <w:sz w:val="24"/>
          <w:szCs w:val="24"/>
          <w:lang w:val="en-US"/>
        </w:rPr>
        <w:t xml:space="preserve"> and functional traits </w:t>
      </w:r>
      <w:r>
        <w:rPr>
          <w:sz w:val="24"/>
          <w:szCs w:val="24"/>
          <w:lang w:val="en-US"/>
        </w:rPr>
        <w:fldChar w:fldCharType="begin"/>
      </w:r>
      <w:r w:rsidR="000F4926">
        <w:rPr>
          <w:sz w:val="24"/>
          <w:szCs w:val="24"/>
          <w:lang w:val="en-US"/>
        </w:rPr>
        <w:instrText xml:space="preserve"> ADDIN EN.CITE &lt;EndNote&gt;&lt;Cite&gt;&lt;Author&gt;Gallagher&lt;/Author&gt;&lt;Year&gt;2011&lt;/Year&gt;&lt;RecNum&gt;357&lt;/RecNum&gt;&lt;record&gt;&lt;rec-number&gt;357&lt;/rec-number&gt;&lt;ref-type name="Journal Article"&gt;17&lt;/ref-type&gt;&lt;contributors&gt;&lt;authors&gt;&lt;author&gt;Gallagher, Rachael V.&lt;/author&gt;&lt;author&gt;Leishman, Michelle R.&lt;/author&gt;&lt;author&gt;Miller, Joseph T.&lt;/author&gt;&lt;author&gt;Hui, Cang&lt;/author&gt;&lt;author&gt;Richardson, David M.&lt;/author&gt;&lt;author&gt;Suda, Jan&lt;/author&gt;&lt;author&gt;Trávníček, Pavel&lt;/author&gt;&lt;/authors&gt;&lt;/contributors&gt;&lt;titles&gt;&lt;title&gt;Invasiveness in introduced Australian acacias: the role of species traits and genome size&lt;/title&gt;&lt;secondary-title&gt;Diversity and Distributions&lt;/secondary-title&gt;&lt;/titles&gt;&lt;periodical&gt;&lt;full-title&gt;Diversity and Distributions&lt;/full-title&gt;&lt;/periodical&gt;&lt;pages&gt;884-897&lt;/pages&gt;&lt;volume&gt;17&lt;/volume&gt;&lt;number&gt;5&lt;/number&gt;&lt;keywords&gt;&lt;keyword&gt;Acacia&lt;/keyword&gt;&lt;keyword&gt;biological invasions&lt;/keyword&gt;&lt;keyword&gt;dispersal mode&lt;/keyword&gt;&lt;keyword&gt;flow cytometry&lt;/keyword&gt;&lt;keyword&gt;genome size&lt;/keyword&gt;&lt;keyword&gt;invasive species&lt;/keyword&gt;&lt;keyword&gt;maximum height&lt;/keyword&gt;&lt;keyword&gt;nuclear DNA content&lt;/keyword&gt;&lt;keyword&gt;seed mass&lt;/keyword&gt;&lt;keyword&gt;specific leaf area&lt;/keyword&gt;&lt;/keywords&gt;&lt;dates&gt;&lt;year&gt;2011&lt;/year&gt;&lt;/dates&gt;&lt;publisher&gt;Blackwell Publishing Ltd&lt;/publisher&gt;&lt;urls&gt;&lt;related-urls&gt;&lt;url&gt;http://dx.doi.org/10.1111/j.1472-4642.2011.00805.x &lt;/url&gt;&lt;/related-urls&gt;&lt;/urls&gt;&lt;/record&gt;&lt;/Cite&gt;&lt;Cite&gt;&lt;Author&gt;Morris&lt;/Author&gt;&lt;Year&gt;2011&lt;/Year&gt;&lt;RecNum&gt;457&lt;/RecNum&gt;&lt;record&gt;&lt;rec-number&gt;457&lt;/rec-number&gt;&lt;ref-type name="Journal Article"&gt;17&lt;/ref-type&gt;&lt;contributors&gt;&lt;authors&gt;&lt;author&gt;Morris, Taryn L.&lt;/author&gt;&lt;author&gt;Esler, Karen J.&lt;/author&gt;&lt;author&gt;Barger, Nichole N.&lt;/author&gt;&lt;author&gt;Jacobs, Shayne M.&lt;/author&gt;&lt;author&gt;Cramer, Michael D.&lt;/author&gt;&lt;/authors&gt;&lt;/contributors&gt;&lt;titles&gt;&lt;title&gt;Ecophysiological traits associated with the competitive ability of invasive Australian acacias&lt;/title&gt;&lt;secondary-title&gt;Diversity and Distributions&lt;/secondary-title&gt;&lt;/titles&gt;&lt;periodical&gt;&lt;full-title&gt;Diversity and Distributions&lt;/full-title&gt;&lt;/periodical&gt;&lt;pages&gt;898-910&lt;/pages&gt;&lt;volume&gt;17&lt;/volume&gt;&lt;number&gt;5&lt;/number&gt;&lt;keywords&gt;&lt;keyword&gt;Biological invasions&lt;/keyword&gt;&lt;keyword&gt;Cape Floristic Region&lt;/keyword&gt;&lt;keyword&gt;fynbos&lt;/keyword&gt;&lt;keyword&gt;phyllodes&lt;/keyword&gt;&lt;keyword&gt;relative growth rate&lt;/keyword&gt;&lt;keyword&gt;water-use efficiency&lt;/keyword&gt;&lt;/keywords&gt;&lt;dates&gt;&lt;year&gt;2011&lt;/year&gt;&lt;/dates&gt;&lt;publisher&gt;Blackwell Publishing Ltd&lt;/publisher&gt;&lt;isbn&gt;1472-4642&lt;/isbn&gt;&lt;urls&gt;&lt;related-urls&gt;&lt;url&gt;http://dx.doi.org/10.1111/j.1472-4642.2011.00802.x&lt;/url&gt;&lt;/related-urls&gt;&lt;/urls&gt;&lt;/record&gt;&lt;/Cite&gt;&lt;/EndNote&gt;</w:instrText>
      </w:r>
      <w:r>
        <w:rPr>
          <w:sz w:val="24"/>
          <w:szCs w:val="24"/>
          <w:lang w:val="en-US"/>
        </w:rPr>
        <w:fldChar w:fldCharType="separate"/>
      </w:r>
      <w:r>
        <w:rPr>
          <w:sz w:val="24"/>
          <w:szCs w:val="24"/>
          <w:lang w:val="en-US"/>
        </w:rPr>
        <w:t>(Gallagher</w:t>
      </w:r>
      <w:r w:rsidRPr="00B66179">
        <w:rPr>
          <w:i/>
          <w:sz w:val="24"/>
          <w:szCs w:val="24"/>
          <w:lang w:val="en-US"/>
        </w:rPr>
        <w:t xml:space="preserve"> et al.</w:t>
      </w:r>
      <w:r>
        <w:rPr>
          <w:sz w:val="24"/>
          <w:szCs w:val="24"/>
          <w:lang w:val="en-US"/>
        </w:rPr>
        <w:t>, 2011; Morris</w:t>
      </w:r>
      <w:r w:rsidRPr="00B66179">
        <w:rPr>
          <w:i/>
          <w:sz w:val="24"/>
          <w:szCs w:val="24"/>
          <w:lang w:val="en-US"/>
        </w:rPr>
        <w:t xml:space="preserve"> et al.</w:t>
      </w:r>
      <w:r>
        <w:rPr>
          <w:sz w:val="24"/>
          <w:szCs w:val="24"/>
          <w:lang w:val="en-US"/>
        </w:rPr>
        <w:t>, 2011)</w:t>
      </w:r>
      <w:r>
        <w:rPr>
          <w:sz w:val="24"/>
          <w:szCs w:val="24"/>
          <w:lang w:val="en-US"/>
        </w:rPr>
        <w:fldChar w:fldCharType="end"/>
      </w:r>
      <w:r>
        <w:rPr>
          <w:sz w:val="24"/>
          <w:szCs w:val="24"/>
          <w:lang w:val="en-US"/>
        </w:rPr>
        <w:t>) there are relatively few studies that have comprehensively assessed the role of different soil microbial communities in mediating invasion success of acacias, especially in Australia.</w:t>
      </w:r>
      <w:r w:rsidR="00E016DF">
        <w:rPr>
          <w:sz w:val="24"/>
          <w:szCs w:val="24"/>
          <w:lang w:val="en-US"/>
        </w:rPr>
        <w:t xml:space="preserve"> </w:t>
      </w:r>
    </w:p>
    <w:p w:rsidR="0066542B" w:rsidRPr="00407510" w:rsidRDefault="0066542B" w:rsidP="0066542B">
      <w:pPr>
        <w:spacing w:line="360" w:lineRule="auto"/>
        <w:rPr>
          <w:sz w:val="24"/>
          <w:szCs w:val="24"/>
        </w:rPr>
      </w:pPr>
      <w:r>
        <w:rPr>
          <w:sz w:val="24"/>
          <w:szCs w:val="24"/>
        </w:rPr>
        <w:t xml:space="preserve">Acacias in their introduced ranges have been shown to substantially modify soil properties </w:t>
      </w:r>
      <w:r>
        <w:rPr>
          <w:sz w:val="24"/>
          <w:szCs w:val="24"/>
        </w:rPr>
        <w:fldChar w:fldCharType="begin"/>
      </w:r>
      <w:r w:rsidR="000F4926">
        <w:rPr>
          <w:sz w:val="24"/>
          <w:szCs w:val="24"/>
        </w:rPr>
        <w:instrText xml:space="preserve"> ADDIN EN.CITE &lt;EndNote&gt;&lt;Cite&gt;&lt;Author&gt;González-Muñoza&lt;/Author&gt;&lt;Year&gt;2012&lt;/Year&gt;&lt;RecNum&gt;637&lt;/RecNum&gt;&lt;record&gt;&lt;rec-number&gt;637&lt;/rec-number&gt;&lt;ref-type name="Journal Article"&gt;17&lt;/ref-type&gt;&lt;contributors&gt;&lt;authors&gt;&lt;author&gt;González-Muñoza, N.&lt;/author&gt;&lt;author&gt;Costa-Tenorio, M.&lt;/author&gt;&lt;author&gt;Espigares, T.&lt;/author&gt;&lt;/authors&gt;&lt;/contributors&gt;&lt;titles&gt;&lt;title&gt;&lt;style face="normal" font="default" size="100%"&gt;Invasion of alien &lt;/style&gt;&lt;style face="italic" font="default" size="100%"&gt;Acacia dealbata&lt;/style&gt;&lt;style face="normal" font="default" size="100%"&gt; on Spanish &lt;/style&gt;&lt;style face="italic" font="default" size="100%"&gt;Quercus robur&lt;/style&gt;&lt;style face="normal" font="default" size="100%"&gt; forests: Impact on soils and vegetation&lt;/style&gt;&lt;/title&gt;&lt;secondary-title&gt;Forest Ecology and Management&lt;/secondary-title&gt;&lt;/titles&gt;&lt;periodical&gt;&lt;full-title&gt;Forest Ecology and Management&lt;/full-title&gt;&lt;/periodical&gt;&lt;pages&gt;214-221&lt;/pages&gt;&lt;volume&gt;269&lt;/volume&gt;&lt;keywords&gt;&lt;keyword&gt;Alien species&lt;/keyword&gt;&lt;keyword&gt;Acacia dealbata&lt;/keyword&gt;&lt;keyword&gt;Quercus robur&lt;/keyword&gt;&lt;keyword&gt;Soil seed bank&lt;/keyword&gt;&lt;keyword&gt;Established vegetation&lt;/keyword&gt;&lt;keyword&gt;Floristic composition&lt;/keyword&gt;&lt;/keywords&gt;&lt;dates&gt;&lt;year&gt;2012&lt;/year&gt;&lt;/dates&gt;&lt;urls&gt;&lt;related-urls&gt;&lt;url&gt;http://www.sciencedirect.com/science/article/pii/S0378112711007730 &lt;/url&gt;&lt;/related-urls&gt;&lt;/urls&gt;&lt;/record&gt;&lt;/Cite&gt;&lt;Cite&gt;&lt;Author&gt;Hellmann&lt;/Author&gt;&lt;Year&gt;2011&lt;/Year&gt;&lt;RecNum&gt;281&lt;/RecNum&gt;&lt;record&gt;&lt;rec-number&gt;281&lt;/rec-number&gt;&lt;ref-type name="Journal Article"&gt;17&lt;/ref-type&gt;&lt;contributors&gt;&lt;authors&gt;&lt;author&gt;Hellmann, Christine&lt;/author&gt;&lt;author&gt;Sutter, Rabea&lt;/author&gt;&lt;author&gt;Rascher, Katherine G.&lt;/author&gt;&lt;author&gt;Máguas, Cristina&lt;/author&gt;&lt;author&gt;Correia, Otilia&lt;/author&gt;&lt;author&gt;Werner, Christiane&lt;/author&gt;&lt;/authors&gt;&lt;/contributors&gt;&lt;titles&gt;&lt;title&gt;&lt;style face="normal" font="default" size="100%"&gt;Impact of an exotic N&lt;/style&gt;&lt;style face="subscript" font="default" size="100%"&gt;2&lt;/style&gt;&lt;style face="normal" font="default" size="100%"&gt;-fixing &lt;/style&gt;&lt;style face="italic" font="default" size="100%"&gt;Acacia&lt;/style&gt;&lt;style face="normal" font="default" size="100%"&gt; on composition and N status of a native Mediterranean community&lt;/style&gt;&lt;/title&gt;&lt;secondary-title&gt;Acta Oecologica&lt;/secondary-title&gt;&lt;/titles&gt;&lt;periodical&gt;&lt;full-title&gt;Acta Oecologica&lt;/full-title&gt;&lt;/periodical&gt;&lt;pages&gt;43-50&lt;/pages&gt;&lt;volume&gt;37&lt;/volume&gt;&lt;number&gt;1&lt;/number&gt;&lt;keywords&gt;&lt;keyword&gt;Acacia longifolia&lt;/keyword&gt;&lt;keyword&gt;Invasion&lt;/keyword&gt;&lt;keyword&gt;N2-Fixation&lt;/keyword&gt;&lt;keyword&gt;15N stable isotope&lt;/keyword&gt;&lt;keyword&gt;Corema album&lt;/keyword&gt;&lt;keyword&gt;Biodiversity&lt;/keyword&gt;&lt;/keywords&gt;&lt;dates&gt;&lt;year&gt;2011&lt;/year&gt;&lt;pub-dates&gt;&lt;date&gt;2011/2//&lt;/date&gt;&lt;/pub-dates&gt;&lt;/dates&gt;&lt;urls&gt;&lt;related-urls&gt;&lt;url&gt;http://www.sciencedirect.com/science/article/B6VR3-51PR0NK-1/2/a479188fd5ab769f55e6134bae54f5d7 &lt;/url&gt;&lt;/related-urls&gt;&lt;/urls&gt;&lt;/record&gt;&lt;/Cite&gt;&lt;/EndNote&gt;</w:instrText>
      </w:r>
      <w:r>
        <w:rPr>
          <w:sz w:val="24"/>
          <w:szCs w:val="24"/>
        </w:rPr>
        <w:fldChar w:fldCharType="separate"/>
      </w:r>
      <w:r>
        <w:rPr>
          <w:sz w:val="24"/>
          <w:szCs w:val="24"/>
        </w:rPr>
        <w:t>(Hellmann</w:t>
      </w:r>
      <w:r w:rsidRPr="0032410E">
        <w:rPr>
          <w:i/>
          <w:sz w:val="24"/>
          <w:szCs w:val="24"/>
        </w:rPr>
        <w:t xml:space="preserve"> et al.</w:t>
      </w:r>
      <w:r>
        <w:rPr>
          <w:sz w:val="24"/>
          <w:szCs w:val="24"/>
        </w:rPr>
        <w:t>, 2011; González-Muñoza</w:t>
      </w:r>
      <w:r w:rsidRPr="0032410E">
        <w:rPr>
          <w:i/>
          <w:sz w:val="24"/>
          <w:szCs w:val="24"/>
        </w:rPr>
        <w:t xml:space="preserve"> et al.</w:t>
      </w:r>
      <w:r>
        <w:rPr>
          <w:sz w:val="24"/>
          <w:szCs w:val="24"/>
        </w:rPr>
        <w:t>, 2012)</w:t>
      </w:r>
      <w:r>
        <w:rPr>
          <w:sz w:val="24"/>
          <w:szCs w:val="24"/>
        </w:rPr>
        <w:fldChar w:fldCharType="end"/>
      </w:r>
      <w:r>
        <w:rPr>
          <w:sz w:val="24"/>
          <w:szCs w:val="24"/>
        </w:rPr>
        <w:t xml:space="preserve"> and impose long lasting impacts on the native plant and soil communities </w:t>
      </w:r>
      <w:r>
        <w:rPr>
          <w:sz w:val="24"/>
          <w:szCs w:val="24"/>
        </w:rPr>
        <w:fldChar w:fldCharType="begin"/>
      </w:r>
      <w:r w:rsidR="000F4926">
        <w:rPr>
          <w:sz w:val="24"/>
          <w:szCs w:val="24"/>
        </w:rPr>
        <w:instrText xml:space="preserve"> ADDIN EN.CITE &lt;EndNote&gt;&lt;Cite&gt;&lt;Author&gt;Marchante&lt;/Author&gt;&lt;Year&gt;2008a&lt;/Year&gt;&lt;RecNum&gt;5&lt;/RecNum&gt;&lt;record&gt;&lt;rec-number&gt;5&lt;/rec-number&gt;&lt;ref-type name="Journal Article"&gt;17&lt;/ref-type&gt;&lt;contributors&gt;&lt;authors&gt;&lt;author&gt;Elizabete Marchante&lt;/author&gt;&lt;author&gt;Kjøller, Annelise&lt;/author&gt;&lt;author&gt;Struwe, Sten&lt;/author&gt;&lt;author&gt;Freitas, Helena &lt;/author&gt;&lt;/authors&gt;&lt;/contributors&gt;&lt;titles&gt;&lt;title&gt;&lt;style face="normal" font="default" size="100%"&gt;Short- and long-term impacts of &lt;/style&gt;&lt;style face="italic" font="default" size="100%"&gt;Acacia longifolia&lt;/style&gt;&lt;style face="normal" font="default" size="100%"&gt; invasion on the belowground processes of a Mediterranean coastal dune ecosystem.&lt;/style&gt;&lt;/title&gt;&lt;secondary-title&gt;Applied Soil Ecology&lt;/secondary-title&gt;&lt;/titles&gt;&lt;periodical&gt;&lt;full-title&gt;Applied Soil Ecology&lt;/full-title&gt;&lt;/periodical&gt;&lt;pages&gt;210-217&lt;/pages&gt;&lt;volume&gt;40&lt;/volume&gt;&lt;keywords&gt;&lt;keyword&gt;Ecosystem processes&lt;/keyword&gt;&lt;keyword&gt;Invasive plant species&lt;/keyword&gt;&lt;keyword&gt;Microbial activity and biomass&lt;/keyword&gt;&lt;keyword&gt;Potential nitrification&lt;/keyword&gt;&lt;keyword&gt;Soil ecology&lt;/keyword&gt;&lt;keyword&gt;b-Glucosaminidase activity&lt;/keyword&gt;&lt;/keywords&gt;&lt;dates&gt;&lt;year&gt;2008a&lt;/year&gt;&lt;/dates&gt;&lt;urls&gt;&lt;pdf-urls&gt;&lt;url&gt;internal-pdf://merchante2008-2040919296/merchante2008.pdf&lt;/url&gt;&lt;/pdf-urls&gt;&lt;/urls&gt;&lt;/record&gt;&lt;/Cite&gt;&lt;Cite&gt;&lt;Author&gt;Rascher&lt;/Author&gt;&lt;Year&gt;2011&lt;/Year&gt;&lt;RecNum&gt;643&lt;/RecNum&gt;&lt;record&gt;&lt;rec-number&gt;643&lt;/rec-number&gt;&lt;ref-type name="Journal Article"&gt;17&lt;/ref-type&gt;&lt;contributors&gt;&lt;authors&gt;&lt;author&gt;Rascher, Katherine&lt;/author&gt;&lt;author&gt;Große-Stoltenberg, André&lt;/author&gt;&lt;author&gt;Máguas, Cristina&lt;/author&gt;&lt;author&gt;Meira-Neto, João&lt;/author&gt;&lt;author&gt;Werner, Christiane&lt;/author&gt;&lt;/authors&gt;&lt;/contributors&gt;&lt;titles&gt;&lt;title&gt;&lt;style face="italic" font="default" size="100%"&gt;Acacia longifolia&lt;/style&gt;&lt;style face="normal" font="default" size="100%"&gt; invasion impacts vegetation structure and regeneration dynamics in open dunes and pine forests&lt;/style&gt;&lt;/title&gt;&lt;secondary-title&gt;Biological Invasions&lt;/secondary-title&gt;&lt;/titles&gt;&lt;periodical&gt;&lt;full-title&gt;Biological Invasions&lt;/full-title&gt;&lt;/periodical&gt;&lt;pages&gt;1099-1113&lt;/pages&gt;&lt;volume&gt;13&lt;/volume&gt;&lt;number&gt;5&lt;/number&gt;&lt;keywords&gt;&lt;keyword&gt;Biomedical and Life Sciences&lt;/keyword&gt;&lt;/keywords&gt;&lt;dates&gt;&lt;year&gt;2011b&lt;/year&gt;&lt;/dates&gt;&lt;publisher&gt;Springer Netherlands&lt;/publisher&gt;&lt;urls&gt;&lt;related-urls&gt;&lt;url&gt;http://dx.doi.org/10.1007/s10530-011-9949-2 &lt;/url&gt;&lt;/related-urls&gt;&lt;/urls&gt;&lt;/record&gt;&lt;/Cite&gt;&lt;/EndNote&gt;</w:instrText>
      </w:r>
      <w:r>
        <w:rPr>
          <w:sz w:val="24"/>
          <w:szCs w:val="24"/>
        </w:rPr>
        <w:fldChar w:fldCharType="separate"/>
      </w:r>
      <w:r w:rsidR="00A63869">
        <w:rPr>
          <w:sz w:val="24"/>
          <w:szCs w:val="24"/>
        </w:rPr>
        <w:t>(Marchante</w:t>
      </w:r>
      <w:r w:rsidR="00A63869" w:rsidRPr="00A63869">
        <w:rPr>
          <w:i/>
          <w:sz w:val="24"/>
          <w:szCs w:val="24"/>
        </w:rPr>
        <w:t xml:space="preserve"> et al.</w:t>
      </w:r>
      <w:r w:rsidR="00A63869">
        <w:rPr>
          <w:sz w:val="24"/>
          <w:szCs w:val="24"/>
        </w:rPr>
        <w:t>, 2008a; Rascher</w:t>
      </w:r>
      <w:r w:rsidR="00A63869" w:rsidRPr="00A63869">
        <w:rPr>
          <w:i/>
          <w:sz w:val="24"/>
          <w:szCs w:val="24"/>
        </w:rPr>
        <w:t xml:space="preserve"> et al.</w:t>
      </w:r>
      <w:r w:rsidR="00A63869">
        <w:rPr>
          <w:sz w:val="24"/>
          <w:szCs w:val="24"/>
        </w:rPr>
        <w:t>, 2011b)</w:t>
      </w:r>
      <w:r>
        <w:rPr>
          <w:sz w:val="24"/>
          <w:szCs w:val="24"/>
        </w:rPr>
        <w:fldChar w:fldCharType="end"/>
      </w:r>
      <w:r>
        <w:rPr>
          <w:sz w:val="24"/>
          <w:szCs w:val="24"/>
        </w:rPr>
        <w:t xml:space="preserve">. Notably, acacias have been reported to change the soil chemical properties in soils in their non-native ranges </w:t>
      </w:r>
      <w:r>
        <w:rPr>
          <w:sz w:val="24"/>
          <w:szCs w:val="24"/>
        </w:rPr>
        <w:fldChar w:fldCharType="begin"/>
      </w:r>
      <w:r w:rsidR="000F4926">
        <w:rPr>
          <w:sz w:val="24"/>
          <w:szCs w:val="24"/>
        </w:rPr>
        <w:instrText xml:space="preserve"> ADDIN EN.CITE &lt;EndNote&gt;&lt;Cite&gt;&lt;Author&gt;Rascher&lt;/Author&gt;&lt;Year&gt;2012&lt;/Year&gt;&lt;RecNum&gt;563&lt;/RecNum&gt;&lt;record&gt;&lt;rec-number&gt;563&lt;/rec-number&gt;&lt;ref-type name="Journal Article"&gt;17&lt;/ref-type&gt;&lt;contributors&gt;&lt;authors&gt;&lt;author&gt;Rascher, Katherine G.&lt;/author&gt;&lt;author&gt;Hellmann, Christine&lt;/author&gt;&lt;author&gt;Máguas, Cristina&lt;/author&gt;&lt;author&gt;Werner, Christiane&lt;/author&gt;&lt;/authors&gt;&lt;/contributors&gt;&lt;titles&gt;&lt;title&gt;&lt;style face="normal" font="default" size="100%"&gt;Community scale 15N isoscapes: tracing the spatial impact of an exotic N&lt;/style&gt;&lt;style face="subscript" font="default" size="100%"&gt;2&lt;/style&gt;&lt;style face="normal" font="default" size="100%"&gt;-fixing invader&lt;/style&gt;&lt;/title&gt;&lt;secondary-title&gt;Ecology Letters&lt;/secondary-title&gt;&lt;/titles&gt;&lt;periodical&gt;&lt;full-title&gt;Ecology Letters&lt;/full-title&gt;&lt;/periodical&gt;&lt;pages&gt;484-491&lt;/pages&gt;&lt;volume&gt;15&lt;/volume&gt;&lt;number&gt;5&lt;/number&gt;&lt;keywords&gt;&lt;keyword&gt;Acacia longifolia&lt;/keyword&gt;&lt;keyword&gt;ecosystem changes&lt;/keyword&gt;&lt;keyword&gt;exotic plant invasion&lt;/keyword&gt;&lt;keyword&gt;invasive acacia&lt;/keyword&gt;&lt;keyword&gt;isoscape&lt;/keyword&gt;&lt;keyword&gt;N-cycle&lt;/keyword&gt;&lt;keyword&gt;N-fixation&lt;/keyword&gt;&lt;keyword&gt;plant–plant interaction&lt;/keyword&gt;&lt;keyword&gt;spatial scale&lt;/keyword&gt;&lt;keyword&gt;15N stable isotope&lt;/keyword&gt;&lt;/keywords&gt;&lt;dates&gt;&lt;year&gt;2012&lt;/year&gt;&lt;/dates&gt;&lt;publisher&gt;Blackwell Publishing Ltd&lt;/publisher&gt;&lt;urls&gt;&lt;related-urls&gt;&lt;url&gt;http://dx.doi.org/10.1111/j.1461-0248.2012.01761.x &lt;/url&gt;&lt;/related-urls&gt;&lt;/urls&gt;&lt;research-notes&gt;show evidence of acacias enriching the soil with nitrogen far beyond their occurance area&lt;/research-notes&gt;&lt;/record&gt;&lt;/Cite&gt;&lt;Cite&gt;&lt;Author&gt;González-Muñoza&lt;/Author&gt;&lt;Year&gt;2012&lt;/Year&gt;&lt;RecNum&gt;637&lt;/RecNum&gt;&lt;record&gt;&lt;rec-number&gt;637&lt;/rec-number&gt;&lt;ref-type name="Journal Article"&gt;17&lt;/ref-type&gt;&lt;contributors&gt;&lt;authors&gt;&lt;author&gt;González-Muñoza, N.&lt;/author&gt;&lt;author&gt;Costa-Tenorio, M.&lt;/author&gt;&lt;author&gt;Espigares, T.&lt;/author&gt;&lt;/authors&gt;&lt;/contributors&gt;&lt;titles&gt;&lt;title&gt;&lt;style face="normal" font="default" size="100%"&gt;Invasion of alien &lt;/style&gt;&lt;style face="italic" font="default" size="100%"&gt;Acacia dealbata&lt;/style&gt;&lt;style face="normal" font="default" size="100%"&gt; on Spanish &lt;/style&gt;&lt;style face="italic" font="default" size="100%"&gt;Quercus robur&lt;/style&gt;&lt;style face="normal" font="default" size="100%"&gt; forests: Impact on soils and vegetation&lt;/style&gt;&lt;/title&gt;&lt;secondary-title&gt;Forest Ecology and Management&lt;/secondary-title&gt;&lt;/titles&gt;&lt;periodical&gt;&lt;full-title&gt;Forest Ecology and Management&lt;/full-title&gt;&lt;/periodical&gt;&lt;pages&gt;214-221&lt;/pages&gt;&lt;volume&gt;269&lt;/volume&gt;&lt;keywords&gt;&lt;keyword&gt;Alien species&lt;/keyword&gt;&lt;keyword&gt;Acacia dealbata&lt;/keyword&gt;&lt;keyword&gt;Quercus robur&lt;/keyword&gt;&lt;keyword&gt;Soil seed bank&lt;/keyword&gt;&lt;keyword&gt;Established vegetation&lt;/keyword&gt;&lt;keyword&gt;Floristic composition&lt;/keyword&gt;&lt;/keywords&gt;&lt;dates&gt;&lt;year&gt;2012&lt;/year&gt;&lt;/dates&gt;&lt;urls&gt;&lt;related-urls&gt;&lt;url&gt;http://www.sciencedirect.com/science/article/pii/S0378112711007730 &lt;/url&gt;&lt;/related-urls&gt;&lt;/urls&gt;&lt;/record&gt;&lt;/Cite&gt;&lt;/EndNote&gt;</w:instrText>
      </w:r>
      <w:r>
        <w:rPr>
          <w:sz w:val="24"/>
          <w:szCs w:val="24"/>
        </w:rPr>
        <w:fldChar w:fldCharType="separate"/>
      </w:r>
      <w:r>
        <w:rPr>
          <w:sz w:val="24"/>
          <w:szCs w:val="24"/>
        </w:rPr>
        <w:t>(González-Muñoza</w:t>
      </w:r>
      <w:r w:rsidRPr="008D7E38">
        <w:rPr>
          <w:i/>
          <w:sz w:val="24"/>
          <w:szCs w:val="24"/>
        </w:rPr>
        <w:t xml:space="preserve"> et al.</w:t>
      </w:r>
      <w:r>
        <w:rPr>
          <w:sz w:val="24"/>
          <w:szCs w:val="24"/>
        </w:rPr>
        <w:t>, 2012; Rascher</w:t>
      </w:r>
      <w:r w:rsidRPr="008D7E38">
        <w:rPr>
          <w:i/>
          <w:sz w:val="24"/>
          <w:szCs w:val="24"/>
        </w:rPr>
        <w:t xml:space="preserve"> et al.</w:t>
      </w:r>
      <w:r>
        <w:rPr>
          <w:sz w:val="24"/>
          <w:szCs w:val="24"/>
        </w:rPr>
        <w:t>, 2012)</w:t>
      </w:r>
      <w:r>
        <w:rPr>
          <w:sz w:val="24"/>
          <w:szCs w:val="24"/>
        </w:rPr>
        <w:fldChar w:fldCharType="end"/>
      </w:r>
      <w:r>
        <w:rPr>
          <w:sz w:val="24"/>
          <w:szCs w:val="24"/>
        </w:rPr>
        <w:t>. Thi</w:t>
      </w:r>
      <w:r w:rsidR="00407510">
        <w:rPr>
          <w:sz w:val="24"/>
          <w:szCs w:val="24"/>
        </w:rPr>
        <w:t xml:space="preserve">s is generally explained by the </w:t>
      </w:r>
      <w:r>
        <w:rPr>
          <w:sz w:val="24"/>
          <w:szCs w:val="24"/>
        </w:rPr>
        <w:t xml:space="preserve">fact that nitrogen fixing legumes have greater foliar N content than non-nitrogen fixing species </w:t>
      </w:r>
      <w:r>
        <w:rPr>
          <w:sz w:val="24"/>
          <w:szCs w:val="24"/>
        </w:rPr>
        <w:fldChar w:fldCharType="begin"/>
      </w:r>
      <w:r w:rsidR="000F4926">
        <w:rPr>
          <w:sz w:val="24"/>
          <w:szCs w:val="24"/>
        </w:rPr>
        <w:instrText xml:space="preserve"> ADDIN EN.CITE &lt;EndNote&gt;&lt;Cite&gt;&lt;Author&gt;Rascher&lt;/Author&gt;&lt;Year&gt;2012&lt;/Year&gt;&lt;RecNum&gt;563&lt;/RecNum&gt;&lt;record&gt;&lt;rec-number&gt;563&lt;/rec-number&gt;&lt;ref-type name="Journal Article"&gt;17&lt;/ref-type&gt;&lt;contributors&gt;&lt;authors&gt;&lt;author&gt;Rascher, Katherine G.&lt;/author&gt;&lt;author&gt;Hellmann, Christine&lt;/author&gt;&lt;author&gt;Máguas, Cristina&lt;/author&gt;&lt;author&gt;Werner, Christiane&lt;/author&gt;&lt;/authors&gt;&lt;/contributors&gt;&lt;titles&gt;&lt;title&gt;&lt;style face="normal" font="default" size="100%"&gt;Community scale 15N isoscapes: tracing the spatial impact of an exotic N&lt;/style&gt;&lt;style face="subscript" font="default" size="100%"&gt;2&lt;/style&gt;&lt;style face="normal" font="default" size="100%"&gt;-fixing invader&lt;/style&gt;&lt;/title&gt;&lt;secondary-title&gt;Ecology Letters&lt;/secondary-title&gt;&lt;/titles&gt;&lt;periodical&gt;&lt;full-title&gt;Ecology Letters&lt;/full-title&gt;&lt;/periodical&gt;&lt;pages&gt;484-491&lt;/pages&gt;&lt;volume&gt;15&lt;/volume&gt;&lt;number&gt;5&lt;/number&gt;&lt;keywords&gt;&lt;keyword&gt;Acacia longifolia&lt;/keyword&gt;&lt;keyword&gt;ecosystem changes&lt;/keyword&gt;&lt;keyword&gt;exotic plant invasion&lt;/keyword&gt;&lt;keyword&gt;invasive acacia&lt;/keyword&gt;&lt;keyword&gt;isoscape&lt;/keyword&gt;&lt;keyword&gt;N-cycle&lt;/keyword&gt;&lt;keyword&gt;N-fixation&lt;/keyword&gt;&lt;keyword&gt;plant–plant interaction&lt;/keyword&gt;&lt;keyword&gt;spatial scale&lt;/keyword&gt;&lt;keyword&gt;15N stable isotope&lt;/keyword&gt;&lt;/keywords&gt;&lt;dates&gt;&lt;year&gt;2012&lt;/year&gt;&lt;/dates&gt;&lt;publisher&gt;Blackwell Publishing Ltd&lt;/publisher&gt;&lt;urls&gt;&lt;related-urls&gt;&lt;url&gt;http://dx.doi.org/10.1111/j.1461-0248.2012.01761.x &lt;/url&gt;&lt;/related-urls&gt;&lt;/urls&gt;&lt;research-notes&gt;show evidence of acacias enriching the soil with nitrogen far beyond their occurance area&lt;/research-notes&gt;&lt;/record&gt;&lt;/Cite&gt;&lt;/EndNote&gt;</w:instrText>
      </w:r>
      <w:r>
        <w:rPr>
          <w:sz w:val="24"/>
          <w:szCs w:val="24"/>
        </w:rPr>
        <w:fldChar w:fldCharType="separate"/>
      </w:r>
      <w:r>
        <w:rPr>
          <w:sz w:val="24"/>
          <w:szCs w:val="24"/>
        </w:rPr>
        <w:t>(Rascher</w:t>
      </w:r>
      <w:r w:rsidRPr="00EF0515">
        <w:rPr>
          <w:i/>
          <w:sz w:val="24"/>
          <w:szCs w:val="24"/>
        </w:rPr>
        <w:t xml:space="preserve"> et al.</w:t>
      </w:r>
      <w:r>
        <w:rPr>
          <w:sz w:val="24"/>
          <w:szCs w:val="24"/>
        </w:rPr>
        <w:t>, 2012)</w:t>
      </w:r>
      <w:r>
        <w:rPr>
          <w:sz w:val="24"/>
          <w:szCs w:val="24"/>
        </w:rPr>
        <w:fldChar w:fldCharType="end"/>
      </w:r>
      <w:r>
        <w:rPr>
          <w:sz w:val="24"/>
          <w:szCs w:val="24"/>
        </w:rPr>
        <w:t>.</w:t>
      </w:r>
      <w:r>
        <w:rPr>
          <w:b/>
          <w:sz w:val="24"/>
          <w:szCs w:val="24"/>
          <w:lang w:val="en-US"/>
        </w:rPr>
        <w:t xml:space="preserve"> </w:t>
      </w:r>
      <w:r>
        <w:rPr>
          <w:sz w:val="24"/>
          <w:szCs w:val="24"/>
        </w:rPr>
        <w:t xml:space="preserve">Thus alterations to soil chemical properties by these acacias inevitably leads to changes to the soil microbial community composition and functioning </w:t>
      </w:r>
      <w:r>
        <w:rPr>
          <w:sz w:val="24"/>
          <w:szCs w:val="24"/>
        </w:rPr>
        <w:fldChar w:fldCharType="begin"/>
      </w:r>
      <w:r w:rsidR="000F4926">
        <w:rPr>
          <w:sz w:val="24"/>
          <w:szCs w:val="24"/>
        </w:rPr>
        <w:instrText xml:space="preserve"> ADDIN EN.CITE &lt;EndNote&gt;&lt;Cite&gt;&lt;Author&gt;Marchante&lt;/Author&gt;&lt;Year&gt;2009&lt;/Year&gt;&lt;RecNum&gt;264&lt;/RecNum&gt;&lt;record&gt;&lt;rec-number&gt;264&lt;/rec-number&gt;&lt;ref-type name="Journal Article"&gt;17&lt;/ref-type&gt;&lt;contributors&gt;&lt;authors&gt;&lt;author&gt;Marchante, Elizabete&lt;/author&gt;&lt;author&gt;Kjøller, Annelise&lt;/author&gt;&lt;author&gt;Struwe, Sten&lt;/author&gt;&lt;author&gt;Freitas, Helena&lt;/author&gt;&lt;/authors&gt;&lt;/contributors&gt;&lt;titles&gt;&lt;title&gt;&lt;style face="normal" font="default" size="100%"&gt;Soil recovery after removal of the N-fixing invasive &lt;/style&gt;&lt;style face="italic" font="default" size="100%"&gt;Acacia longifolia&lt;/style&gt;&lt;style face="normal" font="default" size="100%"&gt; consequences for ecosystem restoration&lt;/style&gt;&lt;/title&gt;&lt;secondary-title&gt;Biological Invasions&lt;/secondary-title&gt;&lt;/titles&gt;&lt;periodical&gt;&lt;full-title&gt;Biological Invasions&lt;/full-title&gt;&lt;/periodical&gt;&lt;pages&gt;813-823&lt;/pages&gt;&lt;volume&gt;11&lt;/volume&gt;&lt;number&gt;4&lt;/number&gt;&lt;keywords&gt;&lt;keyword&gt;Biomedical and Life Sciences&lt;/keyword&gt;&lt;/keywords&gt;&lt;dates&gt;&lt;year&gt;2009&lt;/year&gt;&lt;/dates&gt;&lt;publisher&gt;Springer Netherlands&lt;/publisher&gt;&lt;isbn&gt;1387-3547&lt;/isbn&gt;&lt;urls&gt;&lt;related-urls&gt;&lt;url&gt;http://dx.doi.org/10.1007/s10530-008-9295-1&lt;/url&gt;&lt;/related-urls&gt;&lt;/urls&gt;&lt;electronic-resource-num&gt;10.1007/s10530-008-9295-1&lt;/electronic-resource-num&gt;&lt;/record&gt;&lt;/Cite&gt;&lt;/EndNote&gt;</w:instrText>
      </w:r>
      <w:r>
        <w:rPr>
          <w:sz w:val="24"/>
          <w:szCs w:val="24"/>
        </w:rPr>
        <w:fldChar w:fldCharType="separate"/>
      </w:r>
      <w:r>
        <w:rPr>
          <w:sz w:val="24"/>
          <w:szCs w:val="24"/>
        </w:rPr>
        <w:t>(Marchante</w:t>
      </w:r>
      <w:r w:rsidRPr="00835D9F">
        <w:rPr>
          <w:i/>
          <w:sz w:val="24"/>
          <w:szCs w:val="24"/>
        </w:rPr>
        <w:t xml:space="preserve"> et al.</w:t>
      </w:r>
      <w:r>
        <w:rPr>
          <w:sz w:val="24"/>
          <w:szCs w:val="24"/>
        </w:rPr>
        <w:t>, 2009)</w:t>
      </w:r>
      <w:r>
        <w:rPr>
          <w:sz w:val="24"/>
          <w:szCs w:val="24"/>
        </w:rPr>
        <w:fldChar w:fldCharType="end"/>
      </w:r>
      <w:r>
        <w:rPr>
          <w:sz w:val="24"/>
          <w:szCs w:val="24"/>
        </w:rPr>
        <w:t xml:space="preserve">, although in some instances the effect on soil microorganisms depends more on the ecosystem type that is being invaded </w:t>
      </w:r>
      <w:r>
        <w:rPr>
          <w:sz w:val="24"/>
          <w:szCs w:val="24"/>
        </w:rPr>
        <w:fldChar w:fldCharType="begin"/>
      </w:r>
      <w:r w:rsidR="000F4926">
        <w:rPr>
          <w:sz w:val="24"/>
          <w:szCs w:val="24"/>
        </w:rPr>
        <w:instrText xml:space="preserve"> ADDIN EN.CITE &lt;EndNote&gt;&lt;Cite&gt;&lt;Author&gt;Lorenzo&lt;/Author&gt;&lt;Year&gt;2010&lt;/Year&gt;&lt;RecNum&gt;158&lt;/RecNum&gt;&lt;record&gt;&lt;rec-number&gt;158&lt;/rec-number&gt;&lt;ref-type name="Journal Article"&gt;17&lt;/ref-type&gt;&lt;contributors&gt;&lt;authors&gt;&lt;author&gt;Lorenzo, Paula&lt;/author&gt;&lt;author&gt;Rodríguez-Echeverría, Susana&lt;/author&gt;&lt;author&gt;González, Luís&lt;/author&gt;&lt;author&gt;Freitas, Helena&lt;/author&gt;&lt;/authors&gt;&lt;/contributors&gt;&lt;titles&gt;&lt;title&gt;&lt;style face="normal" font="default" size="100%"&gt;Effect of invasive &lt;/style&gt;&lt;style face="italic" font="default" size="100%"&gt;Acacia dealbata&lt;/style&gt;&lt;style face="normal" font="default" size="100%"&gt; Link on soil microorganisms as determined by PCR-DGGE&lt;/style&gt;&lt;/title&gt;&lt;secondary-title&gt;Applied Soil Ecology&lt;/secondary-title&gt;&lt;/titles&gt;&lt;periodical&gt;&lt;full-title&gt;Applied Soil Ecology&lt;/full-title&gt;&lt;/periodical&gt;&lt;pages&gt;245-251&lt;/pages&gt;&lt;volume&gt;44&lt;/volume&gt;&lt;keywords&gt;&lt;keyword&gt;Bacteria&lt;/keyword&gt;&lt;keyword&gt;Diversity&lt;/keyword&gt;&lt;keyword&gt;Fungi&lt;/keyword&gt;&lt;keyword&gt;Invasion&lt;/keyword&gt;&lt;keyword&gt;Species richness&lt;/keyword&gt;&lt;keyword&gt;Soil community structure&lt;/keyword&gt;&lt;/keywords&gt;&lt;dates&gt;&lt;year&gt;2010&lt;/year&gt;&lt;/dates&gt;&lt;isbn&gt;0929-1393&lt;/isbn&gt;&lt;urls&gt;&lt;related-urls&gt;&lt;url&gt;http://www.sciencedirect.com/science/article/B6T4B-4Y7NDKC-2/2/ae89f52f7e9cf4f5e397a15352dad6fc&lt;/url&gt;&lt;/related-urls&gt;&lt;/urls&gt;&lt;/record&gt;&lt;/Cite&gt;&lt;/EndNote&gt;</w:instrText>
      </w:r>
      <w:r>
        <w:rPr>
          <w:sz w:val="24"/>
          <w:szCs w:val="24"/>
        </w:rPr>
        <w:fldChar w:fldCharType="separate"/>
      </w:r>
      <w:r>
        <w:rPr>
          <w:sz w:val="24"/>
          <w:szCs w:val="24"/>
        </w:rPr>
        <w:t>(Lorenzo</w:t>
      </w:r>
      <w:r w:rsidRPr="00CF002D">
        <w:rPr>
          <w:i/>
          <w:sz w:val="24"/>
          <w:szCs w:val="24"/>
        </w:rPr>
        <w:t xml:space="preserve"> et al.</w:t>
      </w:r>
      <w:r>
        <w:rPr>
          <w:sz w:val="24"/>
          <w:szCs w:val="24"/>
        </w:rPr>
        <w:t>, 2010)</w:t>
      </w:r>
      <w:r>
        <w:rPr>
          <w:sz w:val="24"/>
          <w:szCs w:val="24"/>
        </w:rPr>
        <w:fldChar w:fldCharType="end"/>
      </w:r>
      <w:r>
        <w:rPr>
          <w:sz w:val="24"/>
          <w:szCs w:val="24"/>
        </w:rPr>
        <w:t>.</w:t>
      </w:r>
    </w:p>
    <w:p w:rsidR="00545923" w:rsidRDefault="00545923" w:rsidP="0066542B">
      <w:pPr>
        <w:spacing w:line="360" w:lineRule="auto"/>
        <w:rPr>
          <w:sz w:val="24"/>
          <w:szCs w:val="24"/>
          <w:lang w:val="en-US"/>
        </w:rPr>
      </w:pPr>
    </w:p>
    <w:p w:rsidR="005373C5" w:rsidRDefault="0066542B" w:rsidP="0066542B">
      <w:pPr>
        <w:spacing w:line="360" w:lineRule="auto"/>
        <w:rPr>
          <w:sz w:val="24"/>
          <w:szCs w:val="24"/>
          <w:lang w:val="en-US"/>
        </w:rPr>
      </w:pPr>
      <w:r>
        <w:rPr>
          <w:sz w:val="24"/>
          <w:szCs w:val="24"/>
          <w:lang w:val="en-US"/>
        </w:rPr>
        <w:t xml:space="preserve">The role of nitrogen fixing bacteria in acacia invasion has received considerably more attention compared to other soil microbial communities (e.g. mycorrhizal fungi and </w:t>
      </w:r>
      <w:r w:rsidR="006A15FC">
        <w:rPr>
          <w:sz w:val="24"/>
          <w:szCs w:val="24"/>
          <w:lang w:val="en-US"/>
        </w:rPr>
        <w:t xml:space="preserve">soil </w:t>
      </w:r>
      <w:r>
        <w:rPr>
          <w:sz w:val="24"/>
          <w:szCs w:val="24"/>
          <w:lang w:val="en-US"/>
        </w:rPr>
        <w:t xml:space="preserve">pathogens). This is understandable since legumes, including acacias, are second only to Poaceae in agricultural and economic importance </w:t>
      </w:r>
      <w:r>
        <w:rPr>
          <w:sz w:val="24"/>
          <w:szCs w:val="24"/>
          <w:lang w:val="en-US"/>
        </w:rPr>
        <w:fldChar w:fldCharType="begin"/>
      </w:r>
      <w:r w:rsidR="000F4926">
        <w:rPr>
          <w:sz w:val="24"/>
          <w:szCs w:val="24"/>
          <w:lang w:val="en-US"/>
        </w:rPr>
        <w:instrText xml:space="preserve"> ADDIN EN.CITE &lt;EndNote&gt;&lt;Cite&gt;&lt;Author&gt;Wojciechowski&lt;/Author&gt;&lt;Year&gt;2004&lt;/Year&gt;&lt;RecNum&gt;652&lt;/RecNum&gt;&lt;record&gt;&lt;rec-number&gt;652&lt;/rec-number&gt;&lt;ref-type name="Journal Article"&gt;17&lt;/ref-type&gt;&lt;contributors&gt;&lt;authors&gt;&lt;author&gt;Wojciechowski, Martin F.&lt;/author&gt;&lt;author&gt;Lavin, Matt&lt;/author&gt;&lt;author&gt;Sanderson, Michael J.&lt;/author&gt;&lt;/authors&gt;&lt;/contributors&gt;&lt;titles&gt;&lt;title&gt;A phylogeny of legumes (Leguminosae) based on analysis of the plastid matK gene resolves many well-supported subclades within the family&lt;/title&gt;&lt;secondary-title&gt;American Journal of Botany&lt;/secondary-title&gt;&lt;/titles&gt;&lt;periodical&gt;&lt;full-title&gt;American Journal of Botany&lt;/full-title&gt;&lt;/periodical&gt;&lt;pages&gt;1846-1862&lt;/pages&gt;&lt;volume&gt;91&lt;/volume&gt;&lt;number&gt;11&lt;/number&gt;&lt;dates&gt;&lt;year&gt;2004&lt;/year&gt;&lt;pub-dates&gt;&lt;date&gt;November 1, 2004&lt;/date&gt;&lt;/pub-dates&gt;&lt;/dates&gt;&lt;urls&gt;&lt;related-urls&gt;&lt;url&gt;http://www.amjbot.org/content/91/11/1846.abstract &lt;/url&gt;&lt;/related-urls&gt;&lt;/urls&gt;&lt;electronic-resource-num&gt;10.3732/ajb.91.11.1846&lt;/electronic-resource-num&gt;&lt;/record&gt;&lt;/Cite&gt;&lt;/EndNote&gt;</w:instrText>
      </w:r>
      <w:r>
        <w:rPr>
          <w:sz w:val="24"/>
          <w:szCs w:val="24"/>
          <w:lang w:val="en-US"/>
        </w:rPr>
        <w:fldChar w:fldCharType="separate"/>
      </w:r>
      <w:r>
        <w:rPr>
          <w:sz w:val="24"/>
          <w:szCs w:val="24"/>
          <w:lang w:val="en-US"/>
        </w:rPr>
        <w:t>(Wojciechowski</w:t>
      </w:r>
      <w:r w:rsidRPr="00B43BFA">
        <w:rPr>
          <w:i/>
          <w:sz w:val="24"/>
          <w:szCs w:val="24"/>
          <w:lang w:val="en-US"/>
        </w:rPr>
        <w:t xml:space="preserve"> et al.</w:t>
      </w:r>
      <w:r>
        <w:rPr>
          <w:sz w:val="24"/>
          <w:szCs w:val="24"/>
          <w:lang w:val="en-US"/>
        </w:rPr>
        <w:t>, 2004)</w:t>
      </w:r>
      <w:r>
        <w:rPr>
          <w:sz w:val="24"/>
          <w:szCs w:val="24"/>
          <w:lang w:val="en-US"/>
        </w:rPr>
        <w:fldChar w:fldCharType="end"/>
      </w:r>
      <w:r>
        <w:rPr>
          <w:sz w:val="24"/>
          <w:szCs w:val="24"/>
          <w:lang w:val="en-US"/>
        </w:rPr>
        <w:t xml:space="preserve"> and have been widely adopted in agriculture and rehabilitation </w:t>
      </w:r>
      <w:r>
        <w:rPr>
          <w:sz w:val="24"/>
          <w:szCs w:val="24"/>
          <w:lang w:val="en-US"/>
        </w:rPr>
        <w:fldChar w:fldCharType="begin"/>
      </w:r>
      <w:r w:rsidR="000F4926">
        <w:rPr>
          <w:sz w:val="24"/>
          <w:szCs w:val="24"/>
          <w:lang w:val="en-US"/>
        </w:rPr>
        <w:instrText xml:space="preserve"> ADDIN EN.CITE &lt;EndNote&gt;&lt;Cite&gt;&lt;Author&gt;Adams&lt;/Author&gt;&lt;Year&gt;2010&lt;/Year&gt;&lt;RecNum&gt;238&lt;/RecNum&gt;&lt;record&gt;&lt;rec-number&gt;238&lt;/rec-number&gt;&lt;ref-type name="Journal Article"&gt;17&lt;/ref-type&gt;&lt;contributors&gt;&lt;authors&gt;&lt;author&gt;Adams, Mark A.&lt;/author&gt;&lt;author&gt;Simon, Judy&lt;/author&gt;&lt;author&gt;Pfautsch, Sebastian&lt;/author&gt;&lt;/authors&gt;&lt;/contributors&gt;&lt;titles&gt;&lt;title&gt;Woody legumes: a (re)view from the South&lt;/title&gt;&lt;secondary-title&gt;Tree Physiology&lt;/secondary-title&gt;&lt;/titles&gt;&lt;periodical&gt;&lt;full-title&gt;Tree Physiology&lt;/full-title&gt;&lt;/periodical&gt;&lt;pages&gt;1072-1082&lt;/pages&gt;&lt;volume&gt;30&lt;/volume&gt;&lt;number&gt;9&lt;/number&gt;&lt;dates&gt;&lt;year&gt;2010&lt;/year&gt;&lt;pub-dates&gt;&lt;date&gt;September 1, 2010&lt;/date&gt;&lt;/pub-dates&gt;&lt;/dates&gt;&lt;urls&gt;&lt;related-urls&gt;&lt;url&gt;http://treephys.oxfordjournals.org/content/30/9/1072.abstract&lt;/url&gt;&lt;/related-urls&gt;&lt;/urls&gt;&lt;electronic-resource-num&gt;10.1093/treephys/tpq061&lt;/electronic-resource-num&gt;&lt;/record&gt;&lt;/Cite&gt;&lt;/EndNote&gt;</w:instrText>
      </w:r>
      <w:r>
        <w:rPr>
          <w:sz w:val="24"/>
          <w:szCs w:val="24"/>
          <w:lang w:val="en-US"/>
        </w:rPr>
        <w:fldChar w:fldCharType="separate"/>
      </w:r>
      <w:r>
        <w:rPr>
          <w:sz w:val="24"/>
          <w:szCs w:val="24"/>
          <w:lang w:val="en-US"/>
        </w:rPr>
        <w:t>(Adams</w:t>
      </w:r>
      <w:r w:rsidRPr="00B43BFA">
        <w:rPr>
          <w:i/>
          <w:sz w:val="24"/>
          <w:szCs w:val="24"/>
          <w:lang w:val="en-US"/>
        </w:rPr>
        <w:t xml:space="preserve"> et al.</w:t>
      </w:r>
      <w:r>
        <w:rPr>
          <w:sz w:val="24"/>
          <w:szCs w:val="24"/>
          <w:lang w:val="en-US"/>
        </w:rPr>
        <w:t>, 2010)</w:t>
      </w:r>
      <w:r>
        <w:rPr>
          <w:sz w:val="24"/>
          <w:szCs w:val="24"/>
          <w:lang w:val="en-US"/>
        </w:rPr>
        <w:fldChar w:fldCharType="end"/>
      </w:r>
      <w:r>
        <w:rPr>
          <w:sz w:val="24"/>
          <w:szCs w:val="24"/>
          <w:lang w:val="en-US"/>
        </w:rPr>
        <w:t xml:space="preserve"> due to their symbiotic capacity for nitrogen fixation </w:t>
      </w:r>
      <w:r>
        <w:rPr>
          <w:sz w:val="24"/>
          <w:szCs w:val="24"/>
          <w:lang w:val="en-US"/>
        </w:rPr>
        <w:fldChar w:fldCharType="begin"/>
      </w:r>
      <w:r w:rsidR="000F4926">
        <w:rPr>
          <w:sz w:val="24"/>
          <w:szCs w:val="24"/>
          <w:lang w:val="en-US"/>
        </w:rPr>
        <w:instrText xml:space="preserve"> ADDIN EN.CITE &lt;EndNote&gt;&lt;Cite&gt;&lt;Author&gt;Graham&lt;/Author&gt;&lt;Year&gt;2003&lt;/Year&gt;&lt;RecNum&gt;653&lt;/RecNum&gt;&lt;record&gt;&lt;rec-number&gt;653&lt;/rec-number&gt;&lt;ref-type name="Journal Article"&gt;17&lt;/ref-type&gt;&lt;contributors&gt;&lt;authors&gt;&lt;author&gt;Graham, Peter H.&lt;/author&gt;&lt;author&gt;Vance, Carroll P.&lt;/author&gt;&lt;/authors&gt;&lt;/contributors&gt;&lt;titles&gt;&lt;title&gt;Legumes: importance and constraints to greater use&lt;/title&gt;&lt;secondary-title&gt;Plant Physiology&lt;/secondary-title&gt;&lt;/titles&gt;&lt;periodical&gt;&lt;full-title&gt;Plant Physiology&lt;/full-title&gt;&lt;/periodical&gt;&lt;pages&gt;872-877&lt;/pages&gt;&lt;volume&gt;131&lt;/volume&gt;&lt;number&gt;3&lt;/number&gt;&lt;dates&gt;&lt;year&gt;2003&lt;/year&gt;&lt;pub-dates&gt;&lt;date&gt;March 1, 2003&lt;/date&gt;&lt;/pub-dates&gt;&lt;/dates&gt;&lt;urls&gt;&lt;related-urls&gt;&lt;url&gt;http://www.plantphysiol.org/content/131/3/872.short &lt;/url&gt;&lt;/related-urls&gt;&lt;/urls&gt;&lt;electronic-resource-num&gt;10.1104/pp.017004&lt;/electronic-resource-num&gt;&lt;/record&gt;&lt;/Cite&gt;&lt;/EndNote&gt;</w:instrText>
      </w:r>
      <w:r>
        <w:rPr>
          <w:sz w:val="24"/>
          <w:szCs w:val="24"/>
          <w:lang w:val="en-US"/>
        </w:rPr>
        <w:fldChar w:fldCharType="separate"/>
      </w:r>
      <w:r>
        <w:rPr>
          <w:sz w:val="24"/>
          <w:szCs w:val="24"/>
          <w:lang w:val="en-US"/>
        </w:rPr>
        <w:t>(Graham &amp; Vance, 2003)</w:t>
      </w:r>
      <w:r>
        <w:rPr>
          <w:sz w:val="24"/>
          <w:szCs w:val="24"/>
          <w:lang w:val="en-US"/>
        </w:rPr>
        <w:fldChar w:fldCharType="end"/>
      </w:r>
      <w:r>
        <w:rPr>
          <w:sz w:val="24"/>
          <w:szCs w:val="24"/>
          <w:lang w:val="en-US"/>
        </w:rPr>
        <w:t xml:space="preserve">. Therefore a substantial amount of information exists describing the symbiotic nitrogen fixation in woody legumes, especially </w:t>
      </w:r>
      <w:r w:rsidRPr="00CD2892">
        <w:rPr>
          <w:i/>
          <w:sz w:val="24"/>
          <w:szCs w:val="24"/>
          <w:lang w:val="en-US"/>
        </w:rPr>
        <w:t>Acacia</w:t>
      </w:r>
      <w:r>
        <w:rPr>
          <w:sz w:val="24"/>
          <w:szCs w:val="24"/>
          <w:lang w:val="en-US"/>
        </w:rPr>
        <w:t xml:space="preserve">  </w:t>
      </w:r>
      <w:r>
        <w:rPr>
          <w:sz w:val="24"/>
          <w:szCs w:val="24"/>
          <w:lang w:val="en-US"/>
        </w:rPr>
        <w:fldChar w:fldCharType="begin"/>
      </w:r>
      <w:r w:rsidR="000F4926">
        <w:rPr>
          <w:sz w:val="24"/>
          <w:szCs w:val="24"/>
          <w:lang w:val="en-US"/>
        </w:rPr>
        <w:instrText xml:space="preserve"> ADDIN EN.CITE &lt;EndNote&gt;&lt;Cite&gt;&lt;Author&gt;Leary&lt;/Author&gt;&lt;Year&gt;2006&lt;/Year&gt;&lt;RecNum&gt;654&lt;/RecNum&gt;&lt;record&gt;&lt;rec-number&gt;654&lt;/rec-number&gt;&lt;ref-type name="Journal Article"&gt;17&lt;/ref-type&gt;&lt;contributors&gt;&lt;authors&gt;&lt;author&gt;Leary, J. K.&lt;/author&gt;&lt;author&gt;Singleton, P. W.&lt;/author&gt;&lt;author&gt;Scowcroft, P. G.&lt;/author&gt;&lt;author&gt;Borthakur, D.&lt;/author&gt;&lt;/authors&gt;&lt;/contributors&gt;&lt;titles&gt;&lt;title&gt;&lt;style face="normal" font="default" size="100%"&gt;Symbiotic diversity in the cosmopolitan genus &lt;/style&gt;&lt;style face="italic" font="default" size="100%"&gt;Acacia&lt;/style&gt;&lt;/title&gt;&lt;secondary-title&gt;Symbiosis&lt;/secondary-title&gt;&lt;/titles&gt;&lt;periodical&gt;&lt;full-title&gt;Symbiosis&lt;/full-title&gt;&lt;/periodical&gt;&lt;pages&gt;107-117&lt;/pages&gt;&lt;volume&gt;41&lt;/volume&gt;&lt;number&gt;3&lt;/number&gt;&lt;dates&gt;&lt;year&gt;2006&lt;/year&gt;&lt;/dates&gt;&lt;pub-location&gt;Rehovot&lt;/pub-location&gt;&lt;publisher&gt;Balaban Publishers&lt;/publisher&gt;&lt;accession-num&gt;20073052617&lt;/accession-num&gt;&lt;urls&gt;&lt;/urls&gt;&lt;/record&gt;&lt;/Cite&gt;&lt;/EndNote&gt;</w:instrText>
      </w:r>
      <w:r>
        <w:rPr>
          <w:sz w:val="24"/>
          <w:szCs w:val="24"/>
          <w:lang w:val="en-US"/>
        </w:rPr>
        <w:fldChar w:fldCharType="separate"/>
      </w:r>
      <w:r>
        <w:rPr>
          <w:sz w:val="24"/>
          <w:szCs w:val="24"/>
          <w:lang w:val="en-US"/>
        </w:rPr>
        <w:t>(Leary</w:t>
      </w:r>
      <w:r w:rsidRPr="00CD2892">
        <w:rPr>
          <w:i/>
          <w:sz w:val="24"/>
          <w:szCs w:val="24"/>
          <w:lang w:val="en-US"/>
        </w:rPr>
        <w:t xml:space="preserve"> et al.</w:t>
      </w:r>
      <w:r>
        <w:rPr>
          <w:sz w:val="24"/>
          <w:szCs w:val="24"/>
          <w:lang w:val="en-US"/>
        </w:rPr>
        <w:t>, 2006)</w:t>
      </w:r>
      <w:r>
        <w:rPr>
          <w:sz w:val="24"/>
          <w:szCs w:val="24"/>
          <w:lang w:val="en-US"/>
        </w:rPr>
        <w:fldChar w:fldCharType="end"/>
      </w:r>
      <w:r>
        <w:rPr>
          <w:sz w:val="24"/>
          <w:szCs w:val="24"/>
          <w:lang w:val="en-US"/>
        </w:rPr>
        <w:t xml:space="preserve">. The ability to fix nitrogen has been also credited as one of the traits that plausibly has facilitated the invasion success of acacias beyond their original introduced populations </w:t>
      </w:r>
      <w:r>
        <w:rPr>
          <w:sz w:val="24"/>
          <w:szCs w:val="24"/>
          <w:lang w:val="en-US"/>
        </w:rPr>
        <w:fldChar w:fldCharType="begin"/>
      </w:r>
      <w:r w:rsidR="000F4926">
        <w:rPr>
          <w:sz w:val="24"/>
          <w:szCs w:val="24"/>
          <w:lang w:val="en-US"/>
        </w:rPr>
        <w:instrText xml:space="preserve"> ADDIN EN.CITE &lt;EndNote&gt;&lt;Cite&gt;&lt;Author&gt;Sprent&lt;/Author&gt;&lt;Year&gt;2000&lt;/Year&gt;&lt;RecNum&gt;243&lt;/RecNum&gt;&lt;record&gt;&lt;rec-number&gt;243&lt;/rec-number&gt;&lt;ref-type name="Journal Article"&gt;17&lt;/ref-type&gt;&lt;contributors&gt;&lt;authors&gt;&lt;author&gt;Sprent, Janet I.&lt;/author&gt;&lt;author&gt;Parsons, Richard&lt;/author&gt;&lt;/authors&gt;&lt;/contributors&gt;&lt;titles&gt;&lt;title&gt;Nitrogen fixation in legume and non-legume trees&lt;/title&gt;&lt;secondary-title&gt;Field Crops Research&lt;/secondary-title&gt;&lt;/titles&gt;&lt;periodical&gt;&lt;full-title&gt;Field Crops Research&lt;/full-title&gt;&lt;/periodical&gt;&lt;pages&gt;183-196&lt;/pages&gt;&lt;volume&gt;65&lt;/volume&gt;&lt;number&gt;2-3&lt;/number&gt;&lt;keywords&gt;&lt;keyword&gt;Legume trees&lt;/keyword&gt;&lt;keyword&gt;Actinorhizal&lt;/keyword&gt;&lt;keyword&gt;Rhizobia&lt;/keyword&gt;&lt;keyword&gt;Frankia&lt;/keyword&gt;&lt;keyword&gt;Timber&lt;/keyword&gt;&lt;keyword&gt;N2 fixation&lt;/keyword&gt;&lt;keyword&gt;Nodulation&lt;/keyword&gt;&lt;/keywords&gt;&lt;dates&gt;&lt;year&gt;2000&lt;/year&gt;&lt;/dates&gt;&lt;isbn&gt;0378-4290&lt;/isbn&gt;&lt;urls&gt;&lt;related-urls&gt;&lt;url&gt;http://www.sciencedirect.com/science/article/B6T6M-3YS987J-8/2/5c023f2ce1c65a6e69045d2341f4751d&lt;/url&gt;&lt;/related-urls&gt;&lt;/urls&gt;&lt;/record&gt;&lt;/Cite&gt;&lt;/EndNote&gt;</w:instrText>
      </w:r>
      <w:r>
        <w:rPr>
          <w:sz w:val="24"/>
          <w:szCs w:val="24"/>
          <w:lang w:val="en-US"/>
        </w:rPr>
        <w:fldChar w:fldCharType="separate"/>
      </w:r>
      <w:r>
        <w:rPr>
          <w:sz w:val="24"/>
          <w:szCs w:val="24"/>
          <w:lang w:val="en-US"/>
        </w:rPr>
        <w:t>(Sprent &amp; Parsons, 2000)</w:t>
      </w:r>
      <w:r>
        <w:rPr>
          <w:sz w:val="24"/>
          <w:szCs w:val="24"/>
          <w:lang w:val="en-US"/>
        </w:rPr>
        <w:fldChar w:fldCharType="end"/>
      </w:r>
      <w:r>
        <w:rPr>
          <w:sz w:val="24"/>
          <w:szCs w:val="24"/>
          <w:lang w:val="en-US"/>
        </w:rPr>
        <w:t xml:space="preserve">. There are now several studies that have described the rhizobial communities associated with acacias in their non-native ranges, e.g. in Portugal </w:t>
      </w:r>
      <w:r>
        <w:rPr>
          <w:sz w:val="24"/>
          <w:szCs w:val="24"/>
          <w:lang w:val="en-US"/>
        </w:rPr>
        <w:fldChar w:fldCharType="begin"/>
      </w:r>
      <w:r w:rsidR="000F4926">
        <w:rPr>
          <w:sz w:val="24"/>
          <w:szCs w:val="24"/>
          <w:lang w:val="en-US"/>
        </w:rPr>
        <w:instrText xml:space="preserve"> ADDIN EN.CITE &lt;EndNote&gt;&lt;Cite&gt;&lt;Author&gt;Rodríguez-Echeverria&lt;/Author&gt;&lt;Year&gt;2010&lt;/Year&gt;&lt;RecNum&gt;170&lt;/RecNum&gt;&lt;record&gt;&lt;rec-number&gt;170&lt;/rec-number&gt;&lt;ref-type name="Journal Article"&gt;17&lt;/ref-type&gt;&lt;contributors&gt;&lt;authors&gt;&lt;author&gt;Susana Rodríguez-Echeverria&lt;/author&gt;&lt;/authors&gt;&lt;/contributors&gt;&lt;auth-address&gt;Centre for Functional Ecology, Faculty of Sciences and Technology, University of Coimbra, Coimbra, Portugal&lt;/auth-address&gt;&lt;titles&gt;&lt;title&gt;Rhizobial hitchhikers from Down Under: invasional meltdown in a plant-bacteria mutualism?&lt;/title&gt;&lt;secondary-title&gt;Journal of Biogeography&lt;/secondary-title&gt;&lt;/titles&gt;&lt;periodical&gt;&lt;full-title&gt;Journal of Biogeography&lt;/full-title&gt;&lt;/periodical&gt;&lt;pages&gt;1611–1622&lt;/pages&gt;&lt;volume&gt;37&lt;/volume&gt;&lt;number&gt;8&lt;/number&gt;&lt;dates&gt;&lt;year&gt;2010&lt;/year&gt;&lt;/dates&gt;&lt;isbn&gt;1365-2699&lt;/isbn&gt;&lt;urls&gt;&lt;related-urls&gt;&lt;url&gt;http://dx.doi.org/10.1111/j.1365-2699.2010.02284.x&lt;/url&gt;&lt;/related-urls&gt;&lt;/urls&gt;&lt;research-notes&gt;REALLY GOOD PAPER. Summary: 95% of bacterial isolates from native and non-native legumes are of Australian origin found in Portugal. Its not Rhizobia (or Mesorhizobia), but genus Bradyrhizobia thats associates mostly with A. longifolia. Bacteria could have been transported with seeds or plants to a new environment. A. longifola produced 10x more nodules than local portugese legumes (Cytisus sp and Ulex sp) therefore promoting it&amp;apos;s own bacteria in soil - invasion meltdown, which is of novel origin. Record of lateral gene transfer into native bacteria. &lt;/research-notes&gt;&lt;/record&gt;&lt;/Cite&gt;&lt;Cite&gt;&lt;Author&gt;Rodríguez-Echeverria&lt;/Author&gt;&lt;Year&gt;2010&lt;/Year&gt;&lt;RecNum&gt;170&lt;/RecNum&gt;&lt;record&gt;&lt;rec-number&gt;170&lt;/rec-number&gt;&lt;ref-type name="Journal Article"&gt;17&lt;/ref-type&gt;&lt;contributors&gt;&lt;authors&gt;&lt;author&gt;Susana Rodríguez-Echeverria&lt;/author&gt;&lt;/authors&gt;&lt;/contributors&gt;&lt;auth-address&gt;Centre for Functional Ecology, Faculty of Sciences and Technology, University of Coimbra, Coimbra, Portugal&lt;/auth-address&gt;&lt;titles&gt;&lt;title&gt;Rhizobial hitchhikers from Down Under: invasional meltdown in a plant-bacteria mutualism?&lt;/title&gt;&lt;secondary-title&gt;Journal of Biogeography&lt;/secondary-title&gt;&lt;/titles&gt;&lt;periodical&gt;&lt;full-title&gt;Journal of Biogeography&lt;/full-title&gt;&lt;/periodical&gt;&lt;pages&gt;1611–1622&lt;/pages&gt;&lt;volume&gt;37&lt;/volume&gt;&lt;number&gt;8&lt;/number&gt;&lt;dates&gt;&lt;year&gt;2010&lt;/year&gt;&lt;/dates&gt;&lt;isbn&gt;1365-2699&lt;/isbn&gt;&lt;urls&gt;&lt;related-urls&gt;&lt;url&gt;http://dx.doi.org/10.1111/j.1365-2699.2010.02284.x&lt;/url&gt;&lt;/related-urls&gt;&lt;/urls&gt;&lt;research-notes&gt;REALLY GOOD PAPER. Summary: 95% of bacterial isolates from native and non-native legumes are of Australian origin found in Portugal. Its not Rhizobia (or Mesorhizobia), but genus Bradyrhizobia thats associates mostly with A. longifolia. Bacteria could have been transported with seeds or plants to a new environment. A. longifola produced 10x more nodules than local portugese legumes (Cytisus sp and Ulex sp) therefore promoting it&amp;apos;s own bacteria in soil - invasion meltdown, which is of novel origin. Record of lateral gene transfer into native bacteria. &lt;/research-notes&gt;&lt;/record&gt;&lt;/Cite&gt;&lt;Cite&gt;&lt;Author&gt;Rodrıguez-Echeverria&lt;/Author&gt;&lt;Year&gt;2009&lt;/Year&gt;&lt;RecNum&gt;8&lt;/RecNum&gt;&lt;record&gt;&lt;rec-number&gt;8&lt;/rec-number&gt;&lt;ref-type name="Journal Article"&gt;17&lt;/ref-type&gt;&lt;contributors&gt;&lt;authors&gt;&lt;author&gt;Susana Rodrıguez-Echeverria&lt;/author&gt;&lt;author&gt;Crisostomo, J, A.&lt;/author&gt;&lt;author&gt;Nabais, Cristina&lt;/author&gt;&lt;author&gt;Freitas, Helena&lt;/author&gt;&lt;/authors&gt;&lt;/contributors&gt;&lt;titles&gt;&lt;title&gt;&lt;style face="normal" font="default" size="100%"&gt;Belowground mutualists and the invasive ability of &lt;/style&gt;&lt;style face="italic" font="default" size="100%"&gt;Acacia longifolia&lt;/style&gt;&lt;style face="normal" font="default" size="100%"&gt; in coastal dunes of Portugal&lt;/style&gt;&lt;/title&gt;&lt;secondary-title&gt;Biological Invasions&lt;/secondary-title&gt;&lt;/titles&gt;&lt;periodical&gt;&lt;full-title&gt;Biological Invasions&lt;/full-title&gt;&lt;/periodical&gt;&lt;pages&gt;651–661&lt;/pages&gt;&lt;volume&gt;11&lt;/volume&gt;&lt;number&gt;3&lt;/number&gt;&lt;keywords&gt;&lt;keyword&gt;AMF, Broom, Gorse,&lt;/keyword&gt;&lt;keyword&gt;Nitrogen, Rhizobia&lt;/keyword&gt;&lt;/keywords&gt;&lt;dates&gt;&lt;year&gt;2009&lt;/year&gt;&lt;/dates&gt;&lt;urls&gt;&lt;pdf-urls&gt;&lt;url&gt;internal-pdf://rodriguez-echeverria2009-3173443072/rodriguez-echeverria2009.pdf&lt;/url&gt;&lt;/pdf-urls&gt;&lt;/urls&gt;&lt;/record&gt;&lt;/Cite&gt;&lt;/EndNote&gt;</w:instrText>
      </w:r>
      <w:r>
        <w:rPr>
          <w:sz w:val="24"/>
          <w:szCs w:val="24"/>
          <w:lang w:val="en-US"/>
        </w:rPr>
        <w:fldChar w:fldCharType="separate"/>
      </w:r>
      <w:r>
        <w:rPr>
          <w:sz w:val="24"/>
          <w:szCs w:val="24"/>
          <w:lang w:val="en-US"/>
        </w:rPr>
        <w:t>(Rodrıguez-Echeverria</w:t>
      </w:r>
      <w:r w:rsidRPr="00052A8F">
        <w:rPr>
          <w:i/>
          <w:sz w:val="24"/>
          <w:szCs w:val="24"/>
          <w:lang w:val="en-US"/>
        </w:rPr>
        <w:t xml:space="preserve"> et al.</w:t>
      </w:r>
      <w:r>
        <w:rPr>
          <w:sz w:val="24"/>
          <w:szCs w:val="24"/>
          <w:lang w:val="en-US"/>
        </w:rPr>
        <w:t>, 2009; Rodríguez-Echeverria, 2010)</w:t>
      </w:r>
      <w:r>
        <w:rPr>
          <w:sz w:val="24"/>
          <w:szCs w:val="24"/>
          <w:lang w:val="en-US"/>
        </w:rPr>
        <w:fldChar w:fldCharType="end"/>
      </w:r>
      <w:r>
        <w:rPr>
          <w:sz w:val="24"/>
          <w:szCs w:val="24"/>
          <w:lang w:val="en-US"/>
        </w:rPr>
        <w:t xml:space="preserve">, Spain </w:t>
      </w:r>
      <w:r>
        <w:rPr>
          <w:sz w:val="24"/>
          <w:szCs w:val="24"/>
          <w:lang w:val="en-US"/>
        </w:rPr>
        <w:fldChar w:fldCharType="begin"/>
      </w:r>
      <w:r w:rsidR="000F4926">
        <w:rPr>
          <w:sz w:val="24"/>
          <w:szCs w:val="24"/>
          <w:lang w:val="en-US"/>
        </w:rPr>
        <w:instrText xml:space="preserve"> ADDIN EN.CITE &lt;EndNote&gt;&lt;Cite&gt;&lt;Author&gt;Rodríguez-Echeverría&lt;/Author&gt;&lt;Year&gt;2003&lt;/Year&gt;&lt;RecNum&gt;595&lt;/RecNum&gt;&lt;record&gt;&lt;rec-number&gt;595&lt;/rec-number&gt;&lt;ref-type name="Journal Article"&gt;17&lt;/ref-type&gt;&lt;contributors&gt;&lt;authors&gt;&lt;author&gt;Rodríguez-Echeverría, S.&lt;/author&gt;&lt;author&gt;Pérez-Fernández, M. A.&lt;/author&gt;&lt;author&gt;Vlaar, S.&lt;/author&gt;&lt;author&gt;Finnan, T.&lt;/author&gt;&lt;/authors&gt;&lt;/contributors&gt;&lt;titles&gt;&lt;title&gt;Analysis of the legume–rhizobia symbiosis in shrubs from central western Spain&lt;/title&gt;&lt;secondary-title&gt;Journal of Applied Microbiology&lt;/secondary-title&gt;&lt;/titles&gt;&lt;periodical&gt;&lt;full-title&gt;Journal of Applied Microbiology&lt;/full-title&gt;&lt;/periodical&gt;&lt;pages&gt;1367-1374&lt;/pages&gt;&lt;volume&gt;95&lt;/volume&gt;&lt;number&gt;6&lt;/number&gt;&lt;keywords&gt;&lt;keyword&gt;Bradyrhizobium&lt;/keyword&gt;&lt;keyword&gt;nitrogen fixation&lt;/keyword&gt;&lt;keyword&gt;random amplification of polymorphic DNA–PCR&lt;/keyword&gt;&lt;keyword&gt;revegetation&lt;/keyword&gt;&lt;keyword&gt;woody legumes&lt;/keyword&gt;&lt;/keywords&gt;&lt;dates&gt;&lt;year&gt;2003&lt;/year&gt;&lt;/dates&gt;&lt;publisher&gt;Blackwell Science Ltd&lt;/publisher&gt;&lt;urls&gt;&lt;related-urls&gt;&lt;url&gt;http://dx.doi.org/10.1046/j.1365-2672.2003.02118.x &lt;/url&gt;&lt;/related-urls&gt;&lt;/urls&gt;&lt;/record&gt;&lt;/Cite&gt;&lt;/EndNote&gt;</w:instrText>
      </w:r>
      <w:r>
        <w:rPr>
          <w:sz w:val="24"/>
          <w:szCs w:val="24"/>
          <w:lang w:val="en-US"/>
        </w:rPr>
        <w:fldChar w:fldCharType="separate"/>
      </w:r>
      <w:r>
        <w:rPr>
          <w:sz w:val="24"/>
          <w:szCs w:val="24"/>
          <w:lang w:val="en-US"/>
        </w:rPr>
        <w:t>(Rodríguez-Echeverría</w:t>
      </w:r>
      <w:r w:rsidRPr="00052A8F">
        <w:rPr>
          <w:i/>
          <w:sz w:val="24"/>
          <w:szCs w:val="24"/>
          <w:lang w:val="en-US"/>
        </w:rPr>
        <w:t xml:space="preserve"> et al.</w:t>
      </w:r>
      <w:r>
        <w:rPr>
          <w:sz w:val="24"/>
          <w:szCs w:val="24"/>
          <w:lang w:val="en-US"/>
        </w:rPr>
        <w:t>, 2003)</w:t>
      </w:r>
      <w:r>
        <w:rPr>
          <w:sz w:val="24"/>
          <w:szCs w:val="24"/>
          <w:lang w:val="en-US"/>
        </w:rPr>
        <w:fldChar w:fldCharType="end"/>
      </w:r>
      <w:r>
        <w:rPr>
          <w:sz w:val="24"/>
          <w:szCs w:val="24"/>
          <w:lang w:val="en-US"/>
        </w:rPr>
        <w:t xml:space="preserve">, New Zealand </w:t>
      </w:r>
      <w:r>
        <w:rPr>
          <w:sz w:val="24"/>
          <w:szCs w:val="24"/>
          <w:lang w:val="en-US"/>
        </w:rPr>
        <w:fldChar w:fldCharType="begin"/>
      </w:r>
      <w:r w:rsidR="000F4926">
        <w:rPr>
          <w:sz w:val="24"/>
          <w:szCs w:val="24"/>
          <w:lang w:val="en-US"/>
        </w:rPr>
        <w:instrText xml:space="preserve"> ADDIN EN.CITE &lt;EndNote&gt;&lt;Cite&gt;&lt;Author&gt;Weir&lt;/Author&gt;&lt;Year&gt;2004&lt;/Year&gt;&lt;RecNum&gt;244&lt;/RecNum&gt;&lt;record&gt;&lt;rec-number&gt;244&lt;/rec-number&gt;&lt;ref-type name="Journal Article"&gt;17&lt;/ref-type&gt;&lt;contributors&gt;&lt;authors&gt;&lt;author&gt;Weir, Bevan S.&lt;/author&gt;&lt;author&gt;Turner, Susan J.&lt;/author&gt;&lt;author&gt;Silvester, Warwick B.&lt;/author&gt;&lt;author&gt;Park, Duck-Chul&lt;/author&gt;&lt;author&gt;Young, John M.&lt;/author&gt;&lt;/authors&gt;&lt;/contributors&gt;&lt;titles&gt;&lt;title&gt;&lt;style face="normal" font="default" size="100%"&gt;Unexpectedly diverse &lt;/style&gt;&lt;style face="italic" font="default" size="100%"&gt;Mesorhizobium&lt;/style&gt;&lt;style face="normal" font="default" size="100%"&gt; strains and &lt;/style&gt;&lt;style face="italic" font="default" size="100%"&gt;Rhizobium leguminosarum&lt;/style&gt;&lt;style face="normal" font="default" size="100%"&gt; nodulate native legume genera of New Zealand, while introduced legume weeds are nodulated by &lt;/style&gt;&lt;style face="italic" font="default" size="100%"&gt;Bradyrhizobium&lt;/style&gt;&lt;style face="normal" font="default" size="100%"&gt; species&lt;/style&gt;&lt;/title&gt;&lt;secondary-title&gt;Applied and Environmental Microbiology&lt;/secondary-title&gt;&lt;/titles&gt;&lt;periodical&gt;&lt;full-title&gt;Applied and Environmental Microbiology&lt;/full-title&gt;&lt;/periodical&gt;&lt;pages&gt;5980-5987&lt;/pages&gt;&lt;volume&gt;70&lt;/volume&gt;&lt;number&gt;10&lt;/number&gt;&lt;dates&gt;&lt;year&gt;2004&lt;/year&gt;&lt;pub-dates&gt;&lt;date&gt;October 1, 2004&lt;/date&gt;&lt;/pub-dates&gt;&lt;/dates&gt;&lt;urls&gt;&lt;related-urls&gt;&lt;url&gt;http://aem.asm.org/cgi/content/abstract/70/10/5980&lt;/url&gt;&lt;/related-urls&gt;&lt;/urls&gt;&lt;electronic-resource-num&gt;10.1128/aem.70.10.5980-5987.2004&lt;/electronic-resource-num&gt;&lt;/record&gt;&lt;/Cite&gt;&lt;/EndNote&gt;</w:instrText>
      </w:r>
      <w:r>
        <w:rPr>
          <w:sz w:val="24"/>
          <w:szCs w:val="24"/>
          <w:lang w:val="en-US"/>
        </w:rPr>
        <w:fldChar w:fldCharType="separate"/>
      </w:r>
      <w:r>
        <w:rPr>
          <w:sz w:val="24"/>
          <w:szCs w:val="24"/>
          <w:lang w:val="en-US"/>
        </w:rPr>
        <w:t>(Weir</w:t>
      </w:r>
      <w:r w:rsidRPr="00563087">
        <w:rPr>
          <w:i/>
          <w:sz w:val="24"/>
          <w:szCs w:val="24"/>
          <w:lang w:val="en-US"/>
        </w:rPr>
        <w:t xml:space="preserve"> et al.</w:t>
      </w:r>
      <w:r>
        <w:rPr>
          <w:sz w:val="24"/>
          <w:szCs w:val="24"/>
          <w:lang w:val="en-US"/>
        </w:rPr>
        <w:t>, 2004)</w:t>
      </w:r>
      <w:r>
        <w:rPr>
          <w:sz w:val="24"/>
          <w:szCs w:val="24"/>
          <w:lang w:val="en-US"/>
        </w:rPr>
        <w:fldChar w:fldCharType="end"/>
      </w:r>
      <w:r>
        <w:rPr>
          <w:sz w:val="24"/>
          <w:szCs w:val="24"/>
          <w:lang w:val="en-US"/>
        </w:rPr>
        <w:t xml:space="preserve">, South Africa </w:t>
      </w:r>
      <w:r>
        <w:rPr>
          <w:sz w:val="24"/>
          <w:szCs w:val="24"/>
          <w:lang w:val="en-US"/>
        </w:rPr>
        <w:fldChar w:fldCharType="begin"/>
      </w:r>
      <w:r w:rsidR="000F4926">
        <w:rPr>
          <w:sz w:val="24"/>
          <w:szCs w:val="24"/>
          <w:lang w:val="en-US"/>
        </w:rPr>
        <w:instrText xml:space="preserve"> ADDIN EN.CITE &lt;EndNote&gt;&lt;Cite&gt;&lt;Author&gt;Joubert&lt;/Author&gt;&lt;Year&gt;2003&lt;/Year&gt;&lt;RecNum&gt;655&lt;/RecNum&gt;&lt;record&gt;&lt;rec-number&gt;655&lt;/rec-number&gt;&lt;ref-type name="Thesis"&gt;32&lt;/ref-type&gt;&lt;contributors&gt;&lt;authors&gt;&lt;author&gt;Joubert, C. &lt;/author&gt;&lt;/authors&gt;&lt;/contributors&gt;&lt;titles&gt;&lt;title&gt;&lt;style face="normal" font="default" size="100%"&gt;Rhizobia associated with Australian &lt;/style&gt;&lt;style face="italic" font="default" size="100%"&gt;Acacia&lt;/style&gt;&lt;style face="normal" font="default" size="100%"&gt; species (&lt;/style&gt;&lt;style face="italic" font="default" size="100%"&gt;Acacia mearnsii&lt;/style&gt;&lt;style face="normal" font="default" size="100%"&gt;, &lt;/style&gt;&lt;style face="italic" font="default" size="100%"&gt;Acacia dealbata&lt;/style&gt;&lt;style face="normal" font="default" size="100%"&gt; and &lt;/style&gt;&lt;style face="italic" font="default" size="100%"&gt;Acacia decurrens&lt;/style&gt;&lt;style face="normal" font="default" size="100%"&gt;) in South Africa as determined by sodium dodecyl-sulphate polyacrylamide gel electrophoresis&lt;/style&gt;&lt;/title&gt;&lt;/titles&gt;&lt;volume&gt;Msc Thesis&lt;/volume&gt;&lt;dates&gt;&lt;year&gt;2003&lt;/year&gt;&lt;/dates&gt;&lt;pub-location&gt;Pretoria&lt;/pub-location&gt;&lt;publisher&gt;University of Pretoria&lt;/publisher&gt;&lt;urls&gt;&lt;/urls&gt;&lt;/record&gt;&lt;/Cite&gt;&lt;Cite&gt;&lt;Author&gt;Marsudi&lt;/Author&gt;&lt;Year&gt;1999&lt;/Year&gt;&lt;RecNum&gt;89&lt;/RecNum&gt;&lt;record&gt;&lt;rec-number&gt;89&lt;/rec-number&gt;&lt;ref-type name="Journal Article"&gt;17&lt;/ref-type&gt;&lt;contributors&gt;&lt;authors&gt;&lt;author&gt;Marsudi, Nada D. S.&lt;/author&gt;&lt;author&gt;Glenn, Andrew R.&lt;/author&gt;&lt;author&gt;Dilworth, Michael J.&lt;/author&gt;&lt;/authors&gt;&lt;/contributors&gt;&lt;titles&gt;&lt;title&gt;&lt;style face="normal" font="default" size="100%"&gt;Identification and characterization of fast- and slow-growing root nodule bacteria from South-Western Australian soils able to nodulate &lt;/style&gt;&lt;style face="italic" font="default" size="100%"&gt;Acacia saligna&lt;/style&gt;&lt;/title&gt;&lt;secondary-title&gt;Soil Biology and Biochemistry&lt;/secondary-title&gt;&lt;/titles&gt;&lt;periodical&gt;&lt;full-title&gt;Soil Biology and Biochemistry&lt;/full-title&gt;&lt;/periodical&gt;&lt;pages&gt;1229-1238&lt;/pages&gt;&lt;volume&gt;31&lt;/volume&gt;&lt;number&gt;9&lt;/number&gt;&lt;keywords&gt;&lt;keyword&gt;Acacia saligna&lt;/keyword&gt;&lt;keyword&gt;Fast- and slow-growing&lt;/keyword&gt;&lt;keyword&gt;Root nodule bacteria&lt;/keyword&gt;&lt;keyword&gt;SW Australia&lt;/keyword&gt;&lt;/keywords&gt;&lt;dates&gt;&lt;year&gt;1999&lt;/year&gt;&lt;/dates&gt;&lt;isbn&gt;0038-0717&lt;/isbn&gt;&lt;urls&gt;&lt;related-urls&gt;&lt;url&gt;http://www.sciencedirect.com/science/article/B6TC7-3WMK3KX-4/2/57386cc3608a24e5f2c5e6560b2288c8&lt;/url&gt;&lt;/related-urls&gt;&lt;/urls&gt;&lt;/record&gt;&lt;/Cite&gt;&lt;/EndNote&gt;</w:instrText>
      </w:r>
      <w:r>
        <w:rPr>
          <w:sz w:val="24"/>
          <w:szCs w:val="24"/>
          <w:lang w:val="en-US"/>
        </w:rPr>
        <w:fldChar w:fldCharType="separate"/>
      </w:r>
      <w:r>
        <w:rPr>
          <w:sz w:val="24"/>
          <w:szCs w:val="24"/>
          <w:lang w:val="en-US"/>
        </w:rPr>
        <w:t>(Marsudi</w:t>
      </w:r>
      <w:r w:rsidRPr="004B2E53">
        <w:rPr>
          <w:i/>
          <w:sz w:val="24"/>
          <w:szCs w:val="24"/>
          <w:lang w:val="en-US"/>
        </w:rPr>
        <w:t xml:space="preserve"> et al.</w:t>
      </w:r>
      <w:r>
        <w:rPr>
          <w:sz w:val="24"/>
          <w:szCs w:val="24"/>
          <w:lang w:val="en-US"/>
        </w:rPr>
        <w:t>, 1999; Joubert, 2003)</w:t>
      </w:r>
      <w:r>
        <w:rPr>
          <w:sz w:val="24"/>
          <w:szCs w:val="24"/>
          <w:lang w:val="en-US"/>
        </w:rPr>
        <w:fldChar w:fldCharType="end"/>
      </w:r>
      <w:r>
        <w:rPr>
          <w:sz w:val="24"/>
          <w:szCs w:val="24"/>
          <w:lang w:val="en-US"/>
        </w:rPr>
        <w:t xml:space="preserve"> and in Australia </w:t>
      </w:r>
      <w:r>
        <w:rPr>
          <w:sz w:val="24"/>
          <w:szCs w:val="24"/>
          <w:lang w:val="en-US"/>
        </w:rPr>
        <w:fldChar w:fldCharType="begin"/>
      </w:r>
      <w:r w:rsidR="000F4926">
        <w:rPr>
          <w:sz w:val="24"/>
          <w:szCs w:val="24"/>
          <w:lang w:val="en-US"/>
        </w:rPr>
        <w:instrText xml:space="preserve"> ADDIN EN.CITE &lt;EndNote&gt;&lt;Cite&gt;&lt;Author&gt;Hoque&lt;/Author&gt;&lt;Year&gt;2011&lt;/Year&gt;&lt;RecNum&gt;231&lt;/RecNum&gt;&lt;record&gt;&lt;rec-number&gt;231&lt;/rec-number&gt;&lt;ref-type name="Journal Article"&gt;17&lt;/ref-type&gt;&lt;contributors&gt;&lt;authors&gt;&lt;author&gt;Hoque, Mohammad Shamsul&lt;/author&gt;&lt;author&gt;Broadhurst, Linda M.&lt;/author&gt;&lt;author&gt;Thrall, Peter H.&lt;/author&gt;&lt;/authors&gt;&lt;/contributors&gt;&lt;titles&gt;&lt;title&gt;&lt;style face="normal" font="default" size="100%"&gt;Genetic characterisation of root nodule bacteria associated with &lt;/style&gt;&lt;style face="italic" font="default" size="100%"&gt;Acacia salicina&lt;/style&gt;&lt;style face="normal" font="default" size="100%"&gt; and &lt;/style&gt;&lt;style face="italic" font="default" size="100%"&gt;A. stenophylla&lt;/style&gt;&lt;style face="normal" font="default" size="100%"&gt; (&lt;/style&gt;&lt;style face="italic" font="default" size="100%"&gt;Mimosaceae&lt;/style&gt;&lt;style face="normal" font="default" size="100%"&gt;) across southeastern Australia&lt;/style&gt;&lt;/title&gt;&lt;secondary-title&gt;International Journal of Systematic and Evolutionary Microbiology&lt;/secondary-title&gt;&lt;/titles&gt;&lt;periodical&gt;&lt;full-title&gt;International Journal of Systematic and Evolutionary Microbiology&lt;/full-title&gt;&lt;/periodical&gt;&lt;pages&gt;299-309&lt;/pages&gt;&lt;volume&gt;61&lt;/volume&gt;&lt;dates&gt;&lt;year&gt;2011&lt;/year&gt;&lt;pub-dates&gt;&lt;date&gt;March 12, 2010&lt;/date&gt;&lt;/pub-dates&gt;&lt;/dates&gt;&lt;urls&gt;&lt;related-urls&gt;&lt;url&gt;http://ijs.sgmjournals.org/cgi/content/abstract/ijs.0.021014-0v1&lt;/url&gt;&lt;/related-urls&gt;&lt;/urls&gt;&lt;electronic-resource-num&gt;10.1099/ijs.0.021014-0&lt;/electronic-resource-num&gt;&lt;/record&gt;&lt;/Cite&gt;&lt;Cite&gt;&lt;Author&gt;Lafay&lt;/Author&gt;&lt;Year&gt;2001&lt;/Year&gt;&lt;RecNum&gt;90&lt;/RecNum&gt;&lt;record&gt;&lt;rec-number&gt;90&lt;/rec-number&gt;&lt;ref-type name="Journal Article"&gt;17&lt;/ref-type&gt;&lt;contributors&gt;&lt;authors&gt;&lt;author&gt;Lafay, Benedicte&lt;/author&gt;&lt;author&gt;Burdon, Jeremy J.&lt;/author&gt;&lt;/authors&gt;&lt;/contributors&gt;&lt;titles&gt;&lt;title&gt;&lt;style face="normal" font="default" size="100%"&gt;Small-subunit rRNA genotyping of rhizobia nodulating Australian &lt;/style&gt;&lt;style face="italic" font="default" size="100%"&gt;Acacia &lt;/style&gt;&lt;style face="normal" font="default" size="100%"&gt;spp&lt;/style&gt;&lt;/title&gt;&lt;secondary-title&gt;Applied and Environmental Microbiology&lt;/secondary-title&gt;&lt;/titles&gt;&lt;periodical&gt;&lt;full-title&gt;Applied and Environmental Microbiology&lt;/full-title&gt;&lt;/periodical&gt;&lt;pages&gt;396-402&lt;/pages&gt;&lt;volume&gt;67&lt;/volume&gt;&lt;number&gt;1&lt;/number&gt;&lt;dates&gt;&lt;year&gt;2001&lt;/year&gt;&lt;pub-dates&gt;&lt;date&gt;January 1, 2001&lt;/date&gt;&lt;/pub-dates&gt;&lt;/dates&gt;&lt;urls&gt;&lt;related-urls&gt;&lt;url&gt;http://aem.asm.org/cgi/content/abstract/67/1/396&lt;/url&gt;&lt;/related-urls&gt;&lt;/urls&gt;&lt;electronic-resource-num&gt;10.1128/aem.67.1.396-402.2001&lt;/electronic-resource-num&gt;&lt;research-notes&gt;Useful refs for rhizobia and Acacia geneomospecies discritions both in Australia and overseas. &lt;/research-notes&gt;&lt;/record&gt;&lt;/Cite&gt;&lt;/EndNote&gt;</w:instrText>
      </w:r>
      <w:r>
        <w:rPr>
          <w:sz w:val="24"/>
          <w:szCs w:val="24"/>
          <w:lang w:val="en-US"/>
        </w:rPr>
        <w:fldChar w:fldCharType="separate"/>
      </w:r>
      <w:r>
        <w:rPr>
          <w:sz w:val="24"/>
          <w:szCs w:val="24"/>
          <w:lang w:val="en-US"/>
        </w:rPr>
        <w:t>(Lafay &amp; Burdon, 2001; Hoque</w:t>
      </w:r>
      <w:r w:rsidRPr="00F75863">
        <w:rPr>
          <w:i/>
          <w:sz w:val="24"/>
          <w:szCs w:val="24"/>
          <w:lang w:val="en-US"/>
        </w:rPr>
        <w:t xml:space="preserve"> et al.</w:t>
      </w:r>
      <w:r>
        <w:rPr>
          <w:sz w:val="24"/>
          <w:szCs w:val="24"/>
          <w:lang w:val="en-US"/>
        </w:rPr>
        <w:t>, 2011)</w:t>
      </w:r>
      <w:r>
        <w:rPr>
          <w:sz w:val="24"/>
          <w:szCs w:val="24"/>
          <w:lang w:val="en-US"/>
        </w:rPr>
        <w:fldChar w:fldCharType="end"/>
      </w:r>
      <w:r>
        <w:rPr>
          <w:sz w:val="24"/>
          <w:szCs w:val="24"/>
          <w:lang w:val="en-US"/>
        </w:rPr>
        <w:t>. However differences in rhizobial composition and diversity associated with these acacias in Australia have been rarely evaluated as a plausible constraint or facilitation to the invasion success of these species.</w:t>
      </w:r>
      <w:r w:rsidR="00E016DF">
        <w:rPr>
          <w:sz w:val="24"/>
          <w:szCs w:val="24"/>
          <w:lang w:val="en-US"/>
        </w:rPr>
        <w:t xml:space="preserve"> </w:t>
      </w:r>
    </w:p>
    <w:p w:rsidR="00545923" w:rsidRDefault="0066542B" w:rsidP="00B45E5D">
      <w:pPr>
        <w:spacing w:line="360" w:lineRule="auto"/>
        <w:rPr>
          <w:iCs/>
          <w:sz w:val="24"/>
          <w:szCs w:val="24"/>
        </w:rPr>
      </w:pPr>
      <w:r>
        <w:rPr>
          <w:sz w:val="24"/>
          <w:szCs w:val="24"/>
          <w:lang w:val="en-US"/>
        </w:rPr>
        <w:t>There is considerably less information describing the soil fungal communities compared to the rhizobial communities associating with acacias</w:t>
      </w:r>
      <w:r w:rsidR="00EF1BB7">
        <w:rPr>
          <w:sz w:val="24"/>
          <w:szCs w:val="24"/>
          <w:lang w:val="en-US"/>
        </w:rPr>
        <w:t>, especially in Australia</w:t>
      </w:r>
      <w:r>
        <w:rPr>
          <w:sz w:val="24"/>
          <w:szCs w:val="24"/>
          <w:lang w:val="en-US"/>
        </w:rPr>
        <w:t xml:space="preserve">. It is generally accepted that acacias associate with both arbuscular (AM) and ectomycorrhizal (EM) fungi </w:t>
      </w:r>
      <w:r>
        <w:rPr>
          <w:sz w:val="24"/>
          <w:szCs w:val="24"/>
          <w:lang w:val="en-US"/>
        </w:rPr>
        <w:fldChar w:fldCharType="begin"/>
      </w:r>
      <w:r w:rsidR="000F4926">
        <w:rPr>
          <w:sz w:val="24"/>
          <w:szCs w:val="24"/>
          <w:lang w:val="en-US"/>
        </w:rPr>
        <w:instrText xml:space="preserve"> ADDIN EN.CITE &lt;EndNote&gt;&lt;Cite&gt;&lt;Author&gt;Brundrett&lt;/Author&gt;&lt;Year&gt;2009&lt;/Year&gt;&lt;RecNum&gt;77&lt;/RecNum&gt;&lt;record&gt;&lt;rec-number&gt;77&lt;/rec-number&gt;&lt;ref-type name="Journal Article"&gt;17&lt;/ref-type&gt;&lt;contributors&gt;&lt;authors&gt;&lt;author&gt;Brundrett, Mark&lt;/author&gt;&lt;/authors&gt;&lt;/contributors&gt;&lt;titles&gt;&lt;title&gt;Mycorrhizal associations and other means of nutrition of vascular plants: understanding the global diversity of host plants by resolving conflicting information and developing reliable means of diagnosis&lt;/title&gt;&lt;secondary-title&gt;Plant and Soil&lt;/secondary-title&gt;&lt;/titles&gt;&lt;periodical&gt;&lt;full-title&gt;Plant and Soil&lt;/full-title&gt;&lt;/periodical&gt;&lt;pages&gt;37-77&lt;/pages&gt;&lt;volume&gt;320&lt;/volume&gt;&lt;number&gt;1&lt;/number&gt;&lt;dates&gt;&lt;year&gt;2009&lt;/year&gt;&lt;/dates&gt;&lt;urls&gt;&lt;related-urls&gt;&lt;url&gt;http://dx.doi.org/10.1007/s11104-008-9877-9&lt;/url&gt;&lt;/related-urls&gt;&lt;/urls&gt;&lt;research-notes&gt;lots of useful websites,  definitions, and mycorrhizal status of different (all) families and species.&lt;/research-notes&gt;&lt;/record&gt;&lt;/Cite&gt;&lt;/EndNote&gt;</w:instrText>
      </w:r>
      <w:r>
        <w:rPr>
          <w:sz w:val="24"/>
          <w:szCs w:val="24"/>
          <w:lang w:val="en-US"/>
        </w:rPr>
        <w:fldChar w:fldCharType="separate"/>
      </w:r>
      <w:r>
        <w:rPr>
          <w:sz w:val="24"/>
          <w:szCs w:val="24"/>
          <w:lang w:val="en-US"/>
        </w:rPr>
        <w:t>(Brundrett, 2009)</w:t>
      </w:r>
      <w:r>
        <w:rPr>
          <w:sz w:val="24"/>
          <w:szCs w:val="24"/>
          <w:lang w:val="en-US"/>
        </w:rPr>
        <w:fldChar w:fldCharType="end"/>
      </w:r>
      <w:r>
        <w:rPr>
          <w:sz w:val="24"/>
          <w:szCs w:val="24"/>
          <w:lang w:val="en-US"/>
        </w:rPr>
        <w:t>. However some authors have suggested</w:t>
      </w:r>
      <w:r w:rsidRPr="00CF56EB">
        <w:rPr>
          <w:sz w:val="24"/>
          <w:szCs w:val="24"/>
          <w:lang w:val="en-US"/>
        </w:rPr>
        <w:t xml:space="preserve"> that in northern and eastern Australia acacias associate with both EM and AM or only AM </w:t>
      </w:r>
      <w:r w:rsidR="007A68E8">
        <w:rPr>
          <w:sz w:val="24"/>
          <w:szCs w:val="24"/>
          <w:lang w:val="en-US"/>
        </w:rPr>
        <w:t xml:space="preserve">fungi </w:t>
      </w:r>
      <w:r w:rsidRPr="00CF56EB">
        <w:rPr>
          <w:sz w:val="24"/>
          <w:szCs w:val="24"/>
          <w:lang w:val="en-US"/>
        </w:rPr>
        <w:fldChar w:fldCharType="begin"/>
      </w:r>
      <w:r w:rsidR="000F4926">
        <w:rPr>
          <w:sz w:val="24"/>
          <w:szCs w:val="24"/>
          <w:lang w:val="en-US"/>
        </w:rPr>
        <w:instrText xml:space="preserve"> ADDIN EN.CITE &lt;EndNote&gt;&lt;Cite&gt;&lt;Author&gt;Warcup&lt;/Author&gt;&lt;Year&gt;1980&lt;/Year&gt;&lt;RecNum&gt;63&lt;/RecNum&gt;&lt;record&gt;&lt;rec-number&gt;63&lt;/rec-number&gt;&lt;ref-type name="Journal Article"&gt;17&lt;/ref-type&gt;&lt;contributors&gt;&lt;authors&gt;&lt;author&gt;Warcup, J. H.&lt;/author&gt;&lt;/authors&gt;&lt;/contributors&gt;&lt;titles&gt;&lt;title&gt;Ectomycorrhizal associations of Australian indigenous plants&lt;/title&gt;&lt;secondary-title&gt;New Phytologist&lt;/secondary-title&gt;&lt;/titles&gt;&lt;periodical&gt;&lt;full-title&gt;New Phytologist&lt;/full-title&gt;&lt;/periodical&gt;&lt;pages&gt;531-535&lt;/pages&gt;&lt;volume&gt;85&lt;/volume&gt;&lt;number&gt;4&lt;/number&gt;&lt;dates&gt;&lt;year&gt;1980&lt;/year&gt;&lt;/dates&gt;&lt;publisher&gt;Blackwell Publishing on behalf of the New Phytologist Trust&lt;/publisher&gt;&lt;isbn&gt;0028646X&lt;/isbn&gt;&lt;urls&gt;&lt;related-urls&gt;&lt;url&gt;http://www.jstor.org/stable/2432087&lt;/url&gt;&lt;/related-urls&gt;&lt;/urls&gt;&lt;/record&gt;&lt;/Cite&gt;&lt;Cite&gt;&lt;Author&gt;Bellgard&lt;/Author&gt;&lt;Year&gt;1991&lt;/Year&gt;&lt;RecNum&gt;64&lt;/RecNum&gt;&lt;record&gt;&lt;rec-number&gt;64&lt;/rec-number&gt;&lt;ref-type name="Journal Article"&gt;17&lt;/ref-type&gt;&lt;contributors&gt;&lt;authors&gt;&lt;author&gt;Bellgard, SE&lt;/author&gt;&lt;/authors&gt;&lt;/contributors&gt;&lt;titles&gt;&lt;title&gt; Mycorrhizal associations of plant-species in Hawkesbury sandstone vegetation&lt;/title&gt;&lt;secondary-title&gt; Australian Journal of Botany&lt;/secondary-title&gt;&lt;/titles&gt;&lt;pages&gt;357-364&lt;/pages&gt;&lt;volume&gt;39&lt;/volume&gt;&lt;number&gt;4&lt;/number&gt;&lt;dates&gt;&lt;year&gt;1991&lt;/year&gt;&lt;/dates&gt;&lt;urls&gt;&lt;related-urls&gt;&lt;url&gt;http://www.publish.csiro.au/paper/BT9910357&lt;/url&gt;&lt;/related-urls&gt;&lt;/urls&gt;&lt;electronic-resource-num&gt; doi:10.1071/BT9910357&lt;/electronic-resource-num&gt;&lt;/record&gt;&lt;/Cite&gt;&lt;/EndNote&gt;</w:instrText>
      </w:r>
      <w:r w:rsidRPr="00CF56EB">
        <w:rPr>
          <w:sz w:val="24"/>
          <w:szCs w:val="24"/>
          <w:lang w:val="en-US"/>
        </w:rPr>
        <w:fldChar w:fldCharType="separate"/>
      </w:r>
      <w:r w:rsidRPr="00CF56EB">
        <w:rPr>
          <w:sz w:val="24"/>
          <w:szCs w:val="24"/>
          <w:lang w:val="en-US"/>
        </w:rPr>
        <w:t>(Warcup, 1980; Bellgard, 1991)</w:t>
      </w:r>
      <w:r w:rsidRPr="00CF56EB">
        <w:rPr>
          <w:sz w:val="24"/>
          <w:szCs w:val="24"/>
          <w:lang w:val="en-US"/>
        </w:rPr>
        <w:fldChar w:fldCharType="end"/>
      </w:r>
      <w:r w:rsidRPr="00CF56EB">
        <w:rPr>
          <w:sz w:val="24"/>
          <w:szCs w:val="24"/>
          <w:lang w:val="en-US"/>
        </w:rPr>
        <w:t>, while in south-west Australia they have been repo</w:t>
      </w:r>
      <w:r>
        <w:rPr>
          <w:sz w:val="24"/>
          <w:szCs w:val="24"/>
          <w:lang w:val="en-US"/>
        </w:rPr>
        <w:t>rted to associate only with AM</w:t>
      </w:r>
      <w:r w:rsidR="007A68E8">
        <w:rPr>
          <w:sz w:val="24"/>
          <w:szCs w:val="24"/>
          <w:lang w:val="en-US"/>
        </w:rPr>
        <w:t xml:space="preserve"> fungi</w:t>
      </w:r>
      <w:r>
        <w:rPr>
          <w:sz w:val="24"/>
          <w:szCs w:val="24"/>
          <w:lang w:val="en-US"/>
        </w:rPr>
        <w:t xml:space="preserve">. </w:t>
      </w:r>
      <w:r>
        <w:rPr>
          <w:iCs/>
          <w:sz w:val="24"/>
          <w:szCs w:val="24"/>
        </w:rPr>
        <w:t xml:space="preserve">Nevertheless, more data is needed to elucidate the fungal communities (e.g. mycorrhizae and </w:t>
      </w:r>
      <w:r w:rsidR="006A15FC">
        <w:rPr>
          <w:iCs/>
          <w:sz w:val="24"/>
          <w:szCs w:val="24"/>
        </w:rPr>
        <w:t xml:space="preserve">soil </w:t>
      </w:r>
      <w:r>
        <w:rPr>
          <w:iCs/>
          <w:sz w:val="24"/>
          <w:szCs w:val="24"/>
        </w:rPr>
        <w:t xml:space="preserve">pathogens) in both native and non-native ranges of these acacias and the possible effects of these on invasion success. </w:t>
      </w:r>
    </w:p>
    <w:p w:rsidR="00F21708" w:rsidRDefault="00B45E5D" w:rsidP="00B45E5D">
      <w:pPr>
        <w:spacing w:line="360" w:lineRule="auto"/>
        <w:rPr>
          <w:i/>
          <w:sz w:val="24"/>
          <w:szCs w:val="24"/>
        </w:rPr>
      </w:pPr>
      <w:r>
        <w:rPr>
          <w:sz w:val="24"/>
          <w:szCs w:val="24"/>
        </w:rPr>
        <w:t>The main aim of this</w:t>
      </w:r>
      <w:r w:rsidRPr="00B45E5D">
        <w:rPr>
          <w:sz w:val="24"/>
          <w:szCs w:val="24"/>
        </w:rPr>
        <w:t xml:space="preserve"> thesis </w:t>
      </w:r>
      <w:r>
        <w:rPr>
          <w:sz w:val="24"/>
          <w:szCs w:val="24"/>
        </w:rPr>
        <w:t>was to examine</w:t>
      </w:r>
      <w:r w:rsidRPr="00B45E5D">
        <w:rPr>
          <w:sz w:val="24"/>
          <w:szCs w:val="24"/>
        </w:rPr>
        <w:t xml:space="preserve"> the role of soil biota, with an e</w:t>
      </w:r>
      <w:r>
        <w:rPr>
          <w:sz w:val="24"/>
          <w:szCs w:val="24"/>
        </w:rPr>
        <w:t>mphasis on rhizobia and fungi, i</w:t>
      </w:r>
      <w:r w:rsidRPr="00B45E5D">
        <w:rPr>
          <w:sz w:val="24"/>
          <w:szCs w:val="24"/>
        </w:rPr>
        <w:t xml:space="preserve">n the invasion success of four </w:t>
      </w:r>
      <w:r w:rsidRPr="00B45E5D">
        <w:rPr>
          <w:i/>
          <w:sz w:val="24"/>
          <w:szCs w:val="24"/>
        </w:rPr>
        <w:t xml:space="preserve">Acacia </w:t>
      </w:r>
      <w:r w:rsidRPr="00B45E5D">
        <w:rPr>
          <w:sz w:val="24"/>
          <w:szCs w:val="24"/>
        </w:rPr>
        <w:t xml:space="preserve">spp. and a close relative </w:t>
      </w:r>
      <w:r w:rsidRPr="00B45E5D">
        <w:rPr>
          <w:i/>
          <w:sz w:val="24"/>
          <w:szCs w:val="24"/>
        </w:rPr>
        <w:t xml:space="preserve">Paraserianthes </w:t>
      </w:r>
    </w:p>
    <w:p w:rsidR="00F21708" w:rsidRDefault="00F21708" w:rsidP="00B45E5D">
      <w:pPr>
        <w:spacing w:line="360" w:lineRule="auto"/>
        <w:rPr>
          <w:i/>
          <w:sz w:val="24"/>
          <w:szCs w:val="24"/>
        </w:rPr>
      </w:pPr>
    </w:p>
    <w:p w:rsidR="00B45E5D" w:rsidRPr="00545923" w:rsidRDefault="00B45E5D" w:rsidP="00B45E5D">
      <w:pPr>
        <w:spacing w:line="360" w:lineRule="auto"/>
        <w:rPr>
          <w:iCs/>
          <w:sz w:val="24"/>
          <w:szCs w:val="24"/>
        </w:rPr>
      </w:pPr>
      <w:proofErr w:type="gramStart"/>
      <w:r w:rsidRPr="00B45E5D">
        <w:rPr>
          <w:i/>
          <w:sz w:val="24"/>
          <w:szCs w:val="24"/>
        </w:rPr>
        <w:t>lophantha</w:t>
      </w:r>
      <w:proofErr w:type="gramEnd"/>
      <w:r w:rsidRPr="00B45E5D">
        <w:rPr>
          <w:sz w:val="24"/>
          <w:szCs w:val="24"/>
        </w:rPr>
        <w:t xml:space="preserve"> in Australia. </w:t>
      </w:r>
      <w:r w:rsidR="0081228F">
        <w:rPr>
          <w:sz w:val="24"/>
          <w:szCs w:val="24"/>
        </w:rPr>
        <w:t xml:space="preserve">Across four data Chapters following questions were addressed: (i) Do acacias experience positive plant-soil feedback in the non-native range and negative plant-soil feedback in the native range? </w:t>
      </w:r>
      <w:r w:rsidR="00342AED">
        <w:rPr>
          <w:sz w:val="24"/>
          <w:szCs w:val="24"/>
        </w:rPr>
        <w:t xml:space="preserve">(ii) </w:t>
      </w:r>
      <w:r w:rsidR="0081228F">
        <w:rPr>
          <w:sz w:val="24"/>
          <w:szCs w:val="24"/>
        </w:rPr>
        <w:t xml:space="preserve">Do soil mutualisms, such as rhizobia, constrain or facilitate the invasion success of acacias in their non-native range? </w:t>
      </w:r>
      <w:r w:rsidR="00342AED">
        <w:rPr>
          <w:sz w:val="24"/>
          <w:szCs w:val="24"/>
        </w:rPr>
        <w:t xml:space="preserve">(iii) </w:t>
      </w:r>
      <w:r w:rsidR="0081228F">
        <w:rPr>
          <w:sz w:val="24"/>
          <w:szCs w:val="24"/>
        </w:rPr>
        <w:t xml:space="preserve">Are these acacias specialists or generalists hosts? </w:t>
      </w:r>
      <w:proofErr w:type="gramStart"/>
      <w:r w:rsidR="00342AED">
        <w:rPr>
          <w:sz w:val="24"/>
          <w:szCs w:val="24"/>
        </w:rPr>
        <w:t xml:space="preserve">(iv) </w:t>
      </w:r>
      <w:r w:rsidR="0081228F">
        <w:rPr>
          <w:sz w:val="24"/>
          <w:szCs w:val="24"/>
        </w:rPr>
        <w:t>Is</w:t>
      </w:r>
      <w:proofErr w:type="gramEnd"/>
      <w:r w:rsidR="0081228F">
        <w:rPr>
          <w:sz w:val="24"/>
          <w:szCs w:val="24"/>
        </w:rPr>
        <w:t xml:space="preserve"> the overall composition of nitrogen fixing bacterial and fungal communities similar or diff</w:t>
      </w:r>
      <w:r w:rsidR="00342AED">
        <w:rPr>
          <w:sz w:val="24"/>
          <w:szCs w:val="24"/>
        </w:rPr>
        <w:t>erent across the ranges and do these differences contribute to more successful invasion?</w:t>
      </w:r>
    </w:p>
    <w:p w:rsidR="00545923" w:rsidRDefault="00B45E5D" w:rsidP="00545923">
      <w:pPr>
        <w:spacing w:line="360" w:lineRule="auto"/>
        <w:rPr>
          <w:sz w:val="24"/>
          <w:szCs w:val="24"/>
        </w:rPr>
      </w:pPr>
      <w:r>
        <w:rPr>
          <w:sz w:val="24"/>
          <w:szCs w:val="24"/>
        </w:rPr>
        <w:t>In this thesis</w:t>
      </w:r>
      <w:r w:rsidR="007D7E55">
        <w:rPr>
          <w:sz w:val="24"/>
          <w:szCs w:val="24"/>
        </w:rPr>
        <w:t>, Chapter 2</w:t>
      </w:r>
      <w:r w:rsidR="0066542B">
        <w:rPr>
          <w:sz w:val="24"/>
          <w:szCs w:val="24"/>
        </w:rPr>
        <w:t xml:space="preserve"> describes an experiment using the “black box” approach and utilizing plant-soil feedback method to test for soil origin effects on the five legume study species by comparing plant biomass when grown in native versus non-native range population soils. In </w:t>
      </w:r>
      <w:r w:rsidR="007D7E55">
        <w:rPr>
          <w:sz w:val="24"/>
          <w:szCs w:val="24"/>
        </w:rPr>
        <w:t>Chapter</w:t>
      </w:r>
      <w:r w:rsidR="00053583">
        <w:rPr>
          <w:sz w:val="24"/>
          <w:szCs w:val="24"/>
        </w:rPr>
        <w:t xml:space="preserve"> 3</w:t>
      </w:r>
      <w:r w:rsidR="0066542B">
        <w:rPr>
          <w:sz w:val="24"/>
          <w:szCs w:val="24"/>
        </w:rPr>
        <w:t xml:space="preserve">, I assessed the relative importance of rhizobia in the invasion success of these legumes by conducting a glasshouse experiment, estimating the rhizobial abundance and rhizobial community composition in the non-native and native range population soils. In </w:t>
      </w:r>
      <w:r w:rsidR="007D7E55">
        <w:rPr>
          <w:sz w:val="24"/>
          <w:szCs w:val="24"/>
        </w:rPr>
        <w:t>Chapter</w:t>
      </w:r>
      <w:r w:rsidR="00053583">
        <w:rPr>
          <w:sz w:val="24"/>
          <w:szCs w:val="24"/>
        </w:rPr>
        <w:t>s 4 and 5</w:t>
      </w:r>
      <w:r w:rsidR="0066542B">
        <w:rPr>
          <w:sz w:val="24"/>
          <w:szCs w:val="24"/>
        </w:rPr>
        <w:t xml:space="preserve">, I comprehensively described the nitrogen fixing and fungal communities found in the rhizosphere of these legumes using 454 sequencing across multiple non-native and native range populations to assess whether these communities are different across the continent and whether these legumes are specialist or generalist hosts in Australia. </w:t>
      </w:r>
    </w:p>
    <w:p w:rsidR="00545923" w:rsidRDefault="00545923" w:rsidP="00545923">
      <w:pPr>
        <w:spacing w:line="360" w:lineRule="auto"/>
        <w:rPr>
          <w:sz w:val="24"/>
          <w:szCs w:val="24"/>
        </w:rPr>
      </w:pPr>
    </w:p>
    <w:p w:rsidR="00545923" w:rsidRDefault="00545923" w:rsidP="00545923">
      <w:pPr>
        <w:spacing w:line="360" w:lineRule="auto"/>
        <w:rPr>
          <w:sz w:val="24"/>
          <w:szCs w:val="24"/>
        </w:rPr>
      </w:pPr>
    </w:p>
    <w:p w:rsidR="00545923" w:rsidRDefault="00545923" w:rsidP="00545923">
      <w:pPr>
        <w:spacing w:line="360" w:lineRule="auto"/>
        <w:rPr>
          <w:sz w:val="24"/>
          <w:szCs w:val="24"/>
        </w:rPr>
      </w:pPr>
    </w:p>
    <w:p w:rsidR="00545923" w:rsidRDefault="00545923" w:rsidP="00545923">
      <w:pPr>
        <w:spacing w:line="360" w:lineRule="auto"/>
        <w:rPr>
          <w:sz w:val="24"/>
          <w:szCs w:val="24"/>
        </w:rPr>
      </w:pPr>
    </w:p>
    <w:p w:rsidR="00545923" w:rsidRDefault="00545923" w:rsidP="00545923">
      <w:pPr>
        <w:spacing w:line="360" w:lineRule="auto"/>
        <w:rPr>
          <w:sz w:val="24"/>
          <w:szCs w:val="24"/>
        </w:rPr>
      </w:pPr>
    </w:p>
    <w:p w:rsidR="00545923" w:rsidRDefault="00545923" w:rsidP="00545923">
      <w:pPr>
        <w:spacing w:line="360" w:lineRule="auto"/>
        <w:rPr>
          <w:sz w:val="24"/>
          <w:szCs w:val="24"/>
        </w:rPr>
      </w:pPr>
    </w:p>
    <w:p w:rsidR="00545923" w:rsidRDefault="00545923" w:rsidP="00545923">
      <w:pPr>
        <w:spacing w:line="360" w:lineRule="auto"/>
        <w:rPr>
          <w:sz w:val="24"/>
          <w:szCs w:val="24"/>
        </w:rPr>
      </w:pPr>
    </w:p>
    <w:p w:rsidR="00545923" w:rsidRDefault="00545923" w:rsidP="00545923">
      <w:pPr>
        <w:spacing w:line="360" w:lineRule="auto"/>
        <w:rPr>
          <w:sz w:val="24"/>
          <w:szCs w:val="24"/>
        </w:rPr>
      </w:pPr>
    </w:p>
    <w:p w:rsidR="00A63869" w:rsidRPr="00D37E13" w:rsidRDefault="007D5418" w:rsidP="00D37E13">
      <w:pPr>
        <w:rPr>
          <w:rFonts w:cs="Calibri"/>
          <w:b/>
          <w:sz w:val="24"/>
          <w:szCs w:val="24"/>
        </w:rPr>
      </w:pPr>
      <w:r w:rsidRPr="007D5418">
        <w:rPr>
          <w:rFonts w:cs="Calibri"/>
          <w:b/>
          <w:sz w:val="24"/>
          <w:szCs w:val="24"/>
        </w:rPr>
        <w:t>References</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Adams, M.A., Simon, J. &amp; Pfautsch, S. (2010) Woody legumes: a (re)view from the South. </w:t>
      </w:r>
      <w:r w:rsidRPr="00036676">
        <w:rPr>
          <w:rFonts w:cs="Calibri"/>
          <w:i/>
          <w:sz w:val="24"/>
          <w:szCs w:val="24"/>
        </w:rPr>
        <w:t>Tree Physiology</w:t>
      </w:r>
      <w:r w:rsidRPr="00036676">
        <w:rPr>
          <w:rFonts w:cs="Calibri"/>
          <w:sz w:val="24"/>
          <w:szCs w:val="24"/>
        </w:rPr>
        <w:t xml:space="preserve">, </w:t>
      </w:r>
      <w:r w:rsidRPr="00036676">
        <w:rPr>
          <w:rFonts w:cs="Calibri"/>
          <w:b/>
          <w:sz w:val="24"/>
          <w:szCs w:val="24"/>
        </w:rPr>
        <w:t>30</w:t>
      </w:r>
      <w:r w:rsidRPr="00036676">
        <w:rPr>
          <w:rFonts w:cs="Calibri"/>
          <w:sz w:val="24"/>
          <w:szCs w:val="24"/>
        </w:rPr>
        <w:t>, 1072-1082.</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Andonian, K., Hierro, J.L., Khetsuriani, L., Becerra, P., Janoyan, G., Villarreal, D., Cavieres, L., Fox, L.R. &amp; Callaway, R.M. (2011a) Range-expanding populations of a globally introduced weed experience negative plant-soil feedbacks. </w:t>
      </w:r>
      <w:r w:rsidRPr="00036676">
        <w:rPr>
          <w:rFonts w:cs="Calibri"/>
          <w:i/>
          <w:sz w:val="24"/>
          <w:szCs w:val="24"/>
        </w:rPr>
        <w:t>PLoS ONE</w:t>
      </w:r>
      <w:r w:rsidRPr="00036676">
        <w:rPr>
          <w:rFonts w:cs="Calibri"/>
          <w:sz w:val="24"/>
          <w:szCs w:val="24"/>
        </w:rPr>
        <w:t xml:space="preserve">, </w:t>
      </w:r>
      <w:r w:rsidRPr="00036676">
        <w:rPr>
          <w:rFonts w:cs="Calibri"/>
          <w:b/>
          <w:sz w:val="24"/>
          <w:szCs w:val="24"/>
        </w:rPr>
        <w:t>6</w:t>
      </w:r>
      <w:r w:rsidRPr="00036676">
        <w:rPr>
          <w:rFonts w:cs="Calibri"/>
          <w:sz w:val="24"/>
          <w:szCs w:val="24"/>
        </w:rPr>
        <w:t>, 1-8.</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Andonian, K., Hierro, J.L., Khetsuriani, L., Becerra, P.I., Janoyan, G., Villareal, D., Cavieres, L.A., Fox, L.R. &amp; Callaway, R.M. (2011b) Geographic mosaics of plant–soil microbe interactions in a global plant invasion. </w:t>
      </w:r>
      <w:r w:rsidRPr="00036676">
        <w:rPr>
          <w:rFonts w:cs="Calibri"/>
          <w:i/>
          <w:sz w:val="24"/>
          <w:szCs w:val="24"/>
        </w:rPr>
        <w:t>Journal of Biogeography</w:t>
      </w:r>
      <w:r w:rsidRPr="00036676">
        <w:rPr>
          <w:rFonts w:cs="Calibri"/>
          <w:sz w:val="24"/>
          <w:szCs w:val="24"/>
        </w:rPr>
        <w:t xml:space="preserve">, </w:t>
      </w:r>
      <w:r w:rsidRPr="00036676">
        <w:rPr>
          <w:rFonts w:cs="Calibri"/>
          <w:b/>
          <w:sz w:val="24"/>
          <w:szCs w:val="24"/>
        </w:rPr>
        <w:t>39</w:t>
      </w:r>
      <w:r w:rsidRPr="00036676">
        <w:rPr>
          <w:rFonts w:cs="Calibri"/>
          <w:sz w:val="24"/>
          <w:szCs w:val="24"/>
        </w:rPr>
        <w:t>, 600-608.</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Bellgard, S. (1991) Mycorrhizal associations of plant-species in Hawkesbury sandstone vegetation.</w:t>
      </w:r>
      <w:r w:rsidRPr="00036676">
        <w:rPr>
          <w:rFonts w:cs="Calibri"/>
          <w:i/>
          <w:sz w:val="24"/>
          <w:szCs w:val="24"/>
        </w:rPr>
        <w:t xml:space="preserve"> Australian Journal of Botany</w:t>
      </w:r>
      <w:r w:rsidRPr="00036676">
        <w:rPr>
          <w:rFonts w:cs="Calibri"/>
          <w:sz w:val="24"/>
          <w:szCs w:val="24"/>
        </w:rPr>
        <w:t xml:space="preserve">, </w:t>
      </w:r>
      <w:r w:rsidRPr="00036676">
        <w:rPr>
          <w:rFonts w:cs="Calibri"/>
          <w:b/>
          <w:sz w:val="24"/>
          <w:szCs w:val="24"/>
        </w:rPr>
        <w:t>39</w:t>
      </w:r>
      <w:r w:rsidRPr="00036676">
        <w:rPr>
          <w:rFonts w:cs="Calibri"/>
          <w:sz w:val="24"/>
          <w:szCs w:val="24"/>
        </w:rPr>
        <w:t>, 357-364.</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Bever, J.D. (2003) Soil community feedback and the coexistence of competitors: conceptual frameworks and empirical tests. </w:t>
      </w:r>
      <w:r w:rsidRPr="00036676">
        <w:rPr>
          <w:rFonts w:cs="Calibri"/>
          <w:i/>
          <w:sz w:val="24"/>
          <w:szCs w:val="24"/>
        </w:rPr>
        <w:t>New Phytologist</w:t>
      </w:r>
      <w:r w:rsidRPr="00036676">
        <w:rPr>
          <w:rFonts w:cs="Calibri"/>
          <w:sz w:val="24"/>
          <w:szCs w:val="24"/>
        </w:rPr>
        <w:t xml:space="preserve">, </w:t>
      </w:r>
      <w:r w:rsidRPr="00036676">
        <w:rPr>
          <w:rFonts w:cs="Calibri"/>
          <w:b/>
          <w:sz w:val="24"/>
          <w:szCs w:val="24"/>
        </w:rPr>
        <w:t>157</w:t>
      </w:r>
      <w:r w:rsidRPr="00036676">
        <w:rPr>
          <w:rFonts w:cs="Calibri"/>
          <w:sz w:val="24"/>
          <w:szCs w:val="24"/>
        </w:rPr>
        <w:t>, 465-473.</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Bever, J.D., Westover, K.M. &amp; Antonovics, J. (1997) Incorporating the soil community into plant population dynamics: the utility of the feedback approach. </w:t>
      </w:r>
      <w:r w:rsidRPr="00036676">
        <w:rPr>
          <w:rFonts w:cs="Calibri"/>
          <w:i/>
          <w:sz w:val="24"/>
          <w:szCs w:val="24"/>
        </w:rPr>
        <w:t>Journal of Ecology</w:t>
      </w:r>
      <w:r w:rsidRPr="00036676">
        <w:rPr>
          <w:rFonts w:cs="Calibri"/>
          <w:sz w:val="24"/>
          <w:szCs w:val="24"/>
        </w:rPr>
        <w:t xml:space="preserve">, </w:t>
      </w:r>
      <w:r w:rsidRPr="00036676">
        <w:rPr>
          <w:rFonts w:cs="Calibri"/>
          <w:b/>
          <w:sz w:val="24"/>
          <w:szCs w:val="24"/>
        </w:rPr>
        <w:t>85</w:t>
      </w:r>
      <w:r w:rsidRPr="00036676">
        <w:rPr>
          <w:rFonts w:cs="Calibri"/>
          <w:sz w:val="24"/>
          <w:szCs w:val="24"/>
        </w:rPr>
        <w:t>, 561-573.</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Blackburn, T.M., Pyšek, P., Bacher, S., Carlton, J.T., Duncan, R.P., Jarošík, V., Wilson, J.R.U. &amp; Richardson, D.M. (2011) A proposed unified framework for biological invasions. </w:t>
      </w:r>
      <w:r w:rsidRPr="00036676">
        <w:rPr>
          <w:rFonts w:cs="Calibri"/>
          <w:i/>
          <w:sz w:val="24"/>
          <w:szCs w:val="24"/>
        </w:rPr>
        <w:t>Trends in Ecology &amp; Evolution</w:t>
      </w:r>
      <w:r w:rsidRPr="00036676">
        <w:rPr>
          <w:rFonts w:cs="Calibri"/>
          <w:sz w:val="24"/>
          <w:szCs w:val="24"/>
        </w:rPr>
        <w:t xml:space="preserve">, </w:t>
      </w:r>
      <w:r w:rsidRPr="00036676">
        <w:rPr>
          <w:rFonts w:cs="Calibri"/>
          <w:b/>
          <w:sz w:val="24"/>
          <w:szCs w:val="24"/>
        </w:rPr>
        <w:t>26</w:t>
      </w:r>
      <w:r w:rsidRPr="00036676">
        <w:rPr>
          <w:rFonts w:cs="Calibri"/>
          <w:sz w:val="24"/>
          <w:szCs w:val="24"/>
        </w:rPr>
        <w:t>, 333-339.</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Bradley, B.A., Blumenthal, D.M., Wilcove, D.S. &amp; Ziska, L.H. (2010) Predicting plant invasions in an era of global change. </w:t>
      </w:r>
      <w:r w:rsidRPr="00036676">
        <w:rPr>
          <w:rFonts w:cs="Calibri"/>
          <w:i/>
          <w:sz w:val="24"/>
          <w:szCs w:val="24"/>
        </w:rPr>
        <w:t>Trends in Ecology &amp; Evolution</w:t>
      </w:r>
      <w:r w:rsidRPr="00036676">
        <w:rPr>
          <w:rFonts w:cs="Calibri"/>
          <w:sz w:val="24"/>
          <w:szCs w:val="24"/>
        </w:rPr>
        <w:t xml:space="preserve">, </w:t>
      </w:r>
      <w:r w:rsidRPr="00036676">
        <w:rPr>
          <w:rFonts w:cs="Calibri"/>
          <w:b/>
          <w:sz w:val="24"/>
          <w:szCs w:val="24"/>
        </w:rPr>
        <w:t>25</w:t>
      </w:r>
      <w:r w:rsidRPr="00036676">
        <w:rPr>
          <w:rFonts w:cs="Calibri"/>
          <w:sz w:val="24"/>
          <w:szCs w:val="24"/>
        </w:rPr>
        <w:t>, 310-318.</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Bradley, B.A., Blumenthal, D.M., Early, R., Grosholz, E.D., Lawler, J.J., Miller, L.P., Sorte, C.J.B., D'Antonio, C.M., Diez, J.M., Dukes, J.S., Ibanez, I. &amp; Olden, J.D. (2012) Global change, global trade, and the next wave of plant invasions. </w:t>
      </w:r>
      <w:r w:rsidRPr="00036676">
        <w:rPr>
          <w:rFonts w:cs="Calibri"/>
          <w:i/>
          <w:sz w:val="24"/>
          <w:szCs w:val="24"/>
        </w:rPr>
        <w:t>Frontiers in Ecology and the Environment</w:t>
      </w:r>
      <w:r w:rsidRPr="00036676">
        <w:rPr>
          <w:rFonts w:cs="Calibri"/>
          <w:sz w:val="24"/>
          <w:szCs w:val="24"/>
        </w:rPr>
        <w:t xml:space="preserve">, </w:t>
      </w:r>
      <w:r w:rsidRPr="00036676">
        <w:rPr>
          <w:rFonts w:cs="Calibri"/>
          <w:b/>
          <w:sz w:val="24"/>
          <w:szCs w:val="24"/>
        </w:rPr>
        <w:t>10</w:t>
      </w:r>
      <w:r w:rsidRPr="00036676">
        <w:rPr>
          <w:rFonts w:cs="Calibri"/>
          <w:sz w:val="24"/>
          <w:szCs w:val="24"/>
        </w:rPr>
        <w:t>, 20-28.</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Brown, G.K., Murphy, D.J., Miller, J.T. &amp; Ladiges, P.Y. (2008) Acacia s.s. and its relationship among tropical legumes, tribe Ingeae (Leguminosae: Mimosoideae). </w:t>
      </w:r>
      <w:r w:rsidRPr="00036676">
        <w:rPr>
          <w:rFonts w:cs="Calibri"/>
          <w:i/>
          <w:sz w:val="24"/>
          <w:szCs w:val="24"/>
        </w:rPr>
        <w:t>Systematic Botany</w:t>
      </w:r>
      <w:r w:rsidRPr="00036676">
        <w:rPr>
          <w:rFonts w:cs="Calibri"/>
          <w:sz w:val="24"/>
          <w:szCs w:val="24"/>
        </w:rPr>
        <w:t xml:space="preserve">, </w:t>
      </w:r>
      <w:r w:rsidRPr="00036676">
        <w:rPr>
          <w:rFonts w:cs="Calibri"/>
          <w:b/>
          <w:sz w:val="24"/>
          <w:szCs w:val="24"/>
        </w:rPr>
        <w:t>33</w:t>
      </w:r>
      <w:r w:rsidRPr="00036676">
        <w:rPr>
          <w:rFonts w:cs="Calibri"/>
          <w:sz w:val="24"/>
          <w:szCs w:val="24"/>
        </w:rPr>
        <w:t>, 739-751.</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Brundrett, M. (2009) Mycorrhizal associations and other means of nutrition of vascular plants: understanding the global diversity of host plants by resolving conflicting information and developing reliable means of diagnosis. </w:t>
      </w:r>
      <w:r w:rsidRPr="00036676">
        <w:rPr>
          <w:rFonts w:cs="Calibri"/>
          <w:i/>
          <w:sz w:val="24"/>
          <w:szCs w:val="24"/>
        </w:rPr>
        <w:t>Plant and Soil</w:t>
      </w:r>
      <w:r w:rsidRPr="00036676">
        <w:rPr>
          <w:rFonts w:cs="Calibri"/>
          <w:sz w:val="24"/>
          <w:szCs w:val="24"/>
        </w:rPr>
        <w:t xml:space="preserve">, </w:t>
      </w:r>
      <w:r w:rsidRPr="00036676">
        <w:rPr>
          <w:rFonts w:cs="Calibri"/>
          <w:b/>
          <w:sz w:val="24"/>
          <w:szCs w:val="24"/>
        </w:rPr>
        <w:t>320</w:t>
      </w:r>
      <w:r w:rsidRPr="00036676">
        <w:rPr>
          <w:rFonts w:cs="Calibri"/>
          <w:sz w:val="24"/>
          <w:szCs w:val="24"/>
        </w:rPr>
        <w:t>, 37-77.</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Callaway, R.M., Thelen, G.C., Rodriguez, A. &amp; Holben, W.E. (2004) Soil biota and exotic plant invasion. </w:t>
      </w:r>
      <w:r w:rsidRPr="00036676">
        <w:rPr>
          <w:rFonts w:cs="Calibri"/>
          <w:i/>
          <w:sz w:val="24"/>
          <w:szCs w:val="24"/>
        </w:rPr>
        <w:t>Nature</w:t>
      </w:r>
      <w:r w:rsidRPr="00036676">
        <w:rPr>
          <w:rFonts w:cs="Calibri"/>
          <w:sz w:val="24"/>
          <w:szCs w:val="24"/>
        </w:rPr>
        <w:t xml:space="preserve">, </w:t>
      </w:r>
      <w:r w:rsidRPr="00036676">
        <w:rPr>
          <w:rFonts w:cs="Calibri"/>
          <w:b/>
          <w:sz w:val="24"/>
          <w:szCs w:val="24"/>
        </w:rPr>
        <w:t>427</w:t>
      </w:r>
      <w:r w:rsidRPr="00036676">
        <w:rPr>
          <w:rFonts w:cs="Calibri"/>
          <w:sz w:val="24"/>
          <w:szCs w:val="24"/>
        </w:rPr>
        <w:t>, 731-733.</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Callaway, R.M., Bedmar, E.J., Reinhart, K.O., Silvan, C.G. &amp; Klironomos, J. (2011) Effects of soil biota from different ranges on </w:t>
      </w:r>
      <w:r w:rsidRPr="00036676">
        <w:rPr>
          <w:rFonts w:cs="Calibri"/>
          <w:i/>
          <w:sz w:val="24"/>
          <w:szCs w:val="24"/>
        </w:rPr>
        <w:t>Robinia</w:t>
      </w:r>
      <w:r w:rsidRPr="00036676">
        <w:rPr>
          <w:rFonts w:cs="Calibri"/>
          <w:sz w:val="24"/>
          <w:szCs w:val="24"/>
        </w:rPr>
        <w:t xml:space="preserve"> invasion: acquiring mutualists and escaping pathogens. </w:t>
      </w:r>
      <w:r w:rsidRPr="00036676">
        <w:rPr>
          <w:rFonts w:cs="Calibri"/>
          <w:i/>
          <w:sz w:val="24"/>
          <w:szCs w:val="24"/>
        </w:rPr>
        <w:t>Ecology</w:t>
      </w:r>
      <w:r w:rsidRPr="00036676">
        <w:rPr>
          <w:rFonts w:cs="Calibri"/>
          <w:sz w:val="24"/>
          <w:szCs w:val="24"/>
        </w:rPr>
        <w:t xml:space="preserve">, </w:t>
      </w:r>
      <w:r w:rsidRPr="00036676">
        <w:rPr>
          <w:rFonts w:cs="Calibri"/>
          <w:b/>
          <w:sz w:val="24"/>
          <w:szCs w:val="24"/>
        </w:rPr>
        <w:t>92</w:t>
      </w:r>
      <w:r w:rsidRPr="00036676">
        <w:rPr>
          <w:rFonts w:cs="Calibri"/>
          <w:sz w:val="24"/>
          <w:szCs w:val="24"/>
        </w:rPr>
        <w:t>, 1027-1035.</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Callaway, R.M., Cipollini, D., Barto, K., Thelen, G.C., Hallett, S.G., Prati, D., Stinson, K. &amp; Klironomos, J. (2008) Novel weapons: invasive plant suppresses fungal mutualists in America but not in its native Europe. </w:t>
      </w:r>
      <w:r w:rsidRPr="00036676">
        <w:rPr>
          <w:rFonts w:cs="Calibri"/>
          <w:i/>
          <w:sz w:val="24"/>
          <w:szCs w:val="24"/>
        </w:rPr>
        <w:t>Ecology</w:t>
      </w:r>
      <w:r w:rsidRPr="00036676">
        <w:rPr>
          <w:rFonts w:cs="Calibri"/>
          <w:sz w:val="24"/>
          <w:szCs w:val="24"/>
        </w:rPr>
        <w:t xml:space="preserve">, </w:t>
      </w:r>
      <w:r w:rsidRPr="00036676">
        <w:rPr>
          <w:rFonts w:cs="Calibri"/>
          <w:b/>
          <w:sz w:val="24"/>
          <w:szCs w:val="24"/>
        </w:rPr>
        <w:t>89</w:t>
      </w:r>
      <w:r w:rsidRPr="00036676">
        <w:rPr>
          <w:rFonts w:cs="Calibri"/>
          <w:sz w:val="24"/>
          <w:szCs w:val="24"/>
        </w:rPr>
        <w:t>, 1043-1055.</w:t>
      </w:r>
    </w:p>
    <w:p w:rsidR="00545923" w:rsidRDefault="00545923" w:rsidP="00A63869">
      <w:pPr>
        <w:spacing w:after="0" w:line="240" w:lineRule="auto"/>
        <w:ind w:left="720" w:hanging="720"/>
        <w:rPr>
          <w:rFonts w:cs="Calibri"/>
          <w:sz w:val="24"/>
          <w:szCs w:val="24"/>
        </w:rPr>
      </w:pPr>
    </w:p>
    <w:p w:rsidR="00545923" w:rsidRDefault="00545923" w:rsidP="00A63869">
      <w:pPr>
        <w:spacing w:after="0" w:line="240" w:lineRule="auto"/>
        <w:ind w:left="720" w:hanging="720"/>
        <w:rPr>
          <w:rFonts w:cs="Calibri"/>
          <w:sz w:val="24"/>
          <w:szCs w:val="24"/>
        </w:rPr>
      </w:pP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lastRenderedPageBreak/>
        <w:t xml:space="preserve">Carruthers, J., Robin, L., Hattingh, J.P., Kull, C.A., Rangan, H. &amp; van Wilgen, B.W. (2011) </w:t>
      </w:r>
      <w:proofErr w:type="gramStart"/>
      <w:r w:rsidRPr="00036676">
        <w:rPr>
          <w:rFonts w:cs="Calibri"/>
          <w:sz w:val="24"/>
          <w:szCs w:val="24"/>
        </w:rPr>
        <w:t>A</w:t>
      </w:r>
      <w:proofErr w:type="gramEnd"/>
      <w:r w:rsidRPr="00036676">
        <w:rPr>
          <w:rFonts w:cs="Calibri"/>
          <w:sz w:val="24"/>
          <w:szCs w:val="24"/>
        </w:rPr>
        <w:t xml:space="preserve"> native at home and abroad: the history, politics, ethics and aesthetics of acacias. </w:t>
      </w:r>
      <w:r w:rsidRPr="00036676">
        <w:rPr>
          <w:rFonts w:cs="Calibri"/>
          <w:i/>
          <w:sz w:val="24"/>
          <w:szCs w:val="24"/>
        </w:rPr>
        <w:t>Diversity and Distributions</w:t>
      </w:r>
      <w:r w:rsidRPr="00036676">
        <w:rPr>
          <w:rFonts w:cs="Calibri"/>
          <w:sz w:val="24"/>
          <w:szCs w:val="24"/>
        </w:rPr>
        <w:t xml:space="preserve">, </w:t>
      </w:r>
      <w:r w:rsidRPr="00036676">
        <w:rPr>
          <w:rFonts w:cs="Calibri"/>
          <w:b/>
          <w:sz w:val="24"/>
          <w:szCs w:val="24"/>
        </w:rPr>
        <w:t>17</w:t>
      </w:r>
      <w:r w:rsidRPr="00036676">
        <w:rPr>
          <w:rFonts w:cs="Calibri"/>
          <w:sz w:val="24"/>
          <w:szCs w:val="24"/>
        </w:rPr>
        <w:t>, 810-821.</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D'Antonio, C.M. &amp; Vitousek, P.M. (1992) Biological invasions by exotic grasses, the grass/fire cycle, and global change. </w:t>
      </w:r>
      <w:r w:rsidRPr="00036676">
        <w:rPr>
          <w:rFonts w:cs="Calibri"/>
          <w:i/>
          <w:sz w:val="24"/>
          <w:szCs w:val="24"/>
        </w:rPr>
        <w:t>Annual Review of Ecology and Systematics</w:t>
      </w:r>
      <w:r w:rsidRPr="00036676">
        <w:rPr>
          <w:rFonts w:cs="Calibri"/>
          <w:sz w:val="24"/>
          <w:szCs w:val="24"/>
        </w:rPr>
        <w:t xml:space="preserve">, </w:t>
      </w:r>
      <w:r w:rsidRPr="00036676">
        <w:rPr>
          <w:rFonts w:cs="Calibri"/>
          <w:b/>
          <w:sz w:val="24"/>
          <w:szCs w:val="24"/>
        </w:rPr>
        <w:t>23</w:t>
      </w:r>
      <w:r w:rsidRPr="00036676">
        <w:rPr>
          <w:rFonts w:cs="Calibri"/>
          <w:sz w:val="24"/>
          <w:szCs w:val="24"/>
        </w:rPr>
        <w:t>, 63-87.</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Diez, J.M., Dickie, I., Edwards, G., Hulme, P.E., Sullivan, J.J. &amp; Duncan, R.P. (2010) Negative soil feedbacks accumulate over time for non-native plant species. </w:t>
      </w:r>
      <w:r w:rsidRPr="00036676">
        <w:rPr>
          <w:rFonts w:cs="Calibri"/>
          <w:i/>
          <w:sz w:val="24"/>
          <w:szCs w:val="24"/>
        </w:rPr>
        <w:t>Ecology Letters</w:t>
      </w:r>
      <w:r w:rsidRPr="00036676">
        <w:rPr>
          <w:rFonts w:cs="Calibri"/>
          <w:sz w:val="24"/>
          <w:szCs w:val="24"/>
        </w:rPr>
        <w:t xml:space="preserve">, </w:t>
      </w:r>
      <w:r w:rsidRPr="00036676">
        <w:rPr>
          <w:rFonts w:cs="Calibri"/>
          <w:b/>
          <w:sz w:val="24"/>
          <w:szCs w:val="24"/>
        </w:rPr>
        <w:t>13</w:t>
      </w:r>
      <w:r w:rsidRPr="00036676">
        <w:rPr>
          <w:rFonts w:cs="Calibri"/>
          <w:sz w:val="24"/>
          <w:szCs w:val="24"/>
        </w:rPr>
        <w:t>, 803-809.</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Eschtruth, A.K. &amp; Battles, J.J. (2009) Assessing the relative importance of disturbance, herbivory, diversity, and propagule pressure in exotic plant invasion. </w:t>
      </w:r>
      <w:r w:rsidRPr="00036676">
        <w:rPr>
          <w:rFonts w:cs="Calibri"/>
          <w:i/>
          <w:sz w:val="24"/>
          <w:szCs w:val="24"/>
        </w:rPr>
        <w:t>Ecological Monographs</w:t>
      </w:r>
      <w:r w:rsidRPr="00036676">
        <w:rPr>
          <w:rFonts w:cs="Calibri"/>
          <w:sz w:val="24"/>
          <w:szCs w:val="24"/>
        </w:rPr>
        <w:t xml:space="preserve">, </w:t>
      </w:r>
      <w:r w:rsidRPr="00036676">
        <w:rPr>
          <w:rFonts w:cs="Calibri"/>
          <w:b/>
          <w:sz w:val="24"/>
          <w:szCs w:val="24"/>
        </w:rPr>
        <w:t>79</w:t>
      </w:r>
      <w:r w:rsidRPr="00036676">
        <w:rPr>
          <w:rFonts w:cs="Calibri"/>
          <w:sz w:val="24"/>
          <w:szCs w:val="24"/>
        </w:rPr>
        <w:t>, 265-280.</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Gaertner, M., Den Breeyen, A., Cang, H. &amp; Richardson, D.M. (2009) Impacts of alien plant invasions on species richness in Mediterranean-type ecosystems: a meta-analysis. </w:t>
      </w:r>
      <w:r w:rsidRPr="00036676">
        <w:rPr>
          <w:rFonts w:cs="Calibri"/>
          <w:i/>
          <w:sz w:val="24"/>
          <w:szCs w:val="24"/>
        </w:rPr>
        <w:t>Progress in Physical Geography</w:t>
      </w:r>
      <w:r w:rsidRPr="00036676">
        <w:rPr>
          <w:rFonts w:cs="Calibri"/>
          <w:sz w:val="24"/>
          <w:szCs w:val="24"/>
        </w:rPr>
        <w:t xml:space="preserve">, </w:t>
      </w:r>
      <w:r w:rsidRPr="00036676">
        <w:rPr>
          <w:rFonts w:cs="Calibri"/>
          <w:b/>
          <w:sz w:val="24"/>
          <w:szCs w:val="24"/>
        </w:rPr>
        <w:t>33</w:t>
      </w:r>
      <w:r w:rsidRPr="00036676">
        <w:rPr>
          <w:rFonts w:cs="Calibri"/>
          <w:sz w:val="24"/>
          <w:szCs w:val="24"/>
        </w:rPr>
        <w:t>, 319-338.</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Gallagher, R.V., Leishman, M.R., Miller, J.T., Hui, C., Richardson, D.M., Suda, J. &amp; Trávníček, P. (2011) Invasiveness in introduced Australian acacias: the role of species traits and genome size. </w:t>
      </w:r>
      <w:r w:rsidRPr="00036676">
        <w:rPr>
          <w:rFonts w:cs="Calibri"/>
          <w:i/>
          <w:sz w:val="24"/>
          <w:szCs w:val="24"/>
        </w:rPr>
        <w:t>Diversity and Distributions</w:t>
      </w:r>
      <w:r w:rsidRPr="00036676">
        <w:rPr>
          <w:rFonts w:cs="Calibri"/>
          <w:sz w:val="24"/>
          <w:szCs w:val="24"/>
        </w:rPr>
        <w:t xml:space="preserve">, </w:t>
      </w:r>
      <w:r w:rsidRPr="00036676">
        <w:rPr>
          <w:rFonts w:cs="Calibri"/>
          <w:b/>
          <w:sz w:val="24"/>
          <w:szCs w:val="24"/>
        </w:rPr>
        <w:t>17</w:t>
      </w:r>
      <w:r w:rsidRPr="00036676">
        <w:rPr>
          <w:rFonts w:cs="Calibri"/>
          <w:sz w:val="24"/>
          <w:szCs w:val="24"/>
        </w:rPr>
        <w:t>, 884-897.</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Gibson, M.R., Richardson, D.M., Marchante, E., Marchante, H., Rodger, J.G., Stone, G.N., Byrne, M., Fuentes-Ramírez, A., George, N., Harris, C., Johnson, S.D., Roux, J.J.L., Miller, J.T., Murphy, D.J., Pauw, A., Prescott, M.N., Wandrag, E.M. &amp; Wilson, J.R.U. (2011) Reproductive biology of Australian acacias: important mediator of invasiveness? </w:t>
      </w:r>
      <w:r w:rsidRPr="00036676">
        <w:rPr>
          <w:rFonts w:cs="Calibri"/>
          <w:i/>
          <w:sz w:val="24"/>
          <w:szCs w:val="24"/>
        </w:rPr>
        <w:t>Diversity and Distributions</w:t>
      </w:r>
      <w:r w:rsidRPr="00036676">
        <w:rPr>
          <w:rFonts w:cs="Calibri"/>
          <w:sz w:val="24"/>
          <w:szCs w:val="24"/>
        </w:rPr>
        <w:t xml:space="preserve">, </w:t>
      </w:r>
      <w:r w:rsidRPr="00036676">
        <w:rPr>
          <w:rFonts w:cs="Calibri"/>
          <w:b/>
          <w:sz w:val="24"/>
          <w:szCs w:val="24"/>
        </w:rPr>
        <w:t>17</w:t>
      </w:r>
      <w:r w:rsidRPr="00036676">
        <w:rPr>
          <w:rFonts w:cs="Calibri"/>
          <w:sz w:val="24"/>
          <w:szCs w:val="24"/>
        </w:rPr>
        <w:t>, 911-933.</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González-Muñoza, N., Costa-Tenorio, M. &amp; Espigares, T. (2012) Invasion of alien </w:t>
      </w:r>
      <w:r w:rsidRPr="00036676">
        <w:rPr>
          <w:rFonts w:cs="Calibri"/>
          <w:i/>
          <w:sz w:val="24"/>
          <w:szCs w:val="24"/>
        </w:rPr>
        <w:t>Acacia dealbata</w:t>
      </w:r>
      <w:r w:rsidRPr="00036676">
        <w:rPr>
          <w:rFonts w:cs="Calibri"/>
          <w:sz w:val="24"/>
          <w:szCs w:val="24"/>
        </w:rPr>
        <w:t xml:space="preserve"> on Spanish </w:t>
      </w:r>
      <w:r w:rsidRPr="00036676">
        <w:rPr>
          <w:rFonts w:cs="Calibri"/>
          <w:i/>
          <w:sz w:val="24"/>
          <w:szCs w:val="24"/>
        </w:rPr>
        <w:t>Quercus robur</w:t>
      </w:r>
      <w:r w:rsidRPr="00036676">
        <w:rPr>
          <w:rFonts w:cs="Calibri"/>
          <w:sz w:val="24"/>
          <w:szCs w:val="24"/>
        </w:rPr>
        <w:t xml:space="preserve"> forests: Impact on soils and vegetation. </w:t>
      </w:r>
      <w:r w:rsidRPr="00036676">
        <w:rPr>
          <w:rFonts w:cs="Calibri"/>
          <w:i/>
          <w:sz w:val="24"/>
          <w:szCs w:val="24"/>
        </w:rPr>
        <w:t>Forest Ecology and Management</w:t>
      </w:r>
      <w:r w:rsidRPr="00036676">
        <w:rPr>
          <w:rFonts w:cs="Calibri"/>
          <w:sz w:val="24"/>
          <w:szCs w:val="24"/>
        </w:rPr>
        <w:t xml:space="preserve">, </w:t>
      </w:r>
      <w:r w:rsidRPr="00036676">
        <w:rPr>
          <w:rFonts w:cs="Calibri"/>
          <w:b/>
          <w:sz w:val="24"/>
          <w:szCs w:val="24"/>
        </w:rPr>
        <w:t>269</w:t>
      </w:r>
      <w:r w:rsidRPr="00036676">
        <w:rPr>
          <w:rFonts w:cs="Calibri"/>
          <w:sz w:val="24"/>
          <w:szCs w:val="24"/>
        </w:rPr>
        <w:t>, 214-221.</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Graham, P.H. &amp; Vance, C.P. (2003) Legumes: importance and constraints to greater use. </w:t>
      </w:r>
      <w:r w:rsidRPr="00036676">
        <w:rPr>
          <w:rFonts w:cs="Calibri"/>
          <w:i/>
          <w:sz w:val="24"/>
          <w:szCs w:val="24"/>
        </w:rPr>
        <w:t>Plant Physiology</w:t>
      </w:r>
      <w:r w:rsidRPr="00036676">
        <w:rPr>
          <w:rFonts w:cs="Calibri"/>
          <w:sz w:val="24"/>
          <w:szCs w:val="24"/>
        </w:rPr>
        <w:t xml:space="preserve">, </w:t>
      </w:r>
      <w:r w:rsidRPr="00036676">
        <w:rPr>
          <w:rFonts w:cs="Calibri"/>
          <w:b/>
          <w:sz w:val="24"/>
          <w:szCs w:val="24"/>
        </w:rPr>
        <w:t>131</w:t>
      </w:r>
      <w:r w:rsidRPr="00036676">
        <w:rPr>
          <w:rFonts w:cs="Calibri"/>
          <w:sz w:val="24"/>
          <w:szCs w:val="24"/>
        </w:rPr>
        <w:t>, 872-877.</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Grayston, S.J., Wang, S., Campbell, C.D. &amp; Edwards, A.C. (1998) Selective influence of plant species on microbial diversity in the rhizosphere. </w:t>
      </w:r>
      <w:r w:rsidRPr="00036676">
        <w:rPr>
          <w:rFonts w:cs="Calibri"/>
          <w:i/>
          <w:sz w:val="24"/>
          <w:szCs w:val="24"/>
        </w:rPr>
        <w:t>Soil Biology and Biochemistry</w:t>
      </w:r>
      <w:r w:rsidRPr="00036676">
        <w:rPr>
          <w:rFonts w:cs="Calibri"/>
          <w:sz w:val="24"/>
          <w:szCs w:val="24"/>
        </w:rPr>
        <w:t xml:space="preserve">, </w:t>
      </w:r>
      <w:r w:rsidRPr="00036676">
        <w:rPr>
          <w:rFonts w:cs="Calibri"/>
          <w:b/>
          <w:sz w:val="24"/>
          <w:szCs w:val="24"/>
        </w:rPr>
        <w:t>30</w:t>
      </w:r>
      <w:r w:rsidRPr="00036676">
        <w:rPr>
          <w:rFonts w:cs="Calibri"/>
          <w:sz w:val="24"/>
          <w:szCs w:val="24"/>
        </w:rPr>
        <w:t>, 369-378.</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Harris, C.J., Dormontt, E.E., Le Roux, J.J., Lowe, A. &amp; Leishman, M.R. (2012) No consistent association between changes in genetic diversity and adaptive responses of Australian acacias in novel ranges. </w:t>
      </w:r>
      <w:r w:rsidRPr="00036676">
        <w:rPr>
          <w:rFonts w:cs="Calibri"/>
          <w:i/>
          <w:sz w:val="24"/>
          <w:szCs w:val="24"/>
        </w:rPr>
        <w:t>Evolutionary Ecology (early online - DOI: 10.1007/s10682-012-9570-6)</w:t>
      </w:r>
      <w:r w:rsidR="00D37E13">
        <w:rPr>
          <w:rFonts w:cs="Calibri"/>
          <w:sz w:val="24"/>
          <w:szCs w:val="24"/>
        </w:rPr>
        <w:t>.</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Hellmann, C., Sutter, R., Rascher, K.G., Máguas, C., Correia, O. &amp; Werner, C. (2011) Impact of an exotic N</w:t>
      </w:r>
      <w:r w:rsidRPr="00036676">
        <w:rPr>
          <w:rFonts w:cs="Calibri"/>
          <w:sz w:val="24"/>
          <w:szCs w:val="24"/>
          <w:vertAlign w:val="subscript"/>
        </w:rPr>
        <w:t>2</w:t>
      </w:r>
      <w:r w:rsidRPr="00036676">
        <w:rPr>
          <w:rFonts w:cs="Calibri"/>
          <w:sz w:val="24"/>
          <w:szCs w:val="24"/>
        </w:rPr>
        <w:t xml:space="preserve">-fixing </w:t>
      </w:r>
      <w:r w:rsidRPr="00036676">
        <w:rPr>
          <w:rFonts w:cs="Calibri"/>
          <w:i/>
          <w:sz w:val="24"/>
          <w:szCs w:val="24"/>
        </w:rPr>
        <w:t>Acacia</w:t>
      </w:r>
      <w:r w:rsidRPr="00036676">
        <w:rPr>
          <w:rFonts w:cs="Calibri"/>
          <w:sz w:val="24"/>
          <w:szCs w:val="24"/>
        </w:rPr>
        <w:t xml:space="preserve"> on composition and N status of a native Mediterranean community. </w:t>
      </w:r>
      <w:r w:rsidRPr="00036676">
        <w:rPr>
          <w:rFonts w:cs="Calibri"/>
          <w:i/>
          <w:sz w:val="24"/>
          <w:szCs w:val="24"/>
        </w:rPr>
        <w:t>Acta Oecologica</w:t>
      </w:r>
      <w:r w:rsidRPr="00036676">
        <w:rPr>
          <w:rFonts w:cs="Calibri"/>
          <w:sz w:val="24"/>
          <w:szCs w:val="24"/>
        </w:rPr>
        <w:t xml:space="preserve">, </w:t>
      </w:r>
      <w:r w:rsidRPr="00036676">
        <w:rPr>
          <w:rFonts w:cs="Calibri"/>
          <w:b/>
          <w:sz w:val="24"/>
          <w:szCs w:val="24"/>
        </w:rPr>
        <w:t>37</w:t>
      </w:r>
      <w:r w:rsidRPr="00036676">
        <w:rPr>
          <w:rFonts w:cs="Calibri"/>
          <w:sz w:val="24"/>
          <w:szCs w:val="24"/>
        </w:rPr>
        <w:t>, 43-50.</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Hoque, M.S., Broadhurst, L.M. &amp; Thrall, P.H. (2011) Genetic characterisation of root nodule bacteria associated with </w:t>
      </w:r>
      <w:r w:rsidRPr="00036676">
        <w:rPr>
          <w:rFonts w:cs="Calibri"/>
          <w:i/>
          <w:sz w:val="24"/>
          <w:szCs w:val="24"/>
        </w:rPr>
        <w:t>Acacia salicina</w:t>
      </w:r>
      <w:r w:rsidRPr="00036676">
        <w:rPr>
          <w:rFonts w:cs="Calibri"/>
          <w:sz w:val="24"/>
          <w:szCs w:val="24"/>
        </w:rPr>
        <w:t xml:space="preserve"> and </w:t>
      </w:r>
      <w:r w:rsidRPr="00036676">
        <w:rPr>
          <w:rFonts w:cs="Calibri"/>
          <w:i/>
          <w:sz w:val="24"/>
          <w:szCs w:val="24"/>
        </w:rPr>
        <w:t>A. stenophylla</w:t>
      </w:r>
      <w:r w:rsidRPr="00036676">
        <w:rPr>
          <w:rFonts w:cs="Calibri"/>
          <w:sz w:val="24"/>
          <w:szCs w:val="24"/>
        </w:rPr>
        <w:t xml:space="preserve"> (</w:t>
      </w:r>
      <w:r w:rsidRPr="00036676">
        <w:rPr>
          <w:rFonts w:cs="Calibri"/>
          <w:i/>
          <w:sz w:val="24"/>
          <w:szCs w:val="24"/>
        </w:rPr>
        <w:t>Mimosaceae</w:t>
      </w:r>
      <w:r w:rsidRPr="00036676">
        <w:rPr>
          <w:rFonts w:cs="Calibri"/>
          <w:sz w:val="24"/>
          <w:szCs w:val="24"/>
        </w:rPr>
        <w:t xml:space="preserve">) across southeastern Australia. </w:t>
      </w:r>
      <w:r w:rsidRPr="00036676">
        <w:rPr>
          <w:rFonts w:cs="Calibri"/>
          <w:i/>
          <w:sz w:val="24"/>
          <w:szCs w:val="24"/>
        </w:rPr>
        <w:t>International Journal of Systematic and Evolutionary Microbiology</w:t>
      </w:r>
      <w:r w:rsidRPr="00036676">
        <w:rPr>
          <w:rFonts w:cs="Calibri"/>
          <w:sz w:val="24"/>
          <w:szCs w:val="24"/>
        </w:rPr>
        <w:t xml:space="preserve">, </w:t>
      </w:r>
      <w:r w:rsidRPr="00036676">
        <w:rPr>
          <w:rFonts w:cs="Calibri"/>
          <w:b/>
          <w:sz w:val="24"/>
          <w:szCs w:val="24"/>
        </w:rPr>
        <w:t>61</w:t>
      </w:r>
      <w:r w:rsidRPr="00036676">
        <w:rPr>
          <w:rFonts w:cs="Calibri"/>
          <w:sz w:val="24"/>
          <w:szCs w:val="24"/>
        </w:rPr>
        <w:t>, 299-309.</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Inderjit &amp; van der Putten, W.H. (2010) Impacts of soil microbial communities on exotic plant invasions. </w:t>
      </w:r>
      <w:r w:rsidRPr="00036676">
        <w:rPr>
          <w:rFonts w:cs="Calibri"/>
          <w:i/>
          <w:sz w:val="24"/>
          <w:szCs w:val="24"/>
        </w:rPr>
        <w:t>Trends in Ecology &amp; Evolution</w:t>
      </w:r>
      <w:r w:rsidRPr="00036676">
        <w:rPr>
          <w:rFonts w:cs="Calibri"/>
          <w:sz w:val="24"/>
          <w:szCs w:val="24"/>
        </w:rPr>
        <w:t xml:space="preserve">, </w:t>
      </w:r>
      <w:r w:rsidRPr="00036676">
        <w:rPr>
          <w:rFonts w:cs="Calibri"/>
          <w:b/>
          <w:sz w:val="24"/>
          <w:szCs w:val="24"/>
        </w:rPr>
        <w:t>25</w:t>
      </w:r>
      <w:r w:rsidRPr="00036676">
        <w:rPr>
          <w:rFonts w:cs="Calibri"/>
          <w:sz w:val="24"/>
          <w:szCs w:val="24"/>
        </w:rPr>
        <w:t>, 512-519.</w:t>
      </w:r>
    </w:p>
    <w:p w:rsidR="00545923" w:rsidRDefault="00545923" w:rsidP="00A63869">
      <w:pPr>
        <w:spacing w:after="0" w:line="240" w:lineRule="auto"/>
        <w:ind w:left="720" w:hanging="720"/>
        <w:rPr>
          <w:rFonts w:cs="Calibri"/>
          <w:sz w:val="24"/>
          <w:szCs w:val="24"/>
        </w:rPr>
      </w:pP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lastRenderedPageBreak/>
        <w:t xml:space="preserve">Joubert, C. (2003) </w:t>
      </w:r>
      <w:r w:rsidRPr="00036676">
        <w:rPr>
          <w:rFonts w:cs="Calibri"/>
          <w:i/>
          <w:sz w:val="24"/>
          <w:szCs w:val="24"/>
        </w:rPr>
        <w:t>Rhizobia associated with Australian Acacia species (Acacia mearnsii, Acacia dealbata and Acacia decurrens) in South Africa as determined by sodium dodecyl-sulphate polyacrylamide gel electrophoresis</w:t>
      </w:r>
      <w:r w:rsidRPr="00036676">
        <w:rPr>
          <w:rFonts w:cs="Calibri"/>
          <w:sz w:val="24"/>
          <w:szCs w:val="24"/>
        </w:rPr>
        <w:t>. University of Pretoria, Pretoria.</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Keane, R.M. &amp; Crawley, M.J. (2002) Exotic plant invasions and the enemy release hypothesis. </w:t>
      </w:r>
      <w:r w:rsidRPr="00036676">
        <w:rPr>
          <w:rFonts w:cs="Calibri"/>
          <w:i/>
          <w:sz w:val="24"/>
          <w:szCs w:val="24"/>
        </w:rPr>
        <w:t>Trends in Ecology &amp; Evolution</w:t>
      </w:r>
      <w:r w:rsidRPr="00036676">
        <w:rPr>
          <w:rFonts w:cs="Calibri"/>
          <w:sz w:val="24"/>
          <w:szCs w:val="24"/>
        </w:rPr>
        <w:t xml:space="preserve">, </w:t>
      </w:r>
      <w:r w:rsidRPr="00036676">
        <w:rPr>
          <w:rFonts w:cs="Calibri"/>
          <w:b/>
          <w:sz w:val="24"/>
          <w:szCs w:val="24"/>
        </w:rPr>
        <w:t>17</w:t>
      </w:r>
      <w:r w:rsidRPr="00036676">
        <w:rPr>
          <w:rFonts w:cs="Calibri"/>
          <w:sz w:val="24"/>
          <w:szCs w:val="24"/>
        </w:rPr>
        <w:t>, 164-170.</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Kull, C.A., Shackleton, C.M., Cunningham, P.J., Ducatillon, C., Dufour-Dror, J.-M., Esler, K.J., Friday, J.B., Gouveia, A.C., Griffin, A.R., Marchante, E., Midgley, S.J., Pauchard, A., Rangan, H., Richardson, D.M., Rinaudo, T., Tassin, J., Urgenson, L.S., von Maltitz, G.P., Zenni, R.D. &amp; Zylstra, M.J. (2011) Adoption, use and perception of Australian acacias around the world. </w:t>
      </w:r>
      <w:r w:rsidRPr="00036676">
        <w:rPr>
          <w:rFonts w:cs="Calibri"/>
          <w:i/>
          <w:sz w:val="24"/>
          <w:szCs w:val="24"/>
        </w:rPr>
        <w:t>Diversity and Distributions</w:t>
      </w:r>
      <w:r w:rsidRPr="00036676">
        <w:rPr>
          <w:rFonts w:cs="Calibri"/>
          <w:sz w:val="24"/>
          <w:szCs w:val="24"/>
        </w:rPr>
        <w:t xml:space="preserve">, </w:t>
      </w:r>
      <w:r w:rsidRPr="00036676">
        <w:rPr>
          <w:rFonts w:cs="Calibri"/>
          <w:b/>
          <w:sz w:val="24"/>
          <w:szCs w:val="24"/>
        </w:rPr>
        <w:t>17</w:t>
      </w:r>
      <w:r w:rsidRPr="00036676">
        <w:rPr>
          <w:rFonts w:cs="Calibri"/>
          <w:sz w:val="24"/>
          <w:szCs w:val="24"/>
        </w:rPr>
        <w:t>, 822-836.</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Lafay, B. &amp; Burdon, J.J. (2001) Small-subunit rRNA genotyping of rhizobia nodulating Australian </w:t>
      </w:r>
      <w:r w:rsidRPr="00036676">
        <w:rPr>
          <w:rFonts w:cs="Calibri"/>
          <w:i/>
          <w:sz w:val="24"/>
          <w:szCs w:val="24"/>
        </w:rPr>
        <w:t xml:space="preserve">Acacia </w:t>
      </w:r>
      <w:r w:rsidRPr="00036676">
        <w:rPr>
          <w:rFonts w:cs="Calibri"/>
          <w:sz w:val="24"/>
          <w:szCs w:val="24"/>
        </w:rPr>
        <w:t xml:space="preserve">spp. </w:t>
      </w:r>
      <w:r w:rsidRPr="00036676">
        <w:rPr>
          <w:rFonts w:cs="Calibri"/>
          <w:i/>
          <w:sz w:val="24"/>
          <w:szCs w:val="24"/>
        </w:rPr>
        <w:t>Applied and Environmental Microbiology</w:t>
      </w:r>
      <w:r w:rsidRPr="00036676">
        <w:rPr>
          <w:rFonts w:cs="Calibri"/>
          <w:sz w:val="24"/>
          <w:szCs w:val="24"/>
        </w:rPr>
        <w:t xml:space="preserve">, </w:t>
      </w:r>
      <w:r w:rsidRPr="00036676">
        <w:rPr>
          <w:rFonts w:cs="Calibri"/>
          <w:b/>
          <w:sz w:val="24"/>
          <w:szCs w:val="24"/>
        </w:rPr>
        <w:t>67</w:t>
      </w:r>
      <w:r w:rsidRPr="00036676">
        <w:rPr>
          <w:rFonts w:cs="Calibri"/>
          <w:sz w:val="24"/>
          <w:szCs w:val="24"/>
        </w:rPr>
        <w:t>, 396-402.</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Leary, J.K., Singleton, P.W., Scowcroft, P.G. &amp; Borthakur, D. (2006) Symbiotic diversity in the cosmopolitan genus </w:t>
      </w:r>
      <w:r w:rsidRPr="00036676">
        <w:rPr>
          <w:rFonts w:cs="Calibri"/>
          <w:i/>
          <w:sz w:val="24"/>
          <w:szCs w:val="24"/>
        </w:rPr>
        <w:t>Acacia</w:t>
      </w:r>
      <w:r w:rsidRPr="00036676">
        <w:rPr>
          <w:rFonts w:cs="Calibri"/>
          <w:sz w:val="24"/>
          <w:szCs w:val="24"/>
        </w:rPr>
        <w:t xml:space="preserve">. </w:t>
      </w:r>
      <w:r w:rsidRPr="00036676">
        <w:rPr>
          <w:rFonts w:cs="Calibri"/>
          <w:i/>
          <w:sz w:val="24"/>
          <w:szCs w:val="24"/>
        </w:rPr>
        <w:t>Symbiosis</w:t>
      </w:r>
      <w:r w:rsidRPr="00036676">
        <w:rPr>
          <w:rFonts w:cs="Calibri"/>
          <w:sz w:val="24"/>
          <w:szCs w:val="24"/>
        </w:rPr>
        <w:t xml:space="preserve">, </w:t>
      </w:r>
      <w:r w:rsidRPr="00036676">
        <w:rPr>
          <w:rFonts w:cs="Calibri"/>
          <w:b/>
          <w:sz w:val="24"/>
          <w:szCs w:val="24"/>
        </w:rPr>
        <w:t>41</w:t>
      </w:r>
      <w:r w:rsidRPr="00036676">
        <w:rPr>
          <w:rFonts w:cs="Calibri"/>
          <w:sz w:val="24"/>
          <w:szCs w:val="24"/>
        </w:rPr>
        <w:t>, 107-117.</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Lewis, G.P. (2005) Tribe Acacieae. </w:t>
      </w:r>
      <w:r w:rsidRPr="00036676">
        <w:rPr>
          <w:rFonts w:cs="Calibri"/>
          <w:i/>
          <w:sz w:val="24"/>
          <w:szCs w:val="24"/>
        </w:rPr>
        <w:t>Legumes of the world</w:t>
      </w:r>
      <w:r w:rsidRPr="00036676">
        <w:rPr>
          <w:rFonts w:cs="Calibri"/>
          <w:sz w:val="24"/>
          <w:szCs w:val="24"/>
        </w:rPr>
        <w:t xml:space="preserve"> (ed. by G.P. Lewis, B. Schrire, B. Mackinder and M. Lock). Royal Botanic Gardens, Kew.</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Lorenzo, P., Rodríguez-Echeverría, S., González, L. &amp; Freitas, H. (2010) Effect of invasive </w:t>
      </w:r>
      <w:r w:rsidRPr="00036676">
        <w:rPr>
          <w:rFonts w:cs="Calibri"/>
          <w:i/>
          <w:sz w:val="24"/>
          <w:szCs w:val="24"/>
        </w:rPr>
        <w:t>Acacia dealbata</w:t>
      </w:r>
      <w:r w:rsidRPr="00036676">
        <w:rPr>
          <w:rFonts w:cs="Calibri"/>
          <w:sz w:val="24"/>
          <w:szCs w:val="24"/>
        </w:rPr>
        <w:t xml:space="preserve"> Link on soil microorganisms as determined by PCR-DGGE. </w:t>
      </w:r>
      <w:r w:rsidRPr="00036676">
        <w:rPr>
          <w:rFonts w:cs="Calibri"/>
          <w:i/>
          <w:sz w:val="24"/>
          <w:szCs w:val="24"/>
        </w:rPr>
        <w:t>Applied Soil Ecology</w:t>
      </w:r>
      <w:r w:rsidRPr="00036676">
        <w:rPr>
          <w:rFonts w:cs="Calibri"/>
          <w:sz w:val="24"/>
          <w:szCs w:val="24"/>
        </w:rPr>
        <w:t xml:space="preserve">, </w:t>
      </w:r>
      <w:r w:rsidRPr="00036676">
        <w:rPr>
          <w:rFonts w:cs="Calibri"/>
          <w:b/>
          <w:sz w:val="24"/>
          <w:szCs w:val="24"/>
        </w:rPr>
        <w:t>44</w:t>
      </w:r>
      <w:r w:rsidRPr="00036676">
        <w:rPr>
          <w:rFonts w:cs="Calibri"/>
          <w:sz w:val="24"/>
          <w:szCs w:val="24"/>
        </w:rPr>
        <w:t>, 245-251.</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MacDougall, A.S., Gilbert, B. &amp; Levine, J.M. (2009) Plant invasions and the niche. </w:t>
      </w:r>
      <w:r w:rsidRPr="00036676">
        <w:rPr>
          <w:rFonts w:cs="Calibri"/>
          <w:i/>
          <w:sz w:val="24"/>
          <w:szCs w:val="24"/>
        </w:rPr>
        <w:t>Journal of Ecology</w:t>
      </w:r>
      <w:r w:rsidRPr="00036676">
        <w:rPr>
          <w:rFonts w:cs="Calibri"/>
          <w:sz w:val="24"/>
          <w:szCs w:val="24"/>
        </w:rPr>
        <w:t xml:space="preserve">, </w:t>
      </w:r>
      <w:r w:rsidRPr="00036676">
        <w:rPr>
          <w:rFonts w:cs="Calibri"/>
          <w:b/>
          <w:sz w:val="24"/>
          <w:szCs w:val="24"/>
        </w:rPr>
        <w:t>97</w:t>
      </w:r>
      <w:r w:rsidRPr="00036676">
        <w:rPr>
          <w:rFonts w:cs="Calibri"/>
          <w:sz w:val="24"/>
          <w:szCs w:val="24"/>
        </w:rPr>
        <w:t>, 609-615.</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Marchante, E., Kjøller, A., Struwe, S. &amp; Freitas, H. (2008a) Short- and long-term impacts of </w:t>
      </w:r>
      <w:r w:rsidRPr="00036676">
        <w:rPr>
          <w:rFonts w:cs="Calibri"/>
          <w:i/>
          <w:sz w:val="24"/>
          <w:szCs w:val="24"/>
        </w:rPr>
        <w:t>Acacia longifolia</w:t>
      </w:r>
      <w:r w:rsidRPr="00036676">
        <w:rPr>
          <w:rFonts w:cs="Calibri"/>
          <w:sz w:val="24"/>
          <w:szCs w:val="24"/>
        </w:rPr>
        <w:t xml:space="preserve"> invasion on the belowground processes of a Mediterranean coastal dune ecosystem. </w:t>
      </w:r>
      <w:r w:rsidRPr="00036676">
        <w:rPr>
          <w:rFonts w:cs="Calibri"/>
          <w:i/>
          <w:sz w:val="24"/>
          <w:szCs w:val="24"/>
        </w:rPr>
        <w:t>Applied Soil Ecology</w:t>
      </w:r>
      <w:r w:rsidRPr="00036676">
        <w:rPr>
          <w:rFonts w:cs="Calibri"/>
          <w:sz w:val="24"/>
          <w:szCs w:val="24"/>
        </w:rPr>
        <w:t xml:space="preserve">, </w:t>
      </w:r>
      <w:r w:rsidRPr="00036676">
        <w:rPr>
          <w:rFonts w:cs="Calibri"/>
          <w:b/>
          <w:sz w:val="24"/>
          <w:szCs w:val="24"/>
        </w:rPr>
        <w:t>40</w:t>
      </w:r>
      <w:r w:rsidRPr="00036676">
        <w:rPr>
          <w:rFonts w:cs="Calibri"/>
          <w:sz w:val="24"/>
          <w:szCs w:val="24"/>
        </w:rPr>
        <w:t>, 210-217.</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Marchante, E., Kjøller, A., Struwe, S. &amp; Freitas, H. (2009) Soil recovery after removal of the N-fixing invasive </w:t>
      </w:r>
      <w:r w:rsidRPr="00036676">
        <w:rPr>
          <w:rFonts w:cs="Calibri"/>
          <w:i/>
          <w:sz w:val="24"/>
          <w:szCs w:val="24"/>
        </w:rPr>
        <w:t>Acacia longifolia</w:t>
      </w:r>
      <w:r w:rsidRPr="00036676">
        <w:rPr>
          <w:rFonts w:cs="Calibri"/>
          <w:sz w:val="24"/>
          <w:szCs w:val="24"/>
        </w:rPr>
        <w:t xml:space="preserve"> consequences for ecosystem restoration. </w:t>
      </w:r>
      <w:r w:rsidRPr="00036676">
        <w:rPr>
          <w:rFonts w:cs="Calibri"/>
          <w:i/>
          <w:sz w:val="24"/>
          <w:szCs w:val="24"/>
        </w:rPr>
        <w:t>Biological Invasions</w:t>
      </w:r>
      <w:r w:rsidRPr="00036676">
        <w:rPr>
          <w:rFonts w:cs="Calibri"/>
          <w:sz w:val="24"/>
          <w:szCs w:val="24"/>
        </w:rPr>
        <w:t xml:space="preserve">, </w:t>
      </w:r>
      <w:r w:rsidRPr="00036676">
        <w:rPr>
          <w:rFonts w:cs="Calibri"/>
          <w:b/>
          <w:sz w:val="24"/>
          <w:szCs w:val="24"/>
        </w:rPr>
        <w:t>11</w:t>
      </w:r>
      <w:r w:rsidRPr="00036676">
        <w:rPr>
          <w:rFonts w:cs="Calibri"/>
          <w:sz w:val="24"/>
          <w:szCs w:val="24"/>
        </w:rPr>
        <w:t>, 813-823.</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Marsudi, N.D.S., Glenn, A.R. &amp; Dilworth, M.J. (1999) Identification and characterization of fast- and slow-growing root nodule bacteria from South-Western Australian soils able to nodulate </w:t>
      </w:r>
      <w:r w:rsidRPr="00036676">
        <w:rPr>
          <w:rFonts w:cs="Calibri"/>
          <w:i/>
          <w:sz w:val="24"/>
          <w:szCs w:val="24"/>
        </w:rPr>
        <w:t>Acacia saligna</w:t>
      </w:r>
      <w:r w:rsidRPr="00036676">
        <w:rPr>
          <w:rFonts w:cs="Calibri"/>
          <w:sz w:val="24"/>
          <w:szCs w:val="24"/>
        </w:rPr>
        <w:t xml:space="preserve">. </w:t>
      </w:r>
      <w:r w:rsidRPr="00036676">
        <w:rPr>
          <w:rFonts w:cs="Calibri"/>
          <w:i/>
          <w:sz w:val="24"/>
          <w:szCs w:val="24"/>
        </w:rPr>
        <w:t>Soil Biology and Biochemistry</w:t>
      </w:r>
      <w:r w:rsidRPr="00036676">
        <w:rPr>
          <w:rFonts w:cs="Calibri"/>
          <w:sz w:val="24"/>
          <w:szCs w:val="24"/>
        </w:rPr>
        <w:t xml:space="preserve">, </w:t>
      </w:r>
      <w:r w:rsidRPr="00036676">
        <w:rPr>
          <w:rFonts w:cs="Calibri"/>
          <w:b/>
          <w:sz w:val="24"/>
          <w:szCs w:val="24"/>
        </w:rPr>
        <w:t>31</w:t>
      </w:r>
      <w:r w:rsidRPr="00036676">
        <w:rPr>
          <w:rFonts w:cs="Calibri"/>
          <w:sz w:val="24"/>
          <w:szCs w:val="24"/>
        </w:rPr>
        <w:t>, 1229-1238.</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Mitchell, C.E. &amp; Power, A.G. (2003) Release of invasive plants from fungal and viral pathogens. </w:t>
      </w:r>
      <w:r w:rsidRPr="00036676">
        <w:rPr>
          <w:rFonts w:cs="Calibri"/>
          <w:i/>
          <w:sz w:val="24"/>
          <w:szCs w:val="24"/>
        </w:rPr>
        <w:t>Nature</w:t>
      </w:r>
      <w:r w:rsidRPr="00036676">
        <w:rPr>
          <w:rFonts w:cs="Calibri"/>
          <w:sz w:val="24"/>
          <w:szCs w:val="24"/>
        </w:rPr>
        <w:t xml:space="preserve">, </w:t>
      </w:r>
      <w:r w:rsidRPr="00036676">
        <w:rPr>
          <w:rFonts w:cs="Calibri"/>
          <w:b/>
          <w:sz w:val="24"/>
          <w:szCs w:val="24"/>
        </w:rPr>
        <w:t>421</w:t>
      </w:r>
      <w:r w:rsidRPr="00036676">
        <w:rPr>
          <w:rFonts w:cs="Calibri"/>
          <w:sz w:val="24"/>
          <w:szCs w:val="24"/>
        </w:rPr>
        <w:t>, 625-627.</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Morris, T.L., Esler, K.J., Barger, N.N., Jacobs, S.M. &amp; Cramer, M.D. (2011) Ecophysiological traits associated with the competitive ability of invasive Australian acacias. </w:t>
      </w:r>
      <w:r w:rsidRPr="00036676">
        <w:rPr>
          <w:rFonts w:cs="Calibri"/>
          <w:i/>
          <w:sz w:val="24"/>
          <w:szCs w:val="24"/>
        </w:rPr>
        <w:t>Diversity and Distributions</w:t>
      </w:r>
      <w:r w:rsidRPr="00036676">
        <w:rPr>
          <w:rFonts w:cs="Calibri"/>
          <w:sz w:val="24"/>
          <w:szCs w:val="24"/>
        </w:rPr>
        <w:t xml:space="preserve">, </w:t>
      </w:r>
      <w:r w:rsidRPr="00036676">
        <w:rPr>
          <w:rFonts w:cs="Calibri"/>
          <w:b/>
          <w:sz w:val="24"/>
          <w:szCs w:val="24"/>
        </w:rPr>
        <w:t>17</w:t>
      </w:r>
      <w:r w:rsidRPr="00036676">
        <w:rPr>
          <w:rFonts w:cs="Calibri"/>
          <w:sz w:val="24"/>
          <w:szCs w:val="24"/>
        </w:rPr>
        <w:t>, 898-910.</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Nuñez, M.A., Horton, T.R. &amp; Simberloff, D. (2009) Lack of belowground mutualisms hinders Pinaceae invasions. </w:t>
      </w:r>
      <w:r w:rsidRPr="00036676">
        <w:rPr>
          <w:rFonts w:cs="Calibri"/>
          <w:i/>
          <w:sz w:val="24"/>
          <w:szCs w:val="24"/>
        </w:rPr>
        <w:t>Ecology</w:t>
      </w:r>
      <w:r w:rsidRPr="00036676">
        <w:rPr>
          <w:rFonts w:cs="Calibri"/>
          <w:sz w:val="24"/>
          <w:szCs w:val="24"/>
        </w:rPr>
        <w:t xml:space="preserve">, </w:t>
      </w:r>
      <w:r w:rsidRPr="00036676">
        <w:rPr>
          <w:rFonts w:cs="Calibri"/>
          <w:b/>
          <w:sz w:val="24"/>
          <w:szCs w:val="24"/>
        </w:rPr>
        <w:t>90</w:t>
      </w:r>
      <w:r w:rsidRPr="00036676">
        <w:rPr>
          <w:rFonts w:cs="Calibri"/>
          <w:sz w:val="24"/>
          <w:szCs w:val="24"/>
        </w:rPr>
        <w:t>, 2352-2359.</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Pacovsky, R., Fuller, G., Stafford, A. &amp; Paul, E. (1986) Nutrient and growth interactions in soybeans colonized with </w:t>
      </w:r>
      <w:r w:rsidRPr="00036676">
        <w:rPr>
          <w:rFonts w:cs="Calibri"/>
          <w:i/>
          <w:sz w:val="24"/>
          <w:szCs w:val="24"/>
        </w:rPr>
        <w:t>Glomus fasciculatum</w:t>
      </w:r>
      <w:r w:rsidRPr="00036676">
        <w:rPr>
          <w:rFonts w:cs="Calibri"/>
          <w:sz w:val="24"/>
          <w:szCs w:val="24"/>
        </w:rPr>
        <w:t xml:space="preserve"> and </w:t>
      </w:r>
      <w:r w:rsidRPr="00036676">
        <w:rPr>
          <w:rFonts w:cs="Calibri"/>
          <w:i/>
          <w:sz w:val="24"/>
          <w:szCs w:val="24"/>
        </w:rPr>
        <w:t>Rhizobium japonicum</w:t>
      </w:r>
      <w:r w:rsidRPr="00036676">
        <w:rPr>
          <w:rFonts w:cs="Calibri"/>
          <w:sz w:val="24"/>
          <w:szCs w:val="24"/>
        </w:rPr>
        <w:t xml:space="preserve">. </w:t>
      </w:r>
      <w:r w:rsidRPr="00036676">
        <w:rPr>
          <w:rFonts w:cs="Calibri"/>
          <w:i/>
          <w:sz w:val="24"/>
          <w:szCs w:val="24"/>
        </w:rPr>
        <w:t>Plant and Soil</w:t>
      </w:r>
      <w:r w:rsidRPr="00036676">
        <w:rPr>
          <w:rFonts w:cs="Calibri"/>
          <w:sz w:val="24"/>
          <w:szCs w:val="24"/>
        </w:rPr>
        <w:t xml:space="preserve">, </w:t>
      </w:r>
      <w:r w:rsidRPr="00036676">
        <w:rPr>
          <w:rFonts w:cs="Calibri"/>
          <w:b/>
          <w:sz w:val="24"/>
          <w:szCs w:val="24"/>
        </w:rPr>
        <w:t>92</w:t>
      </w:r>
      <w:r w:rsidRPr="00036676">
        <w:rPr>
          <w:rFonts w:cs="Calibri"/>
          <w:sz w:val="24"/>
          <w:szCs w:val="24"/>
        </w:rPr>
        <w:t>, 37-45.</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Parker, M.A. (2001) Mutualism as a constraint on invasion success for legumes and rhizobia. </w:t>
      </w:r>
      <w:r w:rsidRPr="00036676">
        <w:rPr>
          <w:rFonts w:cs="Calibri"/>
          <w:i/>
          <w:sz w:val="24"/>
          <w:szCs w:val="24"/>
        </w:rPr>
        <w:t>Diversity and Distributions</w:t>
      </w:r>
      <w:r w:rsidRPr="00036676">
        <w:rPr>
          <w:rFonts w:cs="Calibri"/>
          <w:sz w:val="24"/>
          <w:szCs w:val="24"/>
        </w:rPr>
        <w:t xml:space="preserve">, </w:t>
      </w:r>
      <w:r w:rsidRPr="00036676">
        <w:rPr>
          <w:rFonts w:cs="Calibri"/>
          <w:b/>
          <w:sz w:val="24"/>
          <w:szCs w:val="24"/>
        </w:rPr>
        <w:t>7</w:t>
      </w:r>
      <w:r w:rsidRPr="00036676">
        <w:rPr>
          <w:rFonts w:cs="Calibri"/>
          <w:sz w:val="24"/>
          <w:szCs w:val="24"/>
        </w:rPr>
        <w:t>, 125-136.</w:t>
      </w:r>
    </w:p>
    <w:p w:rsidR="00545923" w:rsidRDefault="00545923" w:rsidP="00A63869">
      <w:pPr>
        <w:spacing w:after="0" w:line="240" w:lineRule="auto"/>
        <w:ind w:left="720" w:hanging="720"/>
        <w:rPr>
          <w:rFonts w:cs="Calibri"/>
          <w:sz w:val="24"/>
          <w:szCs w:val="24"/>
        </w:rPr>
      </w:pPr>
    </w:p>
    <w:p w:rsidR="00545923" w:rsidRDefault="00545923" w:rsidP="00A63869">
      <w:pPr>
        <w:spacing w:after="0" w:line="240" w:lineRule="auto"/>
        <w:ind w:left="720" w:hanging="720"/>
        <w:rPr>
          <w:rFonts w:cs="Calibri"/>
          <w:sz w:val="24"/>
          <w:szCs w:val="24"/>
        </w:rPr>
      </w:pP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lastRenderedPageBreak/>
        <w:t xml:space="preserve">Parker, M.A., Malek, W. &amp; Parker, I.M. (2006) Growth of an invasive legume is symbiont limited in newly occupied habitats. </w:t>
      </w:r>
      <w:r w:rsidRPr="00036676">
        <w:rPr>
          <w:rFonts w:cs="Calibri"/>
          <w:i/>
          <w:sz w:val="24"/>
          <w:szCs w:val="24"/>
        </w:rPr>
        <w:t>Diversity and Distributions</w:t>
      </w:r>
      <w:r w:rsidRPr="00036676">
        <w:rPr>
          <w:rFonts w:cs="Calibri"/>
          <w:sz w:val="24"/>
          <w:szCs w:val="24"/>
        </w:rPr>
        <w:t xml:space="preserve">, </w:t>
      </w:r>
      <w:r w:rsidRPr="00036676">
        <w:rPr>
          <w:rFonts w:cs="Calibri"/>
          <w:b/>
          <w:sz w:val="24"/>
          <w:szCs w:val="24"/>
        </w:rPr>
        <w:t>12</w:t>
      </w:r>
      <w:r w:rsidRPr="00036676">
        <w:rPr>
          <w:rFonts w:cs="Calibri"/>
          <w:sz w:val="24"/>
          <w:szCs w:val="24"/>
        </w:rPr>
        <w:t>, 563-571.</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Pyšek, P. &amp; Richardson, D.M. (2010) Invasive species, environmental change and management, and health. </w:t>
      </w:r>
      <w:r w:rsidRPr="00036676">
        <w:rPr>
          <w:rFonts w:cs="Calibri"/>
          <w:i/>
          <w:sz w:val="24"/>
          <w:szCs w:val="24"/>
        </w:rPr>
        <w:t>Annual Review of Environment and Resources</w:t>
      </w:r>
      <w:r w:rsidRPr="00036676">
        <w:rPr>
          <w:rFonts w:cs="Calibri"/>
          <w:sz w:val="24"/>
          <w:szCs w:val="24"/>
        </w:rPr>
        <w:t xml:space="preserve">, </w:t>
      </w:r>
      <w:r w:rsidRPr="00036676">
        <w:rPr>
          <w:rFonts w:cs="Calibri"/>
          <w:b/>
          <w:sz w:val="24"/>
          <w:szCs w:val="24"/>
        </w:rPr>
        <w:t>35</w:t>
      </w:r>
      <w:r w:rsidRPr="00036676">
        <w:rPr>
          <w:rFonts w:cs="Calibri"/>
          <w:sz w:val="24"/>
          <w:szCs w:val="24"/>
        </w:rPr>
        <w:t>, 25-55.</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Pyšek, P., Jarošík, V., Hulme, P.E., Pergl, J., Hejda, M., Schaffner, U. &amp; Vilà, M. (2012) A global assessment of invasive plant impacts on resident species, communities and ecosystems: the interaction of impact measures, invading species' traits and environment. </w:t>
      </w:r>
      <w:r w:rsidRPr="00036676">
        <w:rPr>
          <w:rFonts w:cs="Calibri"/>
          <w:i/>
          <w:sz w:val="24"/>
          <w:szCs w:val="24"/>
        </w:rPr>
        <w:t>Global Change Biology</w:t>
      </w:r>
      <w:r w:rsidRPr="00036676">
        <w:rPr>
          <w:rFonts w:cs="Calibri"/>
          <w:sz w:val="24"/>
          <w:szCs w:val="24"/>
        </w:rPr>
        <w:t xml:space="preserve">, </w:t>
      </w:r>
      <w:r w:rsidRPr="00036676">
        <w:rPr>
          <w:rFonts w:cs="Calibri"/>
          <w:b/>
          <w:sz w:val="24"/>
          <w:szCs w:val="24"/>
        </w:rPr>
        <w:t>18</w:t>
      </w:r>
      <w:r w:rsidRPr="00036676">
        <w:rPr>
          <w:rFonts w:cs="Calibri"/>
          <w:sz w:val="24"/>
          <w:szCs w:val="24"/>
        </w:rPr>
        <w:t>, 1725-1737.</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Rascher, K., Große-Stoltenberg, A., Máguas, C. &amp; Werner, C. (2011a) Understory Invasion by </w:t>
      </w:r>
      <w:r w:rsidRPr="00036676">
        <w:rPr>
          <w:rFonts w:cs="Calibri"/>
          <w:i/>
          <w:sz w:val="24"/>
          <w:szCs w:val="24"/>
        </w:rPr>
        <w:t>Acacia longifolia</w:t>
      </w:r>
      <w:r w:rsidRPr="00036676">
        <w:rPr>
          <w:rFonts w:cs="Calibri"/>
          <w:sz w:val="24"/>
          <w:szCs w:val="24"/>
        </w:rPr>
        <w:t xml:space="preserve"> alters the water balance and carbon gain of a Mediterranean pine forest. </w:t>
      </w:r>
      <w:r w:rsidRPr="00036676">
        <w:rPr>
          <w:rFonts w:cs="Calibri"/>
          <w:i/>
          <w:sz w:val="24"/>
          <w:szCs w:val="24"/>
        </w:rPr>
        <w:t>Ecosystems</w:t>
      </w:r>
      <w:r w:rsidRPr="00036676">
        <w:rPr>
          <w:rFonts w:cs="Calibri"/>
          <w:sz w:val="24"/>
          <w:szCs w:val="24"/>
        </w:rPr>
        <w:t xml:space="preserve">, </w:t>
      </w:r>
      <w:r w:rsidRPr="00036676">
        <w:rPr>
          <w:rFonts w:cs="Calibri"/>
          <w:b/>
          <w:sz w:val="24"/>
          <w:szCs w:val="24"/>
        </w:rPr>
        <w:t>14</w:t>
      </w:r>
      <w:r w:rsidRPr="00036676">
        <w:rPr>
          <w:rFonts w:cs="Calibri"/>
          <w:sz w:val="24"/>
          <w:szCs w:val="24"/>
        </w:rPr>
        <w:t>, 904-919.</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Rascher, K., Große-Stoltenberg, A., Máguas, C., Meira-Neto, J. &amp; Werner, C. (2011b) </w:t>
      </w:r>
      <w:r w:rsidRPr="00036676">
        <w:rPr>
          <w:rFonts w:cs="Calibri"/>
          <w:i/>
          <w:sz w:val="24"/>
          <w:szCs w:val="24"/>
        </w:rPr>
        <w:t>Acacia longifolia</w:t>
      </w:r>
      <w:r w:rsidRPr="00036676">
        <w:rPr>
          <w:rFonts w:cs="Calibri"/>
          <w:sz w:val="24"/>
          <w:szCs w:val="24"/>
        </w:rPr>
        <w:t xml:space="preserve"> invasion impacts vegetation structure and regeneration dynamics in open dunes and pine forests. </w:t>
      </w:r>
      <w:r w:rsidRPr="00036676">
        <w:rPr>
          <w:rFonts w:cs="Calibri"/>
          <w:i/>
          <w:sz w:val="24"/>
          <w:szCs w:val="24"/>
        </w:rPr>
        <w:t>Biological Invasions</w:t>
      </w:r>
      <w:r w:rsidRPr="00036676">
        <w:rPr>
          <w:rFonts w:cs="Calibri"/>
          <w:sz w:val="24"/>
          <w:szCs w:val="24"/>
        </w:rPr>
        <w:t xml:space="preserve">, </w:t>
      </w:r>
      <w:r w:rsidRPr="00036676">
        <w:rPr>
          <w:rFonts w:cs="Calibri"/>
          <w:b/>
          <w:sz w:val="24"/>
          <w:szCs w:val="24"/>
        </w:rPr>
        <w:t>13</w:t>
      </w:r>
      <w:r w:rsidRPr="00036676">
        <w:rPr>
          <w:rFonts w:cs="Calibri"/>
          <w:sz w:val="24"/>
          <w:szCs w:val="24"/>
        </w:rPr>
        <w:t>, 1099-1113.</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Rascher, K.G., Hellmann, C., Máguas, C. &amp; Werner, C. (2012) Community scale 15N isoscapes: tracing the spatial impact of an exotic N</w:t>
      </w:r>
      <w:r w:rsidRPr="00036676">
        <w:rPr>
          <w:rFonts w:cs="Calibri"/>
          <w:sz w:val="24"/>
          <w:szCs w:val="24"/>
          <w:vertAlign w:val="subscript"/>
        </w:rPr>
        <w:t>2</w:t>
      </w:r>
      <w:r w:rsidRPr="00036676">
        <w:rPr>
          <w:rFonts w:cs="Calibri"/>
          <w:sz w:val="24"/>
          <w:szCs w:val="24"/>
        </w:rPr>
        <w:t xml:space="preserve">-fixing invader. </w:t>
      </w:r>
      <w:r w:rsidRPr="00036676">
        <w:rPr>
          <w:rFonts w:cs="Calibri"/>
          <w:i/>
          <w:sz w:val="24"/>
          <w:szCs w:val="24"/>
        </w:rPr>
        <w:t>Ecology Letters</w:t>
      </w:r>
      <w:r w:rsidRPr="00036676">
        <w:rPr>
          <w:rFonts w:cs="Calibri"/>
          <w:sz w:val="24"/>
          <w:szCs w:val="24"/>
        </w:rPr>
        <w:t xml:space="preserve">, </w:t>
      </w:r>
      <w:r w:rsidRPr="00036676">
        <w:rPr>
          <w:rFonts w:cs="Calibri"/>
          <w:b/>
          <w:sz w:val="24"/>
          <w:szCs w:val="24"/>
        </w:rPr>
        <w:t>15</w:t>
      </w:r>
      <w:r w:rsidRPr="00036676">
        <w:rPr>
          <w:rFonts w:cs="Calibri"/>
          <w:sz w:val="24"/>
          <w:szCs w:val="24"/>
        </w:rPr>
        <w:t>, 484-491.</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Reinhart, K.O. &amp; Callaway, R.M. (2006) Soil biota and invasive plants. </w:t>
      </w:r>
      <w:r w:rsidRPr="00036676">
        <w:rPr>
          <w:rFonts w:cs="Calibri"/>
          <w:i/>
          <w:sz w:val="24"/>
          <w:szCs w:val="24"/>
        </w:rPr>
        <w:t>New Phytologist</w:t>
      </w:r>
      <w:r w:rsidRPr="00036676">
        <w:rPr>
          <w:rFonts w:cs="Calibri"/>
          <w:sz w:val="24"/>
          <w:szCs w:val="24"/>
        </w:rPr>
        <w:t xml:space="preserve">, </w:t>
      </w:r>
      <w:r w:rsidRPr="00036676">
        <w:rPr>
          <w:rFonts w:cs="Calibri"/>
          <w:b/>
          <w:sz w:val="24"/>
          <w:szCs w:val="24"/>
        </w:rPr>
        <w:t>170</w:t>
      </w:r>
      <w:r w:rsidRPr="00036676">
        <w:rPr>
          <w:rFonts w:cs="Calibri"/>
          <w:sz w:val="24"/>
          <w:szCs w:val="24"/>
        </w:rPr>
        <w:t>, 445-457.</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Richardson, D.M. &amp; Rejmánek, M. (2011b) Trees and shrubs as invasive alien species – a global review. </w:t>
      </w:r>
      <w:r w:rsidRPr="00036676">
        <w:rPr>
          <w:rFonts w:cs="Calibri"/>
          <w:i/>
          <w:sz w:val="24"/>
          <w:szCs w:val="24"/>
        </w:rPr>
        <w:t>Diversity and Distributions</w:t>
      </w:r>
      <w:r w:rsidRPr="00036676">
        <w:rPr>
          <w:rFonts w:cs="Calibri"/>
          <w:sz w:val="24"/>
          <w:szCs w:val="24"/>
        </w:rPr>
        <w:t xml:space="preserve">, </w:t>
      </w:r>
      <w:r w:rsidRPr="00036676">
        <w:rPr>
          <w:rFonts w:cs="Calibri"/>
          <w:b/>
          <w:sz w:val="24"/>
          <w:szCs w:val="24"/>
        </w:rPr>
        <w:t>17</w:t>
      </w:r>
      <w:r w:rsidRPr="00036676">
        <w:rPr>
          <w:rFonts w:cs="Calibri"/>
          <w:sz w:val="24"/>
          <w:szCs w:val="24"/>
        </w:rPr>
        <w:t>, 788-809.</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Richardson, D.M., Allsopp, N., D'Antonio, C.M., Milton, S.J. &amp; Rejmanek, M. (2000) Plant invasions - the role of mutualisms. </w:t>
      </w:r>
      <w:r w:rsidRPr="00036676">
        <w:rPr>
          <w:rFonts w:cs="Calibri"/>
          <w:i/>
          <w:sz w:val="24"/>
          <w:szCs w:val="24"/>
        </w:rPr>
        <w:t>Biological Reviews</w:t>
      </w:r>
      <w:r w:rsidRPr="00036676">
        <w:rPr>
          <w:rFonts w:cs="Calibri"/>
          <w:sz w:val="24"/>
          <w:szCs w:val="24"/>
        </w:rPr>
        <w:t xml:space="preserve">, </w:t>
      </w:r>
      <w:r w:rsidRPr="00036676">
        <w:rPr>
          <w:rFonts w:cs="Calibri"/>
          <w:b/>
          <w:sz w:val="24"/>
          <w:szCs w:val="24"/>
        </w:rPr>
        <w:t>75</w:t>
      </w:r>
      <w:r w:rsidRPr="00036676">
        <w:rPr>
          <w:rFonts w:cs="Calibri"/>
          <w:sz w:val="24"/>
          <w:szCs w:val="24"/>
        </w:rPr>
        <w:t>, 65-93.</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Richardson, D.M., Carruthers, J., Hui, C., Impson, F.A.C., Miller, J.T., Robertson, M.P., Rouget, M., Le Roux, J.J. &amp; Wilson, J.R.U. (2011a) Human-mediated introductions of Australian acacias – a global experiment in biogeography. </w:t>
      </w:r>
      <w:r w:rsidRPr="00036676">
        <w:rPr>
          <w:rFonts w:cs="Calibri"/>
          <w:i/>
          <w:sz w:val="24"/>
          <w:szCs w:val="24"/>
        </w:rPr>
        <w:t>Diversity and Distributions</w:t>
      </w:r>
      <w:r w:rsidRPr="00036676">
        <w:rPr>
          <w:rFonts w:cs="Calibri"/>
          <w:sz w:val="24"/>
          <w:szCs w:val="24"/>
        </w:rPr>
        <w:t xml:space="preserve">, </w:t>
      </w:r>
      <w:r w:rsidRPr="00036676">
        <w:rPr>
          <w:rFonts w:cs="Calibri"/>
          <w:b/>
          <w:sz w:val="24"/>
          <w:szCs w:val="24"/>
        </w:rPr>
        <w:t>17</w:t>
      </w:r>
      <w:r w:rsidRPr="00036676">
        <w:rPr>
          <w:rFonts w:cs="Calibri"/>
          <w:sz w:val="24"/>
          <w:szCs w:val="24"/>
        </w:rPr>
        <w:t>, 771-787.</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Rodrıguez-Echeverria, S., Crisostomo, J., A., Nabais, C. &amp; Freitas, H. (2009) Belowground mutualists and the invasive ability of </w:t>
      </w:r>
      <w:r w:rsidRPr="00036676">
        <w:rPr>
          <w:rFonts w:cs="Calibri"/>
          <w:i/>
          <w:sz w:val="24"/>
          <w:szCs w:val="24"/>
        </w:rPr>
        <w:t>Acacia longifolia</w:t>
      </w:r>
      <w:r w:rsidRPr="00036676">
        <w:rPr>
          <w:rFonts w:cs="Calibri"/>
          <w:sz w:val="24"/>
          <w:szCs w:val="24"/>
        </w:rPr>
        <w:t xml:space="preserve"> in coastal dunes of Portugal. </w:t>
      </w:r>
      <w:r w:rsidRPr="00036676">
        <w:rPr>
          <w:rFonts w:cs="Calibri"/>
          <w:i/>
          <w:sz w:val="24"/>
          <w:szCs w:val="24"/>
        </w:rPr>
        <w:t>Biological Invasions</w:t>
      </w:r>
      <w:r w:rsidRPr="00036676">
        <w:rPr>
          <w:rFonts w:cs="Calibri"/>
          <w:sz w:val="24"/>
          <w:szCs w:val="24"/>
        </w:rPr>
        <w:t xml:space="preserve">, </w:t>
      </w:r>
      <w:r w:rsidRPr="00036676">
        <w:rPr>
          <w:rFonts w:cs="Calibri"/>
          <w:b/>
          <w:sz w:val="24"/>
          <w:szCs w:val="24"/>
        </w:rPr>
        <w:t>11</w:t>
      </w:r>
      <w:r w:rsidRPr="00036676">
        <w:rPr>
          <w:rFonts w:cs="Calibri"/>
          <w:sz w:val="24"/>
          <w:szCs w:val="24"/>
        </w:rPr>
        <w:t>, 651–661.</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Rodríguez-Echeverria, S. (2010) Rhizobial hitchhikers from Down Under: invasional meltdown in a plant-bacteria mutualism? </w:t>
      </w:r>
      <w:r w:rsidRPr="00036676">
        <w:rPr>
          <w:rFonts w:cs="Calibri"/>
          <w:i/>
          <w:sz w:val="24"/>
          <w:szCs w:val="24"/>
        </w:rPr>
        <w:t>Journal of Biogeography</w:t>
      </w:r>
      <w:r w:rsidRPr="00036676">
        <w:rPr>
          <w:rFonts w:cs="Calibri"/>
          <w:sz w:val="24"/>
          <w:szCs w:val="24"/>
        </w:rPr>
        <w:t xml:space="preserve">, </w:t>
      </w:r>
      <w:r w:rsidRPr="00036676">
        <w:rPr>
          <w:rFonts w:cs="Calibri"/>
          <w:b/>
          <w:sz w:val="24"/>
          <w:szCs w:val="24"/>
        </w:rPr>
        <w:t>37</w:t>
      </w:r>
      <w:r w:rsidRPr="00036676">
        <w:rPr>
          <w:rFonts w:cs="Calibri"/>
          <w:sz w:val="24"/>
          <w:szCs w:val="24"/>
        </w:rPr>
        <w:t>, 1611–1622.</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Rodríguez-Echeverría, S., Pérez-Fernández, M.A., Vlaar, S. &amp; Finnan, T. (2003) Analysis of the legume–rhizobia symbiosis in shrubs from central western Spain. </w:t>
      </w:r>
      <w:r w:rsidRPr="00036676">
        <w:rPr>
          <w:rFonts w:cs="Calibri"/>
          <w:i/>
          <w:sz w:val="24"/>
          <w:szCs w:val="24"/>
        </w:rPr>
        <w:t>Journal of Applied Microbiology</w:t>
      </w:r>
      <w:r w:rsidRPr="00036676">
        <w:rPr>
          <w:rFonts w:cs="Calibri"/>
          <w:sz w:val="24"/>
          <w:szCs w:val="24"/>
        </w:rPr>
        <w:t xml:space="preserve">, </w:t>
      </w:r>
      <w:r w:rsidRPr="00036676">
        <w:rPr>
          <w:rFonts w:cs="Calibri"/>
          <w:b/>
          <w:sz w:val="24"/>
          <w:szCs w:val="24"/>
        </w:rPr>
        <w:t>95</w:t>
      </w:r>
      <w:r w:rsidRPr="00036676">
        <w:rPr>
          <w:rFonts w:cs="Calibri"/>
          <w:sz w:val="24"/>
          <w:szCs w:val="24"/>
        </w:rPr>
        <w:t>, 1367-1374.</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Schnitzer, S.A., Klironomos, J.N., Hillerislambers, J., Kinkel, L.L., Reich, P.B., Kun, X., Rillig, M.C., Sikes, B.A., Callaway, R.M., Mangan, S.A., Van, N.E.S., Egbert, H. &amp; Scheffer, M. (2011) Soil microbes drive the classic plant diversity-productivity pattern. </w:t>
      </w:r>
      <w:r w:rsidRPr="00036676">
        <w:rPr>
          <w:rFonts w:cs="Calibri"/>
          <w:i/>
          <w:sz w:val="24"/>
          <w:szCs w:val="24"/>
        </w:rPr>
        <w:t>Ecology</w:t>
      </w:r>
      <w:r w:rsidRPr="00036676">
        <w:rPr>
          <w:rFonts w:cs="Calibri"/>
          <w:sz w:val="24"/>
          <w:szCs w:val="24"/>
        </w:rPr>
        <w:t xml:space="preserve">, </w:t>
      </w:r>
      <w:r w:rsidRPr="00036676">
        <w:rPr>
          <w:rFonts w:cs="Calibri"/>
          <w:b/>
          <w:sz w:val="24"/>
          <w:szCs w:val="24"/>
        </w:rPr>
        <w:t>92</w:t>
      </w:r>
      <w:r w:rsidRPr="00036676">
        <w:rPr>
          <w:rFonts w:cs="Calibri"/>
          <w:sz w:val="24"/>
          <w:szCs w:val="24"/>
        </w:rPr>
        <w:t>, 296-303.</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Sprent, J.I. &amp; Parsons, R. (2000) Nitrogen fixation in legume and non-legume trees. </w:t>
      </w:r>
      <w:r w:rsidRPr="00036676">
        <w:rPr>
          <w:rFonts w:cs="Calibri"/>
          <w:i/>
          <w:sz w:val="24"/>
          <w:szCs w:val="24"/>
        </w:rPr>
        <w:t>Field Crops Research</w:t>
      </w:r>
      <w:r w:rsidRPr="00036676">
        <w:rPr>
          <w:rFonts w:cs="Calibri"/>
          <w:sz w:val="24"/>
          <w:szCs w:val="24"/>
        </w:rPr>
        <w:t xml:space="preserve">, </w:t>
      </w:r>
      <w:r w:rsidRPr="00036676">
        <w:rPr>
          <w:rFonts w:cs="Calibri"/>
          <w:b/>
          <w:sz w:val="24"/>
          <w:szCs w:val="24"/>
        </w:rPr>
        <w:t>65</w:t>
      </w:r>
      <w:r w:rsidRPr="00036676">
        <w:rPr>
          <w:rFonts w:cs="Calibri"/>
          <w:sz w:val="24"/>
          <w:szCs w:val="24"/>
        </w:rPr>
        <w:t>, 183-196.</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Stanton-Geddes, J. &amp; Anderson, C. (2011) Does a facultative mutualism limit species range expansion? </w:t>
      </w:r>
      <w:r w:rsidRPr="00036676">
        <w:rPr>
          <w:rFonts w:cs="Calibri"/>
          <w:i/>
          <w:sz w:val="24"/>
          <w:szCs w:val="24"/>
        </w:rPr>
        <w:t>Oecologia</w:t>
      </w:r>
      <w:r w:rsidRPr="00036676">
        <w:rPr>
          <w:rFonts w:cs="Calibri"/>
          <w:sz w:val="24"/>
          <w:szCs w:val="24"/>
        </w:rPr>
        <w:t xml:space="preserve">, </w:t>
      </w:r>
      <w:r w:rsidRPr="00036676">
        <w:rPr>
          <w:rFonts w:cs="Calibri"/>
          <w:b/>
          <w:sz w:val="24"/>
          <w:szCs w:val="24"/>
        </w:rPr>
        <w:t>167</w:t>
      </w:r>
      <w:r w:rsidRPr="00036676">
        <w:rPr>
          <w:rFonts w:cs="Calibri"/>
          <w:sz w:val="24"/>
          <w:szCs w:val="24"/>
        </w:rPr>
        <w:t>, 149-155.</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van der Heijden, M.G.A., Bardgett, R.D. &amp; Straalen, N.M.v. (2008) The unseen majority: soil microbes as drivers of plant diversity and productivity in terrestrial ecosystems. </w:t>
      </w:r>
      <w:r w:rsidRPr="00036676">
        <w:rPr>
          <w:rFonts w:cs="Calibri"/>
          <w:i/>
          <w:sz w:val="24"/>
          <w:szCs w:val="24"/>
        </w:rPr>
        <w:t>Ecology Letters</w:t>
      </w:r>
      <w:r w:rsidRPr="00036676">
        <w:rPr>
          <w:rFonts w:cs="Calibri"/>
          <w:sz w:val="24"/>
          <w:szCs w:val="24"/>
        </w:rPr>
        <w:t xml:space="preserve">, </w:t>
      </w:r>
      <w:r w:rsidRPr="00036676">
        <w:rPr>
          <w:rFonts w:cs="Calibri"/>
          <w:b/>
          <w:sz w:val="24"/>
          <w:szCs w:val="24"/>
        </w:rPr>
        <w:t>11</w:t>
      </w:r>
      <w:r w:rsidRPr="00036676">
        <w:rPr>
          <w:rFonts w:cs="Calibri"/>
          <w:sz w:val="24"/>
          <w:szCs w:val="24"/>
        </w:rPr>
        <w:t>, 296-310.</w:t>
      </w:r>
    </w:p>
    <w:p w:rsidR="00545923" w:rsidRDefault="00545923" w:rsidP="00A63869">
      <w:pPr>
        <w:spacing w:after="0" w:line="240" w:lineRule="auto"/>
        <w:ind w:left="720" w:hanging="720"/>
        <w:rPr>
          <w:rFonts w:cs="Calibri"/>
          <w:sz w:val="24"/>
          <w:szCs w:val="24"/>
        </w:rPr>
      </w:pPr>
    </w:p>
    <w:p w:rsidR="00A63869" w:rsidRPr="00036676" w:rsidRDefault="00A63869" w:rsidP="00A63869">
      <w:pPr>
        <w:spacing w:after="0" w:line="240" w:lineRule="auto"/>
        <w:ind w:left="720" w:hanging="720"/>
        <w:rPr>
          <w:rFonts w:cs="Calibri"/>
          <w:sz w:val="24"/>
          <w:szCs w:val="24"/>
        </w:rPr>
      </w:pPr>
      <w:proofErr w:type="gramStart"/>
      <w:r w:rsidRPr="00036676">
        <w:rPr>
          <w:rFonts w:cs="Calibri"/>
          <w:sz w:val="24"/>
          <w:szCs w:val="24"/>
        </w:rPr>
        <w:lastRenderedPageBreak/>
        <w:t>van</w:t>
      </w:r>
      <w:proofErr w:type="gramEnd"/>
      <w:r w:rsidRPr="00036676">
        <w:rPr>
          <w:rFonts w:cs="Calibri"/>
          <w:sz w:val="24"/>
          <w:szCs w:val="24"/>
        </w:rPr>
        <w:t xml:space="preserve"> der Heijden, M.G.A., Klironomos, J.N., Ursic, M., Moutoglis, P., Streitwolf-Engel, R., Boller, T., Wiemken, A. &amp; Sanders, I.R. (1998) Mycorrhizal fungal diversity determines plant biodiversity, ecosystem variability and productivity. </w:t>
      </w:r>
      <w:r w:rsidRPr="00036676">
        <w:rPr>
          <w:rFonts w:cs="Calibri"/>
          <w:i/>
          <w:sz w:val="24"/>
          <w:szCs w:val="24"/>
        </w:rPr>
        <w:t>Nature</w:t>
      </w:r>
      <w:r w:rsidRPr="00036676">
        <w:rPr>
          <w:rFonts w:cs="Calibri"/>
          <w:sz w:val="24"/>
          <w:szCs w:val="24"/>
        </w:rPr>
        <w:t xml:space="preserve">, </w:t>
      </w:r>
      <w:r w:rsidRPr="00036676">
        <w:rPr>
          <w:rFonts w:cs="Calibri"/>
          <w:b/>
          <w:sz w:val="24"/>
          <w:szCs w:val="24"/>
        </w:rPr>
        <w:t>396</w:t>
      </w:r>
      <w:r w:rsidRPr="00036676">
        <w:rPr>
          <w:rFonts w:cs="Calibri"/>
          <w:sz w:val="24"/>
          <w:szCs w:val="24"/>
        </w:rPr>
        <w:t>, 69-72.</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van der Putten, W., Bardgett, R., de Ruiter, P., Hol, W., Meyer, K., Bezemer, T., Bradford, M., Christensen, S., Eppinga, M., Fukami, T., Hemerik, L., Molofsky, J., Schädler, M., Scherber, C., Strauss, S., Vos, M. &amp; Wardle, D. (2009) Empirical and theoretical challenges in aboveground–belowground ecology. </w:t>
      </w:r>
      <w:r w:rsidRPr="00036676">
        <w:rPr>
          <w:rFonts w:cs="Calibri"/>
          <w:i/>
          <w:sz w:val="24"/>
          <w:szCs w:val="24"/>
        </w:rPr>
        <w:t>Oecologia</w:t>
      </w:r>
      <w:r w:rsidRPr="00036676">
        <w:rPr>
          <w:rFonts w:cs="Calibri"/>
          <w:sz w:val="24"/>
          <w:szCs w:val="24"/>
        </w:rPr>
        <w:t xml:space="preserve">, </w:t>
      </w:r>
      <w:r w:rsidRPr="00036676">
        <w:rPr>
          <w:rFonts w:cs="Calibri"/>
          <w:b/>
          <w:sz w:val="24"/>
          <w:szCs w:val="24"/>
        </w:rPr>
        <w:t>161</w:t>
      </w:r>
      <w:r w:rsidRPr="00036676">
        <w:rPr>
          <w:rFonts w:cs="Calibri"/>
          <w:sz w:val="24"/>
          <w:szCs w:val="24"/>
        </w:rPr>
        <w:t>, 1-14.</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Van der Putten, W.H., Van Dijk, C. &amp; Peters, B.A.M. (1993) Plant-specific soil-borne diseases contribute to succession in foredune vegetation. </w:t>
      </w:r>
      <w:r w:rsidRPr="00036676">
        <w:rPr>
          <w:rFonts w:cs="Calibri"/>
          <w:i/>
          <w:sz w:val="24"/>
          <w:szCs w:val="24"/>
        </w:rPr>
        <w:t>Nature</w:t>
      </w:r>
      <w:r w:rsidRPr="00036676">
        <w:rPr>
          <w:rFonts w:cs="Calibri"/>
          <w:sz w:val="24"/>
          <w:szCs w:val="24"/>
        </w:rPr>
        <w:t xml:space="preserve">, </w:t>
      </w:r>
      <w:r w:rsidRPr="00036676">
        <w:rPr>
          <w:rFonts w:cs="Calibri"/>
          <w:b/>
          <w:sz w:val="24"/>
          <w:szCs w:val="24"/>
        </w:rPr>
        <w:t>362</w:t>
      </w:r>
      <w:r w:rsidRPr="00036676">
        <w:rPr>
          <w:rFonts w:cs="Calibri"/>
          <w:sz w:val="24"/>
          <w:szCs w:val="24"/>
        </w:rPr>
        <w:t>, 53-56.</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Vitousek, P.M. &amp; Walker, L.R. (1989) Biological invasion by </w:t>
      </w:r>
      <w:r w:rsidRPr="00036676">
        <w:rPr>
          <w:rFonts w:cs="Calibri"/>
          <w:i/>
          <w:sz w:val="24"/>
          <w:szCs w:val="24"/>
        </w:rPr>
        <w:t>Myrica faya</w:t>
      </w:r>
      <w:r w:rsidRPr="00036676">
        <w:rPr>
          <w:rFonts w:cs="Calibri"/>
          <w:sz w:val="24"/>
          <w:szCs w:val="24"/>
        </w:rPr>
        <w:t xml:space="preserve"> in Hawaii - plant demography, nitrogen- fixation, ecosystem effects. </w:t>
      </w:r>
      <w:r w:rsidRPr="00036676">
        <w:rPr>
          <w:rFonts w:cs="Calibri"/>
          <w:i/>
          <w:sz w:val="24"/>
          <w:szCs w:val="24"/>
        </w:rPr>
        <w:t>Ecological Monographs</w:t>
      </w:r>
      <w:r w:rsidRPr="00036676">
        <w:rPr>
          <w:rFonts w:cs="Calibri"/>
          <w:sz w:val="24"/>
          <w:szCs w:val="24"/>
        </w:rPr>
        <w:t xml:space="preserve">, </w:t>
      </w:r>
      <w:r w:rsidRPr="00036676">
        <w:rPr>
          <w:rFonts w:cs="Calibri"/>
          <w:b/>
          <w:sz w:val="24"/>
          <w:szCs w:val="24"/>
        </w:rPr>
        <w:t>59</w:t>
      </w:r>
      <w:r w:rsidRPr="00036676">
        <w:rPr>
          <w:rFonts w:cs="Calibri"/>
          <w:sz w:val="24"/>
          <w:szCs w:val="24"/>
        </w:rPr>
        <w:t>, 247-265.</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Warcup, J.H. (1980) Ectomycorrhizal associations of Australian indigenous plants. </w:t>
      </w:r>
      <w:r w:rsidRPr="00036676">
        <w:rPr>
          <w:rFonts w:cs="Calibri"/>
          <w:i/>
          <w:sz w:val="24"/>
          <w:szCs w:val="24"/>
        </w:rPr>
        <w:t>New Phytologist</w:t>
      </w:r>
      <w:r w:rsidRPr="00036676">
        <w:rPr>
          <w:rFonts w:cs="Calibri"/>
          <w:sz w:val="24"/>
          <w:szCs w:val="24"/>
        </w:rPr>
        <w:t xml:space="preserve">, </w:t>
      </w:r>
      <w:r w:rsidRPr="00036676">
        <w:rPr>
          <w:rFonts w:cs="Calibri"/>
          <w:b/>
          <w:sz w:val="24"/>
          <w:szCs w:val="24"/>
        </w:rPr>
        <w:t>85</w:t>
      </w:r>
      <w:r w:rsidRPr="00036676">
        <w:rPr>
          <w:rFonts w:cs="Calibri"/>
          <w:sz w:val="24"/>
          <w:szCs w:val="24"/>
        </w:rPr>
        <w:t>, 531-535.</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Wardle, D.A., Bardgett, R.D., Klironomos, J.N., Setälä, H., van der Putten, W.H. &amp; Wall, D.H. (2004) Ecological linkages between aboveground and belowground biota. </w:t>
      </w:r>
      <w:r w:rsidRPr="00036676">
        <w:rPr>
          <w:rFonts w:cs="Calibri"/>
          <w:i/>
          <w:sz w:val="24"/>
          <w:szCs w:val="24"/>
        </w:rPr>
        <w:t>Science</w:t>
      </w:r>
      <w:r w:rsidRPr="00036676">
        <w:rPr>
          <w:rFonts w:cs="Calibri"/>
          <w:sz w:val="24"/>
          <w:szCs w:val="24"/>
        </w:rPr>
        <w:t xml:space="preserve">, </w:t>
      </w:r>
      <w:r w:rsidRPr="00036676">
        <w:rPr>
          <w:rFonts w:cs="Calibri"/>
          <w:b/>
          <w:sz w:val="24"/>
          <w:szCs w:val="24"/>
        </w:rPr>
        <w:t>304</w:t>
      </w:r>
      <w:r w:rsidRPr="00036676">
        <w:rPr>
          <w:rFonts w:cs="Calibri"/>
          <w:sz w:val="24"/>
          <w:szCs w:val="24"/>
        </w:rPr>
        <w:t>, 1629-1633.</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Weir, B.S., Turner, S.J., Silvester, W.B., Park, D.-C. &amp; Young, J.M. (2004) Unexpectedly diverse </w:t>
      </w:r>
      <w:r w:rsidRPr="00036676">
        <w:rPr>
          <w:rFonts w:cs="Calibri"/>
          <w:i/>
          <w:sz w:val="24"/>
          <w:szCs w:val="24"/>
        </w:rPr>
        <w:t>Mesorhizobium</w:t>
      </w:r>
      <w:r w:rsidRPr="00036676">
        <w:rPr>
          <w:rFonts w:cs="Calibri"/>
          <w:sz w:val="24"/>
          <w:szCs w:val="24"/>
        </w:rPr>
        <w:t xml:space="preserve"> strains and </w:t>
      </w:r>
      <w:r w:rsidRPr="00036676">
        <w:rPr>
          <w:rFonts w:cs="Calibri"/>
          <w:i/>
          <w:sz w:val="24"/>
          <w:szCs w:val="24"/>
        </w:rPr>
        <w:t>Rhizobium leguminosarum</w:t>
      </w:r>
      <w:r w:rsidRPr="00036676">
        <w:rPr>
          <w:rFonts w:cs="Calibri"/>
          <w:sz w:val="24"/>
          <w:szCs w:val="24"/>
        </w:rPr>
        <w:t xml:space="preserve"> nodulate native legume genera of New Zealand, while introduced legume weeds are nodulated by </w:t>
      </w:r>
      <w:r w:rsidRPr="00036676">
        <w:rPr>
          <w:rFonts w:cs="Calibri"/>
          <w:i/>
          <w:sz w:val="24"/>
          <w:szCs w:val="24"/>
        </w:rPr>
        <w:t>Bradyrhizobium</w:t>
      </w:r>
      <w:r w:rsidRPr="00036676">
        <w:rPr>
          <w:rFonts w:cs="Calibri"/>
          <w:sz w:val="24"/>
          <w:szCs w:val="24"/>
        </w:rPr>
        <w:t xml:space="preserve"> species. </w:t>
      </w:r>
      <w:r w:rsidRPr="00036676">
        <w:rPr>
          <w:rFonts w:cs="Calibri"/>
          <w:i/>
          <w:sz w:val="24"/>
          <w:szCs w:val="24"/>
        </w:rPr>
        <w:t>Applied and Environmental Microbiology</w:t>
      </w:r>
      <w:r w:rsidRPr="00036676">
        <w:rPr>
          <w:rFonts w:cs="Calibri"/>
          <w:sz w:val="24"/>
          <w:szCs w:val="24"/>
        </w:rPr>
        <w:t xml:space="preserve">, </w:t>
      </w:r>
      <w:r w:rsidRPr="00036676">
        <w:rPr>
          <w:rFonts w:cs="Calibri"/>
          <w:b/>
          <w:sz w:val="24"/>
          <w:szCs w:val="24"/>
        </w:rPr>
        <w:t>70</w:t>
      </w:r>
      <w:r w:rsidRPr="00036676">
        <w:rPr>
          <w:rFonts w:cs="Calibri"/>
          <w:sz w:val="24"/>
          <w:szCs w:val="24"/>
        </w:rPr>
        <w:t>, 5980-5987.</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Wojciechowski, M.F., Lavin, M. &amp; Sanderson, M.J. (2004) A phylogeny of legumes (Leguminosae) based on analysis of the plastid matK gene resolves many well-supported subclades within the family. </w:t>
      </w:r>
      <w:r w:rsidRPr="00036676">
        <w:rPr>
          <w:rFonts w:cs="Calibri"/>
          <w:i/>
          <w:sz w:val="24"/>
          <w:szCs w:val="24"/>
        </w:rPr>
        <w:t>American Journal of Botany</w:t>
      </w:r>
      <w:r w:rsidRPr="00036676">
        <w:rPr>
          <w:rFonts w:cs="Calibri"/>
          <w:sz w:val="24"/>
          <w:szCs w:val="24"/>
        </w:rPr>
        <w:t xml:space="preserve">, </w:t>
      </w:r>
      <w:r w:rsidRPr="00036676">
        <w:rPr>
          <w:rFonts w:cs="Calibri"/>
          <w:b/>
          <w:sz w:val="24"/>
          <w:szCs w:val="24"/>
        </w:rPr>
        <w:t>91</w:t>
      </w:r>
      <w:r w:rsidRPr="00036676">
        <w:rPr>
          <w:rFonts w:cs="Calibri"/>
          <w:sz w:val="24"/>
          <w:szCs w:val="24"/>
        </w:rPr>
        <w:t>, 1846-1862.</w:t>
      </w:r>
    </w:p>
    <w:p w:rsidR="00A63869" w:rsidRPr="00036676" w:rsidRDefault="00A63869" w:rsidP="00A63869">
      <w:pPr>
        <w:spacing w:after="0" w:line="240" w:lineRule="auto"/>
        <w:ind w:left="720" w:hanging="720"/>
        <w:rPr>
          <w:rFonts w:cs="Calibri"/>
          <w:sz w:val="24"/>
          <w:szCs w:val="24"/>
        </w:rPr>
      </w:pPr>
      <w:r w:rsidRPr="00036676">
        <w:rPr>
          <w:rFonts w:cs="Calibri"/>
          <w:sz w:val="24"/>
          <w:szCs w:val="24"/>
        </w:rPr>
        <w:t xml:space="preserve">Wolfe, B.E. &amp; Klironomos, J.N. (2005) Breaking new ground: soil communities and exotic plant invasion. </w:t>
      </w:r>
      <w:r w:rsidRPr="00036676">
        <w:rPr>
          <w:rFonts w:cs="Calibri"/>
          <w:i/>
          <w:sz w:val="24"/>
          <w:szCs w:val="24"/>
        </w:rPr>
        <w:t>BioScience</w:t>
      </w:r>
      <w:r w:rsidRPr="00036676">
        <w:rPr>
          <w:rFonts w:cs="Calibri"/>
          <w:sz w:val="24"/>
          <w:szCs w:val="24"/>
        </w:rPr>
        <w:t xml:space="preserve">, </w:t>
      </w:r>
      <w:r w:rsidRPr="00036676">
        <w:rPr>
          <w:rFonts w:cs="Calibri"/>
          <w:b/>
          <w:sz w:val="24"/>
          <w:szCs w:val="24"/>
        </w:rPr>
        <w:t>55</w:t>
      </w:r>
      <w:r w:rsidRPr="00036676">
        <w:rPr>
          <w:rFonts w:cs="Calibri"/>
          <w:sz w:val="24"/>
          <w:szCs w:val="24"/>
        </w:rPr>
        <w:t>, 477-487.</w:t>
      </w:r>
    </w:p>
    <w:p w:rsidR="00A63869" w:rsidRPr="00036676" w:rsidRDefault="00A63869" w:rsidP="00A63869">
      <w:pPr>
        <w:spacing w:after="0" w:line="240" w:lineRule="auto"/>
        <w:ind w:left="720" w:hanging="720"/>
        <w:rPr>
          <w:rFonts w:cs="Calibri"/>
          <w:b/>
          <w:sz w:val="24"/>
          <w:szCs w:val="24"/>
        </w:rPr>
      </w:pPr>
      <w:r w:rsidRPr="00036676">
        <w:rPr>
          <w:rFonts w:cs="Calibri"/>
          <w:sz w:val="24"/>
          <w:szCs w:val="24"/>
        </w:rPr>
        <w:t xml:space="preserve">Yannarell, A.C., Busby, R.R., Denight, M.L., Gebhart, D.L. &amp; Taylor, S.J. (2011) Soil bacteria and fungi respond on different spatial scales to invasion by the legume </w:t>
      </w:r>
      <w:r w:rsidRPr="00036676">
        <w:rPr>
          <w:rFonts w:cs="Calibri"/>
          <w:i/>
          <w:sz w:val="24"/>
          <w:szCs w:val="24"/>
        </w:rPr>
        <w:t>Lespedeza cuneata</w:t>
      </w:r>
      <w:r w:rsidRPr="00036676">
        <w:rPr>
          <w:rFonts w:cs="Calibri"/>
          <w:sz w:val="24"/>
          <w:szCs w:val="24"/>
        </w:rPr>
        <w:t xml:space="preserve">. </w:t>
      </w:r>
      <w:r w:rsidRPr="00036676">
        <w:rPr>
          <w:rFonts w:cs="Calibri"/>
          <w:i/>
          <w:sz w:val="24"/>
          <w:szCs w:val="24"/>
        </w:rPr>
        <w:t>Frontiers in Microbiology</w:t>
      </w:r>
      <w:r w:rsidRPr="00036676">
        <w:rPr>
          <w:rFonts w:cs="Calibri"/>
          <w:sz w:val="24"/>
          <w:szCs w:val="24"/>
        </w:rPr>
        <w:t xml:space="preserve">, </w:t>
      </w:r>
      <w:r w:rsidRPr="00036676">
        <w:rPr>
          <w:rFonts w:cs="Calibri"/>
          <w:b/>
          <w:sz w:val="24"/>
          <w:szCs w:val="24"/>
        </w:rPr>
        <w:t>2</w:t>
      </w:r>
      <w:r w:rsidR="001D7D98" w:rsidRPr="001D7D98">
        <w:rPr>
          <w:rFonts w:cs="Calibri"/>
          <w:sz w:val="24"/>
          <w:szCs w:val="24"/>
        </w:rPr>
        <w:t>.</w:t>
      </w:r>
    </w:p>
    <w:p w:rsidR="00A63869" w:rsidRPr="00036676" w:rsidRDefault="00A63869" w:rsidP="00A63869">
      <w:pPr>
        <w:spacing w:after="0" w:line="240" w:lineRule="auto"/>
        <w:ind w:left="720" w:hanging="720"/>
        <w:rPr>
          <w:rFonts w:cs="Calibri"/>
          <w:sz w:val="24"/>
          <w:szCs w:val="24"/>
        </w:rPr>
      </w:pPr>
      <w:proofErr w:type="gramStart"/>
      <w:r w:rsidRPr="00036676">
        <w:rPr>
          <w:rFonts w:cs="Calibri"/>
          <w:sz w:val="24"/>
          <w:szCs w:val="24"/>
        </w:rPr>
        <w:t xml:space="preserve">Yelenik, S.G., Stock, W. &amp; Richardson, D.M. (2004) Ecosystem level impacts of invasive </w:t>
      </w:r>
      <w:r w:rsidRPr="00036676">
        <w:rPr>
          <w:rFonts w:cs="Calibri"/>
          <w:i/>
          <w:sz w:val="24"/>
          <w:szCs w:val="24"/>
        </w:rPr>
        <w:t>Acacia saligna</w:t>
      </w:r>
      <w:r w:rsidRPr="00036676">
        <w:rPr>
          <w:rFonts w:cs="Calibri"/>
          <w:sz w:val="24"/>
          <w:szCs w:val="24"/>
        </w:rPr>
        <w:t xml:space="preserve"> in the South African Fynbos.</w:t>
      </w:r>
      <w:proofErr w:type="gramEnd"/>
      <w:r w:rsidRPr="00036676">
        <w:rPr>
          <w:rFonts w:cs="Calibri"/>
          <w:sz w:val="24"/>
          <w:szCs w:val="24"/>
        </w:rPr>
        <w:t xml:space="preserve"> </w:t>
      </w:r>
      <w:r w:rsidRPr="00036676">
        <w:rPr>
          <w:rFonts w:cs="Calibri"/>
          <w:i/>
          <w:sz w:val="24"/>
          <w:szCs w:val="24"/>
        </w:rPr>
        <w:t>Restoration Ecology</w:t>
      </w:r>
      <w:r w:rsidRPr="00036676">
        <w:rPr>
          <w:rFonts w:cs="Calibri"/>
          <w:sz w:val="24"/>
          <w:szCs w:val="24"/>
        </w:rPr>
        <w:t xml:space="preserve">, </w:t>
      </w:r>
      <w:r w:rsidRPr="00036676">
        <w:rPr>
          <w:rFonts w:cs="Calibri"/>
          <w:b/>
          <w:sz w:val="24"/>
          <w:szCs w:val="24"/>
        </w:rPr>
        <w:t>12</w:t>
      </w:r>
      <w:r w:rsidRPr="00036676">
        <w:rPr>
          <w:rFonts w:cs="Calibri"/>
          <w:sz w:val="24"/>
          <w:szCs w:val="24"/>
        </w:rPr>
        <w:t>, 44-51.</w:t>
      </w:r>
    </w:p>
    <w:p w:rsidR="0066542B" w:rsidRPr="0012118A" w:rsidRDefault="0066542B" w:rsidP="008E740F">
      <w:pPr>
        <w:rPr>
          <w:rFonts w:cs="Calibri"/>
        </w:rPr>
      </w:pPr>
    </w:p>
    <w:p w:rsidR="0066542B" w:rsidRPr="0012118A" w:rsidRDefault="0066542B" w:rsidP="008E740F">
      <w:pPr>
        <w:rPr>
          <w:rFonts w:cs="Calibri"/>
        </w:rPr>
      </w:pPr>
    </w:p>
    <w:p w:rsidR="0066542B" w:rsidRPr="0012118A" w:rsidRDefault="0066542B" w:rsidP="008E740F">
      <w:pPr>
        <w:rPr>
          <w:rFonts w:cs="Calibri"/>
        </w:rPr>
      </w:pPr>
    </w:p>
    <w:p w:rsidR="0066542B" w:rsidRPr="0012118A" w:rsidRDefault="0066542B" w:rsidP="008E740F">
      <w:pPr>
        <w:rPr>
          <w:rFonts w:cs="Calibri"/>
        </w:rPr>
      </w:pPr>
    </w:p>
    <w:p w:rsidR="0066542B" w:rsidRPr="0012118A" w:rsidRDefault="0066542B" w:rsidP="008E740F">
      <w:pPr>
        <w:rPr>
          <w:rFonts w:cs="Calibri"/>
        </w:rPr>
      </w:pPr>
    </w:p>
    <w:p w:rsidR="00E40761" w:rsidRDefault="00E40761" w:rsidP="008E740F">
      <w:pPr>
        <w:rPr>
          <w:rFonts w:cs="Calibri"/>
        </w:rPr>
      </w:pPr>
    </w:p>
    <w:p w:rsidR="00E40761" w:rsidRDefault="00E40761" w:rsidP="008E740F">
      <w:pPr>
        <w:rPr>
          <w:rFonts w:cs="Calibri"/>
        </w:rPr>
      </w:pPr>
    </w:p>
    <w:p w:rsidR="00E40761" w:rsidRDefault="00E40761" w:rsidP="008E740F">
      <w:pPr>
        <w:rPr>
          <w:rFonts w:cs="Calibri"/>
        </w:rPr>
      </w:pPr>
    </w:p>
    <w:p w:rsidR="00E40761" w:rsidRDefault="00E40761" w:rsidP="008E740F">
      <w:pPr>
        <w:rPr>
          <w:rFonts w:cs="Calibri"/>
        </w:rPr>
        <w:sectPr w:rsidR="00E40761" w:rsidSect="00370DFB">
          <w:headerReference w:type="default" r:id="rId11"/>
          <w:footerReference w:type="default" r:id="rId12"/>
          <w:pgSz w:w="12240" w:h="15840" w:code="1"/>
          <w:pgMar w:top="1134" w:right="851" w:bottom="1134" w:left="1985" w:header="709" w:footer="709" w:gutter="0"/>
          <w:pgNumType w:start="1"/>
          <w:cols w:space="708"/>
          <w:docGrid w:linePitch="360"/>
        </w:sectPr>
      </w:pPr>
    </w:p>
    <w:p w:rsidR="00806931" w:rsidRPr="0012118A" w:rsidRDefault="00806931" w:rsidP="008E740F">
      <w:pPr>
        <w:rPr>
          <w:rFonts w:cs="Calibri"/>
        </w:rPr>
      </w:pPr>
    </w:p>
    <w:p w:rsidR="0066542B" w:rsidRPr="0066542B" w:rsidRDefault="007D7E55" w:rsidP="0066542B">
      <w:pPr>
        <w:jc w:val="center"/>
        <w:rPr>
          <w:rFonts w:cs="Calibri"/>
          <w:b/>
          <w:bCs/>
          <w:kern w:val="32"/>
          <w:sz w:val="32"/>
          <w:szCs w:val="32"/>
        </w:rPr>
      </w:pPr>
      <w:r>
        <w:rPr>
          <w:rFonts w:cs="Calibri"/>
          <w:b/>
          <w:bCs/>
          <w:kern w:val="32"/>
          <w:sz w:val="32"/>
          <w:szCs w:val="32"/>
        </w:rPr>
        <w:t>Chapter</w:t>
      </w:r>
      <w:r w:rsidR="0066542B" w:rsidRPr="0066542B">
        <w:rPr>
          <w:rFonts w:cs="Calibri"/>
          <w:b/>
          <w:bCs/>
          <w:kern w:val="32"/>
          <w:sz w:val="32"/>
          <w:szCs w:val="32"/>
        </w:rPr>
        <w:t xml:space="preserve"> 2: The role of plant-soil feedbacks in the cross-continental invasion success of Australian </w:t>
      </w:r>
      <w:r w:rsidR="0066542B">
        <w:rPr>
          <w:rFonts w:cs="Calibri"/>
          <w:b/>
          <w:bCs/>
          <w:kern w:val="32"/>
          <w:sz w:val="32"/>
          <w:szCs w:val="32"/>
        </w:rPr>
        <w:t>legumes</w:t>
      </w:r>
    </w:p>
    <w:p w:rsidR="0066542B" w:rsidRPr="0066542B" w:rsidRDefault="0066542B" w:rsidP="0066542B">
      <w:pPr>
        <w:autoSpaceDE w:val="0"/>
        <w:autoSpaceDN w:val="0"/>
        <w:adjustRightInd w:val="0"/>
        <w:spacing w:after="0" w:line="360" w:lineRule="auto"/>
        <w:jc w:val="center"/>
        <w:rPr>
          <w:rFonts w:cs="Calibri"/>
          <w:sz w:val="24"/>
          <w:szCs w:val="24"/>
        </w:rPr>
      </w:pPr>
    </w:p>
    <w:p w:rsidR="0066542B" w:rsidRPr="0066542B" w:rsidRDefault="0066542B" w:rsidP="0066542B">
      <w:pPr>
        <w:autoSpaceDE w:val="0"/>
        <w:autoSpaceDN w:val="0"/>
        <w:adjustRightInd w:val="0"/>
        <w:spacing w:after="0" w:line="360" w:lineRule="auto"/>
        <w:jc w:val="center"/>
        <w:rPr>
          <w:rFonts w:cs="Calibri"/>
          <w:sz w:val="24"/>
          <w:szCs w:val="24"/>
        </w:rPr>
      </w:pPr>
      <w:r w:rsidRPr="0066542B">
        <w:rPr>
          <w:rFonts w:cs="Calibri"/>
          <w:sz w:val="24"/>
          <w:szCs w:val="24"/>
        </w:rPr>
        <w:t xml:space="preserve">This manuscript has been submitted to </w:t>
      </w:r>
      <w:r w:rsidRPr="0066542B">
        <w:rPr>
          <w:rFonts w:cs="Calibri"/>
          <w:i/>
          <w:sz w:val="24"/>
          <w:szCs w:val="24"/>
        </w:rPr>
        <w:t xml:space="preserve">Biological Invasions </w:t>
      </w:r>
      <w:r w:rsidRPr="0066542B">
        <w:rPr>
          <w:rFonts w:cs="Calibri"/>
          <w:sz w:val="24"/>
          <w:szCs w:val="24"/>
        </w:rPr>
        <w:t>as ‘Birnbaum C. and Leishman M.R. ‘The role of plant-soil feedbacks in the cross-continental invasion success of Australian acacias’.</w:t>
      </w:r>
    </w:p>
    <w:p w:rsidR="0066542B" w:rsidRPr="007B4737" w:rsidRDefault="0066542B" w:rsidP="00FB054E">
      <w:pPr>
        <w:pStyle w:val="NormalWeb"/>
        <w:spacing w:line="360" w:lineRule="auto"/>
        <w:jc w:val="center"/>
        <w:rPr>
          <w:rFonts w:ascii="Calibri" w:hAnsi="Calibri" w:cs="Calibri"/>
        </w:rPr>
      </w:pPr>
      <w:r w:rsidRPr="00C07BC8">
        <w:rPr>
          <w:rFonts w:ascii="Calibri" w:hAnsi="Calibri" w:cs="Calibri"/>
        </w:rPr>
        <w:t>My contribution to the</w:t>
      </w:r>
      <w:r>
        <w:rPr>
          <w:rFonts w:ascii="Calibri" w:hAnsi="Calibri" w:cs="Calibri"/>
        </w:rPr>
        <w:t xml:space="preserve"> research and paper: Concept - 90</w:t>
      </w:r>
      <w:r w:rsidRPr="00C07BC8">
        <w:rPr>
          <w:rFonts w:ascii="Calibri" w:hAnsi="Calibri" w:cs="Calibri"/>
        </w:rPr>
        <w:t>%; Da</w:t>
      </w:r>
      <w:r>
        <w:rPr>
          <w:rFonts w:ascii="Calibri" w:hAnsi="Calibri" w:cs="Calibri"/>
        </w:rPr>
        <w:t>ta collection - 100%</w:t>
      </w:r>
      <w:r w:rsidR="00FB054E">
        <w:rPr>
          <w:rFonts w:ascii="Calibri" w:hAnsi="Calibri" w:cs="Calibri"/>
        </w:rPr>
        <w:t>; Analysis - 90%; Writing - 90%</w:t>
      </w:r>
    </w:p>
    <w:p w:rsidR="008F4DA4" w:rsidRDefault="008F4DA4" w:rsidP="00FB054E">
      <w:pPr>
        <w:spacing w:line="480" w:lineRule="auto"/>
        <w:rPr>
          <w:rFonts w:cs="Calibri"/>
          <w:b/>
          <w:sz w:val="24"/>
          <w:szCs w:val="24"/>
        </w:rPr>
      </w:pPr>
    </w:p>
    <w:p w:rsidR="00FB054E" w:rsidRDefault="00FB054E" w:rsidP="00FB054E">
      <w:pPr>
        <w:spacing w:line="480" w:lineRule="auto"/>
        <w:rPr>
          <w:rFonts w:cs="Calibri"/>
          <w:b/>
          <w:sz w:val="24"/>
          <w:szCs w:val="24"/>
        </w:rPr>
      </w:pPr>
      <w:r>
        <w:rPr>
          <w:rFonts w:cs="Calibri"/>
          <w:b/>
          <w:sz w:val="24"/>
          <w:szCs w:val="24"/>
        </w:rPr>
        <w:t>ABSTRACT</w:t>
      </w:r>
    </w:p>
    <w:p w:rsidR="003B1F92" w:rsidRPr="003B1F92" w:rsidRDefault="003B1F92" w:rsidP="003B1F92">
      <w:pPr>
        <w:spacing w:line="360" w:lineRule="auto"/>
        <w:rPr>
          <w:rFonts w:cs="Calibri"/>
          <w:sz w:val="24"/>
          <w:szCs w:val="24"/>
        </w:rPr>
      </w:pPr>
      <w:r w:rsidRPr="003B1F92">
        <w:rPr>
          <w:rFonts w:cs="Calibri"/>
          <w:sz w:val="24"/>
          <w:szCs w:val="24"/>
        </w:rPr>
        <w:t xml:space="preserve">Legumes, especially acacias, are considered amongst the most successful invaders globally. However there is still very little known about the role of soil microbial communities in their invasion success in novel ranges. We examined the role of the soil microbial community in the invasion success of four </w:t>
      </w:r>
      <w:r w:rsidRPr="003B1F92">
        <w:rPr>
          <w:rFonts w:cs="Calibri"/>
          <w:i/>
          <w:sz w:val="24"/>
          <w:szCs w:val="24"/>
        </w:rPr>
        <w:t>Acacia</w:t>
      </w:r>
      <w:r w:rsidRPr="003B1F92">
        <w:rPr>
          <w:rFonts w:cs="Calibri"/>
          <w:sz w:val="24"/>
          <w:szCs w:val="24"/>
        </w:rPr>
        <w:t xml:space="preserve"> species (</w:t>
      </w:r>
      <w:r w:rsidRPr="003B1F92">
        <w:rPr>
          <w:rFonts w:cs="Calibri"/>
          <w:i/>
          <w:sz w:val="24"/>
          <w:szCs w:val="24"/>
        </w:rPr>
        <w:t>A. cyclops</w:t>
      </w:r>
      <w:r w:rsidRPr="003B1F92">
        <w:rPr>
          <w:rFonts w:cs="Calibri"/>
          <w:sz w:val="24"/>
          <w:szCs w:val="24"/>
        </w:rPr>
        <w:t xml:space="preserve">, </w:t>
      </w:r>
      <w:r w:rsidRPr="003B1F92">
        <w:rPr>
          <w:rFonts w:cs="Calibri"/>
          <w:i/>
          <w:sz w:val="24"/>
          <w:szCs w:val="24"/>
        </w:rPr>
        <w:t>A. longifolia</w:t>
      </w:r>
      <w:r w:rsidRPr="003B1F92">
        <w:rPr>
          <w:rFonts w:cs="Calibri"/>
          <w:sz w:val="24"/>
          <w:szCs w:val="24"/>
        </w:rPr>
        <w:t xml:space="preserve">, </w:t>
      </w:r>
      <w:r w:rsidRPr="003B1F92">
        <w:rPr>
          <w:rFonts w:cs="Calibri"/>
          <w:i/>
          <w:sz w:val="24"/>
          <w:szCs w:val="24"/>
        </w:rPr>
        <w:t xml:space="preserve">A. melanoxylon </w:t>
      </w:r>
      <w:r w:rsidRPr="003B1F92">
        <w:rPr>
          <w:rFonts w:cs="Calibri"/>
          <w:sz w:val="24"/>
          <w:szCs w:val="24"/>
        </w:rPr>
        <w:t>and</w:t>
      </w:r>
      <w:r w:rsidRPr="003B1F92">
        <w:rPr>
          <w:rFonts w:cs="Calibri"/>
          <w:i/>
          <w:sz w:val="24"/>
          <w:szCs w:val="24"/>
        </w:rPr>
        <w:t xml:space="preserve"> A. saligna</w:t>
      </w:r>
      <w:r w:rsidRPr="003B1F92">
        <w:rPr>
          <w:rFonts w:cs="Calibri"/>
          <w:sz w:val="24"/>
          <w:szCs w:val="24"/>
        </w:rPr>
        <w:t xml:space="preserve">) and a close relative </w:t>
      </w:r>
      <w:r w:rsidRPr="003B1F92">
        <w:rPr>
          <w:rFonts w:cs="Calibri"/>
          <w:i/>
          <w:sz w:val="24"/>
          <w:szCs w:val="24"/>
        </w:rPr>
        <w:t>Paraserianthes lophantha</w:t>
      </w:r>
      <w:r w:rsidRPr="003B1F92">
        <w:rPr>
          <w:rFonts w:cs="Calibri"/>
          <w:sz w:val="24"/>
          <w:szCs w:val="24"/>
        </w:rPr>
        <w:t xml:space="preserve">, introduced into novel regions within Australia using a “black-box” approach. Seed and soil material were collected from multiple populations within each species’ native and non-native range within Australia and used in a plant-soil feedback experiment to assess the effect of the soil microbial community on plant growth and nodulation. We found no effect, either positive or negative, of soil origin on species’ performance, however there was a significant interaction between species and seed origin. Seed origin had a significant effect on the biomass of two species, </w:t>
      </w:r>
      <w:r w:rsidRPr="003B1F92">
        <w:rPr>
          <w:rFonts w:cs="Calibri"/>
          <w:i/>
          <w:sz w:val="24"/>
          <w:szCs w:val="24"/>
        </w:rPr>
        <w:t>A. cyclops</w:t>
      </w:r>
      <w:r w:rsidRPr="003B1F92">
        <w:rPr>
          <w:rFonts w:cs="Calibri"/>
          <w:sz w:val="24"/>
          <w:szCs w:val="24"/>
        </w:rPr>
        <w:t xml:space="preserve"> and </w:t>
      </w:r>
      <w:r w:rsidRPr="003B1F92">
        <w:rPr>
          <w:rFonts w:cs="Calibri"/>
          <w:i/>
          <w:sz w:val="24"/>
          <w:szCs w:val="24"/>
        </w:rPr>
        <w:t>A. saligna</w:t>
      </w:r>
      <w:r w:rsidRPr="003B1F92">
        <w:rPr>
          <w:rFonts w:cs="Calibri"/>
          <w:sz w:val="24"/>
          <w:szCs w:val="24"/>
        </w:rPr>
        <w:t>.</w:t>
      </w:r>
      <w:r w:rsidRPr="003B1F92">
        <w:rPr>
          <w:rFonts w:cs="Calibri"/>
          <w:i/>
          <w:sz w:val="24"/>
          <w:szCs w:val="24"/>
        </w:rPr>
        <w:t xml:space="preserve"> Acacia cyclops</w:t>
      </w:r>
      <w:r w:rsidRPr="003B1F92">
        <w:rPr>
          <w:rFonts w:cs="Calibri"/>
          <w:sz w:val="24"/>
          <w:szCs w:val="24"/>
        </w:rPr>
        <w:t xml:space="preserve"> plants from the native range performed better across all soils than plants from the non-native range. The opposite trend was observed for </w:t>
      </w:r>
      <w:r w:rsidRPr="003B1F92">
        <w:rPr>
          <w:rFonts w:cs="Calibri"/>
          <w:i/>
          <w:sz w:val="24"/>
          <w:szCs w:val="24"/>
        </w:rPr>
        <w:t>A. saligna</w:t>
      </w:r>
      <w:r w:rsidRPr="003B1F92">
        <w:rPr>
          <w:rFonts w:cs="Calibri"/>
          <w:sz w:val="24"/>
          <w:szCs w:val="24"/>
        </w:rPr>
        <w:t xml:space="preserve">, with plants from the non-native range performing better overall than plants from the native range. Seed or soil origin did not have a significant effect on the presence and number of nodules suggesting that rhizobia do not constrain the invasion success of these legumes. Our results suggest that plant-soil </w:t>
      </w:r>
      <w:r w:rsidRPr="003B1F92">
        <w:rPr>
          <w:rFonts w:cs="Calibri"/>
          <w:sz w:val="24"/>
          <w:szCs w:val="24"/>
        </w:rPr>
        <w:lastRenderedPageBreak/>
        <w:t xml:space="preserve">feedbacks are unlikely to have played a significant role in the invasion success of these five species introduced into novel regions within Australia. This may be due to the widespread occurrence of acacias and their associated soil microbial communities throughout the Australian continent. </w:t>
      </w:r>
    </w:p>
    <w:p w:rsidR="003B1F92" w:rsidRDefault="003B1F92" w:rsidP="00A844EC">
      <w:pPr>
        <w:spacing w:line="360" w:lineRule="auto"/>
        <w:rPr>
          <w:rFonts w:cs="Calibri"/>
          <w:sz w:val="24"/>
          <w:szCs w:val="24"/>
        </w:rPr>
      </w:pPr>
    </w:p>
    <w:p w:rsidR="00FB054E" w:rsidRPr="0066542B" w:rsidRDefault="0066542B" w:rsidP="00A844EC">
      <w:pPr>
        <w:spacing w:line="360" w:lineRule="auto"/>
        <w:rPr>
          <w:rFonts w:cs="Calibri"/>
          <w:sz w:val="24"/>
          <w:szCs w:val="24"/>
        </w:rPr>
      </w:pPr>
      <w:r w:rsidRPr="0066542B">
        <w:rPr>
          <w:rFonts w:cs="Calibri"/>
          <w:b/>
          <w:sz w:val="24"/>
          <w:szCs w:val="24"/>
        </w:rPr>
        <w:t>Key-words:</w:t>
      </w:r>
      <w:r w:rsidRPr="0066542B">
        <w:rPr>
          <w:rFonts w:cs="Calibri"/>
          <w:sz w:val="24"/>
          <w:szCs w:val="24"/>
        </w:rPr>
        <w:t xml:space="preserve"> Invasive species, Legumes, Novel ranges, Plant-soil interactions, Rhizobia</w:t>
      </w:r>
    </w:p>
    <w:p w:rsidR="008F4DA4" w:rsidRDefault="008F4DA4" w:rsidP="00A844EC">
      <w:pPr>
        <w:spacing w:line="360" w:lineRule="auto"/>
        <w:rPr>
          <w:rFonts w:cs="Calibri"/>
          <w:b/>
          <w:sz w:val="24"/>
          <w:szCs w:val="24"/>
        </w:rPr>
      </w:pPr>
    </w:p>
    <w:p w:rsidR="008F4DA4" w:rsidRDefault="008F4DA4" w:rsidP="00A844EC">
      <w:pPr>
        <w:spacing w:line="360" w:lineRule="auto"/>
        <w:rPr>
          <w:rFonts w:cs="Calibri"/>
          <w:b/>
          <w:sz w:val="24"/>
          <w:szCs w:val="24"/>
        </w:rPr>
      </w:pPr>
    </w:p>
    <w:p w:rsidR="008F4DA4" w:rsidRDefault="008F4DA4" w:rsidP="00A844EC">
      <w:pPr>
        <w:spacing w:line="360" w:lineRule="auto"/>
        <w:rPr>
          <w:rFonts w:cs="Calibri"/>
          <w:b/>
          <w:sz w:val="24"/>
          <w:szCs w:val="24"/>
        </w:rPr>
      </w:pPr>
    </w:p>
    <w:p w:rsidR="008F4DA4" w:rsidRDefault="008F4DA4" w:rsidP="00A844EC">
      <w:pPr>
        <w:spacing w:line="360" w:lineRule="auto"/>
        <w:rPr>
          <w:rFonts w:cs="Calibri"/>
          <w:b/>
          <w:sz w:val="24"/>
          <w:szCs w:val="24"/>
        </w:rPr>
      </w:pPr>
    </w:p>
    <w:p w:rsidR="008F4DA4" w:rsidRDefault="008F4DA4" w:rsidP="00A844EC">
      <w:pPr>
        <w:spacing w:line="360" w:lineRule="auto"/>
        <w:rPr>
          <w:rFonts w:cs="Calibri"/>
          <w:b/>
          <w:sz w:val="24"/>
          <w:szCs w:val="24"/>
        </w:rPr>
      </w:pPr>
    </w:p>
    <w:p w:rsidR="008F4DA4" w:rsidRDefault="008F4DA4" w:rsidP="00A844EC">
      <w:pPr>
        <w:spacing w:line="360" w:lineRule="auto"/>
        <w:rPr>
          <w:rFonts w:cs="Calibri"/>
          <w:b/>
          <w:sz w:val="24"/>
          <w:szCs w:val="24"/>
        </w:rPr>
      </w:pPr>
    </w:p>
    <w:p w:rsidR="008F4DA4" w:rsidRDefault="008F4DA4" w:rsidP="00A844EC">
      <w:pPr>
        <w:spacing w:line="360" w:lineRule="auto"/>
        <w:rPr>
          <w:rFonts w:cs="Calibri"/>
          <w:b/>
          <w:sz w:val="24"/>
          <w:szCs w:val="24"/>
        </w:rPr>
      </w:pPr>
    </w:p>
    <w:p w:rsidR="008F4DA4" w:rsidRDefault="008F4DA4" w:rsidP="00A844EC">
      <w:pPr>
        <w:spacing w:line="360" w:lineRule="auto"/>
        <w:rPr>
          <w:rFonts w:cs="Calibri"/>
          <w:b/>
          <w:sz w:val="24"/>
          <w:szCs w:val="24"/>
        </w:rPr>
      </w:pPr>
    </w:p>
    <w:p w:rsidR="008F4DA4" w:rsidRDefault="008F4DA4" w:rsidP="00A844EC">
      <w:pPr>
        <w:spacing w:line="360" w:lineRule="auto"/>
        <w:rPr>
          <w:rFonts w:cs="Calibri"/>
          <w:b/>
          <w:sz w:val="24"/>
          <w:szCs w:val="24"/>
        </w:rPr>
      </w:pPr>
    </w:p>
    <w:p w:rsidR="008F4DA4" w:rsidRDefault="008F4DA4" w:rsidP="00A844EC">
      <w:pPr>
        <w:spacing w:line="360" w:lineRule="auto"/>
        <w:rPr>
          <w:rFonts w:cs="Calibri"/>
          <w:b/>
          <w:sz w:val="24"/>
          <w:szCs w:val="24"/>
        </w:rPr>
      </w:pPr>
    </w:p>
    <w:p w:rsidR="008F4DA4" w:rsidRDefault="008F4DA4" w:rsidP="00A844EC">
      <w:pPr>
        <w:spacing w:line="360" w:lineRule="auto"/>
        <w:rPr>
          <w:rFonts w:cs="Calibri"/>
          <w:b/>
          <w:sz w:val="24"/>
          <w:szCs w:val="24"/>
        </w:rPr>
      </w:pPr>
    </w:p>
    <w:p w:rsidR="008F4DA4" w:rsidRDefault="008F4DA4" w:rsidP="00A844EC">
      <w:pPr>
        <w:spacing w:line="360" w:lineRule="auto"/>
        <w:rPr>
          <w:rFonts w:cs="Calibri"/>
          <w:b/>
          <w:sz w:val="24"/>
          <w:szCs w:val="24"/>
        </w:rPr>
      </w:pPr>
    </w:p>
    <w:p w:rsidR="008F4DA4" w:rsidRDefault="008F4DA4" w:rsidP="00A844EC">
      <w:pPr>
        <w:spacing w:line="360" w:lineRule="auto"/>
        <w:rPr>
          <w:rFonts w:cs="Calibri"/>
          <w:b/>
          <w:sz w:val="24"/>
          <w:szCs w:val="24"/>
        </w:rPr>
      </w:pPr>
    </w:p>
    <w:p w:rsidR="008F4DA4" w:rsidRDefault="008F4DA4" w:rsidP="00A844EC">
      <w:pPr>
        <w:spacing w:line="360" w:lineRule="auto"/>
        <w:rPr>
          <w:rFonts w:cs="Calibri"/>
          <w:b/>
          <w:sz w:val="24"/>
          <w:szCs w:val="24"/>
        </w:rPr>
      </w:pPr>
    </w:p>
    <w:p w:rsidR="008F4DA4" w:rsidRDefault="008F4DA4" w:rsidP="00A844EC">
      <w:pPr>
        <w:spacing w:line="360" w:lineRule="auto"/>
        <w:rPr>
          <w:rFonts w:cs="Calibri"/>
          <w:b/>
          <w:sz w:val="24"/>
          <w:szCs w:val="24"/>
        </w:rPr>
      </w:pPr>
    </w:p>
    <w:p w:rsidR="00DF77A5" w:rsidRDefault="00DF77A5" w:rsidP="00A844EC">
      <w:pPr>
        <w:spacing w:line="360" w:lineRule="auto"/>
        <w:rPr>
          <w:rFonts w:cs="Calibri"/>
          <w:b/>
          <w:sz w:val="24"/>
          <w:szCs w:val="24"/>
        </w:rPr>
      </w:pPr>
    </w:p>
    <w:p w:rsidR="0066542B" w:rsidRPr="0066542B" w:rsidRDefault="0066542B" w:rsidP="00A844EC">
      <w:pPr>
        <w:spacing w:line="360" w:lineRule="auto"/>
        <w:rPr>
          <w:rFonts w:cs="Calibri"/>
          <w:b/>
          <w:sz w:val="24"/>
          <w:szCs w:val="24"/>
        </w:rPr>
      </w:pPr>
      <w:r w:rsidRPr="0066542B">
        <w:rPr>
          <w:rFonts w:cs="Calibri"/>
          <w:b/>
          <w:sz w:val="24"/>
          <w:szCs w:val="24"/>
        </w:rPr>
        <w:t>INTRODUTION</w:t>
      </w:r>
    </w:p>
    <w:p w:rsidR="003B1F92" w:rsidRPr="003B1F92" w:rsidRDefault="003B1F92" w:rsidP="003B1F92">
      <w:pPr>
        <w:spacing w:line="360" w:lineRule="auto"/>
        <w:rPr>
          <w:rFonts w:cs="Calibri"/>
          <w:sz w:val="24"/>
          <w:szCs w:val="24"/>
        </w:rPr>
      </w:pPr>
      <w:r w:rsidRPr="003B1F92">
        <w:rPr>
          <w:rFonts w:cs="Calibri"/>
          <w:sz w:val="24"/>
          <w:szCs w:val="24"/>
        </w:rPr>
        <w:t>Increasingly it has been recognised that soil microbial communities may play a significant role in shaping the outcome of exotic plant invasions (Bever et al. 2010; Inderjit and van der Putten 2010; Klironomos 2002; Reinhart and Callaway 2006)</w:t>
      </w:r>
      <w:r w:rsidRPr="003B1F92">
        <w:rPr>
          <w:rFonts w:cs="Calibri"/>
          <w:sz w:val="24"/>
          <w:szCs w:val="24"/>
        </w:rPr>
        <w:fldChar w:fldCharType="begin">
          <w:fldData xml:space="preserve">PEVuZE5vdGU+PENpdGUgRXhjbHVkZUF1dGg9IjEiIEV4Y2x1ZGVZZWFyPSIxIj48QXV0aG9yPlJl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</w:fldData>
        </w:fldChar>
      </w:r>
      <w:r w:rsidRPr="003B1F92">
        <w:rPr>
          <w:rFonts w:cs="Calibri"/>
          <w:sz w:val="24"/>
          <w:szCs w:val="24"/>
        </w:rPr>
        <w:instrText xml:space="preserve"> ADDIN EN.CITE </w:instrText>
      </w:r>
      <w:r w:rsidRPr="003B1F92">
        <w:rPr>
          <w:rFonts w:cs="Calibri"/>
          <w:sz w:val="24"/>
          <w:szCs w:val="24"/>
        </w:rPr>
        <w:fldChar w:fldCharType="begin">
          <w:fldData xml:space="preserve">PEVuZE5vdGU+PENpdGUgRXhjbHVkZUF1dGg9IjEiIEV4Y2x1ZGVZZWFyPSIxIj48QXV0aG9yPlJl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</w:fldData>
        </w:fldChar>
      </w:r>
      <w:r w:rsidRPr="003B1F92">
        <w:rPr>
          <w:rFonts w:cs="Calibri"/>
          <w:sz w:val="24"/>
          <w:szCs w:val="24"/>
        </w:rPr>
        <w:instrText xml:space="preserve"> ADDIN EN.CITE.DATA </w:instrText>
      </w:r>
      <w:r w:rsidRPr="003B1F92">
        <w:rPr>
          <w:rFonts w:cs="Calibri"/>
          <w:sz w:val="24"/>
          <w:szCs w:val="24"/>
        </w:rPr>
      </w:r>
      <w:r w:rsidRPr="003B1F92">
        <w:rPr>
          <w:rFonts w:cs="Calibri"/>
          <w:sz w:val="24"/>
          <w:szCs w:val="24"/>
        </w:rPr>
        <w:fldChar w:fldCharType="end"/>
      </w:r>
      <w:r w:rsidRPr="003B1F92">
        <w:rPr>
          <w:rFonts w:cs="Calibri"/>
          <w:sz w:val="24"/>
          <w:szCs w:val="24"/>
        </w:rPr>
      </w:r>
      <w:r w:rsidRPr="003B1F92">
        <w:rPr>
          <w:rFonts w:cs="Calibri"/>
          <w:sz w:val="24"/>
          <w:szCs w:val="24"/>
        </w:rPr>
        <w:fldChar w:fldCharType="end"/>
      </w:r>
      <w:r w:rsidRPr="003B1F92">
        <w:rPr>
          <w:rFonts w:cs="Calibri"/>
          <w:sz w:val="24"/>
          <w:szCs w:val="24"/>
        </w:rPr>
        <w:t xml:space="preserve">. Several direct and indirect pathways have been suggested to describe the below-ground biotic interactions between plants and their associated microbial communities </w:t>
      </w:r>
      <w:r w:rsidRPr="003B1F92">
        <w:rPr>
          <w:rFonts w:cs="Calibri"/>
          <w:sz w:val="24"/>
          <w:szCs w:val="24"/>
        </w:rPr>
        <w:fldChar w:fldCharType="begin"/>
      </w:r>
      <w:r w:rsidRPr="003B1F92">
        <w:rPr>
          <w:rFonts w:cs="Calibri"/>
          <w:sz w:val="24"/>
          <w:szCs w:val="24"/>
        </w:rPr>
        <w:instrText xml:space="preserve"> ADDIN EN.CITE &lt;EndNote&gt;&lt;Cite&gt;&lt;Author&gt;Inderjit&lt;/Author&gt;&lt;Year&gt;2010&lt;/Year&gt;&lt;RecNum&gt;275&lt;/RecNum&gt;&lt;record&gt;&lt;rec-number&gt;275&lt;/rec-number&gt;&lt;foreign-keys&gt;&lt;key app="EN" db-id="xx22avw9srx0rjewxd7ppx0v9aspdtwtxa5v"&gt;275&lt;/key&gt;&lt;/foreign-keys&gt;&lt;ref-type name="Journal Article"&gt;17&lt;/ref-type&gt;&lt;contributors&gt;&lt;authors&gt;&lt;author&gt;Inderjit,&lt;/author&gt;&lt;author&gt;van der Putten, Wim H.&lt;/author&gt;&lt;/authors&gt;&lt;/contributors&gt;&lt;titles&gt;&lt;title&gt;Impacts of soil microbial communities on exotic plant invasions&lt;/title&gt;&lt;secondary-title&gt;Trends Ecol Evol&lt;/secondary-title&gt;&lt;/titles&gt;&lt;periodical&gt;&lt;full-title&gt;Trends Ecol Evol&lt;/full-title&gt;&lt;/periodical&gt;&lt;pages&gt;512-519&lt;/pages&gt;&lt;volume&gt;25&lt;/volume&gt;&lt;number&gt;9&lt;/number&gt;&lt;dates&gt;&lt;year&gt;2010&lt;/year&gt;&lt;/dates&gt;&lt;urls&gt;&lt;related-urls&gt;&lt;url&gt;http://www.sciencedirect.com/science/article/B6VJ1-50JKND2-1/2/27efc7824abf6074eb9f3f6de9facbc1 &lt;/url&gt;&lt;/related-urls&gt;&lt;/urls&gt;&lt;/record&gt;&lt;/Cite&gt;&lt;Cite&gt;&lt;Author&gt;Inderjit&lt;/Author&gt;&lt;Year&gt;2010&lt;/Year&gt;&lt;RecNum&gt;275&lt;/RecNum&gt;&lt;record&gt;&lt;rec-number&gt;275&lt;/rec-number&gt;&lt;foreign-keys&gt;&lt;key app="EN" db-id="xx22avw9srx0rjewxd7ppx0v9aspdtwtxa5v"&gt;275&lt;/key&gt;&lt;/foreign-keys&gt;&lt;ref-type name="Journal Article"&gt;17&lt;/ref-type&gt;&lt;contributors&gt;&lt;authors&gt;&lt;author&gt;Inderjit,&lt;/author&gt;&lt;author&gt;van der Putten, Wim H.&lt;/author&gt;&lt;/authors&gt;&lt;/contributors&gt;&lt;titles&gt;&lt;title&gt;Impacts of soil microbial communities on exotic plant invasions&lt;/title&gt;&lt;secondary-title&gt;Trends Ecol Evol&lt;/secondary-title&gt;&lt;/titles&gt;&lt;periodical&gt;&lt;full-title&gt;Trends Ecol Evol&lt;/full-title&gt;&lt;/periodical&gt;&lt;pages&gt;512-519&lt;/pages&gt;&lt;volume&gt;25&lt;/volume&gt;&lt;number&gt;9&lt;/number&gt;&lt;dates&gt;&lt;year&gt;2010&lt;/year&gt;&lt;/dates&gt;&lt;urls&gt;&lt;related-urls&gt;&lt;url&gt;http://www.sciencedirect.com/science/article/B6VJ1-50JKND2-1/2/27efc7824abf6074eb9f3f6de9facbc1 &lt;/url&gt;&lt;/related-urls&gt;&lt;/urls&gt;&lt;/record&gt;&lt;/Cite&gt;&lt;/EndNote&gt;</w:instrText>
      </w:r>
      <w:r w:rsidRPr="003B1F92">
        <w:rPr>
          <w:rFonts w:cs="Calibri"/>
          <w:sz w:val="24"/>
          <w:szCs w:val="24"/>
        </w:rPr>
        <w:fldChar w:fldCharType="separate"/>
      </w:r>
      <w:r w:rsidRPr="003B1F92">
        <w:rPr>
          <w:rFonts w:cs="Calibri"/>
          <w:sz w:val="24"/>
          <w:szCs w:val="24"/>
        </w:rPr>
        <w:t>(Inderjit and van der Putten 2010)</w:t>
      </w:r>
      <w:r w:rsidRPr="003B1F92">
        <w:rPr>
          <w:rFonts w:cs="Calibri"/>
          <w:sz w:val="24"/>
          <w:szCs w:val="24"/>
        </w:rPr>
        <w:fldChar w:fldCharType="end"/>
      </w:r>
      <w:r w:rsidRPr="003B1F92">
        <w:rPr>
          <w:rFonts w:cs="Calibri"/>
          <w:sz w:val="24"/>
          <w:szCs w:val="24"/>
        </w:rPr>
        <w:t xml:space="preserve">. For example, release from detrimental soil pathogens from the native range has been linked to the invasion success of some plant species in a range of environments </w:t>
      </w:r>
      <w:r w:rsidRPr="003B1F92">
        <w:rPr>
          <w:rFonts w:cs="Calibri"/>
          <w:sz w:val="24"/>
          <w:szCs w:val="24"/>
        </w:rPr>
        <w:fldChar w:fldCharType="begin"/>
      </w:r>
      <w:r w:rsidRPr="003B1F92">
        <w:rPr>
          <w:rFonts w:cs="Calibri"/>
          <w:sz w:val="24"/>
          <w:szCs w:val="24"/>
        </w:rPr>
        <w:instrText xml:space="preserve"> ADDIN EN.CITE &lt;EndNote&gt;&lt;Cite&gt;&lt;Author&gt;Mitchell&lt;/Author&gt;&lt;Year&gt;2003&lt;/Year&gt;&lt;RecNum&gt;137&lt;/RecNum&gt;&lt;record&gt;&lt;rec-number&gt;137&lt;/rec-number&gt;&lt;foreign-keys&gt;&lt;key app="EN" db-id="xx22avw9srx0rjewxd7ppx0v9aspdtwtxa5v"&gt;137&lt;/key&gt;&lt;/foreign-keys&gt;&lt;ref-type name="Journal Article"&gt;17&lt;/ref-type&gt;&lt;contributors&gt;&lt;authors&gt;&lt;author&gt;Mitchell, Charles E.&lt;/author&gt;&lt;author&gt;Power, Alison G.&lt;/author&gt;&lt;/authors&gt;&lt;/contributors&gt;&lt;titles&gt;&lt;title&gt;Release of invasive plants from fungal and viral pathogens&lt;/title&gt;&lt;secondary-title&gt;Nature&lt;/secondary-title&gt;&lt;/titles&gt;&lt;periodical&gt;&lt;full-title&gt;Nature&lt;/full-title&gt;&lt;/periodical&gt;&lt;pages&gt;625-627&lt;/pages&gt;&lt;volume&gt;421&lt;/volume&gt;&lt;number&gt;6923&lt;/number&gt;&lt;dates&gt;&lt;year&gt;2003&lt;/year&gt;&lt;/dates&gt;&lt;isbn&gt;0028-0836&lt;/isbn&gt;&lt;urls&gt;&lt;related-urls&gt;&lt;url&gt;http://dx.doi.org/10.1038/nature01317&lt;/url&gt;&lt;/related-urls&gt;&lt;/urls&gt;&lt;/record&gt;&lt;/Cite&gt;&lt;Cite&gt;&lt;Author&gt;Wolfe&lt;/Author&gt;&lt;Year&gt;2005&lt;/Year&gt;&lt;RecNum&gt;443&lt;/RecNum&gt;&lt;record&gt;&lt;rec-number&gt;443&lt;/rec-number&gt;&lt;foreign-keys&gt;&lt;key app="EN" db-id="xx22avw9srx0rjewxd7ppx0v9aspdtwtxa5v"&gt;443&lt;/key&gt;&lt;/foreign-keys&gt;&lt;ref-type name="Journal Article"&gt;17&lt;/ref-type&gt;&lt;contributors&gt;&lt;authors&gt;&lt;author&gt;Wolfe, Benjamin E.&lt;/author&gt;&lt;author&gt;Klironomos, John N.&lt;/author&gt;&lt;/authors&gt;&lt;/contributors&gt;&lt;titles&gt;&lt;title&gt;Breaking new ground: soil communities and exotic plant invasion&lt;/title&gt;&lt;secondary-title&gt;BioScience&lt;/secondary-title&gt;&lt;/titles&gt;&lt;periodical&gt;&lt;full-title&gt;BioScience&lt;/full-title&gt;&lt;/periodical&gt;&lt;pages&gt;477-487&lt;/pages&gt;&lt;volume&gt;55&lt;/volume&gt;&lt;number&gt;6&lt;/number&gt;&lt;dates&gt;&lt;year&gt;2005&lt;/year&gt;&lt;pub-dates&gt;&lt;date&gt;2005/06/01&lt;/date&gt;&lt;/pub-dates&gt;&lt;/dates&gt;&lt;publisher&gt;American Institute of Biological Sciences&lt;/publisher&gt;&lt;isbn&gt;0006-3568&lt;/isbn&gt;&lt;urls&gt;&lt;related-urls&gt;&lt;url&gt;http://dx.doi.org/10.1641/0006-3568(2005)055[0477:BNGSCA]2.0.CO;2&lt;/url&gt;&lt;/related-urls&gt;&lt;/urls&gt;&lt;access-date&gt;2011/10/20&lt;/access-date&gt;&lt;/record&gt;&lt;/Cite&gt;&lt;/EndNote&gt;</w:instrText>
      </w:r>
      <w:r w:rsidRPr="003B1F92">
        <w:rPr>
          <w:rFonts w:cs="Calibri"/>
          <w:sz w:val="24"/>
          <w:szCs w:val="24"/>
        </w:rPr>
        <w:fldChar w:fldCharType="separate"/>
      </w:r>
      <w:r w:rsidRPr="003B1F92">
        <w:rPr>
          <w:rFonts w:cs="Calibri"/>
          <w:sz w:val="24"/>
          <w:szCs w:val="24"/>
        </w:rPr>
        <w:t>(Mitchell and Power 2003; Wolfe and Klironomos 2005)</w:t>
      </w:r>
      <w:r w:rsidRPr="003B1F92">
        <w:rPr>
          <w:rFonts w:cs="Calibri"/>
          <w:sz w:val="24"/>
          <w:szCs w:val="24"/>
        </w:rPr>
        <w:fldChar w:fldCharType="end"/>
      </w:r>
      <w:r w:rsidRPr="003B1F92">
        <w:rPr>
          <w:rFonts w:cs="Calibri"/>
          <w:sz w:val="24"/>
          <w:szCs w:val="24"/>
        </w:rPr>
        <w:t>. Furthermore, presence of beneficial novel soil microbial community components, for example such as nitrogen fixing bacteria, has been proposed to be one of the key factors for successful establishment of an invader (Richardson et al. 2000; Simberloff and Von Holle 1999).</w:t>
      </w:r>
    </w:p>
    <w:p w:rsidR="003B1F92" w:rsidRPr="003B1F92" w:rsidRDefault="003B1F92" w:rsidP="003B1F92">
      <w:pPr>
        <w:spacing w:line="360" w:lineRule="auto"/>
        <w:rPr>
          <w:rFonts w:cs="Calibri"/>
          <w:sz w:val="24"/>
          <w:szCs w:val="24"/>
        </w:rPr>
      </w:pPr>
      <w:r w:rsidRPr="003B1F92">
        <w:rPr>
          <w:rFonts w:cs="Calibri"/>
          <w:sz w:val="24"/>
          <w:szCs w:val="24"/>
        </w:rPr>
        <w:t xml:space="preserve"> </w:t>
      </w:r>
      <w:r w:rsidRPr="003B1F92">
        <w:rPr>
          <w:rFonts w:cs="Calibri"/>
          <w:sz w:val="24"/>
          <w:szCs w:val="24"/>
        </w:rPr>
        <w:fldChar w:fldCharType="begin"/>
      </w:r>
      <w:r w:rsidRPr="003B1F92">
        <w:rPr>
          <w:rFonts w:cs="Calibri"/>
          <w:sz w:val="24"/>
          <w:szCs w:val="24"/>
        </w:rPr>
        <w:instrText xml:space="preserve"> ADDIN EN.CITE &lt;EndNote&gt;&lt;Cite ExcludeAuth="1" ExcludeYear="1"&gt;&lt;Author&gt;Simberloff&lt;/Author&gt;&lt;Year&gt;1999&lt;/Year&gt;&lt;RecNum&gt;515&lt;/RecNum&gt;&lt;record&gt;&lt;rec-number&gt;515&lt;/rec-number&gt;&lt;foreign-keys&gt;&lt;key app="EN" db-id="xx22avw9srx0rjewxd7ppx0v9aspdtwtxa5v"&gt;515&lt;/key&gt;&lt;/foreign-keys&gt;&lt;ref-type name="Journal Article"&gt;17&lt;/ref-type&gt;&lt;contributors&gt;&lt;authors&gt;&lt;author&gt;Simberloff, Daniel&lt;/author&gt;&lt;author&gt;Von Holle, Betsy&lt;/author&gt;&lt;/authors&gt;&lt;/contributors&gt;&lt;titles&gt;&lt;title&gt;Positive interactions of nonindigenous species: invasional meltdown?&lt;/title&gt;&lt;secondary-title&gt;Biol Invasions&lt;/secondary-title&gt;&lt;/titles&gt;&lt;periodical&gt;&lt;full-title&gt;Biol Invasions&lt;/full-title&gt;&lt;/periodical&gt;&lt;pages&gt;21-32&lt;/pages&gt;&lt;volume&gt;1&lt;/volume&gt;&lt;number&gt;1&lt;/number&gt;&lt;keywords&gt;&lt;keyword&gt;Biomedical and Life Sciences&lt;/keyword&gt;&lt;/keywords&gt;&lt;dates&gt;&lt;year&gt;1999&lt;/year&gt;&lt;/dates&gt;&lt;publisher&gt;Springer Netherlands&lt;/publisher&gt;&lt;urls&gt;&lt;related-urls&gt;&lt;url&gt;http://dx.doi.org/10.1023/A:1010086329619 &lt;/url&gt;&lt;/related-urls&gt;&lt;/urls&gt;&lt;/record&gt;&lt;/Cite&gt;&lt;Cite ExcludeAuth="1" ExcludeYear="1"&gt;&lt;Author&gt;Richardson&lt;/Author&gt;&lt;Year&gt;2000&lt;/Year&gt;&lt;RecNum&gt;297&lt;/RecNum&gt;&lt;record&gt;&lt;rec-number&gt;297&lt;/rec-number&gt;&lt;foreign-keys&gt;&lt;key app="EN" db-id="xx22avw9srx0rjewxd7ppx0v9aspdtwtxa5v"&gt;297&lt;/key&gt;&lt;/foreign-keys&gt;&lt;ref-type name="Journal Article"&gt;17&lt;/ref-type&gt;&lt;contributors&gt;&lt;authors&gt;&lt;author&gt;Richardson, David M.&lt;/author&gt;&lt;author&gt;Allsopp, Nicky&lt;/author&gt;&lt;author&gt;D&amp;apos;Antonio, Carla M.&lt;/author&gt;&lt;author&gt;Milton, Suzanne J.&lt;/author&gt;&lt;author&gt;Rejmanek, Marcel&lt;/author&gt;&lt;/authors&gt;&lt;/contributors&gt;&lt;titles&gt;&lt;title&gt;Plant invasions - the role of mutualisms&lt;/title&gt;&lt;secondary-title&gt;Biol Rev&lt;/secondary-title&gt;&lt;/titles&gt;&lt;periodical&gt;&lt;full-title&gt;Biol Rev&lt;/full-title&gt;&lt;/periodical&gt;&lt;pages&gt;65-93&lt;/pages&gt;&lt;volume&gt;75&lt;/volume&gt;&lt;number&gt;01&lt;/number&gt;&lt;dates&gt;&lt;year&gt;2000&lt;/year&gt;&lt;/dates&gt;&lt;isbn&gt;1464-7931&lt;/isbn&gt;&lt;urls&gt;&lt;related-urls&gt;&lt;url&gt;http://dx.doi.org/10.1017/S0006323199005435 &lt;/url&gt;&lt;/related-urls&gt;&lt;/urls&gt;&lt;access-date&gt;2000&lt;/access-date&gt;&lt;/record&gt;&lt;/Cite&gt;&lt;/EndNote&gt;</w:instrText>
      </w:r>
      <w:r w:rsidRPr="003B1F92">
        <w:rPr>
          <w:rFonts w:cs="Calibri"/>
          <w:sz w:val="24"/>
          <w:szCs w:val="24"/>
        </w:rPr>
        <w:fldChar w:fldCharType="end"/>
      </w:r>
      <w:r w:rsidRPr="003B1F92">
        <w:rPr>
          <w:rFonts w:cs="Calibri"/>
          <w:sz w:val="24"/>
          <w:szCs w:val="24"/>
        </w:rPr>
        <w:t xml:space="preserve">In addition, invaders may have detrimental effects on co-existing natives through indirect pathways </w:t>
      </w:r>
      <w:r w:rsidRPr="003B1F92">
        <w:rPr>
          <w:rFonts w:cs="Calibri"/>
          <w:sz w:val="24"/>
          <w:szCs w:val="24"/>
        </w:rPr>
        <w:fldChar w:fldCharType="begin"/>
      </w:r>
      <w:r w:rsidRPr="003B1F92">
        <w:rPr>
          <w:rFonts w:cs="Calibri"/>
          <w:sz w:val="24"/>
          <w:szCs w:val="24"/>
        </w:rPr>
        <w:instrText xml:space="preserve"> ADDIN EN.CITE &lt;EndNote&gt;&lt;Cite&gt;&lt;Author&gt;Inderjit&lt;/Author&gt;&lt;Year&gt;2010&lt;/Year&gt;&lt;RecNum&gt;275&lt;/RecNum&gt;&lt;record&gt;&lt;rec-number&gt;275&lt;/rec-number&gt;&lt;foreign-keys&gt;&lt;key app="EN" db-id="xx22avw9srx0rjewxd7ppx0v9aspdtwtxa5v"&gt;275&lt;/key&gt;&lt;/foreign-keys&gt;&lt;ref-type name="Journal Article"&gt;17&lt;/ref-type&gt;&lt;contributors&gt;&lt;authors&gt;&lt;author&gt;Inderjit,&lt;/author&gt;&lt;author&gt;van der Putten, Wim H.&lt;/author&gt;&lt;/authors&gt;&lt;/contributors&gt;&lt;titles&gt;&lt;title&gt;Impacts of soil microbial communities on exotic plant invasions&lt;/title&gt;&lt;secondary-title&gt;Trends Ecol Evol&lt;/secondary-title&gt;&lt;/titles&gt;&lt;periodical&gt;&lt;full-title&gt;Trends Ecol Evol&lt;/full-title&gt;&lt;/periodical&gt;&lt;pages&gt;512-519&lt;/pages&gt;&lt;volume&gt;25&lt;/volume&gt;&lt;number&gt;9&lt;/number&gt;&lt;dates&gt;&lt;year&gt;2010&lt;/year&gt;&lt;/dates&gt;&lt;urls&gt;&lt;related-urls&gt;&lt;url&gt;http://www.sciencedirect.com/science/article/B6VJ1-50JKND2-1/2/27efc7824abf6074eb9f3f6de9facbc1 &lt;/url&gt;&lt;/related-urls&gt;&lt;/urls&gt;&lt;/record&gt;&lt;/Cite&gt;&lt;/EndNote&gt;</w:instrText>
      </w:r>
      <w:r w:rsidRPr="003B1F92">
        <w:rPr>
          <w:rFonts w:cs="Calibri"/>
          <w:sz w:val="24"/>
          <w:szCs w:val="24"/>
        </w:rPr>
        <w:fldChar w:fldCharType="separate"/>
      </w:r>
      <w:r w:rsidRPr="003B1F92">
        <w:rPr>
          <w:rFonts w:cs="Calibri"/>
          <w:sz w:val="24"/>
          <w:szCs w:val="24"/>
        </w:rPr>
        <w:t>(Inderjit and van der Putten 2010)</w:t>
      </w:r>
      <w:r w:rsidRPr="003B1F92">
        <w:rPr>
          <w:rFonts w:cs="Calibri"/>
          <w:sz w:val="24"/>
          <w:szCs w:val="24"/>
        </w:rPr>
        <w:fldChar w:fldCharType="end"/>
      </w:r>
      <w:r w:rsidRPr="003B1F92">
        <w:rPr>
          <w:rFonts w:cs="Calibri"/>
          <w:sz w:val="24"/>
          <w:szCs w:val="24"/>
        </w:rPr>
        <w:t xml:space="preserve"> via invader-induced changes to soil microbial communities. For example, allelopathic effects from plant invaders on native soil biota (Scharfy et al. 2011)</w:t>
      </w:r>
      <w:r w:rsidRPr="003B1F92">
        <w:rPr>
          <w:rFonts w:cs="Calibri"/>
          <w:sz w:val="24"/>
          <w:szCs w:val="24"/>
        </w:rPr>
        <w:fldChar w:fldCharType="begin"/>
      </w:r>
      <w:r w:rsidRPr="003B1F92">
        <w:rPr>
          <w:rFonts w:cs="Calibri"/>
          <w:sz w:val="24"/>
          <w:szCs w:val="24"/>
        </w:rPr>
        <w:instrText xml:space="preserve"> ADDIN EN.CITE &lt;EndNote&gt;&lt;Cite ExcludeAuth="1" ExcludeYear="1"&gt;&lt;Author&gt;Scharfy&lt;/Author&gt;&lt;Year&gt;2011&lt;/Year&gt;&lt;RecNum&gt;254&lt;/RecNum&gt;&lt;record&gt;&lt;rec-number&gt;254&lt;/rec-number&gt;&lt;foreign-keys&gt;&lt;key app="EN" db-id="xx22avw9srx0rjewxd7ppx0v9aspdtwtxa5v"&gt;254&lt;/key&gt;&lt;/foreign-keys&gt;&lt;ref-type name="Journal Article"&gt;17&lt;/ref-type&gt;&lt;contributors&gt;&lt;authors&gt;&lt;author&gt;Scharfy, Deborah&lt;/author&gt;&lt;author&gt;Funk, Andrea&lt;/author&gt;&lt;author&gt;Olde Venterink, Harry&lt;/author&gt;&lt;author&gt;Güsewell, Sabine&lt;/author&gt;&lt;/authors&gt;&lt;/contributors&gt;&lt;titles&gt;&lt;title&gt;Invasive forbs differ functionally from native graminoids, but are similar to native forbs&lt;/title&gt;&lt;secondary-title&gt;New Phytol&lt;/secondary-title&gt;&lt;/titles&gt;&lt;periodical&gt;&lt;full-title&gt;New Phytol&lt;/full-title&gt;&lt;/periodical&gt;&lt;pages&gt;818-828&lt;/pages&gt;&lt;volume&gt;189&lt;/volume&gt;&lt;number&gt;3&lt;/number&gt;&lt;keywords&gt;&lt;keyword&gt;allelopathy&lt;/keyword&gt;&lt;keyword&gt;exotic invasive plants&lt;/keyword&gt;&lt;keyword&gt;functional groups&lt;/keyword&gt;&lt;keyword&gt;functional traits&lt;/keyword&gt;&lt;keyword&gt;litter decomposition&lt;/keyword&gt;&lt;keyword&gt;nutrients&lt;/keyword&gt;&lt;keyword&gt;plasticity&lt;/keyword&gt;&lt;/keywords&gt;&lt;dates&gt;&lt;year&gt;2011&lt;/year&gt;&lt;/dates&gt;&lt;publisher&gt;Blackwell Publishing Ltd&lt;/publisher&gt;&lt;isbn&gt;1469-8137&lt;/isbn&gt;&lt;urls&gt;&lt;related-urls&gt;&lt;url&gt;http://dx.doi.org/10.1111/j.1469-8137.2010.03531.x&lt;/url&gt;&lt;/related-urls&gt;&lt;/urls&gt;&lt;/record&gt;&lt;/Cite&gt;&lt;/EndNote&gt;</w:instrText>
      </w:r>
      <w:r w:rsidRPr="003B1F92">
        <w:rPr>
          <w:rFonts w:cs="Calibri"/>
          <w:sz w:val="24"/>
          <w:szCs w:val="24"/>
        </w:rPr>
        <w:fldChar w:fldCharType="end"/>
      </w:r>
      <w:r w:rsidRPr="003B1F92">
        <w:rPr>
          <w:rFonts w:cs="Calibri"/>
          <w:sz w:val="24"/>
          <w:szCs w:val="24"/>
        </w:rPr>
        <w:fldChar w:fldCharType="begin"/>
      </w:r>
      <w:r w:rsidRPr="003B1F92">
        <w:rPr>
          <w:rFonts w:cs="Calibri"/>
          <w:sz w:val="24"/>
          <w:szCs w:val="24"/>
        </w:rPr>
        <w:instrText xml:space="preserve"> ADDIN EN.CITE &lt;EndNote&gt;&lt;Cite ExcludeAuth="1" ExcludeYear="1"&gt;&lt;RecNum&gt;254&lt;/RecNum&gt;&lt;record&gt;&lt;rec-number&gt;254&lt;/rec-number&gt;&lt;foreign-keys&gt;&lt;key app="EN" db-id="xx22avw9srx0rjewxd7ppx0v9aspdtwtxa5v"&gt;254&lt;/key&gt;&lt;/foreign-keys&gt;&lt;ref-type name="Journal Article"&gt;17&lt;/ref-type&gt;&lt;contributors&gt;&lt;authors&gt;&lt;author&gt;Scharfy, Deborah&lt;/author&gt;&lt;author&gt;Funk, Andrea&lt;/author&gt;&lt;author&gt;Olde Venterink, Harry&lt;/author&gt;&lt;author&gt;Güsewell, Sabine&lt;/author&gt;&lt;/authors&gt;&lt;/contributors&gt;&lt;titles&gt;&lt;title&gt;Invasive forbs differ functionally from native graminoids, but are similar to native forbs&lt;/title&gt;&lt;secondary-title&gt;New Phytol&lt;/secondary-title&gt;&lt;/titles&gt;&lt;periodical&gt;&lt;full-title&gt;New Phytol&lt;/full-title&gt;&lt;/periodical&gt;&lt;pages&gt;818-828&lt;/pages&gt;&lt;volume&gt;189&lt;/volume&gt;&lt;number&gt;3&lt;/number&gt;&lt;keywords&gt;&lt;keyword&gt;allelopathy&lt;/keyword&gt;&lt;keyword&gt;exotic invasive plants&lt;/keyword&gt;&lt;keyword&gt;functional groups&lt;/keyword&gt;&lt;keyword&gt;functional traits&lt;/keyword&gt;&lt;keyword&gt;litter decomposition&lt;/keyword&gt;&lt;keyword&gt;nutrients&lt;/keyword&gt;&lt;keyword&gt;plasticity&lt;/keyword&gt;&lt;/keywords&gt;&lt;dates&gt;&lt;year&gt;2011&lt;/year&gt;&lt;/dates&gt;&lt;publisher&gt;Blackwell Publishing Ltd&lt;/publisher&gt;&lt;isbn&gt;1469-8137&lt;/isbn&gt;&lt;urls&gt;&lt;related-urls&gt;&lt;url&gt;http://dx.doi.org/10.1111/j.1469-8137.2010.03531.x&lt;/url&gt;&lt;/related-urls&gt;&lt;/urls&gt;&lt;/record&gt;&lt;/Cite&gt;&lt;/EndNote&gt;</w:instrText>
      </w:r>
      <w:r w:rsidRPr="003B1F92">
        <w:rPr>
          <w:rFonts w:cs="Calibri"/>
          <w:sz w:val="24"/>
          <w:szCs w:val="24"/>
        </w:rPr>
        <w:fldChar w:fldCharType="end"/>
      </w:r>
      <w:r w:rsidRPr="003B1F92">
        <w:rPr>
          <w:rFonts w:cs="Calibri"/>
          <w:sz w:val="24"/>
          <w:szCs w:val="24"/>
        </w:rPr>
        <w:t xml:space="preserve">, accumulation of native soil pathogens in the presence of invasive plants </w:t>
      </w:r>
      <w:r w:rsidRPr="003B1F92">
        <w:rPr>
          <w:rFonts w:cs="Calibri"/>
          <w:sz w:val="24"/>
          <w:szCs w:val="24"/>
        </w:rPr>
        <w:fldChar w:fldCharType="begin"/>
      </w:r>
      <w:r w:rsidRPr="003B1F92">
        <w:rPr>
          <w:rFonts w:cs="Calibri"/>
          <w:sz w:val="24"/>
          <w:szCs w:val="24"/>
        </w:rPr>
        <w:instrText xml:space="preserve"> ADDIN EN.CITE &lt;EndNote&gt;&lt;Cite&gt;&lt;Author&gt;Eppinga&lt;/Author&gt;&lt;Year&gt;2006&lt;/Year&gt;&lt;RecNum&gt;370&lt;/RecNum&gt;&lt;record&gt;&lt;rec-number&gt;370&lt;/rec-number&gt;&lt;foreign-keys&gt;&lt;key app="EN" db-id="xx22avw9srx0rjewxd7ppx0v9aspdtwtxa5v"&gt;370&lt;/key&gt;&lt;/foreign-keys&gt;&lt;ref-type name="Journal Article"&gt;17&lt;/ref-type&gt;&lt;contributors&gt;&lt;authors&gt;&lt;author&gt;Eppinga, Maarten B.&lt;/author&gt;&lt;author&gt;Rietkerk, Max&lt;/author&gt;&lt;author&gt;Dekker, Stefan C.&lt;/author&gt;&lt;author&gt;De Ruiter, Peter C.&lt;/author&gt;&lt;author&gt;Van der Putten, Wim H.&lt;/author&gt;&lt;/authors&gt;&lt;/contributors&gt;&lt;titles&gt;&lt;title&gt;Accumulation of local pathogens: a new hypothesis to explain exotic plant invasions&lt;/title&gt;&lt;secondary-title&gt;Oikos&lt;/secondary-title&gt;&lt;/titles&gt;&lt;periodical&gt;&lt;full-title&gt;Oikos&lt;/full-title&gt;&lt;/periodical&gt;&lt;pages&gt;168-176&lt;/pages&gt;&lt;volume&gt;114&lt;/volume&gt;&lt;number&gt;1&lt;/number&gt;&lt;dates&gt;&lt;year&gt;2006&lt;/year&gt;&lt;/dates&gt;&lt;publisher&gt;Blackwell Publishing Ltd&lt;/publisher&gt;&lt;urls&gt;&lt;related-urls&gt;&lt;url&gt;http://dx.doi.org/10.1111/j.2006.0030-1299.14625.x &lt;/url&gt;&lt;/related-urls&gt;&lt;/urls&gt;&lt;/record&gt;&lt;/Cite&gt;&lt;/EndNote&gt;</w:instrText>
      </w:r>
      <w:r w:rsidRPr="003B1F92">
        <w:rPr>
          <w:rFonts w:cs="Calibri"/>
          <w:sz w:val="24"/>
          <w:szCs w:val="24"/>
        </w:rPr>
        <w:fldChar w:fldCharType="separate"/>
      </w:r>
      <w:r w:rsidRPr="003B1F92">
        <w:rPr>
          <w:rFonts w:cs="Calibri"/>
          <w:sz w:val="24"/>
          <w:szCs w:val="24"/>
        </w:rPr>
        <w:t>(Eppinga et al. 2006)</w:t>
      </w:r>
      <w:r w:rsidRPr="003B1F92">
        <w:rPr>
          <w:rFonts w:cs="Calibri"/>
          <w:sz w:val="24"/>
          <w:szCs w:val="24"/>
        </w:rPr>
        <w:fldChar w:fldCharType="end"/>
      </w:r>
      <w:r w:rsidRPr="003B1F92">
        <w:rPr>
          <w:rFonts w:cs="Calibri"/>
          <w:sz w:val="24"/>
          <w:szCs w:val="24"/>
        </w:rPr>
        <w:t xml:space="preserve">, disruption of native mutualistic associations between native plants and their symbionts </w:t>
      </w:r>
      <w:r w:rsidRPr="003B1F92">
        <w:rPr>
          <w:rFonts w:cs="Calibri"/>
          <w:sz w:val="24"/>
          <w:szCs w:val="24"/>
        </w:rPr>
        <w:fldChar w:fldCharType="begin"/>
      </w:r>
      <w:r w:rsidRPr="003B1F92">
        <w:rPr>
          <w:rFonts w:cs="Calibri"/>
          <w:sz w:val="24"/>
          <w:szCs w:val="24"/>
        </w:rPr>
        <w:instrText xml:space="preserve"> ADDIN EN.CITE &lt;EndNote&gt;&lt;Cite&gt;&lt;Author&gt;Stinson&lt;/Author&gt;&lt;Year&gt;2006&lt;/Year&gt;&lt;RecNum&gt;472&lt;/RecNum&gt;&lt;record&gt;&lt;rec-number&gt;472&lt;/rec-number&gt;&lt;foreign-keys&gt;&lt;key app="EN" db-id="xx22avw9srx0rjewxd7ppx0v9aspdtwtxa5v"&gt;472&lt;/key&gt;&lt;/foreign-keys&gt;&lt;ref-type name="Journal Article"&gt;17&lt;/ref-type&gt;&lt;contributors&gt;&lt;authors&gt;&lt;author&gt;Stinson, Kristina A.&lt;/author&gt;&lt;author&gt;Campbell, Stuart A.&lt;/author&gt;&lt;author&gt;Powell, Jeff R.&lt;/author&gt;&lt;author&gt;Wolfe, Benjamin E.&lt;/author&gt;&lt;author&gt;Callaway, Ragan M.&lt;/author&gt;&lt;author&gt;Thelen, Giles C.&lt;/author&gt;&lt;author&gt;Hallett, Steven G.&lt;/author&gt;&lt;author&gt;Prati, Daniel&lt;/author&gt;&lt;author&gt;Klironomos, John N.&lt;/author&gt;&lt;/authors&gt;&lt;/contributors&gt;&lt;titles&gt;&lt;title&gt;Invasive plant suppresses the growth of native tree seedlings by disrupting belowground mutualisms&lt;/title&gt;&lt;secondary-title&gt;PLoS Biol&lt;/secondary-title&gt;&lt;/titles&gt;&lt;periodical&gt;&lt;full-title&gt;PLoS Biol&lt;/full-title&gt;&lt;/periodical&gt;&lt;pages&gt;e140&lt;/pages&gt;&lt;volume&gt;4&lt;/volume&gt;&lt;number&gt;5&lt;/number&gt;&lt;dates&gt;&lt;year&gt;2006&lt;/year&gt;&lt;/dates&gt;&lt;publisher&gt;Public Library of Science&lt;/publisher&gt;&lt;urls&gt;&lt;related-urls&gt;&lt;url&gt;http://dx.doi.org/10.1371%2Fjournal.pbio.0040140 &lt;/url&gt;&lt;/related-urls&gt;&lt;/urls&gt;&lt;/record&gt;&lt;/Cite&gt;&lt;/EndNote&gt;</w:instrText>
      </w:r>
      <w:r w:rsidRPr="003B1F92">
        <w:rPr>
          <w:rFonts w:cs="Calibri"/>
          <w:sz w:val="24"/>
          <w:szCs w:val="24"/>
        </w:rPr>
        <w:fldChar w:fldCharType="separate"/>
      </w:r>
      <w:r w:rsidRPr="003B1F92">
        <w:rPr>
          <w:rFonts w:cs="Calibri"/>
          <w:sz w:val="24"/>
          <w:szCs w:val="24"/>
        </w:rPr>
        <w:t>(Stinson et al. 2006)</w:t>
      </w:r>
      <w:r w:rsidRPr="003B1F92">
        <w:rPr>
          <w:rFonts w:cs="Calibri"/>
          <w:sz w:val="24"/>
          <w:szCs w:val="24"/>
        </w:rPr>
        <w:fldChar w:fldCharType="end"/>
      </w:r>
      <w:r w:rsidRPr="003B1F92">
        <w:rPr>
          <w:rFonts w:cs="Calibri"/>
          <w:sz w:val="24"/>
          <w:szCs w:val="24"/>
        </w:rPr>
        <w:t xml:space="preserve"> or nutrient release from exotic litter by decomposers </w:t>
      </w:r>
      <w:r w:rsidRPr="003B1F92">
        <w:rPr>
          <w:rFonts w:cs="Calibri"/>
          <w:sz w:val="24"/>
          <w:szCs w:val="24"/>
        </w:rPr>
        <w:fldChar w:fldCharType="begin"/>
      </w:r>
      <w:r w:rsidRPr="003B1F92">
        <w:rPr>
          <w:rFonts w:cs="Calibri"/>
          <w:sz w:val="24"/>
          <w:szCs w:val="24"/>
        </w:rPr>
        <w:instrText xml:space="preserve"> ADDIN EN.CITE &lt;EndNote&gt;&lt;Cite&gt;&lt;Author&gt;Marchante&lt;/Author&gt;&lt;Year&gt;2008b&lt;/Year&gt;&lt;RecNum&gt;173&lt;/RecNum&gt;&lt;record&gt;&lt;rec-number&gt;173&lt;/rec-number&gt;&lt;foreign-keys&gt;&lt;key app="EN" db-id="xx22avw9srx0rjewxd7ppx0v9aspdtwtxa5v"&gt;173&lt;/key&gt;&lt;/foreign-keys&gt;&lt;ref-type name="Journal Article"&gt;17&lt;/ref-type&gt;&lt;contributors&gt;&lt;authors&gt;&lt;author&gt;Marchante, Elizabete&lt;/author&gt;&lt;author&gt;Kjøller, Annelise&lt;/author&gt;&lt;author&gt;Struwe, Sten&lt;/author&gt;&lt;author&gt;Freitas, Helena&lt;/author&gt;&lt;/authors&gt;&lt;/contributors&gt;&lt;titles&gt;&lt;title&gt;&lt;style face="normal" font="default" size="100%"&gt;Invasive &lt;/style&gt;&lt;style face="italic" font="default" size="100%"&gt;Acacia longifolia&lt;/style&gt;&lt;style face="normal" font="default" size="100%"&gt; induce changes in the microbial catabolic diversity of sand dunes&lt;/style&gt;&lt;/title&gt;&lt;secondary-title&gt;Soil Biol Biochem&lt;/secondary-title&gt;&lt;/titles&gt;&lt;periodical&gt;&lt;full-title&gt;Soil Biol Biochem&lt;/full-title&gt;&lt;/periodical&gt;&lt;pages&gt;2563-2568&lt;/pages&gt;&lt;volume&gt;40&lt;/volume&gt;&lt;number&gt;10&lt;/number&gt;&lt;keywords&gt;&lt;keyword&gt;Catabolic response profile&lt;/keyword&gt;&lt;keyword&gt;Dune ecosystems&lt;/keyword&gt;&lt;keyword&gt;Invasive plants&lt;/keyword&gt;&lt;keyword&gt;Soil microbial functional diversity&lt;/keyword&gt;&lt;/keywords&gt;&lt;dates&gt;&lt;year&gt;2008b&lt;/year&gt;&lt;/dates&gt;&lt;isbn&gt;0038-0717&lt;/isbn&gt;&lt;urls&gt;&lt;related-urls&gt;&lt;url&gt;http://www.sciencedirect.com/science/article/B6TC7-4T2BDVV-1/2/d1d55aa4388feed0847e641141d5a45e&lt;/url&gt;&lt;/related-urls&gt;&lt;/urls&gt;&lt;/record&gt;&lt;/Cite&gt;&lt;/EndNote&gt;</w:instrText>
      </w:r>
      <w:r w:rsidRPr="003B1F92">
        <w:rPr>
          <w:rFonts w:cs="Calibri"/>
          <w:sz w:val="24"/>
          <w:szCs w:val="24"/>
        </w:rPr>
        <w:fldChar w:fldCharType="separate"/>
      </w:r>
      <w:r w:rsidRPr="003B1F92">
        <w:rPr>
          <w:rFonts w:cs="Calibri"/>
          <w:sz w:val="24"/>
          <w:szCs w:val="24"/>
        </w:rPr>
        <w:t>(Marchante et al. 2008b)</w:t>
      </w:r>
      <w:r w:rsidRPr="003B1F92">
        <w:rPr>
          <w:rFonts w:cs="Calibri"/>
          <w:sz w:val="24"/>
          <w:szCs w:val="24"/>
        </w:rPr>
        <w:fldChar w:fldCharType="end"/>
      </w:r>
      <w:r w:rsidRPr="003B1F92">
        <w:rPr>
          <w:rFonts w:cs="Calibri"/>
          <w:sz w:val="24"/>
          <w:szCs w:val="24"/>
        </w:rPr>
        <w:t xml:space="preserve"> have all been suggested as indirect mech</w:t>
      </w:r>
      <w:r w:rsidR="00215CDC">
        <w:rPr>
          <w:rFonts w:cs="Calibri"/>
          <w:sz w:val="24"/>
          <w:szCs w:val="24"/>
        </w:rPr>
        <w:t>anisms that invaders may exploit</w:t>
      </w:r>
      <w:r w:rsidRPr="003B1F92">
        <w:rPr>
          <w:rFonts w:cs="Calibri"/>
          <w:sz w:val="24"/>
          <w:szCs w:val="24"/>
        </w:rPr>
        <w:t xml:space="preserve"> to indirectly suppress the growth of native plants. </w:t>
      </w:r>
    </w:p>
    <w:p w:rsidR="00E6467E" w:rsidRDefault="003B1F92" w:rsidP="003B1F92">
      <w:pPr>
        <w:spacing w:line="360" w:lineRule="auto"/>
        <w:rPr>
          <w:rFonts w:cs="Calibri"/>
          <w:sz w:val="24"/>
          <w:szCs w:val="24"/>
        </w:rPr>
      </w:pPr>
      <w:r w:rsidRPr="003B1F92">
        <w:rPr>
          <w:rFonts w:cs="Calibri"/>
          <w:sz w:val="24"/>
          <w:szCs w:val="24"/>
        </w:rPr>
        <w:t>Direct or indirect pathways of below-ground trophic interactions between plants and their associated soil biota can generally have a net positive or net negative effect (termed ‘feedback’) on the plant</w:t>
      </w:r>
      <w:r w:rsidR="00215CDC">
        <w:rPr>
          <w:rFonts w:cs="Calibri"/>
          <w:sz w:val="24"/>
          <w:szCs w:val="24"/>
        </w:rPr>
        <w:t>s</w:t>
      </w:r>
      <w:r w:rsidRPr="003B1F92">
        <w:rPr>
          <w:rFonts w:cs="Calibri"/>
          <w:sz w:val="24"/>
          <w:szCs w:val="24"/>
        </w:rPr>
        <w:t xml:space="preserve">. The plant-soil feedback approach has been used successfully in previous studies </w:t>
      </w:r>
      <w:r w:rsidR="00E6467E" w:rsidRPr="00E6467E">
        <w:rPr>
          <w:rFonts w:cs="Calibri"/>
          <w:sz w:val="24"/>
          <w:szCs w:val="24"/>
        </w:rPr>
        <w:t xml:space="preserve">to test the effects of reciprocal interactions between plants and soil biota </w:t>
      </w:r>
      <w:r w:rsidRPr="003B1F92">
        <w:rPr>
          <w:rFonts w:cs="Calibri"/>
          <w:sz w:val="24"/>
          <w:szCs w:val="24"/>
        </w:rPr>
        <w:t>(Bever et al. 1997; Klironomos 2002; Levine et al. 2006; van Grunsven et al. 2009)</w:t>
      </w:r>
      <w:r w:rsidRPr="003B1F92">
        <w:rPr>
          <w:rFonts w:cs="Calibri"/>
          <w:sz w:val="24"/>
          <w:szCs w:val="24"/>
        </w:rPr>
        <w:fldChar w:fldCharType="begin">
          <w:fldData xml:space="preserve">PEVuZE5vdGU+PENpdGUgRXhjbHVkZUF1dGg9IjEiIEV4Y2x1ZGVZZWFyPSIxIj48QXV0aG9yPnZh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</w:fldData>
        </w:fldChar>
      </w:r>
      <w:r w:rsidRPr="003B1F92">
        <w:rPr>
          <w:rFonts w:cs="Calibri"/>
          <w:sz w:val="24"/>
          <w:szCs w:val="24"/>
        </w:rPr>
        <w:instrText xml:space="preserve"> ADDIN EN.CITE </w:instrText>
      </w:r>
      <w:r w:rsidRPr="003B1F92">
        <w:rPr>
          <w:rFonts w:cs="Calibri"/>
          <w:sz w:val="24"/>
          <w:szCs w:val="24"/>
        </w:rPr>
        <w:fldChar w:fldCharType="begin">
          <w:fldData xml:space="preserve">PEVuZE5vdGU+PENpdGUgRXhjbHVkZUF1dGg9IjEiIEV4Y2x1ZGVZZWFyPSIxIj48QXV0aG9yPnZh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</w:fldData>
        </w:fldChar>
      </w:r>
      <w:r w:rsidRPr="003B1F92">
        <w:rPr>
          <w:rFonts w:cs="Calibri"/>
          <w:sz w:val="24"/>
          <w:szCs w:val="24"/>
        </w:rPr>
        <w:instrText xml:space="preserve"> ADDIN EN.CITE.DATA </w:instrText>
      </w:r>
      <w:r w:rsidRPr="003B1F92">
        <w:rPr>
          <w:rFonts w:cs="Calibri"/>
          <w:sz w:val="24"/>
          <w:szCs w:val="24"/>
        </w:rPr>
      </w:r>
      <w:r w:rsidRPr="003B1F92">
        <w:rPr>
          <w:rFonts w:cs="Calibri"/>
          <w:sz w:val="24"/>
          <w:szCs w:val="24"/>
        </w:rPr>
        <w:fldChar w:fldCharType="end"/>
      </w:r>
      <w:r w:rsidRPr="003B1F92">
        <w:rPr>
          <w:rFonts w:cs="Calibri"/>
          <w:sz w:val="24"/>
          <w:szCs w:val="24"/>
        </w:rPr>
      </w:r>
      <w:r w:rsidRPr="003B1F92">
        <w:rPr>
          <w:rFonts w:cs="Calibri"/>
          <w:sz w:val="24"/>
          <w:szCs w:val="24"/>
        </w:rPr>
        <w:fldChar w:fldCharType="end"/>
      </w:r>
      <w:r w:rsidRPr="003B1F92">
        <w:rPr>
          <w:rFonts w:cs="Calibri"/>
          <w:sz w:val="24"/>
          <w:szCs w:val="24"/>
        </w:rPr>
        <w:t xml:space="preserve">. This approach is based on two main assumptions </w:t>
      </w:r>
      <w:r w:rsidRPr="003B1F92">
        <w:rPr>
          <w:rFonts w:cs="Calibri"/>
          <w:sz w:val="24"/>
          <w:szCs w:val="24"/>
        </w:rPr>
        <w:fldChar w:fldCharType="begin"/>
      </w:r>
      <w:r w:rsidRPr="003B1F92">
        <w:rPr>
          <w:rFonts w:cs="Calibri"/>
          <w:sz w:val="24"/>
          <w:szCs w:val="24"/>
        </w:rPr>
        <w:instrText xml:space="preserve"> ADDIN EN.CITE &lt;EndNote&gt;&lt;Cite&gt;&lt;Author&gt;Kulmatiski&lt;/Author&gt;&lt;Year&gt;2008&lt;/Year&gt;&lt;RecNum&gt;103&lt;/RecNum&gt;&lt;record&gt;&lt;rec-number&gt;103&lt;/rec-number&gt;&lt;foreign-keys&gt;&lt;key app="EN" db-id="xx22avw9srx0rjewxd7ppx0v9aspdtwtxa5v"&gt;103&lt;/key&gt;&lt;/foreign-keys&gt;&lt;ref-type name="Journal Article"&gt;17&lt;/ref-type&gt;&lt;contributors&gt;&lt;authors&gt;&lt;author&gt;Andrew Kulmatiski&lt;/author&gt;&lt;author&gt;Karen H. Beard&lt;/author&gt;&lt;author&gt;John R. Stevens&lt;/author&gt;&lt;author&gt;Stephanie M. Cobbold&lt;/author&gt;&lt;/authors&gt;&lt;/contributors&gt;&lt;auth-address&gt;Department of Wildland Resources and the Ecology Center, Utah State University, Logan, UT 84322-5230, USA; Department of Mathematics and Statistics, Utah State University, Logan, UT 84322-3900, USA; Department of Biology and the Ecology Center, Utah State University, Logan, UT 84322-5305, USA&lt;/auth-address&gt;&lt;titles&gt;&lt;title&gt;Plant-soil feedbacks: a meta-analytical review&lt;/title&gt;&lt;secondary-title&gt;Ecol Lett&lt;/secondary-title&gt;&lt;/titles&gt;&lt;periodical&gt;&lt;full-title&gt;Ecol Lett&lt;/full-title&gt;&lt;/periodical&gt;&lt;pages&gt;980-992&lt;/pages&gt;&lt;volume&gt;11&lt;/volume&gt;&lt;number&gt;9&lt;/number&gt;&lt;dates&gt;&lt;year&gt;2008&lt;/year&gt;&lt;/dates&gt;&lt;isbn&gt;1461-0248&lt;/isbn&gt;&lt;urls&gt;&lt;related-urls&gt;&lt;url&gt;http://dx.doi.org/10.1111/j.1461-0248.2008.01209.x&lt;/url&gt;&lt;/related-urls&gt;&lt;/urls&gt;&lt;/record&gt;&lt;/Cite&gt;&lt;/EndNote&gt;</w:instrText>
      </w:r>
      <w:r w:rsidRPr="003B1F92">
        <w:rPr>
          <w:rFonts w:cs="Calibri"/>
          <w:sz w:val="24"/>
          <w:szCs w:val="24"/>
        </w:rPr>
        <w:fldChar w:fldCharType="separate"/>
      </w:r>
      <w:r w:rsidRPr="003B1F92">
        <w:rPr>
          <w:rFonts w:cs="Calibri"/>
          <w:sz w:val="24"/>
          <w:szCs w:val="24"/>
        </w:rPr>
        <w:t>(Kulmatiski et al. 2008)</w:t>
      </w:r>
      <w:r w:rsidRPr="003B1F92">
        <w:rPr>
          <w:rFonts w:cs="Calibri"/>
          <w:sz w:val="24"/>
          <w:szCs w:val="24"/>
        </w:rPr>
        <w:fldChar w:fldCharType="end"/>
      </w:r>
      <w:r w:rsidRPr="003B1F92">
        <w:rPr>
          <w:rFonts w:cs="Calibri"/>
          <w:sz w:val="24"/>
          <w:szCs w:val="24"/>
        </w:rPr>
        <w:t xml:space="preserve">. Firstly, plants will cause species-specific changes to soil biota, and secondly plants will show species-specific responses (i.e. plant-soil feedback) to </w:t>
      </w:r>
    </w:p>
    <w:p w:rsidR="00E6467E" w:rsidRDefault="00E6467E" w:rsidP="003B1F92">
      <w:pPr>
        <w:spacing w:line="360" w:lineRule="auto"/>
        <w:rPr>
          <w:rFonts w:cs="Calibri"/>
          <w:sz w:val="24"/>
          <w:szCs w:val="24"/>
        </w:rPr>
      </w:pPr>
    </w:p>
    <w:p w:rsidR="003B1F92" w:rsidRPr="003B1F92" w:rsidRDefault="003B1F92" w:rsidP="003B1F92">
      <w:pPr>
        <w:spacing w:line="360" w:lineRule="auto"/>
        <w:rPr>
          <w:rFonts w:cs="Calibri"/>
          <w:sz w:val="24"/>
          <w:szCs w:val="24"/>
        </w:rPr>
      </w:pPr>
      <w:r w:rsidRPr="003B1F92">
        <w:rPr>
          <w:rFonts w:cs="Calibri"/>
          <w:sz w:val="24"/>
          <w:szCs w:val="24"/>
        </w:rPr>
        <w:t xml:space="preserve">these changes </w:t>
      </w:r>
      <w:r w:rsidRPr="003B1F92">
        <w:rPr>
          <w:rFonts w:cs="Calibri"/>
          <w:sz w:val="24"/>
          <w:szCs w:val="24"/>
        </w:rPr>
        <w:fldChar w:fldCharType="begin"/>
      </w:r>
      <w:r w:rsidRPr="003B1F92">
        <w:rPr>
          <w:rFonts w:cs="Calibri"/>
          <w:sz w:val="24"/>
          <w:szCs w:val="24"/>
        </w:rPr>
        <w:instrText xml:space="preserve"> ADDIN EN.CITE &lt;EndNote&gt;&lt;Cite&gt;&lt;Author&gt;Dostál&lt;/Author&gt;&lt;Year&gt;2010&lt;/Year&gt;&lt;RecNum&gt;203&lt;/RecNum&gt;&lt;record&gt;&lt;rec-number&gt;203&lt;/rec-number&gt;&lt;foreign-keys&gt;&lt;key app="EN" db-id="xx22avw9srx0rjewxd7ppx0v9aspdtwtxa5v"&gt;203&lt;/key&gt;&lt;/foreign-keys&gt;&lt;ref-type name="Journal Article"&gt;17&lt;/ref-type&gt;&lt;contributors&gt;&lt;authors&gt;&lt;author&gt;Dostál, Petr&lt;/author&gt;&lt;author&gt;Palečková, Michaela&lt;/author&gt;&lt;/authors&gt;&lt;/contributors&gt;&lt;titles&gt;&lt;title&gt;Does relatedness of natives used for soil conditioning influence plant-soil feedback of exotics?&lt;/title&gt;&lt;secondary-title&gt;Biol Invasions&lt;/secondary-title&gt;&lt;/titles&gt;&lt;periodical&gt;&lt;full-title&gt;Biol Invasions&lt;/full-title&gt;&lt;/periodical&gt;&lt;pages&gt;331-340&lt;/pages&gt;&lt;volume&gt;13&lt;/volume&gt;&lt;number&gt;2&lt;/number&gt;&lt;dates&gt;&lt;year&gt;2010&lt;/year&gt;&lt;/dates&gt;&lt;urls&gt;&lt;related-urls&gt;&lt;url&gt;http://dx.doi.org/10.1007/s10530-010-9824-6&lt;/url&gt;&lt;/related-urls&gt;&lt;/urls&gt;&lt;research-notes&gt;&lt;style face="normal" font="default" size="100%"&gt;Explains naturalization hypothesis that states that &amp;apos;exotic genera with native representatives should be less successful because of an overlap in resource use and of the existence of common specialised enemies.&amp;apos;Authors didn&amp;apos;t find any &amp;apos;consistent impact of relatedness of conditioning species on exotic growth&amp;apos;. They did soil conditioning as well as feedback exp and one treatment was sterilized or not sterilized inocula which resulted in statistically more important results than any other treatment and indicates probably  the dominance of generalist soil pathogens. Closely related plant taxa are more likely to share similar community of specialised pathgenic fungi. They also explain the feedback point. &lt;/style&gt;&lt;style face="bold" font="default" size="100%"&gt;Lots of points that i cpuld use in my work. Stats is useful aswell - they used mixed-effects ANOVA. &lt;/style&gt;&lt;/research-notes&gt;&lt;/record&gt;&lt;/Cite&gt;&lt;/EndNote&gt;</w:instrText>
      </w:r>
      <w:r w:rsidRPr="003B1F92">
        <w:rPr>
          <w:rFonts w:cs="Calibri"/>
          <w:sz w:val="24"/>
          <w:szCs w:val="24"/>
        </w:rPr>
        <w:fldChar w:fldCharType="separate"/>
      </w:r>
      <w:r w:rsidRPr="003B1F92">
        <w:rPr>
          <w:rFonts w:cs="Calibri"/>
          <w:sz w:val="24"/>
          <w:szCs w:val="24"/>
        </w:rPr>
        <w:t>(Dostál and Palečková 2010)</w:t>
      </w:r>
      <w:r w:rsidRPr="003B1F92">
        <w:rPr>
          <w:rFonts w:cs="Calibri"/>
          <w:sz w:val="24"/>
          <w:szCs w:val="24"/>
        </w:rPr>
        <w:fldChar w:fldCharType="end"/>
      </w:r>
      <w:r w:rsidRPr="003B1F92">
        <w:rPr>
          <w:rFonts w:cs="Calibri"/>
          <w:sz w:val="24"/>
          <w:szCs w:val="24"/>
        </w:rPr>
        <w:t xml:space="preserve">. Plant-soil feedbacks have been proposed to be either: (1) positive when the net effect on plant performance of the beneficial symbiotic community is stronger than the effect of parasites, pathogens or herbivores taken together </w:t>
      </w:r>
      <w:r w:rsidRPr="003B1F92">
        <w:rPr>
          <w:rFonts w:cs="Calibri"/>
          <w:sz w:val="24"/>
          <w:szCs w:val="24"/>
        </w:rPr>
        <w:fldChar w:fldCharType="begin"/>
      </w:r>
      <w:r w:rsidRPr="003B1F92">
        <w:rPr>
          <w:rFonts w:cs="Calibri"/>
          <w:sz w:val="24"/>
          <w:szCs w:val="24"/>
        </w:rPr>
        <w:instrText xml:space="preserve"> ADDIN EN.CITE &lt;EndNote&gt;&lt;Cite&gt;&lt;Author&gt;Bever&lt;/Author&gt;&lt;Year&gt;1997&lt;/Year&gt;&lt;RecNum&gt;308&lt;/RecNum&gt;&lt;record&gt;&lt;rec-number&gt;308&lt;/rec-number&gt;&lt;foreign-keys&gt;&lt;key app="EN" db-id="xx22avw9srx0rjewxd7ppx0v9aspdtwtxa5v"&gt;308&lt;/key&gt;&lt;/foreign-keys&gt;&lt;ref-type name="Journal Article"&gt;17&lt;/ref-type&gt;&lt;contributors&gt;&lt;authors&gt;&lt;author&gt;Bever, James D.&lt;/author&gt;&lt;author&gt;Westover, Kristi M.&lt;/author&gt;&lt;author&gt;Antonovics, Janis&lt;/author&gt;&lt;/authors&gt;&lt;/contributors&gt;&lt;titles&gt;&lt;title&gt;Incorporating the soil community into plant population dynamics: the utility of the feedback approach&lt;/title&gt;&lt;secondary-title&gt;J Ecol&lt;/secondary-title&gt;&lt;/titles&gt;&lt;periodical&gt;&lt;full-title&gt;J Ecol&lt;/full-title&gt;&lt;/periodical&gt;&lt;pages&gt;561-573&lt;/pages&gt;&lt;volume&gt;85&lt;/volume&gt;&lt;number&gt;5&lt;/number&gt;&lt;dates&gt;&lt;year&gt;1997&lt;/year&gt;&lt;/dates&gt;&lt;publisher&gt;British Ecological Society&lt;/publisher&gt;&lt;urls&gt;&lt;related-urls&gt;&lt;url&gt;http://www.jstor.org/stable/2960528 &lt;/url&gt;&lt;/related-urls&gt;&lt;/urls&gt;&lt;/record&gt;&lt;/Cite&gt;&lt;Cite ExcludeAuth="1" ExcludeYear="1"&gt;&lt;Author&gt;Bever&lt;/Author&gt;&lt;Year&gt;1997&lt;/Year&gt;&lt;RecNum&gt;308&lt;/RecNum&gt;&lt;record&gt;&lt;rec-number&gt;308&lt;/rec-number&gt;&lt;foreign-keys&gt;&lt;key app="EN" db-id="xx22avw9srx0rjewxd7ppx0v9aspdtwtxa5v"&gt;308&lt;/key&gt;&lt;/foreign-keys&gt;&lt;ref-type name="Journal Article"&gt;17&lt;/ref-type&gt;&lt;contributors&gt;&lt;authors&gt;&lt;author&gt;Bever, James D.&lt;/author&gt;&lt;author&gt;Westover, Kristi M.&lt;/author&gt;&lt;author&gt;Antonovics, Janis&lt;/author&gt;&lt;/authors&gt;&lt;/contributors&gt;&lt;titles&gt;&lt;title&gt;Incorporating the soil community into plant population dynamics: the utility of the feedback approach&lt;/title&gt;&lt;secondary-title&gt;J Ecol&lt;/secondary-title&gt;&lt;/titles&gt;&lt;periodical&gt;&lt;full-title&gt;J Ecol&lt;/full-title&gt;&lt;/periodical&gt;&lt;pages&gt;561-573&lt;/pages&gt;&lt;volume&gt;85&lt;/volume&gt;&lt;number&gt;5&lt;/number&gt;&lt;dates&gt;&lt;year&gt;1997&lt;/year&gt;&lt;/dates&gt;&lt;publisher&gt;British Ecological Society&lt;/publisher&gt;&lt;urls&gt;&lt;related-urls&gt;&lt;url&gt;http://www.jstor.org/stable/2960528 &lt;/url&gt;&lt;/related-urls&gt;&lt;/urls&gt;&lt;/record&gt;&lt;/Cite&gt;&lt;/EndNote&gt;</w:instrText>
      </w:r>
      <w:r w:rsidRPr="003B1F92">
        <w:rPr>
          <w:rFonts w:cs="Calibri"/>
          <w:sz w:val="24"/>
          <w:szCs w:val="24"/>
        </w:rPr>
        <w:fldChar w:fldCharType="separate"/>
      </w:r>
      <w:r w:rsidRPr="003B1F92">
        <w:rPr>
          <w:rFonts w:cs="Calibri"/>
          <w:sz w:val="24"/>
          <w:szCs w:val="24"/>
        </w:rPr>
        <w:t>(Bever et al. 1997)</w:t>
      </w:r>
      <w:r w:rsidRPr="003B1F92">
        <w:rPr>
          <w:rFonts w:cs="Calibri"/>
          <w:sz w:val="24"/>
          <w:szCs w:val="24"/>
        </w:rPr>
        <w:fldChar w:fldCharType="end"/>
      </w:r>
      <w:r w:rsidRPr="003B1F92">
        <w:rPr>
          <w:rFonts w:cs="Calibri"/>
          <w:sz w:val="24"/>
          <w:szCs w:val="24"/>
        </w:rPr>
        <w:t xml:space="preserve">; (2) neutral if the effect of these two groups is equal  </w:t>
      </w:r>
      <w:r w:rsidRPr="003B1F92">
        <w:rPr>
          <w:rFonts w:cs="Calibri"/>
          <w:sz w:val="24"/>
          <w:szCs w:val="24"/>
        </w:rPr>
        <w:fldChar w:fldCharType="begin">
          <w:fldData xml:space="preserve">PEVuZE5vdGU+PENpdGU+PEF1dGhvcj52YW4gR3J1bnN2ZW48L0F1dGhvcj48WWVhcj4yMDA5PC9Z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</w:fldData>
        </w:fldChar>
      </w:r>
      <w:r w:rsidRPr="003B1F92">
        <w:rPr>
          <w:rFonts w:cs="Calibri"/>
          <w:sz w:val="24"/>
          <w:szCs w:val="24"/>
        </w:rPr>
        <w:instrText xml:space="preserve"> ADDIN EN.CITE </w:instrText>
      </w:r>
      <w:r w:rsidRPr="003B1F92">
        <w:rPr>
          <w:rFonts w:cs="Calibri"/>
          <w:sz w:val="24"/>
          <w:szCs w:val="24"/>
        </w:rPr>
        <w:fldChar w:fldCharType="begin">
          <w:fldData xml:space="preserve">PEVuZE5vdGU+PENpdGU+PEF1dGhvcj52YW4gR3J1bnN2ZW48L0F1dGhvcj48WWVhcj4yMDA5PC9Z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</w:fldData>
        </w:fldChar>
      </w:r>
      <w:r w:rsidRPr="003B1F92">
        <w:rPr>
          <w:rFonts w:cs="Calibri"/>
          <w:sz w:val="24"/>
          <w:szCs w:val="24"/>
        </w:rPr>
        <w:instrText xml:space="preserve"> ADDIN EN.CITE.DATA </w:instrText>
      </w:r>
      <w:r w:rsidRPr="003B1F92">
        <w:rPr>
          <w:rFonts w:cs="Calibri"/>
          <w:sz w:val="24"/>
          <w:szCs w:val="24"/>
        </w:rPr>
      </w:r>
      <w:r w:rsidRPr="003B1F92">
        <w:rPr>
          <w:rFonts w:cs="Calibri"/>
          <w:sz w:val="24"/>
          <w:szCs w:val="24"/>
        </w:rPr>
        <w:fldChar w:fldCharType="end"/>
      </w:r>
      <w:r w:rsidRPr="003B1F92">
        <w:rPr>
          <w:rFonts w:cs="Calibri"/>
          <w:sz w:val="24"/>
          <w:szCs w:val="24"/>
        </w:rPr>
      </w:r>
      <w:r w:rsidRPr="003B1F92">
        <w:rPr>
          <w:rFonts w:cs="Calibri"/>
          <w:sz w:val="24"/>
          <w:szCs w:val="24"/>
        </w:rPr>
        <w:fldChar w:fldCharType="separate"/>
      </w:r>
      <w:r w:rsidRPr="003B1F92">
        <w:rPr>
          <w:rFonts w:cs="Calibri"/>
          <w:sz w:val="24"/>
          <w:szCs w:val="24"/>
        </w:rPr>
        <w:t>(van Grunsven et al. 2009)</w:t>
      </w:r>
      <w:r w:rsidRPr="003B1F92">
        <w:rPr>
          <w:rFonts w:cs="Calibri"/>
          <w:sz w:val="24"/>
          <w:szCs w:val="24"/>
        </w:rPr>
        <w:fldChar w:fldCharType="end"/>
      </w:r>
      <w:r w:rsidRPr="003B1F92">
        <w:rPr>
          <w:rFonts w:cs="Calibri"/>
          <w:sz w:val="24"/>
          <w:szCs w:val="24"/>
        </w:rPr>
        <w:t xml:space="preserve">; or (3) negative if the effect of the detrimental soil community is stronger than the effect of the beneficial soil biota </w:t>
      </w:r>
      <w:r w:rsidRPr="003B1F92">
        <w:rPr>
          <w:rFonts w:cs="Calibri"/>
          <w:sz w:val="24"/>
          <w:szCs w:val="24"/>
        </w:rPr>
        <w:fldChar w:fldCharType="begin">
          <w:fldData xml:space="preserve">PEVuZE5vdGU+PENpdGU+PEF1dGhvcj52YW4gR3J1bnN2ZW48L0F1dGhvcj48WWVhcj4yMDA5PC9Z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</w:fldData>
        </w:fldChar>
      </w:r>
      <w:r w:rsidRPr="003B1F92">
        <w:rPr>
          <w:rFonts w:cs="Calibri"/>
          <w:sz w:val="24"/>
          <w:szCs w:val="24"/>
        </w:rPr>
        <w:instrText xml:space="preserve"> ADDIN EN.CITE </w:instrText>
      </w:r>
      <w:r w:rsidRPr="003B1F92">
        <w:rPr>
          <w:rFonts w:cs="Calibri"/>
          <w:sz w:val="24"/>
          <w:szCs w:val="24"/>
        </w:rPr>
        <w:fldChar w:fldCharType="begin">
          <w:fldData xml:space="preserve">PEVuZE5vdGU+PENpdGU+PEF1dGhvcj52YW4gR3J1bnN2ZW48L0F1dGhvcj48WWVhcj4yMDA5PC9Z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</w:fldData>
        </w:fldChar>
      </w:r>
      <w:r w:rsidRPr="003B1F92">
        <w:rPr>
          <w:rFonts w:cs="Calibri"/>
          <w:sz w:val="24"/>
          <w:szCs w:val="24"/>
        </w:rPr>
        <w:instrText xml:space="preserve"> ADDIN EN.CITE.DATA </w:instrText>
      </w:r>
      <w:r w:rsidRPr="003B1F92">
        <w:rPr>
          <w:rFonts w:cs="Calibri"/>
          <w:sz w:val="24"/>
          <w:szCs w:val="24"/>
        </w:rPr>
      </w:r>
      <w:r w:rsidRPr="003B1F92">
        <w:rPr>
          <w:rFonts w:cs="Calibri"/>
          <w:sz w:val="24"/>
          <w:szCs w:val="24"/>
        </w:rPr>
        <w:fldChar w:fldCharType="end"/>
      </w:r>
      <w:r w:rsidRPr="003B1F92">
        <w:rPr>
          <w:rFonts w:cs="Calibri"/>
          <w:sz w:val="24"/>
          <w:szCs w:val="24"/>
        </w:rPr>
      </w:r>
      <w:r w:rsidRPr="003B1F92">
        <w:rPr>
          <w:rFonts w:cs="Calibri"/>
          <w:sz w:val="24"/>
          <w:szCs w:val="24"/>
        </w:rPr>
        <w:fldChar w:fldCharType="separate"/>
      </w:r>
      <w:r w:rsidRPr="003B1F92">
        <w:rPr>
          <w:rFonts w:cs="Calibri"/>
          <w:sz w:val="24"/>
          <w:szCs w:val="24"/>
        </w:rPr>
        <w:t>(van Grunsven et al. 2009)</w:t>
      </w:r>
      <w:r w:rsidRPr="003B1F92">
        <w:rPr>
          <w:rFonts w:cs="Calibri"/>
          <w:sz w:val="24"/>
          <w:szCs w:val="24"/>
        </w:rPr>
        <w:fldChar w:fldCharType="end"/>
      </w:r>
      <w:r w:rsidRPr="003B1F92">
        <w:rPr>
          <w:rFonts w:cs="Calibri"/>
          <w:sz w:val="24"/>
          <w:szCs w:val="24"/>
        </w:rPr>
        <w:t>.</w:t>
      </w:r>
    </w:p>
    <w:p w:rsidR="003B1F92" w:rsidRPr="003B1F92" w:rsidRDefault="003B1F92" w:rsidP="003B1F92">
      <w:pPr>
        <w:spacing w:line="360" w:lineRule="auto"/>
        <w:rPr>
          <w:rFonts w:cs="Calibri"/>
          <w:sz w:val="24"/>
          <w:szCs w:val="24"/>
        </w:rPr>
      </w:pPr>
      <w:r w:rsidRPr="003B1F92">
        <w:rPr>
          <w:rFonts w:cs="Calibri"/>
          <w:sz w:val="24"/>
          <w:szCs w:val="24"/>
        </w:rPr>
        <w:t xml:space="preserve">It is generally expected that a plant invader will experience more negative feedback in its native range and more positive feedback in its non-native range </w:t>
      </w:r>
      <w:r w:rsidRPr="003B1F92">
        <w:rPr>
          <w:rFonts w:cs="Calibri"/>
          <w:sz w:val="24"/>
          <w:szCs w:val="24"/>
        </w:rPr>
        <w:fldChar w:fldCharType="begin">
          <w:fldData xml:space="preserve">PEVuZE5vdGU+PENpdGU+PEF1dGhvcj5DYWxsYXdheTwvQXV0aG9yPjxZZWFyPjIwMDQ8L1llYXI+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==
</w:fldData>
        </w:fldChar>
      </w:r>
      <w:r w:rsidRPr="003B1F92">
        <w:rPr>
          <w:rFonts w:cs="Calibri"/>
          <w:sz w:val="24"/>
          <w:szCs w:val="24"/>
        </w:rPr>
        <w:instrText xml:space="preserve"> ADDIN EN.CITE </w:instrText>
      </w:r>
      <w:r w:rsidRPr="003B1F92">
        <w:rPr>
          <w:rFonts w:cs="Calibri"/>
          <w:sz w:val="24"/>
          <w:szCs w:val="24"/>
        </w:rPr>
        <w:fldChar w:fldCharType="begin">
          <w:fldData xml:space="preserve">PEVuZE5vdGU+PENpdGU+PEF1dGhvcj5DYWxsYXdheTwvQXV0aG9yPjxZZWFyPjIwMDQ8L1llYXI+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==
</w:fldData>
        </w:fldChar>
      </w:r>
      <w:r w:rsidRPr="003B1F92">
        <w:rPr>
          <w:rFonts w:cs="Calibri"/>
          <w:sz w:val="24"/>
          <w:szCs w:val="24"/>
        </w:rPr>
        <w:instrText xml:space="preserve"> ADDIN EN.CITE.DATA </w:instrText>
      </w:r>
      <w:r w:rsidRPr="003B1F92">
        <w:rPr>
          <w:rFonts w:cs="Calibri"/>
          <w:sz w:val="24"/>
          <w:szCs w:val="24"/>
        </w:rPr>
      </w:r>
      <w:r w:rsidRPr="003B1F92">
        <w:rPr>
          <w:rFonts w:cs="Calibri"/>
          <w:sz w:val="24"/>
          <w:szCs w:val="24"/>
        </w:rPr>
        <w:fldChar w:fldCharType="end"/>
      </w:r>
      <w:r w:rsidRPr="003B1F92">
        <w:rPr>
          <w:rFonts w:cs="Calibri"/>
          <w:sz w:val="24"/>
          <w:szCs w:val="24"/>
        </w:rPr>
      </w:r>
      <w:r w:rsidRPr="003B1F92">
        <w:rPr>
          <w:rFonts w:cs="Calibri"/>
          <w:sz w:val="24"/>
          <w:szCs w:val="24"/>
        </w:rPr>
        <w:fldChar w:fldCharType="separate"/>
      </w:r>
      <w:r w:rsidRPr="003B1F92">
        <w:rPr>
          <w:rFonts w:cs="Calibri"/>
          <w:sz w:val="24"/>
          <w:szCs w:val="24"/>
        </w:rPr>
        <w:t>(Callaway et al. 2011; Callaway et al. 2004; Kulmatiski et al. 2008)</w:t>
      </w:r>
      <w:r w:rsidRPr="003B1F92">
        <w:rPr>
          <w:rFonts w:cs="Calibri"/>
          <w:sz w:val="24"/>
          <w:szCs w:val="24"/>
        </w:rPr>
        <w:fldChar w:fldCharType="end"/>
      </w:r>
      <w:r w:rsidRPr="003B1F92">
        <w:rPr>
          <w:rFonts w:cs="Calibri"/>
          <w:sz w:val="24"/>
          <w:szCs w:val="24"/>
        </w:rPr>
        <w:t xml:space="preserve">. For example </w:t>
      </w:r>
      <w:r w:rsidRPr="003B1F92">
        <w:rPr>
          <w:rFonts w:cs="Calibri"/>
          <w:i/>
          <w:sz w:val="24"/>
          <w:szCs w:val="24"/>
        </w:rPr>
        <w:t xml:space="preserve">Centaurea maculosa </w:t>
      </w:r>
      <w:r w:rsidRPr="003B1F92">
        <w:rPr>
          <w:rFonts w:cs="Calibri"/>
          <w:sz w:val="24"/>
          <w:szCs w:val="24"/>
        </w:rPr>
        <w:t xml:space="preserve">(spotted knotweed), an invasive perennial forb in North America, has been shown to be more inhibited by its native European soil microbial communities than by the soil biota in its non-native range in North America </w:t>
      </w:r>
      <w:r w:rsidRPr="003B1F92">
        <w:rPr>
          <w:rFonts w:cs="Calibri"/>
          <w:sz w:val="24"/>
          <w:szCs w:val="24"/>
        </w:rPr>
        <w:fldChar w:fldCharType="begin"/>
      </w:r>
      <w:r w:rsidRPr="003B1F92">
        <w:rPr>
          <w:rFonts w:cs="Calibri"/>
          <w:sz w:val="24"/>
          <w:szCs w:val="24"/>
        </w:rPr>
        <w:instrText xml:space="preserve"> ADDIN EN.CITE &lt;EndNote&gt;&lt;Cite&gt;&lt;Author&gt;Callaway&lt;/Author&gt;&lt;Year&gt;2004&lt;/Year&gt;&lt;RecNum&gt;37&lt;/RecNum&gt;&lt;record&gt;&lt;rec-number&gt;37&lt;/rec-number&gt;&lt;foreign-keys&gt;&lt;key app="EN" db-id="xx22avw9srx0rjewxd7ppx0v9aspdtwtxa5v"&gt;37&lt;/key&gt;&lt;/foreign-keys&gt;&lt;ref-type name="Journal Article"&gt;17&lt;/ref-type&gt;&lt;contributors&gt;&lt;authors&gt;&lt;author&gt;Callaway, Ragan M.&lt;/author&gt;&lt;author&gt;Thelen, Giles C.&lt;/author&gt;&lt;author&gt;Rodriguez, Alex&lt;/author&gt;&lt;author&gt;Holben, William E.&lt;/author&gt;&lt;/authors&gt;&lt;/contributors&gt;&lt;titles&gt;&lt;title&gt;Soil biota and exotic plant invasion&lt;/title&gt;&lt;secondary-title&gt;Nature&lt;/secondary-title&gt;&lt;/titles&gt;&lt;periodical&gt;&lt;full-title&gt;Nature&lt;/full-title&gt;&lt;/periodical&gt;&lt;pages&gt;731-733&lt;/pages&gt;&lt;volume&gt;427&lt;/volume&gt;&lt;number&gt;6976&lt;/number&gt;&lt;dates&gt;&lt;year&gt;2004&lt;/year&gt;&lt;/dates&gt;&lt;publisher&gt;Macmillian Magazines Ltd.&lt;/publisher&gt;&lt;isbn&gt;0028-0836&lt;/isbn&gt;&lt;urls&gt;&lt;related-urls&gt;&lt;url&gt;http://dx.doi.org/10.1038/nature02322&lt;/url&gt;&lt;url&gt;http://www.nature.com/nature/journal/v427/n6976/suppinfo/nature02322_S1.html&lt;/url&gt;&lt;/related-urls&gt;&lt;/urls&gt;&lt;/record&gt;&lt;/Cite&gt;&lt;Cite&gt;&lt;Author&gt;Callaway&lt;/Author&gt;&lt;Year&gt;2004b&lt;/Year&gt;&lt;RecNum&gt;37&lt;/RecNum&gt;&lt;record&gt;&lt;rec-number&gt;37&lt;/rec-number&gt;&lt;foreign-keys&gt;&lt;key app="EN" db-id="xx22avw9srx0rjewxd7ppx0v9aspdtwtxa5v"&gt;37&lt;/key&gt;&lt;/foreign-keys&gt;&lt;ref-type name="Journal Article"&gt;17&lt;/ref-type&gt;&lt;contributors&gt;&lt;authors&gt;&lt;author&gt;Callaway, Ragan M.&lt;/author&gt;&lt;author&gt;Thelen, Giles C.&lt;/author&gt;&lt;author&gt;Rodriguez, Alex&lt;/author&gt;&lt;author&gt;Holben, William E.&lt;/author&gt;&lt;/authors&gt;&lt;/contributors&gt;&lt;titles&gt;&lt;title&gt;Soil biota and exotic plant invasion&lt;/title&gt;&lt;secondary-title&gt;Nature&lt;/secondary-title&gt;&lt;/titles&gt;&lt;periodical&gt;&lt;full-title&gt;Nature&lt;/full-title&gt;&lt;/periodical&gt;&lt;pages&gt;731-733&lt;/pages&gt;&lt;volume&gt;427&lt;/volume&gt;&lt;number&gt;6976&lt;/number&gt;&lt;dates&gt;&lt;year&gt;2004&lt;/year&gt;&lt;/dates&gt;&lt;publisher&gt;Macmillian Magazines Ltd.&lt;/publisher&gt;&lt;isbn&gt;0028-0836&lt;/isbn&gt;&lt;urls&gt;&lt;related-urls&gt;&lt;url&gt;http://dx.doi.org/10.1038/nature02322&lt;/url&gt;&lt;url&gt;http://www.nature.com/nature/journal/v427/n6976/suppinfo/nature02322_S1.html&lt;/url&gt;&lt;/related-urls&gt;&lt;/urls&gt;&lt;/record&gt;&lt;/Cite&gt;&lt;/EndNote&gt;</w:instrText>
      </w:r>
      <w:r w:rsidRPr="003B1F92">
        <w:rPr>
          <w:rFonts w:cs="Calibri"/>
          <w:sz w:val="24"/>
          <w:szCs w:val="24"/>
        </w:rPr>
        <w:fldChar w:fldCharType="separate"/>
      </w:r>
      <w:r w:rsidRPr="003B1F92">
        <w:rPr>
          <w:rFonts w:cs="Calibri"/>
          <w:sz w:val="24"/>
          <w:szCs w:val="24"/>
        </w:rPr>
        <w:t>(Callaway et al. 2004)</w:t>
      </w:r>
      <w:r w:rsidRPr="003B1F92">
        <w:rPr>
          <w:rFonts w:cs="Calibri"/>
          <w:sz w:val="24"/>
          <w:szCs w:val="24"/>
        </w:rPr>
        <w:fldChar w:fldCharType="end"/>
      </w:r>
      <w:r w:rsidRPr="003B1F92">
        <w:rPr>
          <w:rFonts w:cs="Calibri"/>
          <w:sz w:val="24"/>
          <w:szCs w:val="24"/>
        </w:rPr>
        <w:t xml:space="preserve">. Another European invader in North America, </w:t>
      </w:r>
      <w:r w:rsidRPr="003B1F92">
        <w:rPr>
          <w:rFonts w:cs="Calibri"/>
          <w:i/>
          <w:sz w:val="24"/>
          <w:szCs w:val="24"/>
        </w:rPr>
        <w:t>Alliaria petiolata</w:t>
      </w:r>
      <w:r w:rsidRPr="003B1F92">
        <w:rPr>
          <w:rFonts w:cs="Calibri"/>
          <w:sz w:val="24"/>
          <w:szCs w:val="24"/>
        </w:rPr>
        <w:t xml:space="preserve"> (garlic mustard), has been reported to inhibit the mycorrhizal fungal communities only in its invaded range, to the detriment of the co-existing native species that rely on those symbionts </w:t>
      </w:r>
      <w:r w:rsidRPr="003B1F92">
        <w:rPr>
          <w:rFonts w:cs="Calibri"/>
          <w:sz w:val="24"/>
          <w:szCs w:val="24"/>
        </w:rPr>
        <w:fldChar w:fldCharType="begin"/>
      </w:r>
      <w:r w:rsidRPr="003B1F92">
        <w:rPr>
          <w:rFonts w:cs="Calibri"/>
          <w:sz w:val="24"/>
          <w:szCs w:val="24"/>
        </w:rPr>
        <w:instrText xml:space="preserve"> ADDIN EN.CITE &lt;EndNote&gt;&lt;Cite&gt;&lt;Author&gt;Callaway&lt;/Author&gt;&lt;Year&gt;2008&lt;/Year&gt;&lt;RecNum&gt;11&lt;/RecNum&gt;&lt;record&gt;&lt;rec-number&gt;11&lt;/rec-number&gt;&lt;foreign-keys&gt;&lt;key app="EN" db-id="xx22avw9srx0rjewxd7ppx0v9aspdtwtxa5v"&gt;11&lt;/key&gt;&lt;/foreign-keys&gt;&lt;ref-type name="Journal Article"&gt;17&lt;/ref-type&gt;&lt;contributors&gt;&lt;authors&gt;&lt;author&gt;Callaway, Ragan M.&lt;/author&gt;&lt;author&gt;Cipollini, Don&lt;/author&gt;&lt;author&gt;Barto, Kathryn&lt;/author&gt;&lt;author&gt;Thelen, Giles C.&lt;/author&gt;&lt;author&gt;Hallett, Steven G.&lt;/author&gt;&lt;author&gt;Prati, Daniel&lt;/author&gt;&lt;author&gt;Stinson, Kristina&lt;/author&gt;&lt;author&gt;Klironomos, John&lt;/author&gt;&lt;/authors&gt;&lt;/contributors&gt;&lt;titles&gt;&lt;title&gt;Novel weapons: invasive plant suppresses fungal mutualists in America but not in its native Europe&lt;/title&gt;&lt;secondary-title&gt;Ecology&lt;/secondary-title&gt;&lt;/titles&gt;&lt;periodical&gt;&lt;full-title&gt;Ecology&lt;/full-title&gt;&lt;/periodical&gt;&lt;pages&gt;1043-1055&lt;/pages&gt;&lt;volume&gt;89&lt;/volume&gt;&lt;number&gt;4&lt;/number&gt;&lt;dates&gt;&lt;year&gt;2008&lt;/year&gt;&lt;/dates&gt;&lt;urls&gt;&lt;related-urls&gt;&lt;url&gt;http://www.esajournals.org/doi/abs/10.1890/07-0370.1&lt;/url&gt;&lt;/related-urls&gt;&lt;/urls&gt;&lt;electronic-resource-num&gt;doi:10.1890/07-0370.1&lt;/electronic-resource-num&gt;&lt;/record&gt;&lt;/Cite&gt;&lt;/EndNote&gt;</w:instrText>
      </w:r>
      <w:r w:rsidRPr="003B1F92">
        <w:rPr>
          <w:rFonts w:cs="Calibri"/>
          <w:sz w:val="24"/>
          <w:szCs w:val="24"/>
        </w:rPr>
        <w:fldChar w:fldCharType="separate"/>
      </w:r>
      <w:r w:rsidRPr="003B1F92">
        <w:rPr>
          <w:rFonts w:cs="Calibri"/>
          <w:sz w:val="24"/>
          <w:szCs w:val="24"/>
        </w:rPr>
        <w:t>(Callaway et al. 2008)</w:t>
      </w:r>
      <w:r w:rsidRPr="003B1F92">
        <w:rPr>
          <w:rFonts w:cs="Calibri"/>
          <w:sz w:val="24"/>
          <w:szCs w:val="24"/>
        </w:rPr>
        <w:fldChar w:fldCharType="end"/>
      </w:r>
      <w:r w:rsidRPr="003B1F92">
        <w:rPr>
          <w:rFonts w:cs="Calibri"/>
          <w:sz w:val="24"/>
          <w:szCs w:val="24"/>
        </w:rPr>
        <w:t xml:space="preserve">. In another study, Engelkes and colleagues (2008) compared herbivore load, soil pathogens and plant performance of range-expanding plant species compared to native congeneric species. Range-expanding species were less affected by shoot herbivores compared to congeneric natives and also developed fewer pathogenic effects in their root-zone soil </w:t>
      </w:r>
      <w:r w:rsidRPr="003B1F92">
        <w:rPr>
          <w:rFonts w:cs="Calibri"/>
          <w:sz w:val="24"/>
          <w:szCs w:val="24"/>
        </w:rPr>
        <w:fldChar w:fldCharType="begin"/>
      </w:r>
      <w:r w:rsidRPr="003B1F92">
        <w:rPr>
          <w:rFonts w:cs="Calibri"/>
          <w:sz w:val="24"/>
          <w:szCs w:val="24"/>
        </w:rPr>
        <w:instrText xml:space="preserve"> ADDIN EN.CITE &lt;EndNote&gt;&lt;Cite&gt;&lt;Author&gt;Engelkes&lt;/Author&gt;&lt;Year&gt;2008&lt;/Year&gt;&lt;RecNum&gt;633&lt;/RecNum&gt;&lt;record&gt;&lt;rec-number&gt;633&lt;/rec-number&gt;&lt;foreign-keys&gt;&lt;key app="EN" db-id="xx22avw9srx0rjewxd7ppx0v9aspdtwtxa5v"&gt;633&lt;/key&gt;&lt;/foreign-keys&gt;&lt;ref-type name="Journal Article"&gt;17&lt;/ref-type&gt;&lt;contributors&gt;&lt;authors&gt;&lt;author&gt;Engelkes, Tim&lt;/author&gt;&lt;author&gt;Morrien, Elly&lt;/author&gt;&lt;author&gt;Verhoeven, Koen J. F.&lt;/author&gt;&lt;author&gt;Bezemer, T. Martijn&lt;/author&gt;&lt;author&gt;Biere, Arjen&lt;/author&gt;&lt;author&gt;Harvey, Jeffrey A.&lt;/author&gt;&lt;author&gt;McIntyre, Lauren M.&lt;/author&gt;&lt;author&gt;Tamis, Wil L. M.&lt;/author&gt;&lt;author&gt;van der Putten, Wim H.&lt;/author&gt;&lt;/authors&gt;&lt;/contributors&gt;&lt;titles&gt;&lt;title&gt;Successful range-expanding plants experience less above-ground and below-ground enemy impact&lt;/title&gt;&lt;secondary-title&gt;Nature&lt;/secondary-title&gt;&lt;/titles&gt;&lt;periodical&gt;&lt;full-title&gt;Nature&lt;/full-title&gt;&lt;/periodical&gt;&lt;pages&gt;946-948&lt;/pages&gt;&lt;volume&gt;456&lt;/volume&gt;&lt;number&gt;7224&lt;/number&gt;&lt;dates&gt;&lt;year&gt;2008&lt;/year&gt;&lt;/dates&gt;&lt;publisher&gt;Macmillan Publishers Limited. All rights reserved&lt;/publisher&gt;&lt;urls&gt;&lt;related-urls&gt;&lt;url&gt;http://dx.doi.org/10.1038/nature07474&lt;/url&gt;&lt;url&gt;http://www.nature.com/nature/journal/v456/n7224/suppinfo/nature07474_S1.html &lt;/url&gt;&lt;/related-urls&gt;&lt;/urls&gt;&lt;/record&gt;&lt;/Cite&gt;&lt;/EndNote&gt;</w:instrText>
      </w:r>
      <w:r w:rsidRPr="003B1F92">
        <w:rPr>
          <w:rFonts w:cs="Calibri"/>
          <w:sz w:val="24"/>
          <w:szCs w:val="24"/>
        </w:rPr>
        <w:fldChar w:fldCharType="separate"/>
      </w:r>
      <w:r w:rsidRPr="003B1F92">
        <w:rPr>
          <w:rFonts w:cs="Calibri"/>
          <w:sz w:val="24"/>
          <w:szCs w:val="24"/>
        </w:rPr>
        <w:t>(Engelkes et al. 2008)</w:t>
      </w:r>
      <w:r w:rsidRPr="003B1F92">
        <w:rPr>
          <w:rFonts w:cs="Calibri"/>
          <w:sz w:val="24"/>
          <w:szCs w:val="24"/>
        </w:rPr>
        <w:fldChar w:fldCharType="end"/>
      </w:r>
      <w:r w:rsidRPr="003B1F92">
        <w:rPr>
          <w:rFonts w:cs="Calibri"/>
          <w:sz w:val="24"/>
          <w:szCs w:val="24"/>
        </w:rPr>
        <w:t xml:space="preserve">. Thus there is some evidence that invasive species in their non-native range and range expanding, potentially invasive species, experience overall less pressure from soil-borne pathogens and parasites compared to in their native range or to native species, respectively. </w:t>
      </w:r>
    </w:p>
    <w:p w:rsidR="00E6467E" w:rsidRDefault="003B1F92" w:rsidP="003B1F92">
      <w:pPr>
        <w:spacing w:line="360" w:lineRule="auto"/>
        <w:rPr>
          <w:rFonts w:cs="Calibri"/>
          <w:sz w:val="24"/>
          <w:szCs w:val="24"/>
        </w:rPr>
      </w:pPr>
      <w:r w:rsidRPr="003B1F92">
        <w:rPr>
          <w:rFonts w:cs="Calibri"/>
          <w:sz w:val="24"/>
          <w:szCs w:val="24"/>
        </w:rPr>
        <w:t>Although these studies have shown that some plant invaders are indeed able to escape their soil-borne enemies in their non-native range or that invaders are able to beneficially modify the soil communities to the detriment of co-existing natives, there are also several recent studies that have shown that invader success is not associated with positive plant-soil feedback</w:t>
      </w:r>
      <w:r w:rsidRPr="003B1F92" w:rsidDel="001F4BEA">
        <w:rPr>
          <w:rFonts w:cs="Calibri"/>
          <w:sz w:val="24"/>
          <w:szCs w:val="24"/>
        </w:rPr>
        <w:t xml:space="preserve"> </w:t>
      </w:r>
      <w:r w:rsidRPr="003B1F92">
        <w:rPr>
          <w:rFonts w:cs="Calibri"/>
          <w:sz w:val="24"/>
          <w:szCs w:val="24"/>
        </w:rPr>
        <w:t>in the non-native ranges (Andonian et al. 2011; Scharfy et al. 2010; te Beest et al. 2009)</w:t>
      </w:r>
      <w:r w:rsidRPr="003B1F92">
        <w:rPr>
          <w:rFonts w:cs="Calibri"/>
          <w:sz w:val="24"/>
          <w:szCs w:val="24"/>
        </w:rPr>
        <w:fldChar w:fldCharType="begin">
          <w:fldData xml:space="preserve">PEVuZE5vdGU+PENpdGUgRXhjbHVkZUF1dGg9IjEiIEV4Y2x1ZGVZZWFyPSIxIj48QXV0aG9yPnRl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</w:fldData>
        </w:fldChar>
      </w:r>
      <w:r w:rsidRPr="003B1F92">
        <w:rPr>
          <w:rFonts w:cs="Calibri"/>
          <w:sz w:val="24"/>
          <w:szCs w:val="24"/>
        </w:rPr>
        <w:instrText xml:space="preserve"> ADDIN EN.CITE </w:instrText>
      </w:r>
      <w:r w:rsidRPr="003B1F92">
        <w:rPr>
          <w:rFonts w:cs="Calibri"/>
          <w:sz w:val="24"/>
          <w:szCs w:val="24"/>
        </w:rPr>
        <w:fldChar w:fldCharType="begin">
          <w:fldData xml:space="preserve">PEVuZE5vdGU+PENpdGUgRXhjbHVkZUF1dGg9IjEiIEV4Y2x1ZGVZZWFyPSIxIj48QXV0aG9yPnRl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</w:fldData>
        </w:fldChar>
      </w:r>
      <w:r w:rsidRPr="003B1F92">
        <w:rPr>
          <w:rFonts w:cs="Calibri"/>
          <w:sz w:val="24"/>
          <w:szCs w:val="24"/>
        </w:rPr>
        <w:instrText xml:space="preserve"> ADDIN EN.CITE.DATA </w:instrText>
      </w:r>
      <w:r w:rsidRPr="003B1F92">
        <w:rPr>
          <w:rFonts w:cs="Calibri"/>
          <w:sz w:val="24"/>
          <w:szCs w:val="24"/>
        </w:rPr>
      </w:r>
      <w:r w:rsidRPr="003B1F92">
        <w:rPr>
          <w:rFonts w:cs="Calibri"/>
          <w:sz w:val="24"/>
          <w:szCs w:val="24"/>
        </w:rPr>
        <w:fldChar w:fldCharType="end"/>
      </w:r>
      <w:r w:rsidRPr="003B1F92">
        <w:rPr>
          <w:rFonts w:cs="Calibri"/>
          <w:sz w:val="24"/>
          <w:szCs w:val="24"/>
        </w:rPr>
      </w:r>
      <w:r w:rsidRPr="003B1F92">
        <w:rPr>
          <w:rFonts w:cs="Calibri"/>
          <w:sz w:val="24"/>
          <w:szCs w:val="24"/>
        </w:rPr>
        <w:fldChar w:fldCharType="end"/>
      </w:r>
      <w:r w:rsidRPr="003B1F92">
        <w:rPr>
          <w:rFonts w:cs="Calibri"/>
          <w:sz w:val="24"/>
          <w:szCs w:val="24"/>
        </w:rPr>
        <w:t xml:space="preserve">. For example, </w:t>
      </w:r>
    </w:p>
    <w:p w:rsidR="00E6467E" w:rsidRDefault="00E6467E" w:rsidP="003B1F92">
      <w:pPr>
        <w:spacing w:line="360" w:lineRule="auto"/>
        <w:rPr>
          <w:rFonts w:cs="Calibri"/>
          <w:sz w:val="24"/>
          <w:szCs w:val="24"/>
        </w:rPr>
      </w:pPr>
    </w:p>
    <w:p w:rsidR="003B1F92" w:rsidRPr="003B1F92" w:rsidRDefault="003B1F92" w:rsidP="003B1F92">
      <w:pPr>
        <w:spacing w:line="360" w:lineRule="auto"/>
        <w:rPr>
          <w:rFonts w:cs="Calibri"/>
          <w:sz w:val="24"/>
          <w:szCs w:val="24"/>
        </w:rPr>
      </w:pPr>
      <w:proofErr w:type="gramStart"/>
      <w:r w:rsidRPr="003B1F92">
        <w:rPr>
          <w:rFonts w:cs="Calibri"/>
          <w:sz w:val="24"/>
          <w:szCs w:val="24"/>
        </w:rPr>
        <w:t>te</w:t>
      </w:r>
      <w:proofErr w:type="gramEnd"/>
      <w:r w:rsidRPr="003B1F92">
        <w:rPr>
          <w:rFonts w:cs="Calibri"/>
          <w:sz w:val="24"/>
          <w:szCs w:val="24"/>
        </w:rPr>
        <w:t xml:space="preserve"> Beest and colleagues (2009) showed that the highly invasive shrub </w:t>
      </w:r>
      <w:r w:rsidRPr="003B1F92">
        <w:rPr>
          <w:rFonts w:cs="Calibri"/>
          <w:i/>
          <w:sz w:val="24"/>
          <w:szCs w:val="24"/>
        </w:rPr>
        <w:t>Chromolaena odorata</w:t>
      </w:r>
      <w:r w:rsidRPr="003B1F92">
        <w:rPr>
          <w:rFonts w:cs="Calibri"/>
          <w:sz w:val="24"/>
          <w:szCs w:val="24"/>
        </w:rPr>
        <w:t xml:space="preserve"> (Siam weed) was not released fr</w:t>
      </w:r>
      <w:r w:rsidR="00EC5298">
        <w:rPr>
          <w:rFonts w:cs="Calibri"/>
          <w:sz w:val="24"/>
          <w:szCs w:val="24"/>
        </w:rPr>
        <w:t>om its soil-borne enemies in</w:t>
      </w:r>
      <w:r w:rsidRPr="003B1F92">
        <w:rPr>
          <w:rFonts w:cs="Calibri"/>
          <w:sz w:val="24"/>
          <w:szCs w:val="24"/>
        </w:rPr>
        <w:t xml:space="preserve"> non-native range soils. Instead, success in the non-native range of this species may be due to growth and allocation differences between seedlings from the non-native and native ranges </w:t>
      </w:r>
      <w:r w:rsidRPr="003B1F92">
        <w:rPr>
          <w:rFonts w:cs="Calibri"/>
          <w:sz w:val="24"/>
          <w:szCs w:val="24"/>
        </w:rPr>
        <w:fldChar w:fldCharType="begin">
          <w:fldData xml:space="preserve">PEVuZE5vdGU+PENpdGU+PEF1dGhvcj50ZSBCZWVzdDwvQXV0aG9yPjxZZWFyPjIwMDk8L1llYXI+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</w:fldData>
        </w:fldChar>
      </w:r>
      <w:r w:rsidRPr="003B1F92">
        <w:rPr>
          <w:rFonts w:cs="Calibri"/>
          <w:sz w:val="24"/>
          <w:szCs w:val="24"/>
        </w:rPr>
        <w:instrText xml:space="preserve"> ADDIN EN.CITE </w:instrText>
      </w:r>
      <w:r w:rsidRPr="003B1F92">
        <w:rPr>
          <w:rFonts w:cs="Calibri"/>
          <w:sz w:val="24"/>
          <w:szCs w:val="24"/>
        </w:rPr>
        <w:fldChar w:fldCharType="begin">
          <w:fldData xml:space="preserve">PEVuZE5vdGU+PENpdGU+PEF1dGhvcj50ZSBCZWVzdDwvQXV0aG9yPjxZZWFyPjIwMDk8L1llYXI+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</w:fldData>
        </w:fldChar>
      </w:r>
      <w:r w:rsidRPr="003B1F92">
        <w:rPr>
          <w:rFonts w:cs="Calibri"/>
          <w:sz w:val="24"/>
          <w:szCs w:val="24"/>
        </w:rPr>
        <w:instrText xml:space="preserve"> ADDIN EN.CITE.DATA </w:instrText>
      </w:r>
      <w:r w:rsidRPr="003B1F92">
        <w:rPr>
          <w:rFonts w:cs="Calibri"/>
          <w:sz w:val="24"/>
          <w:szCs w:val="24"/>
        </w:rPr>
      </w:r>
      <w:r w:rsidRPr="003B1F92">
        <w:rPr>
          <w:rFonts w:cs="Calibri"/>
          <w:sz w:val="24"/>
          <w:szCs w:val="24"/>
        </w:rPr>
        <w:fldChar w:fldCharType="end"/>
      </w:r>
      <w:r w:rsidRPr="003B1F92">
        <w:rPr>
          <w:rFonts w:cs="Calibri"/>
          <w:sz w:val="24"/>
          <w:szCs w:val="24"/>
        </w:rPr>
      </w:r>
      <w:r w:rsidRPr="003B1F92">
        <w:rPr>
          <w:rFonts w:cs="Calibri"/>
          <w:sz w:val="24"/>
          <w:szCs w:val="24"/>
        </w:rPr>
        <w:fldChar w:fldCharType="separate"/>
      </w:r>
      <w:r w:rsidRPr="003B1F92">
        <w:rPr>
          <w:rFonts w:cs="Calibri"/>
          <w:sz w:val="24"/>
          <w:szCs w:val="24"/>
        </w:rPr>
        <w:t>(te Beest et al. 2009)</w:t>
      </w:r>
      <w:r w:rsidRPr="003B1F92">
        <w:rPr>
          <w:rFonts w:cs="Calibri"/>
          <w:sz w:val="24"/>
          <w:szCs w:val="24"/>
        </w:rPr>
        <w:fldChar w:fldCharType="end"/>
      </w:r>
      <w:r w:rsidRPr="003B1F92">
        <w:rPr>
          <w:rFonts w:cs="Calibri"/>
          <w:sz w:val="24"/>
          <w:szCs w:val="24"/>
        </w:rPr>
        <w:t xml:space="preserve">. Some authors have suggested that plant genotype may play an important role in shaping the belowground soil microbial composition. Schweitzer and colleagues (2008) showed in a common garden experiment using a model </w:t>
      </w:r>
      <w:r w:rsidRPr="003B1F92">
        <w:rPr>
          <w:rFonts w:cs="Calibri"/>
          <w:i/>
          <w:sz w:val="24"/>
          <w:szCs w:val="24"/>
        </w:rPr>
        <w:t>Populus</w:t>
      </w:r>
      <w:r w:rsidRPr="003B1F92">
        <w:rPr>
          <w:rFonts w:cs="Calibri"/>
          <w:sz w:val="24"/>
          <w:szCs w:val="24"/>
        </w:rPr>
        <w:t xml:space="preserve"> system with replicated clones of known genotypes, that 78% of variation in soil microbial community composition could be attributed to plant genotype effects. Although genotype effects may be easily detected in some instances, other authors have found no effect of plant species within and across native and non-native range populations, suggesting the possibility of similar rhizosphere soil biota across populations and regions </w:t>
      </w:r>
      <w:r w:rsidRPr="003B1F92">
        <w:rPr>
          <w:rFonts w:cs="Calibri"/>
          <w:sz w:val="24"/>
          <w:szCs w:val="24"/>
        </w:rPr>
        <w:fldChar w:fldCharType="begin"/>
      </w:r>
      <w:r w:rsidRPr="003B1F92">
        <w:rPr>
          <w:rFonts w:cs="Calibri"/>
          <w:sz w:val="24"/>
          <w:szCs w:val="24"/>
        </w:rPr>
        <w:instrText xml:space="preserve"> ADDIN EN.CITE &lt;EndNote&gt;&lt;Cite&gt;&lt;Author&gt;Wagner&lt;/Author&gt;&lt;Year&gt;2011&lt;/Year&gt;&lt;RecNum&gt;325&lt;/RecNum&gt;&lt;record&gt;&lt;rec-number&gt;325&lt;/rec-number&gt;&lt;foreign-keys&gt;&lt;key app="EN" db-id="xx22avw9srx0rjewxd7ppx0v9aspdtwtxa5v"&gt;325&lt;/key&gt;&lt;/foreign-keys&gt;&lt;ref-type name="Journal Article"&gt;17&lt;/ref-type&gt;&lt;contributors&gt;&lt;authors&gt;&lt;author&gt;Wagner, Viktoria&lt;/author&gt;&lt;author&gt;Antunes, Pedro M.&lt;/author&gt;&lt;author&gt;Ristow, Michael&lt;/author&gt;&lt;author&gt;Lechner, Ute&lt;/author&gt;&lt;author&gt;Hensen, Isabell&lt;/author&gt;&lt;/authors&gt;&lt;/contributors&gt;&lt;titles&gt;&lt;title&gt;Prevailing negative soil biota effect and no evidence for local adaptation in a widespread Eurasian grass&lt;/title&gt;&lt;secondary-title&gt;PLoS ONE&lt;/secondary-title&gt;&lt;/titles&gt;&lt;periodical&gt;&lt;full-title&gt;PLOS One&lt;/full-title&gt;&lt;/periodical&gt;&lt;pages&gt;e17580&lt;/pages&gt;&lt;volume&gt;6&lt;/volume&gt;&lt;number&gt;3&lt;/number&gt;&lt;dates&gt;&lt;year&gt;2011&lt;/year&gt;&lt;/dates&gt;&lt;publisher&gt;Public Library of Science&lt;/publisher&gt;&lt;urls&gt;&lt;related-urls&gt;&lt;url&gt;http://dx.doi.org/10.1371%2Fjournal.pone.0017580 &lt;/url&gt;&lt;/related-urls&gt;&lt;/urls&gt;&lt;/record&gt;&lt;/Cite&gt;&lt;/EndNote&gt;</w:instrText>
      </w:r>
      <w:r w:rsidRPr="003B1F92">
        <w:rPr>
          <w:rFonts w:cs="Calibri"/>
          <w:sz w:val="24"/>
          <w:szCs w:val="24"/>
        </w:rPr>
        <w:fldChar w:fldCharType="separate"/>
      </w:r>
      <w:r w:rsidRPr="003B1F92">
        <w:rPr>
          <w:rFonts w:cs="Calibri"/>
          <w:sz w:val="24"/>
          <w:szCs w:val="24"/>
        </w:rPr>
        <w:t>(Wagner et al. 2011)</w:t>
      </w:r>
      <w:r w:rsidRPr="003B1F92">
        <w:rPr>
          <w:rFonts w:cs="Calibri"/>
          <w:sz w:val="24"/>
          <w:szCs w:val="24"/>
        </w:rPr>
        <w:fldChar w:fldCharType="end"/>
      </w:r>
      <w:r w:rsidRPr="003B1F92">
        <w:rPr>
          <w:rFonts w:cs="Calibri"/>
          <w:sz w:val="24"/>
          <w:szCs w:val="24"/>
        </w:rPr>
        <w:t xml:space="preserve">. </w:t>
      </w:r>
    </w:p>
    <w:p w:rsidR="003B1F92" w:rsidRPr="003B1F92" w:rsidRDefault="003B1F92" w:rsidP="003B1F92">
      <w:pPr>
        <w:spacing w:line="360" w:lineRule="auto"/>
        <w:rPr>
          <w:rFonts w:cs="Calibri"/>
          <w:sz w:val="24"/>
          <w:szCs w:val="24"/>
        </w:rPr>
      </w:pPr>
      <w:r w:rsidRPr="003B1F92">
        <w:rPr>
          <w:rFonts w:cs="Calibri"/>
          <w:sz w:val="24"/>
          <w:szCs w:val="24"/>
        </w:rPr>
        <w:t xml:space="preserve">In another study Scharfy et al. (2010) reported that the invasive perennial herb </w:t>
      </w:r>
      <w:r w:rsidRPr="003B1F92">
        <w:rPr>
          <w:rFonts w:cs="Calibri"/>
          <w:i/>
          <w:sz w:val="24"/>
          <w:szCs w:val="24"/>
        </w:rPr>
        <w:t xml:space="preserve">Solidago gigantea </w:t>
      </w:r>
      <w:r w:rsidRPr="003B1F92">
        <w:rPr>
          <w:rFonts w:cs="Calibri"/>
          <w:sz w:val="24"/>
          <w:szCs w:val="24"/>
        </w:rPr>
        <w:t xml:space="preserve">had a strong negative feedback on itself, with significantly less biomass produced when the inoculum came from a site invaded by </w:t>
      </w:r>
      <w:r w:rsidRPr="003B1F92">
        <w:rPr>
          <w:rFonts w:cs="Calibri"/>
          <w:i/>
          <w:sz w:val="24"/>
          <w:szCs w:val="24"/>
        </w:rPr>
        <w:t xml:space="preserve">S. gigantea </w:t>
      </w:r>
      <w:r w:rsidRPr="003B1F92">
        <w:rPr>
          <w:rFonts w:cs="Calibri"/>
          <w:sz w:val="24"/>
          <w:szCs w:val="24"/>
        </w:rPr>
        <w:fldChar w:fldCharType="begin">
          <w:fldData xml:space="preserve">PEVuZE5vdGU+PENpdGU+PEF1dGhvcj5TY2hhcmZ5PC9BdXRob3I+PFllYXI+MjAxMDwvWWVhcj48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</w:fldData>
        </w:fldChar>
      </w:r>
      <w:r w:rsidRPr="003B1F92">
        <w:rPr>
          <w:rFonts w:cs="Calibri"/>
          <w:sz w:val="24"/>
          <w:szCs w:val="24"/>
        </w:rPr>
        <w:instrText xml:space="preserve"> ADDIN EN.CITE </w:instrText>
      </w:r>
      <w:r w:rsidRPr="003B1F92">
        <w:rPr>
          <w:rFonts w:cs="Calibri"/>
          <w:sz w:val="24"/>
          <w:szCs w:val="24"/>
        </w:rPr>
        <w:fldChar w:fldCharType="begin">
          <w:fldData xml:space="preserve">PEVuZE5vdGU+PENpdGU+PEF1dGhvcj5TY2hhcmZ5PC9BdXRob3I+PFllYXI+MjAxMDwvWWVhcj48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</w:fldData>
        </w:fldChar>
      </w:r>
      <w:r w:rsidRPr="003B1F92">
        <w:rPr>
          <w:rFonts w:cs="Calibri"/>
          <w:sz w:val="24"/>
          <w:szCs w:val="24"/>
        </w:rPr>
        <w:instrText xml:space="preserve"> ADDIN EN.CITE.DATA </w:instrText>
      </w:r>
      <w:r w:rsidRPr="003B1F92">
        <w:rPr>
          <w:rFonts w:cs="Calibri"/>
          <w:sz w:val="24"/>
          <w:szCs w:val="24"/>
        </w:rPr>
      </w:r>
      <w:r w:rsidRPr="003B1F92">
        <w:rPr>
          <w:rFonts w:cs="Calibri"/>
          <w:sz w:val="24"/>
          <w:szCs w:val="24"/>
        </w:rPr>
        <w:fldChar w:fldCharType="end"/>
      </w:r>
      <w:r w:rsidRPr="003B1F92">
        <w:rPr>
          <w:rFonts w:cs="Calibri"/>
          <w:sz w:val="24"/>
          <w:szCs w:val="24"/>
        </w:rPr>
      </w:r>
      <w:r w:rsidRPr="003B1F92">
        <w:rPr>
          <w:rFonts w:cs="Calibri"/>
          <w:sz w:val="24"/>
          <w:szCs w:val="24"/>
        </w:rPr>
        <w:fldChar w:fldCharType="separate"/>
      </w:r>
      <w:r w:rsidRPr="003B1F92">
        <w:rPr>
          <w:rFonts w:cs="Calibri"/>
          <w:sz w:val="24"/>
          <w:szCs w:val="24"/>
        </w:rPr>
        <w:t>(Scharfy et al. 2010)</w:t>
      </w:r>
      <w:r w:rsidRPr="003B1F92">
        <w:rPr>
          <w:rFonts w:cs="Calibri"/>
          <w:sz w:val="24"/>
          <w:szCs w:val="24"/>
        </w:rPr>
        <w:fldChar w:fldCharType="end"/>
      </w:r>
      <w:r w:rsidRPr="003B1F92">
        <w:rPr>
          <w:rFonts w:cs="Calibri"/>
          <w:sz w:val="24"/>
          <w:szCs w:val="24"/>
        </w:rPr>
        <w:t xml:space="preserve">. Similar results were reported by Andonian et al. (2011) for the invader </w:t>
      </w:r>
      <w:r w:rsidRPr="003B1F92">
        <w:rPr>
          <w:rFonts w:cs="Calibri"/>
          <w:i/>
          <w:sz w:val="24"/>
          <w:szCs w:val="24"/>
        </w:rPr>
        <w:t>Centaurea solstitialis</w:t>
      </w:r>
      <w:r w:rsidRPr="003B1F92">
        <w:rPr>
          <w:rFonts w:cs="Calibri"/>
          <w:sz w:val="24"/>
          <w:szCs w:val="24"/>
        </w:rPr>
        <w:t xml:space="preserve"> (yellow starthistle). Thus there appears to be considerable variation between plant invaders and the role of the soil microbial community in their invasion success in novel ranges.</w:t>
      </w:r>
    </w:p>
    <w:p w:rsidR="00B01E30" w:rsidRDefault="003B1F92" w:rsidP="003B1F92">
      <w:pPr>
        <w:spacing w:line="360" w:lineRule="auto"/>
        <w:rPr>
          <w:rFonts w:cs="Calibri"/>
          <w:sz w:val="24"/>
          <w:szCs w:val="24"/>
        </w:rPr>
      </w:pPr>
      <w:r w:rsidRPr="003B1F92">
        <w:rPr>
          <w:rFonts w:cs="Calibri"/>
          <w:sz w:val="24"/>
          <w:szCs w:val="24"/>
        </w:rPr>
        <w:t>The main objective of this study was to assess whether there are consistent soil feedback effects among five closely-related legume species that are native to Australia and have been successfully introduced to novel sites beyond their native ranges within Australia (</w:t>
      </w:r>
      <w:r w:rsidRPr="003B1F92">
        <w:rPr>
          <w:rFonts w:cs="Calibri"/>
          <w:i/>
          <w:sz w:val="24"/>
          <w:szCs w:val="24"/>
        </w:rPr>
        <w:t>A. cyclops, A. saligna,</w:t>
      </w:r>
      <w:r w:rsidRPr="003B1F92">
        <w:rPr>
          <w:rFonts w:cs="Calibri"/>
          <w:sz w:val="24"/>
          <w:szCs w:val="24"/>
        </w:rPr>
        <w:t xml:space="preserve"> </w:t>
      </w:r>
      <w:r w:rsidRPr="003B1F92">
        <w:rPr>
          <w:rFonts w:cs="Calibri"/>
          <w:i/>
          <w:sz w:val="24"/>
          <w:szCs w:val="24"/>
        </w:rPr>
        <w:t>A. longifolia</w:t>
      </w:r>
      <w:r w:rsidRPr="003B1F92">
        <w:rPr>
          <w:rFonts w:cs="Calibri"/>
          <w:sz w:val="24"/>
          <w:szCs w:val="24"/>
        </w:rPr>
        <w:t xml:space="preserve">, </w:t>
      </w:r>
      <w:r w:rsidRPr="003B1F92">
        <w:rPr>
          <w:rFonts w:cs="Calibri"/>
          <w:i/>
          <w:sz w:val="24"/>
          <w:szCs w:val="24"/>
        </w:rPr>
        <w:t>A. melanoxylon</w:t>
      </w:r>
      <w:r w:rsidRPr="003B1F92">
        <w:rPr>
          <w:rFonts w:cs="Calibri"/>
          <w:sz w:val="24"/>
          <w:szCs w:val="24"/>
        </w:rPr>
        <w:t xml:space="preserve">, and a close relative </w:t>
      </w:r>
      <w:r w:rsidRPr="003B1F92">
        <w:rPr>
          <w:rFonts w:cs="Calibri"/>
          <w:i/>
          <w:sz w:val="24"/>
          <w:szCs w:val="24"/>
        </w:rPr>
        <w:t>Paraserianthes lophantha</w:t>
      </w:r>
      <w:r w:rsidRPr="003B1F92">
        <w:rPr>
          <w:rFonts w:cs="Calibri"/>
          <w:sz w:val="24"/>
          <w:szCs w:val="24"/>
        </w:rPr>
        <w:t xml:space="preserve">, hereon collectively referred to as acacias). Most plant-soil feedback studies have focussed overwhelmingly on the impacts of the invader in the introduced range, however a biogeographical approach enables more comprehensive predictions on the invasion ecology and invasion outcome of a species in the non-native range </w:t>
      </w:r>
      <w:r w:rsidRPr="003B1F92">
        <w:rPr>
          <w:rFonts w:cs="Calibri"/>
          <w:sz w:val="24"/>
          <w:szCs w:val="24"/>
        </w:rPr>
        <w:fldChar w:fldCharType="begin"/>
      </w:r>
      <w:r w:rsidRPr="003B1F92">
        <w:rPr>
          <w:rFonts w:cs="Calibri"/>
          <w:sz w:val="24"/>
          <w:szCs w:val="24"/>
        </w:rPr>
        <w:instrText xml:space="preserve"> ADDIN EN.CITE &lt;EndNote&gt;&lt;Cite&gt;&lt;Author&gt;Hierro&lt;/Author&gt;&lt;Year&gt;2005&lt;/Year&gt;&lt;RecNum&gt;182&lt;/RecNum&gt;&lt;record&gt;&lt;rec-number&gt;182&lt;/rec-number&gt;&lt;foreign-keys&gt;&lt;key app="EN" db-id="xx22avw9srx0rjewxd7ppx0v9aspdtwtxa5v"&gt;182&lt;/key&gt;&lt;/foreign-keys&gt;&lt;ref-type name="Journal Article"&gt;17&lt;/ref-type&gt;&lt;contributors&gt;&lt;authors&gt;&lt;author&gt;Hierro, J.,&lt;/author&gt;&lt;author&gt;Maron, J. L.,&lt;/author&gt;&lt;author&gt;Callaway, R. M.&lt;/author&gt;&lt;/authors&gt;&lt;/contributors&gt;&lt;titles&gt;&lt;title&gt;A biogeographical approach to plant invasions: the importance of studying exotics in their introduced and native range&lt;/title&gt;&lt;secondary-title&gt;J Ecol&lt;/secondary-title&gt;&lt;alt-title&gt;Anglais&lt;/alt-title&gt;&lt;/titles&gt;&lt;periodical&gt;&lt;full-title&gt;J Ecol&lt;/full-title&gt;&lt;/periodical&gt;&lt;alt-periodical&gt;&lt;full-title&gt;Commun. Soil Sci. Plant Anal&lt;/full-title&gt;&lt;abbr-1&gt;Anglais&lt;/abbr-1&gt;&lt;/alt-periodical&gt;&lt;pages&gt;11&lt;/pages&gt;&lt;volume&gt;93&lt;/volume&gt;&lt;number&gt;1&lt;/number&gt;&lt;keywords&gt;&lt;keyword&gt;Native species&lt;/keyword&gt;&lt;keyword&gt;Esp&amp;amp;#232&lt;/keyword&gt;&lt;keyword&gt;ce indig&amp;amp;#232&lt;/keyword&gt;&lt;keyword&gt;ne&lt;/keyword&gt;&lt;keyword&gt;Introduced species&lt;/keyword&gt;&lt;keyword&gt;Esp&amp;amp;#232&lt;/keyword&gt;&lt;keyword&gt;ce introduite&lt;/keyword&gt;&lt;keyword&gt;Invasion&lt;/keyword&gt;&lt;keyword&gt;Plant&lt;/keyword&gt;&lt;keyword&gt;Plante&lt;/keyword&gt;&lt;/keywords&gt;&lt;dates&gt;&lt;year&gt;2005&lt;/year&gt;&lt;/dates&gt;&lt;pub-location&gt;Oxford, ROYAUME-UNI&lt;/pub-location&gt;&lt;publisher&gt;Blackwell Science&lt;/publisher&gt;&lt;urls&gt;&lt;/urls&gt;&lt;research-notes&gt;Structured hypotheses about explaining the success of plants in non-native range. Really useful once start writing!! Natural enemies,evolution of invasiveness, empty niche,novel weapons, disturbance, species richness, propagule pressure&lt;/research-notes&gt;&lt;language&gt;0022-0477&lt;/language&gt;&lt;/record&gt;&lt;/Cite&gt;&lt;/EndNote&gt;</w:instrText>
      </w:r>
      <w:r w:rsidRPr="003B1F92">
        <w:rPr>
          <w:rFonts w:cs="Calibri"/>
          <w:sz w:val="24"/>
          <w:szCs w:val="24"/>
        </w:rPr>
        <w:fldChar w:fldCharType="separate"/>
      </w:r>
      <w:r w:rsidRPr="003B1F92">
        <w:rPr>
          <w:rFonts w:cs="Calibri"/>
          <w:sz w:val="24"/>
          <w:szCs w:val="24"/>
        </w:rPr>
        <w:t>(Hierro et al. 2005)</w:t>
      </w:r>
      <w:r w:rsidRPr="003B1F92">
        <w:rPr>
          <w:rFonts w:cs="Calibri"/>
          <w:sz w:val="24"/>
          <w:szCs w:val="24"/>
        </w:rPr>
        <w:fldChar w:fldCharType="end"/>
      </w:r>
      <w:r w:rsidRPr="003B1F92">
        <w:rPr>
          <w:rFonts w:cs="Calibri"/>
          <w:sz w:val="24"/>
          <w:szCs w:val="24"/>
        </w:rPr>
        <w:t xml:space="preserve">. We tested the performance of the five acacias using a plant-soil feedback experiment that assessed the net </w:t>
      </w:r>
    </w:p>
    <w:p w:rsidR="00E6467E" w:rsidRDefault="00E6467E" w:rsidP="003B1F92">
      <w:pPr>
        <w:spacing w:line="360" w:lineRule="auto"/>
        <w:rPr>
          <w:rFonts w:cs="Calibri"/>
          <w:sz w:val="24"/>
          <w:szCs w:val="24"/>
        </w:rPr>
      </w:pPr>
    </w:p>
    <w:p w:rsidR="003B1F92" w:rsidRPr="003B1F92" w:rsidRDefault="003B1F92" w:rsidP="003B1F92">
      <w:pPr>
        <w:spacing w:line="360" w:lineRule="auto"/>
        <w:rPr>
          <w:rFonts w:cs="Calibri"/>
          <w:sz w:val="24"/>
          <w:szCs w:val="24"/>
        </w:rPr>
      </w:pPr>
      <w:proofErr w:type="gramStart"/>
      <w:r w:rsidRPr="003B1F92">
        <w:rPr>
          <w:rFonts w:cs="Calibri"/>
          <w:sz w:val="24"/>
          <w:szCs w:val="24"/>
        </w:rPr>
        <w:t>effects</w:t>
      </w:r>
      <w:proofErr w:type="gramEnd"/>
      <w:r w:rsidRPr="003B1F92">
        <w:rPr>
          <w:rFonts w:cs="Calibri"/>
          <w:sz w:val="24"/>
          <w:szCs w:val="24"/>
        </w:rPr>
        <w:t xml:space="preserve"> of the soil microbial community by comparing each species’ performance using soil and seed material collected from multiple populations from both native and introduced ranges. </w:t>
      </w:r>
    </w:p>
    <w:p w:rsidR="003B1F92" w:rsidRPr="003B1F92" w:rsidRDefault="00CC23C2" w:rsidP="003B1F92">
      <w:pPr>
        <w:spacing w:line="360" w:lineRule="auto"/>
        <w:rPr>
          <w:rFonts w:cs="Calibri"/>
          <w:sz w:val="24"/>
          <w:szCs w:val="24"/>
        </w:rPr>
      </w:pPr>
      <w:r>
        <w:rPr>
          <w:rFonts w:cs="Calibri"/>
          <w:sz w:val="24"/>
          <w:szCs w:val="24"/>
        </w:rPr>
        <w:t>I</w:t>
      </w:r>
      <w:r w:rsidR="003B1F92" w:rsidRPr="003B1F92">
        <w:rPr>
          <w:rFonts w:cs="Calibri"/>
          <w:sz w:val="24"/>
          <w:szCs w:val="24"/>
        </w:rPr>
        <w:t xml:space="preserve">n addition, we recorded the number and distribution of effective root nodules of the five study species as it has been previously suggested that invasion success of legumes, including acacias, can be at least partly attributed to their ability to associate with nitrogen fixing bacteria (Rodriguez-Echeverria et al. 2009; Sprent and Parsons 2000). The role of soil mutualists on invasion outcomes is less well understood compared to the role of soil pathogens that have been more extensively studied in invasion ecology </w:t>
      </w:r>
      <w:r w:rsidR="003B1F92" w:rsidRPr="003B1F92">
        <w:rPr>
          <w:rFonts w:cs="Calibri"/>
          <w:sz w:val="24"/>
          <w:szCs w:val="24"/>
        </w:rPr>
        <w:fldChar w:fldCharType="begin"/>
      </w:r>
      <w:r w:rsidR="003B1F92" w:rsidRPr="003B1F92">
        <w:rPr>
          <w:rFonts w:cs="Calibri"/>
          <w:sz w:val="24"/>
          <w:szCs w:val="24"/>
        </w:rPr>
        <w:instrText xml:space="preserve"> ADDIN EN.CITE &lt;EndNote&gt;&lt;Cite&gt;&lt;Author&gt;Callaway&lt;/Author&gt;&lt;Year&gt;2011&lt;/Year&gt;&lt;RecNum&gt;445&lt;/RecNum&gt;&lt;record&gt;&lt;rec-number&gt;445&lt;/rec-number&gt;&lt;foreign-keys&gt;&lt;key app="EN" db-id="xx22avw9srx0rjewxd7ppx0v9aspdtwtxa5v"&gt;445&lt;/key&gt;&lt;/foreign-keys&gt;&lt;ref-type name="Journal Article"&gt;17&lt;/ref-type&gt;&lt;contributors&gt;&lt;authors&gt;&lt;author&gt;Callaway, Ragan M.&lt;/author&gt;&lt;author&gt;Bedmar, Eulogio J.&lt;/author&gt;&lt;author&gt;Reinhart, Kurt O.&lt;/author&gt;&lt;author&gt;Silvan, Cinta Gómez&lt;/author&gt;&lt;author&gt;Klironomos, John&lt;/author&gt;&lt;/authors&gt;&lt;/contributors&gt;&lt;titles&gt;&lt;title&gt;&lt;style face="normal" font="default" size="100%"&gt;Effects of soil biota from different ranges on &lt;/style&gt;&lt;style face="italic" font="default" size="100%"&gt;Robinia&lt;/style&gt;&lt;style face="normal" font="default" size="100%"&gt; invasion: acquiring mutualists and escaping pathogens&lt;/style&gt;&lt;/title&gt;&lt;secondary-title&gt;Ecology&lt;/secondary-title&gt;&lt;/titles&gt;&lt;periodical&gt;&lt;full-title&gt;Ecology&lt;/full-title&gt;&lt;/periodical&gt;&lt;pages&gt;1027-1035&lt;/pages&gt;&lt;volume&gt;92&lt;/volume&gt;&lt;number&gt;5&lt;/number&gt;&lt;dates&gt;&lt;year&gt;2011&lt;/year&gt;&lt;pub-dates&gt;&lt;date&gt;2011/05/01&lt;/date&gt;&lt;/pub-dates&gt;&lt;/dates&gt;&lt;publisher&gt;Ecological Society of America&lt;/publisher&gt;&lt;isbn&gt;0012-9658&lt;/isbn&gt;&lt;urls&gt;&lt;related-urls&gt;&lt;url&gt;http://dx.doi.org/10.1890/10-0089.1&lt;/url&gt;&lt;/related-urls&gt;&lt;/urls&gt;&lt;electronic-resource-num&gt;10.1890/10-0089.1&lt;/electronic-resource-num&gt;&lt;access-date&gt;2011/10/20&lt;/access-date&gt;&lt;/record&gt;&lt;/Cite&gt;&lt;/EndNote&gt;</w:instrText>
      </w:r>
      <w:r w:rsidR="003B1F92" w:rsidRPr="003B1F92">
        <w:rPr>
          <w:rFonts w:cs="Calibri"/>
          <w:sz w:val="24"/>
          <w:szCs w:val="24"/>
        </w:rPr>
        <w:fldChar w:fldCharType="separate"/>
      </w:r>
      <w:r w:rsidR="003B1F92" w:rsidRPr="003B1F92">
        <w:rPr>
          <w:rFonts w:cs="Calibri"/>
          <w:sz w:val="24"/>
          <w:szCs w:val="24"/>
        </w:rPr>
        <w:t>(Callaway et al. 2011)</w:t>
      </w:r>
      <w:r w:rsidR="003B1F92" w:rsidRPr="003B1F92">
        <w:rPr>
          <w:rFonts w:cs="Calibri"/>
          <w:sz w:val="24"/>
          <w:szCs w:val="24"/>
        </w:rPr>
        <w:fldChar w:fldCharType="end"/>
      </w:r>
      <w:r w:rsidR="003B1F92" w:rsidRPr="003B1F92">
        <w:rPr>
          <w:rFonts w:cs="Calibri"/>
          <w:sz w:val="24"/>
          <w:szCs w:val="24"/>
        </w:rPr>
        <w:t xml:space="preserve">. Therefore it is important to understand the role of soil mutualists such as rhizobia, especially for nitrogen fixing invasive species, and their plausible effects on the invasion outcome in the novel range </w:t>
      </w:r>
      <w:r w:rsidR="003B1F92" w:rsidRPr="003B1F92">
        <w:rPr>
          <w:rFonts w:cs="Calibri"/>
          <w:sz w:val="24"/>
          <w:szCs w:val="24"/>
        </w:rPr>
        <w:fldChar w:fldCharType="begin">
          <w:fldData xml:space="preserve">PEVuZE5vdGU+PENpdGU+PEF1dGhvcj5CaXJuYmF1bTwvQXV0aG9yPjxZZWFyPjIwMTI8L1llYXI+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</w:fldData>
        </w:fldChar>
      </w:r>
      <w:r w:rsidR="003B1F92" w:rsidRPr="003B1F92">
        <w:rPr>
          <w:rFonts w:cs="Calibri"/>
          <w:sz w:val="24"/>
          <w:szCs w:val="24"/>
        </w:rPr>
        <w:instrText xml:space="preserve"> ADDIN EN.CITE </w:instrText>
      </w:r>
      <w:r w:rsidR="003B1F92" w:rsidRPr="003B1F92">
        <w:rPr>
          <w:rFonts w:cs="Calibri"/>
          <w:sz w:val="24"/>
          <w:szCs w:val="24"/>
        </w:rPr>
        <w:fldChar w:fldCharType="begin">
          <w:fldData xml:space="preserve">PEVuZE5vdGU+PENpdGU+PEF1dGhvcj5CaXJuYmF1bTwvQXV0aG9yPjxZZWFyPjIwMTI8L1llYXI+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</w:fldData>
        </w:fldChar>
      </w:r>
      <w:r w:rsidR="003B1F92" w:rsidRPr="003B1F92">
        <w:rPr>
          <w:rFonts w:cs="Calibri"/>
          <w:sz w:val="24"/>
          <w:szCs w:val="24"/>
        </w:rPr>
        <w:instrText xml:space="preserve"> ADDIN EN.CITE.DATA </w:instrText>
      </w:r>
      <w:r w:rsidR="003B1F92" w:rsidRPr="003B1F92">
        <w:rPr>
          <w:rFonts w:cs="Calibri"/>
          <w:sz w:val="24"/>
          <w:szCs w:val="24"/>
        </w:rPr>
      </w:r>
      <w:r w:rsidR="003B1F92" w:rsidRPr="003B1F92">
        <w:rPr>
          <w:rFonts w:cs="Calibri"/>
          <w:sz w:val="24"/>
          <w:szCs w:val="24"/>
        </w:rPr>
        <w:fldChar w:fldCharType="end"/>
      </w:r>
      <w:r w:rsidR="003B1F92" w:rsidRPr="003B1F92">
        <w:rPr>
          <w:rFonts w:cs="Calibri"/>
          <w:sz w:val="24"/>
          <w:szCs w:val="24"/>
        </w:rPr>
      </w:r>
      <w:r w:rsidR="003B1F92" w:rsidRPr="003B1F92">
        <w:rPr>
          <w:rFonts w:cs="Calibri"/>
          <w:sz w:val="24"/>
          <w:szCs w:val="24"/>
        </w:rPr>
        <w:fldChar w:fldCharType="separate"/>
      </w:r>
      <w:r w:rsidR="003B1F92" w:rsidRPr="003B1F92">
        <w:rPr>
          <w:rFonts w:cs="Calibri"/>
          <w:sz w:val="24"/>
          <w:szCs w:val="24"/>
        </w:rPr>
        <w:t>(Birnbaum et al. 2012; Parker et al. 2007; Parker 2001)</w:t>
      </w:r>
      <w:r w:rsidR="003B1F92" w:rsidRPr="003B1F92">
        <w:rPr>
          <w:rFonts w:cs="Calibri"/>
          <w:sz w:val="24"/>
          <w:szCs w:val="24"/>
        </w:rPr>
        <w:fldChar w:fldCharType="end"/>
      </w:r>
      <w:r w:rsidR="003B1F92" w:rsidRPr="003B1F92">
        <w:rPr>
          <w:rFonts w:cs="Calibri"/>
          <w:sz w:val="24"/>
          <w:szCs w:val="24"/>
        </w:rPr>
        <w:t xml:space="preserve">. We predicted that acacias would perform better (positive soil feedback) when grown in their non-native range soils compared to native range soils, as they would be released from soil pathogens. We also hypothesized that acacia would not be constrained by rhizobia in the non-native range </w:t>
      </w:r>
      <w:r w:rsidR="003B1F92" w:rsidRPr="003B1F92">
        <w:rPr>
          <w:rFonts w:cs="Calibri"/>
          <w:sz w:val="24"/>
          <w:szCs w:val="24"/>
        </w:rPr>
        <w:fldChar w:fldCharType="begin"/>
      </w:r>
      <w:r w:rsidR="003B1F92" w:rsidRPr="003B1F92">
        <w:rPr>
          <w:rFonts w:cs="Calibri"/>
          <w:sz w:val="24"/>
          <w:szCs w:val="24"/>
        </w:rPr>
        <w:instrText xml:space="preserve"> ADDIN EN.CITE &lt;EndNote&gt;&lt;Cite&gt;&lt;Author&gt;Birnbaum&lt;/Author&gt;&lt;Year&gt;2012&lt;/Year&gt;&lt;RecNum&gt;594&lt;/RecNum&gt;&lt;record&gt;&lt;rec-number&gt;594&lt;/rec-number&gt;&lt;foreign-keys&gt;&lt;key app="EN" db-id="xx22avw9srx0rjewxd7ppx0v9aspdtwtxa5v"&gt;594&lt;/key&gt;&lt;/foreign-keys&gt;&lt;ref-type name="Journal Article"&gt;17&lt;/ref-type&gt;&lt;contributors&gt;&lt;authors&gt;&lt;author&gt;Birnbaum, C.&lt;/author&gt;&lt;author&gt;Barrett, Luke G.&lt;/author&gt;&lt;author&gt;Thrall, P. H.&lt;/author&gt;&lt;author&gt;Leishman, M. R.&lt;/author&gt;&lt;/authors&gt;&lt;/contributors&gt;&lt;titles&gt;&lt;title&gt;&lt;style face="normal" font="default" size="100%"&gt;Mutualisms are not constraining cross-continental invasion success of &lt;/style&gt;&lt;style face="italic" font="default" size="100%"&gt;Acacia&lt;/style&gt;&lt;style face="normal" font="default" size="100%"&gt; species in Australia&lt;/style&gt;&lt;/title&gt;&lt;secondary-title&gt;Divers Distrib&lt;/secondary-title&gt;&lt;/titles&gt;&lt;periodical&gt;&lt;full-title&gt;Divers Distrib&lt;/full-title&gt;&lt;/periodical&gt;&lt;pages&gt;962-976&lt;/pages&gt;&lt;volume&gt;18&lt;/volume&gt;&lt;number&gt;10&lt;/number&gt;&lt;dates&gt;&lt;year&gt;2012&lt;/year&gt;&lt;/dates&gt;&lt;urls&gt;&lt;/urls&gt;&lt;electronic-resource-num&gt;DOI: 10.1111/j.1472-4642.2012.00920.x&lt;/electronic-resource-num&gt;&lt;/record&gt;&lt;/Cite&gt;&lt;/EndNote&gt;</w:instrText>
      </w:r>
      <w:r w:rsidR="003B1F92" w:rsidRPr="003B1F92">
        <w:rPr>
          <w:rFonts w:cs="Calibri"/>
          <w:sz w:val="24"/>
          <w:szCs w:val="24"/>
        </w:rPr>
        <w:fldChar w:fldCharType="separate"/>
      </w:r>
      <w:r w:rsidR="003B1F92" w:rsidRPr="003B1F92">
        <w:rPr>
          <w:rFonts w:cs="Calibri"/>
          <w:sz w:val="24"/>
          <w:szCs w:val="24"/>
        </w:rPr>
        <w:t>(Birnbaum et al. 2012)</w:t>
      </w:r>
      <w:r w:rsidR="003B1F92" w:rsidRPr="003B1F92">
        <w:rPr>
          <w:rFonts w:cs="Calibri"/>
          <w:sz w:val="24"/>
          <w:szCs w:val="24"/>
        </w:rPr>
        <w:fldChar w:fldCharType="end"/>
      </w:r>
      <w:r w:rsidR="003B1F92" w:rsidRPr="003B1F92">
        <w:rPr>
          <w:rFonts w:cs="Calibri"/>
          <w:sz w:val="24"/>
          <w:szCs w:val="24"/>
        </w:rPr>
        <w:t>. To our knowledge this study represents one of the few attempts to comprehensively describe the plant-soil feedback effects of legumes based on multiple species and population comparisons from both native and introduced ranges.</w:t>
      </w:r>
    </w:p>
    <w:p w:rsidR="00DF77A5" w:rsidRDefault="00DF77A5" w:rsidP="00A844EC">
      <w:pPr>
        <w:spacing w:line="360" w:lineRule="auto"/>
        <w:rPr>
          <w:rFonts w:cs="Calibri"/>
          <w:b/>
          <w:sz w:val="24"/>
          <w:szCs w:val="24"/>
        </w:rPr>
      </w:pPr>
    </w:p>
    <w:p w:rsidR="0066542B" w:rsidRPr="0066542B" w:rsidRDefault="0066542B" w:rsidP="00A844EC">
      <w:pPr>
        <w:spacing w:line="360" w:lineRule="auto"/>
        <w:rPr>
          <w:rFonts w:cs="Calibri"/>
          <w:b/>
          <w:sz w:val="24"/>
          <w:szCs w:val="24"/>
        </w:rPr>
      </w:pPr>
      <w:r w:rsidRPr="0066542B">
        <w:rPr>
          <w:rFonts w:cs="Calibri"/>
          <w:b/>
          <w:sz w:val="24"/>
          <w:szCs w:val="24"/>
        </w:rPr>
        <w:t>MATERIALS AND METHODS</w:t>
      </w:r>
    </w:p>
    <w:p w:rsidR="0066542B" w:rsidRPr="0066542B" w:rsidRDefault="0066542B" w:rsidP="00A844EC">
      <w:pPr>
        <w:spacing w:line="360" w:lineRule="auto"/>
        <w:rPr>
          <w:rFonts w:cs="Calibri"/>
          <w:b/>
          <w:sz w:val="24"/>
          <w:szCs w:val="24"/>
        </w:rPr>
      </w:pPr>
      <w:r w:rsidRPr="0066542B">
        <w:rPr>
          <w:rFonts w:cs="Calibri"/>
          <w:b/>
          <w:sz w:val="24"/>
          <w:szCs w:val="24"/>
        </w:rPr>
        <w:t>Study species</w:t>
      </w:r>
    </w:p>
    <w:p w:rsidR="00B01E30" w:rsidRDefault="0066542B" w:rsidP="00A844EC">
      <w:pPr>
        <w:spacing w:line="360" w:lineRule="auto"/>
        <w:rPr>
          <w:rFonts w:cs="Calibri"/>
          <w:i/>
          <w:sz w:val="24"/>
          <w:szCs w:val="24"/>
        </w:rPr>
      </w:pPr>
      <w:r w:rsidRPr="0066542B">
        <w:rPr>
          <w:rFonts w:cs="Calibri"/>
          <w:sz w:val="24"/>
          <w:szCs w:val="24"/>
        </w:rPr>
        <w:t xml:space="preserve">We chose five species of the family Fabaceae subfamily Mimosoideae. Following Miller </w:t>
      </w:r>
      <w:r w:rsidRPr="0066542B">
        <w:rPr>
          <w:rFonts w:cs="Calibri"/>
          <w:i/>
          <w:sz w:val="24"/>
          <w:szCs w:val="24"/>
        </w:rPr>
        <w:t>et al</w:t>
      </w:r>
      <w:r w:rsidRPr="0066542B">
        <w:rPr>
          <w:rFonts w:cs="Calibri"/>
          <w:sz w:val="24"/>
          <w:szCs w:val="24"/>
        </w:rPr>
        <w:t>. (2011)</w:t>
      </w:r>
      <w:r w:rsidRPr="0066542B">
        <w:rPr>
          <w:rFonts w:cs="Calibri"/>
          <w:sz w:val="24"/>
          <w:szCs w:val="24"/>
        </w:rPr>
        <w:fldChar w:fldCharType="begin"/>
      </w:r>
      <w:r w:rsidR="000F4926">
        <w:rPr>
          <w:rFonts w:cs="Calibri"/>
          <w:sz w:val="24"/>
          <w:szCs w:val="24"/>
        </w:rPr>
        <w:instrText xml:space="preserve"> ADDIN EN.CITE &lt;EndNote&gt;&lt;Cite ExcludeAuth="1" ExcludeYear="1"&gt;&lt;Author&gt;Miller&lt;/Author&gt;&lt;Year&gt;2011&lt;/Year&gt;&lt;RecNum&gt;354&lt;/RecNum&gt;&lt;record&gt;&lt;rec-number&gt;354&lt;/rec-number&gt;&lt;ref-type name="Journal Article"&gt;17&lt;/ref-type&gt;&lt;contributors&gt;&lt;authors&gt;&lt;author&gt;Miller, Joseph T.&lt;/author&gt;&lt;author&gt;Murphy, Daniel J.&lt;/author&gt;&lt;author&gt;Brown, Gillian K.&lt;/author&gt;&lt;author&gt;Richardson, David M.&lt;/author&gt;&lt;author&gt;González-Orozco, Carlos E.&lt;/author&gt;&lt;/authors&gt;&lt;/contributors&gt;&lt;titles&gt;&lt;title&gt;&lt;style face="normal" font="default" size="100%"&gt;The evolution and phylogenetic placement of invasive Australian &lt;/style&gt;&lt;style face="italic" font="default" size="100%"&gt;Acacia&lt;/style&gt;&lt;style face="normal" font="default" size="100%"&gt; species&lt;/style&gt;&lt;/title&gt;&lt;secondary-title&gt;Diversity and Distributions&lt;/secondary-title&gt;&lt;/titles&gt;&lt;periodical&gt;&lt;full-title&gt;Diversity and Distributions&lt;/full-title&gt;&lt;/periodical&gt;&lt;pages&gt;848-860&lt;/pages&gt;&lt;volume&gt;17&lt;/volume&gt;&lt;number&gt;5&lt;/number&gt;&lt;keywords&gt;&lt;keyword&gt;Acacia&lt;/keyword&gt;&lt;keyword&gt;biological invasions&lt;/keyword&gt;&lt;keyword&gt;invasive species&lt;/keyword&gt;&lt;keyword&gt;legumes&lt;/keyword&gt;&lt;keyword&gt;Mimosoideae&lt;/keyword&gt;&lt;keyword&gt;phylogeny&lt;/keyword&gt;&lt;/keywords&gt;&lt;dates&gt;&lt;year&gt;2011&lt;/year&gt;&lt;/dates&gt;&lt;publisher&gt;Blackwell Publishing Ltd&lt;/publisher&gt;&lt;urls&gt;&lt;related-urls&gt;&lt;url&gt;http://dx.doi.org/10.1111/j.1472-4642.2011.00780.x &lt;/url&gt;&lt;/related-urls&gt;&lt;/urls&gt;&lt;/record&gt;&lt;/Cite&gt;&lt;Cite ExcludeAuth="1" ExcludeYear="1"&gt;&lt;Author&gt;Miller&lt;/Author&gt;&lt;Year&gt;2011&lt;/Year&gt;&lt;RecNum&gt;354&lt;/RecNum&gt;&lt;record&gt;&lt;rec-number&gt;354&lt;/rec-number&gt;&lt;ref-type name="Journal Article"&gt;17&lt;/ref-type&gt;&lt;contributors&gt;&lt;authors&gt;&lt;author&gt;Miller, Joseph T.&lt;/author&gt;&lt;author&gt;Murphy, Daniel J.&lt;/author&gt;&lt;author&gt;Brown, Gillian K.&lt;/author&gt;&lt;author&gt;Richardson, David M.&lt;/author&gt;&lt;author&gt;González-Orozco, Carlos E.&lt;/author&gt;&lt;/authors&gt;&lt;/contributors&gt;&lt;titles&gt;&lt;title&gt;&lt;style face="normal" font="default" size="100%"&gt;The evolution and phylogenetic placement of invasive Australian &lt;/style&gt;&lt;style face="italic" font="default" size="100%"&gt;Acacia&lt;/style&gt;&lt;style face="normal" font="default" size="100%"&gt; species&lt;/style&gt;&lt;/title&gt;&lt;secondary-title&gt;Diversity and Distributions&lt;/secondary-title&gt;&lt;/titles&gt;&lt;periodical&gt;&lt;full-title&gt;Diversity and Distributions&lt;/full-title&gt;&lt;/periodical&gt;&lt;pages&gt;848-860&lt;/pages&gt;&lt;volume&gt;17&lt;/volume&gt;&lt;number&gt;5&lt;/number&gt;&lt;keywords&gt;&lt;keyword&gt;Acacia&lt;/keyword&gt;&lt;keyword&gt;biological invasions&lt;/keyword&gt;&lt;keyword&gt;invasive species&lt;/keyword&gt;&lt;keyword&gt;legumes&lt;/keyword&gt;&lt;keyword&gt;Mimosoideae&lt;/keyword&gt;&lt;keyword&gt;phylogeny&lt;/keyword&gt;&lt;/keywords&gt;&lt;dates&gt;&lt;year&gt;2011&lt;/year&gt;&lt;/dates&gt;&lt;publisher&gt;Blackwell Publishing Ltd&lt;/publisher&gt;&lt;urls&gt;&lt;related-urls&gt;&lt;url&gt;http://dx.doi.org/10.1111/j.1472-4642.2011.00780.x &lt;/url&gt;&lt;/related-urls&gt;&lt;/urls&gt;&lt;/record&gt;&lt;/Cite&gt;&lt;/EndNote&gt;</w:instrText>
      </w:r>
      <w:r w:rsidRPr="0066542B">
        <w:rPr>
          <w:rFonts w:cs="Calibri"/>
          <w:sz w:val="24"/>
          <w:szCs w:val="24"/>
        </w:rPr>
        <w:fldChar w:fldCharType="end"/>
      </w:r>
      <w:r w:rsidRPr="0066542B">
        <w:rPr>
          <w:rFonts w:cs="Calibri"/>
          <w:sz w:val="24"/>
          <w:szCs w:val="24"/>
        </w:rPr>
        <w:t xml:space="preserve"> </w:t>
      </w:r>
      <w:r w:rsidRPr="0066542B">
        <w:rPr>
          <w:rFonts w:cs="Calibri"/>
          <w:i/>
          <w:sz w:val="24"/>
          <w:szCs w:val="24"/>
        </w:rPr>
        <w:t>A. cyclops</w:t>
      </w:r>
      <w:r w:rsidRPr="0066542B">
        <w:rPr>
          <w:rFonts w:cs="Calibri"/>
          <w:sz w:val="24"/>
          <w:szCs w:val="24"/>
        </w:rPr>
        <w:t xml:space="preserve">, </w:t>
      </w:r>
      <w:r w:rsidRPr="0066542B">
        <w:rPr>
          <w:rFonts w:cs="Calibri"/>
          <w:i/>
          <w:sz w:val="24"/>
          <w:szCs w:val="24"/>
        </w:rPr>
        <w:t>A. longifolia</w:t>
      </w:r>
      <w:r w:rsidRPr="0066542B">
        <w:rPr>
          <w:rFonts w:cs="Calibri"/>
          <w:sz w:val="24"/>
          <w:szCs w:val="24"/>
        </w:rPr>
        <w:t xml:space="preserve"> and </w:t>
      </w:r>
      <w:r w:rsidRPr="0066542B">
        <w:rPr>
          <w:rFonts w:cs="Calibri"/>
          <w:i/>
          <w:sz w:val="24"/>
          <w:szCs w:val="24"/>
        </w:rPr>
        <w:t>A. melanoxylon</w:t>
      </w:r>
      <w:r w:rsidRPr="0066542B">
        <w:rPr>
          <w:rFonts w:cs="Calibri"/>
          <w:sz w:val="24"/>
          <w:szCs w:val="24"/>
        </w:rPr>
        <w:t xml:space="preserve"> are p</w:t>
      </w:r>
      <w:r w:rsidR="00D1307B">
        <w:rPr>
          <w:rFonts w:cs="Calibri"/>
          <w:sz w:val="24"/>
          <w:szCs w:val="24"/>
        </w:rPr>
        <w:t xml:space="preserve">laced in the melanoxylon clade, </w:t>
      </w:r>
      <w:r w:rsidRPr="0066542B">
        <w:rPr>
          <w:rFonts w:cs="Calibri"/>
          <w:sz w:val="24"/>
          <w:szCs w:val="24"/>
        </w:rPr>
        <w:t xml:space="preserve">whereas </w:t>
      </w:r>
      <w:r w:rsidRPr="0066542B">
        <w:rPr>
          <w:rFonts w:cs="Calibri"/>
          <w:i/>
          <w:sz w:val="24"/>
          <w:szCs w:val="24"/>
        </w:rPr>
        <w:t>A. saligna</w:t>
      </w:r>
      <w:r w:rsidRPr="0066542B">
        <w:rPr>
          <w:rFonts w:cs="Calibri"/>
          <w:sz w:val="24"/>
          <w:szCs w:val="24"/>
        </w:rPr>
        <w:t xml:space="preserve"> belongs to the Pulchelloidea clade. </w:t>
      </w:r>
      <w:r w:rsidRPr="0066542B">
        <w:rPr>
          <w:rFonts w:cs="Calibri"/>
          <w:i/>
          <w:sz w:val="24"/>
          <w:szCs w:val="24"/>
        </w:rPr>
        <w:t>Paraserianthes lophantha</w:t>
      </w:r>
      <w:r w:rsidRPr="0066542B">
        <w:rPr>
          <w:rFonts w:cs="Calibri"/>
          <w:sz w:val="24"/>
          <w:szCs w:val="24"/>
        </w:rPr>
        <w:t xml:space="preserve"> is a closely related species of </w:t>
      </w:r>
      <w:r w:rsidRPr="0066542B">
        <w:rPr>
          <w:rFonts w:cs="Calibri"/>
          <w:i/>
          <w:sz w:val="24"/>
          <w:szCs w:val="24"/>
        </w:rPr>
        <w:t>Acacia</w:t>
      </w:r>
      <w:r w:rsidRPr="0066542B">
        <w:rPr>
          <w:rFonts w:cs="Calibri"/>
          <w:sz w:val="24"/>
          <w:szCs w:val="24"/>
        </w:rPr>
        <w:t xml:space="preserve"> subgenus Phyllodineae </w:t>
      </w:r>
      <w:r w:rsidRPr="0066542B">
        <w:rPr>
          <w:rFonts w:cs="Calibri"/>
          <w:sz w:val="24"/>
          <w:szCs w:val="24"/>
        </w:rPr>
        <w:fldChar w:fldCharType="begin"/>
      </w:r>
      <w:r w:rsidR="000F4926">
        <w:rPr>
          <w:rFonts w:cs="Calibri"/>
          <w:sz w:val="24"/>
          <w:szCs w:val="24"/>
        </w:rPr>
        <w:instrText xml:space="preserve"> ADDIN EN.CITE &lt;EndNote&gt;&lt;Cite&gt;&lt;Author&gt;Brown&lt;/Author&gt;&lt;Year&gt;2008&lt;/Year&gt;&lt;RecNum&gt;531&lt;/RecNum&gt;&lt;record&gt;&lt;rec-number&gt;531&lt;/rec-number&gt;&lt;ref-type name="Journal Article"&gt;17&lt;/ref-type&gt;&lt;contributors&gt;&lt;authors&gt;&lt;author&gt;Brown, Gillian K.&lt;/author&gt;&lt;author&gt;Murphy, Daniel J.&lt;/author&gt;&lt;author&gt;Miller, Joseph T.&lt;/author&gt;&lt;author&gt;Ladiges, Pauline Y.&lt;/author&gt;&lt;/authors&gt;&lt;/contributors&gt;&lt;titles&gt;&lt;title&gt;Acacia s.s. and its relationship among tropical legumes, tribe Ingeae (Leguminosae: Mimosoideae)&lt;/title&gt;&lt;secondary-title&gt;Systematic Botany&lt;/secondary-title&gt;&lt;/titles&gt;&lt;periodical&gt;&lt;full-title&gt;Systematic Botany&lt;/full-title&gt;&lt;/periodical&gt;&lt;pages&gt;739-751&lt;/pages&gt;&lt;volume&gt;33&lt;/volume&gt;&lt;number&gt;4&lt;/number&gt;&lt;dates&gt;&lt;year&gt;2008&lt;/year&gt;&lt;/dates&gt;&lt;publisher&gt;The American Society of Plant Taxonomists&lt;/publisher&gt;&lt;urls&gt;&lt;related-urls&gt;&lt;url&gt;http://dx.doi.org/10.1600/036364408786500136 &lt;/url&gt;&lt;/related-urls&gt;&lt;/urls&gt;&lt;/record&gt;&lt;/Cite&gt;&lt;/EndNote&gt;</w:instrText>
      </w:r>
      <w:r w:rsidRPr="0066542B">
        <w:rPr>
          <w:rFonts w:cs="Calibri"/>
          <w:sz w:val="24"/>
          <w:szCs w:val="24"/>
        </w:rPr>
        <w:fldChar w:fldCharType="separate"/>
      </w:r>
      <w:r w:rsidRPr="0066542B">
        <w:rPr>
          <w:rFonts w:cs="Calibri"/>
          <w:sz w:val="24"/>
          <w:szCs w:val="24"/>
        </w:rPr>
        <w:t>(Brown</w:t>
      </w:r>
      <w:r w:rsidRPr="0066542B">
        <w:rPr>
          <w:rFonts w:cs="Calibri"/>
          <w:i/>
          <w:sz w:val="24"/>
          <w:szCs w:val="24"/>
        </w:rPr>
        <w:t xml:space="preserve"> et al.</w:t>
      </w:r>
      <w:r w:rsidRPr="0066542B">
        <w:rPr>
          <w:rFonts w:cs="Calibri"/>
          <w:sz w:val="24"/>
          <w:szCs w:val="24"/>
        </w:rPr>
        <w:t>, 2008)</w:t>
      </w:r>
      <w:r w:rsidRPr="0066542B">
        <w:rPr>
          <w:rFonts w:cs="Calibri"/>
          <w:sz w:val="24"/>
          <w:szCs w:val="24"/>
        </w:rPr>
        <w:fldChar w:fldCharType="end"/>
      </w:r>
      <w:r w:rsidRPr="0066542B">
        <w:rPr>
          <w:rFonts w:cs="Calibri"/>
          <w:sz w:val="24"/>
          <w:szCs w:val="24"/>
        </w:rPr>
        <w:t>. The five species are all shrubs to medium-sized trees that occupy wet or dry sclerophyll forests, rainforests and coasta</w:t>
      </w:r>
      <w:r w:rsidR="00D1307B">
        <w:rPr>
          <w:rFonts w:cs="Calibri"/>
          <w:sz w:val="24"/>
          <w:szCs w:val="24"/>
        </w:rPr>
        <w:t xml:space="preserve">l </w:t>
      </w:r>
      <w:r w:rsidRPr="0066542B">
        <w:rPr>
          <w:rFonts w:cs="Calibri"/>
          <w:sz w:val="24"/>
          <w:szCs w:val="24"/>
        </w:rPr>
        <w:t xml:space="preserve">communities in their native range within Australia </w:t>
      </w:r>
      <w:r w:rsidRPr="0066542B">
        <w:rPr>
          <w:rFonts w:cs="Calibri"/>
          <w:sz w:val="24"/>
          <w:szCs w:val="24"/>
        </w:rPr>
        <w:fldChar w:fldCharType="begin"/>
      </w:r>
      <w:r w:rsidR="000F4926">
        <w:rPr>
          <w:rFonts w:cs="Calibri"/>
          <w:sz w:val="24"/>
          <w:szCs w:val="24"/>
        </w:rPr>
        <w:instrText xml:space="preserve"> ADDIN EN.CITE &lt;EndNote&gt;&lt;Cite&gt;&lt;Author&gt;Maslin&lt;/Author&gt;&lt;Year&gt;2001b&lt;/Year&gt;&lt;RecNum&gt;233&lt;/RecNum&gt;&lt;record&gt;&lt;rec-number&gt;233&lt;/rec-number&gt;&lt;ref-type name="Book"&gt;6&lt;/ref-type&gt;&lt;contributors&gt;&lt;authors&gt;&lt;author&gt;Maslin, B. R.&lt;/author&gt;&lt;author&gt;George, A.S., &lt;/author&gt;&lt;author&gt;Kodela, P.G., &lt;/author&gt;&lt;author&gt;Ross, J.H. &lt;/author&gt;&lt;author&gt;Wilson, A.J.G.&lt;/author&gt;&lt;/authors&gt;&lt;/contributors&gt;&lt;titles&gt;&lt;title&gt;Flora of Australia. Acacia Part 2&lt;/title&gt;&lt;/titles&gt;&lt;volume&gt;11B&lt;/volume&gt;&lt;dates&gt;&lt;year&gt;2001b&lt;/year&gt;&lt;/dates&gt;&lt;pub-location&gt;Melbourne&lt;/pub-location&gt;&lt;publisher&gt;ABRS/CSIRO Publishing&lt;/publisher&gt;&lt;urls&gt;&lt;/urls&gt;&lt;/record&gt;&lt;/Cite&gt;&lt;/EndNote&gt;</w:instrText>
      </w:r>
      <w:r w:rsidRPr="0066542B">
        <w:rPr>
          <w:rFonts w:cs="Calibri"/>
          <w:sz w:val="24"/>
          <w:szCs w:val="24"/>
        </w:rPr>
        <w:fldChar w:fldCharType="separate"/>
      </w:r>
      <w:r w:rsidRPr="0066542B">
        <w:rPr>
          <w:rFonts w:cs="Calibri"/>
          <w:sz w:val="24"/>
          <w:szCs w:val="24"/>
        </w:rPr>
        <w:t>(Maslin</w:t>
      </w:r>
      <w:r w:rsidRPr="0066542B">
        <w:rPr>
          <w:rFonts w:cs="Calibri"/>
          <w:i/>
          <w:sz w:val="24"/>
          <w:szCs w:val="24"/>
        </w:rPr>
        <w:t xml:space="preserve"> et al.</w:t>
      </w:r>
      <w:r w:rsidRPr="0066542B">
        <w:rPr>
          <w:rFonts w:cs="Calibri"/>
          <w:sz w:val="24"/>
          <w:szCs w:val="24"/>
        </w:rPr>
        <w:t>, 2001b)</w:t>
      </w:r>
      <w:r w:rsidRPr="0066542B">
        <w:rPr>
          <w:rFonts w:cs="Calibri"/>
          <w:sz w:val="24"/>
          <w:szCs w:val="24"/>
        </w:rPr>
        <w:fldChar w:fldCharType="end"/>
      </w:r>
      <w:r w:rsidR="00DE7B3A">
        <w:rPr>
          <w:rFonts w:cs="Calibri"/>
          <w:sz w:val="24"/>
          <w:szCs w:val="24"/>
        </w:rPr>
        <w:t xml:space="preserve"> (Table 1).</w:t>
      </w:r>
      <w:r w:rsidRPr="0066542B">
        <w:rPr>
          <w:rFonts w:cs="Calibri"/>
          <w:sz w:val="24"/>
          <w:szCs w:val="24"/>
        </w:rPr>
        <w:t xml:space="preserve"> </w:t>
      </w:r>
      <w:r w:rsidRPr="0066542B">
        <w:rPr>
          <w:rFonts w:cs="Calibri"/>
          <w:i/>
          <w:sz w:val="24"/>
          <w:szCs w:val="24"/>
        </w:rPr>
        <w:t xml:space="preserve">Acacia </w:t>
      </w:r>
    </w:p>
    <w:p w:rsidR="00B01E30" w:rsidRDefault="00B01E30" w:rsidP="00A844EC">
      <w:pPr>
        <w:spacing w:line="360" w:lineRule="auto"/>
        <w:rPr>
          <w:rFonts w:cs="Calibri"/>
          <w:i/>
          <w:sz w:val="24"/>
          <w:szCs w:val="24"/>
        </w:rPr>
      </w:pPr>
    </w:p>
    <w:p w:rsidR="0066542B" w:rsidRPr="0066542B" w:rsidRDefault="0066542B" w:rsidP="00A844EC">
      <w:pPr>
        <w:spacing w:line="360" w:lineRule="auto"/>
        <w:rPr>
          <w:rFonts w:cs="Calibri"/>
          <w:sz w:val="24"/>
          <w:szCs w:val="24"/>
        </w:rPr>
      </w:pPr>
      <w:proofErr w:type="gramStart"/>
      <w:r w:rsidRPr="0066542B">
        <w:rPr>
          <w:rFonts w:cs="Calibri"/>
          <w:i/>
          <w:sz w:val="24"/>
          <w:szCs w:val="24"/>
        </w:rPr>
        <w:t>cyclops</w:t>
      </w:r>
      <w:proofErr w:type="gramEnd"/>
      <w:r w:rsidRPr="0066542B">
        <w:rPr>
          <w:rFonts w:cs="Calibri"/>
          <w:sz w:val="24"/>
          <w:szCs w:val="24"/>
        </w:rPr>
        <w:t xml:space="preserve"> A.Cunn. ex G.Don, </w:t>
      </w:r>
      <w:r w:rsidRPr="0066542B">
        <w:rPr>
          <w:rFonts w:cs="Calibri"/>
          <w:i/>
          <w:sz w:val="24"/>
          <w:szCs w:val="24"/>
        </w:rPr>
        <w:t>A. saligna</w:t>
      </w:r>
      <w:r w:rsidRPr="0066542B">
        <w:rPr>
          <w:rFonts w:cs="Calibri"/>
          <w:sz w:val="24"/>
          <w:szCs w:val="24"/>
        </w:rPr>
        <w:t xml:space="preserve"> (Labill.) H.L. Wendl and </w:t>
      </w:r>
      <w:r w:rsidRPr="0066542B">
        <w:rPr>
          <w:rFonts w:cs="Calibri"/>
          <w:i/>
          <w:sz w:val="24"/>
          <w:szCs w:val="24"/>
        </w:rPr>
        <w:t>P. lophantha</w:t>
      </w:r>
      <w:r w:rsidRPr="0066542B">
        <w:rPr>
          <w:rFonts w:cs="Calibri"/>
          <w:sz w:val="24"/>
          <w:szCs w:val="24"/>
        </w:rPr>
        <w:t xml:space="preserve"> (Willd.) I.C. Nielsen are native to south-west Australia but have been introduced to the eastern states of Australia (New South Wales, Victoria and South Australia) where they have naturalised and become invasive. </w:t>
      </w:r>
      <w:r w:rsidRPr="0066542B">
        <w:rPr>
          <w:rFonts w:cs="Calibri"/>
          <w:i/>
          <w:sz w:val="24"/>
          <w:szCs w:val="24"/>
        </w:rPr>
        <w:t>Acacia cylops</w:t>
      </w:r>
      <w:r w:rsidRPr="0066542B">
        <w:rPr>
          <w:rFonts w:cs="Calibri"/>
          <w:sz w:val="24"/>
          <w:szCs w:val="24"/>
        </w:rPr>
        <w:t xml:space="preserve"> has been widely used in eastern Australia for dune stabilisation and as an ornamental shrub </w:t>
      </w:r>
      <w:r w:rsidRPr="0066542B">
        <w:rPr>
          <w:rFonts w:cs="Calibri"/>
          <w:sz w:val="24"/>
          <w:szCs w:val="24"/>
        </w:rPr>
        <w:fldChar w:fldCharType="begin"/>
      </w:r>
      <w:r w:rsidR="000F4926">
        <w:rPr>
          <w:rFonts w:cs="Calibri"/>
          <w:sz w:val="24"/>
          <w:szCs w:val="24"/>
        </w:rPr>
        <w:instrText xml:space="preserve"> ADDIN EN.CITE &lt;EndNote&gt;&lt;Cite&gt;&lt;Author&gt;Virtue&lt;/Author&gt;&lt;Year&gt;2003&lt;/Year&gt;&lt;RecNum&gt;228&lt;/RecNum&gt;&lt;record&gt;&lt;rec-number&gt;228&lt;/rec-number&gt;&lt;ref-type name="Report"&gt;27&lt;/ref-type&gt;&lt;contributors&gt;&lt;authors&gt;&lt;author&gt;J. G. Virtue&lt;/author&gt;&lt;author&gt;R.L. Melland &lt;/author&gt;&lt;/authors&gt;&lt;/contributors&gt;&lt;titles&gt;&lt;title&gt;The environmental weed risk of revegetation and forestry plants. South Australia&lt;/title&gt;&lt;/titles&gt;&lt;dates&gt;&lt;year&gt;2003&lt;/year&gt;&lt;/dates&gt;&lt;publisher&gt;Department of Water, Land and Biodiversity Conservation, Report, DWLBC 2003/02&lt;/publisher&gt;&lt;urls&gt;&lt;/urls&gt;&lt;/record&gt;&lt;/Cite&gt;&lt;/EndNote&gt;</w:instrText>
      </w:r>
      <w:r w:rsidRPr="0066542B">
        <w:rPr>
          <w:rFonts w:cs="Calibri"/>
          <w:sz w:val="24"/>
          <w:szCs w:val="24"/>
        </w:rPr>
        <w:fldChar w:fldCharType="separate"/>
      </w:r>
      <w:r w:rsidRPr="0066542B">
        <w:rPr>
          <w:rFonts w:cs="Calibri"/>
          <w:sz w:val="24"/>
          <w:szCs w:val="24"/>
        </w:rPr>
        <w:t>(Virtue &amp; Melland, 2003)</w:t>
      </w:r>
      <w:r w:rsidRPr="0066542B">
        <w:rPr>
          <w:rFonts w:cs="Calibri"/>
          <w:sz w:val="24"/>
          <w:szCs w:val="24"/>
        </w:rPr>
        <w:fldChar w:fldCharType="end"/>
      </w:r>
      <w:r w:rsidRPr="0066542B">
        <w:rPr>
          <w:rFonts w:cs="Calibri"/>
          <w:sz w:val="24"/>
          <w:szCs w:val="24"/>
        </w:rPr>
        <w:t xml:space="preserve">. </w:t>
      </w:r>
      <w:r w:rsidRPr="0066542B">
        <w:rPr>
          <w:rFonts w:cs="Calibri"/>
          <w:i/>
          <w:sz w:val="24"/>
          <w:szCs w:val="24"/>
        </w:rPr>
        <w:t>Acacia saligna</w:t>
      </w:r>
      <w:r w:rsidRPr="0066542B">
        <w:rPr>
          <w:rFonts w:cs="Calibri"/>
          <w:sz w:val="24"/>
          <w:szCs w:val="24"/>
        </w:rPr>
        <w:t xml:space="preserve"> was introduced to eastern Australia for dune rehabilitation following sand mining and for ornamental purposes </w:t>
      </w:r>
      <w:r w:rsidRPr="0066542B">
        <w:rPr>
          <w:rFonts w:cs="Calibri"/>
          <w:sz w:val="24"/>
          <w:szCs w:val="24"/>
        </w:rPr>
        <w:fldChar w:fldCharType="begin"/>
      </w:r>
      <w:r w:rsidR="000F4926">
        <w:rPr>
          <w:rFonts w:cs="Calibri"/>
          <w:sz w:val="24"/>
          <w:szCs w:val="24"/>
        </w:rPr>
        <w:instrText xml:space="preserve"> ADDIN EN.CITE &lt;EndNote&gt;&lt;Cite&gt;&lt;Author&gt;Tame&lt;/Author&gt;&lt;Year&gt;1992&lt;/Year&gt;&lt;RecNum&gt;225&lt;/RecNum&gt;&lt;record&gt;&lt;rec-number&gt;225&lt;/rec-number&gt;&lt;ref-type name="Book"&gt;6&lt;/ref-type&gt;&lt;contributors&gt;&lt;authors&gt;&lt;author&gt;Terry Tame&lt;/author&gt;&lt;/authors&gt;&lt;/contributors&gt;&lt;titles&gt;&lt;title&gt;Acacias of Southeast Australia&lt;/title&gt;&lt;/titles&gt;&lt;section&gt;p.127-128&lt;/section&gt;&lt;dates&gt;&lt;year&gt;1992&lt;/year&gt;&lt;/dates&gt;&lt;publisher&gt;Kangaroo Press&lt;/publisher&gt;&lt;urls&gt;&lt;/urls&gt;&lt;/record&gt;&lt;/Cite&gt;&lt;/EndNote&gt;</w:instrText>
      </w:r>
      <w:r w:rsidRPr="0066542B">
        <w:rPr>
          <w:rFonts w:cs="Calibri"/>
          <w:sz w:val="24"/>
          <w:szCs w:val="24"/>
        </w:rPr>
        <w:fldChar w:fldCharType="separate"/>
      </w:r>
      <w:r w:rsidRPr="0066542B">
        <w:rPr>
          <w:rFonts w:cs="Calibri"/>
          <w:sz w:val="24"/>
          <w:szCs w:val="24"/>
        </w:rPr>
        <w:t>(Tame, 1992)</w:t>
      </w:r>
      <w:r w:rsidRPr="0066542B">
        <w:rPr>
          <w:rFonts w:cs="Calibri"/>
          <w:sz w:val="24"/>
          <w:szCs w:val="24"/>
        </w:rPr>
        <w:fldChar w:fldCharType="end"/>
      </w:r>
      <w:r w:rsidRPr="0066542B">
        <w:rPr>
          <w:rFonts w:cs="Calibri"/>
          <w:sz w:val="24"/>
          <w:szCs w:val="24"/>
        </w:rPr>
        <w:t xml:space="preserve">. </w:t>
      </w:r>
      <w:r w:rsidRPr="0066542B">
        <w:rPr>
          <w:rFonts w:cs="Calibri"/>
          <w:i/>
          <w:sz w:val="24"/>
          <w:szCs w:val="24"/>
        </w:rPr>
        <w:t>Paraserianthes lophantha</w:t>
      </w:r>
      <w:r w:rsidRPr="0066542B">
        <w:rPr>
          <w:rFonts w:cs="Calibri"/>
          <w:sz w:val="24"/>
          <w:szCs w:val="24"/>
        </w:rPr>
        <w:t xml:space="preserve"> has been widely promoted as a garden plant and has become naturalised in eastern Australia, invading local bushland around towns and gardens in many areas </w:t>
      </w:r>
      <w:r w:rsidRPr="0066542B">
        <w:rPr>
          <w:rFonts w:cs="Calibri"/>
          <w:sz w:val="24"/>
          <w:szCs w:val="24"/>
        </w:rPr>
        <w:fldChar w:fldCharType="begin"/>
      </w:r>
      <w:r w:rsidR="000F4926">
        <w:rPr>
          <w:rFonts w:cs="Calibri"/>
          <w:sz w:val="24"/>
          <w:szCs w:val="24"/>
        </w:rPr>
        <w:instrText xml:space="preserve"> ADDIN EN.CITE &lt;EndNote&gt;&lt;Cite&gt;&lt;Author&gt;Cowan&lt;/Author&gt;&lt;Year&gt;2001&lt;/Year&gt;&lt;RecNum&gt;375&lt;/RecNum&gt;&lt;record&gt;&lt;rec-number&gt;375&lt;/rec-number&gt;&lt;ref-type name="Book Section"&gt;5&lt;/ref-type&gt;&lt;contributors&gt;&lt;authors&gt;&lt;author&gt;Cowan, R.S.&lt;/author&gt;&lt;/authors&gt;&lt;/contributors&gt;&lt;titles&gt;&lt;title&gt;Flora of Australia  (ed. by A.E. Orchard and A.J.G. Wilson)&lt;/title&gt;&lt;/titles&gt;&lt;volume&gt;11A&lt;/volume&gt;&lt;dates&gt;&lt;year&gt;2001&lt;/year&gt;&lt;/dates&gt;&lt;urls&gt;&lt;/urls&gt;&lt;/record&gt;&lt;/Cite&gt;&lt;/EndNote&gt;</w:instrText>
      </w:r>
      <w:r w:rsidRPr="0066542B">
        <w:rPr>
          <w:rFonts w:cs="Calibri"/>
          <w:sz w:val="24"/>
          <w:szCs w:val="24"/>
        </w:rPr>
        <w:fldChar w:fldCharType="separate"/>
      </w:r>
      <w:r w:rsidRPr="0066542B">
        <w:rPr>
          <w:rFonts w:cs="Calibri"/>
          <w:sz w:val="24"/>
          <w:szCs w:val="24"/>
        </w:rPr>
        <w:t>(Cowan, 2001)</w:t>
      </w:r>
      <w:r w:rsidRPr="0066542B">
        <w:rPr>
          <w:rFonts w:cs="Calibri"/>
          <w:sz w:val="24"/>
          <w:szCs w:val="24"/>
        </w:rPr>
        <w:fldChar w:fldCharType="end"/>
      </w:r>
      <w:r w:rsidRPr="0066542B">
        <w:rPr>
          <w:rFonts w:cs="Calibri"/>
          <w:sz w:val="24"/>
          <w:szCs w:val="24"/>
        </w:rPr>
        <w:t xml:space="preserve">. </w:t>
      </w:r>
    </w:p>
    <w:p w:rsidR="0066542B" w:rsidRPr="0066542B" w:rsidRDefault="0066542B" w:rsidP="00A844EC">
      <w:pPr>
        <w:spacing w:line="360" w:lineRule="auto"/>
        <w:rPr>
          <w:rFonts w:cs="Calibri"/>
          <w:sz w:val="24"/>
          <w:szCs w:val="24"/>
        </w:rPr>
      </w:pPr>
      <w:r w:rsidRPr="0066542B">
        <w:rPr>
          <w:rFonts w:cs="Calibri"/>
          <w:i/>
          <w:sz w:val="24"/>
          <w:szCs w:val="24"/>
        </w:rPr>
        <w:t>Acacia longifolia</w:t>
      </w:r>
      <w:r w:rsidRPr="0066542B">
        <w:rPr>
          <w:rFonts w:cs="Calibri"/>
          <w:sz w:val="24"/>
          <w:szCs w:val="24"/>
        </w:rPr>
        <w:t xml:space="preserve"> (Andrews) Willd. and </w:t>
      </w:r>
      <w:r w:rsidRPr="0066542B">
        <w:rPr>
          <w:rFonts w:cs="Calibri"/>
          <w:i/>
          <w:sz w:val="24"/>
          <w:szCs w:val="24"/>
        </w:rPr>
        <w:t>A. melanoxylon</w:t>
      </w:r>
      <w:r w:rsidRPr="0066542B">
        <w:rPr>
          <w:rFonts w:cs="Calibri"/>
          <w:sz w:val="24"/>
          <w:szCs w:val="24"/>
        </w:rPr>
        <w:t xml:space="preserve"> R.Br. are native to south-east Australia (Queensland, New South Wales, Victoria and South Australia) but have been introduced to the south-west of Western Australia. Both species have been used as horticultural species and widely cultivated in the south-western region of Western Australia where they have become naturalised and are considered invasive </w:t>
      </w:r>
      <w:r w:rsidRPr="0066542B">
        <w:rPr>
          <w:rFonts w:cs="Calibri"/>
          <w:sz w:val="24"/>
          <w:szCs w:val="24"/>
        </w:rPr>
        <w:fldChar w:fldCharType="begin"/>
      </w:r>
      <w:r w:rsidR="000F4926">
        <w:rPr>
          <w:rFonts w:cs="Calibri"/>
          <w:sz w:val="24"/>
          <w:szCs w:val="24"/>
        </w:rPr>
        <w:instrText xml:space="preserve"> ADDIN EN.CITE &lt;EndNote&gt;&lt;Cite&gt;&lt;Author&gt;Hussey&lt;/Author&gt;&lt;Year&gt;2007&lt;/Year&gt;&lt;RecNum&gt;328&lt;/RecNum&gt;&lt;record&gt;&lt;rec-number&gt;328&lt;/rec-number&gt;&lt;ref-type name="Book"&gt;6&lt;/ref-type&gt;&lt;contributors&gt;&lt;authors&gt;&lt;author&gt;Hussey, B.M.J. &lt;/author&gt;&lt;author&gt;Keighery, G.J.&lt;/author&gt;&lt;author&gt;Cousens, R.D.&lt;/author&gt;&lt;author&gt;Dodd, J.&lt;/author&gt;&lt;author&gt;Lloyd, S.G.&lt;/author&gt;&lt;/authors&gt;&lt;/contributors&gt;&lt;titles&gt;&lt;title&gt;Western weeds: a guide to the weeds of Western Australia (Second Edition)&lt;/title&gt;&lt;/titles&gt;&lt;dates&gt;&lt;year&gt;2007&lt;/year&gt;&lt;/dates&gt;&lt;pub-location&gt;Perth&lt;/pub-location&gt;&lt;publisher&gt;The Weed Society of WA&lt;/publisher&gt;&lt;urls&gt;&lt;/urls&gt;&lt;/record&gt;&lt;/Cite&gt;&lt;Cite&gt;&lt;Author&gt;Maslin&lt;/Author&gt;&lt;Year&gt;2001&lt;/Year&gt;&lt;RecNum&gt;223&lt;/RecNum&gt;&lt;record&gt;&lt;rec-number&gt;223&lt;/rec-number&gt;&lt;ref-type name="Book"&gt;6&lt;/ref-type&gt;&lt;contributors&gt;&lt;authors&gt;&lt;author&gt;Maslin, B. R.,&lt;/author&gt;&lt;author&gt;George, A.S., &lt;/author&gt;&lt;author&gt;Kodela, P.G., &lt;/author&gt;&lt;author&gt;Ross, J.H.&lt;/author&gt;&lt;author&gt;Wilson, A.J.G.&lt;/author&gt;&lt;/authors&gt;&lt;/contributors&gt;&lt;titles&gt;&lt;title&gt;Flora of Australia. Acacia Part 1&lt;/title&gt;&lt;/titles&gt;&lt;volume&gt;11A&lt;/volume&gt;&lt;dates&gt;&lt;year&gt;2001a&lt;/year&gt;&lt;/dates&gt;&lt;pub-location&gt;Melbourne&lt;/pub-location&gt;&lt;publisher&gt;ABRS/CSIRO Publishing&lt;/publisher&gt;&lt;urls&gt;&lt;/urls&gt;&lt;/record&gt;&lt;/Cite&gt;&lt;/EndNote&gt;</w:instrText>
      </w:r>
      <w:r w:rsidRPr="0066542B">
        <w:rPr>
          <w:rFonts w:cs="Calibri"/>
          <w:sz w:val="24"/>
          <w:szCs w:val="24"/>
        </w:rPr>
        <w:fldChar w:fldCharType="separate"/>
      </w:r>
      <w:r w:rsidRPr="0066542B">
        <w:rPr>
          <w:rFonts w:cs="Calibri"/>
          <w:sz w:val="24"/>
          <w:szCs w:val="24"/>
        </w:rPr>
        <w:t>(Maslin</w:t>
      </w:r>
      <w:r w:rsidRPr="0066542B">
        <w:rPr>
          <w:rFonts w:cs="Calibri"/>
          <w:i/>
          <w:sz w:val="24"/>
          <w:szCs w:val="24"/>
        </w:rPr>
        <w:t xml:space="preserve"> et al.</w:t>
      </w:r>
      <w:r w:rsidRPr="0066542B">
        <w:rPr>
          <w:rFonts w:cs="Calibri"/>
          <w:sz w:val="24"/>
          <w:szCs w:val="24"/>
        </w:rPr>
        <w:t>, 2001a; Hussey</w:t>
      </w:r>
      <w:r w:rsidRPr="0066542B">
        <w:rPr>
          <w:rFonts w:cs="Calibri"/>
          <w:i/>
          <w:sz w:val="24"/>
          <w:szCs w:val="24"/>
        </w:rPr>
        <w:t xml:space="preserve"> et al.</w:t>
      </w:r>
      <w:r w:rsidRPr="0066542B">
        <w:rPr>
          <w:rFonts w:cs="Calibri"/>
          <w:sz w:val="24"/>
          <w:szCs w:val="24"/>
        </w:rPr>
        <w:t>, 2007)</w:t>
      </w:r>
      <w:r w:rsidRPr="0066542B">
        <w:rPr>
          <w:rFonts w:cs="Calibri"/>
          <w:sz w:val="24"/>
          <w:szCs w:val="24"/>
        </w:rPr>
        <w:fldChar w:fldCharType="end"/>
      </w:r>
      <w:r w:rsidRPr="0066542B">
        <w:rPr>
          <w:rFonts w:cs="Calibri"/>
          <w:sz w:val="24"/>
          <w:szCs w:val="24"/>
        </w:rPr>
        <w:t xml:space="preserve">. </w:t>
      </w:r>
      <w:r w:rsidRPr="0066542B">
        <w:rPr>
          <w:rFonts w:cs="Calibri"/>
          <w:i/>
          <w:sz w:val="24"/>
          <w:szCs w:val="24"/>
        </w:rPr>
        <w:t xml:space="preserve">Acacia longifolia </w:t>
      </w:r>
      <w:r w:rsidRPr="0066542B">
        <w:rPr>
          <w:rFonts w:cs="Calibri"/>
          <w:sz w:val="24"/>
          <w:szCs w:val="24"/>
        </w:rPr>
        <w:t xml:space="preserve">comprises two subspecies, </w:t>
      </w:r>
      <w:r w:rsidRPr="0066542B">
        <w:rPr>
          <w:rFonts w:cs="Calibri"/>
          <w:i/>
          <w:sz w:val="24"/>
          <w:szCs w:val="24"/>
        </w:rPr>
        <w:t>longifolia</w:t>
      </w:r>
      <w:r w:rsidRPr="0066542B">
        <w:rPr>
          <w:rFonts w:cs="Calibri"/>
          <w:sz w:val="24"/>
          <w:szCs w:val="24"/>
        </w:rPr>
        <w:t xml:space="preserve"> and </w:t>
      </w:r>
      <w:r w:rsidRPr="0066542B">
        <w:rPr>
          <w:rFonts w:cs="Calibri"/>
          <w:i/>
          <w:sz w:val="24"/>
          <w:szCs w:val="24"/>
        </w:rPr>
        <w:t>sophorae</w:t>
      </w:r>
      <w:r w:rsidRPr="0066542B">
        <w:rPr>
          <w:rFonts w:cs="Calibri"/>
          <w:sz w:val="24"/>
          <w:szCs w:val="24"/>
        </w:rPr>
        <w:t xml:space="preserve"> </w:t>
      </w:r>
      <w:r w:rsidRPr="0066542B">
        <w:rPr>
          <w:rFonts w:cs="Calibri"/>
          <w:sz w:val="24"/>
          <w:szCs w:val="24"/>
        </w:rPr>
        <w:fldChar w:fldCharType="begin"/>
      </w:r>
      <w:r w:rsidR="000F4926">
        <w:rPr>
          <w:rFonts w:cs="Calibri"/>
          <w:sz w:val="24"/>
          <w:szCs w:val="24"/>
        </w:rPr>
        <w:instrText xml:space="preserve"> ADDIN EN.CITE &lt;EndNote&gt;&lt;Cite&gt;&lt;Author&gt;Entwisle&lt;/Author&gt;&lt;Year&gt;1996&lt;/Year&gt;&lt;RecNum&gt;315&lt;/RecNum&gt;&lt;record&gt;&lt;rec-number&gt;315&lt;/rec-number&gt;&lt;ref-type name="Book Section"&gt;5&lt;/ref-type&gt;&lt;contributors&gt;&lt;authors&gt;&lt;author&gt;Entwisle, TJ&lt;/author&gt;&lt;author&gt;Maslin, B. R, &lt;/author&gt;&lt;author&gt;Cowan, RS, &lt;/author&gt;&lt;author&gt;Court, AB&lt;/author&gt;&lt;/authors&gt;&lt;secondary-authors&gt;&lt;author&gt;Walsh, NG&lt;/author&gt;&lt;author&gt;Entwistle, TJ&lt;/author&gt;&lt;/secondary-authors&gt;&lt;/contributors&gt;&lt;titles&gt;&lt;title&gt;Mimosaceae&lt;/title&gt;&lt;secondary-title&gt;Flora of Victoria&lt;/secondary-title&gt;&lt;/titles&gt;&lt;pages&gt;585–656&lt;/pages&gt;&lt;volume&gt;3&lt;/volume&gt;&lt;dates&gt;&lt;year&gt;1996&lt;/year&gt;&lt;/dates&gt;&lt;pub-location&gt;Melbourne&lt;/pub-location&gt;&lt;publisher&gt;Inkata Press&lt;/publisher&gt;&lt;urls&gt;&lt;/urls&gt;&lt;/record&gt;&lt;/Cite&gt;&lt;Cite&gt;&lt;Author&gt;Maslin&lt;/Author&gt;&lt;Year&gt;2001a&lt;/Year&gt;&lt;RecNum&gt;223&lt;/RecNum&gt;&lt;record&gt;&lt;rec-number&gt;223&lt;/rec-number&gt;&lt;ref-type name="Book"&gt;6&lt;/ref-type&gt;&lt;contributors&gt;&lt;authors&gt;&lt;author&gt;Maslin, B. R.,&lt;/author&gt;&lt;author&gt;George, A.S., &lt;/author&gt;&lt;author&gt;Kodela, P.G., &lt;/author&gt;&lt;author&gt;Ross, J.H.&lt;/author&gt;&lt;author&gt;Wilson, A.J.G.&lt;/author&gt;&lt;/authors&gt;&lt;/contributors&gt;&lt;titles&gt;&lt;title&gt;Flora of Australia. Acacia Part 1&lt;/title&gt;&lt;/titles&gt;&lt;volume&gt;11A&lt;/volume&gt;&lt;dates&gt;&lt;year&gt;2001a&lt;/year&gt;&lt;/dates&gt;&lt;pub-location&gt;Melbourne&lt;/pub-location&gt;&lt;publisher&gt;ABRS/CSIRO Publishing&lt;/publisher&gt;&lt;urls&gt;&lt;/urls&gt;&lt;/record&gt;&lt;/Cite&gt;&lt;/EndNote&gt;</w:instrText>
      </w:r>
      <w:r w:rsidRPr="0066542B">
        <w:rPr>
          <w:rFonts w:cs="Calibri"/>
          <w:sz w:val="24"/>
          <w:szCs w:val="24"/>
        </w:rPr>
        <w:fldChar w:fldCharType="separate"/>
      </w:r>
      <w:r w:rsidRPr="0066542B">
        <w:rPr>
          <w:rFonts w:cs="Calibri"/>
          <w:sz w:val="24"/>
          <w:szCs w:val="24"/>
        </w:rPr>
        <w:t>(Entwisle</w:t>
      </w:r>
      <w:r w:rsidRPr="0066542B">
        <w:rPr>
          <w:rFonts w:cs="Calibri"/>
          <w:i/>
          <w:sz w:val="24"/>
          <w:szCs w:val="24"/>
        </w:rPr>
        <w:t xml:space="preserve"> et al.</w:t>
      </w:r>
      <w:r w:rsidRPr="0066542B">
        <w:rPr>
          <w:rFonts w:cs="Calibri"/>
          <w:sz w:val="24"/>
          <w:szCs w:val="24"/>
        </w:rPr>
        <w:t>, 1996; Maslin</w:t>
      </w:r>
      <w:r w:rsidRPr="0066542B">
        <w:rPr>
          <w:rFonts w:cs="Calibri"/>
          <w:i/>
          <w:sz w:val="24"/>
          <w:szCs w:val="24"/>
        </w:rPr>
        <w:t xml:space="preserve"> et al.</w:t>
      </w:r>
      <w:r w:rsidRPr="0066542B">
        <w:rPr>
          <w:rFonts w:cs="Calibri"/>
          <w:sz w:val="24"/>
          <w:szCs w:val="24"/>
        </w:rPr>
        <w:t>, 2001a)</w:t>
      </w:r>
      <w:r w:rsidRPr="0066542B">
        <w:rPr>
          <w:rFonts w:cs="Calibri"/>
          <w:sz w:val="24"/>
          <w:szCs w:val="24"/>
        </w:rPr>
        <w:fldChar w:fldCharType="end"/>
      </w:r>
      <w:r w:rsidRPr="0066542B">
        <w:rPr>
          <w:rFonts w:cs="Calibri"/>
          <w:i/>
          <w:sz w:val="24"/>
          <w:szCs w:val="24"/>
        </w:rPr>
        <w:t xml:space="preserve">, </w:t>
      </w:r>
      <w:r w:rsidRPr="0066542B">
        <w:rPr>
          <w:rFonts w:cs="Calibri"/>
          <w:sz w:val="24"/>
          <w:szCs w:val="24"/>
        </w:rPr>
        <w:t>which are capable of hybridization and are almost imposs</w:t>
      </w:r>
      <w:r w:rsidR="003B1F92">
        <w:rPr>
          <w:rFonts w:cs="Calibri"/>
          <w:sz w:val="24"/>
          <w:szCs w:val="24"/>
        </w:rPr>
        <w:t xml:space="preserve">ible to separate in the field. </w:t>
      </w:r>
      <w:r w:rsidRPr="0066542B">
        <w:rPr>
          <w:rFonts w:cs="Calibri"/>
          <w:sz w:val="24"/>
          <w:szCs w:val="24"/>
        </w:rPr>
        <w:t xml:space="preserve">It is highly unlikely that any of these species have been transported naturally across the continent as the eastern and western ranges of each species are separated by the vast Nullarbor Desert, providing a major barrier to natural seed dispersal between native and introduced ranges </w:t>
      </w:r>
      <w:r w:rsidRPr="0066542B">
        <w:rPr>
          <w:rFonts w:cs="Calibri"/>
          <w:sz w:val="24"/>
          <w:szCs w:val="24"/>
        </w:rPr>
        <w:fldChar w:fldCharType="begin"/>
      </w:r>
      <w:r w:rsidR="000F4926">
        <w:rPr>
          <w:rFonts w:cs="Calibri"/>
          <w:sz w:val="24"/>
          <w:szCs w:val="24"/>
        </w:rPr>
        <w:instrText xml:space="preserve"> ADDIN EN.CITE &lt;EndNote&gt;&lt;Cite&gt;&lt;Author&gt;Jacobs&lt;/Author&gt;&lt;Year&gt;1996&lt;/Year&gt;&lt;RecNum&gt;331&lt;/RecNum&gt;&lt;record&gt;&lt;rec-number&gt;331&lt;/rec-number&gt;&lt;ref-type name="Journal Article"&gt;17&lt;/ref-type&gt;&lt;contributors&gt;&lt;authors&gt;&lt;author&gt;Jacobs, SWL &lt;/author&gt;&lt;author&gt;Wilson, KL&lt;/author&gt;&lt;/authors&gt;&lt;/contributors&gt;&lt;titles&gt;&lt;title&gt;A biogeographical analysis of the freshwater plants of Australasia&lt;/title&gt;&lt;secondary-title&gt;Australian Systematic Botany&lt;/secondary-title&gt;&lt;/titles&gt;&lt;periodical&gt;&lt;full-title&gt;Australian Systematic Botany&lt;/full-title&gt;&lt;/periodical&gt;&lt;pages&gt;169-183&lt;/pages&gt;&lt;volume&gt;9&lt;/volume&gt;&lt;number&gt;2&lt;/number&gt;&lt;dates&gt;&lt;year&gt;1996&lt;/year&gt;&lt;/dates&gt;&lt;urls&gt;&lt;related-urls&gt;&lt;url&gt;http://dx.doi.org/10.1071/SB9960169&lt;/url&gt;&lt;/related-urls&gt;&lt;/urls&gt;&lt;research-notes&gt;http://www.publish.csiro.au/paper/SB9960169&lt;/research-notes&gt;&lt;/record&gt;&lt;/Cite&gt;&lt;/EndNote&gt;</w:instrText>
      </w:r>
      <w:r w:rsidRPr="0066542B">
        <w:rPr>
          <w:rFonts w:cs="Calibri"/>
          <w:sz w:val="24"/>
          <w:szCs w:val="24"/>
        </w:rPr>
        <w:fldChar w:fldCharType="separate"/>
      </w:r>
      <w:r w:rsidRPr="0066542B">
        <w:rPr>
          <w:rFonts w:cs="Calibri"/>
          <w:sz w:val="24"/>
          <w:szCs w:val="24"/>
        </w:rPr>
        <w:t>(Jacobs &amp; Wilson, 1996)</w:t>
      </w:r>
      <w:r w:rsidRPr="0066542B">
        <w:rPr>
          <w:rFonts w:cs="Calibri"/>
          <w:sz w:val="24"/>
          <w:szCs w:val="24"/>
        </w:rPr>
        <w:fldChar w:fldCharType="end"/>
      </w:r>
      <w:r w:rsidRPr="0066542B">
        <w:rPr>
          <w:rFonts w:cs="Calibri"/>
          <w:sz w:val="24"/>
          <w:szCs w:val="24"/>
        </w:rPr>
        <w:t xml:space="preserve">. </w:t>
      </w:r>
    </w:p>
    <w:p w:rsidR="00B01E30" w:rsidRDefault="0066542B" w:rsidP="00A844EC">
      <w:pPr>
        <w:spacing w:line="360" w:lineRule="auto"/>
        <w:rPr>
          <w:rFonts w:cs="Calibri"/>
          <w:sz w:val="24"/>
          <w:szCs w:val="24"/>
        </w:rPr>
      </w:pPr>
      <w:r w:rsidRPr="0066542B">
        <w:rPr>
          <w:rFonts w:cs="Calibri"/>
          <w:sz w:val="24"/>
          <w:szCs w:val="24"/>
        </w:rPr>
        <w:t xml:space="preserve">All species are also recognised as invasive or naturalised outside Australia. The five species have variously been introduced for forestry and rehabilitation purposes in South Africa </w:t>
      </w:r>
      <w:r w:rsidRPr="0066542B">
        <w:rPr>
          <w:rFonts w:cs="Calibri"/>
          <w:sz w:val="24"/>
          <w:szCs w:val="24"/>
        </w:rPr>
        <w:fldChar w:fldCharType="begin"/>
      </w:r>
      <w:r w:rsidR="000F4926">
        <w:rPr>
          <w:rFonts w:cs="Calibri"/>
          <w:sz w:val="24"/>
          <w:szCs w:val="24"/>
        </w:rPr>
        <w:instrText xml:space="preserve"> ADDIN EN.CITE &lt;EndNote&gt;&lt;Cite&gt;&lt;Author&gt;Roux&lt;/Author&gt;&lt;Year&gt;1961&lt;/Year&gt;&lt;RecNum&gt;214&lt;/RecNum&gt;&lt;record&gt;&lt;rec-number&gt;214&lt;/rec-number&gt;&lt;ref-type name="Journal Article"&gt;17&lt;/ref-type&gt;&lt;contributors&gt;&lt;authors&gt;&lt;author&gt;Roux, E.R.&lt;/author&gt;&lt;/authors&gt;&lt;/contributors&gt;&lt;titles&gt;&lt;title&gt;History of the introduction of Australian acacias on the Cape Flats&lt;/title&gt;&lt;secondary-title&gt;South African Journal of Science&lt;/secondary-title&gt;&lt;/titles&gt;&lt;periodical&gt;&lt;full-title&gt;South African Journal of Science&lt;/full-title&gt;&lt;/periodical&gt;&lt;pages&gt;99–102&lt;/pages&gt;&lt;volume&gt;57&lt;/volume&gt;&lt;dates&gt;&lt;year&gt;1961&lt;/year&gt;&lt;/dates&gt;&lt;urls&gt;&lt;/urls&gt;&lt;/record&gt;&lt;/Cite&gt;&lt;/EndNote&gt;</w:instrText>
      </w:r>
      <w:r w:rsidRPr="0066542B">
        <w:rPr>
          <w:rFonts w:cs="Calibri"/>
          <w:sz w:val="24"/>
          <w:szCs w:val="24"/>
        </w:rPr>
        <w:fldChar w:fldCharType="separate"/>
      </w:r>
      <w:r w:rsidRPr="0066542B">
        <w:rPr>
          <w:rFonts w:cs="Calibri"/>
          <w:sz w:val="24"/>
          <w:szCs w:val="24"/>
        </w:rPr>
        <w:t>(Roux, 1961)</w:t>
      </w:r>
      <w:r w:rsidRPr="0066542B">
        <w:rPr>
          <w:rFonts w:cs="Calibri"/>
          <w:sz w:val="24"/>
          <w:szCs w:val="24"/>
        </w:rPr>
        <w:fldChar w:fldCharType="end"/>
      </w:r>
      <w:r w:rsidRPr="0066542B">
        <w:rPr>
          <w:rFonts w:cs="Calibri"/>
          <w:sz w:val="24"/>
          <w:szCs w:val="24"/>
        </w:rPr>
        <w:t xml:space="preserve">, Portugal </w:t>
      </w:r>
      <w:r w:rsidRPr="0066542B">
        <w:rPr>
          <w:rFonts w:cs="Calibri"/>
          <w:sz w:val="24"/>
          <w:szCs w:val="24"/>
        </w:rPr>
        <w:fldChar w:fldCharType="begin"/>
      </w:r>
      <w:r w:rsidR="000F4926">
        <w:rPr>
          <w:rFonts w:cs="Calibri"/>
          <w:sz w:val="24"/>
          <w:szCs w:val="24"/>
        </w:rPr>
        <w:instrText xml:space="preserve"> ADDIN EN.CITE &lt;EndNote&gt;&lt;Cite&gt;&lt;Author&gt;Marchante&lt;/Author&gt;&lt;Year&gt;2003&lt;/Year&gt;&lt;RecNum&gt;311&lt;/RecNum&gt;&lt;record&gt;&lt;rec-number&gt;311&lt;/rec-number&gt;&lt;ref-type name="Book Section"&gt;5&lt;/ref-type&gt;&lt;contributors&gt;&lt;authors&gt;&lt;author&gt;Marchante, H.&lt;/author&gt;&lt;author&gt;Marchante, E.&lt;/author&gt;&lt;author&gt;Freitas, H. &lt;/author&gt;&lt;/authors&gt;&lt;secondary-authors&gt;&lt;author&gt;L. E. Child, &lt;/author&gt;&lt;author&gt;J. H. Brock, &lt;/author&gt;&lt;author&gt;G. Brundu, &lt;/author&gt;&lt;author&gt;K. Prach, &lt;/author&gt;&lt;author&gt;P. Pyšek, &lt;/author&gt;&lt;author&gt;P. M. Wade &lt;/author&gt;&lt;author&gt;and M. Williamson&lt;/author&gt;&lt;/secondary-authors&gt;&lt;/contributors&gt;&lt;titles&gt;&lt;title&gt;&lt;style face="normal" font="default" size="100%"&gt;Invasion of the Portuguese dune ecosystems by the exotic species &lt;/style&gt;&lt;style face="italic" font="default" size="100%"&gt;Acacia longifolia&lt;/style&gt;&lt;style face="normal" font="default" size="100%"&gt; (Andrews) Willd.: effects at the community level&lt;/style&gt;&lt;/title&gt;&lt;secondary-title&gt;Plant invasions: ecological threats and management solutions &lt;/secondary-title&gt;&lt;/titles&gt;&lt;pages&gt;75-85 &lt;/pages&gt;&lt;dates&gt;&lt;year&gt;2003&lt;/year&gt;&lt;/dates&gt;&lt;pub-location&gt;Leiden, The Netherlands&lt;/pub-location&gt;&lt;publisher&gt;Backhuys Publishers&lt;/publisher&gt;&lt;urls&gt;&lt;/urls&gt;&lt;/record&gt;&lt;/Cite&gt;&lt;Cite&gt;&lt;Author&gt;Marchante&lt;/Author&gt;&lt;Year&gt;2008b&lt;/Year&gt;&lt;RecNum&gt;173&lt;/RecNum&gt;&lt;record&gt;&lt;rec-number&gt;173&lt;/rec-number&gt;&lt;ref-type name="Journal Article"&gt;17&lt;/ref-type&gt;&lt;contributors&gt;&lt;authors&gt;&lt;author&gt;Marchante, Elizabete&lt;/author&gt;&lt;author&gt;Kjøller, Annelise&lt;/author&gt;&lt;author&gt;Struwe, Sten&lt;/author&gt;&lt;author&gt;Freitas, Helena&lt;/author&gt;&lt;/authors&gt;&lt;/contributors&gt;&lt;titles&gt;&lt;title&gt;&lt;style face="normal" font="default" size="100%"&gt;Invasive &lt;/style&gt;&lt;style face="italic" font="default" size="100%"&gt;Acacia longifolia&lt;/style&gt;&lt;style face="normal" font="default" size="100%"&gt; induce changes in the microbial catabolic diversity of sand dunes&lt;/style&gt;&lt;/title&gt;&lt;secondary-title&gt;Soil Biology and Biochemistry&lt;/secondary-title&gt;&lt;/titles&gt;&lt;periodical&gt;&lt;full-title&gt;Soil Biology and Biochemistry&lt;/full-title&gt;&lt;/periodical&gt;&lt;pages&gt;2563-2568&lt;/pages&gt;&lt;volume&gt;40&lt;/volume&gt;&lt;number&gt;10&lt;/number&gt;&lt;keywords&gt;&lt;keyword&gt;Catabolic response profile&lt;/keyword&gt;&lt;keyword&gt;Dune ecosystems&lt;/keyword&gt;&lt;keyword&gt;Invasive plants&lt;/keyword&gt;&lt;keyword&gt;Soil microbial functional diversity&lt;/keyword&gt;&lt;/keywords&gt;&lt;dates&gt;&lt;year&gt;2008b&lt;/year&gt;&lt;/dates&gt;&lt;isbn&gt;0038-0717&lt;/isbn&gt;&lt;urls&gt;&lt;related-urls&gt;&lt;url&gt;http://www.sciencedirect.com/science/article/B6TC7-4T2BDVV-1/2/d1d55aa4388feed0847e641141d5a45e&lt;/url&gt;&lt;/related-urls&gt;&lt;/urls&gt;&lt;/record&gt;&lt;/Cite&gt;&lt;Cite&gt;&lt;Author&gt;Rodríguez-Echeverria&lt;/Author&gt;&lt;Year&gt;2011&lt;/Year&gt;&lt;RecNum&gt;348&lt;/RecNum&gt;&lt;record&gt;&lt;rec-number&gt;348&lt;/rec-number&gt;&lt;ref-type name="Journal Article"&gt;17&lt;/ref-type&gt;&lt;contributors&gt;&lt;authors&gt;&lt;author&gt;Rodríguez-Echeverria, Susana&lt;/author&gt;&lt;author&gt;Le Roux, Johannes J.&lt;/author&gt;&lt;author&gt;Crisóstomo, J. A.&lt;/author&gt;&lt;author&gt;Ndlovu, Joice&lt;/author&gt;&lt;/authors&gt;&lt;/contributors&gt;&lt;titles&gt;&lt;title&gt;&lt;style face="normal" font="default" size="100%"&gt;Jack-of-all-trades and master of many? How does associated rhizobial diversity influence the colonization success of Australian &lt;/style&gt;&lt;style face="italic" font="default" size="100%"&gt;Acacia&lt;/style&gt;&lt;style face="normal" font="default" size="100%"&gt; species?&lt;/style&gt;&lt;/title&gt;&lt;secondary-title&gt;Diversity and Distributions&lt;/secondary-title&gt;&lt;/titles&gt;&lt;periodical&gt;&lt;full-title&gt;Diversity and Distributions&lt;/full-title&gt;&lt;/periodical&gt;&lt;pages&gt;946-957&lt;/pages&gt;&lt;volume&gt;17&lt;/volume&gt;&lt;number&gt;5&lt;/number&gt;&lt;keywords&gt;&lt;keyword&gt;Biological invasions&lt;/keyword&gt;&lt;keyword&gt;Bradyrhizobium&lt;/keyword&gt;&lt;keyword&gt;Burkholderia&lt;/keyword&gt;&lt;keyword&gt;mutualism&lt;/keyword&gt;&lt;keyword&gt;root nodule&lt;/keyword&gt;&lt;keyword&gt;wattles&lt;/keyword&gt;&lt;/keywords&gt;&lt;dates&gt;&lt;year&gt;2011&lt;/year&gt;&lt;/dates&gt;&lt;publisher&gt;Blackwell Publishing Ltd&lt;/publisher&gt;&lt;urls&gt;&lt;related-urls&gt;&lt;url&gt;http://dx.doi.org/10.1111/j.1472-4642.2011.00787.x &lt;/url&gt;&lt;/related-urls&gt;&lt;/urls&gt;&lt;/record&gt;&lt;/Cite&gt;&lt;/EndNote&gt;</w:instrText>
      </w:r>
      <w:r w:rsidRPr="0066542B">
        <w:rPr>
          <w:rFonts w:cs="Calibri"/>
          <w:sz w:val="24"/>
          <w:szCs w:val="24"/>
        </w:rPr>
        <w:fldChar w:fldCharType="separate"/>
      </w:r>
      <w:r w:rsidRPr="0066542B">
        <w:rPr>
          <w:rFonts w:cs="Calibri"/>
          <w:sz w:val="24"/>
          <w:szCs w:val="24"/>
        </w:rPr>
        <w:t>(Marchante</w:t>
      </w:r>
      <w:r w:rsidRPr="0066542B">
        <w:rPr>
          <w:rFonts w:cs="Calibri"/>
          <w:i/>
          <w:sz w:val="24"/>
          <w:szCs w:val="24"/>
        </w:rPr>
        <w:t xml:space="preserve"> et al.</w:t>
      </w:r>
      <w:r w:rsidRPr="0066542B">
        <w:rPr>
          <w:rFonts w:cs="Calibri"/>
          <w:sz w:val="24"/>
          <w:szCs w:val="24"/>
        </w:rPr>
        <w:t>, 2003; Marchante</w:t>
      </w:r>
      <w:r w:rsidRPr="0066542B">
        <w:rPr>
          <w:rFonts w:cs="Calibri"/>
          <w:i/>
          <w:sz w:val="24"/>
          <w:szCs w:val="24"/>
        </w:rPr>
        <w:t xml:space="preserve"> et al.</w:t>
      </w:r>
      <w:r w:rsidRPr="0066542B">
        <w:rPr>
          <w:rFonts w:cs="Calibri"/>
          <w:sz w:val="24"/>
          <w:szCs w:val="24"/>
        </w:rPr>
        <w:t>, 2008b; Rodríguez-Echeverria</w:t>
      </w:r>
      <w:r w:rsidRPr="0066542B">
        <w:rPr>
          <w:rFonts w:cs="Calibri"/>
          <w:i/>
          <w:sz w:val="24"/>
          <w:szCs w:val="24"/>
        </w:rPr>
        <w:t xml:space="preserve"> et al.</w:t>
      </w:r>
      <w:r w:rsidRPr="0066542B">
        <w:rPr>
          <w:rFonts w:cs="Calibri"/>
          <w:sz w:val="24"/>
          <w:szCs w:val="24"/>
        </w:rPr>
        <w:t>, 2011)</w:t>
      </w:r>
      <w:r w:rsidRPr="0066542B">
        <w:rPr>
          <w:rFonts w:cs="Calibri"/>
          <w:sz w:val="24"/>
          <w:szCs w:val="24"/>
        </w:rPr>
        <w:fldChar w:fldCharType="end"/>
      </w:r>
      <w:r w:rsidRPr="0066542B">
        <w:rPr>
          <w:rFonts w:cs="Calibri"/>
          <w:sz w:val="24"/>
          <w:szCs w:val="24"/>
        </w:rPr>
        <w:t xml:space="preserve">, Hawaii </w:t>
      </w:r>
      <w:r w:rsidRPr="0066542B">
        <w:rPr>
          <w:rFonts w:cs="Calibri"/>
          <w:sz w:val="24"/>
          <w:szCs w:val="24"/>
        </w:rPr>
        <w:fldChar w:fldCharType="begin"/>
      </w:r>
      <w:r w:rsidR="000F4926">
        <w:rPr>
          <w:rFonts w:cs="Calibri"/>
          <w:sz w:val="24"/>
          <w:szCs w:val="24"/>
        </w:rPr>
        <w:instrText xml:space="preserve"> ADDIN EN.CITE &lt;EndNote&gt;&lt;Cite&gt;&lt;Author&gt;Wagner&lt;/Author&gt;&lt;Year&gt;1999&lt;/Year&gt;&lt;RecNum&gt;221&lt;/RecNum&gt;&lt;record&gt;&lt;rec-number&gt;221&lt;/rec-number&gt;&lt;ref-type name="Book"&gt;6&lt;/ref-type&gt;&lt;contributors&gt;&lt;authors&gt;&lt;author&gt;Warren L. Wagner&lt;/author&gt;&lt;author&gt;Herbst, Derral R.&lt;/author&gt;&lt;author&gt;Sohmer, S. H.&lt;/author&gt;&lt;/authors&gt;&lt;/contributors&gt;&lt;titles&gt;&lt;title&gt; Manual of the flowering plants of Hawaii. Revised edition. Bernice P. Bishop Museum special publication.&lt;/title&gt;&lt;/titles&gt;&lt;pages&gt;1919 pp&lt;/pages&gt;&lt;num-vols&gt; (two volumes).&lt;/num-vols&gt;&lt;dates&gt;&lt;year&gt;1999&lt;/year&gt;&lt;/dates&gt;&lt;pub-location&gt;Honolulu&lt;/pub-location&gt;&lt;publisher&gt;University of Hawai‘i Press/Bishop Museum Press&lt;/publisher&gt;&lt;urls&gt;&lt;/urls&gt;&lt;/record&gt;&lt;/Cite&gt;&lt;/EndNote&gt;</w:instrText>
      </w:r>
      <w:r w:rsidRPr="0066542B">
        <w:rPr>
          <w:rFonts w:cs="Calibri"/>
          <w:sz w:val="24"/>
          <w:szCs w:val="24"/>
        </w:rPr>
        <w:fldChar w:fldCharType="separate"/>
      </w:r>
      <w:r w:rsidRPr="0066542B">
        <w:rPr>
          <w:rFonts w:cs="Calibri"/>
          <w:sz w:val="24"/>
          <w:szCs w:val="24"/>
        </w:rPr>
        <w:t>(Wagner</w:t>
      </w:r>
      <w:r w:rsidRPr="0066542B">
        <w:rPr>
          <w:rFonts w:cs="Calibri"/>
          <w:i/>
          <w:sz w:val="24"/>
          <w:szCs w:val="24"/>
        </w:rPr>
        <w:t xml:space="preserve"> et al.</w:t>
      </w:r>
      <w:r w:rsidRPr="0066542B">
        <w:rPr>
          <w:rFonts w:cs="Calibri"/>
          <w:sz w:val="24"/>
          <w:szCs w:val="24"/>
        </w:rPr>
        <w:t>, 1999)</w:t>
      </w:r>
      <w:r w:rsidRPr="0066542B">
        <w:rPr>
          <w:rFonts w:cs="Calibri"/>
          <w:sz w:val="24"/>
          <w:szCs w:val="24"/>
        </w:rPr>
        <w:fldChar w:fldCharType="end"/>
      </w:r>
      <w:r w:rsidRPr="0066542B">
        <w:rPr>
          <w:rFonts w:cs="Calibri"/>
          <w:sz w:val="24"/>
          <w:szCs w:val="24"/>
        </w:rPr>
        <w:t xml:space="preserve"> and New Zealand </w:t>
      </w:r>
      <w:r w:rsidRPr="0066542B">
        <w:rPr>
          <w:rFonts w:cs="Calibri"/>
          <w:sz w:val="24"/>
          <w:szCs w:val="24"/>
        </w:rPr>
        <w:fldChar w:fldCharType="begin"/>
      </w:r>
      <w:r w:rsidR="000F4926">
        <w:rPr>
          <w:rFonts w:cs="Calibri"/>
          <w:sz w:val="24"/>
          <w:szCs w:val="24"/>
        </w:rPr>
        <w:instrText xml:space="preserve"> ADDIN EN.CITE &lt;EndNote&gt;&lt;Cite&gt;&lt;Author&gt;Owen&lt;/Author&gt;&lt;Year&gt;1997&lt;/Year&gt;&lt;RecNum&gt;222&lt;/RecNum&gt;&lt;record&gt;&lt;rec-number&gt;222&lt;/rec-number&gt;&lt;ref-type name="Book"&gt;6&lt;/ref-type&gt;&lt;contributors&gt;&lt;authors&gt;&lt;author&gt;S. J. Owen&lt;/author&gt;&lt;/authors&gt;&lt;/contributors&gt;&lt;titles&gt;&lt;title&gt;Ecological weeds on conservation land in New Zealand: a database&lt;/title&gt;&lt;/titles&gt;&lt;pages&gt;118&lt;/pages&gt;&lt;dates&gt;&lt;year&gt;1997&lt;/year&gt;&lt;/dates&gt;&lt;pub-location&gt;Wellington&lt;/pub-location&gt;&lt;publisher&gt;Department of Conservation&lt;/publisher&gt;&lt;urls&gt;&lt;/urls&gt;&lt;/record&gt;&lt;/Cite&gt;&lt;/EndNote&gt;</w:instrText>
      </w:r>
      <w:r w:rsidRPr="0066542B">
        <w:rPr>
          <w:rFonts w:cs="Calibri"/>
          <w:sz w:val="24"/>
          <w:szCs w:val="24"/>
        </w:rPr>
        <w:fldChar w:fldCharType="separate"/>
      </w:r>
      <w:r w:rsidRPr="0066542B">
        <w:rPr>
          <w:rFonts w:cs="Calibri"/>
          <w:sz w:val="24"/>
          <w:szCs w:val="24"/>
        </w:rPr>
        <w:t>(Owen, 1997)</w:t>
      </w:r>
      <w:r w:rsidRPr="0066542B">
        <w:rPr>
          <w:rFonts w:cs="Calibri"/>
          <w:sz w:val="24"/>
          <w:szCs w:val="24"/>
        </w:rPr>
        <w:fldChar w:fldCharType="end"/>
      </w:r>
      <w:r w:rsidRPr="0066542B">
        <w:rPr>
          <w:rFonts w:cs="Calibri"/>
          <w:sz w:val="24"/>
          <w:szCs w:val="24"/>
        </w:rPr>
        <w:t xml:space="preserve">. Their success has been attributed to their ability to grow larger than native plants in non-native ranges </w:t>
      </w:r>
      <w:r w:rsidRPr="0066542B">
        <w:rPr>
          <w:rFonts w:cs="Calibri"/>
          <w:sz w:val="24"/>
          <w:szCs w:val="24"/>
        </w:rPr>
        <w:fldChar w:fldCharType="begin"/>
      </w:r>
      <w:r w:rsidR="000F4926">
        <w:rPr>
          <w:rFonts w:cs="Calibri"/>
          <w:sz w:val="24"/>
          <w:szCs w:val="24"/>
        </w:rPr>
        <w:instrText xml:space="preserve"> ADDIN EN.CITE &lt;EndNote&gt;&lt;Cite&gt;&lt;Author&gt;Morris&lt;/Author&gt;&lt;Year&gt;2011&lt;/Year&gt;&lt;RecNum&gt;457&lt;/RecNum&gt;&lt;record&gt;&lt;rec-number&gt;457&lt;/rec-number&gt;&lt;ref-type name="Journal Article"&gt;17&lt;/ref-type&gt;&lt;contributors&gt;&lt;authors&gt;&lt;author&gt;Morris, Taryn L.&lt;/author&gt;&lt;author&gt;Esler, Karen J.&lt;/author&gt;&lt;author&gt;Barger, Nichole N.&lt;/author&gt;&lt;author&gt;Jacobs, Shayne M.&lt;/author&gt;&lt;author&gt;Cramer, Michael D.&lt;/author&gt;&lt;/authors&gt;&lt;/contributors&gt;&lt;titles&gt;&lt;title&gt;Ecophysiological traits associated with the competitive ability of invasive Australian acacias&lt;/title&gt;&lt;secondary-title&gt;Diversity and Distributions&lt;/secondary-title&gt;&lt;/titles&gt;&lt;periodical&gt;&lt;full-title&gt;Diversity and Distributions&lt;/full-title&gt;&lt;/periodical&gt;&lt;pages&gt;898-910&lt;/pages&gt;&lt;volume&gt;17&lt;/volume&gt;&lt;number&gt;5&lt;/number&gt;&lt;keywords&gt;&lt;keyword&gt;Biological invasions&lt;/keyword&gt;&lt;keyword&gt;Cape Floristic Region&lt;/keyword&gt;&lt;keyword&gt;fynbos&lt;/keyword&gt;&lt;keyword&gt;phyllodes&lt;/keyword&gt;&lt;keyword&gt;relative growth rate&lt;/keyword&gt;&lt;keyword&gt;water-use efficiency&lt;/keyword&gt;&lt;/keywords&gt;&lt;dates&gt;&lt;year&gt;2011&lt;/year&gt;&lt;/dates&gt;&lt;publisher&gt;Blackwell Publishing Ltd&lt;/publisher&gt;&lt;isbn&gt;1472-4642&lt;/isbn&gt;&lt;urls&gt;&lt;related-urls&gt;&lt;url&gt;http://dx.doi.org/10.1111/j.1472-4642.2011.00802.x&lt;/url&gt;&lt;/related-urls&gt;&lt;/urls&gt;&lt;/record&gt;&lt;/Cite&gt;&lt;Cite&gt;&lt;Author&gt;Morris&lt;/Author&gt;&lt;Year&gt;2011&lt;/Year&gt;&lt;RecNum&gt;457&lt;/RecNum&gt;&lt;record&gt;&lt;rec-number&gt;457&lt;/rec-number&gt;&lt;ref-type name="Journal Article"&gt;17&lt;/ref-type&gt;&lt;contributors&gt;&lt;authors&gt;&lt;author&gt;Morris, Taryn L.&lt;/author&gt;&lt;author&gt;Esler, Karen J.&lt;/author&gt;&lt;author&gt;Barger, Nichole N.&lt;/author&gt;&lt;author&gt;Jacobs, Shayne M.&lt;/author&gt;&lt;author&gt;Cramer, Michael D.&lt;/author&gt;&lt;/authors&gt;&lt;/contributors&gt;&lt;titles&gt;&lt;title&gt;Ecophysiological traits associated with the competitive ability of invasive Australian acacias&lt;/title&gt;&lt;secondary-title&gt;Diversity and Distributions&lt;/secondary-title&gt;&lt;/titles&gt;&lt;periodical&gt;&lt;full-title&gt;Diversity and Distributions&lt;/full-title&gt;&lt;/periodical&gt;&lt;pages&gt;898-910&lt;/pages&gt;&lt;volume&gt;17&lt;/volume&gt;&lt;number&gt;5&lt;/number&gt;&lt;keywords&gt;&lt;keyword&gt;Biological invasions&lt;/keyword&gt;&lt;keyword&gt;Cape Floristic Region&lt;/keyword&gt;&lt;keyword&gt;fynbos&lt;/keyword&gt;&lt;keyword&gt;phyllodes&lt;/keyword&gt;&lt;keyword&gt;relative growth rate&lt;/keyword&gt;&lt;keyword&gt;water-use efficiency&lt;/keyword&gt;&lt;/keywords&gt;&lt;dates&gt;&lt;year&gt;2011&lt;/year&gt;&lt;/dates&gt;&lt;publisher&gt;Blackwell Publishing Ltd&lt;/publisher&gt;&lt;isbn&gt;1472-4642&lt;/isbn&gt;&lt;urls&gt;&lt;related-urls&gt;&lt;url&gt;http://dx.doi.org/10.1111/j.1472-4642.2011.00802.x&lt;/url&gt;&lt;/related-urls&gt;&lt;/urls&gt;&lt;/record&gt;&lt;/Cite&gt;&lt;/EndNote&gt;</w:instrText>
      </w:r>
      <w:r w:rsidRPr="0066542B">
        <w:rPr>
          <w:rFonts w:cs="Calibri"/>
          <w:sz w:val="24"/>
          <w:szCs w:val="24"/>
        </w:rPr>
        <w:fldChar w:fldCharType="separate"/>
      </w:r>
      <w:r w:rsidRPr="0066542B">
        <w:rPr>
          <w:rFonts w:cs="Calibri"/>
          <w:sz w:val="24"/>
          <w:szCs w:val="24"/>
        </w:rPr>
        <w:t>(Morris</w:t>
      </w:r>
      <w:r w:rsidRPr="0066542B">
        <w:rPr>
          <w:rFonts w:cs="Calibri"/>
          <w:i/>
          <w:sz w:val="24"/>
          <w:szCs w:val="24"/>
        </w:rPr>
        <w:t xml:space="preserve"> et al.</w:t>
      </w:r>
      <w:r w:rsidRPr="0066542B">
        <w:rPr>
          <w:rFonts w:cs="Calibri"/>
          <w:sz w:val="24"/>
          <w:szCs w:val="24"/>
        </w:rPr>
        <w:t>, 2011)</w:t>
      </w:r>
      <w:r w:rsidRPr="0066542B">
        <w:rPr>
          <w:rFonts w:cs="Calibri"/>
          <w:sz w:val="24"/>
          <w:szCs w:val="24"/>
        </w:rPr>
        <w:fldChar w:fldCharType="end"/>
      </w:r>
      <w:r w:rsidR="00D1307B">
        <w:rPr>
          <w:rFonts w:cs="Calibri"/>
          <w:sz w:val="24"/>
          <w:szCs w:val="24"/>
        </w:rPr>
        <w:t xml:space="preserve">, their </w:t>
      </w:r>
      <w:r w:rsidRPr="0066542B">
        <w:rPr>
          <w:rFonts w:cs="Calibri"/>
          <w:sz w:val="24"/>
          <w:szCs w:val="24"/>
        </w:rPr>
        <w:t xml:space="preserve">capacity to form extensive and persistent seed banks </w:t>
      </w:r>
      <w:r w:rsidRPr="0066542B">
        <w:rPr>
          <w:rFonts w:cs="Calibri"/>
          <w:sz w:val="24"/>
          <w:szCs w:val="24"/>
        </w:rPr>
        <w:fldChar w:fldCharType="begin"/>
      </w:r>
      <w:r w:rsidR="000F4926">
        <w:rPr>
          <w:rFonts w:cs="Calibri"/>
          <w:sz w:val="24"/>
          <w:szCs w:val="24"/>
        </w:rPr>
        <w:instrText xml:space="preserve"> ADDIN EN.CITE &lt;EndNote&gt;&lt;Cite&gt;&lt;Author&gt;Richardson&lt;/Author&gt;&lt;Year&gt;2008&lt;/Year&gt;&lt;RecNum&gt;217&lt;/RecNum&gt;&lt;record&gt;&lt;rec-number&gt;217&lt;/rec-number&gt;&lt;ref-type name="Journal Article"&gt;17&lt;/ref-type&gt;&lt;contributors&gt;&lt;authors&gt;&lt;author&gt;Richardson, David M.&lt;/author&gt;&lt;author&gt;Kluge, Robert L.&lt;/author&gt;&lt;/authors&gt;&lt;/contributors&gt;&lt;titles&gt;&lt;title&gt;Seed banks of invasive Australian Acacia species in South Africa: Role in invasiveness and options for management&lt;/title&gt;&lt;secondary-title&gt;Perspectives in Plant Ecology, Evolution and Systematics&lt;/secondary-title&gt;&lt;/titles&gt;&lt;periodical&gt;&lt;full-title&gt;Perspectives in Plant Ecology, Evolution and Systematics&lt;/full-title&gt;&lt;/periodical&gt;&lt;pages&gt;161-177&lt;/pages&gt;&lt;volume&gt;10&lt;/volume&gt;&lt;number&gt;3&lt;/number&gt;&lt;keywords&gt;&lt;keyword&gt;Biological control&lt;/keyword&gt;&lt;keyword&gt;Biological invasions&lt;/keyword&gt;&lt;keyword&gt;Exotic species&lt;/keyword&gt;&lt;keyword&gt;Invasive alien species&lt;/keyword&gt;&lt;keyword&gt;Fabaceae&lt;/keyword&gt;&lt;/keywords&gt;&lt;dates&gt;&lt;year&gt;2008&lt;/year&gt;&lt;/dates&gt;&lt;isbn&gt;1433-8319&lt;/isbn&gt;&lt;urls&gt;&lt;related-urls&gt;&lt;url&gt;http://www.sciencedirect.com/science/article/B7GVV-4SFR7XD-1/2/63a5a15cdcf979f7e37bc7d95c1ebfb9&lt;/url&gt;&lt;/related-urls&gt;&lt;/urls&gt;&lt;/record&gt;&lt;/Cite&gt;&lt;/EndNote&gt;</w:instrText>
      </w:r>
      <w:r w:rsidRPr="0066542B">
        <w:rPr>
          <w:rFonts w:cs="Calibri"/>
          <w:sz w:val="24"/>
          <w:szCs w:val="24"/>
        </w:rPr>
        <w:fldChar w:fldCharType="separate"/>
      </w:r>
      <w:r w:rsidRPr="0066542B">
        <w:rPr>
          <w:rFonts w:cs="Calibri"/>
          <w:sz w:val="24"/>
          <w:szCs w:val="24"/>
        </w:rPr>
        <w:t>(Richardson &amp; Kluge, 2008)</w:t>
      </w:r>
      <w:r w:rsidRPr="0066542B">
        <w:rPr>
          <w:rFonts w:cs="Calibri"/>
          <w:sz w:val="24"/>
          <w:szCs w:val="24"/>
        </w:rPr>
        <w:fldChar w:fldCharType="end"/>
      </w:r>
      <w:r w:rsidRPr="0066542B">
        <w:rPr>
          <w:rFonts w:cs="Calibri"/>
          <w:sz w:val="24"/>
          <w:szCs w:val="24"/>
        </w:rPr>
        <w:t xml:space="preserve"> and their ability to associate with a wide range of beneficial symbionts such as mycorrhizal fungi and </w:t>
      </w:r>
    </w:p>
    <w:p w:rsidR="00B01E30" w:rsidRDefault="00B01E30" w:rsidP="00A844EC">
      <w:pPr>
        <w:spacing w:line="360" w:lineRule="auto"/>
        <w:rPr>
          <w:rFonts w:cs="Calibri"/>
          <w:sz w:val="24"/>
          <w:szCs w:val="24"/>
        </w:rPr>
      </w:pPr>
    </w:p>
    <w:p w:rsidR="0066542B" w:rsidRPr="0066542B" w:rsidRDefault="0066542B" w:rsidP="00A844EC">
      <w:pPr>
        <w:spacing w:line="360" w:lineRule="auto"/>
        <w:rPr>
          <w:rFonts w:cs="Calibri"/>
          <w:sz w:val="24"/>
          <w:szCs w:val="24"/>
        </w:rPr>
      </w:pPr>
      <w:r w:rsidRPr="0066542B">
        <w:rPr>
          <w:rFonts w:cs="Calibri"/>
          <w:sz w:val="24"/>
          <w:szCs w:val="24"/>
        </w:rPr>
        <w:t xml:space="preserve">nitrogen fixing bacteria </w:t>
      </w:r>
      <w:r w:rsidRPr="0066542B">
        <w:rPr>
          <w:rFonts w:cs="Calibri"/>
          <w:sz w:val="24"/>
          <w:szCs w:val="24"/>
        </w:rPr>
        <w:fldChar w:fldCharType="begin"/>
      </w:r>
      <w:r w:rsidR="000F4926">
        <w:rPr>
          <w:rFonts w:cs="Calibri"/>
          <w:sz w:val="24"/>
          <w:szCs w:val="24"/>
        </w:rPr>
        <w:instrText xml:space="preserve"> ADDIN EN.CITE &lt;EndNote&gt;&lt;Cite&gt;&lt;Author&gt;Morris&lt;/Author&gt;&lt;Year&gt;2011&lt;/Year&gt;&lt;RecNum&gt;457&lt;/RecNum&gt;&lt;record&gt;&lt;rec-number&gt;457&lt;/rec-number&gt;&lt;ref-type name="Journal Article"&gt;17&lt;/ref-type&gt;&lt;contributors&gt;&lt;authors&gt;&lt;author&gt;Morris, Taryn L.&lt;/author&gt;&lt;author&gt;Esler, Karen J.&lt;/author&gt;&lt;author&gt;Barger, Nichole N.&lt;/author&gt;&lt;author&gt;Jacobs, Shayne M.&lt;/author&gt;&lt;author&gt;Cramer, Michael D.&lt;/author&gt;&lt;/authors&gt;&lt;/contributors&gt;&lt;titles&gt;&lt;title&gt;Ecophysiological traits associated with the competitive ability of invasive Australian acacias&lt;/title&gt;&lt;secondary-title&gt;Diversity and Distributions&lt;/secondary-title&gt;&lt;/titles&gt;&lt;periodical&gt;&lt;full-title&gt;Diversity and Distributions&lt;/full-title&gt;&lt;/periodical&gt;&lt;pages&gt;898-910&lt;/pages&gt;&lt;volume&gt;17&lt;/volume&gt;&lt;number&gt;5&lt;/number&gt;&lt;keywords&gt;&lt;keyword&gt;Biological invasions&lt;/keyword&gt;&lt;keyword&gt;Cape Floristic Region&lt;/keyword&gt;&lt;keyword&gt;fynbos&lt;/keyword&gt;&lt;keyword&gt;phyllodes&lt;/keyword&gt;&lt;keyword&gt;relative growth rate&lt;/keyword&gt;&lt;keyword&gt;water-use efficiency&lt;/keyword&gt;&lt;/keywords&gt;&lt;dates&gt;&lt;year&gt;2011&lt;/year&gt;&lt;/dates&gt;&lt;publisher&gt;Blackwell Publishing Ltd&lt;/publisher&gt;&lt;isbn&gt;1472-4642&lt;/isbn&gt;&lt;urls&gt;&lt;related-urls&gt;&lt;url&gt;http://dx.doi.org/10.1111/j.1472-4642.2011.00802.x&lt;/url&gt;&lt;/related-urls&gt;&lt;/urls&gt;&lt;/record&gt;&lt;/Cite&gt;&lt;Cite&gt;&lt;Author&gt;Rodríguez-Echeverría&lt;/Author&gt;&lt;Year&gt;2011&lt;/Year&gt;&lt;RecNum&gt;348&lt;/RecNum&gt;&lt;record&gt;&lt;rec-number&gt;348&lt;/rec-number&gt;&lt;ref-type name="Journal Article"&gt;17&lt;/ref-type&gt;&lt;contributors&gt;&lt;authors&gt;&lt;author&gt;Rodríguez-Echeverria, Susana&lt;/author&gt;&lt;author&gt;Le Roux, Johannes J.&lt;/author&gt;&lt;author&gt;Crisóstomo, J. A.&lt;/author&gt;&lt;author&gt;Ndlovu, Joice&lt;/author&gt;&lt;/authors&gt;&lt;/contributors&gt;&lt;titles&gt;&lt;title&gt;&lt;style face="normal" font="default" size="100%"&gt;Jack-of-all-trades and master of many? How does associated rhizobial diversity influence the colonization success of Australian &lt;/style&gt;&lt;style face="italic" font="default" size="100%"&gt;Acacia&lt;/style&gt;&lt;style face="normal" font="default" size="100%"&gt; species?&lt;/style&gt;&lt;/title&gt;&lt;secondary-title&gt;Diversity and Distributions&lt;/secondary-title&gt;&lt;/titles&gt;&lt;periodical&gt;&lt;full-title&gt;Diversity and Distributions&lt;/full-title&gt;&lt;/periodical&gt;&lt;pages&gt;946-957&lt;/pages&gt;&lt;volume&gt;17&lt;/volume&gt;&lt;number&gt;5&lt;/number&gt;&lt;keywords&gt;&lt;keyword&gt;Biological invasions&lt;/keyword&gt;&lt;keyword&gt;Bradyrhizobium&lt;/keyword&gt;&lt;keyword&gt;Burkholderia&lt;/keyword&gt;&lt;keyword&gt;mutualism&lt;/keyword&gt;&lt;keyword&gt;root nodule&lt;/keyword&gt;&lt;keyword&gt;wattles&lt;/keyword&gt;&lt;/keywords&gt;&lt;dates&gt;&lt;year&gt;2011&lt;/year&gt;&lt;/dates&gt;&lt;publisher&gt;Blackwell Publishing Ltd&lt;/publisher&gt;&lt;urls&gt;&lt;related-urls&gt;&lt;url&gt;http://dx.doi.org/10.1111/j.1472-4642.2011.00787.x &lt;/url&gt;&lt;/related-urls&gt;&lt;/urls&gt;&lt;/record&gt;&lt;/Cite&gt;&lt;Cite&gt;&lt;Author&gt;Sprent&lt;/Author&gt;&lt;Year&gt;2000&lt;/Year&gt;&lt;RecNum&gt;243&lt;/RecNum&gt;&lt;record&gt;&lt;rec-number&gt;243&lt;/rec-number&gt;&lt;ref-type name="Journal Article"&gt;17&lt;/ref-type&gt;&lt;contributors&gt;&lt;authors&gt;&lt;author&gt;Sprent, Janet I.&lt;/author&gt;&lt;author&gt;Parsons, Richard&lt;/author&gt;&lt;/authors&gt;&lt;/contributors&gt;&lt;titles&gt;&lt;title&gt;Nitrogen fixation in legume and non-legume trees&lt;/title&gt;&lt;secondary-title&gt;Field Crops Research&lt;/secondary-title&gt;&lt;/titles&gt;&lt;periodical&gt;&lt;full-title&gt;Field Crops Research&lt;/full-title&gt;&lt;/periodical&gt;&lt;pages&gt;183-196&lt;/pages&gt;&lt;volume&gt;65&lt;/volume&gt;&lt;number&gt;2-3&lt;/number&gt;&lt;keywords&gt;&lt;keyword&gt;Legume trees&lt;/keyword&gt;&lt;keyword&gt;Actinorhizal&lt;/keyword&gt;&lt;keyword&gt;Rhizobia&lt;/keyword&gt;&lt;keyword&gt;Frankia&lt;/keyword&gt;&lt;keyword&gt;Timber&lt;/keyword&gt;&lt;keyword&gt;N2 fixation&lt;/keyword&gt;&lt;keyword&gt;Nodulation&lt;/keyword&gt;&lt;/keywords&gt;&lt;dates&gt;&lt;year&gt;2000&lt;/year&gt;&lt;/dates&gt;&lt;isbn&gt;0378-4290&lt;/isbn&gt;&lt;urls&gt;&lt;related-urls&gt;&lt;url&gt;http://www.sciencedirect.com/science/article/B6T6M-3YS987J-8/2/5c023f2ce1c65a6e69045d2341f4751d&lt;/url&gt;&lt;/related-urls&gt;&lt;/urls&gt;&lt;/record&gt;&lt;/Cite&gt;&lt;/EndNote&gt;</w:instrText>
      </w:r>
      <w:r w:rsidRPr="0066542B">
        <w:rPr>
          <w:rFonts w:cs="Calibri"/>
          <w:sz w:val="24"/>
          <w:szCs w:val="24"/>
        </w:rPr>
        <w:fldChar w:fldCharType="separate"/>
      </w:r>
      <w:r w:rsidRPr="0066542B">
        <w:rPr>
          <w:rFonts w:cs="Calibri"/>
          <w:sz w:val="24"/>
          <w:szCs w:val="24"/>
        </w:rPr>
        <w:t>(Sprent &amp; Parsons, 2000; Morris</w:t>
      </w:r>
      <w:r w:rsidRPr="0066542B">
        <w:rPr>
          <w:rFonts w:cs="Calibri"/>
          <w:i/>
          <w:sz w:val="24"/>
          <w:szCs w:val="24"/>
        </w:rPr>
        <w:t xml:space="preserve"> et al.</w:t>
      </w:r>
      <w:r w:rsidRPr="0066542B">
        <w:rPr>
          <w:rFonts w:cs="Calibri"/>
          <w:sz w:val="24"/>
          <w:szCs w:val="24"/>
        </w:rPr>
        <w:t>, 2011; Rodríguez-Echeverria</w:t>
      </w:r>
      <w:r w:rsidRPr="0066542B">
        <w:rPr>
          <w:rFonts w:cs="Calibri"/>
          <w:i/>
          <w:sz w:val="24"/>
          <w:szCs w:val="24"/>
        </w:rPr>
        <w:t xml:space="preserve"> et al.</w:t>
      </w:r>
      <w:r w:rsidRPr="0066542B">
        <w:rPr>
          <w:rFonts w:cs="Calibri"/>
          <w:sz w:val="24"/>
          <w:szCs w:val="24"/>
        </w:rPr>
        <w:t>, 2011)</w:t>
      </w:r>
      <w:r w:rsidRPr="0066542B">
        <w:rPr>
          <w:rFonts w:cs="Calibri"/>
          <w:sz w:val="24"/>
          <w:szCs w:val="24"/>
        </w:rPr>
        <w:fldChar w:fldCharType="end"/>
      </w:r>
      <w:r w:rsidRPr="0066542B">
        <w:rPr>
          <w:rFonts w:cs="Calibri"/>
          <w:sz w:val="24"/>
          <w:szCs w:val="24"/>
        </w:rPr>
        <w:t xml:space="preserve">. </w:t>
      </w:r>
    </w:p>
    <w:p w:rsidR="00FB054E" w:rsidRPr="0066542B" w:rsidRDefault="00FB054E" w:rsidP="00A844EC">
      <w:pPr>
        <w:spacing w:line="360" w:lineRule="auto"/>
        <w:rPr>
          <w:rFonts w:cs="Calibri"/>
          <w:sz w:val="24"/>
          <w:szCs w:val="24"/>
        </w:rPr>
      </w:pPr>
    </w:p>
    <w:p w:rsidR="0066542B" w:rsidRPr="0066542B" w:rsidRDefault="0066542B" w:rsidP="00A844EC">
      <w:pPr>
        <w:spacing w:line="360" w:lineRule="auto"/>
        <w:rPr>
          <w:rFonts w:cs="Calibri"/>
          <w:b/>
          <w:sz w:val="24"/>
          <w:szCs w:val="24"/>
        </w:rPr>
      </w:pPr>
      <w:r w:rsidRPr="0066542B">
        <w:rPr>
          <w:rFonts w:cs="Calibri"/>
          <w:b/>
          <w:sz w:val="24"/>
          <w:szCs w:val="24"/>
        </w:rPr>
        <w:t>Soil and seed collection</w:t>
      </w:r>
    </w:p>
    <w:p w:rsidR="0066542B" w:rsidRPr="0066542B" w:rsidRDefault="0066542B" w:rsidP="00A844EC">
      <w:pPr>
        <w:spacing w:line="360" w:lineRule="auto"/>
        <w:rPr>
          <w:rFonts w:cs="Calibri"/>
          <w:sz w:val="24"/>
          <w:szCs w:val="24"/>
        </w:rPr>
      </w:pPr>
      <w:r w:rsidRPr="0066542B">
        <w:rPr>
          <w:rFonts w:cs="Calibri"/>
          <w:sz w:val="24"/>
          <w:szCs w:val="24"/>
        </w:rPr>
        <w:t>Soil and seed material was sampled across a wide area within the native and non-native ranges of each species (Table 1). Samples were collected in December 2009 across south-east and south-west Australia from Perth to Ravensthorpe in Western Australia and from Sydney to Yorke Peninsula in eastern Australia (Fig.1). For each species, we sampled five individuals from each of five populations within each range [5 species x 2 ranges (native and non-native) x 5 populations x 5 individuals]. From each individual plant we collected mature pods. Seeds were removed from pods in the laboratory for germination. We collected 1000 g of soil from underneath each individual plant as close to roots as possible at a depth of 10-15 cm. All seed and soil material were bulked within populations. Soils were kept in coolers in the field before being stored at 4</w:t>
      </w:r>
      <w:r w:rsidRPr="0066542B">
        <w:rPr>
          <w:rFonts w:cs="Calibri"/>
          <w:sz w:val="24"/>
          <w:szCs w:val="24"/>
          <w:vertAlign w:val="superscript"/>
        </w:rPr>
        <w:t>o</w:t>
      </w:r>
      <w:r w:rsidRPr="0066542B">
        <w:rPr>
          <w:rFonts w:cs="Calibri"/>
          <w:sz w:val="24"/>
          <w:szCs w:val="24"/>
        </w:rPr>
        <w:t>C in the laboratory prior to use in the ex</w:t>
      </w:r>
      <w:r w:rsidR="003B1F92">
        <w:rPr>
          <w:rFonts w:cs="Calibri"/>
          <w:sz w:val="24"/>
          <w:szCs w:val="24"/>
        </w:rPr>
        <w:t xml:space="preserve">periment. All soil sampling and </w:t>
      </w:r>
      <w:r w:rsidRPr="0066542B">
        <w:rPr>
          <w:rFonts w:cs="Calibri"/>
          <w:sz w:val="24"/>
          <w:szCs w:val="24"/>
        </w:rPr>
        <w:t xml:space="preserve">processing equipment was sterilized with 90% ethanol between sample collections. Soils were sieved through 2 mm sieve to separate out leaves and other coarse material and to homogenise the samples. </w:t>
      </w:r>
    </w:p>
    <w:p w:rsidR="0066542B" w:rsidRPr="0066542B" w:rsidRDefault="0066542B" w:rsidP="0066542B">
      <w:pPr>
        <w:spacing w:line="360" w:lineRule="auto"/>
        <w:jc w:val="both"/>
        <w:rPr>
          <w:rFonts w:cs="Calibri"/>
          <w:sz w:val="24"/>
          <w:szCs w:val="24"/>
        </w:rPr>
      </w:pPr>
    </w:p>
    <w:p w:rsidR="0066542B" w:rsidRPr="0066542B" w:rsidRDefault="0066542B" w:rsidP="0066542B">
      <w:pPr>
        <w:spacing w:line="360" w:lineRule="auto"/>
        <w:jc w:val="both"/>
        <w:rPr>
          <w:rFonts w:cs="Calibri"/>
          <w:sz w:val="24"/>
          <w:szCs w:val="24"/>
        </w:rPr>
      </w:pPr>
    </w:p>
    <w:p w:rsidR="0066542B" w:rsidRPr="0066542B" w:rsidRDefault="0066542B" w:rsidP="0066542B">
      <w:pPr>
        <w:spacing w:line="360" w:lineRule="auto"/>
        <w:jc w:val="both"/>
        <w:rPr>
          <w:rFonts w:cs="Calibri"/>
          <w:sz w:val="24"/>
          <w:szCs w:val="24"/>
        </w:rPr>
      </w:pPr>
    </w:p>
    <w:p w:rsidR="0066542B" w:rsidRPr="0066542B" w:rsidRDefault="0066542B" w:rsidP="0066542B">
      <w:pPr>
        <w:spacing w:line="360" w:lineRule="auto"/>
        <w:jc w:val="both"/>
        <w:rPr>
          <w:rFonts w:cs="Calibri"/>
          <w:sz w:val="24"/>
          <w:szCs w:val="24"/>
        </w:rPr>
      </w:pPr>
    </w:p>
    <w:p w:rsidR="0066542B" w:rsidRPr="0066542B" w:rsidRDefault="0066542B" w:rsidP="0066542B">
      <w:pPr>
        <w:spacing w:line="360" w:lineRule="auto"/>
        <w:jc w:val="both"/>
        <w:rPr>
          <w:rFonts w:cs="Calibri"/>
          <w:sz w:val="24"/>
          <w:szCs w:val="24"/>
        </w:rPr>
      </w:pPr>
    </w:p>
    <w:p w:rsidR="00FB054E" w:rsidRDefault="00FB054E" w:rsidP="0066542B">
      <w:pPr>
        <w:spacing w:line="360" w:lineRule="auto"/>
        <w:rPr>
          <w:rFonts w:cs="Calibri"/>
          <w:sz w:val="24"/>
          <w:szCs w:val="24"/>
        </w:rPr>
      </w:pPr>
    </w:p>
    <w:p w:rsidR="00D1307B" w:rsidRDefault="00D1307B" w:rsidP="0066542B">
      <w:pPr>
        <w:spacing w:line="360" w:lineRule="auto"/>
        <w:rPr>
          <w:rFonts w:cs="Calibri"/>
          <w:sz w:val="24"/>
          <w:szCs w:val="24"/>
        </w:rPr>
      </w:pPr>
    </w:p>
    <w:p w:rsidR="00D1307B" w:rsidRDefault="00892D0D" w:rsidP="0066542B">
      <w:pPr>
        <w:spacing w:line="360" w:lineRule="auto"/>
        <w:rPr>
          <w:rFonts w:cs="Calibri"/>
          <w:sz w:val="24"/>
          <w:szCs w:val="24"/>
        </w:rPr>
      </w:pPr>
      <w:r w:rsidRPr="00892D0D">
        <w:rPr>
          <w:rFonts w:cs="Calibri"/>
          <w:sz w:val="24"/>
          <w:szCs w:val="24"/>
          <w:highlight w:val="yellow"/>
        </w:rPr>
        <w:t xml:space="preserve">INSERT PDF (‘Figure 1 p 21 map </w:t>
      </w:r>
      <w:r w:rsidR="00F372B4">
        <w:rPr>
          <w:rFonts w:cs="Calibri"/>
          <w:sz w:val="24"/>
          <w:szCs w:val="24"/>
          <w:highlight w:val="yellow"/>
        </w:rPr>
        <w:t>FINAL</w:t>
      </w:r>
      <w:r w:rsidRPr="00892D0D">
        <w:rPr>
          <w:rFonts w:cs="Calibri"/>
          <w:sz w:val="24"/>
          <w:szCs w:val="24"/>
          <w:highlight w:val="yellow"/>
        </w:rPr>
        <w:t>’) HERE AND CHECK THAT LOOKS GOOD BEFORE FINAL PRINTING</w:t>
      </w:r>
    </w:p>
    <w:p w:rsidR="0066542B" w:rsidRPr="0066542B" w:rsidRDefault="0066542B" w:rsidP="0066542B">
      <w:pPr>
        <w:spacing w:line="360" w:lineRule="auto"/>
        <w:rPr>
          <w:rFonts w:cs="Calibri"/>
          <w:sz w:val="24"/>
          <w:szCs w:val="24"/>
        </w:rPr>
      </w:pPr>
    </w:p>
    <w:p w:rsidR="0066542B" w:rsidRPr="0066542B" w:rsidRDefault="0066542B" w:rsidP="0066542B">
      <w:pPr>
        <w:spacing w:line="360" w:lineRule="auto"/>
        <w:rPr>
          <w:rFonts w:cs="Calibri"/>
          <w:sz w:val="24"/>
          <w:szCs w:val="24"/>
        </w:rPr>
      </w:pPr>
    </w:p>
    <w:p w:rsidR="0066542B" w:rsidRPr="0066542B" w:rsidRDefault="0066542B" w:rsidP="0066542B">
      <w:pPr>
        <w:spacing w:line="360" w:lineRule="auto"/>
        <w:rPr>
          <w:rFonts w:cs="Calibri"/>
          <w:sz w:val="24"/>
          <w:szCs w:val="24"/>
        </w:rPr>
      </w:pPr>
    </w:p>
    <w:p w:rsidR="0066542B" w:rsidRPr="0066542B" w:rsidRDefault="0066542B" w:rsidP="0066542B">
      <w:pPr>
        <w:spacing w:line="360" w:lineRule="auto"/>
        <w:rPr>
          <w:rFonts w:cs="Calibri"/>
          <w:sz w:val="24"/>
          <w:szCs w:val="24"/>
        </w:rPr>
      </w:pPr>
    </w:p>
    <w:p w:rsidR="0066542B" w:rsidRPr="0066542B" w:rsidRDefault="0066542B" w:rsidP="0066542B">
      <w:pPr>
        <w:spacing w:line="360" w:lineRule="auto"/>
        <w:rPr>
          <w:rFonts w:cs="Calibri"/>
          <w:sz w:val="24"/>
          <w:szCs w:val="24"/>
        </w:rPr>
      </w:pPr>
    </w:p>
    <w:p w:rsidR="0066542B" w:rsidRPr="0066542B" w:rsidRDefault="0066542B" w:rsidP="0066542B">
      <w:pPr>
        <w:spacing w:line="360" w:lineRule="auto"/>
        <w:rPr>
          <w:rFonts w:cs="Calibri"/>
          <w:sz w:val="24"/>
          <w:szCs w:val="24"/>
        </w:rPr>
      </w:pPr>
    </w:p>
    <w:p w:rsidR="0066542B" w:rsidRPr="0066542B" w:rsidRDefault="0066542B" w:rsidP="0066542B">
      <w:pPr>
        <w:spacing w:line="360" w:lineRule="auto"/>
        <w:rPr>
          <w:rFonts w:cs="Calibri"/>
          <w:sz w:val="24"/>
          <w:szCs w:val="24"/>
        </w:rPr>
      </w:pPr>
    </w:p>
    <w:p w:rsidR="0066542B" w:rsidRPr="0066542B" w:rsidRDefault="0066542B" w:rsidP="0066542B">
      <w:pPr>
        <w:spacing w:line="360" w:lineRule="auto"/>
        <w:rPr>
          <w:rFonts w:cs="Calibri"/>
          <w:sz w:val="24"/>
          <w:szCs w:val="24"/>
        </w:rPr>
      </w:pPr>
    </w:p>
    <w:p w:rsidR="0066542B" w:rsidRPr="0066542B" w:rsidRDefault="0066542B" w:rsidP="0066542B">
      <w:pPr>
        <w:spacing w:line="360" w:lineRule="auto"/>
        <w:jc w:val="both"/>
        <w:rPr>
          <w:rFonts w:cs="Calibri"/>
          <w:b/>
          <w:sz w:val="24"/>
          <w:szCs w:val="24"/>
        </w:rPr>
      </w:pPr>
    </w:p>
    <w:p w:rsidR="0066542B" w:rsidRPr="0066542B" w:rsidRDefault="0066542B" w:rsidP="0066542B">
      <w:pPr>
        <w:spacing w:line="360" w:lineRule="auto"/>
        <w:jc w:val="both"/>
        <w:rPr>
          <w:rFonts w:cs="Calibri"/>
          <w:b/>
          <w:sz w:val="24"/>
          <w:szCs w:val="24"/>
        </w:rPr>
      </w:pPr>
    </w:p>
    <w:p w:rsidR="0066542B" w:rsidRPr="0066542B" w:rsidRDefault="0066542B" w:rsidP="0066542B">
      <w:pPr>
        <w:spacing w:line="360" w:lineRule="auto"/>
        <w:jc w:val="both"/>
        <w:rPr>
          <w:rFonts w:cs="Calibri"/>
          <w:b/>
          <w:sz w:val="24"/>
          <w:szCs w:val="24"/>
        </w:rPr>
      </w:pPr>
    </w:p>
    <w:p w:rsidR="0066542B" w:rsidRPr="0066542B" w:rsidRDefault="0066542B" w:rsidP="00A844EC">
      <w:pPr>
        <w:spacing w:line="360" w:lineRule="auto"/>
        <w:rPr>
          <w:rFonts w:cs="Calibri"/>
          <w:sz w:val="24"/>
          <w:szCs w:val="24"/>
        </w:rPr>
      </w:pPr>
    </w:p>
    <w:p w:rsidR="004063FD" w:rsidRDefault="004063FD" w:rsidP="0066542B">
      <w:pPr>
        <w:spacing w:line="360" w:lineRule="auto"/>
        <w:jc w:val="both"/>
        <w:rPr>
          <w:rFonts w:cs="Calibri"/>
          <w:sz w:val="24"/>
          <w:szCs w:val="24"/>
        </w:rPr>
      </w:pPr>
    </w:p>
    <w:p w:rsidR="00B01E30" w:rsidRDefault="00B01E30" w:rsidP="0066542B">
      <w:pPr>
        <w:spacing w:line="360" w:lineRule="auto"/>
        <w:jc w:val="both"/>
        <w:rPr>
          <w:rFonts w:cs="Calibri"/>
          <w:sz w:val="24"/>
          <w:szCs w:val="24"/>
        </w:rPr>
      </w:pPr>
    </w:p>
    <w:p w:rsidR="00803DA3" w:rsidRDefault="00803DA3" w:rsidP="0066542B">
      <w:pPr>
        <w:spacing w:line="360" w:lineRule="auto"/>
        <w:jc w:val="both"/>
        <w:rPr>
          <w:rFonts w:cs="Calibri"/>
          <w:sz w:val="24"/>
          <w:szCs w:val="24"/>
        </w:rPr>
      </w:pPr>
    </w:p>
    <w:p w:rsidR="00803DA3" w:rsidRDefault="00803DA3" w:rsidP="0066542B">
      <w:pPr>
        <w:spacing w:line="360" w:lineRule="auto"/>
        <w:jc w:val="both"/>
        <w:rPr>
          <w:rFonts w:cs="Calibri"/>
          <w:sz w:val="24"/>
          <w:szCs w:val="24"/>
        </w:rPr>
      </w:pPr>
    </w:p>
    <w:p w:rsidR="00803DA3" w:rsidRDefault="00803DA3" w:rsidP="0066542B">
      <w:pPr>
        <w:spacing w:line="360" w:lineRule="auto"/>
        <w:jc w:val="both"/>
        <w:rPr>
          <w:rFonts w:cs="Calibri"/>
          <w:sz w:val="24"/>
          <w:szCs w:val="24"/>
        </w:rPr>
      </w:pPr>
    </w:p>
    <w:p w:rsidR="00803DA3" w:rsidRDefault="00803DA3" w:rsidP="0066542B">
      <w:pPr>
        <w:spacing w:line="360" w:lineRule="auto"/>
        <w:jc w:val="both"/>
        <w:rPr>
          <w:rFonts w:cs="Calibri"/>
          <w:sz w:val="24"/>
          <w:szCs w:val="24"/>
        </w:rPr>
      </w:pPr>
    </w:p>
    <w:p w:rsidR="000317E8" w:rsidRDefault="000317E8" w:rsidP="00A844EC">
      <w:pPr>
        <w:spacing w:line="360" w:lineRule="auto"/>
        <w:rPr>
          <w:rFonts w:cs="Calibri"/>
          <w:b/>
          <w:sz w:val="24"/>
          <w:szCs w:val="24"/>
        </w:rPr>
      </w:pPr>
    </w:p>
    <w:p w:rsidR="00DF77A5" w:rsidRPr="004350D6" w:rsidRDefault="004350D6" w:rsidP="00A844EC">
      <w:pPr>
        <w:spacing w:line="360" w:lineRule="auto"/>
        <w:rPr>
          <w:rFonts w:cs="Calibri"/>
          <w:b/>
          <w:sz w:val="24"/>
          <w:szCs w:val="24"/>
        </w:rPr>
      </w:pPr>
      <w:r>
        <w:rPr>
          <w:rFonts w:cs="Calibri"/>
          <w:b/>
          <w:sz w:val="24"/>
          <w:szCs w:val="24"/>
        </w:rPr>
        <w:t>Plant-soil feedback experiment</w:t>
      </w:r>
    </w:p>
    <w:p w:rsidR="003B1F92" w:rsidRPr="003B1F92" w:rsidRDefault="003B1F92" w:rsidP="003B1F92">
      <w:pPr>
        <w:autoSpaceDE w:val="0"/>
        <w:autoSpaceDN w:val="0"/>
        <w:adjustRightInd w:val="0"/>
        <w:spacing w:line="360" w:lineRule="auto"/>
        <w:rPr>
          <w:rFonts w:cs="Calibri"/>
          <w:sz w:val="24"/>
          <w:szCs w:val="24"/>
        </w:rPr>
      </w:pPr>
      <w:r w:rsidRPr="003B1F92">
        <w:rPr>
          <w:rFonts w:cs="Calibri"/>
          <w:sz w:val="24"/>
          <w:szCs w:val="24"/>
        </w:rPr>
        <w:t xml:space="preserve">To test the effects of native and non-native range soils on plant growth and biomass allocation we performed a glasshouse experiment using field-collected soil as inoculum. In total, soil and seed material from 29 populations were used for the soil conditioning stage of the experiment and from 24 populations for the feedback stage (Table 1). The reduced number of seed by soil combinations compared with the conditioning stage was due to insufficient seed material for some populations. For example, the seeds from </w:t>
      </w:r>
      <w:r w:rsidRPr="003B1F92">
        <w:rPr>
          <w:rFonts w:cs="Calibri"/>
          <w:i/>
          <w:sz w:val="24"/>
          <w:szCs w:val="24"/>
        </w:rPr>
        <w:t>P. lophantha</w:t>
      </w:r>
      <w:r w:rsidRPr="003B1F92">
        <w:rPr>
          <w:rFonts w:cs="Calibri"/>
          <w:sz w:val="24"/>
          <w:szCs w:val="24"/>
        </w:rPr>
        <w:t xml:space="preserve"> and </w:t>
      </w:r>
      <w:r w:rsidRPr="003B1F92">
        <w:rPr>
          <w:rFonts w:cs="Calibri"/>
          <w:i/>
          <w:sz w:val="24"/>
          <w:szCs w:val="24"/>
        </w:rPr>
        <w:t>A. melanoxylon</w:t>
      </w:r>
      <w:r w:rsidRPr="003B1F92">
        <w:rPr>
          <w:rFonts w:cs="Calibri"/>
          <w:sz w:val="24"/>
          <w:szCs w:val="24"/>
        </w:rPr>
        <w:t xml:space="preserve"> native and non-native ranges, respectively, were heavily predated. It is important to note that we used a hybrid experimental approach to test for feedback responses between plants and their net soil microbial communities. This approach differs from other studies that have compared plant performances in home </w:t>
      </w:r>
      <w:r w:rsidRPr="003B1F92">
        <w:rPr>
          <w:rFonts w:cs="Calibri"/>
          <w:i/>
          <w:sz w:val="24"/>
          <w:szCs w:val="24"/>
        </w:rPr>
        <w:t>vs</w:t>
      </w:r>
      <w:r w:rsidRPr="003B1F92">
        <w:rPr>
          <w:rFonts w:cs="Calibri"/>
          <w:sz w:val="24"/>
          <w:szCs w:val="24"/>
        </w:rPr>
        <w:t xml:space="preserve"> away treatments where “away” has been generally soil conditioned by heterospecific plants (Klironomos 2002; Mangan et al. 2010; Smith and Reynolds 2012; </w:t>
      </w:r>
      <w:r w:rsidRPr="003B1F92">
        <w:rPr>
          <w:rFonts w:cs="Calibri"/>
          <w:sz w:val="24"/>
          <w:szCs w:val="24"/>
        </w:rPr>
        <w:fldChar w:fldCharType="begin">
          <w:fldData xml:space="preserve">PEVuZE5vdGU+PENpdGUgRXhjbHVkZUF1dGg9IjEiIEV4Y2x1ZGVZZWFyPSIxIj48QXV0aG9yPkts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</w:fldData>
        </w:fldChar>
      </w:r>
      <w:r w:rsidRPr="003B1F92">
        <w:rPr>
          <w:rFonts w:cs="Calibri"/>
          <w:sz w:val="24"/>
          <w:szCs w:val="24"/>
        </w:rPr>
        <w:instrText xml:space="preserve"> ADDIN EN.CITE </w:instrText>
      </w:r>
      <w:r w:rsidRPr="003B1F92">
        <w:rPr>
          <w:rFonts w:cs="Calibri"/>
          <w:sz w:val="24"/>
          <w:szCs w:val="24"/>
        </w:rPr>
        <w:fldChar w:fldCharType="begin">
          <w:fldData xml:space="preserve">PEVuZE5vdGU+PENpdGUgRXhjbHVkZUF1dGg9IjEiIEV4Y2x1ZGVZZWFyPSIxIj48QXV0aG9yPkts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</w:fldData>
        </w:fldChar>
      </w:r>
      <w:r w:rsidRPr="003B1F92">
        <w:rPr>
          <w:rFonts w:cs="Calibri"/>
          <w:sz w:val="24"/>
          <w:szCs w:val="24"/>
        </w:rPr>
        <w:instrText xml:space="preserve"> ADDIN EN.CITE.DATA </w:instrText>
      </w:r>
      <w:r w:rsidRPr="003B1F92">
        <w:rPr>
          <w:rFonts w:cs="Calibri"/>
          <w:sz w:val="24"/>
          <w:szCs w:val="24"/>
        </w:rPr>
      </w:r>
      <w:r w:rsidRPr="003B1F92">
        <w:rPr>
          <w:rFonts w:cs="Calibri"/>
          <w:sz w:val="24"/>
          <w:szCs w:val="24"/>
        </w:rPr>
        <w:fldChar w:fldCharType="end"/>
      </w:r>
      <w:r w:rsidRPr="003B1F92">
        <w:rPr>
          <w:rFonts w:cs="Calibri"/>
          <w:sz w:val="24"/>
          <w:szCs w:val="24"/>
        </w:rPr>
      </w:r>
      <w:r w:rsidRPr="003B1F92">
        <w:rPr>
          <w:rFonts w:cs="Calibri"/>
          <w:sz w:val="24"/>
          <w:szCs w:val="24"/>
        </w:rPr>
        <w:fldChar w:fldCharType="end"/>
      </w:r>
      <w:r w:rsidRPr="003B1F92">
        <w:rPr>
          <w:rFonts w:cs="Calibri"/>
          <w:sz w:val="24"/>
          <w:szCs w:val="24"/>
        </w:rPr>
        <w:t xml:space="preserve"> but see te Beest et al. 2009 and Callaway et al. 2011) </w:t>
      </w:r>
      <w:r w:rsidRPr="003B1F92">
        <w:rPr>
          <w:rFonts w:cs="Calibri"/>
          <w:sz w:val="24"/>
          <w:szCs w:val="24"/>
        </w:rPr>
        <w:fldChar w:fldCharType="begin"/>
      </w:r>
      <w:r w:rsidRPr="003B1F92">
        <w:rPr>
          <w:rFonts w:cs="Calibri"/>
          <w:sz w:val="24"/>
          <w:szCs w:val="24"/>
        </w:rPr>
        <w:instrText xml:space="preserve"> ADDIN EN.CITE &lt;EndNote&gt;&lt;Cite ExcludeAuth="1" ExcludeYear="1"&gt;&lt;Author&gt;Callaway&lt;/Author&gt;&lt;Year&gt;2011&lt;/Year&gt;&lt;RecNum&gt;445&lt;/RecNum&gt;&lt;record&gt;&lt;rec-number&gt;445&lt;/rec-number&gt;&lt;foreign-keys&gt;&lt;key app="EN" db-id="xx22avw9srx0rjewxd7ppx0v9aspdtwtxa5v"&gt;445&lt;/key&gt;&lt;/foreign-keys&gt;&lt;ref-type name="Journal Article"&gt;17&lt;/ref-type&gt;&lt;contributors&gt;&lt;authors&gt;&lt;author&gt;Callaway, Ragan M.&lt;/author&gt;&lt;author&gt;Bedmar, Eulogio J.&lt;/author&gt;&lt;author&gt;Reinhart, Kurt O.&lt;/author&gt;&lt;author&gt;Silvan, Cinta Gómez&lt;/author&gt;&lt;author&gt;Klironomos, John&lt;/author&gt;&lt;/authors&gt;&lt;/contributors&gt;&lt;titles&gt;&lt;title&gt;&lt;style face="normal" font="default" size="100%"&gt;Effects of soil biota from different ranges on &lt;/style&gt;&lt;style face="italic" font="default" size="100%"&gt;Robinia&lt;/style&gt;&lt;style face="normal" font="default" size="100%"&gt; invasion: acquiring mutualists and escaping pathogens&lt;/style&gt;&lt;/title&gt;&lt;secondary-title&gt;Ecology&lt;/secondary-title&gt;&lt;/titles&gt;&lt;periodical&gt;&lt;full-title&gt;Ecology&lt;/full-title&gt;&lt;/periodical&gt;&lt;pages&gt;1027-1035&lt;/pages&gt;&lt;volume&gt;92&lt;/volume&gt;&lt;number&gt;5&lt;/number&gt;&lt;dates&gt;&lt;year&gt;2011&lt;/year&gt;&lt;pub-dates&gt;&lt;date&gt;2011/05/01&lt;/date&gt;&lt;/pub-dates&gt;&lt;/dates&gt;&lt;publisher&gt;Ecological Society of America&lt;/publisher&gt;&lt;isbn&gt;0012-9658&lt;/isbn&gt;&lt;urls&gt;&lt;related-urls&gt;&lt;url&gt;http://dx.doi.org/10.1890/10-0089.1&lt;/url&gt;&lt;/related-urls&gt;&lt;/urls&gt;&lt;electronic-resource-num&gt;10.1890/10-0089.1&lt;/electronic-resource-num&gt;&lt;access-date&gt;2011/10/20&lt;/access-date&gt;&lt;/record&gt;&lt;/Cite&gt;&lt;/EndNote&gt;</w:instrText>
      </w:r>
      <w:r w:rsidRPr="003B1F92">
        <w:rPr>
          <w:rFonts w:cs="Calibri"/>
          <w:sz w:val="24"/>
          <w:szCs w:val="24"/>
        </w:rPr>
        <w:fldChar w:fldCharType="end"/>
      </w:r>
      <w:r w:rsidRPr="003B1F92">
        <w:rPr>
          <w:rFonts w:cs="Calibri"/>
          <w:sz w:val="24"/>
          <w:szCs w:val="24"/>
        </w:rPr>
        <w:t xml:space="preserve">). In our study the “away” treatment was location, not another plant species. </w:t>
      </w:r>
    </w:p>
    <w:p w:rsidR="0066542B" w:rsidRPr="00DE7B3A" w:rsidRDefault="0066542B" w:rsidP="00A844EC">
      <w:pPr>
        <w:autoSpaceDE w:val="0"/>
        <w:autoSpaceDN w:val="0"/>
        <w:adjustRightInd w:val="0"/>
        <w:spacing w:line="360" w:lineRule="auto"/>
        <w:rPr>
          <w:rFonts w:cs="Calibri"/>
          <w:sz w:val="24"/>
          <w:szCs w:val="24"/>
        </w:rPr>
      </w:pPr>
    </w:p>
    <w:p w:rsidR="0066542B" w:rsidRPr="0066542B" w:rsidRDefault="0066542B" w:rsidP="00A844EC">
      <w:pPr>
        <w:autoSpaceDE w:val="0"/>
        <w:autoSpaceDN w:val="0"/>
        <w:adjustRightInd w:val="0"/>
        <w:spacing w:line="360" w:lineRule="auto"/>
        <w:rPr>
          <w:rFonts w:cs="Calibri"/>
          <w:b/>
          <w:i/>
          <w:sz w:val="24"/>
          <w:szCs w:val="24"/>
        </w:rPr>
      </w:pPr>
      <w:r w:rsidRPr="0066542B">
        <w:rPr>
          <w:rFonts w:cs="Calibri"/>
          <w:b/>
          <w:i/>
          <w:sz w:val="24"/>
          <w:szCs w:val="24"/>
        </w:rPr>
        <w:t>Stage 1: Soil conditioning</w:t>
      </w:r>
    </w:p>
    <w:p w:rsidR="0066542B" w:rsidRPr="0066542B" w:rsidRDefault="0066542B" w:rsidP="00A844EC">
      <w:pPr>
        <w:spacing w:line="360" w:lineRule="auto"/>
        <w:rPr>
          <w:rFonts w:cs="Calibri"/>
          <w:sz w:val="24"/>
          <w:szCs w:val="24"/>
        </w:rPr>
      </w:pPr>
      <w:r w:rsidRPr="0066542B">
        <w:rPr>
          <w:rFonts w:cs="Calibri"/>
          <w:sz w:val="24"/>
          <w:szCs w:val="24"/>
        </w:rPr>
        <w:t xml:space="preserve">We initially grew plants from each population for 11 weeks using its own soil as inoculum in order to amplify the soil microbial community associated with each population of each species (‘soil conditioning’). For </w:t>
      </w:r>
      <w:r w:rsidRPr="0066542B">
        <w:rPr>
          <w:rFonts w:cs="Calibri"/>
          <w:i/>
          <w:sz w:val="24"/>
          <w:szCs w:val="24"/>
        </w:rPr>
        <w:t>A. cyclops</w:t>
      </w:r>
      <w:r w:rsidRPr="0066542B">
        <w:rPr>
          <w:rFonts w:cs="Calibri"/>
          <w:sz w:val="24"/>
          <w:szCs w:val="24"/>
        </w:rPr>
        <w:t xml:space="preserve"> we used soil/seed material from 4 native (N) and 3 non-native (NN) populations, for </w:t>
      </w:r>
      <w:r w:rsidRPr="0066542B">
        <w:rPr>
          <w:rFonts w:cs="Calibri"/>
          <w:i/>
          <w:sz w:val="24"/>
          <w:szCs w:val="24"/>
        </w:rPr>
        <w:t>A. longifolia</w:t>
      </w:r>
      <w:r w:rsidRPr="0066542B">
        <w:rPr>
          <w:rFonts w:cs="Calibri"/>
          <w:sz w:val="24"/>
          <w:szCs w:val="24"/>
        </w:rPr>
        <w:t xml:space="preserve"> 3 N + 4 NN, for </w:t>
      </w:r>
      <w:r w:rsidRPr="0066542B">
        <w:rPr>
          <w:rFonts w:cs="Calibri"/>
          <w:i/>
          <w:sz w:val="24"/>
          <w:szCs w:val="24"/>
        </w:rPr>
        <w:t>A. melanoxylon</w:t>
      </w:r>
      <w:r w:rsidRPr="0066542B">
        <w:rPr>
          <w:rFonts w:cs="Calibri"/>
          <w:sz w:val="24"/>
          <w:szCs w:val="24"/>
        </w:rPr>
        <w:t xml:space="preserve"> 3 N + 2 NN, for </w:t>
      </w:r>
      <w:r w:rsidRPr="0066542B">
        <w:rPr>
          <w:rFonts w:cs="Calibri"/>
          <w:i/>
          <w:sz w:val="24"/>
          <w:szCs w:val="24"/>
        </w:rPr>
        <w:t>A. saligna</w:t>
      </w:r>
      <w:r w:rsidRPr="0066542B">
        <w:rPr>
          <w:rFonts w:cs="Calibri"/>
          <w:sz w:val="24"/>
          <w:szCs w:val="24"/>
        </w:rPr>
        <w:t xml:space="preserve"> 2 N + 3 NN and for </w:t>
      </w:r>
      <w:r w:rsidRPr="0066542B">
        <w:rPr>
          <w:rFonts w:cs="Calibri"/>
          <w:i/>
          <w:sz w:val="24"/>
          <w:szCs w:val="24"/>
        </w:rPr>
        <w:t>P. lophantha</w:t>
      </w:r>
      <w:r w:rsidRPr="0066542B">
        <w:rPr>
          <w:rFonts w:cs="Calibri"/>
          <w:sz w:val="24"/>
          <w:szCs w:val="24"/>
        </w:rPr>
        <w:t xml:space="preserve"> 2N + 3 NN populations. The different number of seed and soil combinations was due to the variability of available seed material. </w:t>
      </w:r>
    </w:p>
    <w:p w:rsidR="00B01E30" w:rsidRDefault="0066542B" w:rsidP="00A844EC">
      <w:pPr>
        <w:autoSpaceDE w:val="0"/>
        <w:autoSpaceDN w:val="0"/>
        <w:adjustRightInd w:val="0"/>
        <w:spacing w:line="360" w:lineRule="auto"/>
        <w:rPr>
          <w:rFonts w:cs="Calibri"/>
          <w:sz w:val="24"/>
          <w:szCs w:val="24"/>
        </w:rPr>
      </w:pPr>
      <w:r w:rsidRPr="0066542B">
        <w:rPr>
          <w:rFonts w:cs="Calibri"/>
          <w:sz w:val="24"/>
          <w:szCs w:val="24"/>
        </w:rPr>
        <w:t>All seeds were treated as appropriate to maximise germination, rinsed with distilled water and placed in autoclaved sterilized sand (121</w:t>
      </w:r>
      <w:r w:rsidRPr="0066542B">
        <w:rPr>
          <w:rFonts w:cs="Calibri"/>
          <w:sz w:val="24"/>
          <w:szCs w:val="24"/>
          <w:vertAlign w:val="superscript"/>
        </w:rPr>
        <w:t>o</w:t>
      </w:r>
      <w:r w:rsidR="003B1F92">
        <w:rPr>
          <w:rFonts w:cs="Calibri"/>
          <w:sz w:val="24"/>
          <w:szCs w:val="24"/>
        </w:rPr>
        <w:t>C 30 minutes wet cycle) in P</w:t>
      </w:r>
      <w:r w:rsidRPr="0066542B">
        <w:rPr>
          <w:rFonts w:cs="Calibri"/>
          <w:sz w:val="24"/>
          <w:szCs w:val="24"/>
        </w:rPr>
        <w:t>etri dishes within growth cabinets for germination (25</w:t>
      </w:r>
      <w:r w:rsidRPr="0066542B">
        <w:rPr>
          <w:rFonts w:cs="Calibri"/>
          <w:sz w:val="24"/>
          <w:szCs w:val="24"/>
          <w:vertAlign w:val="superscript"/>
        </w:rPr>
        <w:t>o</w:t>
      </w:r>
      <w:r w:rsidRPr="0066542B">
        <w:rPr>
          <w:rFonts w:cs="Calibri"/>
          <w:sz w:val="24"/>
          <w:szCs w:val="24"/>
        </w:rPr>
        <w:t>C/18</w:t>
      </w:r>
      <w:r w:rsidRPr="0066542B">
        <w:rPr>
          <w:rFonts w:cs="Calibri"/>
          <w:sz w:val="24"/>
          <w:szCs w:val="24"/>
          <w:vertAlign w:val="superscript"/>
        </w:rPr>
        <w:t>o</w:t>
      </w:r>
      <w:r w:rsidRPr="0066542B">
        <w:rPr>
          <w:rFonts w:cs="Calibri"/>
          <w:sz w:val="24"/>
          <w:szCs w:val="24"/>
        </w:rPr>
        <w:t xml:space="preserve">C, light on/off 12 h). We controlled for potential differences </w:t>
      </w:r>
    </w:p>
    <w:p w:rsidR="00B01E30" w:rsidRDefault="00B01E30" w:rsidP="00A844EC">
      <w:pPr>
        <w:autoSpaceDE w:val="0"/>
        <w:autoSpaceDN w:val="0"/>
        <w:adjustRightInd w:val="0"/>
        <w:spacing w:line="360" w:lineRule="auto"/>
        <w:rPr>
          <w:rFonts w:cs="Calibri"/>
          <w:sz w:val="24"/>
          <w:szCs w:val="24"/>
        </w:rPr>
      </w:pPr>
    </w:p>
    <w:p w:rsidR="0066542B" w:rsidRPr="0066542B" w:rsidRDefault="0066542B" w:rsidP="00A844EC">
      <w:pPr>
        <w:autoSpaceDE w:val="0"/>
        <w:autoSpaceDN w:val="0"/>
        <w:adjustRightInd w:val="0"/>
        <w:spacing w:line="360" w:lineRule="auto"/>
        <w:rPr>
          <w:rFonts w:cs="Calibri"/>
          <w:sz w:val="24"/>
          <w:szCs w:val="24"/>
        </w:rPr>
      </w:pPr>
      <w:proofErr w:type="gramStart"/>
      <w:r w:rsidRPr="0066542B">
        <w:rPr>
          <w:rFonts w:cs="Calibri"/>
          <w:sz w:val="24"/>
          <w:szCs w:val="24"/>
        </w:rPr>
        <w:t>in</w:t>
      </w:r>
      <w:proofErr w:type="gramEnd"/>
      <w:r w:rsidRPr="0066542B">
        <w:rPr>
          <w:rFonts w:cs="Calibri"/>
          <w:sz w:val="24"/>
          <w:szCs w:val="24"/>
        </w:rPr>
        <w:t xml:space="preserve"> seed mass between populations by only using the seeds that were within one standard deviation of the mean seed mass for a given species. </w:t>
      </w:r>
    </w:p>
    <w:p w:rsidR="0066542B" w:rsidRPr="0066542B" w:rsidRDefault="0066542B" w:rsidP="00A844EC">
      <w:pPr>
        <w:spacing w:line="360" w:lineRule="auto"/>
        <w:rPr>
          <w:rFonts w:cs="Calibri"/>
          <w:sz w:val="24"/>
          <w:szCs w:val="24"/>
        </w:rPr>
      </w:pPr>
      <w:r w:rsidRPr="0066542B">
        <w:rPr>
          <w:rFonts w:cs="Calibri"/>
          <w:sz w:val="24"/>
          <w:szCs w:val="24"/>
        </w:rPr>
        <w:t xml:space="preserve">Each seed and soil combination was replicated 10 times, giving a total of 290 pots for the 29 populations. Seedlings at second leaf stage were transplanted to pots of 6.5 cm diameter and 21 cm height </w:t>
      </w:r>
      <w:r w:rsidR="003B1F92" w:rsidRPr="003B1F92">
        <w:rPr>
          <w:rFonts w:cs="Calibri"/>
          <w:sz w:val="24"/>
          <w:szCs w:val="24"/>
        </w:rPr>
        <w:t>(total volume 0.64 L)</w:t>
      </w:r>
      <w:r w:rsidR="003B1F92">
        <w:rPr>
          <w:rFonts w:cs="Calibri"/>
          <w:sz w:val="24"/>
          <w:szCs w:val="24"/>
        </w:rPr>
        <w:t xml:space="preserve"> </w:t>
      </w:r>
      <w:r w:rsidRPr="0066542B">
        <w:rPr>
          <w:rFonts w:cs="Calibri"/>
          <w:sz w:val="24"/>
          <w:szCs w:val="24"/>
        </w:rPr>
        <w:t>that were filled with 1:2 sterilized (121</w:t>
      </w:r>
      <w:r w:rsidRPr="0066542B">
        <w:rPr>
          <w:rFonts w:cs="Calibri"/>
          <w:sz w:val="24"/>
          <w:szCs w:val="24"/>
          <w:vertAlign w:val="superscript"/>
        </w:rPr>
        <w:t>o</w:t>
      </w:r>
      <w:r w:rsidRPr="0066542B">
        <w:rPr>
          <w:rFonts w:cs="Calibri"/>
          <w:sz w:val="24"/>
          <w:szCs w:val="24"/>
        </w:rPr>
        <w:t>C 30 minutes wet cycle) coarse sand and sterilized (121</w:t>
      </w:r>
      <w:r w:rsidRPr="0066542B">
        <w:rPr>
          <w:rFonts w:cs="Calibri"/>
          <w:sz w:val="24"/>
          <w:szCs w:val="24"/>
          <w:vertAlign w:val="superscript"/>
        </w:rPr>
        <w:t>o</w:t>
      </w:r>
      <w:r w:rsidRPr="0066542B">
        <w:rPr>
          <w:rFonts w:cs="Calibri"/>
          <w:sz w:val="24"/>
          <w:szCs w:val="24"/>
        </w:rPr>
        <w:t>C 30 minutes wet cycle) fine river sand, respectively. Fifty mL of inoculum (native or non-native) of field soil was added to each pot as a separate layer. Then 50 mL of sterilized (121</w:t>
      </w:r>
      <w:r w:rsidRPr="0066542B">
        <w:rPr>
          <w:rFonts w:cs="Calibri"/>
          <w:sz w:val="24"/>
          <w:szCs w:val="24"/>
          <w:vertAlign w:val="superscript"/>
        </w:rPr>
        <w:t>o</w:t>
      </w:r>
      <w:r w:rsidRPr="0066542B">
        <w:rPr>
          <w:rFonts w:cs="Calibri"/>
          <w:sz w:val="24"/>
          <w:szCs w:val="24"/>
        </w:rPr>
        <w:t xml:space="preserve">C 30 minutes wet cycle) potting mix was added on top of the field soil layer. The location of pots within the glasshouse was randomised initially and fully re-randomised every two weeks. Plants were watered three times daily with tap water. During the growth period no nutrients were added as there was considered to be sufficient nutrients in the inoculum as well as in the potting mix layer to sustain the plants during the growing period. Addition of nutrients (e.g. nitrogen and phosphorus) was avoided as it could suppress the activity of nitrogen fixing bacteria and mycorrhizal fungi. </w:t>
      </w:r>
    </w:p>
    <w:p w:rsidR="0066542B" w:rsidRPr="0066542B" w:rsidRDefault="0066542B" w:rsidP="00A844EC">
      <w:pPr>
        <w:pStyle w:val="CommentText"/>
        <w:spacing w:line="360" w:lineRule="auto"/>
        <w:rPr>
          <w:rFonts w:ascii="Calibri" w:hAnsi="Calibri" w:cs="Calibri"/>
          <w:sz w:val="24"/>
          <w:szCs w:val="24"/>
        </w:rPr>
      </w:pPr>
      <w:r w:rsidRPr="0066542B">
        <w:rPr>
          <w:rFonts w:ascii="Calibri" w:hAnsi="Calibri" w:cs="Calibri"/>
          <w:sz w:val="24"/>
          <w:szCs w:val="24"/>
        </w:rPr>
        <w:t>The glasshouse temperature ranged between 18</w:t>
      </w:r>
      <w:r w:rsidRPr="0066542B">
        <w:rPr>
          <w:rFonts w:ascii="Calibri" w:hAnsi="Calibri" w:cs="Calibri"/>
          <w:sz w:val="24"/>
          <w:szCs w:val="24"/>
          <w:vertAlign w:val="superscript"/>
        </w:rPr>
        <w:t>o</w:t>
      </w:r>
      <w:r w:rsidRPr="0066542B">
        <w:rPr>
          <w:rFonts w:ascii="Calibri" w:hAnsi="Calibri" w:cs="Calibri"/>
          <w:sz w:val="24"/>
          <w:szCs w:val="24"/>
        </w:rPr>
        <w:t>C night and 25</w:t>
      </w:r>
      <w:r w:rsidRPr="0066542B">
        <w:rPr>
          <w:rFonts w:ascii="Calibri" w:hAnsi="Calibri" w:cs="Calibri"/>
          <w:sz w:val="24"/>
          <w:szCs w:val="24"/>
          <w:vertAlign w:val="superscript"/>
        </w:rPr>
        <w:t>o</w:t>
      </w:r>
      <w:r w:rsidRPr="0066542B">
        <w:rPr>
          <w:rFonts w:ascii="Calibri" w:hAnsi="Calibri" w:cs="Calibri"/>
          <w:sz w:val="24"/>
          <w:szCs w:val="24"/>
        </w:rPr>
        <w:t>C day. At the end of the soil conditioning phase the sandy soil layer containing root fractions of each pot was collected, being careful to avoid mixing the soil layers. The sandy layer is likely to contain the highest concentration of soil microbes and nutrients, while the surface potting mix layer is likely to be contaminated with air-borne microbes from the glasshouse. The collected sandy soil layer from each of the 10 replicate pots from each seed/soil combination were bulked together. Root material was then cut into 1 cm pieces and homogenised with soil and placed in double zip-lock plastic bags and stored at 4</w:t>
      </w:r>
      <w:r w:rsidRPr="0066542B">
        <w:rPr>
          <w:rFonts w:ascii="Calibri" w:hAnsi="Calibri" w:cs="Calibri"/>
          <w:sz w:val="24"/>
          <w:szCs w:val="24"/>
          <w:vertAlign w:val="superscript"/>
        </w:rPr>
        <w:t>o</w:t>
      </w:r>
      <w:r w:rsidRPr="0066542B">
        <w:rPr>
          <w:rFonts w:ascii="Calibri" w:hAnsi="Calibri" w:cs="Calibri"/>
          <w:sz w:val="24"/>
          <w:szCs w:val="24"/>
        </w:rPr>
        <w:t xml:space="preserve">C to be used as inoculum in the next stage of the experiment. All soil sampling and processing equipment was sterilized with 90% ethanol between the samples to avoid contamination. </w:t>
      </w:r>
    </w:p>
    <w:p w:rsidR="0066542B" w:rsidRPr="004063FD" w:rsidRDefault="0066542B" w:rsidP="00A844EC">
      <w:pPr>
        <w:spacing w:line="360" w:lineRule="auto"/>
        <w:rPr>
          <w:rFonts w:cs="Calibri"/>
          <w:sz w:val="24"/>
          <w:szCs w:val="24"/>
        </w:rPr>
      </w:pPr>
    </w:p>
    <w:p w:rsidR="0066542B" w:rsidRPr="004063FD" w:rsidRDefault="0066542B" w:rsidP="00A844EC">
      <w:pPr>
        <w:spacing w:line="360" w:lineRule="auto"/>
        <w:rPr>
          <w:rFonts w:cs="Calibri"/>
          <w:sz w:val="24"/>
          <w:szCs w:val="24"/>
        </w:rPr>
      </w:pPr>
    </w:p>
    <w:p w:rsidR="0066542B" w:rsidRDefault="0066542B" w:rsidP="0066542B">
      <w:pPr>
        <w:spacing w:line="360" w:lineRule="auto"/>
        <w:rPr>
          <w:rFonts w:ascii="Times New Roman" w:hAnsi="Times New Roman"/>
          <w:b/>
          <w:sz w:val="20"/>
          <w:szCs w:val="20"/>
        </w:rPr>
        <w:sectPr w:rsidR="0066542B" w:rsidSect="00370DFB">
          <w:headerReference w:type="default" r:id="rId13"/>
          <w:pgSz w:w="12240" w:h="15840" w:code="1"/>
          <w:pgMar w:top="1134" w:right="851" w:bottom="1134" w:left="1985" w:header="709" w:footer="709" w:gutter="0"/>
          <w:pgNumType w:start="13"/>
          <w:cols w:space="708"/>
          <w:docGrid w:linePitch="360"/>
        </w:sectPr>
      </w:pPr>
    </w:p>
    <w:p w:rsidR="0066542B" w:rsidRPr="0066542B" w:rsidRDefault="0066542B" w:rsidP="0066542B">
      <w:pPr>
        <w:spacing w:line="360" w:lineRule="auto"/>
        <w:rPr>
          <w:rFonts w:cs="Calibri"/>
          <w:sz w:val="24"/>
          <w:szCs w:val="24"/>
        </w:rPr>
      </w:pPr>
      <w:r w:rsidRPr="0066542B">
        <w:rPr>
          <w:rFonts w:cs="Calibri"/>
          <w:b/>
          <w:sz w:val="24"/>
          <w:szCs w:val="24"/>
        </w:rPr>
        <w:lastRenderedPageBreak/>
        <w:t xml:space="preserve">Table 1. </w:t>
      </w:r>
      <w:r w:rsidRPr="0066542B">
        <w:rPr>
          <w:rFonts w:cs="Calibri"/>
          <w:sz w:val="24"/>
          <w:szCs w:val="24"/>
        </w:rPr>
        <w:t xml:space="preserve">Details of populations sampled for soil and seed material of five species in their native and non-native ranges and the examples of habitats they occupy in both their native and </w:t>
      </w:r>
      <w:r w:rsidR="000F4ECE">
        <w:rPr>
          <w:rFonts w:cs="Calibri"/>
          <w:sz w:val="24"/>
          <w:szCs w:val="24"/>
        </w:rPr>
        <w:t>non-native ranges in Australia.</w:t>
      </w:r>
    </w:p>
    <w:tbl>
      <w:tblPr>
        <w:tblW w:w="13858" w:type="dxa"/>
        <w:tblLayout w:type="fixed"/>
        <w:tblLook w:val="00A0" w:firstRow="1" w:lastRow="0" w:firstColumn="1" w:lastColumn="0" w:noHBand="0" w:noVBand="0"/>
      </w:tblPr>
      <w:tblGrid>
        <w:gridCol w:w="2093"/>
        <w:gridCol w:w="1417"/>
        <w:gridCol w:w="993"/>
        <w:gridCol w:w="2551"/>
        <w:gridCol w:w="1134"/>
        <w:gridCol w:w="1276"/>
        <w:gridCol w:w="2126"/>
        <w:gridCol w:w="2268"/>
      </w:tblGrid>
      <w:tr w:rsidR="0066542B" w:rsidRPr="00B531D6" w:rsidTr="00806931">
        <w:tc>
          <w:tcPr>
            <w:tcW w:w="2093" w:type="dxa"/>
            <w:vMerge w:val="restart"/>
            <w:tcBorders>
              <w:top w:val="single" w:sz="4" w:space="0" w:color="auto"/>
              <w:bottom w:val="single" w:sz="4" w:space="0" w:color="auto"/>
            </w:tcBorders>
          </w:tcPr>
          <w:p w:rsidR="0066542B" w:rsidRPr="0066542B" w:rsidRDefault="0066542B" w:rsidP="00806931">
            <w:pPr>
              <w:spacing w:after="0" w:line="360" w:lineRule="auto"/>
              <w:jc w:val="center"/>
              <w:rPr>
                <w:rFonts w:cs="Calibri"/>
                <w:b/>
                <w:sz w:val="24"/>
                <w:szCs w:val="24"/>
              </w:rPr>
            </w:pPr>
            <w:r w:rsidRPr="0066542B">
              <w:rPr>
                <w:rFonts w:cs="Calibri"/>
                <w:b/>
                <w:sz w:val="24"/>
                <w:szCs w:val="24"/>
              </w:rPr>
              <w:t>Species</w:t>
            </w:r>
          </w:p>
        </w:tc>
        <w:tc>
          <w:tcPr>
            <w:tcW w:w="1417" w:type="dxa"/>
            <w:vMerge w:val="restart"/>
            <w:tcBorders>
              <w:top w:val="single" w:sz="4" w:space="0" w:color="auto"/>
              <w:bottom w:val="single" w:sz="4" w:space="0" w:color="auto"/>
            </w:tcBorders>
          </w:tcPr>
          <w:p w:rsidR="0066542B" w:rsidRPr="0066542B" w:rsidRDefault="0066542B" w:rsidP="00806931">
            <w:pPr>
              <w:spacing w:after="0" w:line="360" w:lineRule="auto"/>
              <w:rPr>
                <w:rFonts w:cs="Calibri"/>
                <w:b/>
                <w:sz w:val="24"/>
                <w:szCs w:val="24"/>
              </w:rPr>
            </w:pPr>
            <w:r w:rsidRPr="0066542B">
              <w:rPr>
                <w:rFonts w:cs="Calibri"/>
                <w:b/>
                <w:sz w:val="24"/>
                <w:szCs w:val="24"/>
              </w:rPr>
              <w:t>Status</w:t>
            </w:r>
          </w:p>
        </w:tc>
        <w:tc>
          <w:tcPr>
            <w:tcW w:w="993" w:type="dxa"/>
            <w:vMerge w:val="restart"/>
            <w:tcBorders>
              <w:top w:val="single" w:sz="4" w:space="0" w:color="auto"/>
              <w:bottom w:val="single" w:sz="4" w:space="0" w:color="auto"/>
            </w:tcBorders>
          </w:tcPr>
          <w:p w:rsidR="0066542B" w:rsidRPr="0066542B" w:rsidRDefault="0066542B" w:rsidP="00806931">
            <w:pPr>
              <w:spacing w:after="0" w:line="360" w:lineRule="auto"/>
              <w:jc w:val="center"/>
              <w:rPr>
                <w:rFonts w:cs="Calibri"/>
                <w:b/>
                <w:sz w:val="24"/>
                <w:szCs w:val="24"/>
              </w:rPr>
            </w:pPr>
            <w:r w:rsidRPr="0066542B">
              <w:rPr>
                <w:rFonts w:cs="Calibri"/>
                <w:b/>
                <w:sz w:val="24"/>
                <w:szCs w:val="24"/>
              </w:rPr>
              <w:t>State</w:t>
            </w:r>
          </w:p>
        </w:tc>
        <w:tc>
          <w:tcPr>
            <w:tcW w:w="2551" w:type="dxa"/>
            <w:vMerge w:val="restart"/>
            <w:tcBorders>
              <w:top w:val="single" w:sz="4" w:space="0" w:color="auto"/>
              <w:bottom w:val="single" w:sz="4" w:space="0" w:color="auto"/>
            </w:tcBorders>
          </w:tcPr>
          <w:p w:rsidR="0066542B" w:rsidRPr="0066542B" w:rsidRDefault="0066542B" w:rsidP="00806931">
            <w:pPr>
              <w:spacing w:after="0" w:line="360" w:lineRule="auto"/>
              <w:rPr>
                <w:rFonts w:cs="Calibri"/>
                <w:b/>
                <w:sz w:val="24"/>
                <w:szCs w:val="24"/>
              </w:rPr>
            </w:pPr>
            <w:r w:rsidRPr="0066542B">
              <w:rPr>
                <w:rFonts w:cs="Calibri"/>
                <w:b/>
                <w:sz w:val="24"/>
                <w:szCs w:val="24"/>
              </w:rPr>
              <w:t xml:space="preserve">     Location</w:t>
            </w:r>
          </w:p>
        </w:tc>
        <w:tc>
          <w:tcPr>
            <w:tcW w:w="1134" w:type="dxa"/>
            <w:vMerge w:val="restart"/>
            <w:tcBorders>
              <w:top w:val="single" w:sz="4" w:space="0" w:color="auto"/>
              <w:bottom w:val="single" w:sz="4" w:space="0" w:color="auto"/>
            </w:tcBorders>
          </w:tcPr>
          <w:p w:rsidR="0066542B" w:rsidRPr="0066542B" w:rsidRDefault="0066542B" w:rsidP="00806931">
            <w:pPr>
              <w:spacing w:after="0" w:line="360" w:lineRule="auto"/>
              <w:jc w:val="center"/>
              <w:rPr>
                <w:rFonts w:cs="Calibri"/>
                <w:b/>
                <w:sz w:val="24"/>
                <w:szCs w:val="24"/>
              </w:rPr>
            </w:pPr>
            <w:r w:rsidRPr="0066542B">
              <w:rPr>
                <w:rFonts w:cs="Calibri"/>
                <w:b/>
                <w:sz w:val="24"/>
                <w:szCs w:val="24"/>
              </w:rPr>
              <w:t>Latitude</w:t>
            </w:r>
          </w:p>
        </w:tc>
        <w:tc>
          <w:tcPr>
            <w:tcW w:w="1276" w:type="dxa"/>
            <w:vMerge w:val="restart"/>
            <w:tcBorders>
              <w:top w:val="single" w:sz="4" w:space="0" w:color="auto"/>
              <w:bottom w:val="single" w:sz="4" w:space="0" w:color="auto"/>
            </w:tcBorders>
          </w:tcPr>
          <w:p w:rsidR="0066542B" w:rsidRPr="0066542B" w:rsidRDefault="0066542B" w:rsidP="00806931">
            <w:pPr>
              <w:spacing w:after="0" w:line="360" w:lineRule="auto"/>
              <w:jc w:val="center"/>
              <w:rPr>
                <w:rFonts w:cs="Calibri"/>
                <w:b/>
                <w:sz w:val="24"/>
                <w:szCs w:val="24"/>
              </w:rPr>
            </w:pPr>
            <w:r w:rsidRPr="0066542B">
              <w:rPr>
                <w:rFonts w:cs="Calibri"/>
                <w:b/>
                <w:sz w:val="24"/>
                <w:szCs w:val="24"/>
              </w:rPr>
              <w:t>Longitude</w:t>
            </w:r>
          </w:p>
        </w:tc>
        <w:tc>
          <w:tcPr>
            <w:tcW w:w="4394" w:type="dxa"/>
            <w:gridSpan w:val="2"/>
            <w:tcBorders>
              <w:top w:val="single" w:sz="4" w:space="0" w:color="auto"/>
              <w:bottom w:val="single" w:sz="4" w:space="0" w:color="auto"/>
            </w:tcBorders>
          </w:tcPr>
          <w:p w:rsidR="0066542B" w:rsidRPr="0066542B" w:rsidRDefault="0066542B" w:rsidP="00806931">
            <w:pPr>
              <w:spacing w:after="0" w:line="360" w:lineRule="auto"/>
              <w:jc w:val="center"/>
              <w:rPr>
                <w:rFonts w:cs="Calibri"/>
                <w:b/>
                <w:sz w:val="24"/>
                <w:szCs w:val="24"/>
              </w:rPr>
            </w:pPr>
            <w:r w:rsidRPr="0066542B">
              <w:rPr>
                <w:rFonts w:cs="Calibri"/>
                <w:b/>
                <w:sz w:val="24"/>
                <w:szCs w:val="24"/>
              </w:rPr>
              <w:t>Habitat</w:t>
            </w:r>
          </w:p>
        </w:tc>
      </w:tr>
      <w:tr w:rsidR="0066542B" w:rsidRPr="00B531D6" w:rsidTr="00806931">
        <w:tc>
          <w:tcPr>
            <w:tcW w:w="2093" w:type="dxa"/>
            <w:vMerge/>
            <w:tcBorders>
              <w:top w:val="single" w:sz="4" w:space="0" w:color="auto"/>
              <w:bottom w:val="single" w:sz="4" w:space="0" w:color="auto"/>
            </w:tcBorders>
          </w:tcPr>
          <w:p w:rsidR="0066542B" w:rsidRPr="0066542B" w:rsidRDefault="0066542B" w:rsidP="00806931">
            <w:pPr>
              <w:spacing w:after="0" w:line="360" w:lineRule="auto"/>
              <w:rPr>
                <w:rFonts w:cs="Calibri"/>
                <w:b/>
                <w:sz w:val="24"/>
                <w:szCs w:val="24"/>
              </w:rPr>
            </w:pPr>
          </w:p>
        </w:tc>
        <w:tc>
          <w:tcPr>
            <w:tcW w:w="1417" w:type="dxa"/>
            <w:vMerge/>
            <w:tcBorders>
              <w:top w:val="single" w:sz="4" w:space="0" w:color="auto"/>
              <w:bottom w:val="single" w:sz="4" w:space="0" w:color="auto"/>
            </w:tcBorders>
          </w:tcPr>
          <w:p w:rsidR="0066542B" w:rsidRPr="0066542B" w:rsidRDefault="0066542B" w:rsidP="00806931">
            <w:pPr>
              <w:spacing w:after="0" w:line="360" w:lineRule="auto"/>
              <w:rPr>
                <w:rFonts w:cs="Calibri"/>
                <w:b/>
                <w:sz w:val="24"/>
                <w:szCs w:val="24"/>
              </w:rPr>
            </w:pPr>
          </w:p>
        </w:tc>
        <w:tc>
          <w:tcPr>
            <w:tcW w:w="993" w:type="dxa"/>
            <w:vMerge/>
            <w:tcBorders>
              <w:top w:val="single" w:sz="4" w:space="0" w:color="auto"/>
              <w:bottom w:val="single" w:sz="4" w:space="0" w:color="auto"/>
            </w:tcBorders>
          </w:tcPr>
          <w:p w:rsidR="0066542B" w:rsidRPr="0066542B" w:rsidRDefault="0066542B" w:rsidP="00806931">
            <w:pPr>
              <w:spacing w:after="0" w:line="360" w:lineRule="auto"/>
              <w:rPr>
                <w:rFonts w:cs="Calibri"/>
                <w:b/>
                <w:sz w:val="24"/>
                <w:szCs w:val="24"/>
              </w:rPr>
            </w:pPr>
          </w:p>
        </w:tc>
        <w:tc>
          <w:tcPr>
            <w:tcW w:w="2551" w:type="dxa"/>
            <w:vMerge/>
            <w:tcBorders>
              <w:top w:val="single" w:sz="4" w:space="0" w:color="auto"/>
              <w:bottom w:val="single" w:sz="4" w:space="0" w:color="auto"/>
            </w:tcBorders>
          </w:tcPr>
          <w:p w:rsidR="0066542B" w:rsidRPr="0066542B" w:rsidRDefault="0066542B" w:rsidP="00806931">
            <w:pPr>
              <w:spacing w:after="0" w:line="360" w:lineRule="auto"/>
              <w:rPr>
                <w:rFonts w:cs="Calibri"/>
                <w:b/>
                <w:sz w:val="24"/>
                <w:szCs w:val="24"/>
              </w:rPr>
            </w:pPr>
          </w:p>
        </w:tc>
        <w:tc>
          <w:tcPr>
            <w:tcW w:w="1134" w:type="dxa"/>
            <w:vMerge/>
            <w:tcBorders>
              <w:top w:val="single" w:sz="4" w:space="0" w:color="auto"/>
              <w:bottom w:val="single" w:sz="4" w:space="0" w:color="auto"/>
            </w:tcBorders>
          </w:tcPr>
          <w:p w:rsidR="0066542B" w:rsidRPr="0066542B" w:rsidRDefault="0066542B" w:rsidP="00806931">
            <w:pPr>
              <w:spacing w:after="0" w:line="360" w:lineRule="auto"/>
              <w:rPr>
                <w:rFonts w:cs="Calibri"/>
                <w:b/>
                <w:sz w:val="24"/>
                <w:szCs w:val="24"/>
              </w:rPr>
            </w:pPr>
          </w:p>
        </w:tc>
        <w:tc>
          <w:tcPr>
            <w:tcW w:w="1276" w:type="dxa"/>
            <w:vMerge/>
            <w:tcBorders>
              <w:top w:val="single" w:sz="4" w:space="0" w:color="auto"/>
              <w:bottom w:val="single" w:sz="4" w:space="0" w:color="auto"/>
            </w:tcBorders>
          </w:tcPr>
          <w:p w:rsidR="0066542B" w:rsidRPr="0066542B" w:rsidRDefault="0066542B" w:rsidP="00806931">
            <w:pPr>
              <w:spacing w:after="0" w:line="360" w:lineRule="auto"/>
              <w:rPr>
                <w:rFonts w:cs="Calibri"/>
                <w:b/>
                <w:sz w:val="24"/>
                <w:szCs w:val="24"/>
              </w:rPr>
            </w:pPr>
          </w:p>
        </w:tc>
        <w:tc>
          <w:tcPr>
            <w:tcW w:w="2126" w:type="dxa"/>
            <w:tcBorders>
              <w:top w:val="single" w:sz="4" w:space="0" w:color="auto"/>
              <w:bottom w:val="single" w:sz="4" w:space="0" w:color="auto"/>
            </w:tcBorders>
          </w:tcPr>
          <w:p w:rsidR="0066542B" w:rsidRPr="0066542B" w:rsidRDefault="0066542B" w:rsidP="00806931">
            <w:pPr>
              <w:spacing w:after="0" w:line="360" w:lineRule="auto"/>
              <w:jc w:val="center"/>
              <w:rPr>
                <w:rFonts w:cs="Calibri"/>
                <w:b/>
                <w:sz w:val="24"/>
                <w:szCs w:val="24"/>
              </w:rPr>
            </w:pPr>
            <w:r w:rsidRPr="0066542B">
              <w:rPr>
                <w:rFonts w:cs="Calibri"/>
                <w:b/>
                <w:sz w:val="24"/>
                <w:szCs w:val="24"/>
              </w:rPr>
              <w:t>Native range</w:t>
            </w:r>
          </w:p>
        </w:tc>
        <w:tc>
          <w:tcPr>
            <w:tcW w:w="2268" w:type="dxa"/>
            <w:tcBorders>
              <w:top w:val="single" w:sz="4" w:space="0" w:color="auto"/>
              <w:bottom w:val="single" w:sz="4" w:space="0" w:color="auto"/>
            </w:tcBorders>
          </w:tcPr>
          <w:p w:rsidR="0066542B" w:rsidRPr="0066542B" w:rsidRDefault="0066542B" w:rsidP="00806931">
            <w:pPr>
              <w:spacing w:after="0" w:line="360" w:lineRule="auto"/>
              <w:jc w:val="center"/>
              <w:rPr>
                <w:rFonts w:cs="Calibri"/>
                <w:b/>
                <w:sz w:val="24"/>
                <w:szCs w:val="24"/>
              </w:rPr>
            </w:pPr>
            <w:r w:rsidRPr="0066542B">
              <w:rPr>
                <w:rFonts w:cs="Calibri"/>
                <w:b/>
                <w:sz w:val="24"/>
                <w:szCs w:val="24"/>
              </w:rPr>
              <w:t>Non-native range</w:t>
            </w:r>
          </w:p>
        </w:tc>
      </w:tr>
      <w:tr w:rsidR="0066542B" w:rsidRPr="00B531D6" w:rsidTr="000F4ECE">
        <w:trPr>
          <w:trHeight w:val="3112"/>
        </w:trPr>
        <w:tc>
          <w:tcPr>
            <w:tcW w:w="2093" w:type="dxa"/>
            <w:tcBorders>
              <w:top w:val="single" w:sz="4" w:space="0" w:color="auto"/>
            </w:tcBorders>
          </w:tcPr>
          <w:p w:rsidR="0066542B" w:rsidRPr="0066542B" w:rsidRDefault="00BC70E5" w:rsidP="00806931">
            <w:pPr>
              <w:spacing w:after="0" w:line="360" w:lineRule="auto"/>
              <w:rPr>
                <w:rFonts w:cs="Calibri"/>
                <w:i/>
                <w:sz w:val="24"/>
                <w:szCs w:val="24"/>
              </w:rPr>
            </w:pPr>
            <w:r>
              <w:rPr>
                <w:rFonts w:cs="Calibri"/>
                <w:i/>
                <w:sz w:val="24"/>
                <w:szCs w:val="24"/>
              </w:rPr>
              <w:t>1.</w:t>
            </w:r>
            <w:r w:rsidR="0066542B" w:rsidRPr="0066542B">
              <w:rPr>
                <w:rFonts w:cs="Calibri"/>
                <w:i/>
                <w:sz w:val="24"/>
                <w:szCs w:val="24"/>
              </w:rPr>
              <w:t xml:space="preserve"> A. cyclops</w:t>
            </w:r>
          </w:p>
        </w:tc>
        <w:tc>
          <w:tcPr>
            <w:tcW w:w="1417" w:type="dxa"/>
            <w:tcBorders>
              <w:top w:val="single" w:sz="4" w:space="0" w:color="auto"/>
            </w:tcBorders>
          </w:tcPr>
          <w:p w:rsidR="0066542B" w:rsidRPr="0066542B" w:rsidRDefault="0066542B" w:rsidP="00806931">
            <w:pPr>
              <w:spacing w:after="0" w:line="360" w:lineRule="auto"/>
              <w:rPr>
                <w:rFonts w:cs="Calibri"/>
                <w:sz w:val="24"/>
                <w:szCs w:val="24"/>
              </w:rPr>
            </w:pPr>
            <w:r w:rsidRPr="0066542B">
              <w:rPr>
                <w:rFonts w:cs="Calibri"/>
                <w:sz w:val="24"/>
                <w:szCs w:val="24"/>
              </w:rPr>
              <w:t>Native</w:t>
            </w:r>
          </w:p>
          <w:p w:rsidR="0066542B" w:rsidRPr="0066542B" w:rsidRDefault="0066542B" w:rsidP="00806931">
            <w:pPr>
              <w:spacing w:after="0" w:line="360" w:lineRule="auto"/>
              <w:rPr>
                <w:rFonts w:cs="Calibri"/>
                <w:sz w:val="24"/>
                <w:szCs w:val="24"/>
              </w:rPr>
            </w:pPr>
            <w:r w:rsidRPr="0066542B">
              <w:rPr>
                <w:rFonts w:cs="Calibri"/>
                <w:sz w:val="24"/>
                <w:szCs w:val="24"/>
              </w:rPr>
              <w:t>Native</w:t>
            </w:r>
          </w:p>
          <w:p w:rsidR="0066542B" w:rsidRPr="0066542B" w:rsidRDefault="0066542B" w:rsidP="00806931">
            <w:pPr>
              <w:spacing w:after="0" w:line="360" w:lineRule="auto"/>
              <w:rPr>
                <w:rFonts w:cs="Calibri"/>
                <w:sz w:val="24"/>
                <w:szCs w:val="24"/>
              </w:rPr>
            </w:pPr>
            <w:r w:rsidRPr="0066542B">
              <w:rPr>
                <w:rFonts w:cs="Calibri"/>
                <w:sz w:val="24"/>
                <w:szCs w:val="24"/>
              </w:rPr>
              <w:t>Native</w:t>
            </w:r>
          </w:p>
          <w:p w:rsidR="0066542B" w:rsidRPr="0066542B" w:rsidRDefault="0066542B" w:rsidP="00806931">
            <w:pPr>
              <w:spacing w:after="0" w:line="360" w:lineRule="auto"/>
              <w:rPr>
                <w:rFonts w:cs="Calibri"/>
                <w:sz w:val="24"/>
                <w:szCs w:val="24"/>
              </w:rPr>
            </w:pPr>
            <w:r w:rsidRPr="0066542B">
              <w:rPr>
                <w:rFonts w:cs="Calibri"/>
                <w:sz w:val="24"/>
                <w:szCs w:val="24"/>
              </w:rPr>
              <w:t>Native</w:t>
            </w:r>
          </w:p>
          <w:p w:rsidR="0066542B" w:rsidRPr="0066542B" w:rsidRDefault="0066542B" w:rsidP="00806931">
            <w:pPr>
              <w:spacing w:after="0" w:line="360" w:lineRule="auto"/>
              <w:rPr>
                <w:rFonts w:cs="Calibri"/>
                <w:sz w:val="24"/>
                <w:szCs w:val="24"/>
              </w:rPr>
            </w:pPr>
            <w:r w:rsidRPr="0066542B">
              <w:rPr>
                <w:rFonts w:cs="Calibri"/>
                <w:sz w:val="24"/>
                <w:szCs w:val="24"/>
              </w:rPr>
              <w:t>Non-native</w:t>
            </w:r>
          </w:p>
          <w:p w:rsidR="0066542B" w:rsidRPr="0066542B" w:rsidRDefault="0066542B" w:rsidP="00806931">
            <w:pPr>
              <w:spacing w:after="0" w:line="360" w:lineRule="auto"/>
              <w:rPr>
                <w:rFonts w:cs="Calibri"/>
                <w:sz w:val="24"/>
                <w:szCs w:val="24"/>
              </w:rPr>
            </w:pPr>
            <w:r w:rsidRPr="0066542B">
              <w:rPr>
                <w:rFonts w:cs="Calibri"/>
                <w:sz w:val="24"/>
                <w:szCs w:val="24"/>
              </w:rPr>
              <w:t>Non-native</w:t>
            </w:r>
          </w:p>
          <w:p w:rsidR="0066542B" w:rsidRPr="0066542B" w:rsidRDefault="0066542B" w:rsidP="00806931">
            <w:pPr>
              <w:spacing w:after="0" w:line="360" w:lineRule="auto"/>
              <w:rPr>
                <w:rFonts w:cs="Calibri"/>
                <w:sz w:val="24"/>
                <w:szCs w:val="24"/>
              </w:rPr>
            </w:pPr>
            <w:r w:rsidRPr="0066542B">
              <w:rPr>
                <w:rFonts w:cs="Calibri"/>
                <w:sz w:val="24"/>
                <w:szCs w:val="24"/>
              </w:rPr>
              <w:t>Non-native</w:t>
            </w:r>
          </w:p>
        </w:tc>
        <w:tc>
          <w:tcPr>
            <w:tcW w:w="993" w:type="dxa"/>
            <w:tcBorders>
              <w:top w:val="single" w:sz="4" w:space="0" w:color="auto"/>
            </w:tcBorders>
          </w:tcPr>
          <w:p w:rsidR="0066542B" w:rsidRPr="0066542B" w:rsidRDefault="0066542B" w:rsidP="00806931">
            <w:pPr>
              <w:spacing w:after="0" w:line="360" w:lineRule="auto"/>
              <w:rPr>
                <w:rFonts w:cs="Calibri"/>
                <w:sz w:val="24"/>
                <w:szCs w:val="24"/>
              </w:rPr>
            </w:pPr>
            <w:r w:rsidRPr="0066542B">
              <w:rPr>
                <w:rFonts w:cs="Calibri"/>
                <w:sz w:val="24"/>
                <w:szCs w:val="24"/>
              </w:rPr>
              <w:t>WA</w:t>
            </w:r>
          </w:p>
          <w:p w:rsidR="0066542B" w:rsidRPr="0066542B" w:rsidRDefault="0066542B" w:rsidP="00806931">
            <w:pPr>
              <w:spacing w:after="0" w:line="360" w:lineRule="auto"/>
              <w:rPr>
                <w:rFonts w:cs="Calibri"/>
                <w:sz w:val="24"/>
                <w:szCs w:val="24"/>
              </w:rPr>
            </w:pPr>
            <w:r w:rsidRPr="0066542B">
              <w:rPr>
                <w:rFonts w:cs="Calibri"/>
                <w:sz w:val="24"/>
                <w:szCs w:val="24"/>
              </w:rPr>
              <w:t>WA</w:t>
            </w:r>
          </w:p>
          <w:p w:rsidR="0066542B" w:rsidRPr="0066542B" w:rsidRDefault="0066542B" w:rsidP="00806931">
            <w:pPr>
              <w:spacing w:after="0" w:line="360" w:lineRule="auto"/>
              <w:rPr>
                <w:rFonts w:cs="Calibri"/>
                <w:sz w:val="24"/>
                <w:szCs w:val="24"/>
              </w:rPr>
            </w:pPr>
            <w:r w:rsidRPr="0066542B">
              <w:rPr>
                <w:rFonts w:cs="Calibri"/>
                <w:sz w:val="24"/>
                <w:szCs w:val="24"/>
              </w:rPr>
              <w:t>WA</w:t>
            </w:r>
          </w:p>
          <w:p w:rsidR="0066542B" w:rsidRPr="0066542B" w:rsidRDefault="0066542B" w:rsidP="00806931">
            <w:pPr>
              <w:spacing w:after="0" w:line="360" w:lineRule="auto"/>
              <w:rPr>
                <w:rFonts w:cs="Calibri"/>
                <w:sz w:val="24"/>
                <w:szCs w:val="24"/>
              </w:rPr>
            </w:pPr>
            <w:r w:rsidRPr="0066542B">
              <w:rPr>
                <w:rFonts w:cs="Calibri"/>
                <w:sz w:val="24"/>
                <w:szCs w:val="24"/>
              </w:rPr>
              <w:t>WA</w:t>
            </w:r>
          </w:p>
          <w:p w:rsidR="0066542B" w:rsidRPr="0066542B" w:rsidRDefault="0066542B" w:rsidP="00806931">
            <w:pPr>
              <w:spacing w:after="0" w:line="360" w:lineRule="auto"/>
              <w:rPr>
                <w:rFonts w:cs="Calibri"/>
                <w:sz w:val="24"/>
                <w:szCs w:val="24"/>
              </w:rPr>
            </w:pPr>
            <w:r w:rsidRPr="0066542B">
              <w:rPr>
                <w:rFonts w:cs="Calibri"/>
                <w:sz w:val="24"/>
                <w:szCs w:val="24"/>
              </w:rPr>
              <w:t>SA</w:t>
            </w:r>
          </w:p>
          <w:p w:rsidR="0066542B" w:rsidRPr="0066542B" w:rsidRDefault="0066542B" w:rsidP="00806931">
            <w:pPr>
              <w:spacing w:after="0" w:line="360" w:lineRule="auto"/>
              <w:rPr>
                <w:rFonts w:cs="Calibri"/>
                <w:sz w:val="24"/>
                <w:szCs w:val="24"/>
              </w:rPr>
            </w:pPr>
            <w:r w:rsidRPr="0066542B">
              <w:rPr>
                <w:rFonts w:cs="Calibri"/>
                <w:sz w:val="24"/>
                <w:szCs w:val="24"/>
              </w:rPr>
              <w:t>SA</w:t>
            </w:r>
          </w:p>
          <w:p w:rsidR="0066542B" w:rsidRPr="0066542B" w:rsidRDefault="0066542B" w:rsidP="00806931">
            <w:pPr>
              <w:spacing w:after="0" w:line="360" w:lineRule="auto"/>
              <w:rPr>
                <w:rFonts w:cs="Calibri"/>
                <w:sz w:val="24"/>
                <w:szCs w:val="24"/>
              </w:rPr>
            </w:pPr>
            <w:r w:rsidRPr="0066542B">
              <w:rPr>
                <w:rFonts w:cs="Calibri"/>
                <w:sz w:val="24"/>
                <w:szCs w:val="24"/>
              </w:rPr>
              <w:t>SA</w:t>
            </w:r>
          </w:p>
        </w:tc>
        <w:tc>
          <w:tcPr>
            <w:tcW w:w="2551" w:type="dxa"/>
            <w:tcBorders>
              <w:top w:val="single" w:sz="4" w:space="0" w:color="auto"/>
            </w:tcBorders>
          </w:tcPr>
          <w:p w:rsidR="0066542B" w:rsidRPr="0066542B" w:rsidRDefault="0066542B" w:rsidP="00806931">
            <w:pPr>
              <w:spacing w:after="0" w:line="360" w:lineRule="auto"/>
              <w:rPr>
                <w:rFonts w:cs="Calibri"/>
                <w:sz w:val="24"/>
                <w:szCs w:val="24"/>
              </w:rPr>
            </w:pPr>
            <w:r w:rsidRPr="0066542B">
              <w:rPr>
                <w:rFonts w:cs="Calibri"/>
                <w:sz w:val="24"/>
                <w:szCs w:val="24"/>
              </w:rPr>
              <w:t>Ravensthorpe</w:t>
            </w:r>
          </w:p>
          <w:p w:rsidR="0066542B" w:rsidRPr="0066542B" w:rsidRDefault="0066542B" w:rsidP="00806931">
            <w:pPr>
              <w:spacing w:after="0" w:line="360" w:lineRule="auto"/>
              <w:rPr>
                <w:rFonts w:cs="Calibri"/>
                <w:sz w:val="24"/>
                <w:szCs w:val="24"/>
              </w:rPr>
            </w:pPr>
            <w:r w:rsidRPr="0066542B">
              <w:rPr>
                <w:rFonts w:cs="Calibri"/>
                <w:sz w:val="24"/>
                <w:szCs w:val="24"/>
              </w:rPr>
              <w:t>Bremer Bay</w:t>
            </w:r>
          </w:p>
          <w:p w:rsidR="0066542B" w:rsidRPr="0066542B" w:rsidRDefault="0066542B" w:rsidP="00806931">
            <w:pPr>
              <w:spacing w:after="0" w:line="360" w:lineRule="auto"/>
              <w:rPr>
                <w:rFonts w:cs="Calibri"/>
                <w:sz w:val="24"/>
                <w:szCs w:val="24"/>
              </w:rPr>
            </w:pPr>
            <w:r w:rsidRPr="0066542B">
              <w:rPr>
                <w:rFonts w:cs="Calibri"/>
                <w:sz w:val="24"/>
                <w:szCs w:val="24"/>
              </w:rPr>
              <w:t>William Bay</w:t>
            </w:r>
          </w:p>
          <w:p w:rsidR="0066542B" w:rsidRPr="0066542B" w:rsidRDefault="0066542B" w:rsidP="00806931">
            <w:pPr>
              <w:spacing w:after="0" w:line="360" w:lineRule="auto"/>
              <w:rPr>
                <w:rFonts w:cs="Calibri"/>
                <w:sz w:val="24"/>
                <w:szCs w:val="24"/>
              </w:rPr>
            </w:pPr>
            <w:r w:rsidRPr="0066542B">
              <w:rPr>
                <w:rFonts w:cs="Calibri"/>
                <w:sz w:val="24"/>
                <w:szCs w:val="24"/>
              </w:rPr>
              <w:t>Coogee</w:t>
            </w:r>
          </w:p>
          <w:p w:rsidR="0066542B" w:rsidRPr="0066542B" w:rsidRDefault="0066542B" w:rsidP="00806931">
            <w:pPr>
              <w:spacing w:after="0" w:line="360" w:lineRule="auto"/>
              <w:rPr>
                <w:rFonts w:cs="Calibri"/>
                <w:sz w:val="24"/>
                <w:szCs w:val="24"/>
              </w:rPr>
            </w:pPr>
            <w:r w:rsidRPr="0066542B">
              <w:rPr>
                <w:rFonts w:cs="Calibri"/>
                <w:sz w:val="24"/>
                <w:szCs w:val="24"/>
              </w:rPr>
              <w:t>Yorke Peninsula</w:t>
            </w:r>
          </w:p>
          <w:p w:rsidR="0066542B" w:rsidRPr="0066542B" w:rsidRDefault="0066542B" w:rsidP="00806931">
            <w:pPr>
              <w:spacing w:after="0" w:line="360" w:lineRule="auto"/>
              <w:rPr>
                <w:rFonts w:cs="Calibri"/>
                <w:sz w:val="24"/>
                <w:szCs w:val="24"/>
              </w:rPr>
            </w:pPr>
            <w:r w:rsidRPr="0066542B">
              <w:rPr>
                <w:rFonts w:cs="Calibri"/>
                <w:sz w:val="24"/>
                <w:szCs w:val="24"/>
              </w:rPr>
              <w:t>Yorke Peninsula</w:t>
            </w:r>
          </w:p>
          <w:p w:rsidR="0066542B" w:rsidRPr="0066542B" w:rsidRDefault="0066542B" w:rsidP="00806931">
            <w:pPr>
              <w:spacing w:after="0" w:line="360" w:lineRule="auto"/>
              <w:rPr>
                <w:rFonts w:cs="Calibri"/>
                <w:sz w:val="24"/>
                <w:szCs w:val="24"/>
              </w:rPr>
            </w:pPr>
            <w:r w:rsidRPr="0066542B">
              <w:rPr>
                <w:rFonts w:cs="Calibri"/>
                <w:sz w:val="24"/>
                <w:szCs w:val="24"/>
              </w:rPr>
              <w:t>Victor Harbour</w:t>
            </w:r>
          </w:p>
        </w:tc>
        <w:tc>
          <w:tcPr>
            <w:tcW w:w="1134" w:type="dxa"/>
            <w:tcBorders>
              <w:top w:val="single" w:sz="4" w:space="0" w:color="auto"/>
            </w:tcBorders>
          </w:tcPr>
          <w:p w:rsidR="0066542B" w:rsidRPr="0066542B" w:rsidRDefault="0066542B" w:rsidP="00806931">
            <w:pPr>
              <w:spacing w:after="0" w:line="360" w:lineRule="auto"/>
              <w:rPr>
                <w:rFonts w:cs="Calibri"/>
                <w:sz w:val="24"/>
                <w:szCs w:val="24"/>
              </w:rPr>
            </w:pPr>
            <w:r w:rsidRPr="0066542B">
              <w:rPr>
                <w:rFonts w:cs="Calibri"/>
                <w:sz w:val="24"/>
                <w:szCs w:val="24"/>
              </w:rPr>
              <w:t xml:space="preserve">33º  36´  </w:t>
            </w:r>
          </w:p>
          <w:p w:rsidR="0066542B" w:rsidRPr="0066542B" w:rsidRDefault="0066542B" w:rsidP="00806931">
            <w:pPr>
              <w:spacing w:after="0" w:line="360" w:lineRule="auto"/>
              <w:rPr>
                <w:rFonts w:cs="Calibri"/>
                <w:sz w:val="24"/>
                <w:szCs w:val="24"/>
              </w:rPr>
            </w:pPr>
            <w:r w:rsidRPr="0066542B">
              <w:rPr>
                <w:rFonts w:cs="Calibri"/>
                <w:sz w:val="24"/>
                <w:szCs w:val="24"/>
              </w:rPr>
              <w:t xml:space="preserve">34º  25´  </w:t>
            </w:r>
          </w:p>
          <w:p w:rsidR="0066542B" w:rsidRPr="0066542B" w:rsidRDefault="0066542B" w:rsidP="00806931">
            <w:pPr>
              <w:spacing w:after="0" w:line="360" w:lineRule="auto"/>
              <w:rPr>
                <w:rFonts w:cs="Calibri"/>
                <w:sz w:val="24"/>
                <w:szCs w:val="24"/>
              </w:rPr>
            </w:pPr>
            <w:r w:rsidRPr="0066542B">
              <w:rPr>
                <w:rFonts w:cs="Calibri"/>
                <w:sz w:val="24"/>
                <w:szCs w:val="24"/>
              </w:rPr>
              <w:t xml:space="preserve">35º  1´  </w:t>
            </w:r>
          </w:p>
          <w:p w:rsidR="0066542B" w:rsidRPr="0066542B" w:rsidRDefault="0066542B" w:rsidP="00806931">
            <w:pPr>
              <w:spacing w:after="0" w:line="360" w:lineRule="auto"/>
              <w:rPr>
                <w:rFonts w:cs="Calibri"/>
                <w:sz w:val="24"/>
                <w:szCs w:val="24"/>
              </w:rPr>
            </w:pPr>
            <w:r w:rsidRPr="0066542B">
              <w:rPr>
                <w:rFonts w:cs="Calibri"/>
                <w:sz w:val="24"/>
                <w:szCs w:val="24"/>
              </w:rPr>
              <w:t xml:space="preserve">32º  7´  </w:t>
            </w:r>
          </w:p>
          <w:p w:rsidR="0066542B" w:rsidRPr="0066542B" w:rsidRDefault="0066542B" w:rsidP="00806931">
            <w:pPr>
              <w:spacing w:after="0" w:line="360" w:lineRule="auto"/>
              <w:rPr>
                <w:rFonts w:cs="Calibri"/>
                <w:sz w:val="24"/>
                <w:szCs w:val="24"/>
              </w:rPr>
            </w:pPr>
            <w:r w:rsidRPr="0066542B">
              <w:rPr>
                <w:rFonts w:cs="Calibri"/>
                <w:sz w:val="24"/>
                <w:szCs w:val="24"/>
              </w:rPr>
              <w:t>34º 43´</w:t>
            </w:r>
          </w:p>
          <w:p w:rsidR="0066542B" w:rsidRPr="0066542B" w:rsidRDefault="0066542B" w:rsidP="00806931">
            <w:pPr>
              <w:spacing w:after="0" w:line="360" w:lineRule="auto"/>
              <w:rPr>
                <w:rFonts w:cs="Calibri"/>
                <w:sz w:val="24"/>
                <w:szCs w:val="24"/>
              </w:rPr>
            </w:pPr>
            <w:r w:rsidRPr="0066542B">
              <w:rPr>
                <w:rFonts w:cs="Calibri"/>
                <w:sz w:val="24"/>
                <w:szCs w:val="24"/>
              </w:rPr>
              <w:t>35º 3´</w:t>
            </w:r>
          </w:p>
          <w:p w:rsidR="0066542B" w:rsidRPr="0066542B" w:rsidRDefault="0066542B" w:rsidP="00806931">
            <w:pPr>
              <w:spacing w:after="0" w:line="360" w:lineRule="auto"/>
              <w:rPr>
                <w:rFonts w:cs="Calibri"/>
                <w:sz w:val="24"/>
                <w:szCs w:val="24"/>
              </w:rPr>
            </w:pPr>
            <w:r w:rsidRPr="0066542B">
              <w:rPr>
                <w:rFonts w:cs="Calibri"/>
                <w:sz w:val="24"/>
                <w:szCs w:val="24"/>
              </w:rPr>
              <w:t>35º 32´</w:t>
            </w:r>
          </w:p>
        </w:tc>
        <w:tc>
          <w:tcPr>
            <w:tcW w:w="1276" w:type="dxa"/>
            <w:tcBorders>
              <w:top w:val="single" w:sz="4" w:space="0" w:color="auto"/>
            </w:tcBorders>
          </w:tcPr>
          <w:p w:rsidR="0066542B" w:rsidRPr="0066542B" w:rsidRDefault="0066542B" w:rsidP="00806931">
            <w:pPr>
              <w:spacing w:after="0" w:line="360" w:lineRule="auto"/>
              <w:rPr>
                <w:rFonts w:cs="Calibri"/>
                <w:sz w:val="24"/>
                <w:szCs w:val="24"/>
              </w:rPr>
            </w:pPr>
            <w:r w:rsidRPr="0066542B">
              <w:rPr>
                <w:rFonts w:cs="Calibri"/>
                <w:sz w:val="24"/>
                <w:szCs w:val="24"/>
              </w:rPr>
              <w:t>120º  12´</w:t>
            </w:r>
          </w:p>
          <w:p w:rsidR="0066542B" w:rsidRPr="0066542B" w:rsidRDefault="0066542B" w:rsidP="00806931">
            <w:pPr>
              <w:spacing w:after="0" w:line="360" w:lineRule="auto"/>
              <w:rPr>
                <w:rFonts w:cs="Calibri"/>
                <w:sz w:val="24"/>
                <w:szCs w:val="24"/>
              </w:rPr>
            </w:pPr>
            <w:r w:rsidRPr="0066542B">
              <w:rPr>
                <w:rFonts w:cs="Calibri"/>
                <w:sz w:val="24"/>
                <w:szCs w:val="24"/>
              </w:rPr>
              <w:t>119º  22´</w:t>
            </w:r>
          </w:p>
          <w:p w:rsidR="0066542B" w:rsidRPr="0066542B" w:rsidRDefault="0066542B" w:rsidP="00806931">
            <w:pPr>
              <w:spacing w:after="0" w:line="360" w:lineRule="auto"/>
              <w:rPr>
                <w:rFonts w:cs="Calibri"/>
                <w:sz w:val="24"/>
                <w:szCs w:val="24"/>
              </w:rPr>
            </w:pPr>
            <w:r w:rsidRPr="0066542B">
              <w:rPr>
                <w:rFonts w:cs="Calibri"/>
                <w:sz w:val="24"/>
                <w:szCs w:val="24"/>
              </w:rPr>
              <w:t xml:space="preserve">117º  14´  </w:t>
            </w:r>
          </w:p>
          <w:p w:rsidR="0066542B" w:rsidRPr="0066542B" w:rsidRDefault="0066542B" w:rsidP="00806931">
            <w:pPr>
              <w:spacing w:after="0" w:line="360" w:lineRule="auto"/>
              <w:rPr>
                <w:rFonts w:cs="Calibri"/>
                <w:sz w:val="24"/>
                <w:szCs w:val="24"/>
              </w:rPr>
            </w:pPr>
            <w:r w:rsidRPr="0066542B">
              <w:rPr>
                <w:rFonts w:cs="Calibri"/>
                <w:sz w:val="24"/>
                <w:szCs w:val="24"/>
              </w:rPr>
              <w:t xml:space="preserve">115º  45´  </w:t>
            </w:r>
          </w:p>
          <w:p w:rsidR="0066542B" w:rsidRPr="0066542B" w:rsidRDefault="0066542B" w:rsidP="00806931">
            <w:pPr>
              <w:spacing w:after="0" w:line="360" w:lineRule="auto"/>
              <w:rPr>
                <w:rFonts w:cs="Calibri"/>
                <w:sz w:val="24"/>
                <w:szCs w:val="24"/>
              </w:rPr>
            </w:pPr>
            <w:r w:rsidRPr="0066542B">
              <w:rPr>
                <w:rFonts w:cs="Calibri"/>
                <w:sz w:val="24"/>
                <w:szCs w:val="24"/>
              </w:rPr>
              <w:t>137º 35´</w:t>
            </w:r>
          </w:p>
          <w:p w:rsidR="0066542B" w:rsidRPr="0066542B" w:rsidRDefault="0066542B" w:rsidP="00806931">
            <w:pPr>
              <w:spacing w:after="0" w:line="360" w:lineRule="auto"/>
              <w:rPr>
                <w:rFonts w:cs="Calibri"/>
                <w:sz w:val="24"/>
                <w:szCs w:val="24"/>
              </w:rPr>
            </w:pPr>
            <w:r w:rsidRPr="0066542B">
              <w:rPr>
                <w:rFonts w:cs="Calibri"/>
                <w:sz w:val="24"/>
                <w:szCs w:val="24"/>
              </w:rPr>
              <w:t>137º 43´</w:t>
            </w:r>
          </w:p>
          <w:p w:rsidR="0066542B" w:rsidRPr="0066542B" w:rsidRDefault="0066542B" w:rsidP="00806931">
            <w:pPr>
              <w:spacing w:after="0" w:line="360" w:lineRule="auto"/>
              <w:rPr>
                <w:rFonts w:cs="Calibri"/>
                <w:b/>
                <w:sz w:val="24"/>
                <w:szCs w:val="24"/>
              </w:rPr>
            </w:pPr>
            <w:r w:rsidRPr="0066542B">
              <w:rPr>
                <w:rFonts w:cs="Calibri"/>
                <w:sz w:val="24"/>
                <w:szCs w:val="24"/>
              </w:rPr>
              <w:t>138º 38´</w:t>
            </w:r>
          </w:p>
        </w:tc>
        <w:tc>
          <w:tcPr>
            <w:tcW w:w="2126" w:type="dxa"/>
            <w:tcBorders>
              <w:top w:val="single" w:sz="4" w:space="0" w:color="auto"/>
            </w:tcBorders>
          </w:tcPr>
          <w:p w:rsidR="0066542B" w:rsidRPr="0066542B" w:rsidRDefault="0066542B" w:rsidP="00F31FA7">
            <w:pPr>
              <w:pStyle w:val="ListParagraph"/>
              <w:numPr>
                <w:ilvl w:val="0"/>
                <w:numId w:val="3"/>
              </w:numPr>
              <w:spacing w:line="360" w:lineRule="auto"/>
              <w:ind w:left="175" w:hanging="142"/>
              <w:rPr>
                <w:rFonts w:ascii="Calibri" w:hAnsi="Calibri" w:cs="Calibri"/>
              </w:rPr>
            </w:pPr>
            <w:r w:rsidRPr="0066542B">
              <w:rPr>
                <w:rFonts w:ascii="Calibri" w:hAnsi="Calibri" w:cs="Calibri"/>
              </w:rPr>
              <w:t>Dry sclerophyll</w:t>
            </w:r>
            <w:r w:rsidRPr="0066542B">
              <w:rPr>
                <w:rFonts w:ascii="Calibri" w:hAnsi="Calibri" w:cs="Calibri"/>
                <w:vertAlign w:val="superscript"/>
              </w:rPr>
              <w:t>b</w:t>
            </w:r>
          </w:p>
          <w:p w:rsidR="0066542B" w:rsidRPr="0066542B" w:rsidRDefault="0066542B" w:rsidP="00F31FA7">
            <w:pPr>
              <w:pStyle w:val="ListParagraph"/>
              <w:numPr>
                <w:ilvl w:val="0"/>
                <w:numId w:val="3"/>
              </w:numPr>
              <w:spacing w:line="360" w:lineRule="auto"/>
              <w:ind w:left="175" w:hanging="142"/>
              <w:rPr>
                <w:rFonts w:ascii="Calibri" w:hAnsi="Calibri" w:cs="Calibri"/>
              </w:rPr>
            </w:pPr>
            <w:r w:rsidRPr="0066542B">
              <w:rPr>
                <w:rFonts w:ascii="Calibri" w:hAnsi="Calibri" w:cs="Calibri"/>
              </w:rPr>
              <w:t>Coastal sand dunes and limestone</w:t>
            </w:r>
            <w:r w:rsidRPr="0066542B">
              <w:rPr>
                <w:rFonts w:ascii="Calibri" w:hAnsi="Calibri" w:cs="Calibri"/>
                <w:vertAlign w:val="superscript"/>
              </w:rPr>
              <w:t>a</w:t>
            </w:r>
          </w:p>
          <w:p w:rsidR="0066542B" w:rsidRPr="0066542B" w:rsidRDefault="0066542B" w:rsidP="00F31FA7">
            <w:pPr>
              <w:pStyle w:val="ListParagraph"/>
              <w:numPr>
                <w:ilvl w:val="0"/>
                <w:numId w:val="5"/>
              </w:numPr>
              <w:spacing w:line="360" w:lineRule="auto"/>
              <w:ind w:left="175" w:hanging="142"/>
              <w:rPr>
                <w:rFonts w:ascii="Calibri" w:hAnsi="Calibri" w:cs="Calibri"/>
              </w:rPr>
            </w:pPr>
            <w:r w:rsidRPr="0066542B">
              <w:rPr>
                <w:rFonts w:ascii="Calibri" w:hAnsi="Calibri" w:cs="Calibri"/>
              </w:rPr>
              <w:t>Coastal heath</w:t>
            </w:r>
            <w:r w:rsidRPr="0066542B">
              <w:rPr>
                <w:rFonts w:ascii="Calibri" w:hAnsi="Calibri" w:cs="Calibri"/>
                <w:vertAlign w:val="superscript"/>
              </w:rPr>
              <w:t>b</w:t>
            </w:r>
          </w:p>
        </w:tc>
        <w:tc>
          <w:tcPr>
            <w:tcW w:w="2268" w:type="dxa"/>
            <w:tcBorders>
              <w:top w:val="single" w:sz="4" w:space="0" w:color="auto"/>
            </w:tcBorders>
          </w:tcPr>
          <w:p w:rsidR="0066542B" w:rsidRPr="0066542B" w:rsidRDefault="0066542B" w:rsidP="00F31FA7">
            <w:pPr>
              <w:pStyle w:val="ListParagraph"/>
              <w:numPr>
                <w:ilvl w:val="0"/>
                <w:numId w:val="3"/>
              </w:numPr>
              <w:spacing w:line="360" w:lineRule="auto"/>
              <w:ind w:left="175" w:hanging="142"/>
              <w:rPr>
                <w:rFonts w:ascii="Calibri" w:hAnsi="Calibri" w:cs="Calibri"/>
              </w:rPr>
            </w:pPr>
            <w:r w:rsidRPr="0066542B">
              <w:rPr>
                <w:rFonts w:ascii="Calibri" w:hAnsi="Calibri" w:cs="Calibri"/>
              </w:rPr>
              <w:t>Dry sclerophyll</w:t>
            </w:r>
            <w:r w:rsidRPr="0066542B">
              <w:rPr>
                <w:rFonts w:ascii="Calibri" w:hAnsi="Calibri" w:cs="Calibri"/>
                <w:vertAlign w:val="superscript"/>
              </w:rPr>
              <w:t>b</w:t>
            </w:r>
          </w:p>
          <w:p w:rsidR="0066542B" w:rsidRPr="0066542B" w:rsidRDefault="0066542B" w:rsidP="00F31FA7">
            <w:pPr>
              <w:pStyle w:val="ListParagraph"/>
              <w:numPr>
                <w:ilvl w:val="0"/>
                <w:numId w:val="3"/>
              </w:numPr>
              <w:spacing w:line="360" w:lineRule="auto"/>
              <w:ind w:left="175" w:hanging="142"/>
              <w:rPr>
                <w:rFonts w:ascii="Calibri" w:hAnsi="Calibri" w:cs="Calibri"/>
              </w:rPr>
            </w:pPr>
            <w:r w:rsidRPr="0066542B">
              <w:rPr>
                <w:rFonts w:ascii="Calibri" w:hAnsi="Calibri" w:cs="Calibri"/>
              </w:rPr>
              <w:t>Coastal sand dunes</w:t>
            </w:r>
          </w:p>
          <w:p w:rsidR="0066542B" w:rsidRPr="0066542B" w:rsidRDefault="0066542B" w:rsidP="00806931">
            <w:pPr>
              <w:pStyle w:val="ListParagraph"/>
              <w:spacing w:line="360" w:lineRule="auto"/>
              <w:ind w:left="175"/>
              <w:rPr>
                <w:rFonts w:ascii="Calibri" w:hAnsi="Calibri" w:cs="Calibri"/>
              </w:rPr>
            </w:pPr>
            <w:r w:rsidRPr="0066542B">
              <w:rPr>
                <w:rFonts w:ascii="Calibri" w:hAnsi="Calibri" w:cs="Calibri"/>
              </w:rPr>
              <w:t>and limestone</w:t>
            </w:r>
            <w:r w:rsidRPr="0066542B">
              <w:rPr>
                <w:rFonts w:ascii="Calibri" w:hAnsi="Calibri" w:cs="Calibri"/>
                <w:vertAlign w:val="superscript"/>
              </w:rPr>
              <w:t>a</w:t>
            </w:r>
          </w:p>
          <w:p w:rsidR="0066542B" w:rsidRPr="0066542B" w:rsidRDefault="0066542B" w:rsidP="00F31FA7">
            <w:pPr>
              <w:pStyle w:val="ListParagraph"/>
              <w:numPr>
                <w:ilvl w:val="0"/>
                <w:numId w:val="3"/>
              </w:numPr>
              <w:spacing w:line="360" w:lineRule="auto"/>
              <w:ind w:left="175" w:hanging="142"/>
              <w:rPr>
                <w:rFonts w:ascii="Calibri" w:hAnsi="Calibri" w:cs="Calibri"/>
              </w:rPr>
            </w:pPr>
            <w:r w:rsidRPr="0066542B">
              <w:rPr>
                <w:rFonts w:ascii="Calibri" w:hAnsi="Calibri" w:cs="Calibri"/>
              </w:rPr>
              <w:t>Coastal heath</w:t>
            </w:r>
            <w:r w:rsidRPr="0066542B">
              <w:rPr>
                <w:rFonts w:ascii="Calibri" w:hAnsi="Calibri" w:cs="Calibri"/>
                <w:vertAlign w:val="superscript"/>
              </w:rPr>
              <w:t>b</w:t>
            </w:r>
          </w:p>
        </w:tc>
      </w:tr>
      <w:tr w:rsidR="0066542B" w:rsidRPr="00B531D6" w:rsidTr="000F4ECE">
        <w:tc>
          <w:tcPr>
            <w:tcW w:w="2093" w:type="dxa"/>
          </w:tcPr>
          <w:p w:rsidR="0066542B" w:rsidRPr="0066542B" w:rsidRDefault="0066542B" w:rsidP="00806931">
            <w:pPr>
              <w:spacing w:after="0" w:line="360" w:lineRule="auto"/>
              <w:rPr>
                <w:rFonts w:cs="Calibri"/>
                <w:i/>
                <w:sz w:val="24"/>
                <w:szCs w:val="24"/>
              </w:rPr>
            </w:pPr>
            <w:r w:rsidRPr="0066542B">
              <w:rPr>
                <w:rFonts w:cs="Calibri"/>
                <w:sz w:val="24"/>
                <w:szCs w:val="24"/>
              </w:rPr>
              <w:t>2</w:t>
            </w:r>
            <w:r w:rsidR="00BC70E5">
              <w:rPr>
                <w:rFonts w:cs="Calibri"/>
                <w:i/>
                <w:sz w:val="24"/>
                <w:szCs w:val="24"/>
              </w:rPr>
              <w:t xml:space="preserve">. </w:t>
            </w:r>
            <w:r w:rsidRPr="0066542B">
              <w:rPr>
                <w:rFonts w:cs="Calibri"/>
                <w:i/>
                <w:sz w:val="24"/>
                <w:szCs w:val="24"/>
              </w:rPr>
              <w:t>A. saligna</w:t>
            </w:r>
          </w:p>
        </w:tc>
        <w:tc>
          <w:tcPr>
            <w:tcW w:w="1417" w:type="dxa"/>
          </w:tcPr>
          <w:p w:rsidR="0066542B" w:rsidRPr="0066542B" w:rsidRDefault="0066542B" w:rsidP="00806931">
            <w:pPr>
              <w:spacing w:after="0" w:line="360" w:lineRule="auto"/>
              <w:rPr>
                <w:rFonts w:cs="Calibri"/>
                <w:sz w:val="24"/>
                <w:szCs w:val="24"/>
              </w:rPr>
            </w:pPr>
            <w:r w:rsidRPr="0066542B">
              <w:rPr>
                <w:rFonts w:cs="Calibri"/>
                <w:sz w:val="24"/>
                <w:szCs w:val="24"/>
              </w:rPr>
              <w:t>Native</w:t>
            </w:r>
          </w:p>
          <w:p w:rsidR="0066542B" w:rsidRPr="0066542B" w:rsidRDefault="0066542B" w:rsidP="00806931">
            <w:pPr>
              <w:spacing w:after="0" w:line="360" w:lineRule="auto"/>
              <w:rPr>
                <w:rFonts w:cs="Calibri"/>
                <w:sz w:val="24"/>
                <w:szCs w:val="24"/>
              </w:rPr>
            </w:pPr>
            <w:r w:rsidRPr="0066542B">
              <w:rPr>
                <w:rFonts w:cs="Calibri"/>
                <w:sz w:val="24"/>
                <w:szCs w:val="24"/>
              </w:rPr>
              <w:t>Native</w:t>
            </w:r>
          </w:p>
          <w:p w:rsidR="0066542B" w:rsidRPr="0066542B" w:rsidRDefault="0066542B" w:rsidP="00806931">
            <w:pPr>
              <w:spacing w:after="0" w:line="360" w:lineRule="auto"/>
              <w:rPr>
                <w:rFonts w:cs="Calibri"/>
                <w:sz w:val="24"/>
                <w:szCs w:val="24"/>
              </w:rPr>
            </w:pPr>
            <w:r w:rsidRPr="0066542B">
              <w:rPr>
                <w:rFonts w:cs="Calibri"/>
                <w:sz w:val="24"/>
                <w:szCs w:val="24"/>
              </w:rPr>
              <w:t>Non-native</w:t>
            </w:r>
          </w:p>
          <w:p w:rsidR="0066542B" w:rsidRPr="0066542B" w:rsidRDefault="0066542B" w:rsidP="00806931">
            <w:pPr>
              <w:spacing w:after="0" w:line="360" w:lineRule="auto"/>
              <w:rPr>
                <w:rFonts w:cs="Calibri"/>
                <w:sz w:val="24"/>
                <w:szCs w:val="24"/>
              </w:rPr>
            </w:pPr>
            <w:r w:rsidRPr="0066542B">
              <w:rPr>
                <w:rFonts w:cs="Calibri"/>
                <w:sz w:val="24"/>
                <w:szCs w:val="24"/>
              </w:rPr>
              <w:t>Non-native</w:t>
            </w:r>
          </w:p>
          <w:p w:rsidR="0066542B" w:rsidRPr="0066542B" w:rsidRDefault="0066542B" w:rsidP="00806931">
            <w:pPr>
              <w:spacing w:after="0" w:line="360" w:lineRule="auto"/>
              <w:rPr>
                <w:rFonts w:cs="Calibri"/>
                <w:sz w:val="24"/>
                <w:szCs w:val="24"/>
              </w:rPr>
            </w:pPr>
            <w:r w:rsidRPr="0066542B">
              <w:rPr>
                <w:rFonts w:cs="Calibri"/>
                <w:sz w:val="24"/>
                <w:szCs w:val="24"/>
              </w:rPr>
              <w:t>Non-native</w:t>
            </w:r>
          </w:p>
        </w:tc>
        <w:tc>
          <w:tcPr>
            <w:tcW w:w="993" w:type="dxa"/>
          </w:tcPr>
          <w:p w:rsidR="0066542B" w:rsidRPr="0066542B" w:rsidRDefault="0066542B" w:rsidP="00806931">
            <w:pPr>
              <w:spacing w:after="0" w:line="360" w:lineRule="auto"/>
              <w:rPr>
                <w:rFonts w:cs="Calibri"/>
                <w:sz w:val="24"/>
                <w:szCs w:val="24"/>
              </w:rPr>
            </w:pPr>
            <w:r w:rsidRPr="0066542B">
              <w:rPr>
                <w:rFonts w:cs="Calibri"/>
                <w:sz w:val="24"/>
                <w:szCs w:val="24"/>
              </w:rPr>
              <w:t>WA</w:t>
            </w:r>
          </w:p>
          <w:p w:rsidR="0066542B" w:rsidRPr="0066542B" w:rsidRDefault="0066542B" w:rsidP="00806931">
            <w:pPr>
              <w:spacing w:after="0" w:line="360" w:lineRule="auto"/>
              <w:rPr>
                <w:rFonts w:cs="Calibri"/>
                <w:sz w:val="24"/>
                <w:szCs w:val="24"/>
              </w:rPr>
            </w:pPr>
            <w:r w:rsidRPr="0066542B">
              <w:rPr>
                <w:rFonts w:cs="Calibri"/>
                <w:sz w:val="24"/>
                <w:szCs w:val="24"/>
              </w:rPr>
              <w:t>WA</w:t>
            </w:r>
          </w:p>
          <w:p w:rsidR="0066542B" w:rsidRPr="0066542B" w:rsidRDefault="0066542B" w:rsidP="00806931">
            <w:pPr>
              <w:spacing w:after="0" w:line="360" w:lineRule="auto"/>
              <w:rPr>
                <w:rFonts w:cs="Calibri"/>
                <w:sz w:val="24"/>
                <w:szCs w:val="24"/>
              </w:rPr>
            </w:pPr>
            <w:r w:rsidRPr="0066542B">
              <w:rPr>
                <w:rFonts w:cs="Calibri"/>
                <w:sz w:val="24"/>
                <w:szCs w:val="24"/>
              </w:rPr>
              <w:t>VIC</w:t>
            </w:r>
          </w:p>
          <w:p w:rsidR="0066542B" w:rsidRPr="0066542B" w:rsidRDefault="0066542B" w:rsidP="00806931">
            <w:pPr>
              <w:spacing w:after="0" w:line="360" w:lineRule="auto"/>
              <w:rPr>
                <w:rFonts w:cs="Calibri"/>
                <w:sz w:val="24"/>
                <w:szCs w:val="24"/>
              </w:rPr>
            </w:pPr>
            <w:r w:rsidRPr="0066542B">
              <w:rPr>
                <w:rFonts w:cs="Calibri"/>
                <w:sz w:val="24"/>
                <w:szCs w:val="24"/>
              </w:rPr>
              <w:t>VIC</w:t>
            </w:r>
          </w:p>
          <w:p w:rsidR="0066542B" w:rsidRPr="0066542B" w:rsidRDefault="0066542B" w:rsidP="00806931">
            <w:pPr>
              <w:spacing w:after="0" w:line="360" w:lineRule="auto"/>
              <w:rPr>
                <w:rFonts w:cs="Calibri"/>
                <w:sz w:val="24"/>
                <w:szCs w:val="24"/>
              </w:rPr>
            </w:pPr>
            <w:r w:rsidRPr="0066542B">
              <w:rPr>
                <w:rFonts w:cs="Calibri"/>
                <w:sz w:val="24"/>
                <w:szCs w:val="24"/>
              </w:rPr>
              <w:t>SA</w:t>
            </w:r>
          </w:p>
        </w:tc>
        <w:tc>
          <w:tcPr>
            <w:tcW w:w="2551" w:type="dxa"/>
          </w:tcPr>
          <w:p w:rsidR="0066542B" w:rsidRPr="0066542B" w:rsidRDefault="0066542B" w:rsidP="00806931">
            <w:pPr>
              <w:spacing w:after="0" w:line="360" w:lineRule="auto"/>
              <w:rPr>
                <w:rFonts w:cs="Calibri"/>
                <w:sz w:val="24"/>
                <w:szCs w:val="24"/>
              </w:rPr>
            </w:pPr>
            <w:r w:rsidRPr="0066542B">
              <w:rPr>
                <w:rFonts w:cs="Calibri"/>
                <w:sz w:val="24"/>
                <w:szCs w:val="24"/>
              </w:rPr>
              <w:t>Toodyay</w:t>
            </w:r>
          </w:p>
          <w:p w:rsidR="0066542B" w:rsidRPr="0066542B" w:rsidRDefault="0066542B" w:rsidP="00806931">
            <w:pPr>
              <w:spacing w:after="0" w:line="360" w:lineRule="auto"/>
              <w:rPr>
                <w:rFonts w:cs="Calibri"/>
                <w:sz w:val="24"/>
                <w:szCs w:val="24"/>
              </w:rPr>
            </w:pPr>
            <w:r w:rsidRPr="0066542B">
              <w:rPr>
                <w:rFonts w:cs="Calibri"/>
                <w:sz w:val="24"/>
                <w:szCs w:val="24"/>
              </w:rPr>
              <w:t>Perth</w:t>
            </w:r>
          </w:p>
          <w:p w:rsidR="0066542B" w:rsidRPr="0066542B" w:rsidRDefault="0066542B" w:rsidP="00806931">
            <w:pPr>
              <w:spacing w:after="0" w:line="360" w:lineRule="auto"/>
              <w:rPr>
                <w:rFonts w:cs="Calibri"/>
                <w:sz w:val="24"/>
                <w:szCs w:val="24"/>
              </w:rPr>
            </w:pPr>
            <w:r w:rsidRPr="0066542B">
              <w:rPr>
                <w:rFonts w:cs="Calibri"/>
                <w:sz w:val="24"/>
                <w:szCs w:val="24"/>
              </w:rPr>
              <w:t>Portland-Nelson Rd</w:t>
            </w:r>
          </w:p>
          <w:p w:rsidR="0066542B" w:rsidRPr="0066542B" w:rsidRDefault="0066542B" w:rsidP="00806931">
            <w:pPr>
              <w:spacing w:after="0" w:line="360" w:lineRule="auto"/>
              <w:rPr>
                <w:rFonts w:cs="Calibri"/>
                <w:sz w:val="24"/>
                <w:szCs w:val="24"/>
              </w:rPr>
            </w:pPr>
            <w:r w:rsidRPr="0066542B">
              <w:rPr>
                <w:rFonts w:cs="Calibri"/>
                <w:sz w:val="24"/>
                <w:szCs w:val="24"/>
              </w:rPr>
              <w:t>Surf Coast Hwy</w:t>
            </w:r>
          </w:p>
          <w:p w:rsidR="0066542B" w:rsidRPr="0066542B" w:rsidRDefault="0066542B" w:rsidP="00806931">
            <w:pPr>
              <w:spacing w:after="0" w:line="360" w:lineRule="auto"/>
              <w:rPr>
                <w:rFonts w:cs="Calibri"/>
                <w:sz w:val="24"/>
                <w:szCs w:val="24"/>
              </w:rPr>
            </w:pPr>
            <w:r w:rsidRPr="0066542B">
              <w:rPr>
                <w:rFonts w:cs="Calibri"/>
                <w:sz w:val="24"/>
                <w:szCs w:val="24"/>
              </w:rPr>
              <w:t>Mornington peninsula</w:t>
            </w:r>
          </w:p>
        </w:tc>
        <w:tc>
          <w:tcPr>
            <w:tcW w:w="1134" w:type="dxa"/>
          </w:tcPr>
          <w:p w:rsidR="0066542B" w:rsidRPr="0066542B" w:rsidRDefault="0066542B" w:rsidP="00806931">
            <w:pPr>
              <w:spacing w:after="0" w:line="360" w:lineRule="auto"/>
              <w:rPr>
                <w:rFonts w:cs="Calibri"/>
                <w:sz w:val="24"/>
                <w:szCs w:val="24"/>
              </w:rPr>
            </w:pPr>
            <w:r w:rsidRPr="0066542B">
              <w:rPr>
                <w:rFonts w:cs="Calibri"/>
                <w:sz w:val="24"/>
                <w:szCs w:val="24"/>
              </w:rPr>
              <w:t xml:space="preserve">31º  33´  </w:t>
            </w:r>
          </w:p>
          <w:p w:rsidR="0066542B" w:rsidRPr="0066542B" w:rsidRDefault="0066542B" w:rsidP="00806931">
            <w:pPr>
              <w:spacing w:after="0" w:line="360" w:lineRule="auto"/>
              <w:rPr>
                <w:rFonts w:cs="Calibri"/>
                <w:sz w:val="24"/>
                <w:szCs w:val="24"/>
              </w:rPr>
            </w:pPr>
            <w:r w:rsidRPr="0066542B">
              <w:rPr>
                <w:rFonts w:cs="Calibri"/>
                <w:sz w:val="24"/>
                <w:szCs w:val="24"/>
              </w:rPr>
              <w:t xml:space="preserve">31º  51´  </w:t>
            </w:r>
          </w:p>
          <w:p w:rsidR="0066542B" w:rsidRPr="0066542B" w:rsidRDefault="0066542B" w:rsidP="00806931">
            <w:pPr>
              <w:spacing w:after="0" w:line="360" w:lineRule="auto"/>
              <w:rPr>
                <w:rFonts w:cs="Calibri"/>
                <w:sz w:val="24"/>
                <w:szCs w:val="24"/>
              </w:rPr>
            </w:pPr>
            <w:r w:rsidRPr="0066542B">
              <w:rPr>
                <w:rFonts w:cs="Calibri"/>
                <w:sz w:val="24"/>
                <w:szCs w:val="24"/>
              </w:rPr>
              <w:t xml:space="preserve">38º  7´  </w:t>
            </w:r>
          </w:p>
          <w:p w:rsidR="0066542B" w:rsidRPr="0066542B" w:rsidRDefault="0066542B" w:rsidP="00806931">
            <w:pPr>
              <w:spacing w:after="0" w:line="360" w:lineRule="auto"/>
              <w:rPr>
                <w:rFonts w:cs="Calibri"/>
                <w:sz w:val="24"/>
                <w:szCs w:val="24"/>
              </w:rPr>
            </w:pPr>
            <w:r w:rsidRPr="0066542B">
              <w:rPr>
                <w:rFonts w:cs="Calibri"/>
                <w:sz w:val="24"/>
                <w:szCs w:val="24"/>
              </w:rPr>
              <w:t>38º  16´</w:t>
            </w:r>
          </w:p>
          <w:p w:rsidR="0066542B" w:rsidRPr="0066542B" w:rsidRDefault="0066542B" w:rsidP="00806931">
            <w:pPr>
              <w:spacing w:after="0" w:line="360" w:lineRule="auto"/>
              <w:rPr>
                <w:rFonts w:cs="Calibri"/>
                <w:b/>
                <w:sz w:val="24"/>
                <w:szCs w:val="24"/>
              </w:rPr>
            </w:pPr>
            <w:r w:rsidRPr="0066542B">
              <w:rPr>
                <w:rFonts w:cs="Calibri"/>
                <w:sz w:val="24"/>
                <w:szCs w:val="24"/>
              </w:rPr>
              <w:t>38º  13´</w:t>
            </w:r>
          </w:p>
        </w:tc>
        <w:tc>
          <w:tcPr>
            <w:tcW w:w="1276" w:type="dxa"/>
          </w:tcPr>
          <w:p w:rsidR="0066542B" w:rsidRPr="0066542B" w:rsidRDefault="0066542B" w:rsidP="00806931">
            <w:pPr>
              <w:spacing w:after="0" w:line="360" w:lineRule="auto"/>
              <w:rPr>
                <w:rFonts w:cs="Calibri"/>
                <w:sz w:val="24"/>
                <w:szCs w:val="24"/>
              </w:rPr>
            </w:pPr>
            <w:r w:rsidRPr="0066542B">
              <w:rPr>
                <w:rFonts w:cs="Calibri"/>
                <w:sz w:val="24"/>
                <w:szCs w:val="24"/>
              </w:rPr>
              <w:t xml:space="preserve">116º  27´  </w:t>
            </w:r>
          </w:p>
          <w:p w:rsidR="0066542B" w:rsidRPr="0066542B" w:rsidRDefault="0066542B" w:rsidP="00806931">
            <w:pPr>
              <w:spacing w:after="0" w:line="360" w:lineRule="auto"/>
              <w:rPr>
                <w:rFonts w:cs="Calibri"/>
                <w:sz w:val="24"/>
                <w:szCs w:val="24"/>
              </w:rPr>
            </w:pPr>
            <w:r w:rsidRPr="0066542B">
              <w:rPr>
                <w:rFonts w:cs="Calibri"/>
                <w:sz w:val="24"/>
                <w:szCs w:val="24"/>
              </w:rPr>
              <w:t xml:space="preserve">115º  45´  </w:t>
            </w:r>
          </w:p>
          <w:p w:rsidR="0066542B" w:rsidRPr="0066542B" w:rsidRDefault="0066542B" w:rsidP="00806931">
            <w:pPr>
              <w:spacing w:after="0" w:line="360" w:lineRule="auto"/>
              <w:rPr>
                <w:rFonts w:cs="Calibri"/>
                <w:sz w:val="24"/>
                <w:szCs w:val="24"/>
              </w:rPr>
            </w:pPr>
            <w:r w:rsidRPr="0066542B">
              <w:rPr>
                <w:rFonts w:cs="Calibri"/>
                <w:sz w:val="24"/>
                <w:szCs w:val="24"/>
              </w:rPr>
              <w:t xml:space="preserve">141º  14´  </w:t>
            </w:r>
          </w:p>
          <w:p w:rsidR="0066542B" w:rsidRPr="0066542B" w:rsidRDefault="0066542B" w:rsidP="00806931">
            <w:pPr>
              <w:spacing w:after="0" w:line="360" w:lineRule="auto"/>
              <w:rPr>
                <w:rFonts w:cs="Calibri"/>
                <w:sz w:val="24"/>
                <w:szCs w:val="24"/>
              </w:rPr>
            </w:pPr>
            <w:r w:rsidRPr="0066542B">
              <w:rPr>
                <w:rFonts w:cs="Calibri"/>
                <w:sz w:val="24"/>
                <w:szCs w:val="24"/>
              </w:rPr>
              <w:t xml:space="preserve">144º  19´  </w:t>
            </w:r>
          </w:p>
          <w:p w:rsidR="0066542B" w:rsidRPr="0066542B" w:rsidRDefault="0066542B" w:rsidP="00806931">
            <w:pPr>
              <w:spacing w:after="0" w:line="360" w:lineRule="auto"/>
              <w:rPr>
                <w:rFonts w:cs="Calibri"/>
                <w:b/>
                <w:sz w:val="24"/>
                <w:szCs w:val="24"/>
              </w:rPr>
            </w:pPr>
            <w:r w:rsidRPr="0066542B">
              <w:rPr>
                <w:rFonts w:cs="Calibri"/>
                <w:sz w:val="24"/>
                <w:szCs w:val="24"/>
              </w:rPr>
              <w:t xml:space="preserve">145º  5´  </w:t>
            </w:r>
          </w:p>
        </w:tc>
        <w:tc>
          <w:tcPr>
            <w:tcW w:w="2126" w:type="dxa"/>
          </w:tcPr>
          <w:p w:rsidR="0066542B" w:rsidRPr="0066542B" w:rsidRDefault="0066542B" w:rsidP="00F31FA7">
            <w:pPr>
              <w:pStyle w:val="ListParagraph"/>
              <w:numPr>
                <w:ilvl w:val="0"/>
                <w:numId w:val="3"/>
              </w:numPr>
              <w:spacing w:line="360" w:lineRule="auto"/>
              <w:ind w:left="175" w:hanging="142"/>
              <w:rPr>
                <w:rFonts w:ascii="Calibri" w:hAnsi="Calibri" w:cs="Calibri"/>
              </w:rPr>
            </w:pPr>
            <w:r w:rsidRPr="0066542B">
              <w:rPr>
                <w:rFonts w:ascii="Calibri" w:hAnsi="Calibri" w:cs="Calibri"/>
              </w:rPr>
              <w:t>Dry sclerophyll</w:t>
            </w:r>
            <w:r w:rsidRPr="0066542B">
              <w:rPr>
                <w:rFonts w:ascii="Calibri" w:hAnsi="Calibri" w:cs="Calibri"/>
                <w:vertAlign w:val="superscript"/>
              </w:rPr>
              <w:t>c</w:t>
            </w:r>
          </w:p>
          <w:p w:rsidR="0066542B" w:rsidRPr="0066542B" w:rsidRDefault="0066542B" w:rsidP="00F31FA7">
            <w:pPr>
              <w:pStyle w:val="ListParagraph"/>
              <w:numPr>
                <w:ilvl w:val="0"/>
                <w:numId w:val="3"/>
              </w:numPr>
              <w:spacing w:line="360" w:lineRule="auto"/>
              <w:ind w:left="175" w:hanging="142"/>
              <w:rPr>
                <w:rFonts w:ascii="Calibri" w:hAnsi="Calibri" w:cs="Calibri"/>
              </w:rPr>
            </w:pPr>
            <w:r w:rsidRPr="0066542B">
              <w:rPr>
                <w:rFonts w:ascii="Calibri" w:hAnsi="Calibri" w:cs="Calibri"/>
              </w:rPr>
              <w:t>Coastal dunes</w:t>
            </w:r>
            <w:r w:rsidRPr="0066542B">
              <w:rPr>
                <w:rFonts w:ascii="Calibri" w:hAnsi="Calibri" w:cs="Calibri"/>
                <w:vertAlign w:val="superscript"/>
              </w:rPr>
              <w:t>c</w:t>
            </w:r>
          </w:p>
          <w:p w:rsidR="0066542B" w:rsidRPr="0066542B" w:rsidRDefault="0066542B" w:rsidP="00F31FA7">
            <w:pPr>
              <w:pStyle w:val="ListParagraph"/>
              <w:numPr>
                <w:ilvl w:val="0"/>
                <w:numId w:val="3"/>
              </w:numPr>
              <w:spacing w:line="360" w:lineRule="auto"/>
              <w:ind w:left="175" w:hanging="142"/>
              <w:rPr>
                <w:rFonts w:ascii="Calibri" w:hAnsi="Calibri" w:cs="Calibri"/>
              </w:rPr>
            </w:pPr>
            <w:r w:rsidRPr="0066542B">
              <w:rPr>
                <w:rFonts w:ascii="Calibri" w:hAnsi="Calibri" w:cs="Calibri"/>
              </w:rPr>
              <w:t>Near water courses and other wet areas</w:t>
            </w:r>
            <w:r w:rsidRPr="0066542B">
              <w:rPr>
                <w:rFonts w:ascii="Calibri" w:hAnsi="Calibri" w:cs="Calibri"/>
                <w:vertAlign w:val="superscript"/>
              </w:rPr>
              <w:t>c</w:t>
            </w:r>
          </w:p>
          <w:p w:rsidR="0066542B" w:rsidRPr="0066542B" w:rsidRDefault="0066542B" w:rsidP="00806931">
            <w:pPr>
              <w:pStyle w:val="ListParagraph"/>
              <w:spacing w:line="360" w:lineRule="auto"/>
              <w:ind w:left="175"/>
              <w:rPr>
                <w:rFonts w:ascii="Calibri" w:hAnsi="Calibri" w:cs="Calibri"/>
              </w:rPr>
            </w:pPr>
          </w:p>
          <w:p w:rsidR="0066542B" w:rsidRPr="0066542B" w:rsidRDefault="0066542B" w:rsidP="00806931">
            <w:pPr>
              <w:spacing w:after="0" w:line="360" w:lineRule="auto"/>
              <w:rPr>
                <w:rFonts w:cs="Calibri"/>
                <w:sz w:val="24"/>
                <w:szCs w:val="24"/>
              </w:rPr>
            </w:pPr>
          </w:p>
        </w:tc>
        <w:tc>
          <w:tcPr>
            <w:tcW w:w="2268" w:type="dxa"/>
          </w:tcPr>
          <w:p w:rsidR="0066542B" w:rsidRPr="0066542B" w:rsidRDefault="0066542B" w:rsidP="00F31FA7">
            <w:pPr>
              <w:pStyle w:val="ListParagraph"/>
              <w:numPr>
                <w:ilvl w:val="0"/>
                <w:numId w:val="3"/>
              </w:numPr>
              <w:spacing w:line="360" w:lineRule="auto"/>
              <w:ind w:left="175" w:hanging="142"/>
              <w:rPr>
                <w:rFonts w:ascii="Calibri" w:hAnsi="Calibri" w:cs="Calibri"/>
              </w:rPr>
            </w:pPr>
            <w:r w:rsidRPr="0066542B">
              <w:rPr>
                <w:rFonts w:ascii="Calibri" w:hAnsi="Calibri" w:cs="Calibri"/>
              </w:rPr>
              <w:t>Dry sclerophyll</w:t>
            </w:r>
            <w:r w:rsidRPr="0066542B">
              <w:rPr>
                <w:rFonts w:ascii="Calibri" w:hAnsi="Calibri" w:cs="Calibri"/>
                <w:vertAlign w:val="superscript"/>
              </w:rPr>
              <w:t>d</w:t>
            </w:r>
          </w:p>
          <w:p w:rsidR="0066542B" w:rsidRPr="0066542B" w:rsidRDefault="0066542B" w:rsidP="00F31FA7">
            <w:pPr>
              <w:pStyle w:val="ListParagraph"/>
              <w:numPr>
                <w:ilvl w:val="0"/>
                <w:numId w:val="3"/>
              </w:numPr>
              <w:spacing w:line="360" w:lineRule="auto"/>
              <w:ind w:left="175" w:hanging="142"/>
              <w:rPr>
                <w:rFonts w:ascii="Calibri" w:hAnsi="Calibri" w:cs="Calibri"/>
              </w:rPr>
            </w:pPr>
            <w:r w:rsidRPr="0066542B">
              <w:rPr>
                <w:rFonts w:ascii="Calibri" w:hAnsi="Calibri" w:cs="Calibri"/>
              </w:rPr>
              <w:t>Coastal sand dunes</w:t>
            </w:r>
            <w:r w:rsidRPr="0066542B">
              <w:rPr>
                <w:rFonts w:ascii="Calibri" w:hAnsi="Calibri" w:cs="Calibri"/>
                <w:vertAlign w:val="superscript"/>
              </w:rPr>
              <w:t>d</w:t>
            </w:r>
          </w:p>
          <w:p w:rsidR="0066542B" w:rsidRPr="0066542B" w:rsidRDefault="0066542B" w:rsidP="00F31FA7">
            <w:pPr>
              <w:pStyle w:val="ListParagraph"/>
              <w:numPr>
                <w:ilvl w:val="0"/>
                <w:numId w:val="3"/>
              </w:numPr>
              <w:spacing w:line="360" w:lineRule="auto"/>
              <w:ind w:left="175" w:hanging="142"/>
              <w:rPr>
                <w:rFonts w:ascii="Calibri" w:hAnsi="Calibri" w:cs="Calibri"/>
              </w:rPr>
            </w:pPr>
            <w:r w:rsidRPr="0066542B">
              <w:rPr>
                <w:rFonts w:ascii="Calibri" w:hAnsi="Calibri" w:cs="Calibri"/>
              </w:rPr>
              <w:t>Along major highways</w:t>
            </w:r>
            <w:r w:rsidRPr="0066542B">
              <w:rPr>
                <w:rFonts w:ascii="Calibri" w:hAnsi="Calibri" w:cs="Calibri"/>
                <w:vertAlign w:val="superscript"/>
              </w:rPr>
              <w:t>d</w:t>
            </w:r>
          </w:p>
          <w:p w:rsidR="0066542B" w:rsidRPr="0066542B" w:rsidRDefault="0066542B" w:rsidP="00F31FA7">
            <w:pPr>
              <w:pStyle w:val="ListParagraph"/>
              <w:numPr>
                <w:ilvl w:val="0"/>
                <w:numId w:val="3"/>
              </w:numPr>
              <w:spacing w:line="360" w:lineRule="auto"/>
              <w:ind w:left="175" w:hanging="142"/>
              <w:rPr>
                <w:rFonts w:ascii="Calibri" w:hAnsi="Calibri" w:cs="Calibri"/>
              </w:rPr>
            </w:pPr>
            <w:r w:rsidRPr="0066542B">
              <w:rPr>
                <w:rFonts w:ascii="Calibri" w:hAnsi="Calibri" w:cs="Calibri"/>
              </w:rPr>
              <w:t>Open disturbed forests</w:t>
            </w:r>
            <w:r w:rsidRPr="0066542B">
              <w:rPr>
                <w:rFonts w:ascii="Calibri" w:hAnsi="Calibri" w:cs="Calibri"/>
                <w:vertAlign w:val="superscript"/>
              </w:rPr>
              <w:t>d</w:t>
            </w:r>
          </w:p>
          <w:p w:rsidR="0066542B" w:rsidRPr="0066542B" w:rsidRDefault="0066542B" w:rsidP="00806931">
            <w:pPr>
              <w:spacing w:after="0" w:line="360" w:lineRule="auto"/>
              <w:rPr>
                <w:rFonts w:cs="Calibri"/>
                <w:sz w:val="24"/>
                <w:szCs w:val="24"/>
              </w:rPr>
            </w:pPr>
          </w:p>
        </w:tc>
      </w:tr>
      <w:tr w:rsidR="000F4ECE" w:rsidRPr="00B531D6" w:rsidTr="000F4ECE">
        <w:trPr>
          <w:trHeight w:val="595"/>
        </w:trPr>
        <w:tc>
          <w:tcPr>
            <w:tcW w:w="13858" w:type="dxa"/>
            <w:gridSpan w:val="8"/>
            <w:tcBorders>
              <w:bottom w:val="single" w:sz="4" w:space="0" w:color="auto"/>
            </w:tcBorders>
          </w:tcPr>
          <w:p w:rsidR="000F4ECE" w:rsidRPr="000F4ECE" w:rsidRDefault="000F4ECE" w:rsidP="000F4ECE">
            <w:pPr>
              <w:spacing w:line="360" w:lineRule="auto"/>
              <w:rPr>
                <w:rFonts w:cs="Calibri"/>
                <w:sz w:val="24"/>
                <w:szCs w:val="24"/>
              </w:rPr>
            </w:pPr>
            <w:r w:rsidRPr="0066542B">
              <w:rPr>
                <w:rFonts w:cs="Calibri"/>
                <w:b/>
                <w:sz w:val="24"/>
                <w:szCs w:val="24"/>
              </w:rPr>
              <w:lastRenderedPageBreak/>
              <w:t xml:space="preserve">Table 1. </w:t>
            </w:r>
            <w:r w:rsidRPr="0066542B">
              <w:rPr>
                <w:rFonts w:cs="Calibri"/>
                <w:sz w:val="24"/>
                <w:szCs w:val="24"/>
              </w:rPr>
              <w:t xml:space="preserve">Details of populations sampled for soil and seed material of five species in their native and non-native ranges and the examples of habitats they occupy in both their native and </w:t>
            </w:r>
            <w:r>
              <w:rPr>
                <w:rFonts w:cs="Calibri"/>
                <w:sz w:val="24"/>
                <w:szCs w:val="24"/>
              </w:rPr>
              <w:t>non-native ranges in Australia (cont.).</w:t>
            </w:r>
          </w:p>
        </w:tc>
      </w:tr>
      <w:tr w:rsidR="00414242" w:rsidRPr="000F4ECE" w:rsidTr="000F4ECE">
        <w:trPr>
          <w:trHeight w:val="595"/>
        </w:trPr>
        <w:tc>
          <w:tcPr>
            <w:tcW w:w="2093" w:type="dxa"/>
            <w:tcBorders>
              <w:top w:val="single" w:sz="4" w:space="0" w:color="auto"/>
            </w:tcBorders>
          </w:tcPr>
          <w:p w:rsidR="00414242" w:rsidRPr="000F4ECE" w:rsidRDefault="00414242" w:rsidP="000F4ECE">
            <w:pPr>
              <w:spacing w:after="0" w:line="360" w:lineRule="auto"/>
              <w:rPr>
                <w:rFonts w:cs="Calibri"/>
                <w:b/>
                <w:sz w:val="24"/>
                <w:szCs w:val="24"/>
              </w:rPr>
            </w:pPr>
            <w:r w:rsidRPr="000F4ECE">
              <w:rPr>
                <w:rFonts w:cs="Calibri"/>
                <w:b/>
                <w:sz w:val="24"/>
                <w:szCs w:val="24"/>
              </w:rPr>
              <w:t>Species</w:t>
            </w:r>
          </w:p>
        </w:tc>
        <w:tc>
          <w:tcPr>
            <w:tcW w:w="1417" w:type="dxa"/>
            <w:tcBorders>
              <w:top w:val="single" w:sz="4" w:space="0" w:color="auto"/>
            </w:tcBorders>
          </w:tcPr>
          <w:p w:rsidR="00414242" w:rsidRPr="000F4ECE" w:rsidRDefault="00414242" w:rsidP="000F4ECE">
            <w:pPr>
              <w:spacing w:after="0" w:line="360" w:lineRule="auto"/>
              <w:rPr>
                <w:rFonts w:cs="Calibri"/>
                <w:b/>
                <w:sz w:val="24"/>
                <w:szCs w:val="24"/>
              </w:rPr>
            </w:pPr>
            <w:r w:rsidRPr="000F4ECE">
              <w:rPr>
                <w:rFonts w:cs="Calibri"/>
                <w:b/>
                <w:sz w:val="24"/>
                <w:szCs w:val="24"/>
              </w:rPr>
              <w:t>Status</w:t>
            </w:r>
          </w:p>
        </w:tc>
        <w:tc>
          <w:tcPr>
            <w:tcW w:w="993" w:type="dxa"/>
            <w:tcBorders>
              <w:top w:val="single" w:sz="4" w:space="0" w:color="auto"/>
            </w:tcBorders>
          </w:tcPr>
          <w:p w:rsidR="00414242" w:rsidRPr="000F4ECE" w:rsidRDefault="00414242" w:rsidP="000F4ECE">
            <w:pPr>
              <w:spacing w:after="0" w:line="360" w:lineRule="auto"/>
              <w:rPr>
                <w:rFonts w:cs="Calibri"/>
                <w:b/>
                <w:sz w:val="24"/>
                <w:szCs w:val="24"/>
              </w:rPr>
            </w:pPr>
            <w:r w:rsidRPr="000F4ECE">
              <w:rPr>
                <w:rFonts w:cs="Calibri"/>
                <w:b/>
                <w:sz w:val="24"/>
                <w:szCs w:val="24"/>
              </w:rPr>
              <w:t>State</w:t>
            </w:r>
          </w:p>
        </w:tc>
        <w:tc>
          <w:tcPr>
            <w:tcW w:w="2551" w:type="dxa"/>
            <w:tcBorders>
              <w:top w:val="single" w:sz="4" w:space="0" w:color="auto"/>
            </w:tcBorders>
          </w:tcPr>
          <w:p w:rsidR="00414242" w:rsidRPr="000F4ECE" w:rsidRDefault="00414242" w:rsidP="000F4ECE">
            <w:pPr>
              <w:spacing w:after="0" w:line="360" w:lineRule="auto"/>
              <w:rPr>
                <w:rFonts w:cs="Calibri"/>
                <w:b/>
                <w:sz w:val="24"/>
                <w:szCs w:val="24"/>
              </w:rPr>
            </w:pPr>
            <w:r w:rsidRPr="000F4ECE">
              <w:rPr>
                <w:rFonts w:cs="Calibri"/>
                <w:b/>
                <w:sz w:val="24"/>
                <w:szCs w:val="24"/>
              </w:rPr>
              <w:t>Location</w:t>
            </w:r>
          </w:p>
        </w:tc>
        <w:tc>
          <w:tcPr>
            <w:tcW w:w="1134" w:type="dxa"/>
            <w:tcBorders>
              <w:top w:val="single" w:sz="4" w:space="0" w:color="auto"/>
            </w:tcBorders>
          </w:tcPr>
          <w:p w:rsidR="00414242" w:rsidRPr="000F4ECE" w:rsidRDefault="00414242" w:rsidP="000F4ECE">
            <w:pPr>
              <w:spacing w:after="0" w:line="360" w:lineRule="auto"/>
              <w:rPr>
                <w:rFonts w:cs="Calibri"/>
                <w:b/>
                <w:sz w:val="24"/>
                <w:szCs w:val="24"/>
              </w:rPr>
            </w:pPr>
            <w:r w:rsidRPr="000F4ECE">
              <w:rPr>
                <w:rFonts w:cs="Calibri"/>
                <w:b/>
                <w:sz w:val="24"/>
                <w:szCs w:val="24"/>
              </w:rPr>
              <w:t>Latitude</w:t>
            </w:r>
          </w:p>
        </w:tc>
        <w:tc>
          <w:tcPr>
            <w:tcW w:w="1276" w:type="dxa"/>
            <w:tcBorders>
              <w:top w:val="single" w:sz="4" w:space="0" w:color="auto"/>
            </w:tcBorders>
          </w:tcPr>
          <w:p w:rsidR="00414242" w:rsidRPr="000F4ECE" w:rsidRDefault="00414242" w:rsidP="000F4ECE">
            <w:pPr>
              <w:spacing w:after="0" w:line="360" w:lineRule="auto"/>
              <w:rPr>
                <w:rFonts w:cs="Calibri"/>
                <w:b/>
                <w:sz w:val="24"/>
                <w:szCs w:val="24"/>
              </w:rPr>
            </w:pPr>
            <w:r w:rsidRPr="000F4ECE">
              <w:rPr>
                <w:rFonts w:cs="Calibri"/>
                <w:b/>
                <w:sz w:val="24"/>
                <w:szCs w:val="24"/>
              </w:rPr>
              <w:t>Longitude</w:t>
            </w:r>
          </w:p>
        </w:tc>
        <w:tc>
          <w:tcPr>
            <w:tcW w:w="4394" w:type="dxa"/>
            <w:gridSpan w:val="2"/>
            <w:tcBorders>
              <w:top w:val="single" w:sz="4" w:space="0" w:color="auto"/>
              <w:bottom w:val="single" w:sz="4" w:space="0" w:color="auto"/>
            </w:tcBorders>
          </w:tcPr>
          <w:p w:rsidR="00414242" w:rsidRPr="000F4ECE" w:rsidRDefault="00414242" w:rsidP="000F4ECE">
            <w:pPr>
              <w:pStyle w:val="ListParagraph"/>
              <w:spacing w:line="360" w:lineRule="auto"/>
              <w:ind w:left="175"/>
              <w:jc w:val="center"/>
              <w:rPr>
                <w:rFonts w:ascii="Calibri" w:hAnsi="Calibri" w:cs="Calibri"/>
                <w:b/>
              </w:rPr>
            </w:pPr>
            <w:r w:rsidRPr="000F4ECE">
              <w:rPr>
                <w:rFonts w:ascii="Calibri" w:hAnsi="Calibri" w:cs="Calibri"/>
                <w:b/>
              </w:rPr>
              <w:t>Habitat</w:t>
            </w:r>
          </w:p>
        </w:tc>
      </w:tr>
      <w:tr w:rsidR="00414242" w:rsidRPr="00B531D6" w:rsidTr="000F4ECE">
        <w:trPr>
          <w:trHeight w:val="405"/>
        </w:trPr>
        <w:tc>
          <w:tcPr>
            <w:tcW w:w="2093" w:type="dxa"/>
            <w:tcBorders>
              <w:bottom w:val="single" w:sz="4" w:space="0" w:color="auto"/>
            </w:tcBorders>
          </w:tcPr>
          <w:p w:rsidR="00414242" w:rsidRPr="0066542B" w:rsidRDefault="00414242" w:rsidP="00806931">
            <w:pPr>
              <w:spacing w:after="0" w:line="360" w:lineRule="auto"/>
              <w:rPr>
                <w:rFonts w:cs="Calibri"/>
                <w:sz w:val="24"/>
                <w:szCs w:val="24"/>
              </w:rPr>
            </w:pPr>
          </w:p>
        </w:tc>
        <w:tc>
          <w:tcPr>
            <w:tcW w:w="1417" w:type="dxa"/>
            <w:tcBorders>
              <w:bottom w:val="single" w:sz="4" w:space="0" w:color="auto"/>
            </w:tcBorders>
          </w:tcPr>
          <w:p w:rsidR="00414242" w:rsidRPr="0066542B" w:rsidRDefault="00414242" w:rsidP="00806931">
            <w:pPr>
              <w:spacing w:after="0" w:line="360" w:lineRule="auto"/>
              <w:rPr>
                <w:rFonts w:cs="Calibri"/>
                <w:sz w:val="24"/>
                <w:szCs w:val="24"/>
              </w:rPr>
            </w:pPr>
          </w:p>
        </w:tc>
        <w:tc>
          <w:tcPr>
            <w:tcW w:w="993" w:type="dxa"/>
            <w:tcBorders>
              <w:bottom w:val="single" w:sz="4" w:space="0" w:color="auto"/>
            </w:tcBorders>
          </w:tcPr>
          <w:p w:rsidR="00414242" w:rsidRPr="0066542B" w:rsidRDefault="00414242" w:rsidP="00806931">
            <w:pPr>
              <w:spacing w:after="0" w:line="360" w:lineRule="auto"/>
              <w:rPr>
                <w:rFonts w:cs="Calibri"/>
                <w:sz w:val="24"/>
                <w:szCs w:val="24"/>
              </w:rPr>
            </w:pPr>
          </w:p>
        </w:tc>
        <w:tc>
          <w:tcPr>
            <w:tcW w:w="2551" w:type="dxa"/>
            <w:tcBorders>
              <w:bottom w:val="single" w:sz="4" w:space="0" w:color="auto"/>
            </w:tcBorders>
          </w:tcPr>
          <w:p w:rsidR="00414242" w:rsidRPr="0066542B" w:rsidRDefault="00414242" w:rsidP="00806931">
            <w:pPr>
              <w:spacing w:after="0" w:line="360" w:lineRule="auto"/>
              <w:rPr>
                <w:rFonts w:cs="Calibri"/>
                <w:sz w:val="24"/>
                <w:szCs w:val="24"/>
              </w:rPr>
            </w:pPr>
          </w:p>
        </w:tc>
        <w:tc>
          <w:tcPr>
            <w:tcW w:w="1134" w:type="dxa"/>
            <w:tcBorders>
              <w:bottom w:val="single" w:sz="4" w:space="0" w:color="auto"/>
            </w:tcBorders>
          </w:tcPr>
          <w:p w:rsidR="00414242" w:rsidRPr="0066542B" w:rsidRDefault="00414242" w:rsidP="00806931">
            <w:pPr>
              <w:spacing w:after="0" w:line="360" w:lineRule="auto"/>
              <w:rPr>
                <w:rFonts w:cs="Calibri"/>
                <w:sz w:val="24"/>
                <w:szCs w:val="24"/>
              </w:rPr>
            </w:pPr>
          </w:p>
        </w:tc>
        <w:tc>
          <w:tcPr>
            <w:tcW w:w="1276" w:type="dxa"/>
            <w:tcBorders>
              <w:bottom w:val="single" w:sz="4" w:space="0" w:color="auto"/>
            </w:tcBorders>
          </w:tcPr>
          <w:p w:rsidR="00414242" w:rsidRPr="0066542B" w:rsidRDefault="00414242" w:rsidP="00806931">
            <w:pPr>
              <w:spacing w:after="0" w:line="360" w:lineRule="auto"/>
              <w:rPr>
                <w:rFonts w:cs="Calibri"/>
                <w:sz w:val="24"/>
                <w:szCs w:val="24"/>
              </w:rPr>
            </w:pPr>
          </w:p>
        </w:tc>
        <w:tc>
          <w:tcPr>
            <w:tcW w:w="2126" w:type="dxa"/>
            <w:tcBorders>
              <w:bottom w:val="single" w:sz="4" w:space="0" w:color="auto"/>
            </w:tcBorders>
          </w:tcPr>
          <w:p w:rsidR="00414242" w:rsidRPr="000F4ECE" w:rsidRDefault="00414242" w:rsidP="000F4ECE">
            <w:pPr>
              <w:pStyle w:val="ListParagraph"/>
              <w:spacing w:line="360" w:lineRule="auto"/>
              <w:ind w:left="175"/>
              <w:rPr>
                <w:rFonts w:ascii="Calibri" w:hAnsi="Calibri" w:cs="Calibri"/>
                <w:b/>
              </w:rPr>
            </w:pPr>
            <w:r w:rsidRPr="000F4ECE">
              <w:rPr>
                <w:rFonts w:ascii="Calibri" w:hAnsi="Calibri" w:cs="Calibri"/>
                <w:b/>
              </w:rPr>
              <w:t>Native range</w:t>
            </w:r>
          </w:p>
        </w:tc>
        <w:tc>
          <w:tcPr>
            <w:tcW w:w="2268" w:type="dxa"/>
            <w:tcBorders>
              <w:bottom w:val="single" w:sz="4" w:space="0" w:color="auto"/>
            </w:tcBorders>
          </w:tcPr>
          <w:p w:rsidR="00414242" w:rsidRPr="000F4ECE" w:rsidRDefault="00414242" w:rsidP="000F4ECE">
            <w:pPr>
              <w:pStyle w:val="ListParagraph"/>
              <w:spacing w:line="360" w:lineRule="auto"/>
              <w:ind w:left="175"/>
              <w:rPr>
                <w:rFonts w:ascii="Calibri" w:hAnsi="Calibri" w:cs="Calibri"/>
                <w:b/>
              </w:rPr>
            </w:pPr>
            <w:r w:rsidRPr="000F4ECE">
              <w:rPr>
                <w:rFonts w:ascii="Calibri" w:hAnsi="Calibri" w:cs="Calibri"/>
                <w:b/>
              </w:rPr>
              <w:t>Non-native range</w:t>
            </w:r>
          </w:p>
        </w:tc>
      </w:tr>
      <w:tr w:rsidR="0066542B" w:rsidRPr="00B531D6" w:rsidTr="000F4ECE">
        <w:trPr>
          <w:trHeight w:val="2269"/>
        </w:trPr>
        <w:tc>
          <w:tcPr>
            <w:tcW w:w="2093" w:type="dxa"/>
            <w:tcBorders>
              <w:top w:val="single" w:sz="4" w:space="0" w:color="auto"/>
            </w:tcBorders>
          </w:tcPr>
          <w:p w:rsidR="0066542B" w:rsidRPr="0066542B" w:rsidRDefault="0066542B" w:rsidP="00806931">
            <w:pPr>
              <w:spacing w:after="0" w:line="360" w:lineRule="auto"/>
              <w:rPr>
                <w:rFonts w:cs="Calibri"/>
                <w:i/>
                <w:sz w:val="24"/>
                <w:szCs w:val="24"/>
              </w:rPr>
            </w:pPr>
            <w:r w:rsidRPr="0066542B">
              <w:rPr>
                <w:rFonts w:cs="Calibri"/>
                <w:sz w:val="24"/>
                <w:szCs w:val="24"/>
              </w:rPr>
              <w:t>3</w:t>
            </w:r>
            <w:r w:rsidR="00BC70E5">
              <w:rPr>
                <w:rFonts w:cs="Calibri"/>
                <w:i/>
                <w:sz w:val="24"/>
                <w:szCs w:val="24"/>
              </w:rPr>
              <w:t xml:space="preserve">. </w:t>
            </w:r>
            <w:r w:rsidRPr="0066542B">
              <w:rPr>
                <w:rFonts w:cs="Calibri"/>
                <w:i/>
                <w:sz w:val="24"/>
                <w:szCs w:val="24"/>
              </w:rPr>
              <w:t>P. lophantha</w:t>
            </w:r>
          </w:p>
        </w:tc>
        <w:tc>
          <w:tcPr>
            <w:tcW w:w="1417" w:type="dxa"/>
            <w:tcBorders>
              <w:top w:val="single" w:sz="4" w:space="0" w:color="auto"/>
            </w:tcBorders>
          </w:tcPr>
          <w:p w:rsidR="0066542B" w:rsidRPr="0066542B" w:rsidRDefault="0066542B" w:rsidP="00806931">
            <w:pPr>
              <w:spacing w:after="0" w:line="360" w:lineRule="auto"/>
              <w:rPr>
                <w:rFonts w:cs="Calibri"/>
                <w:sz w:val="24"/>
                <w:szCs w:val="24"/>
              </w:rPr>
            </w:pPr>
            <w:r w:rsidRPr="0066542B">
              <w:rPr>
                <w:rFonts w:cs="Calibri"/>
                <w:sz w:val="24"/>
                <w:szCs w:val="24"/>
              </w:rPr>
              <w:t>Native</w:t>
            </w:r>
          </w:p>
          <w:p w:rsidR="0066542B" w:rsidRPr="0066542B" w:rsidRDefault="0066542B" w:rsidP="00806931">
            <w:pPr>
              <w:spacing w:after="0" w:line="360" w:lineRule="auto"/>
              <w:rPr>
                <w:rFonts w:cs="Calibri"/>
                <w:sz w:val="24"/>
                <w:szCs w:val="24"/>
              </w:rPr>
            </w:pPr>
            <w:r w:rsidRPr="0066542B">
              <w:rPr>
                <w:rFonts w:cs="Calibri"/>
                <w:sz w:val="24"/>
                <w:szCs w:val="24"/>
              </w:rPr>
              <w:t>Native</w:t>
            </w:r>
          </w:p>
          <w:p w:rsidR="0066542B" w:rsidRPr="0066542B" w:rsidRDefault="0066542B" w:rsidP="00806931">
            <w:pPr>
              <w:spacing w:after="0" w:line="360" w:lineRule="auto"/>
              <w:rPr>
                <w:rFonts w:cs="Calibri"/>
                <w:sz w:val="24"/>
                <w:szCs w:val="24"/>
              </w:rPr>
            </w:pPr>
            <w:r w:rsidRPr="0066542B">
              <w:rPr>
                <w:rFonts w:cs="Calibri"/>
                <w:sz w:val="24"/>
                <w:szCs w:val="24"/>
              </w:rPr>
              <w:t>Non-native</w:t>
            </w:r>
          </w:p>
          <w:p w:rsidR="0066542B" w:rsidRPr="0066542B" w:rsidRDefault="0066542B" w:rsidP="00806931">
            <w:pPr>
              <w:spacing w:after="0" w:line="360" w:lineRule="auto"/>
              <w:rPr>
                <w:rFonts w:cs="Calibri"/>
                <w:sz w:val="24"/>
                <w:szCs w:val="24"/>
              </w:rPr>
            </w:pPr>
            <w:r w:rsidRPr="0066542B">
              <w:rPr>
                <w:rFonts w:cs="Calibri"/>
                <w:sz w:val="24"/>
                <w:szCs w:val="24"/>
              </w:rPr>
              <w:t>Non-native</w:t>
            </w:r>
          </w:p>
          <w:p w:rsidR="0066542B" w:rsidRPr="0066542B" w:rsidRDefault="0066542B" w:rsidP="00806931">
            <w:pPr>
              <w:spacing w:after="0" w:line="360" w:lineRule="auto"/>
              <w:rPr>
                <w:rFonts w:cs="Calibri"/>
                <w:sz w:val="24"/>
                <w:szCs w:val="24"/>
              </w:rPr>
            </w:pPr>
            <w:r w:rsidRPr="0066542B">
              <w:rPr>
                <w:rFonts w:cs="Calibri"/>
                <w:sz w:val="24"/>
                <w:szCs w:val="24"/>
              </w:rPr>
              <w:t>Non-native</w:t>
            </w:r>
          </w:p>
          <w:p w:rsidR="0066542B" w:rsidRPr="0066542B" w:rsidRDefault="0066542B" w:rsidP="00806931">
            <w:pPr>
              <w:spacing w:after="0" w:line="360" w:lineRule="auto"/>
              <w:rPr>
                <w:rFonts w:cs="Calibri"/>
                <w:sz w:val="24"/>
                <w:szCs w:val="24"/>
              </w:rPr>
            </w:pPr>
          </w:p>
        </w:tc>
        <w:tc>
          <w:tcPr>
            <w:tcW w:w="993" w:type="dxa"/>
            <w:tcBorders>
              <w:top w:val="single" w:sz="4" w:space="0" w:color="auto"/>
            </w:tcBorders>
          </w:tcPr>
          <w:p w:rsidR="0066542B" w:rsidRPr="0066542B" w:rsidRDefault="0066542B" w:rsidP="00806931">
            <w:pPr>
              <w:spacing w:after="0" w:line="360" w:lineRule="auto"/>
              <w:rPr>
                <w:rFonts w:cs="Calibri"/>
                <w:sz w:val="24"/>
                <w:szCs w:val="24"/>
              </w:rPr>
            </w:pPr>
            <w:r w:rsidRPr="0066542B">
              <w:rPr>
                <w:rFonts w:cs="Calibri"/>
                <w:sz w:val="24"/>
                <w:szCs w:val="24"/>
              </w:rPr>
              <w:t>WA</w:t>
            </w:r>
          </w:p>
          <w:p w:rsidR="0066542B" w:rsidRPr="0066542B" w:rsidRDefault="0066542B" w:rsidP="00806931">
            <w:pPr>
              <w:spacing w:after="0" w:line="360" w:lineRule="auto"/>
              <w:rPr>
                <w:rFonts w:cs="Calibri"/>
                <w:sz w:val="24"/>
                <w:szCs w:val="24"/>
              </w:rPr>
            </w:pPr>
            <w:r w:rsidRPr="0066542B">
              <w:rPr>
                <w:rFonts w:cs="Calibri"/>
                <w:sz w:val="24"/>
                <w:szCs w:val="24"/>
              </w:rPr>
              <w:t>WA</w:t>
            </w:r>
          </w:p>
          <w:p w:rsidR="0066542B" w:rsidRPr="0066542B" w:rsidRDefault="0066542B" w:rsidP="00806931">
            <w:pPr>
              <w:spacing w:after="0" w:line="360" w:lineRule="auto"/>
              <w:rPr>
                <w:rFonts w:cs="Calibri"/>
                <w:sz w:val="24"/>
                <w:szCs w:val="24"/>
              </w:rPr>
            </w:pPr>
            <w:r w:rsidRPr="0066542B">
              <w:rPr>
                <w:rFonts w:cs="Calibri"/>
                <w:sz w:val="24"/>
                <w:szCs w:val="24"/>
              </w:rPr>
              <w:t>VIC</w:t>
            </w:r>
          </w:p>
          <w:p w:rsidR="0066542B" w:rsidRPr="0066542B" w:rsidRDefault="0066542B" w:rsidP="00806931">
            <w:pPr>
              <w:spacing w:after="0" w:line="360" w:lineRule="auto"/>
              <w:rPr>
                <w:rFonts w:cs="Calibri"/>
                <w:sz w:val="24"/>
                <w:szCs w:val="24"/>
              </w:rPr>
            </w:pPr>
            <w:r w:rsidRPr="0066542B">
              <w:rPr>
                <w:rFonts w:cs="Calibri"/>
                <w:sz w:val="24"/>
                <w:szCs w:val="24"/>
              </w:rPr>
              <w:t>VIC</w:t>
            </w:r>
          </w:p>
          <w:p w:rsidR="0066542B" w:rsidRPr="0066542B" w:rsidRDefault="0066542B" w:rsidP="00806931">
            <w:pPr>
              <w:spacing w:after="0" w:line="360" w:lineRule="auto"/>
              <w:rPr>
                <w:rFonts w:cs="Calibri"/>
                <w:sz w:val="24"/>
                <w:szCs w:val="24"/>
              </w:rPr>
            </w:pPr>
            <w:r w:rsidRPr="0066542B">
              <w:rPr>
                <w:rFonts w:cs="Calibri"/>
                <w:sz w:val="24"/>
                <w:szCs w:val="24"/>
              </w:rPr>
              <w:t>NSW</w:t>
            </w:r>
          </w:p>
        </w:tc>
        <w:tc>
          <w:tcPr>
            <w:tcW w:w="2551" w:type="dxa"/>
            <w:tcBorders>
              <w:top w:val="single" w:sz="4" w:space="0" w:color="auto"/>
            </w:tcBorders>
          </w:tcPr>
          <w:p w:rsidR="0066542B" w:rsidRPr="0066542B" w:rsidRDefault="0066542B" w:rsidP="00806931">
            <w:pPr>
              <w:spacing w:after="0" w:line="360" w:lineRule="auto"/>
              <w:rPr>
                <w:rFonts w:cs="Calibri"/>
                <w:sz w:val="24"/>
                <w:szCs w:val="24"/>
              </w:rPr>
            </w:pPr>
            <w:r w:rsidRPr="0066542B">
              <w:rPr>
                <w:rFonts w:cs="Calibri"/>
                <w:sz w:val="24"/>
                <w:szCs w:val="24"/>
              </w:rPr>
              <w:t>Gingilup Swamps NR</w:t>
            </w:r>
          </w:p>
          <w:p w:rsidR="0066542B" w:rsidRPr="0066542B" w:rsidRDefault="0066542B" w:rsidP="00806931">
            <w:pPr>
              <w:spacing w:after="0" w:line="360" w:lineRule="auto"/>
              <w:rPr>
                <w:rFonts w:cs="Calibri"/>
                <w:sz w:val="24"/>
                <w:szCs w:val="24"/>
              </w:rPr>
            </w:pPr>
            <w:r w:rsidRPr="0066542B">
              <w:rPr>
                <w:rFonts w:cs="Calibri"/>
                <w:sz w:val="24"/>
                <w:szCs w:val="24"/>
              </w:rPr>
              <w:t>Mount Frankland NR</w:t>
            </w:r>
          </w:p>
          <w:p w:rsidR="0066542B" w:rsidRPr="0066542B" w:rsidRDefault="0066542B" w:rsidP="00806931">
            <w:pPr>
              <w:spacing w:after="0" w:line="360" w:lineRule="auto"/>
              <w:rPr>
                <w:rFonts w:cs="Calibri"/>
                <w:sz w:val="24"/>
                <w:szCs w:val="24"/>
              </w:rPr>
            </w:pPr>
            <w:r w:rsidRPr="0066542B">
              <w:rPr>
                <w:rFonts w:cs="Calibri"/>
                <w:sz w:val="24"/>
                <w:szCs w:val="24"/>
              </w:rPr>
              <w:t>Port Fairy</w:t>
            </w:r>
          </w:p>
          <w:p w:rsidR="0066542B" w:rsidRPr="0066542B" w:rsidRDefault="0066542B" w:rsidP="00806931">
            <w:pPr>
              <w:spacing w:after="0" w:line="360" w:lineRule="auto"/>
              <w:rPr>
                <w:rFonts w:cs="Calibri"/>
                <w:sz w:val="24"/>
                <w:szCs w:val="24"/>
              </w:rPr>
            </w:pPr>
            <w:r w:rsidRPr="0066542B">
              <w:rPr>
                <w:rFonts w:cs="Calibri"/>
                <w:sz w:val="24"/>
                <w:szCs w:val="24"/>
              </w:rPr>
              <w:t>Toora</w:t>
            </w:r>
          </w:p>
          <w:p w:rsidR="0066542B" w:rsidRPr="0066542B" w:rsidRDefault="0066542B" w:rsidP="00806931">
            <w:pPr>
              <w:spacing w:after="0" w:line="360" w:lineRule="auto"/>
              <w:rPr>
                <w:rFonts w:cs="Calibri"/>
                <w:sz w:val="24"/>
                <w:szCs w:val="24"/>
              </w:rPr>
            </w:pPr>
            <w:r w:rsidRPr="0066542B">
              <w:rPr>
                <w:rFonts w:cs="Calibri"/>
                <w:sz w:val="24"/>
                <w:szCs w:val="24"/>
              </w:rPr>
              <w:t>Eden</w:t>
            </w:r>
          </w:p>
        </w:tc>
        <w:tc>
          <w:tcPr>
            <w:tcW w:w="1134" w:type="dxa"/>
            <w:tcBorders>
              <w:top w:val="single" w:sz="4" w:space="0" w:color="auto"/>
            </w:tcBorders>
          </w:tcPr>
          <w:p w:rsidR="0066542B" w:rsidRPr="0066542B" w:rsidRDefault="0066542B" w:rsidP="00806931">
            <w:pPr>
              <w:spacing w:after="0" w:line="360" w:lineRule="auto"/>
              <w:rPr>
                <w:rFonts w:cs="Calibri"/>
                <w:sz w:val="24"/>
                <w:szCs w:val="24"/>
              </w:rPr>
            </w:pPr>
            <w:r w:rsidRPr="0066542B">
              <w:rPr>
                <w:rFonts w:cs="Calibri"/>
                <w:sz w:val="24"/>
                <w:szCs w:val="24"/>
              </w:rPr>
              <w:t>34º 18´</w:t>
            </w:r>
          </w:p>
          <w:p w:rsidR="0066542B" w:rsidRPr="0066542B" w:rsidRDefault="0066542B" w:rsidP="00806931">
            <w:pPr>
              <w:spacing w:after="0" w:line="360" w:lineRule="auto"/>
              <w:rPr>
                <w:rFonts w:cs="Calibri"/>
                <w:sz w:val="24"/>
                <w:szCs w:val="24"/>
              </w:rPr>
            </w:pPr>
            <w:r w:rsidRPr="0066542B">
              <w:rPr>
                <w:rFonts w:cs="Calibri"/>
                <w:sz w:val="24"/>
                <w:szCs w:val="24"/>
              </w:rPr>
              <w:t>34º 31'</w:t>
            </w:r>
          </w:p>
          <w:p w:rsidR="0066542B" w:rsidRPr="0066542B" w:rsidRDefault="0066542B" w:rsidP="00806931">
            <w:pPr>
              <w:spacing w:after="0" w:line="360" w:lineRule="auto"/>
              <w:rPr>
                <w:rFonts w:cs="Calibri"/>
                <w:sz w:val="24"/>
                <w:szCs w:val="24"/>
              </w:rPr>
            </w:pPr>
            <w:r w:rsidRPr="0066542B">
              <w:rPr>
                <w:rFonts w:cs="Calibri"/>
                <w:sz w:val="24"/>
                <w:szCs w:val="24"/>
              </w:rPr>
              <w:t>38º 23´</w:t>
            </w:r>
          </w:p>
          <w:p w:rsidR="0066542B" w:rsidRPr="0066542B" w:rsidRDefault="0066542B" w:rsidP="00806931">
            <w:pPr>
              <w:spacing w:after="0" w:line="360" w:lineRule="auto"/>
              <w:rPr>
                <w:rFonts w:cs="Calibri"/>
                <w:sz w:val="24"/>
                <w:szCs w:val="24"/>
              </w:rPr>
            </w:pPr>
            <w:r w:rsidRPr="0066542B">
              <w:rPr>
                <w:rFonts w:cs="Calibri"/>
                <w:sz w:val="24"/>
                <w:szCs w:val="24"/>
              </w:rPr>
              <w:t>38º 38´</w:t>
            </w:r>
          </w:p>
          <w:p w:rsidR="0066542B" w:rsidRPr="0066542B" w:rsidRDefault="0066542B" w:rsidP="00806931">
            <w:pPr>
              <w:spacing w:after="0" w:line="360" w:lineRule="auto"/>
              <w:rPr>
                <w:rFonts w:cs="Calibri"/>
                <w:b/>
                <w:sz w:val="24"/>
                <w:szCs w:val="24"/>
              </w:rPr>
            </w:pPr>
            <w:r w:rsidRPr="0066542B">
              <w:rPr>
                <w:rFonts w:cs="Calibri"/>
                <w:sz w:val="24"/>
                <w:szCs w:val="24"/>
              </w:rPr>
              <w:t>37º 04´</w:t>
            </w:r>
          </w:p>
        </w:tc>
        <w:tc>
          <w:tcPr>
            <w:tcW w:w="1276" w:type="dxa"/>
            <w:tcBorders>
              <w:top w:val="single" w:sz="4" w:space="0" w:color="auto"/>
            </w:tcBorders>
          </w:tcPr>
          <w:p w:rsidR="0066542B" w:rsidRPr="0066542B" w:rsidRDefault="0066542B" w:rsidP="00806931">
            <w:pPr>
              <w:spacing w:after="0" w:line="360" w:lineRule="auto"/>
              <w:rPr>
                <w:rFonts w:cs="Calibri"/>
                <w:sz w:val="24"/>
                <w:szCs w:val="24"/>
              </w:rPr>
            </w:pPr>
            <w:r w:rsidRPr="0066542B">
              <w:rPr>
                <w:rFonts w:cs="Calibri"/>
                <w:sz w:val="24"/>
                <w:szCs w:val="24"/>
              </w:rPr>
              <w:t>115º 24´</w:t>
            </w:r>
          </w:p>
          <w:p w:rsidR="0066542B" w:rsidRPr="0066542B" w:rsidRDefault="0066542B" w:rsidP="00806931">
            <w:pPr>
              <w:spacing w:after="0" w:line="360" w:lineRule="auto"/>
              <w:rPr>
                <w:rFonts w:cs="Calibri"/>
                <w:sz w:val="24"/>
                <w:szCs w:val="24"/>
              </w:rPr>
            </w:pPr>
            <w:r w:rsidRPr="0066542B">
              <w:rPr>
                <w:rFonts w:cs="Calibri"/>
                <w:sz w:val="24"/>
                <w:szCs w:val="24"/>
              </w:rPr>
              <w:t>115º 42'</w:t>
            </w:r>
          </w:p>
          <w:p w:rsidR="0066542B" w:rsidRPr="0066542B" w:rsidRDefault="0066542B" w:rsidP="00806931">
            <w:pPr>
              <w:spacing w:after="0" w:line="360" w:lineRule="auto"/>
              <w:rPr>
                <w:rFonts w:cs="Calibri"/>
                <w:sz w:val="24"/>
                <w:szCs w:val="24"/>
              </w:rPr>
            </w:pPr>
            <w:r w:rsidRPr="0066542B">
              <w:rPr>
                <w:rFonts w:cs="Calibri"/>
                <w:sz w:val="24"/>
                <w:szCs w:val="24"/>
              </w:rPr>
              <w:t>142º 12´</w:t>
            </w:r>
          </w:p>
          <w:p w:rsidR="0066542B" w:rsidRPr="0066542B" w:rsidRDefault="0066542B" w:rsidP="00806931">
            <w:pPr>
              <w:spacing w:after="0" w:line="360" w:lineRule="auto"/>
              <w:rPr>
                <w:rFonts w:cs="Calibri"/>
                <w:sz w:val="24"/>
                <w:szCs w:val="24"/>
              </w:rPr>
            </w:pPr>
            <w:r w:rsidRPr="0066542B">
              <w:rPr>
                <w:rFonts w:cs="Calibri"/>
                <w:sz w:val="24"/>
                <w:szCs w:val="24"/>
              </w:rPr>
              <w:t>146º 17´</w:t>
            </w:r>
          </w:p>
          <w:p w:rsidR="0066542B" w:rsidRPr="0066542B" w:rsidRDefault="0066542B" w:rsidP="00806931">
            <w:pPr>
              <w:spacing w:after="0" w:line="360" w:lineRule="auto"/>
              <w:rPr>
                <w:rFonts w:cs="Calibri"/>
                <w:b/>
                <w:sz w:val="24"/>
                <w:szCs w:val="24"/>
              </w:rPr>
            </w:pPr>
            <w:r w:rsidRPr="0066542B">
              <w:rPr>
                <w:rFonts w:cs="Calibri"/>
                <w:sz w:val="24"/>
                <w:szCs w:val="24"/>
              </w:rPr>
              <w:t>149º 54´</w:t>
            </w:r>
          </w:p>
        </w:tc>
        <w:tc>
          <w:tcPr>
            <w:tcW w:w="2126" w:type="dxa"/>
            <w:tcBorders>
              <w:top w:val="single" w:sz="4" w:space="0" w:color="auto"/>
            </w:tcBorders>
          </w:tcPr>
          <w:p w:rsidR="0066542B" w:rsidRPr="0066542B" w:rsidRDefault="0066542B" w:rsidP="00F31FA7">
            <w:pPr>
              <w:pStyle w:val="ListParagraph"/>
              <w:numPr>
                <w:ilvl w:val="0"/>
                <w:numId w:val="4"/>
              </w:numPr>
              <w:spacing w:line="360" w:lineRule="auto"/>
              <w:ind w:left="175" w:hanging="142"/>
              <w:rPr>
                <w:rFonts w:ascii="Calibri" w:hAnsi="Calibri" w:cs="Calibri"/>
              </w:rPr>
            </w:pPr>
            <w:r w:rsidRPr="0066542B">
              <w:rPr>
                <w:rFonts w:ascii="Calibri" w:hAnsi="Calibri" w:cs="Calibri"/>
              </w:rPr>
              <w:t>Winter-wet depressions</w:t>
            </w:r>
            <w:r w:rsidRPr="0066542B">
              <w:rPr>
                <w:rFonts w:ascii="Calibri" w:hAnsi="Calibri" w:cs="Calibri"/>
                <w:vertAlign w:val="superscript"/>
              </w:rPr>
              <w:t>a</w:t>
            </w:r>
          </w:p>
          <w:p w:rsidR="0066542B" w:rsidRPr="0066542B" w:rsidRDefault="0066542B" w:rsidP="00F31FA7">
            <w:pPr>
              <w:pStyle w:val="ListParagraph"/>
              <w:numPr>
                <w:ilvl w:val="0"/>
                <w:numId w:val="4"/>
              </w:numPr>
              <w:spacing w:line="360" w:lineRule="auto"/>
              <w:ind w:left="175" w:hanging="142"/>
              <w:rPr>
                <w:rFonts w:ascii="Calibri" w:hAnsi="Calibri" w:cs="Calibri"/>
              </w:rPr>
            </w:pPr>
            <w:r w:rsidRPr="0066542B">
              <w:rPr>
                <w:rFonts w:ascii="Calibri" w:hAnsi="Calibri" w:cs="Calibri"/>
              </w:rPr>
              <w:t>Near creeks or swamps</w:t>
            </w:r>
            <w:r w:rsidRPr="0066542B">
              <w:rPr>
                <w:rFonts w:ascii="Calibri" w:hAnsi="Calibri" w:cs="Calibri"/>
                <w:vertAlign w:val="superscript"/>
              </w:rPr>
              <w:t>a</w:t>
            </w:r>
          </w:p>
          <w:p w:rsidR="0066542B" w:rsidRPr="0066542B" w:rsidRDefault="0066542B" w:rsidP="00F31FA7">
            <w:pPr>
              <w:pStyle w:val="ListParagraph"/>
              <w:numPr>
                <w:ilvl w:val="0"/>
                <w:numId w:val="4"/>
              </w:numPr>
              <w:spacing w:line="360" w:lineRule="auto"/>
              <w:ind w:left="175" w:hanging="142"/>
              <w:rPr>
                <w:rFonts w:ascii="Calibri" w:hAnsi="Calibri" w:cs="Calibri"/>
                <w:b/>
              </w:rPr>
            </w:pPr>
            <w:r w:rsidRPr="0066542B">
              <w:rPr>
                <w:rFonts w:ascii="Calibri" w:hAnsi="Calibri" w:cs="Calibri"/>
              </w:rPr>
              <w:t>Granite outcrops</w:t>
            </w:r>
            <w:r w:rsidRPr="0066542B">
              <w:rPr>
                <w:rFonts w:ascii="Calibri" w:hAnsi="Calibri" w:cs="Calibri"/>
                <w:vertAlign w:val="superscript"/>
              </w:rPr>
              <w:t>a</w:t>
            </w:r>
          </w:p>
        </w:tc>
        <w:tc>
          <w:tcPr>
            <w:tcW w:w="2268" w:type="dxa"/>
            <w:tcBorders>
              <w:top w:val="single" w:sz="4" w:space="0" w:color="auto"/>
            </w:tcBorders>
          </w:tcPr>
          <w:p w:rsidR="0066542B" w:rsidRPr="0066542B" w:rsidRDefault="0066542B" w:rsidP="00F31FA7">
            <w:pPr>
              <w:pStyle w:val="ListParagraph"/>
              <w:numPr>
                <w:ilvl w:val="0"/>
                <w:numId w:val="4"/>
              </w:numPr>
              <w:spacing w:line="360" w:lineRule="auto"/>
              <w:ind w:left="175" w:hanging="142"/>
              <w:rPr>
                <w:rFonts w:ascii="Calibri" w:hAnsi="Calibri" w:cs="Calibri"/>
                <w:b/>
              </w:rPr>
            </w:pPr>
            <w:r w:rsidRPr="0066542B">
              <w:rPr>
                <w:rFonts w:ascii="Calibri" w:hAnsi="Calibri" w:cs="Calibri"/>
              </w:rPr>
              <w:t>Bushland around towns and gardens</w:t>
            </w:r>
            <w:r w:rsidRPr="0066542B">
              <w:rPr>
                <w:rFonts w:ascii="Calibri" w:hAnsi="Calibri" w:cs="Calibri"/>
                <w:vertAlign w:val="superscript"/>
              </w:rPr>
              <w:t>e</w:t>
            </w:r>
          </w:p>
        </w:tc>
      </w:tr>
      <w:tr w:rsidR="0066542B" w:rsidRPr="00B531D6" w:rsidTr="000F4ECE">
        <w:trPr>
          <w:trHeight w:val="3040"/>
        </w:trPr>
        <w:tc>
          <w:tcPr>
            <w:tcW w:w="2093" w:type="dxa"/>
          </w:tcPr>
          <w:p w:rsidR="0066542B" w:rsidRPr="0066542B" w:rsidRDefault="0066542B" w:rsidP="00806931">
            <w:pPr>
              <w:spacing w:after="0" w:line="360" w:lineRule="auto"/>
              <w:rPr>
                <w:rFonts w:cs="Calibri"/>
                <w:i/>
                <w:sz w:val="24"/>
                <w:szCs w:val="24"/>
              </w:rPr>
            </w:pPr>
            <w:r w:rsidRPr="0066542B">
              <w:rPr>
                <w:rFonts w:cs="Calibri"/>
                <w:sz w:val="24"/>
                <w:szCs w:val="24"/>
              </w:rPr>
              <w:t>4.</w:t>
            </w:r>
            <w:r w:rsidR="00BC70E5">
              <w:rPr>
                <w:rFonts w:cs="Calibri"/>
                <w:i/>
                <w:sz w:val="24"/>
                <w:szCs w:val="24"/>
              </w:rPr>
              <w:t xml:space="preserve"> </w:t>
            </w:r>
            <w:r w:rsidRPr="0066542B">
              <w:rPr>
                <w:rFonts w:cs="Calibri"/>
                <w:i/>
                <w:sz w:val="24"/>
                <w:szCs w:val="24"/>
              </w:rPr>
              <w:t>A. longifolia</w:t>
            </w:r>
          </w:p>
        </w:tc>
        <w:tc>
          <w:tcPr>
            <w:tcW w:w="1417" w:type="dxa"/>
          </w:tcPr>
          <w:p w:rsidR="0066542B" w:rsidRPr="0066542B" w:rsidRDefault="0066542B" w:rsidP="00806931">
            <w:pPr>
              <w:spacing w:after="0" w:line="360" w:lineRule="auto"/>
              <w:rPr>
                <w:rFonts w:cs="Calibri"/>
                <w:sz w:val="24"/>
                <w:szCs w:val="24"/>
              </w:rPr>
            </w:pPr>
            <w:r w:rsidRPr="0066542B">
              <w:rPr>
                <w:rFonts w:cs="Calibri"/>
                <w:sz w:val="24"/>
                <w:szCs w:val="24"/>
              </w:rPr>
              <w:t>Native</w:t>
            </w:r>
          </w:p>
          <w:p w:rsidR="0066542B" w:rsidRPr="0066542B" w:rsidRDefault="0066542B" w:rsidP="00806931">
            <w:pPr>
              <w:spacing w:after="0" w:line="360" w:lineRule="auto"/>
              <w:rPr>
                <w:rFonts w:cs="Calibri"/>
                <w:sz w:val="24"/>
                <w:szCs w:val="24"/>
              </w:rPr>
            </w:pPr>
            <w:r w:rsidRPr="0066542B">
              <w:rPr>
                <w:rFonts w:cs="Calibri"/>
                <w:sz w:val="24"/>
                <w:szCs w:val="24"/>
              </w:rPr>
              <w:t>Native</w:t>
            </w:r>
          </w:p>
          <w:p w:rsidR="0066542B" w:rsidRPr="0066542B" w:rsidRDefault="0066542B" w:rsidP="00806931">
            <w:pPr>
              <w:spacing w:after="0" w:line="360" w:lineRule="auto"/>
              <w:rPr>
                <w:rFonts w:cs="Calibri"/>
                <w:sz w:val="24"/>
                <w:szCs w:val="24"/>
              </w:rPr>
            </w:pPr>
            <w:r w:rsidRPr="0066542B">
              <w:rPr>
                <w:rFonts w:cs="Calibri"/>
                <w:sz w:val="24"/>
                <w:szCs w:val="24"/>
              </w:rPr>
              <w:t>Native</w:t>
            </w:r>
          </w:p>
          <w:p w:rsidR="0066542B" w:rsidRPr="0066542B" w:rsidRDefault="0066542B" w:rsidP="00806931">
            <w:pPr>
              <w:spacing w:after="0" w:line="360" w:lineRule="auto"/>
              <w:rPr>
                <w:rFonts w:cs="Calibri"/>
                <w:sz w:val="24"/>
                <w:szCs w:val="24"/>
              </w:rPr>
            </w:pPr>
            <w:r w:rsidRPr="0066542B">
              <w:rPr>
                <w:rFonts w:cs="Calibri"/>
                <w:sz w:val="24"/>
                <w:szCs w:val="24"/>
              </w:rPr>
              <w:t>Non-native</w:t>
            </w:r>
          </w:p>
          <w:p w:rsidR="0066542B" w:rsidRPr="0066542B" w:rsidRDefault="0066542B" w:rsidP="00806931">
            <w:pPr>
              <w:spacing w:after="0" w:line="360" w:lineRule="auto"/>
              <w:rPr>
                <w:rFonts w:cs="Calibri"/>
                <w:sz w:val="24"/>
                <w:szCs w:val="24"/>
              </w:rPr>
            </w:pPr>
            <w:r w:rsidRPr="0066542B">
              <w:rPr>
                <w:rFonts w:cs="Calibri"/>
                <w:sz w:val="24"/>
                <w:szCs w:val="24"/>
              </w:rPr>
              <w:t>Non-native</w:t>
            </w:r>
          </w:p>
          <w:p w:rsidR="0066542B" w:rsidRPr="0066542B" w:rsidRDefault="0066542B" w:rsidP="00806931">
            <w:pPr>
              <w:spacing w:after="0" w:line="360" w:lineRule="auto"/>
              <w:rPr>
                <w:rFonts w:cs="Calibri"/>
                <w:sz w:val="24"/>
                <w:szCs w:val="24"/>
              </w:rPr>
            </w:pPr>
            <w:r w:rsidRPr="0066542B">
              <w:rPr>
                <w:rFonts w:cs="Calibri"/>
                <w:sz w:val="24"/>
                <w:szCs w:val="24"/>
              </w:rPr>
              <w:t>Non-native</w:t>
            </w:r>
          </w:p>
          <w:p w:rsidR="0066542B" w:rsidRPr="0066542B" w:rsidRDefault="0066542B" w:rsidP="00806931">
            <w:pPr>
              <w:spacing w:after="0" w:line="360" w:lineRule="auto"/>
              <w:rPr>
                <w:rFonts w:cs="Calibri"/>
                <w:sz w:val="24"/>
                <w:szCs w:val="24"/>
              </w:rPr>
            </w:pPr>
            <w:r w:rsidRPr="0066542B">
              <w:rPr>
                <w:rFonts w:cs="Calibri"/>
                <w:sz w:val="24"/>
                <w:szCs w:val="24"/>
              </w:rPr>
              <w:t>Non-native</w:t>
            </w:r>
          </w:p>
        </w:tc>
        <w:tc>
          <w:tcPr>
            <w:tcW w:w="993" w:type="dxa"/>
          </w:tcPr>
          <w:p w:rsidR="0066542B" w:rsidRPr="0066542B" w:rsidRDefault="0066542B" w:rsidP="00806931">
            <w:pPr>
              <w:spacing w:after="0" w:line="360" w:lineRule="auto"/>
              <w:rPr>
                <w:rFonts w:cs="Calibri"/>
                <w:sz w:val="24"/>
                <w:szCs w:val="24"/>
              </w:rPr>
            </w:pPr>
            <w:r w:rsidRPr="0066542B">
              <w:rPr>
                <w:rFonts w:cs="Calibri"/>
                <w:sz w:val="24"/>
                <w:szCs w:val="24"/>
              </w:rPr>
              <w:t>VIC</w:t>
            </w:r>
          </w:p>
          <w:p w:rsidR="0066542B" w:rsidRPr="0066542B" w:rsidRDefault="0066542B" w:rsidP="00806931">
            <w:pPr>
              <w:spacing w:after="0" w:line="360" w:lineRule="auto"/>
              <w:rPr>
                <w:rFonts w:cs="Calibri"/>
                <w:sz w:val="24"/>
                <w:szCs w:val="24"/>
              </w:rPr>
            </w:pPr>
            <w:r w:rsidRPr="0066542B">
              <w:rPr>
                <w:rFonts w:cs="Calibri"/>
                <w:sz w:val="24"/>
                <w:szCs w:val="24"/>
              </w:rPr>
              <w:t>VIC</w:t>
            </w:r>
          </w:p>
          <w:p w:rsidR="0066542B" w:rsidRPr="0066542B" w:rsidRDefault="0066542B" w:rsidP="00806931">
            <w:pPr>
              <w:spacing w:after="0" w:line="360" w:lineRule="auto"/>
              <w:rPr>
                <w:rFonts w:cs="Calibri"/>
                <w:sz w:val="24"/>
                <w:szCs w:val="24"/>
              </w:rPr>
            </w:pPr>
            <w:r w:rsidRPr="0066542B">
              <w:rPr>
                <w:rFonts w:cs="Calibri"/>
                <w:sz w:val="24"/>
                <w:szCs w:val="24"/>
              </w:rPr>
              <w:t>VIC</w:t>
            </w:r>
          </w:p>
          <w:p w:rsidR="0066542B" w:rsidRPr="0066542B" w:rsidRDefault="0066542B" w:rsidP="00806931">
            <w:pPr>
              <w:spacing w:after="0" w:line="360" w:lineRule="auto"/>
              <w:rPr>
                <w:rFonts w:cs="Calibri"/>
                <w:sz w:val="24"/>
                <w:szCs w:val="24"/>
              </w:rPr>
            </w:pPr>
            <w:r w:rsidRPr="0066542B">
              <w:rPr>
                <w:rFonts w:cs="Calibri"/>
                <w:sz w:val="24"/>
                <w:szCs w:val="24"/>
              </w:rPr>
              <w:t>WA</w:t>
            </w:r>
          </w:p>
          <w:p w:rsidR="0066542B" w:rsidRPr="0066542B" w:rsidRDefault="0066542B" w:rsidP="00806931">
            <w:pPr>
              <w:spacing w:after="0" w:line="360" w:lineRule="auto"/>
              <w:rPr>
                <w:rFonts w:cs="Calibri"/>
                <w:sz w:val="24"/>
                <w:szCs w:val="24"/>
              </w:rPr>
            </w:pPr>
            <w:r w:rsidRPr="0066542B">
              <w:rPr>
                <w:rFonts w:cs="Calibri"/>
                <w:sz w:val="24"/>
                <w:szCs w:val="24"/>
              </w:rPr>
              <w:t>WA</w:t>
            </w:r>
          </w:p>
          <w:p w:rsidR="0066542B" w:rsidRPr="0066542B" w:rsidRDefault="0066542B" w:rsidP="00806931">
            <w:pPr>
              <w:spacing w:after="0" w:line="360" w:lineRule="auto"/>
              <w:rPr>
                <w:rFonts w:cs="Calibri"/>
                <w:sz w:val="24"/>
                <w:szCs w:val="24"/>
              </w:rPr>
            </w:pPr>
            <w:r w:rsidRPr="0066542B">
              <w:rPr>
                <w:rFonts w:cs="Calibri"/>
                <w:sz w:val="24"/>
                <w:szCs w:val="24"/>
              </w:rPr>
              <w:t>WA</w:t>
            </w:r>
          </w:p>
          <w:p w:rsidR="0066542B" w:rsidRPr="0066542B" w:rsidRDefault="0066542B" w:rsidP="00806931">
            <w:pPr>
              <w:spacing w:after="0" w:line="360" w:lineRule="auto"/>
              <w:rPr>
                <w:rFonts w:cs="Calibri"/>
                <w:sz w:val="24"/>
                <w:szCs w:val="24"/>
              </w:rPr>
            </w:pPr>
            <w:r w:rsidRPr="0066542B">
              <w:rPr>
                <w:rFonts w:cs="Calibri"/>
                <w:sz w:val="24"/>
                <w:szCs w:val="24"/>
              </w:rPr>
              <w:t>WA</w:t>
            </w:r>
          </w:p>
        </w:tc>
        <w:tc>
          <w:tcPr>
            <w:tcW w:w="2551" w:type="dxa"/>
          </w:tcPr>
          <w:p w:rsidR="0066542B" w:rsidRPr="0066542B" w:rsidRDefault="0066542B" w:rsidP="00806931">
            <w:pPr>
              <w:spacing w:after="0" w:line="360" w:lineRule="auto"/>
              <w:rPr>
                <w:rFonts w:cs="Calibri"/>
                <w:sz w:val="24"/>
                <w:szCs w:val="24"/>
              </w:rPr>
            </w:pPr>
            <w:r w:rsidRPr="0066542B">
              <w:rPr>
                <w:rFonts w:cs="Calibri"/>
                <w:sz w:val="24"/>
                <w:szCs w:val="24"/>
              </w:rPr>
              <w:t>Portland-Nelson Rd</w:t>
            </w:r>
          </w:p>
          <w:p w:rsidR="0066542B" w:rsidRPr="0066542B" w:rsidRDefault="0066542B" w:rsidP="00806931">
            <w:pPr>
              <w:spacing w:after="0" w:line="360" w:lineRule="auto"/>
              <w:rPr>
                <w:rFonts w:cs="Calibri"/>
                <w:sz w:val="24"/>
                <w:szCs w:val="24"/>
              </w:rPr>
            </w:pPr>
            <w:r w:rsidRPr="0066542B">
              <w:rPr>
                <w:rFonts w:cs="Calibri"/>
                <w:sz w:val="24"/>
                <w:szCs w:val="24"/>
              </w:rPr>
              <w:t>Cape Otway</w:t>
            </w:r>
          </w:p>
          <w:p w:rsidR="0066542B" w:rsidRPr="0066542B" w:rsidRDefault="0066542B" w:rsidP="00806931">
            <w:pPr>
              <w:spacing w:after="0" w:line="360" w:lineRule="auto"/>
              <w:rPr>
                <w:rFonts w:cs="Calibri"/>
                <w:sz w:val="24"/>
                <w:szCs w:val="24"/>
              </w:rPr>
            </w:pPr>
            <w:r w:rsidRPr="0066542B">
              <w:rPr>
                <w:rFonts w:cs="Calibri"/>
                <w:sz w:val="24"/>
                <w:szCs w:val="24"/>
              </w:rPr>
              <w:t>Wilsons Promontory</w:t>
            </w:r>
          </w:p>
          <w:p w:rsidR="0066542B" w:rsidRPr="0066542B" w:rsidRDefault="0066542B" w:rsidP="00806931">
            <w:pPr>
              <w:spacing w:after="0" w:line="360" w:lineRule="auto"/>
              <w:rPr>
                <w:rFonts w:cs="Calibri"/>
                <w:sz w:val="24"/>
                <w:szCs w:val="24"/>
              </w:rPr>
            </w:pPr>
            <w:r w:rsidRPr="0066542B">
              <w:rPr>
                <w:rFonts w:cs="Calibri"/>
                <w:sz w:val="24"/>
                <w:szCs w:val="24"/>
              </w:rPr>
              <w:t>Mt Barker</w:t>
            </w:r>
          </w:p>
          <w:p w:rsidR="0066542B" w:rsidRPr="0066542B" w:rsidRDefault="0066542B" w:rsidP="00806931">
            <w:pPr>
              <w:spacing w:after="0" w:line="360" w:lineRule="auto"/>
              <w:rPr>
                <w:rFonts w:cs="Calibri"/>
                <w:sz w:val="24"/>
                <w:szCs w:val="24"/>
              </w:rPr>
            </w:pPr>
            <w:r w:rsidRPr="0066542B">
              <w:rPr>
                <w:rFonts w:cs="Calibri"/>
                <w:sz w:val="24"/>
                <w:szCs w:val="24"/>
              </w:rPr>
              <w:t>Gracetown</w:t>
            </w:r>
          </w:p>
          <w:p w:rsidR="0066542B" w:rsidRPr="0066542B" w:rsidRDefault="0066542B" w:rsidP="00806931">
            <w:pPr>
              <w:spacing w:after="0" w:line="360" w:lineRule="auto"/>
              <w:rPr>
                <w:rFonts w:cs="Calibri"/>
                <w:sz w:val="24"/>
                <w:szCs w:val="24"/>
              </w:rPr>
            </w:pPr>
            <w:r w:rsidRPr="0066542B">
              <w:rPr>
                <w:rFonts w:cs="Calibri"/>
                <w:sz w:val="24"/>
                <w:szCs w:val="24"/>
              </w:rPr>
              <w:t>Watkins Road NR</w:t>
            </w:r>
          </w:p>
          <w:p w:rsidR="0066542B" w:rsidRPr="0066542B" w:rsidRDefault="0066542B" w:rsidP="00806931">
            <w:pPr>
              <w:spacing w:after="0" w:line="360" w:lineRule="auto"/>
              <w:rPr>
                <w:rFonts w:cs="Calibri"/>
                <w:sz w:val="24"/>
                <w:szCs w:val="24"/>
              </w:rPr>
            </w:pPr>
            <w:r w:rsidRPr="0066542B">
              <w:rPr>
                <w:rFonts w:cs="Calibri"/>
                <w:sz w:val="24"/>
                <w:szCs w:val="24"/>
              </w:rPr>
              <w:t>Gidgegannup</w:t>
            </w:r>
          </w:p>
        </w:tc>
        <w:tc>
          <w:tcPr>
            <w:tcW w:w="1134" w:type="dxa"/>
          </w:tcPr>
          <w:p w:rsidR="0066542B" w:rsidRPr="0066542B" w:rsidRDefault="0066542B" w:rsidP="00806931">
            <w:pPr>
              <w:spacing w:after="0" w:line="360" w:lineRule="auto"/>
              <w:rPr>
                <w:rFonts w:cs="Calibri"/>
                <w:sz w:val="24"/>
                <w:szCs w:val="24"/>
              </w:rPr>
            </w:pPr>
            <w:r w:rsidRPr="0066542B">
              <w:rPr>
                <w:rFonts w:cs="Calibri"/>
                <w:sz w:val="24"/>
                <w:szCs w:val="24"/>
              </w:rPr>
              <w:t>38º 11´</w:t>
            </w:r>
          </w:p>
          <w:p w:rsidR="0066542B" w:rsidRPr="0066542B" w:rsidRDefault="0066542B" w:rsidP="00806931">
            <w:pPr>
              <w:spacing w:after="0" w:line="360" w:lineRule="auto"/>
              <w:rPr>
                <w:rFonts w:cs="Calibri"/>
                <w:sz w:val="24"/>
                <w:szCs w:val="24"/>
              </w:rPr>
            </w:pPr>
            <w:r w:rsidRPr="0066542B">
              <w:rPr>
                <w:rFonts w:cs="Calibri"/>
                <w:sz w:val="24"/>
                <w:szCs w:val="24"/>
              </w:rPr>
              <w:t>38º 51´</w:t>
            </w:r>
          </w:p>
          <w:p w:rsidR="0066542B" w:rsidRPr="0066542B" w:rsidRDefault="0066542B" w:rsidP="00806931">
            <w:pPr>
              <w:spacing w:after="0" w:line="360" w:lineRule="auto"/>
              <w:rPr>
                <w:rFonts w:cs="Calibri"/>
                <w:sz w:val="24"/>
                <w:szCs w:val="24"/>
              </w:rPr>
            </w:pPr>
            <w:r w:rsidRPr="0066542B">
              <w:rPr>
                <w:rFonts w:cs="Calibri"/>
                <w:sz w:val="24"/>
                <w:szCs w:val="24"/>
              </w:rPr>
              <w:t>38º 56 ´</w:t>
            </w:r>
          </w:p>
          <w:p w:rsidR="0066542B" w:rsidRPr="0066542B" w:rsidRDefault="0066542B" w:rsidP="00806931">
            <w:pPr>
              <w:spacing w:after="0" w:line="360" w:lineRule="auto"/>
              <w:rPr>
                <w:rFonts w:cs="Calibri"/>
                <w:sz w:val="24"/>
                <w:szCs w:val="24"/>
              </w:rPr>
            </w:pPr>
            <w:r w:rsidRPr="0066542B">
              <w:rPr>
                <w:rFonts w:cs="Calibri"/>
                <w:sz w:val="24"/>
                <w:szCs w:val="24"/>
              </w:rPr>
              <w:t>34º 39´</w:t>
            </w:r>
          </w:p>
          <w:p w:rsidR="0066542B" w:rsidRPr="0066542B" w:rsidRDefault="0066542B" w:rsidP="00806931">
            <w:pPr>
              <w:spacing w:after="0" w:line="360" w:lineRule="auto"/>
              <w:rPr>
                <w:rFonts w:cs="Calibri"/>
                <w:sz w:val="24"/>
                <w:szCs w:val="24"/>
              </w:rPr>
            </w:pPr>
            <w:r w:rsidRPr="0066542B">
              <w:rPr>
                <w:rFonts w:cs="Calibri"/>
                <w:sz w:val="24"/>
                <w:szCs w:val="24"/>
              </w:rPr>
              <w:t>33º 51´</w:t>
            </w:r>
          </w:p>
          <w:p w:rsidR="0066542B" w:rsidRPr="0066542B" w:rsidRDefault="0066542B" w:rsidP="00806931">
            <w:pPr>
              <w:spacing w:after="0" w:line="360" w:lineRule="auto"/>
              <w:rPr>
                <w:rFonts w:cs="Calibri"/>
                <w:sz w:val="24"/>
                <w:szCs w:val="24"/>
              </w:rPr>
            </w:pPr>
            <w:r w:rsidRPr="0066542B">
              <w:rPr>
                <w:rFonts w:cs="Calibri"/>
                <w:sz w:val="24"/>
                <w:szCs w:val="24"/>
              </w:rPr>
              <w:t>32º 18´</w:t>
            </w:r>
          </w:p>
          <w:p w:rsidR="0066542B" w:rsidRPr="0066542B" w:rsidRDefault="0066542B" w:rsidP="00806931">
            <w:pPr>
              <w:spacing w:after="0" w:line="360" w:lineRule="auto"/>
              <w:rPr>
                <w:rFonts w:cs="Calibri"/>
                <w:b/>
                <w:sz w:val="24"/>
                <w:szCs w:val="24"/>
              </w:rPr>
            </w:pPr>
            <w:r w:rsidRPr="0066542B">
              <w:rPr>
                <w:rFonts w:cs="Calibri"/>
                <w:sz w:val="24"/>
                <w:szCs w:val="24"/>
              </w:rPr>
              <w:t>31º 47´</w:t>
            </w:r>
          </w:p>
        </w:tc>
        <w:tc>
          <w:tcPr>
            <w:tcW w:w="1276" w:type="dxa"/>
          </w:tcPr>
          <w:p w:rsidR="0066542B" w:rsidRPr="0066542B" w:rsidRDefault="0066542B" w:rsidP="00806931">
            <w:pPr>
              <w:spacing w:after="0" w:line="360" w:lineRule="auto"/>
              <w:rPr>
                <w:rFonts w:cs="Calibri"/>
                <w:sz w:val="24"/>
                <w:szCs w:val="24"/>
              </w:rPr>
            </w:pPr>
            <w:r w:rsidRPr="0066542B">
              <w:rPr>
                <w:rFonts w:cs="Calibri"/>
                <w:sz w:val="24"/>
                <w:szCs w:val="24"/>
              </w:rPr>
              <w:t>141º 20´</w:t>
            </w:r>
          </w:p>
          <w:p w:rsidR="0066542B" w:rsidRPr="0066542B" w:rsidRDefault="0066542B" w:rsidP="00806931">
            <w:pPr>
              <w:spacing w:after="0" w:line="360" w:lineRule="auto"/>
              <w:rPr>
                <w:rFonts w:cs="Calibri"/>
                <w:sz w:val="24"/>
                <w:szCs w:val="24"/>
              </w:rPr>
            </w:pPr>
            <w:r w:rsidRPr="0066542B">
              <w:rPr>
                <w:rFonts w:cs="Calibri"/>
                <w:sz w:val="24"/>
                <w:szCs w:val="24"/>
              </w:rPr>
              <w:t>143º 30´</w:t>
            </w:r>
          </w:p>
          <w:p w:rsidR="0066542B" w:rsidRPr="0066542B" w:rsidRDefault="0066542B" w:rsidP="00806931">
            <w:pPr>
              <w:spacing w:after="0" w:line="360" w:lineRule="auto"/>
              <w:rPr>
                <w:rFonts w:cs="Calibri"/>
                <w:sz w:val="24"/>
                <w:szCs w:val="24"/>
              </w:rPr>
            </w:pPr>
            <w:r w:rsidRPr="0066542B">
              <w:rPr>
                <w:rFonts w:cs="Calibri"/>
                <w:sz w:val="24"/>
                <w:szCs w:val="24"/>
              </w:rPr>
              <w:t>146º 16´</w:t>
            </w:r>
          </w:p>
          <w:p w:rsidR="0066542B" w:rsidRPr="0066542B" w:rsidRDefault="0066542B" w:rsidP="00806931">
            <w:pPr>
              <w:spacing w:after="0" w:line="360" w:lineRule="auto"/>
              <w:rPr>
                <w:rFonts w:cs="Calibri"/>
                <w:sz w:val="24"/>
                <w:szCs w:val="24"/>
              </w:rPr>
            </w:pPr>
            <w:r w:rsidRPr="0066542B">
              <w:rPr>
                <w:rFonts w:cs="Calibri"/>
                <w:sz w:val="24"/>
                <w:szCs w:val="24"/>
              </w:rPr>
              <w:t>117º 33´</w:t>
            </w:r>
          </w:p>
          <w:p w:rsidR="0066542B" w:rsidRPr="0066542B" w:rsidRDefault="0066542B" w:rsidP="00806931">
            <w:pPr>
              <w:spacing w:after="0" w:line="360" w:lineRule="auto"/>
              <w:rPr>
                <w:rFonts w:cs="Calibri"/>
                <w:sz w:val="24"/>
                <w:szCs w:val="24"/>
              </w:rPr>
            </w:pPr>
            <w:r w:rsidRPr="0066542B">
              <w:rPr>
                <w:rFonts w:cs="Calibri"/>
                <w:sz w:val="24"/>
                <w:szCs w:val="24"/>
              </w:rPr>
              <w:t>115º 01´</w:t>
            </w:r>
          </w:p>
          <w:p w:rsidR="0066542B" w:rsidRPr="0066542B" w:rsidRDefault="0066542B" w:rsidP="00806931">
            <w:pPr>
              <w:spacing w:after="0" w:line="360" w:lineRule="auto"/>
              <w:rPr>
                <w:rFonts w:cs="Calibri"/>
                <w:sz w:val="24"/>
                <w:szCs w:val="24"/>
              </w:rPr>
            </w:pPr>
            <w:r w:rsidRPr="0066542B">
              <w:rPr>
                <w:rFonts w:cs="Calibri"/>
                <w:sz w:val="24"/>
                <w:szCs w:val="24"/>
              </w:rPr>
              <w:t>116º 00´</w:t>
            </w:r>
          </w:p>
          <w:p w:rsidR="0066542B" w:rsidRPr="0066542B" w:rsidRDefault="0066542B" w:rsidP="00806931">
            <w:pPr>
              <w:spacing w:after="0" w:line="360" w:lineRule="auto"/>
              <w:rPr>
                <w:rFonts w:cs="Calibri"/>
                <w:b/>
                <w:sz w:val="24"/>
                <w:szCs w:val="24"/>
              </w:rPr>
            </w:pPr>
            <w:r w:rsidRPr="0066542B">
              <w:rPr>
                <w:rFonts w:cs="Calibri"/>
                <w:sz w:val="24"/>
                <w:szCs w:val="24"/>
              </w:rPr>
              <w:t>116º 11´</w:t>
            </w:r>
          </w:p>
        </w:tc>
        <w:tc>
          <w:tcPr>
            <w:tcW w:w="2126" w:type="dxa"/>
          </w:tcPr>
          <w:p w:rsidR="0066542B" w:rsidRPr="0066542B" w:rsidRDefault="0066542B" w:rsidP="00F31FA7">
            <w:pPr>
              <w:pStyle w:val="ListParagraph"/>
              <w:numPr>
                <w:ilvl w:val="0"/>
                <w:numId w:val="3"/>
              </w:numPr>
              <w:spacing w:line="360" w:lineRule="auto"/>
              <w:ind w:left="175" w:hanging="142"/>
              <w:rPr>
                <w:rFonts w:ascii="Calibri" w:hAnsi="Calibri" w:cs="Calibri"/>
              </w:rPr>
            </w:pPr>
            <w:r w:rsidRPr="0066542B">
              <w:rPr>
                <w:rFonts w:ascii="Calibri" w:hAnsi="Calibri" w:cs="Calibri"/>
              </w:rPr>
              <w:t>Dry sclerophyll</w:t>
            </w:r>
            <w:r w:rsidRPr="0066542B">
              <w:rPr>
                <w:rFonts w:ascii="Calibri" w:hAnsi="Calibri" w:cs="Calibri"/>
                <w:vertAlign w:val="superscript"/>
              </w:rPr>
              <w:t>d</w:t>
            </w:r>
          </w:p>
          <w:p w:rsidR="0066542B" w:rsidRPr="0066542B" w:rsidRDefault="0066542B" w:rsidP="00F31FA7">
            <w:pPr>
              <w:pStyle w:val="ListParagraph"/>
              <w:numPr>
                <w:ilvl w:val="0"/>
                <w:numId w:val="3"/>
              </w:numPr>
              <w:spacing w:line="360" w:lineRule="auto"/>
              <w:ind w:left="175" w:hanging="142"/>
              <w:rPr>
                <w:rFonts w:ascii="Calibri" w:hAnsi="Calibri" w:cs="Calibri"/>
              </w:rPr>
            </w:pPr>
            <w:r w:rsidRPr="0066542B">
              <w:rPr>
                <w:rFonts w:ascii="Calibri" w:hAnsi="Calibri" w:cs="Calibri"/>
              </w:rPr>
              <w:t>Coastal heath and scrub</w:t>
            </w:r>
            <w:r w:rsidRPr="0066542B">
              <w:rPr>
                <w:rFonts w:ascii="Calibri" w:hAnsi="Calibri" w:cs="Calibri"/>
                <w:vertAlign w:val="superscript"/>
              </w:rPr>
              <w:t>d</w:t>
            </w:r>
          </w:p>
          <w:p w:rsidR="0066542B" w:rsidRPr="0066542B" w:rsidRDefault="0066542B" w:rsidP="00F31FA7">
            <w:pPr>
              <w:pStyle w:val="ListParagraph"/>
              <w:numPr>
                <w:ilvl w:val="0"/>
                <w:numId w:val="3"/>
              </w:numPr>
              <w:spacing w:line="360" w:lineRule="auto"/>
              <w:ind w:left="175" w:hanging="142"/>
              <w:rPr>
                <w:rFonts w:ascii="Calibri" w:hAnsi="Calibri" w:cs="Calibri"/>
              </w:rPr>
            </w:pPr>
            <w:r w:rsidRPr="0066542B">
              <w:rPr>
                <w:rFonts w:ascii="Calibri" w:hAnsi="Calibri" w:cs="Calibri"/>
              </w:rPr>
              <w:t>Sand on foredunes</w:t>
            </w:r>
            <w:r w:rsidRPr="0066542B">
              <w:rPr>
                <w:rFonts w:ascii="Calibri" w:hAnsi="Calibri" w:cs="Calibri"/>
                <w:vertAlign w:val="superscript"/>
              </w:rPr>
              <w:t>d</w:t>
            </w:r>
          </w:p>
          <w:p w:rsidR="0066542B" w:rsidRPr="0066542B" w:rsidRDefault="0066542B" w:rsidP="00BC70E5">
            <w:pPr>
              <w:pStyle w:val="ListParagraph"/>
              <w:spacing w:line="360" w:lineRule="auto"/>
              <w:ind w:left="0"/>
              <w:rPr>
                <w:rFonts w:ascii="Calibri" w:hAnsi="Calibri" w:cs="Calibri"/>
              </w:rPr>
            </w:pPr>
          </w:p>
        </w:tc>
        <w:tc>
          <w:tcPr>
            <w:tcW w:w="2268" w:type="dxa"/>
          </w:tcPr>
          <w:p w:rsidR="0066542B" w:rsidRPr="0066542B" w:rsidRDefault="0066542B" w:rsidP="00F31FA7">
            <w:pPr>
              <w:pStyle w:val="ListParagraph"/>
              <w:numPr>
                <w:ilvl w:val="0"/>
                <w:numId w:val="3"/>
              </w:numPr>
              <w:spacing w:line="360" w:lineRule="auto"/>
              <w:ind w:left="175" w:hanging="142"/>
              <w:rPr>
                <w:rFonts w:ascii="Calibri" w:hAnsi="Calibri" w:cs="Calibri"/>
              </w:rPr>
            </w:pPr>
            <w:r w:rsidRPr="0066542B">
              <w:rPr>
                <w:rFonts w:ascii="Calibri" w:hAnsi="Calibri" w:cs="Calibri"/>
              </w:rPr>
              <w:t>Dry sclerophyll</w:t>
            </w:r>
            <w:r w:rsidRPr="0066542B">
              <w:rPr>
                <w:rFonts w:ascii="Calibri" w:hAnsi="Calibri" w:cs="Calibri"/>
                <w:vertAlign w:val="superscript"/>
              </w:rPr>
              <w:t>d</w:t>
            </w:r>
          </w:p>
          <w:p w:rsidR="0066542B" w:rsidRPr="0066542B" w:rsidRDefault="0066542B" w:rsidP="00F31FA7">
            <w:pPr>
              <w:pStyle w:val="ListParagraph"/>
              <w:numPr>
                <w:ilvl w:val="0"/>
                <w:numId w:val="3"/>
              </w:numPr>
              <w:spacing w:line="360" w:lineRule="auto"/>
              <w:ind w:left="175" w:hanging="142"/>
              <w:rPr>
                <w:rFonts w:ascii="Calibri" w:hAnsi="Calibri" w:cs="Calibri"/>
              </w:rPr>
            </w:pPr>
            <w:r w:rsidRPr="0066542B">
              <w:rPr>
                <w:rFonts w:ascii="Calibri" w:hAnsi="Calibri" w:cs="Calibri"/>
              </w:rPr>
              <w:t>Coastal heath and scrub</w:t>
            </w:r>
            <w:r w:rsidRPr="0066542B">
              <w:rPr>
                <w:rFonts w:ascii="Calibri" w:hAnsi="Calibri" w:cs="Calibri"/>
                <w:vertAlign w:val="superscript"/>
              </w:rPr>
              <w:t>d</w:t>
            </w:r>
          </w:p>
          <w:p w:rsidR="0066542B" w:rsidRPr="0066542B" w:rsidRDefault="0066542B" w:rsidP="00F31FA7">
            <w:pPr>
              <w:pStyle w:val="ListParagraph"/>
              <w:numPr>
                <w:ilvl w:val="0"/>
                <w:numId w:val="3"/>
              </w:numPr>
              <w:spacing w:line="360" w:lineRule="auto"/>
              <w:ind w:left="175" w:hanging="142"/>
              <w:rPr>
                <w:rFonts w:ascii="Calibri" w:hAnsi="Calibri" w:cs="Calibri"/>
              </w:rPr>
            </w:pPr>
            <w:r w:rsidRPr="0066542B">
              <w:rPr>
                <w:rFonts w:ascii="Calibri" w:hAnsi="Calibri" w:cs="Calibri"/>
              </w:rPr>
              <w:t>Sand on foredunes</w:t>
            </w:r>
            <w:r w:rsidRPr="0066542B">
              <w:rPr>
                <w:rFonts w:ascii="Calibri" w:hAnsi="Calibri" w:cs="Calibri"/>
                <w:vertAlign w:val="superscript"/>
              </w:rPr>
              <w:t>d</w:t>
            </w:r>
          </w:p>
          <w:p w:rsidR="0066542B" w:rsidRPr="0066542B" w:rsidRDefault="0066542B" w:rsidP="00806931">
            <w:pPr>
              <w:pStyle w:val="ListParagraph"/>
              <w:spacing w:line="360" w:lineRule="auto"/>
              <w:ind w:left="175"/>
              <w:rPr>
                <w:rFonts w:ascii="Calibri" w:hAnsi="Calibri" w:cs="Calibri"/>
              </w:rPr>
            </w:pPr>
          </w:p>
          <w:p w:rsidR="0066542B" w:rsidRPr="0066542B" w:rsidRDefault="0066542B" w:rsidP="00F31FA7">
            <w:pPr>
              <w:pStyle w:val="ListParagraph"/>
              <w:numPr>
                <w:ilvl w:val="0"/>
                <w:numId w:val="1"/>
              </w:numPr>
              <w:spacing w:line="360" w:lineRule="auto"/>
              <w:ind w:left="0"/>
              <w:rPr>
                <w:rFonts w:ascii="Calibri" w:hAnsi="Calibri" w:cs="Calibri"/>
              </w:rPr>
            </w:pPr>
          </w:p>
        </w:tc>
      </w:tr>
      <w:tr w:rsidR="000F4ECE" w:rsidRPr="00B531D6" w:rsidTr="000F4ECE">
        <w:trPr>
          <w:trHeight w:val="603"/>
        </w:trPr>
        <w:tc>
          <w:tcPr>
            <w:tcW w:w="13858" w:type="dxa"/>
            <w:gridSpan w:val="8"/>
            <w:tcBorders>
              <w:bottom w:val="single" w:sz="4" w:space="0" w:color="auto"/>
            </w:tcBorders>
          </w:tcPr>
          <w:p w:rsidR="000F4ECE" w:rsidRPr="000F4ECE" w:rsidRDefault="000F4ECE" w:rsidP="002A1D1E">
            <w:pPr>
              <w:spacing w:line="360" w:lineRule="auto"/>
              <w:rPr>
                <w:rFonts w:cs="Calibri"/>
                <w:sz w:val="24"/>
                <w:szCs w:val="24"/>
              </w:rPr>
            </w:pPr>
            <w:r w:rsidRPr="0066542B">
              <w:rPr>
                <w:rFonts w:cs="Calibri"/>
                <w:b/>
                <w:sz w:val="24"/>
                <w:szCs w:val="24"/>
              </w:rPr>
              <w:lastRenderedPageBreak/>
              <w:t xml:space="preserve">Table 1. </w:t>
            </w:r>
            <w:r w:rsidRPr="0066542B">
              <w:rPr>
                <w:rFonts w:cs="Calibri"/>
                <w:sz w:val="24"/>
                <w:szCs w:val="24"/>
              </w:rPr>
              <w:t xml:space="preserve">Details of populations sampled for soil and seed material of five species in their native and non-native ranges and the examples of habitats they occupy in both their native and </w:t>
            </w:r>
            <w:r>
              <w:rPr>
                <w:rFonts w:cs="Calibri"/>
                <w:sz w:val="24"/>
                <w:szCs w:val="24"/>
              </w:rPr>
              <w:t>non-native ranges in Australia (cont.).</w:t>
            </w:r>
          </w:p>
        </w:tc>
      </w:tr>
      <w:tr w:rsidR="000F4ECE" w:rsidRPr="00B531D6" w:rsidTr="000F4ECE">
        <w:trPr>
          <w:trHeight w:val="603"/>
        </w:trPr>
        <w:tc>
          <w:tcPr>
            <w:tcW w:w="2093" w:type="dxa"/>
            <w:tcBorders>
              <w:top w:val="single" w:sz="4" w:space="0" w:color="auto"/>
            </w:tcBorders>
          </w:tcPr>
          <w:p w:rsidR="000F4ECE" w:rsidRPr="000F4ECE" w:rsidRDefault="000F4ECE" w:rsidP="00806931">
            <w:pPr>
              <w:spacing w:after="0" w:line="360" w:lineRule="auto"/>
              <w:rPr>
                <w:rFonts w:cs="Calibri"/>
                <w:b/>
                <w:sz w:val="24"/>
                <w:szCs w:val="24"/>
              </w:rPr>
            </w:pPr>
            <w:r w:rsidRPr="000F4ECE">
              <w:rPr>
                <w:rFonts w:cs="Calibri"/>
                <w:b/>
                <w:sz w:val="24"/>
                <w:szCs w:val="24"/>
              </w:rPr>
              <w:t xml:space="preserve">Species </w:t>
            </w:r>
          </w:p>
        </w:tc>
        <w:tc>
          <w:tcPr>
            <w:tcW w:w="1417" w:type="dxa"/>
            <w:tcBorders>
              <w:top w:val="single" w:sz="4" w:space="0" w:color="auto"/>
            </w:tcBorders>
          </w:tcPr>
          <w:p w:rsidR="000F4ECE" w:rsidRPr="000F4ECE" w:rsidRDefault="000F4ECE" w:rsidP="00806931">
            <w:pPr>
              <w:spacing w:after="0" w:line="360" w:lineRule="auto"/>
              <w:rPr>
                <w:rFonts w:cs="Calibri"/>
                <w:b/>
                <w:sz w:val="24"/>
                <w:szCs w:val="24"/>
              </w:rPr>
            </w:pPr>
            <w:r w:rsidRPr="000F4ECE">
              <w:rPr>
                <w:rFonts w:cs="Calibri"/>
                <w:b/>
                <w:sz w:val="24"/>
                <w:szCs w:val="24"/>
              </w:rPr>
              <w:t>Status</w:t>
            </w:r>
          </w:p>
        </w:tc>
        <w:tc>
          <w:tcPr>
            <w:tcW w:w="993" w:type="dxa"/>
            <w:tcBorders>
              <w:top w:val="single" w:sz="4" w:space="0" w:color="auto"/>
            </w:tcBorders>
          </w:tcPr>
          <w:p w:rsidR="000F4ECE" w:rsidRPr="000F4ECE" w:rsidRDefault="000F4ECE" w:rsidP="00806931">
            <w:pPr>
              <w:spacing w:after="0" w:line="360" w:lineRule="auto"/>
              <w:rPr>
                <w:rFonts w:cs="Calibri"/>
                <w:b/>
                <w:sz w:val="24"/>
                <w:szCs w:val="24"/>
              </w:rPr>
            </w:pPr>
            <w:r w:rsidRPr="000F4ECE">
              <w:rPr>
                <w:rFonts w:cs="Calibri"/>
                <w:b/>
                <w:sz w:val="24"/>
                <w:szCs w:val="24"/>
              </w:rPr>
              <w:t>State</w:t>
            </w:r>
          </w:p>
        </w:tc>
        <w:tc>
          <w:tcPr>
            <w:tcW w:w="2551" w:type="dxa"/>
            <w:tcBorders>
              <w:top w:val="single" w:sz="4" w:space="0" w:color="auto"/>
            </w:tcBorders>
          </w:tcPr>
          <w:p w:rsidR="000F4ECE" w:rsidRPr="000F4ECE" w:rsidRDefault="000F4ECE" w:rsidP="00806931">
            <w:pPr>
              <w:spacing w:after="0" w:line="360" w:lineRule="auto"/>
              <w:rPr>
                <w:rFonts w:cs="Calibri"/>
                <w:b/>
                <w:sz w:val="24"/>
                <w:szCs w:val="24"/>
              </w:rPr>
            </w:pPr>
            <w:r w:rsidRPr="000F4ECE">
              <w:rPr>
                <w:rFonts w:cs="Calibri"/>
                <w:b/>
                <w:sz w:val="24"/>
                <w:szCs w:val="24"/>
              </w:rPr>
              <w:t>Location</w:t>
            </w:r>
          </w:p>
        </w:tc>
        <w:tc>
          <w:tcPr>
            <w:tcW w:w="1134" w:type="dxa"/>
            <w:tcBorders>
              <w:top w:val="single" w:sz="4" w:space="0" w:color="auto"/>
            </w:tcBorders>
          </w:tcPr>
          <w:p w:rsidR="000F4ECE" w:rsidRPr="000F4ECE" w:rsidRDefault="000F4ECE" w:rsidP="00806931">
            <w:pPr>
              <w:spacing w:after="0" w:line="360" w:lineRule="auto"/>
              <w:rPr>
                <w:rFonts w:cs="Calibri"/>
                <w:b/>
                <w:sz w:val="24"/>
                <w:szCs w:val="24"/>
              </w:rPr>
            </w:pPr>
            <w:r w:rsidRPr="000F4ECE">
              <w:rPr>
                <w:rFonts w:cs="Calibri"/>
                <w:b/>
                <w:sz w:val="24"/>
                <w:szCs w:val="24"/>
              </w:rPr>
              <w:t>Latitude</w:t>
            </w:r>
          </w:p>
        </w:tc>
        <w:tc>
          <w:tcPr>
            <w:tcW w:w="1276" w:type="dxa"/>
            <w:tcBorders>
              <w:top w:val="single" w:sz="4" w:space="0" w:color="auto"/>
            </w:tcBorders>
          </w:tcPr>
          <w:p w:rsidR="000F4ECE" w:rsidRPr="000F4ECE" w:rsidRDefault="000F4ECE" w:rsidP="00806931">
            <w:pPr>
              <w:spacing w:after="0" w:line="360" w:lineRule="auto"/>
              <w:rPr>
                <w:rFonts w:cs="Calibri"/>
                <w:b/>
                <w:sz w:val="24"/>
                <w:szCs w:val="24"/>
              </w:rPr>
            </w:pPr>
            <w:r w:rsidRPr="000F4ECE">
              <w:rPr>
                <w:rFonts w:cs="Calibri"/>
                <w:b/>
                <w:sz w:val="24"/>
                <w:szCs w:val="24"/>
              </w:rPr>
              <w:t>Longitude</w:t>
            </w:r>
          </w:p>
        </w:tc>
        <w:tc>
          <w:tcPr>
            <w:tcW w:w="4394" w:type="dxa"/>
            <w:gridSpan w:val="2"/>
            <w:tcBorders>
              <w:top w:val="single" w:sz="4" w:space="0" w:color="auto"/>
              <w:bottom w:val="single" w:sz="4" w:space="0" w:color="auto"/>
            </w:tcBorders>
          </w:tcPr>
          <w:p w:rsidR="000F4ECE" w:rsidRPr="000F4ECE" w:rsidRDefault="000F4ECE" w:rsidP="000F4ECE">
            <w:pPr>
              <w:pStyle w:val="ListParagraph"/>
              <w:spacing w:line="360" w:lineRule="auto"/>
              <w:ind w:left="176"/>
              <w:jc w:val="center"/>
              <w:rPr>
                <w:rFonts w:ascii="Calibri" w:hAnsi="Calibri" w:cs="Calibri"/>
                <w:b/>
              </w:rPr>
            </w:pPr>
            <w:r w:rsidRPr="000F4ECE">
              <w:rPr>
                <w:rFonts w:ascii="Calibri" w:hAnsi="Calibri" w:cs="Calibri"/>
                <w:b/>
              </w:rPr>
              <w:t>Habitat</w:t>
            </w:r>
          </w:p>
        </w:tc>
      </w:tr>
      <w:tr w:rsidR="000F4ECE" w:rsidRPr="00B531D6" w:rsidTr="000F4ECE">
        <w:trPr>
          <w:trHeight w:val="427"/>
        </w:trPr>
        <w:tc>
          <w:tcPr>
            <w:tcW w:w="2093" w:type="dxa"/>
            <w:tcBorders>
              <w:bottom w:val="single" w:sz="4" w:space="0" w:color="auto"/>
            </w:tcBorders>
          </w:tcPr>
          <w:p w:rsidR="000F4ECE" w:rsidRPr="0066542B" w:rsidRDefault="000F4ECE" w:rsidP="00806931">
            <w:pPr>
              <w:spacing w:after="0" w:line="360" w:lineRule="auto"/>
              <w:rPr>
                <w:rFonts w:cs="Calibri"/>
                <w:sz w:val="24"/>
                <w:szCs w:val="24"/>
              </w:rPr>
            </w:pPr>
          </w:p>
        </w:tc>
        <w:tc>
          <w:tcPr>
            <w:tcW w:w="1417" w:type="dxa"/>
            <w:tcBorders>
              <w:bottom w:val="single" w:sz="4" w:space="0" w:color="auto"/>
            </w:tcBorders>
          </w:tcPr>
          <w:p w:rsidR="000F4ECE" w:rsidRPr="0066542B" w:rsidRDefault="000F4ECE" w:rsidP="00806931">
            <w:pPr>
              <w:spacing w:after="0" w:line="360" w:lineRule="auto"/>
              <w:rPr>
                <w:rFonts w:cs="Calibri"/>
                <w:sz w:val="24"/>
                <w:szCs w:val="24"/>
              </w:rPr>
            </w:pPr>
          </w:p>
        </w:tc>
        <w:tc>
          <w:tcPr>
            <w:tcW w:w="993" w:type="dxa"/>
            <w:tcBorders>
              <w:bottom w:val="single" w:sz="4" w:space="0" w:color="auto"/>
            </w:tcBorders>
          </w:tcPr>
          <w:p w:rsidR="000F4ECE" w:rsidRPr="0066542B" w:rsidRDefault="000F4ECE" w:rsidP="00806931">
            <w:pPr>
              <w:spacing w:after="0" w:line="360" w:lineRule="auto"/>
              <w:rPr>
                <w:rFonts w:cs="Calibri"/>
                <w:sz w:val="24"/>
                <w:szCs w:val="24"/>
              </w:rPr>
            </w:pPr>
          </w:p>
        </w:tc>
        <w:tc>
          <w:tcPr>
            <w:tcW w:w="2551" w:type="dxa"/>
            <w:tcBorders>
              <w:bottom w:val="single" w:sz="4" w:space="0" w:color="auto"/>
            </w:tcBorders>
          </w:tcPr>
          <w:p w:rsidR="000F4ECE" w:rsidRPr="0066542B" w:rsidRDefault="000F4ECE" w:rsidP="00806931">
            <w:pPr>
              <w:spacing w:after="0" w:line="360" w:lineRule="auto"/>
              <w:rPr>
                <w:rFonts w:cs="Calibri"/>
                <w:sz w:val="24"/>
                <w:szCs w:val="24"/>
              </w:rPr>
            </w:pPr>
          </w:p>
        </w:tc>
        <w:tc>
          <w:tcPr>
            <w:tcW w:w="1134" w:type="dxa"/>
            <w:tcBorders>
              <w:bottom w:val="single" w:sz="4" w:space="0" w:color="auto"/>
            </w:tcBorders>
          </w:tcPr>
          <w:p w:rsidR="000F4ECE" w:rsidRPr="0066542B" w:rsidRDefault="000F4ECE" w:rsidP="00806931">
            <w:pPr>
              <w:spacing w:after="0" w:line="360" w:lineRule="auto"/>
              <w:rPr>
                <w:rFonts w:cs="Calibri"/>
                <w:sz w:val="24"/>
                <w:szCs w:val="24"/>
              </w:rPr>
            </w:pPr>
          </w:p>
        </w:tc>
        <w:tc>
          <w:tcPr>
            <w:tcW w:w="1276" w:type="dxa"/>
            <w:tcBorders>
              <w:bottom w:val="single" w:sz="4" w:space="0" w:color="auto"/>
            </w:tcBorders>
          </w:tcPr>
          <w:p w:rsidR="000F4ECE" w:rsidRPr="0066542B" w:rsidRDefault="000F4ECE" w:rsidP="00806931">
            <w:pPr>
              <w:spacing w:after="0" w:line="360" w:lineRule="auto"/>
              <w:rPr>
                <w:rFonts w:cs="Calibri"/>
                <w:sz w:val="24"/>
                <w:szCs w:val="24"/>
              </w:rPr>
            </w:pPr>
          </w:p>
        </w:tc>
        <w:tc>
          <w:tcPr>
            <w:tcW w:w="2126" w:type="dxa"/>
            <w:tcBorders>
              <w:bottom w:val="single" w:sz="4" w:space="0" w:color="auto"/>
            </w:tcBorders>
          </w:tcPr>
          <w:p w:rsidR="000F4ECE" w:rsidRPr="000F4ECE" w:rsidRDefault="000F4ECE" w:rsidP="000F4ECE">
            <w:pPr>
              <w:pStyle w:val="ListParagraph"/>
              <w:spacing w:line="360" w:lineRule="auto"/>
              <w:ind w:left="175"/>
              <w:rPr>
                <w:rFonts w:ascii="Calibri" w:hAnsi="Calibri" w:cs="Calibri"/>
                <w:b/>
              </w:rPr>
            </w:pPr>
            <w:r w:rsidRPr="000F4ECE">
              <w:rPr>
                <w:rFonts w:ascii="Calibri" w:hAnsi="Calibri" w:cs="Calibri"/>
                <w:b/>
              </w:rPr>
              <w:t>Native</w:t>
            </w:r>
          </w:p>
        </w:tc>
        <w:tc>
          <w:tcPr>
            <w:tcW w:w="2268" w:type="dxa"/>
            <w:tcBorders>
              <w:bottom w:val="single" w:sz="4" w:space="0" w:color="auto"/>
            </w:tcBorders>
          </w:tcPr>
          <w:p w:rsidR="000F4ECE" w:rsidRPr="000F4ECE" w:rsidRDefault="000F4ECE" w:rsidP="000F4ECE">
            <w:pPr>
              <w:pStyle w:val="ListParagraph"/>
              <w:spacing w:line="360" w:lineRule="auto"/>
              <w:ind w:left="176"/>
              <w:rPr>
                <w:rFonts w:ascii="Calibri" w:hAnsi="Calibri" w:cs="Calibri"/>
                <w:b/>
              </w:rPr>
            </w:pPr>
            <w:r w:rsidRPr="000F4ECE">
              <w:rPr>
                <w:rFonts w:ascii="Calibri" w:hAnsi="Calibri" w:cs="Calibri"/>
                <w:b/>
              </w:rPr>
              <w:t>Non-native</w:t>
            </w:r>
          </w:p>
        </w:tc>
      </w:tr>
      <w:tr w:rsidR="000F4ECE" w:rsidRPr="00B531D6" w:rsidTr="000F4ECE">
        <w:trPr>
          <w:trHeight w:val="2293"/>
        </w:trPr>
        <w:tc>
          <w:tcPr>
            <w:tcW w:w="2093" w:type="dxa"/>
            <w:tcBorders>
              <w:top w:val="single" w:sz="4" w:space="0" w:color="auto"/>
              <w:bottom w:val="single" w:sz="4" w:space="0" w:color="auto"/>
            </w:tcBorders>
          </w:tcPr>
          <w:p w:rsidR="000F4ECE" w:rsidRPr="0066542B" w:rsidRDefault="000F4ECE" w:rsidP="00806931">
            <w:pPr>
              <w:spacing w:after="0" w:line="360" w:lineRule="auto"/>
              <w:rPr>
                <w:rFonts w:cs="Calibri"/>
                <w:i/>
                <w:sz w:val="24"/>
                <w:szCs w:val="24"/>
              </w:rPr>
            </w:pPr>
            <w:r w:rsidRPr="0066542B">
              <w:rPr>
                <w:rFonts w:cs="Calibri"/>
                <w:sz w:val="24"/>
                <w:szCs w:val="24"/>
              </w:rPr>
              <w:t>5.</w:t>
            </w:r>
            <w:r>
              <w:rPr>
                <w:rFonts w:cs="Calibri"/>
                <w:i/>
                <w:sz w:val="24"/>
                <w:szCs w:val="24"/>
              </w:rPr>
              <w:t xml:space="preserve"> </w:t>
            </w:r>
            <w:r w:rsidRPr="0066542B">
              <w:rPr>
                <w:rFonts w:cs="Calibri"/>
                <w:i/>
                <w:sz w:val="24"/>
                <w:szCs w:val="24"/>
              </w:rPr>
              <w:t>A. melanoxylon</w:t>
            </w:r>
          </w:p>
        </w:tc>
        <w:tc>
          <w:tcPr>
            <w:tcW w:w="1417" w:type="dxa"/>
            <w:tcBorders>
              <w:top w:val="single" w:sz="4" w:space="0" w:color="auto"/>
              <w:bottom w:val="single" w:sz="4" w:space="0" w:color="auto"/>
            </w:tcBorders>
          </w:tcPr>
          <w:p w:rsidR="000F4ECE" w:rsidRPr="0066542B" w:rsidRDefault="000F4ECE" w:rsidP="00806931">
            <w:pPr>
              <w:spacing w:after="0" w:line="360" w:lineRule="auto"/>
              <w:rPr>
                <w:rFonts w:cs="Calibri"/>
                <w:sz w:val="24"/>
                <w:szCs w:val="24"/>
              </w:rPr>
            </w:pPr>
            <w:r w:rsidRPr="0066542B">
              <w:rPr>
                <w:rFonts w:cs="Calibri"/>
                <w:sz w:val="24"/>
                <w:szCs w:val="24"/>
              </w:rPr>
              <w:t>Native</w:t>
            </w:r>
          </w:p>
          <w:p w:rsidR="000F4ECE" w:rsidRPr="0066542B" w:rsidRDefault="000F4ECE" w:rsidP="00806931">
            <w:pPr>
              <w:spacing w:after="0" w:line="360" w:lineRule="auto"/>
              <w:rPr>
                <w:rFonts w:cs="Calibri"/>
                <w:sz w:val="24"/>
                <w:szCs w:val="24"/>
              </w:rPr>
            </w:pPr>
            <w:r w:rsidRPr="0066542B">
              <w:rPr>
                <w:rFonts w:cs="Calibri"/>
                <w:sz w:val="24"/>
                <w:szCs w:val="24"/>
              </w:rPr>
              <w:t>Native</w:t>
            </w:r>
          </w:p>
          <w:p w:rsidR="000F4ECE" w:rsidRPr="0066542B" w:rsidRDefault="000F4ECE" w:rsidP="00806931">
            <w:pPr>
              <w:spacing w:after="0" w:line="360" w:lineRule="auto"/>
              <w:rPr>
                <w:rFonts w:cs="Calibri"/>
                <w:sz w:val="24"/>
                <w:szCs w:val="24"/>
              </w:rPr>
            </w:pPr>
            <w:r w:rsidRPr="0066542B">
              <w:rPr>
                <w:rFonts w:cs="Calibri"/>
                <w:sz w:val="24"/>
                <w:szCs w:val="24"/>
              </w:rPr>
              <w:t>Native</w:t>
            </w:r>
          </w:p>
          <w:p w:rsidR="000F4ECE" w:rsidRPr="0066542B" w:rsidRDefault="000F4ECE" w:rsidP="00806931">
            <w:pPr>
              <w:spacing w:after="0" w:line="360" w:lineRule="auto"/>
              <w:rPr>
                <w:rFonts w:cs="Calibri"/>
                <w:sz w:val="24"/>
                <w:szCs w:val="24"/>
              </w:rPr>
            </w:pPr>
            <w:r w:rsidRPr="0066542B">
              <w:rPr>
                <w:rFonts w:cs="Calibri"/>
                <w:sz w:val="24"/>
                <w:szCs w:val="24"/>
              </w:rPr>
              <w:t>Non-native</w:t>
            </w:r>
          </w:p>
          <w:p w:rsidR="000F4ECE" w:rsidRPr="0066542B" w:rsidRDefault="000F4ECE" w:rsidP="00806931">
            <w:pPr>
              <w:spacing w:after="0" w:line="360" w:lineRule="auto"/>
              <w:rPr>
                <w:rFonts w:cs="Calibri"/>
                <w:sz w:val="24"/>
                <w:szCs w:val="24"/>
              </w:rPr>
            </w:pPr>
            <w:r w:rsidRPr="0066542B">
              <w:rPr>
                <w:rFonts w:cs="Calibri"/>
                <w:sz w:val="24"/>
                <w:szCs w:val="24"/>
              </w:rPr>
              <w:t>Non-native</w:t>
            </w:r>
          </w:p>
        </w:tc>
        <w:tc>
          <w:tcPr>
            <w:tcW w:w="993" w:type="dxa"/>
            <w:tcBorders>
              <w:top w:val="single" w:sz="4" w:space="0" w:color="auto"/>
              <w:bottom w:val="single" w:sz="4" w:space="0" w:color="auto"/>
            </w:tcBorders>
          </w:tcPr>
          <w:p w:rsidR="000F4ECE" w:rsidRPr="0066542B" w:rsidRDefault="000F4ECE" w:rsidP="00806931">
            <w:pPr>
              <w:spacing w:after="0" w:line="360" w:lineRule="auto"/>
              <w:rPr>
                <w:rFonts w:cs="Calibri"/>
                <w:sz w:val="24"/>
                <w:szCs w:val="24"/>
              </w:rPr>
            </w:pPr>
            <w:r w:rsidRPr="0066542B">
              <w:rPr>
                <w:rFonts w:cs="Calibri"/>
                <w:sz w:val="24"/>
                <w:szCs w:val="24"/>
              </w:rPr>
              <w:t>VIC</w:t>
            </w:r>
          </w:p>
          <w:p w:rsidR="000F4ECE" w:rsidRPr="0066542B" w:rsidRDefault="000F4ECE" w:rsidP="00806931">
            <w:pPr>
              <w:spacing w:after="0" w:line="360" w:lineRule="auto"/>
              <w:rPr>
                <w:rFonts w:cs="Calibri"/>
                <w:sz w:val="24"/>
                <w:szCs w:val="24"/>
              </w:rPr>
            </w:pPr>
            <w:r w:rsidRPr="0066542B">
              <w:rPr>
                <w:rFonts w:cs="Calibri"/>
                <w:sz w:val="24"/>
                <w:szCs w:val="24"/>
              </w:rPr>
              <w:t>VIC</w:t>
            </w:r>
          </w:p>
          <w:p w:rsidR="000F4ECE" w:rsidRPr="0066542B" w:rsidRDefault="000F4ECE" w:rsidP="00806931">
            <w:pPr>
              <w:spacing w:after="0" w:line="360" w:lineRule="auto"/>
              <w:rPr>
                <w:rFonts w:cs="Calibri"/>
                <w:sz w:val="24"/>
                <w:szCs w:val="24"/>
              </w:rPr>
            </w:pPr>
            <w:r w:rsidRPr="0066542B">
              <w:rPr>
                <w:rFonts w:cs="Calibri"/>
                <w:sz w:val="24"/>
                <w:szCs w:val="24"/>
              </w:rPr>
              <w:t>VIC</w:t>
            </w:r>
          </w:p>
          <w:p w:rsidR="000F4ECE" w:rsidRPr="0066542B" w:rsidRDefault="000F4ECE" w:rsidP="00806931">
            <w:pPr>
              <w:spacing w:after="0" w:line="360" w:lineRule="auto"/>
              <w:rPr>
                <w:rFonts w:cs="Calibri"/>
                <w:sz w:val="24"/>
                <w:szCs w:val="24"/>
              </w:rPr>
            </w:pPr>
            <w:r w:rsidRPr="0066542B">
              <w:rPr>
                <w:rFonts w:cs="Calibri"/>
                <w:sz w:val="24"/>
                <w:szCs w:val="24"/>
              </w:rPr>
              <w:t>WA</w:t>
            </w:r>
          </w:p>
          <w:p w:rsidR="000F4ECE" w:rsidRPr="0066542B" w:rsidRDefault="000F4ECE" w:rsidP="00806931">
            <w:pPr>
              <w:spacing w:after="0" w:line="360" w:lineRule="auto"/>
              <w:rPr>
                <w:rFonts w:cs="Calibri"/>
                <w:sz w:val="24"/>
                <w:szCs w:val="24"/>
              </w:rPr>
            </w:pPr>
            <w:r w:rsidRPr="0066542B">
              <w:rPr>
                <w:rFonts w:cs="Calibri"/>
                <w:sz w:val="24"/>
                <w:szCs w:val="24"/>
              </w:rPr>
              <w:t>WA</w:t>
            </w:r>
          </w:p>
        </w:tc>
        <w:tc>
          <w:tcPr>
            <w:tcW w:w="2551" w:type="dxa"/>
            <w:tcBorders>
              <w:top w:val="single" w:sz="4" w:space="0" w:color="auto"/>
              <w:bottom w:val="single" w:sz="4" w:space="0" w:color="auto"/>
            </w:tcBorders>
          </w:tcPr>
          <w:p w:rsidR="000F4ECE" w:rsidRPr="0066542B" w:rsidRDefault="000F4ECE" w:rsidP="00806931">
            <w:pPr>
              <w:spacing w:after="0" w:line="360" w:lineRule="auto"/>
              <w:rPr>
                <w:rFonts w:cs="Calibri"/>
                <w:sz w:val="24"/>
                <w:szCs w:val="24"/>
              </w:rPr>
            </w:pPr>
            <w:r w:rsidRPr="0066542B">
              <w:rPr>
                <w:rFonts w:cs="Calibri"/>
                <w:sz w:val="24"/>
                <w:szCs w:val="24"/>
              </w:rPr>
              <w:t>Port Fairy</w:t>
            </w:r>
          </w:p>
          <w:p w:rsidR="000F4ECE" w:rsidRPr="0066542B" w:rsidRDefault="000F4ECE" w:rsidP="00806931">
            <w:pPr>
              <w:spacing w:after="0" w:line="360" w:lineRule="auto"/>
              <w:rPr>
                <w:rFonts w:cs="Calibri"/>
                <w:sz w:val="24"/>
                <w:szCs w:val="24"/>
              </w:rPr>
            </w:pPr>
            <w:r w:rsidRPr="0066542B">
              <w:rPr>
                <w:rFonts w:cs="Calibri"/>
                <w:sz w:val="24"/>
                <w:szCs w:val="24"/>
              </w:rPr>
              <w:t>Apollo Bay</w:t>
            </w:r>
          </w:p>
          <w:p w:rsidR="000F4ECE" w:rsidRPr="0066542B" w:rsidRDefault="000F4ECE" w:rsidP="00806931">
            <w:pPr>
              <w:spacing w:after="0" w:line="360" w:lineRule="auto"/>
              <w:rPr>
                <w:rFonts w:cs="Calibri"/>
                <w:sz w:val="24"/>
                <w:szCs w:val="24"/>
              </w:rPr>
            </w:pPr>
            <w:r w:rsidRPr="0066542B">
              <w:rPr>
                <w:rFonts w:cs="Calibri"/>
                <w:sz w:val="24"/>
                <w:szCs w:val="24"/>
              </w:rPr>
              <w:t>Toora</w:t>
            </w:r>
          </w:p>
          <w:p w:rsidR="000F4ECE" w:rsidRPr="0066542B" w:rsidRDefault="000F4ECE" w:rsidP="00806931">
            <w:pPr>
              <w:spacing w:after="0" w:line="360" w:lineRule="auto"/>
              <w:rPr>
                <w:rFonts w:cs="Calibri"/>
                <w:sz w:val="24"/>
                <w:szCs w:val="24"/>
              </w:rPr>
            </w:pPr>
            <w:r w:rsidRPr="0066542B">
              <w:rPr>
                <w:rFonts w:cs="Calibri"/>
                <w:sz w:val="24"/>
                <w:szCs w:val="24"/>
              </w:rPr>
              <w:t>Albany</w:t>
            </w:r>
          </w:p>
          <w:p w:rsidR="000F4ECE" w:rsidRPr="0066542B" w:rsidRDefault="000F4ECE" w:rsidP="00806931">
            <w:pPr>
              <w:spacing w:after="0" w:line="360" w:lineRule="auto"/>
              <w:rPr>
                <w:rFonts w:cs="Calibri"/>
                <w:sz w:val="24"/>
                <w:szCs w:val="24"/>
              </w:rPr>
            </w:pPr>
            <w:r w:rsidRPr="0066542B">
              <w:rPr>
                <w:rFonts w:cs="Calibri"/>
                <w:sz w:val="24"/>
                <w:szCs w:val="24"/>
              </w:rPr>
              <w:t>Elleker</w:t>
            </w:r>
          </w:p>
        </w:tc>
        <w:tc>
          <w:tcPr>
            <w:tcW w:w="1134" w:type="dxa"/>
            <w:tcBorders>
              <w:top w:val="single" w:sz="4" w:space="0" w:color="auto"/>
              <w:bottom w:val="single" w:sz="4" w:space="0" w:color="auto"/>
            </w:tcBorders>
          </w:tcPr>
          <w:p w:rsidR="000F4ECE" w:rsidRPr="0066542B" w:rsidRDefault="000F4ECE" w:rsidP="00806931">
            <w:pPr>
              <w:spacing w:after="0" w:line="360" w:lineRule="auto"/>
              <w:rPr>
                <w:rFonts w:cs="Calibri"/>
                <w:sz w:val="24"/>
                <w:szCs w:val="24"/>
              </w:rPr>
            </w:pPr>
            <w:r w:rsidRPr="0066542B">
              <w:rPr>
                <w:rFonts w:cs="Calibri"/>
                <w:sz w:val="24"/>
                <w:szCs w:val="24"/>
              </w:rPr>
              <w:t xml:space="preserve">38º  17´  </w:t>
            </w:r>
          </w:p>
          <w:p w:rsidR="000F4ECE" w:rsidRPr="0066542B" w:rsidRDefault="000F4ECE" w:rsidP="00806931">
            <w:pPr>
              <w:spacing w:after="0" w:line="360" w:lineRule="auto"/>
              <w:rPr>
                <w:rFonts w:cs="Calibri"/>
                <w:sz w:val="24"/>
                <w:szCs w:val="24"/>
              </w:rPr>
            </w:pPr>
            <w:r w:rsidRPr="0066542B">
              <w:rPr>
                <w:rFonts w:cs="Calibri"/>
                <w:sz w:val="24"/>
                <w:szCs w:val="24"/>
              </w:rPr>
              <w:t xml:space="preserve">38º  45´  </w:t>
            </w:r>
          </w:p>
          <w:p w:rsidR="000F4ECE" w:rsidRPr="0066542B" w:rsidRDefault="000F4ECE" w:rsidP="00806931">
            <w:pPr>
              <w:spacing w:after="0" w:line="360" w:lineRule="auto"/>
              <w:rPr>
                <w:rFonts w:cs="Calibri"/>
                <w:sz w:val="24"/>
                <w:szCs w:val="24"/>
              </w:rPr>
            </w:pPr>
            <w:r w:rsidRPr="0066542B">
              <w:rPr>
                <w:rFonts w:cs="Calibri"/>
                <w:sz w:val="24"/>
                <w:szCs w:val="24"/>
              </w:rPr>
              <w:t xml:space="preserve">38º  38´  </w:t>
            </w:r>
          </w:p>
          <w:p w:rsidR="000F4ECE" w:rsidRPr="0066542B" w:rsidRDefault="000F4ECE" w:rsidP="00806931">
            <w:pPr>
              <w:spacing w:after="0" w:line="360" w:lineRule="auto"/>
              <w:rPr>
                <w:rFonts w:cs="Calibri"/>
                <w:sz w:val="24"/>
                <w:szCs w:val="24"/>
              </w:rPr>
            </w:pPr>
            <w:r w:rsidRPr="0066542B">
              <w:rPr>
                <w:rFonts w:cs="Calibri"/>
                <w:sz w:val="24"/>
                <w:szCs w:val="24"/>
              </w:rPr>
              <w:t xml:space="preserve">35º  1´  </w:t>
            </w:r>
          </w:p>
          <w:p w:rsidR="000F4ECE" w:rsidRPr="0066542B" w:rsidRDefault="000F4ECE" w:rsidP="00806931">
            <w:pPr>
              <w:spacing w:after="0" w:line="360" w:lineRule="auto"/>
              <w:rPr>
                <w:rFonts w:cs="Calibri"/>
                <w:b/>
                <w:sz w:val="24"/>
                <w:szCs w:val="24"/>
              </w:rPr>
            </w:pPr>
            <w:r w:rsidRPr="0066542B">
              <w:rPr>
                <w:rFonts w:cs="Calibri"/>
                <w:sz w:val="24"/>
                <w:szCs w:val="24"/>
              </w:rPr>
              <w:t xml:space="preserve">35º  00´  </w:t>
            </w:r>
          </w:p>
        </w:tc>
        <w:tc>
          <w:tcPr>
            <w:tcW w:w="1276" w:type="dxa"/>
            <w:tcBorders>
              <w:top w:val="single" w:sz="4" w:space="0" w:color="auto"/>
              <w:bottom w:val="single" w:sz="4" w:space="0" w:color="auto"/>
            </w:tcBorders>
          </w:tcPr>
          <w:p w:rsidR="000F4ECE" w:rsidRPr="0066542B" w:rsidRDefault="000F4ECE" w:rsidP="00806931">
            <w:pPr>
              <w:spacing w:after="0" w:line="360" w:lineRule="auto"/>
              <w:rPr>
                <w:rFonts w:cs="Calibri"/>
                <w:sz w:val="24"/>
                <w:szCs w:val="24"/>
              </w:rPr>
            </w:pPr>
            <w:r w:rsidRPr="0066542B">
              <w:rPr>
                <w:rFonts w:cs="Calibri"/>
                <w:sz w:val="24"/>
                <w:szCs w:val="24"/>
              </w:rPr>
              <w:t xml:space="preserve">142º  1´  </w:t>
            </w:r>
          </w:p>
          <w:p w:rsidR="000F4ECE" w:rsidRPr="0066542B" w:rsidRDefault="000F4ECE" w:rsidP="00806931">
            <w:pPr>
              <w:spacing w:after="0" w:line="360" w:lineRule="auto"/>
              <w:rPr>
                <w:rFonts w:cs="Calibri"/>
                <w:sz w:val="24"/>
                <w:szCs w:val="24"/>
              </w:rPr>
            </w:pPr>
            <w:r w:rsidRPr="0066542B">
              <w:rPr>
                <w:rFonts w:cs="Calibri"/>
                <w:sz w:val="24"/>
                <w:szCs w:val="24"/>
              </w:rPr>
              <w:t xml:space="preserve">143º  39´ </w:t>
            </w:r>
          </w:p>
          <w:p w:rsidR="000F4ECE" w:rsidRPr="0066542B" w:rsidRDefault="000F4ECE" w:rsidP="00806931">
            <w:pPr>
              <w:spacing w:after="0" w:line="360" w:lineRule="auto"/>
              <w:rPr>
                <w:rFonts w:cs="Calibri"/>
                <w:sz w:val="24"/>
                <w:szCs w:val="24"/>
              </w:rPr>
            </w:pPr>
            <w:r w:rsidRPr="0066542B">
              <w:rPr>
                <w:rFonts w:cs="Calibri"/>
                <w:sz w:val="24"/>
                <w:szCs w:val="24"/>
              </w:rPr>
              <w:t xml:space="preserve">146º  17´  </w:t>
            </w:r>
          </w:p>
          <w:p w:rsidR="000F4ECE" w:rsidRPr="0066542B" w:rsidRDefault="000F4ECE" w:rsidP="00806931">
            <w:pPr>
              <w:spacing w:after="0" w:line="360" w:lineRule="auto"/>
              <w:rPr>
                <w:rFonts w:cs="Calibri"/>
                <w:sz w:val="24"/>
                <w:szCs w:val="24"/>
              </w:rPr>
            </w:pPr>
            <w:r w:rsidRPr="0066542B">
              <w:rPr>
                <w:rFonts w:cs="Calibri"/>
                <w:sz w:val="24"/>
                <w:szCs w:val="24"/>
              </w:rPr>
              <w:t xml:space="preserve">117º  53´  </w:t>
            </w:r>
          </w:p>
          <w:p w:rsidR="000F4ECE" w:rsidRPr="0066542B" w:rsidRDefault="000F4ECE" w:rsidP="00806931">
            <w:pPr>
              <w:spacing w:after="0" w:line="360" w:lineRule="auto"/>
              <w:rPr>
                <w:rFonts w:cs="Calibri"/>
                <w:sz w:val="24"/>
                <w:szCs w:val="24"/>
              </w:rPr>
            </w:pPr>
            <w:r w:rsidRPr="0066542B">
              <w:rPr>
                <w:rFonts w:cs="Calibri"/>
                <w:sz w:val="24"/>
                <w:szCs w:val="24"/>
              </w:rPr>
              <w:t xml:space="preserve">117º  43´  </w:t>
            </w:r>
          </w:p>
        </w:tc>
        <w:tc>
          <w:tcPr>
            <w:tcW w:w="2126" w:type="dxa"/>
            <w:tcBorders>
              <w:top w:val="single" w:sz="4" w:space="0" w:color="auto"/>
              <w:bottom w:val="single" w:sz="4" w:space="0" w:color="auto"/>
            </w:tcBorders>
          </w:tcPr>
          <w:p w:rsidR="000F4ECE" w:rsidRPr="0066542B" w:rsidRDefault="000F4ECE" w:rsidP="00F31FA7">
            <w:pPr>
              <w:pStyle w:val="ListParagraph"/>
              <w:numPr>
                <w:ilvl w:val="0"/>
                <w:numId w:val="2"/>
              </w:numPr>
              <w:spacing w:line="360" w:lineRule="auto"/>
              <w:ind w:left="175" w:hanging="175"/>
              <w:rPr>
                <w:rFonts w:ascii="Calibri" w:hAnsi="Calibri" w:cs="Calibri"/>
              </w:rPr>
            </w:pPr>
            <w:r w:rsidRPr="0066542B">
              <w:rPr>
                <w:rFonts w:ascii="Calibri" w:hAnsi="Calibri" w:cs="Calibri"/>
              </w:rPr>
              <w:t>Wet sclerophyll</w:t>
            </w:r>
            <w:r w:rsidRPr="0066542B">
              <w:rPr>
                <w:rFonts w:ascii="Calibri" w:hAnsi="Calibri" w:cs="Calibri"/>
                <w:vertAlign w:val="superscript"/>
              </w:rPr>
              <w:t>d</w:t>
            </w:r>
          </w:p>
          <w:p w:rsidR="000F4ECE" w:rsidRPr="0066542B" w:rsidRDefault="000F4ECE" w:rsidP="00F31FA7">
            <w:pPr>
              <w:pStyle w:val="ListParagraph"/>
              <w:numPr>
                <w:ilvl w:val="0"/>
                <w:numId w:val="2"/>
              </w:numPr>
              <w:spacing w:line="360" w:lineRule="auto"/>
              <w:ind w:left="175" w:hanging="175"/>
              <w:rPr>
                <w:rFonts w:ascii="Calibri" w:hAnsi="Calibri" w:cs="Calibri"/>
              </w:rPr>
            </w:pPr>
            <w:r w:rsidRPr="0066542B">
              <w:rPr>
                <w:rFonts w:ascii="Calibri" w:hAnsi="Calibri" w:cs="Calibri"/>
              </w:rPr>
              <w:t>Rainforest</w:t>
            </w:r>
            <w:r w:rsidRPr="0066542B">
              <w:rPr>
                <w:rFonts w:ascii="Calibri" w:hAnsi="Calibri" w:cs="Calibri"/>
                <w:vertAlign w:val="superscript"/>
              </w:rPr>
              <w:t>d</w:t>
            </w:r>
          </w:p>
          <w:p w:rsidR="000F4ECE" w:rsidRPr="0066542B" w:rsidRDefault="000F4ECE" w:rsidP="00806931">
            <w:pPr>
              <w:spacing w:after="0" w:line="360" w:lineRule="auto"/>
              <w:rPr>
                <w:rFonts w:cs="Calibri"/>
                <w:sz w:val="24"/>
                <w:szCs w:val="24"/>
              </w:rPr>
            </w:pPr>
          </w:p>
        </w:tc>
        <w:tc>
          <w:tcPr>
            <w:tcW w:w="2268" w:type="dxa"/>
            <w:tcBorders>
              <w:top w:val="single" w:sz="4" w:space="0" w:color="auto"/>
              <w:bottom w:val="single" w:sz="4" w:space="0" w:color="auto"/>
            </w:tcBorders>
          </w:tcPr>
          <w:p w:rsidR="000F4ECE" w:rsidRPr="0066542B" w:rsidRDefault="000F4ECE" w:rsidP="00F31FA7">
            <w:pPr>
              <w:pStyle w:val="ListParagraph"/>
              <w:numPr>
                <w:ilvl w:val="0"/>
                <w:numId w:val="2"/>
              </w:numPr>
              <w:spacing w:line="360" w:lineRule="auto"/>
              <w:ind w:left="176" w:hanging="176"/>
              <w:rPr>
                <w:rFonts w:ascii="Calibri" w:hAnsi="Calibri" w:cs="Calibri"/>
              </w:rPr>
            </w:pPr>
            <w:r w:rsidRPr="0066542B">
              <w:rPr>
                <w:rFonts w:ascii="Calibri" w:hAnsi="Calibri" w:cs="Calibri"/>
              </w:rPr>
              <w:t>Wet sclerophyll</w:t>
            </w:r>
            <w:r w:rsidRPr="0066542B">
              <w:rPr>
                <w:rFonts w:ascii="Calibri" w:hAnsi="Calibri" w:cs="Calibri"/>
                <w:vertAlign w:val="superscript"/>
              </w:rPr>
              <w:t>d</w:t>
            </w:r>
          </w:p>
          <w:p w:rsidR="000F4ECE" w:rsidRPr="0066542B" w:rsidRDefault="000F4ECE" w:rsidP="00F31FA7">
            <w:pPr>
              <w:pStyle w:val="ListParagraph"/>
              <w:numPr>
                <w:ilvl w:val="0"/>
                <w:numId w:val="2"/>
              </w:numPr>
              <w:spacing w:line="360" w:lineRule="auto"/>
              <w:ind w:left="176" w:hanging="176"/>
              <w:rPr>
                <w:rFonts w:ascii="Calibri" w:hAnsi="Calibri" w:cs="Calibri"/>
              </w:rPr>
            </w:pPr>
            <w:r w:rsidRPr="0066542B">
              <w:rPr>
                <w:rFonts w:ascii="Calibri" w:hAnsi="Calibri" w:cs="Calibri"/>
              </w:rPr>
              <w:t>Rainforest</w:t>
            </w:r>
            <w:r w:rsidRPr="0066542B">
              <w:rPr>
                <w:rFonts w:ascii="Calibri" w:hAnsi="Calibri" w:cs="Calibri"/>
                <w:vertAlign w:val="superscript"/>
              </w:rPr>
              <w:t>d</w:t>
            </w:r>
          </w:p>
        </w:tc>
      </w:tr>
    </w:tbl>
    <w:p w:rsidR="0066542B" w:rsidRDefault="0066542B" w:rsidP="00E83339">
      <w:pPr>
        <w:pStyle w:val="ListParagraph"/>
        <w:spacing w:line="360" w:lineRule="auto"/>
        <w:ind w:left="0"/>
        <w:rPr>
          <w:sz w:val="20"/>
          <w:szCs w:val="20"/>
        </w:rPr>
      </w:pPr>
      <w:r w:rsidRPr="006F6AE0">
        <w:rPr>
          <w:sz w:val="20"/>
          <w:szCs w:val="20"/>
          <w:vertAlign w:val="superscript"/>
        </w:rPr>
        <w:t xml:space="preserve">a </w:t>
      </w:r>
      <w:r w:rsidRPr="006F6AE0">
        <w:rPr>
          <w:sz w:val="20"/>
          <w:szCs w:val="20"/>
        </w:rPr>
        <w:t>Descriptions by the Western Australian Herbarium, Department of Environment and Conservation. Text used with permission (http://florabase.dec.wa.gov.au/help/copyright). Accessed on Tuesday, 6 December 2011.</w:t>
      </w:r>
    </w:p>
    <w:p w:rsidR="005373C5" w:rsidRPr="005373C5" w:rsidRDefault="005373C5" w:rsidP="00E83339">
      <w:pPr>
        <w:pStyle w:val="ListParagraph"/>
        <w:spacing w:line="360" w:lineRule="auto"/>
        <w:ind w:left="0"/>
        <w:rPr>
          <w:sz w:val="16"/>
          <w:szCs w:val="16"/>
        </w:rPr>
      </w:pPr>
    </w:p>
    <w:p w:rsidR="005373C5" w:rsidRDefault="005373C5" w:rsidP="005373C5">
      <w:pPr>
        <w:pStyle w:val="ListParagraph"/>
        <w:spacing w:line="360" w:lineRule="auto"/>
        <w:ind w:left="0"/>
        <w:rPr>
          <w:sz w:val="20"/>
          <w:szCs w:val="20"/>
        </w:rPr>
      </w:pPr>
      <w:r w:rsidRPr="006F6AE0">
        <w:rPr>
          <w:sz w:val="20"/>
          <w:szCs w:val="20"/>
          <w:vertAlign w:val="superscript"/>
        </w:rPr>
        <w:t>b</w:t>
      </w:r>
      <w:r w:rsidRPr="006F6AE0">
        <w:rPr>
          <w:b/>
          <w:sz w:val="20"/>
          <w:szCs w:val="20"/>
        </w:rPr>
        <w:t xml:space="preserve"> </w:t>
      </w:r>
      <w:r w:rsidRPr="006F6AE0">
        <w:rPr>
          <w:sz w:val="20"/>
          <w:szCs w:val="20"/>
        </w:rPr>
        <w:t>R.S.Cowan, B.R.Maslin</w:t>
      </w:r>
      <w:r w:rsidRPr="006F6AE0">
        <w:rPr>
          <w:b/>
          <w:sz w:val="20"/>
          <w:szCs w:val="20"/>
        </w:rPr>
        <w:t xml:space="preserve"> </w:t>
      </w:r>
      <w:r w:rsidRPr="006F6AE0">
        <w:rPr>
          <w:sz w:val="20"/>
          <w:szCs w:val="20"/>
        </w:rPr>
        <w:t>F</w:t>
      </w:r>
      <w:r w:rsidRPr="006F6AE0">
        <w:rPr>
          <w:iCs/>
          <w:sz w:val="20"/>
          <w:szCs w:val="20"/>
        </w:rPr>
        <w:t>lora of Australia.</w:t>
      </w:r>
      <w:r w:rsidRPr="006F6AE0">
        <w:rPr>
          <w:sz w:val="20"/>
          <w:szCs w:val="20"/>
        </w:rPr>
        <w:t xml:space="preserve"> Volumes 11A (2001), 11B (2001) and 12 (1998). </w:t>
      </w:r>
    </w:p>
    <w:p w:rsidR="005373C5" w:rsidRPr="00E83339" w:rsidRDefault="005373C5" w:rsidP="005373C5">
      <w:pPr>
        <w:pStyle w:val="ListParagraph"/>
        <w:spacing w:line="360" w:lineRule="auto"/>
        <w:ind w:left="0"/>
        <w:rPr>
          <w:sz w:val="16"/>
          <w:szCs w:val="16"/>
        </w:rPr>
      </w:pPr>
    </w:p>
    <w:p w:rsidR="005373C5" w:rsidRDefault="005373C5" w:rsidP="005373C5">
      <w:pPr>
        <w:spacing w:line="360" w:lineRule="auto"/>
        <w:rPr>
          <w:rFonts w:ascii="Times New Roman" w:hAnsi="Times New Roman"/>
          <w:sz w:val="20"/>
          <w:szCs w:val="20"/>
        </w:rPr>
      </w:pPr>
      <w:r w:rsidRPr="006F6AE0">
        <w:rPr>
          <w:rFonts w:ascii="Times New Roman" w:hAnsi="Times New Roman"/>
          <w:color w:val="000000"/>
          <w:sz w:val="20"/>
          <w:szCs w:val="20"/>
          <w:vertAlign w:val="superscript"/>
        </w:rPr>
        <w:t xml:space="preserve">c </w:t>
      </w:r>
      <w:r w:rsidRPr="006F6AE0">
        <w:rPr>
          <w:rFonts w:ascii="Times New Roman" w:hAnsi="Times New Roman"/>
          <w:sz w:val="20"/>
          <w:szCs w:val="20"/>
        </w:rPr>
        <w:t xml:space="preserve">J.C. Doran, J.W. Turnbull (eds.) (1997) </w:t>
      </w:r>
      <w:r w:rsidRPr="006F6AE0">
        <w:rPr>
          <w:rFonts w:ascii="Times New Roman" w:hAnsi="Times New Roman"/>
          <w:sz w:val="20"/>
          <w:szCs w:val="20"/>
        </w:rPr>
        <w:fldChar w:fldCharType="begin"/>
      </w:r>
      <w:r>
        <w:rPr>
          <w:rFonts w:ascii="Times New Roman" w:hAnsi="Times New Roman"/>
          <w:sz w:val="20"/>
          <w:szCs w:val="20"/>
        </w:rPr>
        <w:instrText xml:space="preserve"> ADDIN EN.CITE &lt;EndNote&gt;&lt;Cite ExcludeAuth="1" ExcludeYear="1"&gt;&lt;Author&gt;Doran&lt;/Author&gt;&lt;Year&gt;1997&lt;/Year&gt;&lt;RecNum&gt;456&lt;/RecNum&gt;&lt;record&gt;&lt;rec-number&gt;456&lt;/rec-number&gt;&lt;ref-type name="Report"&gt;27&lt;/ref-type&gt;&lt;contributors&gt;&lt;authors&gt;&lt;author&gt;Doran, J.C.&lt;/author&gt;&lt;author&gt;Turnbull, J.W.&lt;/author&gt;&lt;/authors&gt;&lt;/contributors&gt;&lt;titles&gt;&lt;title&gt;Australian trees and shrubs. ACIAR Monograph No. 24&lt;/title&gt;&lt;/titles&gt;&lt;pages&gt;320-323&lt;/pages&gt;&lt;dates&gt;&lt;year&gt;1997&lt;/year&gt;&lt;/dates&gt;&lt;urls&gt;&lt;/urls&gt;&lt;/record&gt;&lt;/Cite&gt;&lt;/EndNote&gt;</w:instrText>
      </w:r>
      <w:r w:rsidRPr="006F6AE0">
        <w:rPr>
          <w:rFonts w:ascii="Times New Roman" w:hAnsi="Times New Roman"/>
          <w:sz w:val="20"/>
          <w:szCs w:val="20"/>
        </w:rPr>
        <w:fldChar w:fldCharType="end"/>
      </w:r>
      <w:r w:rsidRPr="006F6AE0">
        <w:rPr>
          <w:rFonts w:ascii="Times New Roman" w:hAnsi="Times New Roman"/>
          <w:sz w:val="20"/>
          <w:szCs w:val="20"/>
        </w:rPr>
        <w:t xml:space="preserve">Australian Trees and Shrubs: species for land rehabilitation and farm planting in the tropics. Australian Centre for International Agricultural Research, Canberra [ACIAR books online: </w:t>
      </w:r>
      <w:r w:rsidRPr="006339D6">
        <w:rPr>
          <w:rFonts w:ascii="Times New Roman" w:hAnsi="Times New Roman"/>
          <w:sz w:val="20"/>
          <w:szCs w:val="20"/>
        </w:rPr>
        <w:t>http://www.aciar.gov.au/publication/MN024 Accessed Nov. 2011</w:t>
      </w:r>
      <w:r>
        <w:rPr>
          <w:rFonts w:ascii="Times New Roman" w:hAnsi="Times New Roman"/>
          <w:sz w:val="20"/>
          <w:szCs w:val="20"/>
        </w:rPr>
        <w:t>]</w:t>
      </w:r>
    </w:p>
    <w:p w:rsidR="005373C5" w:rsidRPr="006F6AE0" w:rsidRDefault="005373C5" w:rsidP="005373C5">
      <w:pPr>
        <w:spacing w:line="360" w:lineRule="auto"/>
        <w:rPr>
          <w:rFonts w:ascii="Times New Roman" w:hAnsi="Times New Roman"/>
          <w:sz w:val="20"/>
          <w:szCs w:val="20"/>
        </w:rPr>
      </w:pPr>
      <w:r w:rsidRPr="006F6AE0">
        <w:rPr>
          <w:rFonts w:ascii="Times New Roman" w:hAnsi="Times New Roman"/>
          <w:sz w:val="20"/>
          <w:szCs w:val="20"/>
          <w:vertAlign w:val="superscript"/>
        </w:rPr>
        <w:t>d</w:t>
      </w:r>
      <w:r w:rsidRPr="006F6AE0">
        <w:rPr>
          <w:rFonts w:ascii="Times New Roman" w:hAnsi="Times New Roman"/>
          <w:sz w:val="20"/>
          <w:szCs w:val="20"/>
        </w:rPr>
        <w:t xml:space="preserve"> </w:t>
      </w:r>
      <w:r w:rsidRPr="006F6AE0">
        <w:rPr>
          <w:rFonts w:ascii="Times New Roman" w:hAnsi="Times New Roman"/>
          <w:sz w:val="20"/>
          <w:szCs w:val="20"/>
          <w:lang w:eastAsia="en-AU"/>
        </w:rPr>
        <w:t>P.G. Kodela &amp; G.J. Harden, (2002). Flora of</w:t>
      </w:r>
      <w:r>
        <w:rPr>
          <w:rFonts w:ascii="Times New Roman" w:hAnsi="Times New Roman"/>
          <w:sz w:val="20"/>
          <w:szCs w:val="20"/>
          <w:lang w:eastAsia="en-AU"/>
        </w:rPr>
        <w:t xml:space="preserve"> </w:t>
      </w:r>
      <w:r w:rsidRPr="006F6AE0">
        <w:rPr>
          <w:rFonts w:ascii="Times New Roman" w:hAnsi="Times New Roman"/>
          <w:sz w:val="20"/>
          <w:szCs w:val="20"/>
          <w:lang w:eastAsia="en-AU"/>
        </w:rPr>
        <w:t xml:space="preserve"> NSW Vol. 2.</w:t>
      </w:r>
      <w:r>
        <w:rPr>
          <w:rFonts w:ascii="Times New Roman" w:hAnsi="Times New Roman"/>
          <w:sz w:val="20"/>
          <w:szCs w:val="20"/>
          <w:lang w:eastAsia="en-AU"/>
        </w:rPr>
        <w:t xml:space="preserve"> </w:t>
      </w:r>
      <w:r>
        <w:rPr>
          <w:rFonts w:ascii="Times New Roman" w:hAnsi="Times New Roman"/>
          <w:sz w:val="20"/>
          <w:szCs w:val="20"/>
          <w:lang w:eastAsia="en-AU"/>
        </w:rPr>
        <w:fldChar w:fldCharType="begin"/>
      </w:r>
      <w:r>
        <w:rPr>
          <w:rFonts w:ascii="Times New Roman" w:hAnsi="Times New Roman"/>
          <w:sz w:val="20"/>
          <w:szCs w:val="20"/>
          <w:lang w:eastAsia="en-AU"/>
        </w:rPr>
        <w:instrText xml:space="preserve"> ADDIN EN.CITE &lt;EndNote&gt;&lt;Cite ExcludeAuth="1" ExcludeYear="1"&gt;&lt;Author&gt;Kodela&lt;/Author&gt;&lt;Year&gt;2002&lt;/Year&gt;&lt;RecNum&gt;224&lt;/RecNum&gt;&lt;record&gt;&lt;rec-number&gt;224&lt;/rec-number&gt;&lt;ref-type name="Electronic Source"&gt;12&lt;/ref-type&gt;&lt;contributors&gt;&lt;authors&gt;&lt;author&gt;P.G. Kodela &lt;/author&gt;&lt;/authors&gt;&lt;/contributors&gt;&lt;titles&gt;&lt;title&gt;&lt;style face="italic" font="default" size="100%"&gt;Acacia melanoxylon&lt;/style&gt;&lt;style face="normal" font="default" size="100%"&gt;  R.Br. New South Wales Flora Online&lt;/style&gt;&lt;/title&gt;&lt;/titles&gt;&lt;number&gt;31.08.2010)&lt;/number&gt;&lt;dates&gt;&lt;year&gt;2002&lt;/year&gt;&lt;/dates&gt;&lt;urls&gt;&lt;related-urls&gt;&lt;url&gt;http://plantnet.rbgsyd.nsw.gov.au/floraonline.htm&lt;/url&gt;&lt;/related-urls&gt;&lt;/urls&gt;&lt;/record&gt;&lt;/Cite&gt;&lt;Cite ExcludeAuth="1" ExcludeYear="1"&gt;&lt;Author&gt;Kodela&lt;/Author&gt;&lt;Year&gt;2005&lt;/Year&gt;&lt;RecNum&gt;224&lt;/RecNum&gt;&lt;record&gt;&lt;rec-number&gt;224&lt;/rec-number&gt;&lt;ref-type name='Generic'&gt;13&lt;/ref-type&gt;&lt;contributors&gt;&lt;authors&gt;&lt;author&gt;P.G. Kodela &lt;/author&gt;&lt;/authors&gt;&lt;/contributors&gt;&lt;titles&gt;&lt;title&gt;&lt;style face='italic' font='default' size='100%'&gt;Acacia melanoxylon&lt;/style&gt;&lt;style face='normal' font='default' size='100%'&gt;  R.Br in P.G. Kodela &amp;amp; G.J. Harden, Flora of NSW Vol. 2 (2002). New South Wales Flora Online, accessed on 31.08.10&lt;/style&gt;&lt;/title&gt;&lt;/titles&gt;&lt;dates&gt;&lt;year&gt;2005&lt;/year&gt;&lt;/dates&gt;&lt;urls&gt;&lt;/urls&gt;&lt;/record&gt;&lt;/Cite&gt;&lt;/EndNote&gt;</w:instrText>
      </w:r>
      <w:r>
        <w:rPr>
          <w:rFonts w:ascii="Times New Roman" w:hAnsi="Times New Roman"/>
          <w:sz w:val="20"/>
          <w:szCs w:val="20"/>
          <w:lang w:eastAsia="en-AU"/>
        </w:rPr>
        <w:fldChar w:fldCharType="end"/>
      </w:r>
    </w:p>
    <w:p w:rsidR="005373C5" w:rsidRDefault="005373C5" w:rsidP="005373C5">
      <w:pPr>
        <w:pStyle w:val="ListParagraph"/>
        <w:spacing w:line="360" w:lineRule="auto"/>
        <w:ind w:left="0"/>
        <w:rPr>
          <w:sz w:val="16"/>
          <w:szCs w:val="16"/>
        </w:rPr>
      </w:pPr>
      <w:r w:rsidRPr="006F6AE0">
        <w:rPr>
          <w:sz w:val="20"/>
          <w:szCs w:val="20"/>
          <w:vertAlign w:val="superscript"/>
        </w:rPr>
        <w:t>e</w:t>
      </w:r>
      <w:r w:rsidRPr="006F6AE0">
        <w:rPr>
          <w:sz w:val="20"/>
          <w:szCs w:val="20"/>
        </w:rPr>
        <w:t xml:space="preserve"> R. S. Cowan, (2001). Flora of Australia Volume 11A. Edited by A.E. Orchard and A.J.G. Wilson</w:t>
      </w:r>
      <w:r w:rsidRPr="006F6AE0">
        <w:rPr>
          <w:rFonts w:cs="Calibri"/>
          <w:sz w:val="20"/>
          <w:szCs w:val="20"/>
        </w:rPr>
        <w:t>.</w:t>
      </w:r>
    </w:p>
    <w:p w:rsidR="005373C5" w:rsidRDefault="005373C5" w:rsidP="00E83339">
      <w:pPr>
        <w:pStyle w:val="ListParagraph"/>
        <w:spacing w:line="360" w:lineRule="auto"/>
        <w:ind w:left="0"/>
        <w:rPr>
          <w:sz w:val="16"/>
          <w:szCs w:val="16"/>
        </w:rPr>
      </w:pPr>
    </w:p>
    <w:p w:rsidR="005373C5" w:rsidRDefault="005373C5" w:rsidP="00E83339">
      <w:pPr>
        <w:pStyle w:val="ListParagraph"/>
        <w:spacing w:line="360" w:lineRule="auto"/>
        <w:ind w:left="0"/>
        <w:rPr>
          <w:sz w:val="16"/>
          <w:szCs w:val="16"/>
        </w:rPr>
      </w:pPr>
    </w:p>
    <w:p w:rsidR="005373C5" w:rsidRDefault="005373C5" w:rsidP="00E83339">
      <w:pPr>
        <w:pStyle w:val="ListParagraph"/>
        <w:spacing w:line="360" w:lineRule="auto"/>
        <w:ind w:left="0"/>
        <w:rPr>
          <w:sz w:val="16"/>
          <w:szCs w:val="16"/>
        </w:rPr>
        <w:sectPr w:rsidR="005373C5" w:rsidSect="00370DFB">
          <w:headerReference w:type="default" r:id="rId14"/>
          <w:footerReference w:type="default" r:id="rId15"/>
          <w:pgSz w:w="15840" w:h="12240" w:orient="landscape" w:code="1"/>
          <w:pgMar w:top="1134" w:right="1440" w:bottom="1134" w:left="1440" w:header="709" w:footer="709" w:gutter="0"/>
          <w:cols w:space="708"/>
          <w:docGrid w:linePitch="360"/>
        </w:sectPr>
      </w:pPr>
    </w:p>
    <w:p w:rsidR="00E83339" w:rsidRPr="00B01E30" w:rsidRDefault="00E83339" w:rsidP="00A844EC">
      <w:pPr>
        <w:spacing w:line="360" w:lineRule="auto"/>
        <w:rPr>
          <w:rFonts w:cs="Calibri"/>
          <w:sz w:val="24"/>
          <w:szCs w:val="24"/>
        </w:rPr>
      </w:pPr>
    </w:p>
    <w:p w:rsidR="0066542B" w:rsidRPr="0066542B" w:rsidRDefault="0066542B" w:rsidP="00A844EC">
      <w:pPr>
        <w:spacing w:line="360" w:lineRule="auto"/>
        <w:rPr>
          <w:rFonts w:cs="Calibri"/>
          <w:b/>
          <w:i/>
          <w:sz w:val="24"/>
          <w:szCs w:val="24"/>
        </w:rPr>
      </w:pPr>
      <w:r w:rsidRPr="0066542B">
        <w:rPr>
          <w:rFonts w:cs="Calibri"/>
          <w:b/>
          <w:i/>
          <w:sz w:val="24"/>
          <w:szCs w:val="24"/>
        </w:rPr>
        <w:t xml:space="preserve">Stage 2: Feedback response </w:t>
      </w:r>
    </w:p>
    <w:p w:rsidR="0066542B" w:rsidRPr="0066542B" w:rsidRDefault="0066542B" w:rsidP="00A844EC">
      <w:pPr>
        <w:spacing w:line="360" w:lineRule="auto"/>
        <w:rPr>
          <w:rFonts w:cs="Calibri"/>
          <w:sz w:val="24"/>
          <w:szCs w:val="24"/>
        </w:rPr>
      </w:pPr>
      <w:r w:rsidRPr="0066542B">
        <w:rPr>
          <w:rFonts w:cs="Calibri"/>
          <w:sz w:val="24"/>
          <w:szCs w:val="24"/>
        </w:rPr>
        <w:t xml:space="preserve">We used the conditioned soil as inoculum to test for the effects of soil microbial communities from native and non-native soils on plant growth, measured as total biomass. Seeds from native and non-native range populations were grown with both native and non-native range soil inoculum in all possible combinations within each species. For </w:t>
      </w:r>
      <w:r w:rsidRPr="0066542B">
        <w:rPr>
          <w:rFonts w:cs="Calibri"/>
          <w:i/>
          <w:sz w:val="24"/>
          <w:szCs w:val="24"/>
        </w:rPr>
        <w:t>A. cyclops</w:t>
      </w:r>
      <w:r w:rsidRPr="0066542B">
        <w:rPr>
          <w:rFonts w:cs="Calibri"/>
          <w:sz w:val="24"/>
          <w:szCs w:val="24"/>
        </w:rPr>
        <w:t xml:space="preserve"> we had 3 native (N) and 3 non-native (NN) populations, for </w:t>
      </w:r>
      <w:r w:rsidRPr="0066542B">
        <w:rPr>
          <w:rFonts w:cs="Calibri"/>
          <w:i/>
          <w:sz w:val="24"/>
          <w:szCs w:val="24"/>
        </w:rPr>
        <w:t>A. longifolia</w:t>
      </w:r>
      <w:r w:rsidRPr="0066542B">
        <w:rPr>
          <w:rFonts w:cs="Calibri"/>
          <w:sz w:val="24"/>
          <w:szCs w:val="24"/>
        </w:rPr>
        <w:t xml:space="preserve"> 3 N and 3 NN, for </w:t>
      </w:r>
      <w:r w:rsidRPr="0066542B">
        <w:rPr>
          <w:rFonts w:cs="Calibri"/>
          <w:i/>
          <w:sz w:val="24"/>
          <w:szCs w:val="24"/>
        </w:rPr>
        <w:t>A. melanoxylon</w:t>
      </w:r>
      <w:r w:rsidRPr="0066542B">
        <w:rPr>
          <w:rFonts w:cs="Calibri"/>
          <w:sz w:val="24"/>
          <w:szCs w:val="24"/>
        </w:rPr>
        <w:t xml:space="preserve"> 3 N and 1 NN, for </w:t>
      </w:r>
      <w:r w:rsidRPr="0066542B">
        <w:rPr>
          <w:rFonts w:cs="Calibri"/>
          <w:i/>
          <w:sz w:val="24"/>
          <w:szCs w:val="24"/>
        </w:rPr>
        <w:t>A. saligna</w:t>
      </w:r>
      <w:r w:rsidRPr="0066542B">
        <w:rPr>
          <w:rFonts w:cs="Calibri"/>
          <w:sz w:val="24"/>
          <w:szCs w:val="24"/>
        </w:rPr>
        <w:t xml:space="preserve"> 2 N and 2 NN and for </w:t>
      </w:r>
      <w:r w:rsidRPr="0066542B">
        <w:rPr>
          <w:rFonts w:cs="Calibri"/>
          <w:i/>
          <w:sz w:val="24"/>
          <w:szCs w:val="24"/>
        </w:rPr>
        <w:t>P. lophantha</w:t>
      </w:r>
      <w:r w:rsidRPr="0066542B">
        <w:rPr>
          <w:rFonts w:cs="Calibri"/>
          <w:sz w:val="24"/>
          <w:szCs w:val="24"/>
        </w:rPr>
        <w:t xml:space="preserve"> 1 N and 3 NN populations. </w:t>
      </w:r>
    </w:p>
    <w:p w:rsidR="0066542B" w:rsidRPr="0066542B" w:rsidRDefault="0066542B" w:rsidP="00A844EC">
      <w:pPr>
        <w:spacing w:line="360" w:lineRule="auto"/>
        <w:rPr>
          <w:rFonts w:cs="Calibri"/>
          <w:sz w:val="24"/>
          <w:szCs w:val="24"/>
          <w:lang w:val="en-GB"/>
        </w:rPr>
      </w:pPr>
      <w:r w:rsidRPr="0066542B">
        <w:rPr>
          <w:rFonts w:cs="Calibri"/>
          <w:sz w:val="24"/>
          <w:szCs w:val="24"/>
        </w:rPr>
        <w:t xml:space="preserve">The total number of reciprocally grown seed/soil combinations for all species was 120 (for </w:t>
      </w:r>
      <w:r w:rsidRPr="0066542B">
        <w:rPr>
          <w:rFonts w:cs="Calibri"/>
          <w:i/>
          <w:sz w:val="24"/>
          <w:szCs w:val="24"/>
        </w:rPr>
        <w:t>A. cyclops</w:t>
      </w:r>
      <w:r w:rsidRPr="0066542B">
        <w:rPr>
          <w:rFonts w:cs="Calibri"/>
          <w:sz w:val="24"/>
          <w:szCs w:val="24"/>
        </w:rPr>
        <w:t xml:space="preserve"> and </w:t>
      </w:r>
      <w:r w:rsidRPr="0066542B">
        <w:rPr>
          <w:rFonts w:cs="Calibri"/>
          <w:i/>
          <w:sz w:val="24"/>
          <w:szCs w:val="24"/>
        </w:rPr>
        <w:t>A. longifolia</w:t>
      </w:r>
      <w:r w:rsidRPr="0066542B">
        <w:rPr>
          <w:rFonts w:cs="Calibri"/>
          <w:sz w:val="24"/>
          <w:szCs w:val="24"/>
        </w:rPr>
        <w:t xml:space="preserve"> 6x6 each; for </w:t>
      </w:r>
      <w:r w:rsidRPr="0066542B">
        <w:rPr>
          <w:rFonts w:cs="Calibri"/>
          <w:i/>
          <w:sz w:val="24"/>
          <w:szCs w:val="24"/>
        </w:rPr>
        <w:t>A.melanoxylon</w:t>
      </w:r>
      <w:r w:rsidRPr="0066542B">
        <w:rPr>
          <w:rFonts w:cs="Calibri"/>
          <w:sz w:val="24"/>
          <w:szCs w:val="24"/>
        </w:rPr>
        <w:t xml:space="preserve">, </w:t>
      </w:r>
      <w:r w:rsidRPr="0066542B">
        <w:rPr>
          <w:rFonts w:cs="Calibri"/>
          <w:i/>
          <w:sz w:val="24"/>
          <w:szCs w:val="24"/>
        </w:rPr>
        <w:t>A. saligna</w:t>
      </w:r>
      <w:r w:rsidRPr="0066542B">
        <w:rPr>
          <w:rFonts w:cs="Calibri"/>
          <w:sz w:val="24"/>
          <w:szCs w:val="24"/>
        </w:rPr>
        <w:t xml:space="preserve"> and </w:t>
      </w:r>
      <w:r w:rsidRPr="0066542B">
        <w:rPr>
          <w:rFonts w:cs="Calibri"/>
          <w:i/>
          <w:sz w:val="24"/>
          <w:szCs w:val="24"/>
        </w:rPr>
        <w:t>P. lophantha</w:t>
      </w:r>
      <w:r w:rsidRPr="0066542B">
        <w:rPr>
          <w:rFonts w:cs="Calibri"/>
          <w:sz w:val="24"/>
          <w:szCs w:val="24"/>
        </w:rPr>
        <w:t xml:space="preserve"> 4x4 each) with 8 replicates of each combination giving a total of 960 pots. For example, </w:t>
      </w:r>
      <w:r w:rsidRPr="0066542B">
        <w:rPr>
          <w:rFonts w:cs="Calibri"/>
          <w:sz w:val="24"/>
          <w:szCs w:val="24"/>
          <w:lang w:val="en-GB"/>
        </w:rPr>
        <w:t xml:space="preserve">for </w:t>
      </w:r>
      <w:r w:rsidRPr="0066542B">
        <w:rPr>
          <w:rFonts w:cs="Calibri"/>
          <w:i/>
          <w:sz w:val="24"/>
          <w:szCs w:val="24"/>
          <w:lang w:val="en-GB"/>
        </w:rPr>
        <w:t>A. cyclops</w:t>
      </w:r>
      <w:r w:rsidRPr="0066542B">
        <w:rPr>
          <w:rFonts w:cs="Calibri"/>
          <w:sz w:val="24"/>
          <w:szCs w:val="24"/>
          <w:lang w:val="en-GB"/>
        </w:rPr>
        <w:t xml:space="preserve"> we used seed and soil material from 3 (N) and 3 (NN) populations. Seedlings from each population were reciprocally grown with all </w:t>
      </w:r>
      <w:r w:rsidRPr="0066542B">
        <w:rPr>
          <w:rFonts w:cs="Calibri"/>
          <w:i/>
          <w:sz w:val="24"/>
          <w:szCs w:val="24"/>
          <w:lang w:val="en-GB"/>
        </w:rPr>
        <w:t>A. cyclops</w:t>
      </w:r>
      <w:r w:rsidRPr="0066542B">
        <w:rPr>
          <w:rFonts w:cs="Calibri"/>
          <w:sz w:val="24"/>
          <w:szCs w:val="24"/>
          <w:lang w:val="en-GB"/>
        </w:rPr>
        <w:t xml:space="preserve"> soils from native and non-native populations. This gave a total of 36 soil x seed combinations for </w:t>
      </w:r>
      <w:r w:rsidRPr="0066542B">
        <w:rPr>
          <w:rFonts w:cs="Calibri"/>
          <w:i/>
          <w:sz w:val="24"/>
          <w:szCs w:val="24"/>
          <w:lang w:val="en-GB"/>
        </w:rPr>
        <w:t>A. cyclops</w:t>
      </w:r>
      <w:r w:rsidRPr="0066542B">
        <w:rPr>
          <w:rFonts w:cs="Calibri"/>
          <w:sz w:val="24"/>
          <w:szCs w:val="24"/>
          <w:lang w:val="en-GB"/>
        </w:rPr>
        <w:t xml:space="preserve"> with four different treatments (native seed x native soil, native seed x non-native soil, non-native seed x non-native soil and non-native seed x native soil). </w:t>
      </w:r>
    </w:p>
    <w:p w:rsidR="00B01E30" w:rsidRDefault="0066542B" w:rsidP="00450E99">
      <w:pPr>
        <w:spacing w:line="360" w:lineRule="auto"/>
        <w:rPr>
          <w:rFonts w:cs="Calibri"/>
          <w:sz w:val="24"/>
          <w:szCs w:val="24"/>
        </w:rPr>
      </w:pPr>
      <w:r w:rsidRPr="0066542B">
        <w:rPr>
          <w:rFonts w:cs="Calibri"/>
          <w:sz w:val="24"/>
          <w:szCs w:val="24"/>
        </w:rPr>
        <w:t xml:space="preserve">The experimental procedure was similar to the soil conditioning stage of the experiment, except plants were grown for 15 weeks. Nutrients were added once during the growth period to account for increasing plant requirements. We used Osmocote® plus low phosphorus formula that is designed specifically to match the nutritional needs of Australian plants. </w:t>
      </w:r>
      <w:r w:rsidR="00450E99" w:rsidRPr="00450E99">
        <w:rPr>
          <w:rFonts w:cs="Calibri"/>
          <w:sz w:val="24"/>
          <w:szCs w:val="24"/>
        </w:rPr>
        <w:t xml:space="preserve">This formula contained 17% N, 1.6% P, 8.7% K, 3.7% S, 0.6% Mg, 0.01% B, 0.025% Cu, 0.2% Fe, 0.03% Mn, 0.01% Mo and 0.01% Zn. </w:t>
      </w:r>
      <w:r w:rsidRPr="0066542B">
        <w:rPr>
          <w:rFonts w:cs="Calibri"/>
          <w:sz w:val="24"/>
          <w:szCs w:val="24"/>
        </w:rPr>
        <w:t>Four mL of slow-release fertilizer was added to each pot after 7 weeks. At harvest shoots and roots were separated. Roots were washed free from soil. Shoots and roots were dried at 75</w:t>
      </w:r>
      <w:r w:rsidRPr="0066542B">
        <w:rPr>
          <w:rFonts w:cs="Calibri"/>
          <w:sz w:val="24"/>
          <w:szCs w:val="24"/>
          <w:vertAlign w:val="superscript"/>
        </w:rPr>
        <w:t>o</w:t>
      </w:r>
      <w:r w:rsidRPr="0066542B">
        <w:rPr>
          <w:rFonts w:cs="Calibri"/>
          <w:sz w:val="24"/>
          <w:szCs w:val="24"/>
        </w:rPr>
        <w:t>C for 48 hours and weighed. The distribution and number of effective nodules (representation of presence of nitrogen fixing bacteria that are collectively termed rhizobia) was recorded for each replicate according to Corbin, Brockwell &amp; Gault (1977)</w:t>
      </w:r>
      <w:r w:rsidRPr="0066542B">
        <w:rPr>
          <w:rFonts w:cs="Calibri"/>
          <w:sz w:val="24"/>
          <w:szCs w:val="24"/>
        </w:rPr>
        <w:fldChar w:fldCharType="begin"/>
      </w:r>
      <w:r w:rsidR="000F4926">
        <w:rPr>
          <w:rFonts w:cs="Calibri"/>
          <w:sz w:val="24"/>
          <w:szCs w:val="24"/>
        </w:rPr>
        <w:instrText xml:space="preserve"> ADDIN EN.CITE &lt;EndNote&gt;&lt;Cite ExcludeAuth="1" ExcludeYear="1"&gt;&lt;Author&gt;Corbin&lt;/Author&gt;&lt;Year&gt;1977&lt;/Year&gt;&lt;RecNum&gt;247&lt;/RecNum&gt;&lt;record&gt;&lt;rec-number&gt;247&lt;/rec-number&gt;&lt;ref-type name="Journal Article"&gt;17&lt;/ref-type&gt;&lt;contributors&gt;&lt;authors&gt;&lt;author&gt;Corbin, EJ&lt;/author&gt;&lt;author&gt;Brockwell, J&lt;/author&gt;&lt;author&gt;Gault, RR&lt;/author&gt;&lt;/authors&gt;&lt;/contributors&gt;&lt;titles&gt;&lt;title&gt;&lt;style face="normal" font="default" size="100%"&gt;Nodulation studies on chickpea (&lt;/style&gt;&lt;style face="italic" font="default" size="100%"&gt;Cicer arietinum&lt;/style&gt;&lt;style face="normal" font="default" size="100%"&gt;)&lt;/style&gt;&lt;/title&gt;&lt;secondary-title&gt;Australian Journal of Experimental Agriculture&lt;/secondary-title&gt;&lt;/titles&gt;&lt;periodical&gt;&lt;full-title&gt;Australian Journal of Experimental Agriculture&lt;/full-title&gt;&lt;/periodical&gt;&lt;pages&gt;126-134&lt;/pages&gt;&lt;volume&gt;17&lt;/volume&gt;&lt;number&gt;84&lt;/number&gt;&lt;dates&gt;&lt;year&gt;1977&lt;/year&gt;&lt;/dates&gt;&lt;urls&gt;&lt;/urls&gt;&lt;research-notes&gt;has information on scoring for nodulation &lt;/research-notes&gt;&lt;/record&gt;&lt;/Cite&gt;&lt;/EndNote&gt;</w:instrText>
      </w:r>
      <w:r w:rsidRPr="0066542B">
        <w:rPr>
          <w:rFonts w:cs="Calibri"/>
          <w:sz w:val="24"/>
          <w:szCs w:val="24"/>
        </w:rPr>
        <w:fldChar w:fldCharType="end"/>
      </w:r>
      <w:r w:rsidRPr="0066542B">
        <w:rPr>
          <w:rFonts w:cs="Calibri"/>
          <w:sz w:val="24"/>
          <w:szCs w:val="24"/>
        </w:rPr>
        <w:t xml:space="preserve"> (Table 2). Nodule scores ranged from 0 – 5 </w:t>
      </w:r>
      <w:r w:rsidRPr="0066542B">
        <w:rPr>
          <w:rFonts w:cs="Calibri"/>
          <w:sz w:val="24"/>
          <w:szCs w:val="24"/>
        </w:rPr>
        <w:fldChar w:fldCharType="begin"/>
      </w:r>
      <w:r w:rsidR="000F4926">
        <w:rPr>
          <w:rFonts w:cs="Calibri"/>
          <w:sz w:val="24"/>
          <w:szCs w:val="24"/>
        </w:rPr>
        <w:instrText xml:space="preserve"> ADDIN EN.CITE &lt;EndNote&gt;&lt;Cite&gt;&lt;Author&gt;Corbin&lt;/Author&gt;&lt;Year&gt;1977&lt;/Year&gt;&lt;RecNum&gt;247&lt;/RecNum&gt;&lt;record&gt;&lt;rec-number&gt;247&lt;/rec-number&gt;&lt;ref-type name="Journal Article"&gt;17&lt;/ref-type&gt;&lt;contributors&gt;&lt;authors&gt;&lt;author&gt;Corbin, EJ&lt;/author&gt;&lt;author&gt;Brockwell, J&lt;/author&gt;&lt;author&gt;Gault, RR&lt;/author&gt;&lt;/authors&gt;&lt;/contributors&gt;&lt;titles&gt;&lt;title&gt;&lt;style face="normal" font="default" size="100%"&gt;Nodulation studies on chickpea (&lt;/style&gt;&lt;style face="italic" font="default" size="100%"&gt;Cicer arietinum&lt;/style&gt;&lt;style face="normal" font="default" size="100%"&gt;)&lt;/style&gt;&lt;/title&gt;&lt;secondary-title&gt;Australian Journal of Experimental Agriculture&lt;/secondary-title&gt;&lt;/titles&gt;&lt;periodical&gt;&lt;full-title&gt;Australian Journal of Experimental Agriculture&lt;/full-title&gt;&lt;/periodical&gt;&lt;pages&gt;126-134&lt;/pages&gt;&lt;volume&gt;17&lt;/volume&gt;&lt;number&gt;84&lt;/number&gt;&lt;dates&gt;&lt;year&gt;1977&lt;/year&gt;&lt;/dates&gt;&lt;urls&gt;&lt;/urls&gt;&lt;research-notes&gt;has information on scoring for nodulation &lt;/research-notes&gt;&lt;/record&gt;&lt;/Cite&gt;&lt;/EndNote&gt;</w:instrText>
      </w:r>
      <w:r w:rsidRPr="0066542B">
        <w:rPr>
          <w:rFonts w:cs="Calibri"/>
          <w:sz w:val="24"/>
          <w:szCs w:val="24"/>
        </w:rPr>
        <w:fldChar w:fldCharType="separate"/>
      </w:r>
      <w:r w:rsidRPr="0066542B">
        <w:rPr>
          <w:rFonts w:cs="Calibri"/>
          <w:sz w:val="24"/>
          <w:szCs w:val="24"/>
        </w:rPr>
        <w:t>(Corbin</w:t>
      </w:r>
      <w:r w:rsidRPr="0066542B">
        <w:rPr>
          <w:rFonts w:cs="Calibri"/>
          <w:i/>
          <w:sz w:val="24"/>
          <w:szCs w:val="24"/>
        </w:rPr>
        <w:t xml:space="preserve"> et al.</w:t>
      </w:r>
      <w:r w:rsidRPr="0066542B">
        <w:rPr>
          <w:rFonts w:cs="Calibri"/>
          <w:sz w:val="24"/>
          <w:szCs w:val="24"/>
        </w:rPr>
        <w:t>, 1977)</w:t>
      </w:r>
      <w:r w:rsidRPr="0066542B">
        <w:rPr>
          <w:rFonts w:cs="Calibri"/>
          <w:sz w:val="24"/>
          <w:szCs w:val="24"/>
        </w:rPr>
        <w:fldChar w:fldCharType="end"/>
      </w:r>
      <w:r w:rsidRPr="0066542B">
        <w:rPr>
          <w:rFonts w:cs="Calibri"/>
          <w:sz w:val="24"/>
          <w:szCs w:val="24"/>
        </w:rPr>
        <w:t xml:space="preserve">, </w:t>
      </w:r>
      <w:r w:rsidR="00450E99" w:rsidRPr="00450E99">
        <w:rPr>
          <w:rFonts w:cs="Calibri"/>
          <w:sz w:val="24"/>
          <w:szCs w:val="24"/>
        </w:rPr>
        <w:t xml:space="preserve">with low scores representing plants </w:t>
      </w:r>
    </w:p>
    <w:p w:rsidR="00B01E30" w:rsidRDefault="00B01E30" w:rsidP="00450E99">
      <w:pPr>
        <w:spacing w:line="360" w:lineRule="auto"/>
        <w:rPr>
          <w:rFonts w:cs="Calibri"/>
          <w:sz w:val="24"/>
          <w:szCs w:val="24"/>
        </w:rPr>
      </w:pPr>
    </w:p>
    <w:p w:rsidR="00450E99" w:rsidRPr="00450E99" w:rsidRDefault="00450E99" w:rsidP="00450E99">
      <w:pPr>
        <w:spacing w:line="360" w:lineRule="auto"/>
        <w:rPr>
          <w:rFonts w:cs="Calibri"/>
          <w:sz w:val="24"/>
          <w:szCs w:val="24"/>
        </w:rPr>
      </w:pPr>
      <w:r w:rsidRPr="00450E99">
        <w:rPr>
          <w:rFonts w:cs="Calibri"/>
          <w:sz w:val="24"/>
          <w:szCs w:val="24"/>
        </w:rPr>
        <w:t xml:space="preserve">with small number of effective nodules distributed more broadly along lateral roots, and high scores representing plants with higher number of effective nodules distributed mostly along the crown and few throughout the root system </w:t>
      </w:r>
      <w:r w:rsidRPr="00450E99">
        <w:rPr>
          <w:rFonts w:cs="Calibri"/>
          <w:sz w:val="24"/>
          <w:szCs w:val="24"/>
        </w:rPr>
        <w:fldChar w:fldCharType="begin"/>
      </w:r>
      <w:r w:rsidRPr="00450E99">
        <w:rPr>
          <w:rFonts w:cs="Calibri"/>
          <w:sz w:val="24"/>
          <w:szCs w:val="24"/>
        </w:rPr>
        <w:instrText xml:space="preserve"> ADDIN EN.CITE &lt;EndNote&gt;&lt;Cite&gt;&lt;Author&gt;Corbin&lt;/Author&gt;&lt;Year&gt;1977&lt;/Year&gt;&lt;RecNum&gt;247&lt;/RecNum&gt;&lt;record&gt;&lt;rec-number&gt;247&lt;/rec-number&gt;&lt;foreign-keys&gt;&lt;key app="EN" db-id="xx22avw9srx0rjewxd7ppx0v9aspdtwtxa5v"&gt;247&lt;/key&gt;&lt;/foreign-keys&gt;&lt;ref-type name="Journal Article"&gt;17&lt;/ref-type&gt;&lt;contributors&gt;&lt;authors&gt;&lt;author&gt;Corbin, EJ&lt;/author&gt;&lt;author&gt;Brockwell, J&lt;/author&gt;&lt;author&gt;Gault, RR&lt;/author&gt;&lt;/authors&gt;&lt;/contributors&gt;&lt;titles&gt;&lt;title&gt;&lt;style face="normal" font="default" size="100%"&gt;Nodulation studies on chickpea (&lt;/style&gt;&lt;style face="italic" font="default" size="100%"&gt;Cicer arietinum&lt;/style&gt;&lt;style face="normal" font="default" size="100%"&gt;)&lt;/style&gt;&lt;/title&gt;&lt;secondary-title&gt;Aust J Exp Agr&lt;/secondary-title&gt;&lt;/titles&gt;&lt;periodical&gt;&lt;full-title&gt;Aust J Exp Agr&lt;/full-title&gt;&lt;/periodical&gt;&lt;pages&gt;126-134&lt;/pages&gt;&lt;volume&gt;17&lt;/volume&gt;&lt;number&gt;84&lt;/number&gt;&lt;dates&gt;&lt;year&gt;1977&lt;/year&gt;&lt;/dates&gt;&lt;urls&gt;&lt;/urls&gt;&lt;research-notes&gt;has information on scoring for nodulation &lt;/research-notes&gt;&lt;/record&gt;&lt;/Cite&gt;&lt;/EndNote&gt;</w:instrText>
      </w:r>
      <w:r w:rsidRPr="00450E99">
        <w:rPr>
          <w:rFonts w:cs="Calibri"/>
          <w:sz w:val="24"/>
          <w:szCs w:val="24"/>
        </w:rPr>
        <w:fldChar w:fldCharType="separate"/>
      </w:r>
      <w:r w:rsidRPr="00450E99">
        <w:rPr>
          <w:rFonts w:cs="Calibri"/>
          <w:sz w:val="24"/>
          <w:szCs w:val="24"/>
        </w:rPr>
        <w:t>(Corbin et al. 1977)</w:t>
      </w:r>
      <w:r w:rsidRPr="00450E99">
        <w:rPr>
          <w:rFonts w:cs="Calibri"/>
          <w:sz w:val="24"/>
          <w:szCs w:val="24"/>
        </w:rPr>
        <w:fldChar w:fldCharType="end"/>
      </w:r>
      <w:r w:rsidRPr="00450E99">
        <w:rPr>
          <w:rFonts w:cs="Calibri"/>
          <w:sz w:val="24"/>
          <w:szCs w:val="24"/>
        </w:rPr>
        <w:t xml:space="preserve">. Small nodules occurring mostly along the lateral roots are likely to indicate a rather negligible impact on plant performance </w:t>
      </w:r>
      <w:r w:rsidRPr="00450E99">
        <w:rPr>
          <w:rFonts w:cs="Calibri"/>
          <w:sz w:val="24"/>
          <w:szCs w:val="24"/>
        </w:rPr>
        <w:fldChar w:fldCharType="begin"/>
      </w:r>
      <w:r w:rsidRPr="00450E99">
        <w:rPr>
          <w:rFonts w:cs="Calibri"/>
          <w:sz w:val="24"/>
          <w:szCs w:val="24"/>
        </w:rPr>
        <w:instrText xml:space="preserve"> ADDIN EN.CITE &lt;EndNote&gt;&lt;Cite&gt;&lt;Author&gt;Thrall&lt;/Author&gt;&lt;Year&gt;2007&lt;/Year&gt;&lt;RecNum&gt;13&lt;/RecNum&gt;&lt;record&gt;&lt;rec-number&gt;13&lt;/rec-number&gt;&lt;foreign-keys&gt;&lt;key app="EN" db-id="xx22avw9srx0rjewxd7ppx0v9aspdtwtxa5v"&gt;13&lt;/key&gt;&lt;/foreign-keys&gt;&lt;ref-type name="Journal Article"&gt;17&lt;/ref-type&gt;&lt;contributors&gt;&lt;authors&gt;&lt;author&gt;Thrall, Peter H. &lt;/author&gt;&lt;author&gt; Slattery, J. F. &lt;/author&gt;&lt;author&gt; Broadhurst, Linda M.&lt;/author&gt;&lt;author&gt; Bickford, Sophie&lt;/author&gt;&lt;/authors&gt;&lt;/contributors&gt;&lt;auth-address&gt;CSIRO Plant Industry, GPO Box 1600, Canberra ACT 2601, Australia&lt;/auth-address&gt;&lt;titles&gt;&lt;title&gt;&lt;style face="normal" font="default" size="100%"&gt;Geographic patterns of symbiont abundance and adaptation in native Australian &lt;/style&gt;&lt;style face="italic" font="default" size="100%"&gt;Acacia&lt;/style&gt;&lt;style face="normal" font="default" size="100%"&gt;-rhizobia interactions&lt;/style&gt;&lt;/title&gt;&lt;secondary-title&gt;J Ecol&lt;/secondary-title&gt;&lt;/titles&gt;&lt;periodical&gt;&lt;full-title&gt;J Ecol&lt;/full-title&gt;&lt;/periodical&gt;&lt;pages&gt;1110-1122&lt;/pages&gt;&lt;volume&gt;95&lt;/volume&gt;&lt;number&gt;5&lt;/number&gt;&lt;dates&gt;&lt;year&gt;2007&lt;/year&gt;&lt;/dates&gt;&lt;isbn&gt;1365-2745&lt;/isbn&gt;&lt;urls&gt;&lt;related-urls&gt;&lt;url&gt;http://dx.doi.org/10.1111/j.1365-2745.2007.01278.x&lt;/url&gt;&lt;/related-urls&gt;&lt;/urls&gt;&lt;/record&gt;&lt;/Cite&gt;&lt;/EndNote&gt;</w:instrText>
      </w:r>
      <w:r w:rsidRPr="00450E99">
        <w:rPr>
          <w:rFonts w:cs="Calibri"/>
          <w:sz w:val="24"/>
          <w:szCs w:val="24"/>
        </w:rPr>
        <w:fldChar w:fldCharType="separate"/>
      </w:r>
      <w:r w:rsidRPr="00450E99">
        <w:rPr>
          <w:rFonts w:cs="Calibri"/>
          <w:sz w:val="24"/>
          <w:szCs w:val="24"/>
        </w:rPr>
        <w:t>(Thrall et al. 2007)</w:t>
      </w:r>
      <w:r w:rsidRPr="00450E99">
        <w:rPr>
          <w:rFonts w:cs="Calibri"/>
          <w:sz w:val="24"/>
          <w:szCs w:val="24"/>
        </w:rPr>
        <w:fldChar w:fldCharType="end"/>
      </w:r>
      <w:r w:rsidRPr="00450E99">
        <w:rPr>
          <w:rFonts w:cs="Calibri"/>
          <w:sz w:val="24"/>
          <w:szCs w:val="24"/>
        </w:rPr>
        <w:t xml:space="preserve">, whereas bigger nodules located on the crown root suggest a more beneficial impact on plant performance. Nodule scores were averaged per population and treatment per host plant species and a binary table with presence/absence of nodules at a given score (0 – 5) per population was created (Table 6). </w:t>
      </w:r>
    </w:p>
    <w:p w:rsidR="000E4FDC" w:rsidRPr="000E4FDC" w:rsidRDefault="000E4FDC" w:rsidP="0066542B">
      <w:pPr>
        <w:spacing w:after="0" w:line="360" w:lineRule="auto"/>
        <w:rPr>
          <w:rFonts w:cs="Calibri"/>
          <w:sz w:val="24"/>
          <w:szCs w:val="24"/>
        </w:rPr>
      </w:pPr>
    </w:p>
    <w:p w:rsidR="0066542B" w:rsidRPr="0066542B" w:rsidRDefault="0066542B" w:rsidP="0066542B">
      <w:pPr>
        <w:spacing w:after="0" w:line="360" w:lineRule="auto"/>
        <w:rPr>
          <w:rFonts w:cs="Calibri"/>
          <w:sz w:val="24"/>
          <w:szCs w:val="24"/>
        </w:rPr>
      </w:pPr>
      <w:proofErr w:type="gramStart"/>
      <w:r w:rsidRPr="0066542B">
        <w:rPr>
          <w:rFonts w:cs="Calibri"/>
          <w:b/>
          <w:sz w:val="24"/>
          <w:szCs w:val="24"/>
        </w:rPr>
        <w:t>Table 2</w:t>
      </w:r>
      <w:r w:rsidRPr="0066542B">
        <w:rPr>
          <w:rFonts w:cs="Calibri"/>
          <w:sz w:val="24"/>
          <w:szCs w:val="24"/>
        </w:rPr>
        <w:t>.</w:t>
      </w:r>
      <w:proofErr w:type="gramEnd"/>
      <w:r w:rsidRPr="0066542B">
        <w:rPr>
          <w:rFonts w:cs="Calibri"/>
          <w:sz w:val="24"/>
          <w:szCs w:val="24"/>
        </w:rPr>
        <w:t xml:space="preserve"> Classification of nodulation used to score the nodules from the soil feedback experiment. Reproduced with permission from Corbin </w:t>
      </w:r>
      <w:r w:rsidRPr="0066542B">
        <w:rPr>
          <w:rFonts w:cs="Calibri"/>
          <w:i/>
          <w:sz w:val="24"/>
          <w:szCs w:val="24"/>
        </w:rPr>
        <w:t>et al.</w:t>
      </w:r>
      <w:r w:rsidRPr="0066542B">
        <w:rPr>
          <w:rFonts w:cs="Calibri"/>
          <w:sz w:val="24"/>
          <w:szCs w:val="24"/>
        </w:rPr>
        <w:t xml:space="preserve"> (1977).</w:t>
      </w:r>
    </w:p>
    <w:p w:rsidR="0066542B" w:rsidRPr="0066542B" w:rsidRDefault="0066542B" w:rsidP="0066542B">
      <w:pPr>
        <w:spacing w:after="0" w:line="360" w:lineRule="auto"/>
        <w:rPr>
          <w:rFonts w:cs="Calibri"/>
          <w:sz w:val="24"/>
          <w:szCs w:val="24"/>
        </w:rPr>
      </w:pPr>
    </w:p>
    <w:tbl>
      <w:tblPr>
        <w:tblW w:w="6320" w:type="dxa"/>
        <w:tblInd w:w="93" w:type="dxa"/>
        <w:tblLook w:val="00A0" w:firstRow="1" w:lastRow="0" w:firstColumn="1" w:lastColumn="0" w:noHBand="0" w:noVBand="0"/>
      </w:tblPr>
      <w:tblGrid>
        <w:gridCol w:w="1420"/>
        <w:gridCol w:w="1225"/>
        <w:gridCol w:w="1225"/>
        <w:gridCol w:w="1225"/>
        <w:gridCol w:w="1225"/>
      </w:tblGrid>
      <w:tr w:rsidR="0066542B" w:rsidRPr="000B342D" w:rsidTr="00806931">
        <w:trPr>
          <w:trHeight w:val="300"/>
        </w:trPr>
        <w:tc>
          <w:tcPr>
            <w:tcW w:w="1420" w:type="dxa"/>
            <w:vMerge w:val="restart"/>
            <w:tcBorders>
              <w:top w:val="single" w:sz="4" w:space="0" w:color="auto"/>
              <w:left w:val="single" w:sz="4" w:space="0" w:color="auto"/>
              <w:bottom w:val="single" w:sz="4" w:space="0" w:color="000000"/>
              <w:right w:val="single" w:sz="4" w:space="0" w:color="auto"/>
            </w:tcBorders>
            <w:noWrap/>
            <w:vAlign w:val="center"/>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Nodule score</w:t>
            </w:r>
          </w:p>
        </w:tc>
        <w:tc>
          <w:tcPr>
            <w:tcW w:w="4900" w:type="dxa"/>
            <w:gridSpan w:val="4"/>
            <w:vMerge w:val="restart"/>
            <w:tcBorders>
              <w:top w:val="single" w:sz="4" w:space="0" w:color="auto"/>
              <w:left w:val="single" w:sz="4" w:space="0" w:color="auto"/>
              <w:bottom w:val="single" w:sz="4" w:space="0" w:color="000000"/>
              <w:right w:val="single" w:sz="4" w:space="0" w:color="000000"/>
            </w:tcBorders>
            <w:noWrap/>
            <w:vAlign w:val="center"/>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Distribution and number of effective nodules†</w:t>
            </w:r>
          </w:p>
        </w:tc>
      </w:tr>
      <w:tr w:rsidR="0066542B" w:rsidRPr="000B342D" w:rsidTr="00806931">
        <w:trPr>
          <w:trHeight w:val="300"/>
        </w:trPr>
        <w:tc>
          <w:tcPr>
            <w:tcW w:w="1420" w:type="dxa"/>
            <w:vMerge/>
            <w:tcBorders>
              <w:top w:val="single" w:sz="4" w:space="0" w:color="auto"/>
              <w:left w:val="single" w:sz="4" w:space="0" w:color="auto"/>
              <w:bottom w:val="single" w:sz="4" w:space="0" w:color="000000"/>
              <w:right w:val="single" w:sz="4" w:space="0" w:color="auto"/>
            </w:tcBorders>
            <w:vAlign w:val="center"/>
          </w:tcPr>
          <w:p w:rsidR="0066542B" w:rsidRPr="0066542B" w:rsidRDefault="0066542B" w:rsidP="00806931">
            <w:pPr>
              <w:spacing w:after="0" w:line="240" w:lineRule="auto"/>
              <w:rPr>
                <w:rFonts w:cs="Calibri"/>
                <w:color w:val="000000"/>
                <w:sz w:val="24"/>
                <w:szCs w:val="24"/>
                <w:lang w:eastAsia="en-AU"/>
              </w:rPr>
            </w:pPr>
          </w:p>
        </w:tc>
        <w:tc>
          <w:tcPr>
            <w:tcW w:w="4900" w:type="dxa"/>
            <w:gridSpan w:val="4"/>
            <w:vMerge/>
            <w:tcBorders>
              <w:top w:val="single" w:sz="4" w:space="0" w:color="auto"/>
              <w:left w:val="single" w:sz="4" w:space="0" w:color="auto"/>
              <w:bottom w:val="single" w:sz="4" w:space="0" w:color="000000"/>
              <w:right w:val="single" w:sz="4" w:space="0" w:color="000000"/>
            </w:tcBorders>
            <w:vAlign w:val="center"/>
          </w:tcPr>
          <w:p w:rsidR="0066542B" w:rsidRPr="0066542B" w:rsidRDefault="0066542B" w:rsidP="00806931">
            <w:pPr>
              <w:spacing w:after="0" w:line="240" w:lineRule="auto"/>
              <w:rPr>
                <w:rFonts w:cs="Calibri"/>
                <w:color w:val="000000"/>
                <w:sz w:val="24"/>
                <w:szCs w:val="24"/>
                <w:lang w:eastAsia="en-AU"/>
              </w:rPr>
            </w:pPr>
          </w:p>
        </w:tc>
      </w:tr>
      <w:tr w:rsidR="0066542B" w:rsidRPr="000B342D" w:rsidTr="00806931">
        <w:trPr>
          <w:trHeight w:val="300"/>
        </w:trPr>
        <w:tc>
          <w:tcPr>
            <w:tcW w:w="1420" w:type="dxa"/>
            <w:vMerge/>
            <w:tcBorders>
              <w:top w:val="single" w:sz="4" w:space="0" w:color="auto"/>
              <w:left w:val="single" w:sz="4" w:space="0" w:color="auto"/>
              <w:bottom w:val="single" w:sz="4" w:space="0" w:color="000000"/>
              <w:right w:val="single" w:sz="4" w:space="0" w:color="auto"/>
            </w:tcBorders>
            <w:vAlign w:val="center"/>
          </w:tcPr>
          <w:p w:rsidR="0066542B" w:rsidRPr="0066542B" w:rsidRDefault="0066542B" w:rsidP="00806931">
            <w:pPr>
              <w:spacing w:after="0" w:line="240" w:lineRule="auto"/>
              <w:rPr>
                <w:rFonts w:cs="Calibri"/>
                <w:color w:val="000000"/>
                <w:sz w:val="24"/>
                <w:szCs w:val="24"/>
                <w:lang w:eastAsia="en-AU"/>
              </w:rPr>
            </w:pPr>
          </w:p>
        </w:tc>
        <w:tc>
          <w:tcPr>
            <w:tcW w:w="2450" w:type="dxa"/>
            <w:gridSpan w:val="2"/>
            <w:tcBorders>
              <w:top w:val="nil"/>
              <w:left w:val="nil"/>
              <w:bottom w:val="single" w:sz="4" w:space="0" w:color="auto"/>
              <w:right w:val="nil"/>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Crown‡</w:t>
            </w:r>
          </w:p>
        </w:tc>
        <w:tc>
          <w:tcPr>
            <w:tcW w:w="2450" w:type="dxa"/>
            <w:gridSpan w:val="2"/>
            <w:tcBorders>
              <w:top w:val="nil"/>
              <w:left w:val="nil"/>
              <w:bottom w:val="single" w:sz="4" w:space="0" w:color="auto"/>
              <w:right w:val="single" w:sz="4" w:space="0" w:color="000000"/>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Elsewhere</w:t>
            </w:r>
          </w:p>
        </w:tc>
      </w:tr>
      <w:tr w:rsidR="0066542B" w:rsidRPr="000B342D" w:rsidTr="00806931">
        <w:trPr>
          <w:trHeight w:val="300"/>
        </w:trPr>
        <w:tc>
          <w:tcPr>
            <w:tcW w:w="1420" w:type="dxa"/>
            <w:tcBorders>
              <w:top w:val="nil"/>
              <w:left w:val="single" w:sz="4" w:space="0" w:color="auto"/>
              <w:bottom w:val="nil"/>
              <w:right w:val="single" w:sz="4" w:space="0" w:color="auto"/>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0</w:t>
            </w:r>
          </w:p>
        </w:tc>
        <w:tc>
          <w:tcPr>
            <w:tcW w:w="2450" w:type="dxa"/>
            <w:gridSpan w:val="2"/>
            <w:tcBorders>
              <w:top w:val="single" w:sz="4" w:space="0" w:color="auto"/>
              <w:left w:val="nil"/>
              <w:bottom w:val="nil"/>
              <w:right w:val="single" w:sz="4" w:space="0" w:color="000000"/>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0</w:t>
            </w:r>
          </w:p>
        </w:tc>
        <w:tc>
          <w:tcPr>
            <w:tcW w:w="2450" w:type="dxa"/>
            <w:gridSpan w:val="2"/>
            <w:tcBorders>
              <w:top w:val="single" w:sz="4" w:space="0" w:color="auto"/>
              <w:left w:val="nil"/>
              <w:bottom w:val="nil"/>
              <w:right w:val="single" w:sz="4" w:space="0" w:color="000000"/>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0</w:t>
            </w:r>
          </w:p>
        </w:tc>
      </w:tr>
      <w:tr w:rsidR="0066542B" w:rsidRPr="000B342D" w:rsidTr="00806931">
        <w:trPr>
          <w:trHeight w:val="300"/>
        </w:trPr>
        <w:tc>
          <w:tcPr>
            <w:tcW w:w="1420" w:type="dxa"/>
            <w:tcBorders>
              <w:top w:val="nil"/>
              <w:left w:val="single" w:sz="4" w:space="0" w:color="auto"/>
              <w:bottom w:val="nil"/>
              <w:right w:val="single" w:sz="4" w:space="0" w:color="auto"/>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0.5</w:t>
            </w:r>
          </w:p>
        </w:tc>
        <w:tc>
          <w:tcPr>
            <w:tcW w:w="2450" w:type="dxa"/>
            <w:gridSpan w:val="2"/>
            <w:tcBorders>
              <w:top w:val="nil"/>
              <w:left w:val="nil"/>
              <w:bottom w:val="nil"/>
              <w:right w:val="single" w:sz="4" w:space="0" w:color="000000"/>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0</w:t>
            </w:r>
          </w:p>
        </w:tc>
        <w:tc>
          <w:tcPr>
            <w:tcW w:w="2450" w:type="dxa"/>
            <w:gridSpan w:val="2"/>
            <w:tcBorders>
              <w:top w:val="nil"/>
              <w:left w:val="nil"/>
              <w:bottom w:val="nil"/>
              <w:right w:val="single" w:sz="4" w:space="0" w:color="000000"/>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1 - 4</w:t>
            </w:r>
          </w:p>
        </w:tc>
      </w:tr>
      <w:tr w:rsidR="0066542B" w:rsidRPr="000B342D" w:rsidTr="00806931">
        <w:trPr>
          <w:trHeight w:val="300"/>
        </w:trPr>
        <w:tc>
          <w:tcPr>
            <w:tcW w:w="1420" w:type="dxa"/>
            <w:tcBorders>
              <w:top w:val="nil"/>
              <w:left w:val="single" w:sz="4" w:space="0" w:color="auto"/>
              <w:bottom w:val="nil"/>
              <w:right w:val="single" w:sz="4" w:space="0" w:color="auto"/>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1</w:t>
            </w:r>
          </w:p>
        </w:tc>
        <w:tc>
          <w:tcPr>
            <w:tcW w:w="2450" w:type="dxa"/>
            <w:gridSpan w:val="2"/>
            <w:tcBorders>
              <w:top w:val="nil"/>
              <w:left w:val="nil"/>
              <w:bottom w:val="nil"/>
              <w:right w:val="single" w:sz="4" w:space="0" w:color="000000"/>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0</w:t>
            </w:r>
          </w:p>
        </w:tc>
        <w:tc>
          <w:tcPr>
            <w:tcW w:w="2450" w:type="dxa"/>
            <w:gridSpan w:val="2"/>
            <w:tcBorders>
              <w:top w:val="nil"/>
              <w:left w:val="nil"/>
              <w:bottom w:val="nil"/>
              <w:right w:val="single" w:sz="4" w:space="0" w:color="000000"/>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5 - 9</w:t>
            </w:r>
          </w:p>
        </w:tc>
      </w:tr>
      <w:tr w:rsidR="0066542B" w:rsidRPr="000B342D" w:rsidTr="00806931">
        <w:trPr>
          <w:trHeight w:val="300"/>
        </w:trPr>
        <w:tc>
          <w:tcPr>
            <w:tcW w:w="1420" w:type="dxa"/>
            <w:tcBorders>
              <w:top w:val="nil"/>
              <w:left w:val="single" w:sz="4" w:space="0" w:color="auto"/>
              <w:bottom w:val="nil"/>
              <w:right w:val="single" w:sz="4" w:space="0" w:color="auto"/>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1.5</w:t>
            </w:r>
          </w:p>
        </w:tc>
        <w:tc>
          <w:tcPr>
            <w:tcW w:w="2450" w:type="dxa"/>
            <w:gridSpan w:val="2"/>
            <w:tcBorders>
              <w:top w:val="nil"/>
              <w:left w:val="nil"/>
              <w:bottom w:val="nil"/>
              <w:right w:val="single" w:sz="4" w:space="0" w:color="000000"/>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0</w:t>
            </w:r>
          </w:p>
        </w:tc>
        <w:tc>
          <w:tcPr>
            <w:tcW w:w="2450" w:type="dxa"/>
            <w:gridSpan w:val="2"/>
            <w:tcBorders>
              <w:top w:val="nil"/>
              <w:left w:val="nil"/>
              <w:bottom w:val="nil"/>
              <w:right w:val="single" w:sz="4" w:space="0" w:color="000000"/>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≥10</w:t>
            </w:r>
          </w:p>
        </w:tc>
      </w:tr>
      <w:tr w:rsidR="0066542B" w:rsidRPr="000B342D" w:rsidTr="00806931">
        <w:trPr>
          <w:trHeight w:val="300"/>
        </w:trPr>
        <w:tc>
          <w:tcPr>
            <w:tcW w:w="1420" w:type="dxa"/>
            <w:tcBorders>
              <w:top w:val="nil"/>
              <w:left w:val="single" w:sz="4" w:space="0" w:color="auto"/>
              <w:bottom w:val="nil"/>
              <w:right w:val="single" w:sz="4" w:space="0" w:color="auto"/>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2</w:t>
            </w:r>
          </w:p>
        </w:tc>
        <w:tc>
          <w:tcPr>
            <w:tcW w:w="2450" w:type="dxa"/>
            <w:gridSpan w:val="2"/>
            <w:tcBorders>
              <w:top w:val="nil"/>
              <w:left w:val="nil"/>
              <w:bottom w:val="nil"/>
              <w:right w:val="single" w:sz="4" w:space="0" w:color="000000"/>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 xml:space="preserve">Few </w:t>
            </w:r>
          </w:p>
        </w:tc>
        <w:tc>
          <w:tcPr>
            <w:tcW w:w="2450" w:type="dxa"/>
            <w:gridSpan w:val="2"/>
            <w:tcBorders>
              <w:top w:val="nil"/>
              <w:left w:val="nil"/>
              <w:bottom w:val="nil"/>
              <w:right w:val="single" w:sz="4" w:space="0" w:color="000000"/>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0</w:t>
            </w:r>
          </w:p>
        </w:tc>
      </w:tr>
      <w:tr w:rsidR="0066542B" w:rsidRPr="000B342D" w:rsidTr="00806931">
        <w:trPr>
          <w:trHeight w:val="300"/>
        </w:trPr>
        <w:tc>
          <w:tcPr>
            <w:tcW w:w="1420" w:type="dxa"/>
            <w:tcBorders>
              <w:top w:val="nil"/>
              <w:left w:val="single" w:sz="4" w:space="0" w:color="auto"/>
              <w:bottom w:val="nil"/>
              <w:right w:val="single" w:sz="4" w:space="0" w:color="auto"/>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2.5</w:t>
            </w:r>
          </w:p>
        </w:tc>
        <w:tc>
          <w:tcPr>
            <w:tcW w:w="2450" w:type="dxa"/>
            <w:gridSpan w:val="2"/>
            <w:tcBorders>
              <w:top w:val="nil"/>
              <w:left w:val="nil"/>
              <w:bottom w:val="nil"/>
              <w:right w:val="single" w:sz="4" w:space="0" w:color="000000"/>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 xml:space="preserve">Few </w:t>
            </w:r>
          </w:p>
        </w:tc>
        <w:tc>
          <w:tcPr>
            <w:tcW w:w="2450" w:type="dxa"/>
            <w:gridSpan w:val="2"/>
            <w:tcBorders>
              <w:top w:val="nil"/>
              <w:left w:val="nil"/>
              <w:bottom w:val="nil"/>
              <w:right w:val="single" w:sz="4" w:space="0" w:color="000000"/>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Few</w:t>
            </w:r>
          </w:p>
        </w:tc>
      </w:tr>
      <w:tr w:rsidR="0066542B" w:rsidRPr="000B342D" w:rsidTr="00806931">
        <w:trPr>
          <w:trHeight w:val="300"/>
        </w:trPr>
        <w:tc>
          <w:tcPr>
            <w:tcW w:w="1420" w:type="dxa"/>
            <w:tcBorders>
              <w:top w:val="nil"/>
              <w:left w:val="single" w:sz="4" w:space="0" w:color="auto"/>
              <w:bottom w:val="nil"/>
              <w:right w:val="single" w:sz="4" w:space="0" w:color="auto"/>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3</w:t>
            </w:r>
          </w:p>
        </w:tc>
        <w:tc>
          <w:tcPr>
            <w:tcW w:w="2450" w:type="dxa"/>
            <w:gridSpan w:val="2"/>
            <w:tcBorders>
              <w:top w:val="nil"/>
              <w:left w:val="nil"/>
              <w:bottom w:val="nil"/>
              <w:right w:val="single" w:sz="4" w:space="0" w:color="000000"/>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Many</w:t>
            </w:r>
          </w:p>
        </w:tc>
        <w:tc>
          <w:tcPr>
            <w:tcW w:w="2450" w:type="dxa"/>
            <w:gridSpan w:val="2"/>
            <w:tcBorders>
              <w:top w:val="nil"/>
              <w:left w:val="nil"/>
              <w:bottom w:val="nil"/>
              <w:right w:val="single" w:sz="4" w:space="0" w:color="000000"/>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0</w:t>
            </w:r>
          </w:p>
        </w:tc>
      </w:tr>
      <w:tr w:rsidR="0066542B" w:rsidRPr="000B342D" w:rsidTr="00806931">
        <w:trPr>
          <w:trHeight w:val="300"/>
        </w:trPr>
        <w:tc>
          <w:tcPr>
            <w:tcW w:w="1420" w:type="dxa"/>
            <w:tcBorders>
              <w:top w:val="nil"/>
              <w:left w:val="single" w:sz="4" w:space="0" w:color="auto"/>
              <w:bottom w:val="nil"/>
              <w:right w:val="single" w:sz="4" w:space="0" w:color="auto"/>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4</w:t>
            </w:r>
          </w:p>
        </w:tc>
        <w:tc>
          <w:tcPr>
            <w:tcW w:w="2450" w:type="dxa"/>
            <w:gridSpan w:val="2"/>
            <w:tcBorders>
              <w:top w:val="nil"/>
              <w:left w:val="nil"/>
              <w:bottom w:val="nil"/>
              <w:right w:val="single" w:sz="4" w:space="0" w:color="000000"/>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Many</w:t>
            </w:r>
          </w:p>
        </w:tc>
        <w:tc>
          <w:tcPr>
            <w:tcW w:w="2450" w:type="dxa"/>
            <w:gridSpan w:val="2"/>
            <w:tcBorders>
              <w:top w:val="nil"/>
              <w:left w:val="nil"/>
              <w:bottom w:val="nil"/>
              <w:right w:val="single" w:sz="4" w:space="0" w:color="000000"/>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Few</w:t>
            </w:r>
          </w:p>
        </w:tc>
      </w:tr>
      <w:tr w:rsidR="0066542B" w:rsidRPr="000B342D" w:rsidTr="00806931">
        <w:trPr>
          <w:trHeight w:val="300"/>
        </w:trPr>
        <w:tc>
          <w:tcPr>
            <w:tcW w:w="1420" w:type="dxa"/>
            <w:tcBorders>
              <w:top w:val="nil"/>
              <w:left w:val="single" w:sz="4" w:space="0" w:color="auto"/>
              <w:bottom w:val="single" w:sz="4" w:space="0" w:color="auto"/>
              <w:right w:val="single" w:sz="4" w:space="0" w:color="auto"/>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5</w:t>
            </w:r>
          </w:p>
        </w:tc>
        <w:tc>
          <w:tcPr>
            <w:tcW w:w="2450" w:type="dxa"/>
            <w:gridSpan w:val="2"/>
            <w:tcBorders>
              <w:top w:val="nil"/>
              <w:left w:val="nil"/>
              <w:bottom w:val="single" w:sz="4" w:space="0" w:color="auto"/>
              <w:right w:val="single" w:sz="4" w:space="0" w:color="000000"/>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Many</w:t>
            </w:r>
          </w:p>
        </w:tc>
        <w:tc>
          <w:tcPr>
            <w:tcW w:w="2450" w:type="dxa"/>
            <w:gridSpan w:val="2"/>
            <w:tcBorders>
              <w:top w:val="nil"/>
              <w:left w:val="nil"/>
              <w:bottom w:val="single" w:sz="4" w:space="0" w:color="auto"/>
              <w:right w:val="single" w:sz="4" w:space="0" w:color="000000"/>
            </w:tcBorders>
            <w:noWrap/>
            <w:vAlign w:val="bottom"/>
          </w:tcPr>
          <w:p w:rsidR="0066542B" w:rsidRPr="0066542B" w:rsidRDefault="0066542B" w:rsidP="00806931">
            <w:pPr>
              <w:spacing w:after="0" w:line="240" w:lineRule="auto"/>
              <w:jc w:val="center"/>
              <w:rPr>
                <w:rFonts w:cs="Calibri"/>
                <w:color w:val="000000"/>
                <w:sz w:val="24"/>
                <w:szCs w:val="24"/>
                <w:lang w:eastAsia="en-AU"/>
              </w:rPr>
            </w:pPr>
            <w:r w:rsidRPr="0066542B">
              <w:rPr>
                <w:rFonts w:cs="Calibri"/>
                <w:color w:val="000000"/>
                <w:sz w:val="24"/>
                <w:szCs w:val="24"/>
                <w:lang w:eastAsia="en-AU"/>
              </w:rPr>
              <w:t>Many</w:t>
            </w:r>
          </w:p>
        </w:tc>
      </w:tr>
      <w:tr w:rsidR="0066542B" w:rsidRPr="000B342D" w:rsidTr="00806931">
        <w:trPr>
          <w:trHeight w:val="300"/>
        </w:trPr>
        <w:tc>
          <w:tcPr>
            <w:tcW w:w="1420" w:type="dxa"/>
            <w:tcBorders>
              <w:top w:val="nil"/>
              <w:left w:val="nil"/>
              <w:bottom w:val="nil"/>
              <w:right w:val="nil"/>
            </w:tcBorders>
            <w:noWrap/>
            <w:vAlign w:val="bottom"/>
          </w:tcPr>
          <w:p w:rsidR="0066542B" w:rsidRPr="0066542B" w:rsidRDefault="0066542B" w:rsidP="00806931">
            <w:pPr>
              <w:spacing w:after="0" w:line="240" w:lineRule="auto"/>
              <w:rPr>
                <w:rFonts w:cs="Calibri"/>
                <w:color w:val="000000"/>
                <w:sz w:val="24"/>
                <w:szCs w:val="24"/>
                <w:lang w:eastAsia="en-AU"/>
              </w:rPr>
            </w:pPr>
          </w:p>
        </w:tc>
        <w:tc>
          <w:tcPr>
            <w:tcW w:w="1225" w:type="dxa"/>
            <w:tcBorders>
              <w:top w:val="nil"/>
              <w:left w:val="nil"/>
              <w:bottom w:val="nil"/>
              <w:right w:val="nil"/>
            </w:tcBorders>
            <w:noWrap/>
            <w:vAlign w:val="bottom"/>
          </w:tcPr>
          <w:p w:rsidR="0066542B" w:rsidRPr="0066542B" w:rsidRDefault="0066542B" w:rsidP="00806931">
            <w:pPr>
              <w:spacing w:after="0" w:line="240" w:lineRule="auto"/>
              <w:rPr>
                <w:rFonts w:cs="Calibri"/>
                <w:color w:val="000000"/>
                <w:sz w:val="24"/>
                <w:szCs w:val="24"/>
                <w:lang w:eastAsia="en-AU"/>
              </w:rPr>
            </w:pPr>
          </w:p>
        </w:tc>
        <w:tc>
          <w:tcPr>
            <w:tcW w:w="1225" w:type="dxa"/>
            <w:tcBorders>
              <w:top w:val="nil"/>
              <w:left w:val="nil"/>
              <w:bottom w:val="nil"/>
              <w:right w:val="nil"/>
            </w:tcBorders>
            <w:noWrap/>
            <w:vAlign w:val="bottom"/>
          </w:tcPr>
          <w:p w:rsidR="0066542B" w:rsidRPr="0066542B" w:rsidRDefault="0066542B" w:rsidP="00806931">
            <w:pPr>
              <w:spacing w:after="0" w:line="240" w:lineRule="auto"/>
              <w:rPr>
                <w:rFonts w:cs="Calibri"/>
                <w:color w:val="000000"/>
                <w:sz w:val="24"/>
                <w:szCs w:val="24"/>
                <w:lang w:eastAsia="en-AU"/>
              </w:rPr>
            </w:pPr>
          </w:p>
        </w:tc>
        <w:tc>
          <w:tcPr>
            <w:tcW w:w="1225" w:type="dxa"/>
            <w:tcBorders>
              <w:top w:val="nil"/>
              <w:left w:val="nil"/>
              <w:bottom w:val="nil"/>
              <w:right w:val="nil"/>
            </w:tcBorders>
            <w:noWrap/>
            <w:vAlign w:val="bottom"/>
          </w:tcPr>
          <w:p w:rsidR="0066542B" w:rsidRPr="0066542B" w:rsidRDefault="0066542B" w:rsidP="00806931">
            <w:pPr>
              <w:spacing w:after="0" w:line="240" w:lineRule="auto"/>
              <w:rPr>
                <w:rFonts w:cs="Calibri"/>
                <w:color w:val="000000"/>
                <w:sz w:val="24"/>
                <w:szCs w:val="24"/>
                <w:lang w:eastAsia="en-AU"/>
              </w:rPr>
            </w:pPr>
          </w:p>
        </w:tc>
        <w:tc>
          <w:tcPr>
            <w:tcW w:w="1225" w:type="dxa"/>
            <w:tcBorders>
              <w:top w:val="nil"/>
              <w:left w:val="nil"/>
              <w:bottom w:val="nil"/>
              <w:right w:val="nil"/>
            </w:tcBorders>
            <w:noWrap/>
            <w:vAlign w:val="bottom"/>
          </w:tcPr>
          <w:p w:rsidR="0066542B" w:rsidRPr="0066542B" w:rsidRDefault="0066542B" w:rsidP="00806931">
            <w:pPr>
              <w:spacing w:after="0" w:line="240" w:lineRule="auto"/>
              <w:rPr>
                <w:rFonts w:cs="Calibri"/>
                <w:color w:val="000000"/>
                <w:sz w:val="24"/>
                <w:szCs w:val="24"/>
                <w:lang w:eastAsia="en-AU"/>
              </w:rPr>
            </w:pPr>
          </w:p>
        </w:tc>
      </w:tr>
      <w:tr w:rsidR="0066542B" w:rsidRPr="000B342D" w:rsidTr="00806931">
        <w:trPr>
          <w:trHeight w:val="300"/>
        </w:trPr>
        <w:tc>
          <w:tcPr>
            <w:tcW w:w="6320" w:type="dxa"/>
            <w:gridSpan w:val="5"/>
            <w:tcBorders>
              <w:top w:val="nil"/>
              <w:left w:val="nil"/>
              <w:bottom w:val="nil"/>
              <w:right w:val="nil"/>
            </w:tcBorders>
            <w:noWrap/>
            <w:vAlign w:val="bottom"/>
          </w:tcPr>
          <w:p w:rsidR="0066542B" w:rsidRPr="0066542B" w:rsidRDefault="0066542B" w:rsidP="00806931">
            <w:pPr>
              <w:spacing w:after="0" w:line="240" w:lineRule="auto"/>
              <w:rPr>
                <w:rFonts w:cs="Calibri"/>
                <w:color w:val="000000"/>
                <w:sz w:val="24"/>
                <w:szCs w:val="24"/>
                <w:lang w:eastAsia="en-AU"/>
              </w:rPr>
            </w:pPr>
            <w:r w:rsidRPr="0066542B">
              <w:rPr>
                <w:rFonts w:cs="Calibri"/>
                <w:color w:val="000000"/>
                <w:sz w:val="24"/>
                <w:szCs w:val="24"/>
                <w:lang w:eastAsia="en-AU"/>
              </w:rPr>
              <w:t xml:space="preserve">† Effectiveness judged on basis of nodule size and internal </w:t>
            </w:r>
          </w:p>
        </w:tc>
      </w:tr>
      <w:tr w:rsidR="0066542B" w:rsidRPr="000B342D" w:rsidTr="00806931">
        <w:trPr>
          <w:trHeight w:val="300"/>
        </w:trPr>
        <w:tc>
          <w:tcPr>
            <w:tcW w:w="5095" w:type="dxa"/>
            <w:gridSpan w:val="4"/>
            <w:tcBorders>
              <w:top w:val="nil"/>
              <w:left w:val="nil"/>
              <w:bottom w:val="nil"/>
              <w:right w:val="nil"/>
            </w:tcBorders>
            <w:noWrap/>
            <w:vAlign w:val="bottom"/>
          </w:tcPr>
          <w:p w:rsidR="0066542B" w:rsidRPr="0066542B" w:rsidRDefault="0066542B" w:rsidP="00806931">
            <w:pPr>
              <w:spacing w:after="0" w:line="240" w:lineRule="auto"/>
              <w:rPr>
                <w:rFonts w:cs="Calibri"/>
                <w:color w:val="000000"/>
                <w:sz w:val="24"/>
                <w:szCs w:val="24"/>
                <w:lang w:eastAsia="en-AU"/>
              </w:rPr>
            </w:pPr>
            <w:r w:rsidRPr="0066542B">
              <w:rPr>
                <w:rFonts w:cs="Calibri"/>
                <w:color w:val="000000"/>
                <w:sz w:val="24"/>
                <w:szCs w:val="24"/>
                <w:lang w:eastAsia="en-AU"/>
              </w:rPr>
              <w:t xml:space="preserve">   pigmentation; ineffective nodules not considered.</w:t>
            </w:r>
          </w:p>
        </w:tc>
        <w:tc>
          <w:tcPr>
            <w:tcW w:w="1225" w:type="dxa"/>
            <w:tcBorders>
              <w:top w:val="nil"/>
              <w:left w:val="nil"/>
              <w:bottom w:val="nil"/>
              <w:right w:val="nil"/>
            </w:tcBorders>
            <w:noWrap/>
            <w:vAlign w:val="bottom"/>
          </w:tcPr>
          <w:p w:rsidR="0066542B" w:rsidRPr="0066542B" w:rsidRDefault="0066542B" w:rsidP="00806931">
            <w:pPr>
              <w:spacing w:after="0" w:line="240" w:lineRule="auto"/>
              <w:rPr>
                <w:rFonts w:cs="Calibri"/>
                <w:color w:val="000000"/>
                <w:sz w:val="24"/>
                <w:szCs w:val="24"/>
                <w:lang w:eastAsia="en-AU"/>
              </w:rPr>
            </w:pPr>
          </w:p>
        </w:tc>
      </w:tr>
      <w:tr w:rsidR="0066542B" w:rsidRPr="000B342D" w:rsidTr="00806931">
        <w:trPr>
          <w:trHeight w:val="300"/>
        </w:trPr>
        <w:tc>
          <w:tcPr>
            <w:tcW w:w="5095" w:type="dxa"/>
            <w:gridSpan w:val="4"/>
            <w:tcBorders>
              <w:top w:val="nil"/>
              <w:left w:val="nil"/>
              <w:bottom w:val="nil"/>
              <w:right w:val="nil"/>
            </w:tcBorders>
            <w:noWrap/>
            <w:vAlign w:val="bottom"/>
          </w:tcPr>
          <w:p w:rsidR="0066542B" w:rsidRPr="0066542B" w:rsidRDefault="0066542B" w:rsidP="00806931">
            <w:pPr>
              <w:spacing w:after="0" w:line="240" w:lineRule="auto"/>
              <w:rPr>
                <w:rFonts w:cs="Calibri"/>
                <w:color w:val="000000"/>
                <w:sz w:val="24"/>
                <w:szCs w:val="24"/>
                <w:lang w:eastAsia="en-AU"/>
              </w:rPr>
            </w:pPr>
            <w:r w:rsidRPr="0066542B">
              <w:rPr>
                <w:rFonts w:cs="Calibri"/>
                <w:color w:val="000000"/>
                <w:sz w:val="24"/>
                <w:szCs w:val="24"/>
                <w:lang w:eastAsia="en-AU"/>
              </w:rPr>
              <w:t>‡ Crown regarded as top 5 cm of root system.</w:t>
            </w:r>
          </w:p>
        </w:tc>
        <w:tc>
          <w:tcPr>
            <w:tcW w:w="1225" w:type="dxa"/>
            <w:tcBorders>
              <w:top w:val="nil"/>
              <w:left w:val="nil"/>
              <w:bottom w:val="nil"/>
              <w:right w:val="nil"/>
            </w:tcBorders>
            <w:noWrap/>
            <w:vAlign w:val="bottom"/>
          </w:tcPr>
          <w:p w:rsidR="0066542B" w:rsidRPr="0066542B" w:rsidRDefault="0066542B" w:rsidP="00806931">
            <w:pPr>
              <w:spacing w:after="0" w:line="240" w:lineRule="auto"/>
              <w:rPr>
                <w:rFonts w:cs="Calibri"/>
                <w:color w:val="000000"/>
                <w:sz w:val="24"/>
                <w:szCs w:val="24"/>
                <w:lang w:eastAsia="en-AU"/>
              </w:rPr>
            </w:pPr>
          </w:p>
        </w:tc>
      </w:tr>
    </w:tbl>
    <w:p w:rsidR="0066542B" w:rsidRPr="0066542B" w:rsidRDefault="0066542B" w:rsidP="0066542B">
      <w:pPr>
        <w:spacing w:line="360" w:lineRule="auto"/>
        <w:rPr>
          <w:rFonts w:cs="Calibri"/>
          <w:b/>
          <w:sz w:val="24"/>
          <w:szCs w:val="24"/>
        </w:rPr>
      </w:pPr>
    </w:p>
    <w:p w:rsidR="0066542B" w:rsidRPr="0066542B" w:rsidRDefault="0066542B" w:rsidP="0066542B">
      <w:pPr>
        <w:spacing w:line="360" w:lineRule="auto"/>
        <w:jc w:val="both"/>
        <w:rPr>
          <w:rFonts w:cs="Calibri"/>
          <w:sz w:val="24"/>
          <w:szCs w:val="24"/>
        </w:rPr>
      </w:pPr>
    </w:p>
    <w:p w:rsidR="006339D6" w:rsidRDefault="006339D6" w:rsidP="00A844EC">
      <w:pPr>
        <w:spacing w:line="360" w:lineRule="auto"/>
        <w:rPr>
          <w:rFonts w:cs="Calibri"/>
          <w:b/>
          <w:color w:val="000000"/>
          <w:sz w:val="24"/>
          <w:szCs w:val="24"/>
        </w:rPr>
      </w:pPr>
    </w:p>
    <w:p w:rsidR="00370DFB" w:rsidRDefault="00370DFB" w:rsidP="00A844EC">
      <w:pPr>
        <w:spacing w:line="360" w:lineRule="auto"/>
        <w:rPr>
          <w:rFonts w:cs="Calibri"/>
          <w:b/>
          <w:color w:val="000000"/>
          <w:sz w:val="24"/>
          <w:szCs w:val="24"/>
        </w:rPr>
      </w:pPr>
    </w:p>
    <w:p w:rsidR="0066542B" w:rsidRPr="0066542B" w:rsidRDefault="0066542B" w:rsidP="00A844EC">
      <w:pPr>
        <w:spacing w:line="360" w:lineRule="auto"/>
        <w:rPr>
          <w:rFonts w:cs="Calibri"/>
          <w:b/>
          <w:color w:val="000000"/>
          <w:sz w:val="24"/>
          <w:szCs w:val="24"/>
        </w:rPr>
      </w:pPr>
      <w:r w:rsidRPr="0066542B">
        <w:rPr>
          <w:rFonts w:cs="Calibri"/>
          <w:b/>
          <w:color w:val="000000"/>
          <w:sz w:val="24"/>
          <w:szCs w:val="24"/>
        </w:rPr>
        <w:t xml:space="preserve">Soil chemical characteristics </w:t>
      </w:r>
    </w:p>
    <w:p w:rsidR="0066542B" w:rsidRPr="0066542B" w:rsidRDefault="0066542B" w:rsidP="00A844EC">
      <w:pPr>
        <w:spacing w:line="360" w:lineRule="auto"/>
        <w:rPr>
          <w:rFonts w:cs="Calibri"/>
          <w:b/>
          <w:color w:val="000000"/>
          <w:sz w:val="24"/>
          <w:szCs w:val="24"/>
        </w:rPr>
      </w:pPr>
      <w:r w:rsidRPr="0066542B">
        <w:rPr>
          <w:rFonts w:cs="Calibri"/>
          <w:color w:val="000000"/>
          <w:sz w:val="24"/>
          <w:szCs w:val="24"/>
        </w:rPr>
        <w:t>S</w:t>
      </w:r>
      <w:r w:rsidRPr="0066542B">
        <w:rPr>
          <w:rFonts w:cs="Calibri"/>
          <w:sz w:val="24"/>
          <w:szCs w:val="24"/>
        </w:rPr>
        <w:t xml:space="preserve">oil chemistry was assessed to determine whether abiotic characteristics of soils varied between sites. A total of 27 sub-samples from 4 native (N) and 3 non-native (NN) soils for </w:t>
      </w:r>
      <w:r w:rsidRPr="0066542B">
        <w:rPr>
          <w:rFonts w:cs="Calibri"/>
          <w:i/>
          <w:sz w:val="24"/>
          <w:szCs w:val="24"/>
        </w:rPr>
        <w:t>A. cyclops</w:t>
      </w:r>
      <w:r w:rsidRPr="0066542B">
        <w:rPr>
          <w:rFonts w:cs="Calibri"/>
          <w:sz w:val="24"/>
          <w:szCs w:val="24"/>
        </w:rPr>
        <w:t xml:space="preserve">, 3 N and 4 NN for </w:t>
      </w:r>
      <w:r w:rsidRPr="0066542B">
        <w:rPr>
          <w:rFonts w:cs="Calibri"/>
          <w:i/>
          <w:sz w:val="24"/>
          <w:szCs w:val="24"/>
        </w:rPr>
        <w:t>A. longifolia,</w:t>
      </w:r>
      <w:r w:rsidRPr="0066542B">
        <w:rPr>
          <w:rFonts w:cs="Calibri"/>
          <w:sz w:val="24"/>
          <w:szCs w:val="24"/>
        </w:rPr>
        <w:t xml:space="preserve"> 3 N and 1 NN for </w:t>
      </w:r>
      <w:r w:rsidRPr="0066542B">
        <w:rPr>
          <w:rFonts w:cs="Calibri"/>
          <w:i/>
          <w:sz w:val="24"/>
          <w:szCs w:val="24"/>
        </w:rPr>
        <w:t>A. melanoxylon</w:t>
      </w:r>
      <w:r w:rsidRPr="0066542B">
        <w:rPr>
          <w:rFonts w:cs="Calibri"/>
          <w:sz w:val="24"/>
          <w:szCs w:val="24"/>
        </w:rPr>
        <w:t xml:space="preserve">, 2 N and 3 NN soils of </w:t>
      </w:r>
      <w:r w:rsidRPr="0066542B">
        <w:rPr>
          <w:rFonts w:cs="Calibri"/>
          <w:i/>
          <w:sz w:val="24"/>
          <w:szCs w:val="24"/>
        </w:rPr>
        <w:t>A. saligna</w:t>
      </w:r>
      <w:r w:rsidRPr="0066542B">
        <w:rPr>
          <w:rFonts w:cs="Calibri"/>
          <w:sz w:val="24"/>
          <w:szCs w:val="24"/>
        </w:rPr>
        <w:t xml:space="preserve"> and 1 N and 3 NN for </w:t>
      </w:r>
      <w:r w:rsidRPr="0066542B">
        <w:rPr>
          <w:rFonts w:cs="Calibri"/>
          <w:i/>
          <w:sz w:val="24"/>
          <w:szCs w:val="24"/>
        </w:rPr>
        <w:t xml:space="preserve">P. lophantha </w:t>
      </w:r>
      <w:r w:rsidR="00E6467E">
        <w:rPr>
          <w:rFonts w:cs="Calibri"/>
          <w:sz w:val="24"/>
          <w:szCs w:val="24"/>
        </w:rPr>
        <w:t>was</w:t>
      </w:r>
      <w:r w:rsidRPr="0066542B">
        <w:rPr>
          <w:rFonts w:cs="Calibri"/>
          <w:sz w:val="24"/>
          <w:szCs w:val="24"/>
        </w:rPr>
        <w:t xml:space="preserve"> analysed</w:t>
      </w:r>
      <w:r w:rsidRPr="0066542B">
        <w:rPr>
          <w:rFonts w:cs="Calibri"/>
          <w:i/>
          <w:sz w:val="24"/>
          <w:szCs w:val="24"/>
        </w:rPr>
        <w:t>.</w:t>
      </w:r>
      <w:r w:rsidRPr="0066542B">
        <w:rPr>
          <w:rFonts w:cs="Calibri"/>
          <w:sz w:val="24"/>
          <w:szCs w:val="24"/>
        </w:rPr>
        <w:t xml:space="preserve"> These were air dried and analysed at the Sydney Environmental &amp; Soil Laboratory (SESL) for total nitrogen and phosphorus using LECO C:H:N and ICP-AAS (with HCl digest) respectively, total organic carbon using Dumas combustion (SESL in-house Method LECO 1), organic matter using calculation of TOC (based on LECO 1) and ammonium (NH</w:t>
      </w:r>
      <w:r w:rsidRPr="0066542B">
        <w:rPr>
          <w:rFonts w:cs="Calibri"/>
          <w:sz w:val="24"/>
          <w:szCs w:val="24"/>
          <w:vertAlign w:val="subscript"/>
        </w:rPr>
        <w:t>4</w:t>
      </w:r>
      <w:r w:rsidRPr="0066542B">
        <w:rPr>
          <w:rFonts w:cs="Calibri"/>
          <w:sz w:val="24"/>
          <w:szCs w:val="24"/>
          <w:vertAlign w:val="superscript"/>
        </w:rPr>
        <w:t>+</w:t>
      </w:r>
      <w:r w:rsidRPr="0066542B">
        <w:rPr>
          <w:rFonts w:cs="Calibri"/>
          <w:sz w:val="24"/>
          <w:szCs w:val="24"/>
        </w:rPr>
        <w:t>) and nitrate (NO</w:t>
      </w:r>
      <w:r w:rsidRPr="0066542B">
        <w:rPr>
          <w:rFonts w:cs="Calibri"/>
          <w:sz w:val="24"/>
          <w:szCs w:val="24"/>
          <w:vertAlign w:val="subscript"/>
        </w:rPr>
        <w:t>3</w:t>
      </w:r>
      <w:r w:rsidRPr="0066542B">
        <w:rPr>
          <w:rFonts w:cs="Calibri"/>
          <w:sz w:val="24"/>
          <w:szCs w:val="24"/>
          <w:vertAlign w:val="superscript"/>
        </w:rPr>
        <w:t>-</w:t>
      </w:r>
      <w:r w:rsidRPr="0066542B">
        <w:rPr>
          <w:rFonts w:cs="Calibri"/>
          <w:sz w:val="24"/>
          <w:szCs w:val="24"/>
        </w:rPr>
        <w:t>) using Mehlich 3 (SESL in-house CaCl</w:t>
      </w:r>
      <w:r w:rsidRPr="0066542B">
        <w:rPr>
          <w:rFonts w:cs="Calibri"/>
          <w:sz w:val="24"/>
          <w:szCs w:val="24"/>
          <w:vertAlign w:val="subscript"/>
        </w:rPr>
        <w:t>2</w:t>
      </w:r>
      <w:r w:rsidRPr="0066542B">
        <w:rPr>
          <w:rFonts w:cs="Calibri"/>
          <w:sz w:val="24"/>
          <w:szCs w:val="24"/>
        </w:rPr>
        <w:t>  extraction, followed by UV/Vis Spectro finish; APHA 4500-NO</w:t>
      </w:r>
      <w:r w:rsidRPr="0066542B">
        <w:rPr>
          <w:rFonts w:cs="Calibri"/>
          <w:sz w:val="24"/>
          <w:szCs w:val="24"/>
          <w:vertAlign w:val="subscript"/>
        </w:rPr>
        <w:t>3</w:t>
      </w:r>
      <w:r w:rsidRPr="0066542B">
        <w:rPr>
          <w:rFonts w:cs="Calibri"/>
          <w:sz w:val="24"/>
          <w:szCs w:val="24"/>
        </w:rPr>
        <w:t>-E (modified), respectively). Soil pH was measured in 1:5 soil to water preparations using a TPS digital pH meter (TPS Pty. Ltd., Brisbane).</w:t>
      </w:r>
    </w:p>
    <w:p w:rsidR="0066542B" w:rsidRPr="0066542B" w:rsidRDefault="0066542B" w:rsidP="00A844EC">
      <w:pPr>
        <w:spacing w:line="360" w:lineRule="auto"/>
        <w:rPr>
          <w:rFonts w:cs="Calibri"/>
          <w:sz w:val="24"/>
          <w:szCs w:val="24"/>
        </w:rPr>
      </w:pPr>
    </w:p>
    <w:p w:rsidR="0066542B" w:rsidRPr="0066542B" w:rsidRDefault="0066542B" w:rsidP="00A844EC">
      <w:pPr>
        <w:spacing w:line="360" w:lineRule="auto"/>
        <w:rPr>
          <w:rFonts w:cs="Calibri"/>
          <w:b/>
          <w:sz w:val="24"/>
          <w:szCs w:val="24"/>
        </w:rPr>
      </w:pPr>
      <w:r w:rsidRPr="0066542B">
        <w:rPr>
          <w:rFonts w:cs="Calibri"/>
          <w:b/>
          <w:sz w:val="24"/>
          <w:szCs w:val="24"/>
        </w:rPr>
        <w:t>Statistical analyses</w:t>
      </w:r>
    </w:p>
    <w:p w:rsidR="0066542B" w:rsidRPr="0066542B" w:rsidRDefault="0066542B" w:rsidP="00A844EC">
      <w:pPr>
        <w:spacing w:line="360" w:lineRule="auto"/>
        <w:rPr>
          <w:rFonts w:cs="Calibri"/>
          <w:sz w:val="24"/>
          <w:szCs w:val="24"/>
          <w:lang w:eastAsia="en-AU"/>
        </w:rPr>
      </w:pPr>
      <w:r w:rsidRPr="0066542B">
        <w:rPr>
          <w:rFonts w:cs="Calibri"/>
          <w:sz w:val="24"/>
          <w:szCs w:val="24"/>
          <w:lang w:eastAsia="en-AU"/>
        </w:rPr>
        <w:t xml:space="preserve">Differences in total, above- and belowground biomass and nodules were analysed for all species using a mixed model ANOVA with soil and seed origin (native or non-native), species and their interactions as fixed factors and population nested within soil and seed origin as a random factor. Tukey’s post-hoc tests were performed to analyse for differences between species. </w:t>
      </w:r>
    </w:p>
    <w:p w:rsidR="0066542B" w:rsidRPr="0066542B" w:rsidRDefault="0066542B" w:rsidP="00A844EC">
      <w:pPr>
        <w:spacing w:line="360" w:lineRule="auto"/>
        <w:rPr>
          <w:rFonts w:cs="Calibri"/>
          <w:sz w:val="24"/>
          <w:szCs w:val="24"/>
        </w:rPr>
      </w:pPr>
      <w:r w:rsidRPr="0066542B">
        <w:rPr>
          <w:rFonts w:cs="Calibri"/>
          <w:sz w:val="24"/>
          <w:szCs w:val="24"/>
        </w:rPr>
        <w:t xml:space="preserve">Mixed effects ANOVA was also performed on each species separately </w:t>
      </w:r>
      <w:r w:rsidRPr="0066542B">
        <w:rPr>
          <w:rFonts w:cs="Calibri"/>
          <w:sz w:val="24"/>
          <w:szCs w:val="24"/>
          <w:lang w:eastAsia="en-AU"/>
        </w:rPr>
        <w:t xml:space="preserve">with soil and seed origin (native or non-native) as fixed factors and population nested within soil and seed origin as a random factor. One way ANOVA with Tukey’s post-hoc tests were performed to analyse differences between different soil and plant combination treatments within each species. </w:t>
      </w:r>
    </w:p>
    <w:p w:rsidR="00D1307B" w:rsidRDefault="00D1307B" w:rsidP="00A844EC">
      <w:pPr>
        <w:autoSpaceDE w:val="0"/>
        <w:autoSpaceDN w:val="0"/>
        <w:adjustRightInd w:val="0"/>
        <w:spacing w:after="0" w:line="360" w:lineRule="auto"/>
        <w:rPr>
          <w:rFonts w:cs="Calibri"/>
          <w:sz w:val="24"/>
          <w:szCs w:val="24"/>
        </w:rPr>
      </w:pPr>
    </w:p>
    <w:p w:rsidR="00D1307B" w:rsidRDefault="00D1307B" w:rsidP="00A844EC">
      <w:pPr>
        <w:autoSpaceDE w:val="0"/>
        <w:autoSpaceDN w:val="0"/>
        <w:adjustRightInd w:val="0"/>
        <w:spacing w:after="0" w:line="360" w:lineRule="auto"/>
        <w:rPr>
          <w:rFonts w:cs="Calibri"/>
          <w:sz w:val="24"/>
          <w:szCs w:val="24"/>
        </w:rPr>
      </w:pPr>
    </w:p>
    <w:p w:rsidR="00DF77A5" w:rsidRDefault="00DF77A5" w:rsidP="00A844EC">
      <w:pPr>
        <w:autoSpaceDE w:val="0"/>
        <w:autoSpaceDN w:val="0"/>
        <w:adjustRightInd w:val="0"/>
        <w:spacing w:after="0" w:line="360" w:lineRule="auto"/>
        <w:rPr>
          <w:rFonts w:cs="Calibri"/>
          <w:sz w:val="24"/>
          <w:szCs w:val="24"/>
        </w:rPr>
      </w:pPr>
    </w:p>
    <w:p w:rsidR="00DF77A5" w:rsidRDefault="00DF77A5" w:rsidP="00A844EC">
      <w:pPr>
        <w:autoSpaceDE w:val="0"/>
        <w:autoSpaceDN w:val="0"/>
        <w:adjustRightInd w:val="0"/>
        <w:spacing w:after="0" w:line="360" w:lineRule="auto"/>
        <w:rPr>
          <w:rFonts w:cs="Calibri"/>
          <w:sz w:val="24"/>
          <w:szCs w:val="24"/>
        </w:rPr>
      </w:pPr>
    </w:p>
    <w:p w:rsidR="0066542B" w:rsidRPr="0066542B" w:rsidRDefault="0066542B" w:rsidP="00A844EC">
      <w:pPr>
        <w:autoSpaceDE w:val="0"/>
        <w:autoSpaceDN w:val="0"/>
        <w:adjustRightInd w:val="0"/>
        <w:spacing w:after="0" w:line="360" w:lineRule="auto"/>
        <w:rPr>
          <w:rFonts w:cs="Calibri"/>
          <w:sz w:val="24"/>
          <w:szCs w:val="24"/>
          <w:lang w:eastAsia="en-AU"/>
        </w:rPr>
      </w:pPr>
      <w:r w:rsidRPr="0066542B">
        <w:rPr>
          <w:rFonts w:cs="Calibri"/>
          <w:sz w:val="24"/>
          <w:szCs w:val="24"/>
        </w:rPr>
        <w:t>Data on soil chemical characteristics were analysed using one way ANOVA for each species separately with range (native or non-native) as the main factor.</w:t>
      </w:r>
      <w:r w:rsidRPr="0066542B">
        <w:rPr>
          <w:rFonts w:cs="Calibri"/>
          <w:sz w:val="24"/>
          <w:szCs w:val="24"/>
          <w:lang w:eastAsia="en-AU"/>
        </w:rPr>
        <w:t xml:space="preserve"> </w:t>
      </w:r>
      <w:r w:rsidR="00E6467E">
        <w:rPr>
          <w:rFonts w:cs="Calibri"/>
          <w:sz w:val="24"/>
          <w:szCs w:val="24"/>
          <w:lang w:eastAsia="en-AU"/>
        </w:rPr>
        <w:t xml:space="preserve">To meet </w:t>
      </w:r>
      <w:r w:rsidR="00332468" w:rsidRPr="00332468">
        <w:rPr>
          <w:rFonts w:cs="Calibri"/>
          <w:sz w:val="24"/>
          <w:szCs w:val="24"/>
          <w:lang w:eastAsia="en-AU"/>
        </w:rPr>
        <w:t>the homogeneity and normality assumptions of ANOVA</w:t>
      </w:r>
      <w:r w:rsidR="00332468">
        <w:rPr>
          <w:rFonts w:cs="Calibri"/>
          <w:sz w:val="24"/>
          <w:szCs w:val="24"/>
          <w:lang w:eastAsia="en-AU"/>
        </w:rPr>
        <w:t xml:space="preserve"> biomass data was</w:t>
      </w:r>
      <w:r w:rsidRPr="0066542B">
        <w:rPr>
          <w:rFonts w:cs="Calibri"/>
          <w:sz w:val="24"/>
          <w:szCs w:val="24"/>
          <w:lang w:eastAsia="en-AU"/>
        </w:rPr>
        <w:t xml:space="preserve"> log</w:t>
      </w:r>
      <w:r w:rsidRPr="0066542B">
        <w:rPr>
          <w:rFonts w:cs="Calibri"/>
          <w:sz w:val="24"/>
          <w:szCs w:val="24"/>
          <w:vertAlign w:val="subscript"/>
          <w:lang w:eastAsia="en-AU"/>
        </w:rPr>
        <w:t>10</w:t>
      </w:r>
      <w:r w:rsidR="00332468">
        <w:rPr>
          <w:rFonts w:cs="Calibri"/>
          <w:sz w:val="24"/>
          <w:szCs w:val="24"/>
          <w:lang w:eastAsia="en-AU"/>
        </w:rPr>
        <w:t xml:space="preserve"> transformed and nodule data </w:t>
      </w:r>
      <w:r w:rsidRPr="0066542B">
        <w:rPr>
          <w:rFonts w:cs="Calibri"/>
          <w:sz w:val="24"/>
          <w:szCs w:val="24"/>
          <w:lang w:eastAsia="en-AU"/>
        </w:rPr>
        <w:t xml:space="preserve">transformed to </w:t>
      </w:r>
      <w:r w:rsidR="00332468">
        <w:rPr>
          <w:rFonts w:cs="Calibri"/>
          <w:sz w:val="24"/>
          <w:szCs w:val="24"/>
          <w:lang w:eastAsia="en-AU"/>
        </w:rPr>
        <w:t xml:space="preserve">fit Poisson distribution. </w:t>
      </w:r>
      <w:r w:rsidRPr="0066542B">
        <w:rPr>
          <w:rFonts w:cs="Calibri"/>
          <w:sz w:val="24"/>
          <w:szCs w:val="24"/>
          <w:lang w:eastAsia="en-AU"/>
        </w:rPr>
        <w:t xml:space="preserve">Total, above- and belowground biomass data, nodule data and soil chemistry data </w:t>
      </w:r>
      <w:r w:rsidR="001D19CC">
        <w:rPr>
          <w:rFonts w:cs="Calibri"/>
          <w:sz w:val="24"/>
          <w:szCs w:val="24"/>
          <w:lang w:eastAsia="en-AU"/>
        </w:rPr>
        <w:t>were analysed in SPSS version 21</w:t>
      </w:r>
      <w:r w:rsidRPr="0066542B">
        <w:rPr>
          <w:rFonts w:cs="Calibri"/>
          <w:sz w:val="24"/>
          <w:szCs w:val="24"/>
          <w:lang w:eastAsia="en-AU"/>
        </w:rPr>
        <w:t>.0 (IBM SPSS Statistics) and plotted in R progr</w:t>
      </w:r>
      <w:r w:rsidR="001D19CC">
        <w:rPr>
          <w:rFonts w:cs="Calibri"/>
          <w:sz w:val="24"/>
          <w:szCs w:val="24"/>
          <w:lang w:eastAsia="en-AU"/>
        </w:rPr>
        <w:t>amming language (version R2.15.2</w:t>
      </w:r>
      <w:r w:rsidRPr="0066542B">
        <w:rPr>
          <w:rFonts w:cs="Calibri"/>
          <w:sz w:val="24"/>
          <w:szCs w:val="24"/>
          <w:lang w:eastAsia="en-AU"/>
        </w:rPr>
        <w:t>) (</w:t>
      </w:r>
      <w:r w:rsidRPr="0066542B">
        <w:rPr>
          <w:rFonts w:cs="Calibri"/>
          <w:sz w:val="24"/>
          <w:szCs w:val="24"/>
          <w:lang w:eastAsia="en-AU"/>
        </w:rPr>
        <w:fldChar w:fldCharType="begin"/>
      </w:r>
      <w:r w:rsidRPr="0066542B">
        <w:rPr>
          <w:rFonts w:cs="Calibri"/>
          <w:sz w:val="24"/>
          <w:szCs w:val="24"/>
          <w:lang w:eastAsia="en-AU"/>
        </w:rPr>
        <w:instrText xml:space="preserve"> AUTHOR  "R Development Core Team" </w:instrText>
      </w:r>
      <w:r w:rsidRPr="0066542B">
        <w:rPr>
          <w:rFonts w:cs="Calibri"/>
          <w:sz w:val="24"/>
          <w:szCs w:val="24"/>
          <w:lang w:eastAsia="en-AU"/>
        </w:rPr>
        <w:fldChar w:fldCharType="separate"/>
      </w:r>
      <w:r w:rsidRPr="0066542B">
        <w:rPr>
          <w:rFonts w:cs="Calibri"/>
          <w:noProof/>
          <w:sz w:val="24"/>
          <w:szCs w:val="24"/>
          <w:lang w:eastAsia="en-AU"/>
        </w:rPr>
        <w:t>R Development Core Team</w:t>
      </w:r>
      <w:r w:rsidRPr="0066542B">
        <w:rPr>
          <w:rFonts w:cs="Calibri"/>
          <w:sz w:val="24"/>
          <w:szCs w:val="24"/>
          <w:lang w:eastAsia="en-AU"/>
        </w:rPr>
        <w:fldChar w:fldCharType="end"/>
      </w:r>
      <w:r w:rsidRPr="0066542B">
        <w:rPr>
          <w:rFonts w:cs="Calibri"/>
          <w:sz w:val="24"/>
          <w:szCs w:val="24"/>
          <w:lang w:eastAsia="en-AU"/>
        </w:rPr>
        <w:t xml:space="preserve"> 2006). </w:t>
      </w:r>
    </w:p>
    <w:p w:rsidR="0066542B" w:rsidRPr="0074661D" w:rsidRDefault="0066542B" w:rsidP="00A844EC">
      <w:pPr>
        <w:spacing w:line="360" w:lineRule="auto"/>
        <w:rPr>
          <w:rFonts w:cs="Calibri"/>
          <w:sz w:val="24"/>
          <w:szCs w:val="24"/>
        </w:rPr>
      </w:pPr>
    </w:p>
    <w:p w:rsidR="0066542B" w:rsidRPr="0066542B" w:rsidRDefault="0066542B" w:rsidP="00A844EC">
      <w:pPr>
        <w:spacing w:line="360" w:lineRule="auto"/>
        <w:rPr>
          <w:rFonts w:cs="Calibri"/>
          <w:b/>
          <w:sz w:val="24"/>
          <w:szCs w:val="24"/>
        </w:rPr>
      </w:pPr>
      <w:r w:rsidRPr="0066542B">
        <w:rPr>
          <w:rFonts w:cs="Calibri"/>
          <w:b/>
          <w:sz w:val="24"/>
          <w:szCs w:val="24"/>
        </w:rPr>
        <w:t>RESULTS</w:t>
      </w:r>
    </w:p>
    <w:p w:rsidR="0066542B" w:rsidRPr="0066542B" w:rsidRDefault="0066542B" w:rsidP="00A844EC">
      <w:pPr>
        <w:spacing w:line="360" w:lineRule="auto"/>
        <w:rPr>
          <w:rFonts w:cs="Calibri"/>
          <w:b/>
          <w:sz w:val="24"/>
          <w:szCs w:val="24"/>
        </w:rPr>
      </w:pPr>
      <w:r w:rsidRPr="0066542B">
        <w:rPr>
          <w:rFonts w:cs="Calibri"/>
          <w:b/>
          <w:sz w:val="24"/>
          <w:szCs w:val="24"/>
        </w:rPr>
        <w:t>Plant biomass</w:t>
      </w:r>
    </w:p>
    <w:p w:rsidR="001D19CC" w:rsidRPr="001D19CC" w:rsidRDefault="001D19CC" w:rsidP="001D19CC">
      <w:pPr>
        <w:spacing w:line="360" w:lineRule="auto"/>
        <w:rPr>
          <w:rFonts w:cs="Calibri"/>
          <w:sz w:val="24"/>
          <w:szCs w:val="24"/>
        </w:rPr>
      </w:pPr>
      <w:r w:rsidRPr="001D19CC">
        <w:rPr>
          <w:rFonts w:cs="Calibri"/>
          <w:sz w:val="24"/>
          <w:szCs w:val="24"/>
        </w:rPr>
        <w:t xml:space="preserve">There was no significant effect of soil origin on plant biomass consistently across all species (Table 3). However there was a significant species by seed origin interaction for plant biomass, indicating that the effect of seed origin (native or non-native) on biomass varied among species (Table 3). Within-species analysis revealed a significant effect of seed origin on total biomass for two out of five species (e.g. </w:t>
      </w:r>
      <w:r w:rsidRPr="001D19CC">
        <w:rPr>
          <w:rFonts w:cs="Calibri"/>
          <w:i/>
          <w:sz w:val="24"/>
          <w:szCs w:val="24"/>
        </w:rPr>
        <w:t>A. cyclops</w:t>
      </w:r>
      <w:r w:rsidRPr="001D19CC">
        <w:rPr>
          <w:rFonts w:cs="Calibri"/>
          <w:sz w:val="24"/>
          <w:szCs w:val="24"/>
        </w:rPr>
        <w:t xml:space="preserve"> and </w:t>
      </w:r>
      <w:r w:rsidRPr="001D19CC">
        <w:rPr>
          <w:rFonts w:cs="Calibri"/>
          <w:i/>
          <w:sz w:val="24"/>
          <w:szCs w:val="24"/>
        </w:rPr>
        <w:t>A. saligna</w:t>
      </w:r>
      <w:r w:rsidRPr="001D19CC">
        <w:rPr>
          <w:rFonts w:cs="Calibri"/>
          <w:sz w:val="24"/>
          <w:szCs w:val="24"/>
        </w:rPr>
        <w:t xml:space="preserve">) and for one species, </w:t>
      </w:r>
      <w:r w:rsidRPr="001D19CC">
        <w:rPr>
          <w:rFonts w:cs="Calibri"/>
          <w:i/>
          <w:sz w:val="24"/>
          <w:szCs w:val="24"/>
        </w:rPr>
        <w:t>A. longifolia</w:t>
      </w:r>
      <w:r w:rsidRPr="001D19CC">
        <w:rPr>
          <w:rFonts w:cs="Calibri"/>
          <w:sz w:val="24"/>
          <w:szCs w:val="24"/>
        </w:rPr>
        <w:t>, seed origin had near significant (</w:t>
      </w:r>
      <w:r w:rsidRPr="001D19CC">
        <w:rPr>
          <w:rFonts w:cs="Calibri"/>
          <w:i/>
          <w:sz w:val="24"/>
          <w:szCs w:val="24"/>
        </w:rPr>
        <w:t>P</w:t>
      </w:r>
      <w:r w:rsidRPr="001D19CC">
        <w:rPr>
          <w:rFonts w:cs="Calibri"/>
          <w:sz w:val="24"/>
          <w:szCs w:val="24"/>
        </w:rPr>
        <w:t xml:space="preserve"> = 0.05) effect on total biomass (Table 4). Seedlings of </w:t>
      </w:r>
      <w:r w:rsidRPr="001D19CC">
        <w:rPr>
          <w:rFonts w:cs="Calibri"/>
          <w:i/>
          <w:sz w:val="24"/>
          <w:szCs w:val="24"/>
        </w:rPr>
        <w:t>A. cyclops</w:t>
      </w:r>
      <w:r w:rsidRPr="001D19CC">
        <w:rPr>
          <w:rFonts w:cs="Calibri"/>
          <w:sz w:val="24"/>
          <w:szCs w:val="24"/>
        </w:rPr>
        <w:t xml:space="preserve"> grown from native range seed had </w:t>
      </w:r>
      <w:r w:rsidRPr="001D19CC">
        <w:rPr>
          <w:rFonts w:cs="Calibri"/>
          <w:i/>
          <w:sz w:val="24"/>
          <w:szCs w:val="24"/>
        </w:rPr>
        <w:t>ca</w:t>
      </w:r>
      <w:r w:rsidRPr="001D19CC">
        <w:rPr>
          <w:rFonts w:cs="Calibri"/>
          <w:sz w:val="24"/>
          <w:szCs w:val="24"/>
        </w:rPr>
        <w:t xml:space="preserve">. 24% greater total biomass than seedlings grown from non-native range seed when grown in both native and non-native range soils (Fig. 2). However Tukey’s post-hoc test did not confirm the differences in biomass between the treatments for </w:t>
      </w:r>
      <w:r w:rsidRPr="001D19CC">
        <w:rPr>
          <w:rFonts w:cs="Calibri"/>
          <w:i/>
          <w:sz w:val="24"/>
          <w:szCs w:val="24"/>
        </w:rPr>
        <w:t>A. cyclops</w:t>
      </w:r>
      <w:r w:rsidRPr="001D19CC">
        <w:rPr>
          <w:rFonts w:cs="Calibri"/>
          <w:sz w:val="24"/>
          <w:szCs w:val="24"/>
        </w:rPr>
        <w:t xml:space="preserve"> (Table 5). </w:t>
      </w:r>
    </w:p>
    <w:p w:rsidR="001D19CC" w:rsidRPr="001D19CC" w:rsidRDefault="001D19CC" w:rsidP="001D19CC">
      <w:pPr>
        <w:spacing w:line="360" w:lineRule="auto"/>
        <w:rPr>
          <w:rFonts w:cs="Calibri"/>
          <w:sz w:val="24"/>
          <w:szCs w:val="24"/>
        </w:rPr>
      </w:pPr>
      <w:r w:rsidRPr="001D19CC">
        <w:rPr>
          <w:rFonts w:cs="Calibri"/>
          <w:sz w:val="24"/>
          <w:szCs w:val="24"/>
        </w:rPr>
        <w:t xml:space="preserve">The opposite pattern was observed for </w:t>
      </w:r>
      <w:r w:rsidRPr="001D19CC">
        <w:rPr>
          <w:rFonts w:cs="Calibri"/>
          <w:i/>
          <w:sz w:val="24"/>
          <w:szCs w:val="24"/>
        </w:rPr>
        <w:t>A. saligna</w:t>
      </w:r>
      <w:r w:rsidRPr="001D19CC">
        <w:rPr>
          <w:rFonts w:cs="Calibri"/>
          <w:sz w:val="24"/>
          <w:szCs w:val="24"/>
        </w:rPr>
        <w:t xml:space="preserve"> seedlings from the non-native range that performed better (19% greater total biomass) compared to the seedlings from the native range when grown in both native and non-native range soils (Fig. 2). Indeed, Tukey’s post-hoc test confirmed significant differences in aboveground biomass between the treatments (F</w:t>
      </w:r>
      <w:r w:rsidRPr="001D19CC">
        <w:rPr>
          <w:rFonts w:cs="Calibri"/>
          <w:sz w:val="24"/>
          <w:szCs w:val="24"/>
          <w:vertAlign w:val="subscript"/>
        </w:rPr>
        <w:t>3</w:t>
      </w:r>
      <w:proofErr w:type="gramStart"/>
      <w:r w:rsidRPr="001D19CC">
        <w:rPr>
          <w:rFonts w:cs="Calibri"/>
          <w:sz w:val="24"/>
          <w:szCs w:val="24"/>
          <w:vertAlign w:val="subscript"/>
        </w:rPr>
        <w:t>,4</w:t>
      </w:r>
      <w:proofErr w:type="gramEnd"/>
      <w:r w:rsidRPr="001D19CC">
        <w:rPr>
          <w:rFonts w:cs="Calibri"/>
          <w:sz w:val="24"/>
          <w:szCs w:val="24"/>
        </w:rPr>
        <w:t xml:space="preserve"> = 11.63, </w:t>
      </w:r>
      <w:r w:rsidRPr="001D19CC">
        <w:rPr>
          <w:rFonts w:cs="Calibri"/>
          <w:i/>
          <w:sz w:val="24"/>
          <w:szCs w:val="24"/>
        </w:rPr>
        <w:t>P</w:t>
      </w:r>
      <w:r w:rsidRPr="001D19CC">
        <w:rPr>
          <w:rFonts w:cs="Calibri"/>
          <w:sz w:val="24"/>
          <w:szCs w:val="24"/>
        </w:rPr>
        <w:t xml:space="preserve"> = 0.019) (Fig. 2, Table 5). Similarly to </w:t>
      </w:r>
      <w:r w:rsidRPr="001D19CC">
        <w:rPr>
          <w:rFonts w:cs="Calibri"/>
          <w:i/>
          <w:sz w:val="24"/>
          <w:szCs w:val="24"/>
        </w:rPr>
        <w:t>A. saligna</w:t>
      </w:r>
      <w:r w:rsidRPr="001D19CC">
        <w:rPr>
          <w:rFonts w:cs="Calibri"/>
          <w:sz w:val="24"/>
          <w:szCs w:val="24"/>
        </w:rPr>
        <w:t xml:space="preserve">, the seedlings of </w:t>
      </w:r>
      <w:r w:rsidRPr="001D19CC">
        <w:rPr>
          <w:rFonts w:cs="Calibri"/>
          <w:i/>
          <w:sz w:val="24"/>
          <w:szCs w:val="24"/>
        </w:rPr>
        <w:t>A. longifolia</w:t>
      </w:r>
      <w:r w:rsidRPr="001D19CC">
        <w:rPr>
          <w:rFonts w:cs="Calibri"/>
          <w:sz w:val="24"/>
          <w:szCs w:val="24"/>
        </w:rPr>
        <w:t xml:space="preserve"> grown from the non-native range seed had ca. 31% greater biomass than seedlings grown from native range </w:t>
      </w:r>
      <w:r w:rsidRPr="001D19CC">
        <w:rPr>
          <w:rFonts w:cs="Calibri"/>
          <w:sz w:val="24"/>
          <w:szCs w:val="24"/>
        </w:rPr>
        <w:lastRenderedPageBreak/>
        <w:t>seed (Fig. 2)</w:t>
      </w:r>
      <w:proofErr w:type="gramStart"/>
      <w:r w:rsidRPr="001D19CC">
        <w:rPr>
          <w:rFonts w:cs="Calibri"/>
          <w:sz w:val="24"/>
          <w:szCs w:val="24"/>
        </w:rPr>
        <w:t>,</w:t>
      </w:r>
      <w:proofErr w:type="gramEnd"/>
      <w:r w:rsidRPr="001D19CC">
        <w:rPr>
          <w:rFonts w:cs="Calibri"/>
          <w:sz w:val="24"/>
          <w:szCs w:val="24"/>
        </w:rPr>
        <w:t xml:space="preserve"> however post-hoc tests did not detect significant differences between the treatments (Table 5).</w:t>
      </w:r>
    </w:p>
    <w:p w:rsidR="00370DFB" w:rsidRDefault="00370DFB" w:rsidP="001D19CC">
      <w:pPr>
        <w:spacing w:line="360" w:lineRule="auto"/>
        <w:rPr>
          <w:rFonts w:cs="Calibri"/>
          <w:sz w:val="24"/>
          <w:szCs w:val="24"/>
        </w:rPr>
      </w:pPr>
    </w:p>
    <w:p w:rsidR="001D19CC" w:rsidRPr="001D19CC" w:rsidRDefault="001D19CC" w:rsidP="001D19CC">
      <w:pPr>
        <w:spacing w:line="360" w:lineRule="auto"/>
        <w:rPr>
          <w:rFonts w:cs="Calibri"/>
          <w:sz w:val="24"/>
          <w:szCs w:val="24"/>
        </w:rPr>
      </w:pPr>
      <w:r w:rsidRPr="001D19CC">
        <w:rPr>
          <w:rFonts w:cs="Calibri"/>
          <w:sz w:val="24"/>
          <w:szCs w:val="24"/>
        </w:rPr>
        <w:t xml:space="preserve">We observed no significant effect of seed origin on </w:t>
      </w:r>
      <w:r w:rsidRPr="001D19CC">
        <w:rPr>
          <w:rFonts w:cs="Calibri"/>
          <w:i/>
          <w:sz w:val="24"/>
          <w:szCs w:val="24"/>
        </w:rPr>
        <w:t>A. melanoxylon</w:t>
      </w:r>
      <w:r w:rsidRPr="001D19CC">
        <w:rPr>
          <w:rFonts w:cs="Calibri"/>
          <w:sz w:val="24"/>
          <w:szCs w:val="24"/>
        </w:rPr>
        <w:t xml:space="preserve"> or </w:t>
      </w:r>
      <w:r w:rsidRPr="001D19CC">
        <w:rPr>
          <w:rFonts w:cs="Calibri"/>
          <w:i/>
          <w:sz w:val="24"/>
          <w:szCs w:val="24"/>
        </w:rPr>
        <w:t>P. lophantha</w:t>
      </w:r>
      <w:r w:rsidRPr="001D19CC">
        <w:rPr>
          <w:rFonts w:cs="Calibri"/>
          <w:sz w:val="24"/>
          <w:szCs w:val="24"/>
        </w:rPr>
        <w:t xml:space="preserve"> biomass (Table 4). For the four </w:t>
      </w:r>
      <w:r w:rsidRPr="001D19CC">
        <w:rPr>
          <w:rFonts w:cs="Calibri"/>
          <w:i/>
          <w:sz w:val="24"/>
          <w:szCs w:val="24"/>
        </w:rPr>
        <w:t xml:space="preserve">Acacia </w:t>
      </w:r>
      <w:r w:rsidRPr="001D19CC">
        <w:rPr>
          <w:rFonts w:cs="Calibri"/>
          <w:sz w:val="24"/>
          <w:szCs w:val="24"/>
        </w:rPr>
        <w:t xml:space="preserve">species and </w:t>
      </w:r>
      <w:r w:rsidRPr="001D19CC">
        <w:rPr>
          <w:rFonts w:cs="Calibri"/>
          <w:i/>
          <w:sz w:val="24"/>
          <w:szCs w:val="24"/>
        </w:rPr>
        <w:t>P. lophantha</w:t>
      </w:r>
      <w:r w:rsidRPr="001D19CC">
        <w:rPr>
          <w:rFonts w:cs="Calibri"/>
          <w:sz w:val="24"/>
          <w:szCs w:val="24"/>
        </w:rPr>
        <w:t xml:space="preserve"> there was overall no significant seed origin by soil origin interaction (Table 4). However for </w:t>
      </w:r>
      <w:r w:rsidRPr="001D19CC">
        <w:rPr>
          <w:rFonts w:cs="Calibri"/>
          <w:i/>
          <w:sz w:val="24"/>
          <w:szCs w:val="24"/>
        </w:rPr>
        <w:t>P. lophantha</w:t>
      </w:r>
      <w:r w:rsidRPr="001D19CC">
        <w:rPr>
          <w:rFonts w:cs="Calibri"/>
          <w:sz w:val="24"/>
          <w:szCs w:val="24"/>
        </w:rPr>
        <w:t xml:space="preserve"> there was a significant effect of soil origin on total biomass (Table 4). Nevertheless Tukey’s post-hoc tests did not reveal significant differences in biomass for </w:t>
      </w:r>
      <w:r w:rsidRPr="001D19CC">
        <w:rPr>
          <w:rFonts w:cs="Calibri"/>
          <w:i/>
          <w:sz w:val="24"/>
          <w:szCs w:val="24"/>
        </w:rPr>
        <w:t>A. melanoxylon</w:t>
      </w:r>
      <w:r w:rsidRPr="001D19CC">
        <w:rPr>
          <w:rFonts w:cs="Calibri"/>
          <w:sz w:val="24"/>
          <w:szCs w:val="24"/>
        </w:rPr>
        <w:t xml:space="preserve"> or </w:t>
      </w:r>
      <w:r w:rsidRPr="001D19CC">
        <w:rPr>
          <w:rFonts w:cs="Calibri"/>
          <w:i/>
          <w:sz w:val="24"/>
          <w:szCs w:val="24"/>
        </w:rPr>
        <w:t xml:space="preserve">P. lophantha </w:t>
      </w:r>
      <w:r w:rsidRPr="001D19CC">
        <w:rPr>
          <w:rFonts w:cs="Calibri"/>
          <w:sz w:val="24"/>
          <w:szCs w:val="24"/>
        </w:rPr>
        <w:t xml:space="preserve">(Fig. 2, Table 5), which may be due to low replication at the population level. For </w:t>
      </w:r>
      <w:r w:rsidRPr="001D19CC">
        <w:rPr>
          <w:rFonts w:cs="Calibri"/>
          <w:i/>
          <w:sz w:val="24"/>
          <w:szCs w:val="24"/>
        </w:rPr>
        <w:t>P. lophantha</w:t>
      </w:r>
      <w:r w:rsidRPr="001D19CC">
        <w:rPr>
          <w:rFonts w:cs="Calibri"/>
          <w:sz w:val="24"/>
          <w:szCs w:val="24"/>
        </w:rPr>
        <w:t xml:space="preserve"> we could use seed material from only one native population and for </w:t>
      </w:r>
      <w:r w:rsidRPr="001D19CC">
        <w:rPr>
          <w:rFonts w:cs="Calibri"/>
          <w:i/>
          <w:sz w:val="24"/>
          <w:szCs w:val="24"/>
        </w:rPr>
        <w:t>A. melanoxylon</w:t>
      </w:r>
      <w:r w:rsidRPr="001D19CC">
        <w:rPr>
          <w:rFonts w:cs="Calibri"/>
          <w:sz w:val="24"/>
          <w:szCs w:val="24"/>
        </w:rPr>
        <w:t xml:space="preserve"> from only one non-native population due to high seed predation, which limited our analyses. Population nested as a random factor within soil and seed origin was not significant in either the overall species model or any of the within-species analyses.</w:t>
      </w:r>
    </w:p>
    <w:p w:rsidR="001D19CC" w:rsidRPr="001D19CC" w:rsidRDefault="001D19CC" w:rsidP="001D19CC">
      <w:pPr>
        <w:spacing w:line="360" w:lineRule="auto"/>
        <w:rPr>
          <w:rFonts w:cs="Calibri"/>
          <w:sz w:val="24"/>
          <w:szCs w:val="24"/>
        </w:rPr>
      </w:pPr>
    </w:p>
    <w:p w:rsidR="001D19CC" w:rsidRPr="001D19CC" w:rsidRDefault="001D19CC" w:rsidP="001D19CC">
      <w:pPr>
        <w:spacing w:line="360" w:lineRule="auto"/>
        <w:rPr>
          <w:rFonts w:cs="Calibri"/>
          <w:b/>
          <w:sz w:val="24"/>
          <w:szCs w:val="24"/>
        </w:rPr>
      </w:pPr>
      <w:r w:rsidRPr="001D19CC">
        <w:rPr>
          <w:rFonts w:cs="Calibri"/>
          <w:b/>
          <w:sz w:val="24"/>
          <w:szCs w:val="24"/>
        </w:rPr>
        <w:t>Number and distribution of effective nodules</w:t>
      </w:r>
    </w:p>
    <w:p w:rsidR="001D19CC" w:rsidRPr="001D19CC" w:rsidRDefault="001D19CC" w:rsidP="001D19CC">
      <w:pPr>
        <w:spacing w:line="360" w:lineRule="auto"/>
        <w:rPr>
          <w:rFonts w:cs="Calibri"/>
          <w:sz w:val="24"/>
          <w:szCs w:val="24"/>
        </w:rPr>
      </w:pPr>
      <w:r w:rsidRPr="001D19CC">
        <w:rPr>
          <w:rFonts w:cs="Calibri"/>
          <w:sz w:val="24"/>
          <w:szCs w:val="24"/>
        </w:rPr>
        <w:t xml:space="preserve">We did not find a significant effect of soil or seed origin on the number and distribution of effective nodules across non-native and native range soils and hence nodule data was excluded from further analyses (Table 3). Nevertheless, some variation in the number and distribution across species and treatments could be observed based on the obtained scores (Table 6). For instance, both non-native and native seedlings of </w:t>
      </w:r>
      <w:r w:rsidRPr="001D19CC">
        <w:rPr>
          <w:rFonts w:cs="Calibri"/>
          <w:i/>
          <w:sz w:val="24"/>
          <w:szCs w:val="24"/>
        </w:rPr>
        <w:t>A. cyclops</w:t>
      </w:r>
      <w:r w:rsidRPr="001D19CC">
        <w:rPr>
          <w:rFonts w:cs="Calibri"/>
          <w:sz w:val="24"/>
          <w:szCs w:val="24"/>
        </w:rPr>
        <w:t xml:space="preserve"> scored between zero to one across both non-native and native range soils suggesting that the majority of nodules occurred on lateral roots rather than on the crown roots. For </w:t>
      </w:r>
      <w:r w:rsidRPr="001D19CC">
        <w:rPr>
          <w:rFonts w:cs="Calibri"/>
          <w:i/>
          <w:sz w:val="24"/>
          <w:szCs w:val="24"/>
        </w:rPr>
        <w:t>A. saligna</w:t>
      </w:r>
      <w:r w:rsidRPr="001D19CC">
        <w:rPr>
          <w:rFonts w:cs="Calibri"/>
          <w:sz w:val="24"/>
          <w:szCs w:val="24"/>
        </w:rPr>
        <w:t xml:space="preserve">, </w:t>
      </w:r>
      <w:r w:rsidRPr="001D19CC">
        <w:rPr>
          <w:rFonts w:cs="Calibri"/>
          <w:i/>
          <w:sz w:val="24"/>
          <w:szCs w:val="24"/>
        </w:rPr>
        <w:t>A. melanoxylon</w:t>
      </w:r>
      <w:r w:rsidRPr="001D19CC">
        <w:rPr>
          <w:rFonts w:cs="Calibri"/>
          <w:sz w:val="24"/>
          <w:szCs w:val="24"/>
        </w:rPr>
        <w:t xml:space="preserve"> and </w:t>
      </w:r>
      <w:r w:rsidRPr="001D19CC">
        <w:rPr>
          <w:rFonts w:cs="Calibri"/>
          <w:i/>
          <w:sz w:val="24"/>
          <w:szCs w:val="24"/>
        </w:rPr>
        <w:t>P. lophantha</w:t>
      </w:r>
      <w:r w:rsidRPr="001D19CC">
        <w:rPr>
          <w:rFonts w:cs="Calibri"/>
          <w:sz w:val="24"/>
          <w:szCs w:val="24"/>
        </w:rPr>
        <w:t xml:space="preserve"> non-native seedlings had in many instances more nodules on the crown roots compared to native seedlings across both non-native and native range soils. Interestingly, </w:t>
      </w:r>
      <w:r w:rsidRPr="001D19CC">
        <w:rPr>
          <w:rFonts w:cs="Calibri"/>
          <w:i/>
          <w:sz w:val="24"/>
          <w:szCs w:val="24"/>
        </w:rPr>
        <w:t>A. longifolia</w:t>
      </w:r>
      <w:r w:rsidRPr="001D19CC">
        <w:rPr>
          <w:rFonts w:cs="Calibri"/>
          <w:sz w:val="24"/>
          <w:szCs w:val="24"/>
        </w:rPr>
        <w:t xml:space="preserve"> seedlings from the non-native range had the highest number of effective nodules on the crown roots across both non-native and native range soils (Table 6). </w:t>
      </w:r>
    </w:p>
    <w:p w:rsidR="0066542B" w:rsidRDefault="0066542B" w:rsidP="00A844EC">
      <w:pPr>
        <w:spacing w:line="360" w:lineRule="auto"/>
        <w:rPr>
          <w:rFonts w:cs="Calibri"/>
          <w:sz w:val="24"/>
          <w:szCs w:val="24"/>
        </w:rPr>
      </w:pPr>
    </w:p>
    <w:p w:rsidR="00B01E30" w:rsidRDefault="00B01E30" w:rsidP="00A844EC">
      <w:pPr>
        <w:spacing w:line="360" w:lineRule="auto"/>
        <w:rPr>
          <w:rFonts w:cs="Calibri"/>
          <w:b/>
          <w:sz w:val="24"/>
          <w:szCs w:val="24"/>
        </w:rPr>
      </w:pPr>
    </w:p>
    <w:p w:rsidR="00370DFB" w:rsidRDefault="00370DFB" w:rsidP="00A844EC">
      <w:pPr>
        <w:spacing w:line="360" w:lineRule="auto"/>
        <w:rPr>
          <w:rFonts w:cs="Calibri"/>
          <w:b/>
          <w:sz w:val="24"/>
          <w:szCs w:val="24"/>
        </w:rPr>
      </w:pPr>
    </w:p>
    <w:p w:rsidR="0066542B" w:rsidRPr="0066542B" w:rsidRDefault="0066542B" w:rsidP="00A844EC">
      <w:pPr>
        <w:spacing w:line="360" w:lineRule="auto"/>
        <w:rPr>
          <w:rFonts w:cs="Calibri"/>
          <w:b/>
          <w:sz w:val="24"/>
          <w:szCs w:val="24"/>
        </w:rPr>
      </w:pPr>
      <w:r w:rsidRPr="0066542B">
        <w:rPr>
          <w:rFonts w:cs="Calibri"/>
          <w:b/>
          <w:sz w:val="24"/>
          <w:szCs w:val="24"/>
        </w:rPr>
        <w:t>Soil chemical analysis</w:t>
      </w:r>
    </w:p>
    <w:p w:rsidR="0066542B" w:rsidRDefault="0066542B" w:rsidP="00D1307B">
      <w:pPr>
        <w:spacing w:line="360" w:lineRule="auto"/>
        <w:rPr>
          <w:rFonts w:cs="Calibri"/>
          <w:sz w:val="24"/>
          <w:szCs w:val="24"/>
        </w:rPr>
      </w:pPr>
      <w:r w:rsidRPr="0066542B">
        <w:rPr>
          <w:rFonts w:cs="Calibri"/>
          <w:sz w:val="24"/>
          <w:szCs w:val="24"/>
        </w:rPr>
        <w:t>We found no significant differences in organic matter, pH, total N, ammonium (NH</w:t>
      </w:r>
      <w:r w:rsidRPr="0066542B">
        <w:rPr>
          <w:rFonts w:cs="Calibri"/>
          <w:sz w:val="24"/>
          <w:szCs w:val="24"/>
          <w:vertAlign w:val="subscript"/>
        </w:rPr>
        <w:t>4</w:t>
      </w:r>
      <w:r w:rsidRPr="0066542B">
        <w:rPr>
          <w:rFonts w:cs="Calibri"/>
          <w:sz w:val="24"/>
          <w:szCs w:val="24"/>
          <w:vertAlign w:val="superscript"/>
        </w:rPr>
        <w:t>+</w:t>
      </w:r>
      <w:r w:rsidRPr="0066542B">
        <w:rPr>
          <w:rFonts w:cs="Calibri"/>
          <w:sz w:val="24"/>
          <w:szCs w:val="24"/>
        </w:rPr>
        <w:t xml:space="preserve">), total P and total C between native and non-native range soils for any of the five species. However values were generally higher in soils of non-native populations of </w:t>
      </w:r>
      <w:r w:rsidRPr="0066542B">
        <w:rPr>
          <w:rFonts w:cs="Calibri"/>
          <w:i/>
          <w:sz w:val="24"/>
          <w:szCs w:val="24"/>
        </w:rPr>
        <w:t>P. lophantha</w:t>
      </w:r>
      <w:r w:rsidR="001D19CC">
        <w:rPr>
          <w:rFonts w:cs="Calibri"/>
          <w:sz w:val="24"/>
          <w:szCs w:val="24"/>
        </w:rPr>
        <w:t xml:space="preserve"> (Table 7</w:t>
      </w:r>
      <w:r w:rsidRPr="0066542B">
        <w:rPr>
          <w:rFonts w:cs="Calibri"/>
          <w:sz w:val="24"/>
          <w:szCs w:val="24"/>
        </w:rPr>
        <w:t>). Ammonium (NH</w:t>
      </w:r>
      <w:r w:rsidRPr="0066542B">
        <w:rPr>
          <w:rFonts w:cs="Calibri"/>
          <w:sz w:val="24"/>
          <w:szCs w:val="24"/>
          <w:vertAlign w:val="subscript"/>
        </w:rPr>
        <w:t>4</w:t>
      </w:r>
      <w:r w:rsidRPr="0066542B">
        <w:rPr>
          <w:rFonts w:cs="Calibri"/>
          <w:sz w:val="24"/>
          <w:szCs w:val="24"/>
          <w:vertAlign w:val="superscript"/>
        </w:rPr>
        <w:t>+</w:t>
      </w:r>
      <w:r w:rsidRPr="0066542B">
        <w:rPr>
          <w:rFonts w:cs="Calibri"/>
          <w:sz w:val="24"/>
          <w:szCs w:val="24"/>
        </w:rPr>
        <w:t xml:space="preserve">) was highest in soils of non-native populations of </w:t>
      </w:r>
      <w:r w:rsidRPr="0066542B">
        <w:rPr>
          <w:rFonts w:cs="Calibri"/>
          <w:i/>
          <w:sz w:val="24"/>
          <w:szCs w:val="24"/>
        </w:rPr>
        <w:t>A. longifolia</w:t>
      </w:r>
      <w:r w:rsidR="001D19CC">
        <w:rPr>
          <w:rFonts w:cs="Calibri"/>
          <w:sz w:val="24"/>
          <w:szCs w:val="24"/>
        </w:rPr>
        <w:t xml:space="preserve"> (Table 7</w:t>
      </w:r>
      <w:r w:rsidRPr="0066542B">
        <w:rPr>
          <w:rFonts w:cs="Calibri"/>
          <w:sz w:val="24"/>
          <w:szCs w:val="24"/>
        </w:rPr>
        <w:t xml:space="preserve">). The only significant difference between species’ native and non-native soils was for </w:t>
      </w:r>
      <w:r w:rsidRPr="0066542B">
        <w:rPr>
          <w:rFonts w:cs="Calibri"/>
          <w:i/>
          <w:sz w:val="24"/>
          <w:szCs w:val="24"/>
        </w:rPr>
        <w:t>A. cyclops</w:t>
      </w:r>
      <w:r w:rsidRPr="0066542B">
        <w:rPr>
          <w:rFonts w:cs="Calibri"/>
          <w:sz w:val="24"/>
          <w:szCs w:val="24"/>
        </w:rPr>
        <w:t xml:space="preserve"> in available nitrate (NO</w:t>
      </w:r>
      <w:r w:rsidRPr="0066542B">
        <w:rPr>
          <w:rFonts w:cs="Calibri"/>
          <w:sz w:val="24"/>
          <w:szCs w:val="24"/>
          <w:vertAlign w:val="subscript"/>
        </w:rPr>
        <w:t>3</w:t>
      </w:r>
      <w:r w:rsidRPr="0066542B">
        <w:rPr>
          <w:rFonts w:cs="Calibri"/>
          <w:sz w:val="24"/>
          <w:szCs w:val="24"/>
          <w:vertAlign w:val="superscript"/>
        </w:rPr>
        <w:t>-</w:t>
      </w:r>
      <w:r w:rsidRPr="0066542B">
        <w:rPr>
          <w:rFonts w:cs="Calibri"/>
          <w:sz w:val="24"/>
          <w:szCs w:val="24"/>
        </w:rPr>
        <w:t xml:space="preserve">) which was higher in the non-native range. </w:t>
      </w:r>
      <w:r w:rsidRPr="0066542B">
        <w:rPr>
          <w:rFonts w:eastAsia="Batang" w:cs="Calibri"/>
          <w:sz w:val="24"/>
          <w:szCs w:val="24"/>
          <w:lang w:eastAsia="ko-KR"/>
        </w:rPr>
        <w:t xml:space="preserve">Statistical analyses could not be conducted for </w:t>
      </w:r>
      <w:r w:rsidRPr="0066542B">
        <w:rPr>
          <w:rFonts w:eastAsia="Batang" w:cs="Calibri"/>
          <w:i/>
          <w:sz w:val="24"/>
          <w:szCs w:val="24"/>
          <w:lang w:eastAsia="ko-KR"/>
        </w:rPr>
        <w:t>P. lophantha</w:t>
      </w:r>
      <w:r w:rsidRPr="0066542B">
        <w:rPr>
          <w:rFonts w:eastAsia="Batang" w:cs="Calibri"/>
          <w:sz w:val="24"/>
          <w:szCs w:val="24"/>
          <w:lang w:eastAsia="ko-KR"/>
        </w:rPr>
        <w:t xml:space="preserve"> or </w:t>
      </w:r>
      <w:r w:rsidRPr="0066542B">
        <w:rPr>
          <w:rFonts w:eastAsia="Batang" w:cs="Calibri"/>
          <w:i/>
          <w:sz w:val="24"/>
          <w:szCs w:val="24"/>
          <w:lang w:eastAsia="ko-KR"/>
        </w:rPr>
        <w:t>A. melanoxylon</w:t>
      </w:r>
      <w:r w:rsidRPr="0066542B">
        <w:rPr>
          <w:rFonts w:eastAsia="Batang" w:cs="Calibri"/>
          <w:sz w:val="24"/>
          <w:szCs w:val="24"/>
          <w:lang w:eastAsia="ko-KR"/>
        </w:rPr>
        <w:t xml:space="preserve"> due to low population numbers.</w:t>
      </w:r>
      <w:r w:rsidRPr="0066542B">
        <w:rPr>
          <w:rFonts w:cs="Calibri"/>
          <w:sz w:val="24"/>
          <w:szCs w:val="24"/>
        </w:rPr>
        <w:t xml:space="preserve"> Overall, soil properties were very similar across native a</w:t>
      </w:r>
      <w:r w:rsidR="001D19CC">
        <w:rPr>
          <w:rFonts w:cs="Calibri"/>
          <w:sz w:val="24"/>
          <w:szCs w:val="24"/>
        </w:rPr>
        <w:t>nd non-native ranges (Table 7</w:t>
      </w:r>
      <w:r w:rsidR="00D1307B">
        <w:rPr>
          <w:rFonts w:cs="Calibri"/>
          <w:sz w:val="24"/>
          <w:szCs w:val="24"/>
        </w:rPr>
        <w:t>)</w:t>
      </w:r>
      <w:r w:rsidR="001D19CC">
        <w:rPr>
          <w:rFonts w:cs="Calibri"/>
          <w:sz w:val="24"/>
          <w:szCs w:val="24"/>
        </w:rPr>
        <w:t xml:space="preserve">. </w:t>
      </w:r>
    </w:p>
    <w:p w:rsidR="00E83339" w:rsidRDefault="00E83339" w:rsidP="00D1307B">
      <w:pPr>
        <w:spacing w:line="360" w:lineRule="auto"/>
        <w:rPr>
          <w:rFonts w:cs="Calibri"/>
          <w:sz w:val="24"/>
          <w:szCs w:val="24"/>
        </w:rPr>
      </w:pPr>
    </w:p>
    <w:p w:rsidR="00E83339" w:rsidRDefault="00E83339" w:rsidP="00D1307B">
      <w:pPr>
        <w:spacing w:line="360" w:lineRule="auto"/>
        <w:rPr>
          <w:rFonts w:cs="Calibri"/>
          <w:sz w:val="24"/>
          <w:szCs w:val="24"/>
        </w:rPr>
        <w:sectPr w:rsidR="00E83339" w:rsidSect="00370DFB">
          <w:headerReference w:type="default" r:id="rId16"/>
          <w:footerReference w:type="default" r:id="rId17"/>
          <w:pgSz w:w="12240" w:h="15840" w:code="1"/>
          <w:pgMar w:top="1134" w:right="851" w:bottom="1134" w:left="1985" w:header="708" w:footer="708" w:gutter="0"/>
          <w:cols w:space="708"/>
          <w:docGrid w:linePitch="360"/>
        </w:sectPr>
      </w:pPr>
    </w:p>
    <w:p w:rsidR="0066542B" w:rsidRPr="0066542B" w:rsidRDefault="0066542B" w:rsidP="0066542B">
      <w:pPr>
        <w:rPr>
          <w:rFonts w:cs="Calibri"/>
          <w:sz w:val="24"/>
          <w:szCs w:val="24"/>
        </w:rPr>
      </w:pPr>
      <w:proofErr w:type="gramStart"/>
      <w:r w:rsidRPr="0066542B">
        <w:rPr>
          <w:rFonts w:cs="Calibri"/>
          <w:b/>
          <w:sz w:val="24"/>
          <w:szCs w:val="24"/>
        </w:rPr>
        <w:lastRenderedPageBreak/>
        <w:t>Table 3.</w:t>
      </w:r>
      <w:proofErr w:type="gramEnd"/>
      <w:r w:rsidRPr="0066542B">
        <w:rPr>
          <w:rFonts w:cs="Calibri"/>
          <w:b/>
          <w:sz w:val="24"/>
          <w:szCs w:val="24"/>
        </w:rPr>
        <w:t xml:space="preserve"> </w:t>
      </w:r>
      <w:r w:rsidRPr="0066542B">
        <w:rPr>
          <w:rFonts w:cs="Calibri"/>
          <w:sz w:val="24"/>
          <w:szCs w:val="24"/>
        </w:rPr>
        <w:t xml:space="preserve">Overall mixed-model results from plant-soil feedback experiment for main effects describing the variation in total, above- and belowground biomass for four </w:t>
      </w:r>
      <w:r w:rsidRPr="0066542B">
        <w:rPr>
          <w:rFonts w:cs="Calibri"/>
          <w:i/>
          <w:sz w:val="24"/>
          <w:szCs w:val="24"/>
        </w:rPr>
        <w:t>Acacia</w:t>
      </w:r>
      <w:r w:rsidRPr="0066542B">
        <w:rPr>
          <w:rFonts w:cs="Calibri"/>
          <w:sz w:val="24"/>
          <w:szCs w:val="24"/>
        </w:rPr>
        <w:t xml:space="preserve"> species and </w:t>
      </w:r>
      <w:r w:rsidRPr="0066542B">
        <w:rPr>
          <w:rFonts w:cs="Calibri"/>
          <w:i/>
          <w:sz w:val="24"/>
          <w:szCs w:val="24"/>
        </w:rPr>
        <w:t>Paraserianthes lophantha</w:t>
      </w:r>
      <w:r w:rsidRPr="0066542B">
        <w:rPr>
          <w:rFonts w:cs="Calibri"/>
          <w:sz w:val="24"/>
          <w:szCs w:val="24"/>
        </w:rPr>
        <w:t xml:space="preserve">. </w:t>
      </w:r>
    </w:p>
    <w:tbl>
      <w:tblPr>
        <w:tblStyle w:val="TableGrid"/>
        <w:tblpPr w:leftFromText="180" w:rightFromText="180" w:vertAnchor="text" w:horzAnchor="margin" w:tblpY="207"/>
        <w:tblW w:w="116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2410"/>
        <w:gridCol w:w="1842"/>
        <w:gridCol w:w="2127"/>
        <w:gridCol w:w="1275"/>
        <w:gridCol w:w="1220"/>
      </w:tblGrid>
      <w:tr w:rsidR="001D19CC" w:rsidRPr="001D19CC" w:rsidTr="000B5E08">
        <w:trPr>
          <w:trHeight w:val="271"/>
        </w:trPr>
        <w:tc>
          <w:tcPr>
            <w:tcW w:w="2802" w:type="dxa"/>
            <w:tcBorders>
              <w:top w:val="single" w:sz="4" w:space="0" w:color="auto"/>
              <w:bottom w:val="single" w:sz="4" w:space="0" w:color="auto"/>
            </w:tcBorders>
          </w:tcPr>
          <w:p w:rsidR="001D19CC" w:rsidRPr="001D19CC" w:rsidRDefault="001D19CC" w:rsidP="001D19CC">
            <w:pPr>
              <w:spacing w:line="360" w:lineRule="auto"/>
              <w:jc w:val="both"/>
              <w:rPr>
                <w:rFonts w:cs="Calibri"/>
                <w:b/>
                <w:sz w:val="24"/>
                <w:szCs w:val="24"/>
              </w:rPr>
            </w:pPr>
            <w:r w:rsidRPr="001D19CC">
              <w:rPr>
                <w:rFonts w:cs="Calibri"/>
                <w:b/>
                <w:sz w:val="24"/>
                <w:szCs w:val="24"/>
              </w:rPr>
              <w:t xml:space="preserve">Source of variation    </w:t>
            </w:r>
          </w:p>
        </w:tc>
        <w:tc>
          <w:tcPr>
            <w:tcW w:w="2410" w:type="dxa"/>
            <w:tcBorders>
              <w:top w:val="single" w:sz="4" w:space="0" w:color="auto"/>
              <w:bottom w:val="single" w:sz="4" w:space="0" w:color="auto"/>
            </w:tcBorders>
          </w:tcPr>
          <w:p w:rsidR="001D19CC" w:rsidRPr="001D19CC" w:rsidRDefault="001D19CC" w:rsidP="001D19CC">
            <w:pPr>
              <w:spacing w:line="360" w:lineRule="auto"/>
              <w:jc w:val="both"/>
              <w:rPr>
                <w:rFonts w:cs="Calibri"/>
                <w:b/>
                <w:sz w:val="24"/>
                <w:szCs w:val="24"/>
              </w:rPr>
            </w:pPr>
            <w:r w:rsidRPr="001D19CC">
              <w:rPr>
                <w:rFonts w:cs="Calibri"/>
                <w:b/>
                <w:sz w:val="24"/>
                <w:szCs w:val="24"/>
              </w:rPr>
              <w:t>Effect</w:t>
            </w:r>
          </w:p>
        </w:tc>
        <w:tc>
          <w:tcPr>
            <w:tcW w:w="1842" w:type="dxa"/>
            <w:tcBorders>
              <w:top w:val="single" w:sz="4" w:space="0" w:color="auto"/>
              <w:bottom w:val="single" w:sz="4" w:space="0" w:color="auto"/>
            </w:tcBorders>
          </w:tcPr>
          <w:p w:rsidR="001D19CC" w:rsidRPr="001D19CC" w:rsidRDefault="001D19CC" w:rsidP="001D19CC">
            <w:pPr>
              <w:spacing w:line="360" w:lineRule="auto"/>
              <w:jc w:val="both"/>
              <w:rPr>
                <w:rFonts w:cs="Calibri"/>
                <w:b/>
                <w:sz w:val="24"/>
                <w:szCs w:val="24"/>
              </w:rPr>
            </w:pPr>
            <w:r w:rsidRPr="001D19CC">
              <w:rPr>
                <w:rFonts w:cs="Calibri"/>
                <w:b/>
                <w:sz w:val="24"/>
                <w:szCs w:val="24"/>
              </w:rPr>
              <w:t>Numerator d.f.</w:t>
            </w:r>
          </w:p>
        </w:tc>
        <w:tc>
          <w:tcPr>
            <w:tcW w:w="2127" w:type="dxa"/>
            <w:tcBorders>
              <w:top w:val="single" w:sz="4" w:space="0" w:color="auto"/>
              <w:bottom w:val="single" w:sz="4" w:space="0" w:color="auto"/>
            </w:tcBorders>
          </w:tcPr>
          <w:p w:rsidR="001D19CC" w:rsidRPr="001D19CC" w:rsidRDefault="001D19CC" w:rsidP="001D19CC">
            <w:pPr>
              <w:spacing w:line="360" w:lineRule="auto"/>
              <w:jc w:val="both"/>
              <w:rPr>
                <w:rFonts w:cs="Calibri"/>
                <w:b/>
                <w:i/>
                <w:sz w:val="24"/>
                <w:szCs w:val="24"/>
              </w:rPr>
            </w:pPr>
            <w:r w:rsidRPr="001D19CC">
              <w:rPr>
                <w:rFonts w:cs="Calibri"/>
                <w:b/>
                <w:sz w:val="24"/>
                <w:szCs w:val="24"/>
              </w:rPr>
              <w:t>Denominator d.f.</w:t>
            </w:r>
          </w:p>
        </w:tc>
        <w:tc>
          <w:tcPr>
            <w:tcW w:w="1275" w:type="dxa"/>
            <w:tcBorders>
              <w:top w:val="single" w:sz="4" w:space="0" w:color="auto"/>
              <w:bottom w:val="single" w:sz="4" w:space="0" w:color="auto"/>
            </w:tcBorders>
          </w:tcPr>
          <w:p w:rsidR="001D19CC" w:rsidRPr="001D19CC" w:rsidRDefault="001D19CC" w:rsidP="001D19CC">
            <w:pPr>
              <w:spacing w:line="360" w:lineRule="auto"/>
              <w:jc w:val="both"/>
              <w:rPr>
                <w:rFonts w:cs="Calibri"/>
                <w:b/>
                <w:i/>
                <w:sz w:val="24"/>
                <w:szCs w:val="24"/>
              </w:rPr>
            </w:pPr>
            <w:r w:rsidRPr="001D19CC">
              <w:rPr>
                <w:rFonts w:cs="Calibri"/>
                <w:b/>
                <w:i/>
                <w:sz w:val="24"/>
                <w:szCs w:val="24"/>
              </w:rPr>
              <w:t>F</w:t>
            </w:r>
            <w:r w:rsidRPr="001D19CC">
              <w:rPr>
                <w:rFonts w:cs="Calibri"/>
                <w:b/>
                <w:sz w:val="24"/>
                <w:szCs w:val="24"/>
              </w:rPr>
              <w:t>-Value</w:t>
            </w:r>
          </w:p>
        </w:tc>
        <w:tc>
          <w:tcPr>
            <w:tcW w:w="1220" w:type="dxa"/>
            <w:tcBorders>
              <w:top w:val="single" w:sz="4" w:space="0" w:color="auto"/>
              <w:bottom w:val="single" w:sz="4" w:space="0" w:color="auto"/>
            </w:tcBorders>
          </w:tcPr>
          <w:p w:rsidR="001D19CC" w:rsidRPr="001D19CC" w:rsidRDefault="001D19CC" w:rsidP="001D19CC">
            <w:pPr>
              <w:spacing w:line="360" w:lineRule="auto"/>
              <w:jc w:val="both"/>
              <w:rPr>
                <w:rFonts w:cs="Calibri"/>
                <w:b/>
                <w:sz w:val="24"/>
                <w:szCs w:val="24"/>
              </w:rPr>
            </w:pPr>
            <w:r w:rsidRPr="001D19CC">
              <w:rPr>
                <w:rFonts w:cs="Calibri"/>
                <w:b/>
                <w:i/>
                <w:sz w:val="24"/>
                <w:szCs w:val="24"/>
              </w:rPr>
              <w:t>P</w:t>
            </w:r>
          </w:p>
        </w:tc>
      </w:tr>
      <w:tr w:rsidR="000B5E08" w:rsidRPr="001D19CC" w:rsidTr="000B5E08">
        <w:tc>
          <w:tcPr>
            <w:tcW w:w="2802" w:type="dxa"/>
            <w:tcBorders>
              <w:top w:val="single" w:sz="4" w:space="0" w:color="auto"/>
            </w:tcBorders>
          </w:tcPr>
          <w:p w:rsidR="000B5E08" w:rsidRPr="001D19CC" w:rsidRDefault="000B5E08" w:rsidP="001D19CC">
            <w:pPr>
              <w:spacing w:line="360" w:lineRule="auto"/>
              <w:jc w:val="both"/>
              <w:rPr>
                <w:rFonts w:cs="Calibri"/>
                <w:b/>
                <w:sz w:val="24"/>
                <w:szCs w:val="24"/>
              </w:rPr>
            </w:pPr>
            <w:r w:rsidRPr="001D19CC">
              <w:rPr>
                <w:rFonts w:cs="Calibri"/>
                <w:sz w:val="24"/>
                <w:szCs w:val="24"/>
              </w:rPr>
              <w:t>Total biomass</w:t>
            </w:r>
          </w:p>
        </w:tc>
        <w:tc>
          <w:tcPr>
            <w:tcW w:w="2410" w:type="dxa"/>
            <w:tcBorders>
              <w:top w:val="single" w:sz="4" w:space="0" w:color="auto"/>
            </w:tcBorders>
          </w:tcPr>
          <w:p w:rsidR="000B5E08" w:rsidRPr="001D19CC" w:rsidRDefault="000B5E08" w:rsidP="001D19CC">
            <w:pPr>
              <w:spacing w:line="360" w:lineRule="auto"/>
              <w:jc w:val="both"/>
              <w:rPr>
                <w:rFonts w:cs="Calibri"/>
                <w:sz w:val="24"/>
                <w:szCs w:val="24"/>
              </w:rPr>
            </w:pPr>
            <w:r w:rsidRPr="001D19CC">
              <w:rPr>
                <w:rFonts w:cs="Calibri"/>
                <w:sz w:val="24"/>
                <w:szCs w:val="24"/>
              </w:rPr>
              <w:t>Species</w:t>
            </w:r>
          </w:p>
        </w:tc>
        <w:tc>
          <w:tcPr>
            <w:tcW w:w="1842" w:type="dxa"/>
            <w:tcBorders>
              <w:top w:val="single" w:sz="4" w:space="0" w:color="auto"/>
            </w:tcBorders>
          </w:tcPr>
          <w:p w:rsidR="000B5E08" w:rsidRPr="001D19CC" w:rsidRDefault="000B5E08" w:rsidP="000B5E08">
            <w:pPr>
              <w:spacing w:line="360" w:lineRule="auto"/>
              <w:jc w:val="center"/>
              <w:rPr>
                <w:rFonts w:cs="Calibri"/>
                <w:sz w:val="24"/>
                <w:szCs w:val="24"/>
              </w:rPr>
            </w:pPr>
            <w:r w:rsidRPr="001D19CC">
              <w:rPr>
                <w:rFonts w:cs="Calibri"/>
                <w:sz w:val="24"/>
                <w:szCs w:val="24"/>
              </w:rPr>
              <w:t>4</w:t>
            </w:r>
          </w:p>
        </w:tc>
        <w:tc>
          <w:tcPr>
            <w:tcW w:w="2127" w:type="dxa"/>
            <w:tcBorders>
              <w:top w:val="single" w:sz="4" w:space="0" w:color="auto"/>
            </w:tcBorders>
          </w:tcPr>
          <w:p w:rsidR="000B5E08" w:rsidRPr="001D19CC" w:rsidRDefault="000B5E08" w:rsidP="000B5E08">
            <w:pPr>
              <w:spacing w:line="360" w:lineRule="auto"/>
              <w:jc w:val="center"/>
              <w:rPr>
                <w:rFonts w:cs="Calibri"/>
                <w:sz w:val="24"/>
                <w:szCs w:val="24"/>
              </w:rPr>
            </w:pPr>
            <w:r w:rsidRPr="001D19CC">
              <w:rPr>
                <w:rFonts w:cs="Calibri"/>
                <w:sz w:val="24"/>
                <w:szCs w:val="24"/>
              </w:rPr>
              <w:t>33.22</w:t>
            </w:r>
          </w:p>
        </w:tc>
        <w:tc>
          <w:tcPr>
            <w:tcW w:w="1275" w:type="dxa"/>
            <w:tcBorders>
              <w:top w:val="single" w:sz="4" w:space="0" w:color="auto"/>
            </w:tcBorders>
          </w:tcPr>
          <w:p w:rsidR="000B5E08" w:rsidRPr="001D19CC" w:rsidRDefault="000B5E08" w:rsidP="000B5E08">
            <w:pPr>
              <w:spacing w:line="360" w:lineRule="auto"/>
              <w:jc w:val="center"/>
              <w:rPr>
                <w:rFonts w:cs="Calibri"/>
                <w:sz w:val="24"/>
                <w:szCs w:val="24"/>
              </w:rPr>
            </w:pPr>
            <w:r w:rsidRPr="001D19CC">
              <w:rPr>
                <w:rFonts w:cs="Calibri"/>
                <w:sz w:val="24"/>
                <w:szCs w:val="24"/>
              </w:rPr>
              <w:t>49.24</w:t>
            </w:r>
          </w:p>
        </w:tc>
        <w:tc>
          <w:tcPr>
            <w:tcW w:w="1220" w:type="dxa"/>
            <w:tcBorders>
              <w:top w:val="single" w:sz="4" w:space="0" w:color="auto"/>
            </w:tcBorders>
          </w:tcPr>
          <w:p w:rsidR="000B5E08" w:rsidRPr="001D19CC" w:rsidRDefault="000B5E08" w:rsidP="000B5E08">
            <w:pPr>
              <w:spacing w:line="360" w:lineRule="auto"/>
              <w:jc w:val="center"/>
              <w:rPr>
                <w:rFonts w:cs="Calibri"/>
                <w:sz w:val="24"/>
                <w:szCs w:val="24"/>
              </w:rPr>
            </w:pPr>
            <w:r w:rsidRPr="001D19CC">
              <w:rPr>
                <w:rFonts w:cs="Calibri"/>
                <w:b/>
                <w:sz w:val="24"/>
                <w:szCs w:val="24"/>
              </w:rPr>
              <w:t>&lt; 0.001</w:t>
            </w:r>
          </w:p>
        </w:tc>
      </w:tr>
      <w:tr w:rsidR="001D19CC" w:rsidRPr="001D19CC" w:rsidTr="000B5E08">
        <w:tc>
          <w:tcPr>
            <w:tcW w:w="2802" w:type="dxa"/>
          </w:tcPr>
          <w:p w:rsidR="001D19CC" w:rsidRPr="001D19CC" w:rsidRDefault="001D19CC" w:rsidP="001D19CC">
            <w:pPr>
              <w:spacing w:line="360" w:lineRule="auto"/>
              <w:jc w:val="both"/>
              <w:rPr>
                <w:rFonts w:cs="Calibri"/>
                <w:b/>
                <w:sz w:val="24"/>
                <w:szCs w:val="24"/>
              </w:rPr>
            </w:pPr>
          </w:p>
        </w:tc>
        <w:tc>
          <w:tcPr>
            <w:tcW w:w="2410" w:type="dxa"/>
          </w:tcPr>
          <w:p w:rsidR="001D19CC" w:rsidRPr="001D19CC" w:rsidRDefault="001D19CC" w:rsidP="001D19CC">
            <w:pPr>
              <w:spacing w:line="360" w:lineRule="auto"/>
              <w:jc w:val="both"/>
              <w:rPr>
                <w:rFonts w:cs="Calibri"/>
                <w:sz w:val="24"/>
                <w:szCs w:val="24"/>
              </w:rPr>
            </w:pPr>
            <w:r w:rsidRPr="001D19CC">
              <w:rPr>
                <w:rFonts w:cs="Calibri"/>
                <w:sz w:val="24"/>
                <w:szCs w:val="24"/>
              </w:rPr>
              <w:t>Soil origin</w:t>
            </w:r>
          </w:p>
        </w:tc>
        <w:tc>
          <w:tcPr>
            <w:tcW w:w="1842" w:type="dxa"/>
          </w:tcPr>
          <w:p w:rsidR="001D19CC" w:rsidRPr="001D19CC" w:rsidRDefault="001D19CC" w:rsidP="000B5E08">
            <w:pPr>
              <w:spacing w:line="360" w:lineRule="auto"/>
              <w:jc w:val="center"/>
              <w:rPr>
                <w:rFonts w:cs="Calibri"/>
                <w:sz w:val="24"/>
                <w:szCs w:val="24"/>
              </w:rPr>
            </w:pPr>
            <w:r w:rsidRPr="001D19CC">
              <w:rPr>
                <w:rFonts w:cs="Calibri"/>
                <w:sz w:val="24"/>
                <w:szCs w:val="24"/>
              </w:rPr>
              <w:t>1</w:t>
            </w:r>
          </w:p>
        </w:tc>
        <w:tc>
          <w:tcPr>
            <w:tcW w:w="2127" w:type="dxa"/>
          </w:tcPr>
          <w:p w:rsidR="001D19CC" w:rsidRPr="001D19CC" w:rsidRDefault="001D19CC" w:rsidP="000B5E08">
            <w:pPr>
              <w:spacing w:line="360" w:lineRule="auto"/>
              <w:jc w:val="center"/>
              <w:rPr>
                <w:rFonts w:cs="Calibri"/>
                <w:sz w:val="24"/>
                <w:szCs w:val="24"/>
              </w:rPr>
            </w:pPr>
            <w:r w:rsidRPr="001D19CC">
              <w:rPr>
                <w:rFonts w:cs="Calibri"/>
                <w:sz w:val="24"/>
                <w:szCs w:val="24"/>
              </w:rPr>
              <w:t>7.97</w:t>
            </w:r>
          </w:p>
        </w:tc>
        <w:tc>
          <w:tcPr>
            <w:tcW w:w="1275" w:type="dxa"/>
          </w:tcPr>
          <w:p w:rsidR="001D19CC" w:rsidRPr="001D19CC" w:rsidRDefault="001D19CC" w:rsidP="000B5E08">
            <w:pPr>
              <w:spacing w:line="360" w:lineRule="auto"/>
              <w:jc w:val="center"/>
              <w:rPr>
                <w:rFonts w:cs="Calibri"/>
                <w:sz w:val="24"/>
                <w:szCs w:val="24"/>
              </w:rPr>
            </w:pPr>
            <w:r w:rsidRPr="001D19CC">
              <w:rPr>
                <w:rFonts w:cs="Calibri"/>
                <w:sz w:val="24"/>
                <w:szCs w:val="24"/>
              </w:rPr>
              <w:t>0.01</w:t>
            </w:r>
          </w:p>
        </w:tc>
        <w:tc>
          <w:tcPr>
            <w:tcW w:w="1220" w:type="dxa"/>
          </w:tcPr>
          <w:p w:rsidR="001D19CC" w:rsidRPr="001D19CC" w:rsidRDefault="001D19CC" w:rsidP="000B5E08">
            <w:pPr>
              <w:spacing w:line="360" w:lineRule="auto"/>
              <w:jc w:val="center"/>
              <w:rPr>
                <w:rFonts w:cs="Calibri"/>
                <w:sz w:val="24"/>
                <w:szCs w:val="24"/>
              </w:rPr>
            </w:pPr>
            <w:r w:rsidRPr="001D19CC">
              <w:rPr>
                <w:rFonts w:cs="Calibri"/>
                <w:sz w:val="24"/>
                <w:szCs w:val="24"/>
              </w:rPr>
              <w:t>0.94</w:t>
            </w:r>
          </w:p>
        </w:tc>
      </w:tr>
      <w:tr w:rsidR="001D19CC" w:rsidRPr="001D19CC" w:rsidTr="000B5E08">
        <w:tc>
          <w:tcPr>
            <w:tcW w:w="2802" w:type="dxa"/>
          </w:tcPr>
          <w:p w:rsidR="001D19CC" w:rsidRPr="001D19CC" w:rsidRDefault="001D19CC" w:rsidP="001D19CC">
            <w:pPr>
              <w:spacing w:line="360" w:lineRule="auto"/>
              <w:jc w:val="both"/>
              <w:rPr>
                <w:rFonts w:cs="Calibri"/>
                <w:b/>
                <w:sz w:val="24"/>
                <w:szCs w:val="24"/>
              </w:rPr>
            </w:pPr>
          </w:p>
        </w:tc>
        <w:tc>
          <w:tcPr>
            <w:tcW w:w="2410" w:type="dxa"/>
          </w:tcPr>
          <w:p w:rsidR="001D19CC" w:rsidRPr="001D19CC" w:rsidRDefault="001D19CC" w:rsidP="001D19CC">
            <w:pPr>
              <w:spacing w:line="360" w:lineRule="auto"/>
              <w:jc w:val="both"/>
              <w:rPr>
                <w:rFonts w:cs="Calibri"/>
                <w:sz w:val="24"/>
                <w:szCs w:val="24"/>
              </w:rPr>
            </w:pPr>
            <w:r w:rsidRPr="001D19CC">
              <w:rPr>
                <w:rFonts w:cs="Calibri"/>
                <w:sz w:val="24"/>
                <w:szCs w:val="24"/>
              </w:rPr>
              <w:t>Seed origin</w:t>
            </w:r>
          </w:p>
        </w:tc>
        <w:tc>
          <w:tcPr>
            <w:tcW w:w="1842" w:type="dxa"/>
          </w:tcPr>
          <w:p w:rsidR="001D19CC" w:rsidRPr="001D19CC" w:rsidRDefault="001D19CC" w:rsidP="000B5E08">
            <w:pPr>
              <w:spacing w:line="360" w:lineRule="auto"/>
              <w:jc w:val="center"/>
              <w:rPr>
                <w:rFonts w:cs="Calibri"/>
                <w:sz w:val="24"/>
                <w:szCs w:val="24"/>
              </w:rPr>
            </w:pPr>
            <w:r w:rsidRPr="001D19CC">
              <w:rPr>
                <w:rFonts w:cs="Calibri"/>
                <w:sz w:val="24"/>
                <w:szCs w:val="24"/>
              </w:rPr>
              <w:t>1</w:t>
            </w:r>
          </w:p>
        </w:tc>
        <w:tc>
          <w:tcPr>
            <w:tcW w:w="2127" w:type="dxa"/>
          </w:tcPr>
          <w:p w:rsidR="001D19CC" w:rsidRPr="001D19CC" w:rsidRDefault="001D19CC" w:rsidP="000B5E08">
            <w:pPr>
              <w:spacing w:line="360" w:lineRule="auto"/>
              <w:jc w:val="center"/>
              <w:rPr>
                <w:rFonts w:cs="Calibri"/>
                <w:sz w:val="24"/>
                <w:szCs w:val="24"/>
              </w:rPr>
            </w:pPr>
            <w:r w:rsidRPr="001D19CC">
              <w:rPr>
                <w:rFonts w:cs="Calibri"/>
                <w:sz w:val="24"/>
                <w:szCs w:val="24"/>
              </w:rPr>
              <w:t>24.61</w:t>
            </w:r>
          </w:p>
        </w:tc>
        <w:tc>
          <w:tcPr>
            <w:tcW w:w="1275" w:type="dxa"/>
          </w:tcPr>
          <w:p w:rsidR="001D19CC" w:rsidRPr="001D19CC" w:rsidRDefault="001D19CC" w:rsidP="000B5E08">
            <w:pPr>
              <w:spacing w:line="360" w:lineRule="auto"/>
              <w:jc w:val="center"/>
              <w:rPr>
                <w:rFonts w:cs="Calibri"/>
                <w:sz w:val="24"/>
                <w:szCs w:val="24"/>
              </w:rPr>
            </w:pPr>
            <w:r w:rsidRPr="001D19CC">
              <w:rPr>
                <w:rFonts w:cs="Calibri"/>
                <w:sz w:val="24"/>
                <w:szCs w:val="24"/>
              </w:rPr>
              <w:t>2.19</w:t>
            </w:r>
          </w:p>
        </w:tc>
        <w:tc>
          <w:tcPr>
            <w:tcW w:w="1220" w:type="dxa"/>
          </w:tcPr>
          <w:p w:rsidR="001D19CC" w:rsidRPr="001D19CC" w:rsidRDefault="001D19CC" w:rsidP="000B5E08">
            <w:pPr>
              <w:spacing w:line="360" w:lineRule="auto"/>
              <w:jc w:val="center"/>
              <w:rPr>
                <w:rFonts w:cs="Calibri"/>
                <w:sz w:val="24"/>
                <w:szCs w:val="24"/>
              </w:rPr>
            </w:pPr>
            <w:r w:rsidRPr="001D19CC">
              <w:rPr>
                <w:rFonts w:cs="Calibri"/>
                <w:sz w:val="24"/>
                <w:szCs w:val="24"/>
              </w:rPr>
              <w:t>0.15</w:t>
            </w:r>
          </w:p>
        </w:tc>
      </w:tr>
      <w:tr w:rsidR="001D19CC" w:rsidRPr="001D19CC" w:rsidTr="000B5E08">
        <w:tc>
          <w:tcPr>
            <w:tcW w:w="2802" w:type="dxa"/>
          </w:tcPr>
          <w:p w:rsidR="001D19CC" w:rsidRPr="001D19CC" w:rsidRDefault="001D19CC" w:rsidP="001D19CC">
            <w:pPr>
              <w:spacing w:line="360" w:lineRule="auto"/>
              <w:jc w:val="both"/>
              <w:rPr>
                <w:rFonts w:cs="Calibri"/>
                <w:b/>
                <w:sz w:val="24"/>
                <w:szCs w:val="24"/>
              </w:rPr>
            </w:pPr>
          </w:p>
        </w:tc>
        <w:tc>
          <w:tcPr>
            <w:tcW w:w="2410" w:type="dxa"/>
          </w:tcPr>
          <w:p w:rsidR="001D19CC" w:rsidRPr="001D19CC" w:rsidRDefault="001D19CC" w:rsidP="001D19CC">
            <w:pPr>
              <w:spacing w:line="360" w:lineRule="auto"/>
              <w:jc w:val="both"/>
              <w:rPr>
                <w:rFonts w:cs="Calibri"/>
                <w:sz w:val="24"/>
                <w:szCs w:val="24"/>
              </w:rPr>
            </w:pPr>
            <w:r w:rsidRPr="001D19CC">
              <w:rPr>
                <w:rFonts w:cs="Calibri"/>
                <w:sz w:val="24"/>
                <w:szCs w:val="24"/>
              </w:rPr>
              <w:t>Species x Soil origin</w:t>
            </w:r>
          </w:p>
        </w:tc>
        <w:tc>
          <w:tcPr>
            <w:tcW w:w="1842" w:type="dxa"/>
          </w:tcPr>
          <w:p w:rsidR="001D19CC" w:rsidRPr="001D19CC" w:rsidRDefault="001D19CC" w:rsidP="000B5E08">
            <w:pPr>
              <w:spacing w:line="360" w:lineRule="auto"/>
              <w:jc w:val="center"/>
              <w:rPr>
                <w:rFonts w:cs="Calibri"/>
                <w:sz w:val="24"/>
                <w:szCs w:val="24"/>
              </w:rPr>
            </w:pPr>
            <w:r w:rsidRPr="001D19CC">
              <w:rPr>
                <w:rFonts w:cs="Calibri"/>
                <w:sz w:val="24"/>
                <w:szCs w:val="24"/>
              </w:rPr>
              <w:t>4</w:t>
            </w:r>
          </w:p>
        </w:tc>
        <w:tc>
          <w:tcPr>
            <w:tcW w:w="2127" w:type="dxa"/>
          </w:tcPr>
          <w:p w:rsidR="001D19CC" w:rsidRPr="001D19CC" w:rsidRDefault="001D19CC" w:rsidP="000B5E08">
            <w:pPr>
              <w:spacing w:line="360" w:lineRule="auto"/>
              <w:jc w:val="center"/>
              <w:rPr>
                <w:rFonts w:cs="Calibri"/>
                <w:sz w:val="24"/>
                <w:szCs w:val="24"/>
              </w:rPr>
            </w:pPr>
            <w:r w:rsidRPr="001D19CC">
              <w:rPr>
                <w:rFonts w:cs="Calibri"/>
                <w:sz w:val="24"/>
                <w:szCs w:val="24"/>
              </w:rPr>
              <w:t>33.19</w:t>
            </w:r>
          </w:p>
        </w:tc>
        <w:tc>
          <w:tcPr>
            <w:tcW w:w="1275" w:type="dxa"/>
          </w:tcPr>
          <w:p w:rsidR="001D19CC" w:rsidRPr="001D19CC" w:rsidRDefault="001D19CC" w:rsidP="000B5E08">
            <w:pPr>
              <w:spacing w:line="360" w:lineRule="auto"/>
              <w:jc w:val="center"/>
              <w:rPr>
                <w:rFonts w:cs="Calibri"/>
                <w:sz w:val="24"/>
                <w:szCs w:val="24"/>
              </w:rPr>
            </w:pPr>
            <w:r w:rsidRPr="001D19CC">
              <w:rPr>
                <w:rFonts w:cs="Calibri"/>
                <w:sz w:val="24"/>
                <w:szCs w:val="24"/>
              </w:rPr>
              <w:t>1.04</w:t>
            </w:r>
          </w:p>
        </w:tc>
        <w:tc>
          <w:tcPr>
            <w:tcW w:w="1220" w:type="dxa"/>
          </w:tcPr>
          <w:p w:rsidR="001D19CC" w:rsidRPr="001D19CC" w:rsidRDefault="001D19CC" w:rsidP="000B5E08">
            <w:pPr>
              <w:spacing w:line="360" w:lineRule="auto"/>
              <w:jc w:val="center"/>
              <w:rPr>
                <w:rFonts w:cs="Calibri"/>
                <w:sz w:val="24"/>
                <w:szCs w:val="24"/>
              </w:rPr>
            </w:pPr>
            <w:r w:rsidRPr="001D19CC">
              <w:rPr>
                <w:rFonts w:cs="Calibri"/>
                <w:sz w:val="24"/>
                <w:szCs w:val="24"/>
              </w:rPr>
              <w:t>0.40</w:t>
            </w:r>
          </w:p>
        </w:tc>
      </w:tr>
      <w:tr w:rsidR="001D19CC" w:rsidRPr="001D19CC" w:rsidTr="000B5E08">
        <w:tc>
          <w:tcPr>
            <w:tcW w:w="2802" w:type="dxa"/>
          </w:tcPr>
          <w:p w:rsidR="001D19CC" w:rsidRPr="001D19CC" w:rsidRDefault="001D19CC" w:rsidP="001D19CC">
            <w:pPr>
              <w:spacing w:line="360" w:lineRule="auto"/>
              <w:jc w:val="both"/>
              <w:rPr>
                <w:rFonts w:cs="Calibri"/>
                <w:b/>
                <w:sz w:val="24"/>
                <w:szCs w:val="24"/>
              </w:rPr>
            </w:pPr>
          </w:p>
        </w:tc>
        <w:tc>
          <w:tcPr>
            <w:tcW w:w="2410" w:type="dxa"/>
          </w:tcPr>
          <w:p w:rsidR="001D19CC" w:rsidRPr="001D19CC" w:rsidRDefault="001D19CC" w:rsidP="001D19CC">
            <w:pPr>
              <w:spacing w:line="360" w:lineRule="auto"/>
              <w:jc w:val="both"/>
              <w:rPr>
                <w:rFonts w:cs="Calibri"/>
                <w:sz w:val="24"/>
                <w:szCs w:val="24"/>
              </w:rPr>
            </w:pPr>
            <w:r w:rsidRPr="001D19CC">
              <w:rPr>
                <w:rFonts w:cs="Calibri"/>
                <w:sz w:val="24"/>
                <w:szCs w:val="24"/>
              </w:rPr>
              <w:t>Species x Seed origin</w:t>
            </w:r>
          </w:p>
        </w:tc>
        <w:tc>
          <w:tcPr>
            <w:tcW w:w="1842" w:type="dxa"/>
          </w:tcPr>
          <w:p w:rsidR="001D19CC" w:rsidRPr="001D19CC" w:rsidRDefault="001D19CC" w:rsidP="000B5E08">
            <w:pPr>
              <w:spacing w:line="360" w:lineRule="auto"/>
              <w:jc w:val="center"/>
              <w:rPr>
                <w:rFonts w:cs="Calibri"/>
                <w:sz w:val="24"/>
                <w:szCs w:val="24"/>
              </w:rPr>
            </w:pPr>
            <w:r w:rsidRPr="001D19CC">
              <w:rPr>
                <w:rFonts w:cs="Calibri"/>
                <w:sz w:val="24"/>
                <w:szCs w:val="24"/>
              </w:rPr>
              <w:t>4</w:t>
            </w:r>
          </w:p>
        </w:tc>
        <w:tc>
          <w:tcPr>
            <w:tcW w:w="2127" w:type="dxa"/>
          </w:tcPr>
          <w:p w:rsidR="001D19CC" w:rsidRPr="001D19CC" w:rsidRDefault="001D19CC" w:rsidP="000B5E08">
            <w:pPr>
              <w:spacing w:line="360" w:lineRule="auto"/>
              <w:jc w:val="center"/>
              <w:rPr>
                <w:rFonts w:cs="Calibri"/>
                <w:sz w:val="24"/>
                <w:szCs w:val="24"/>
              </w:rPr>
            </w:pPr>
            <w:r w:rsidRPr="001D19CC">
              <w:rPr>
                <w:rFonts w:cs="Calibri"/>
                <w:sz w:val="24"/>
                <w:szCs w:val="24"/>
              </w:rPr>
              <w:t>24.66</w:t>
            </w:r>
          </w:p>
        </w:tc>
        <w:tc>
          <w:tcPr>
            <w:tcW w:w="1275" w:type="dxa"/>
          </w:tcPr>
          <w:p w:rsidR="001D19CC" w:rsidRPr="001D19CC" w:rsidRDefault="001D19CC" w:rsidP="000B5E08">
            <w:pPr>
              <w:spacing w:line="360" w:lineRule="auto"/>
              <w:jc w:val="center"/>
              <w:rPr>
                <w:rFonts w:cs="Calibri"/>
                <w:sz w:val="24"/>
                <w:szCs w:val="24"/>
              </w:rPr>
            </w:pPr>
            <w:r w:rsidRPr="001D19CC">
              <w:rPr>
                <w:rFonts w:cs="Calibri"/>
                <w:sz w:val="24"/>
                <w:szCs w:val="24"/>
              </w:rPr>
              <w:t>4.74</w:t>
            </w:r>
          </w:p>
        </w:tc>
        <w:tc>
          <w:tcPr>
            <w:tcW w:w="1220" w:type="dxa"/>
          </w:tcPr>
          <w:p w:rsidR="001D19CC" w:rsidRPr="001D19CC" w:rsidRDefault="001D19CC" w:rsidP="000B5E08">
            <w:pPr>
              <w:spacing w:line="360" w:lineRule="auto"/>
              <w:jc w:val="center"/>
              <w:rPr>
                <w:rFonts w:cs="Calibri"/>
                <w:b/>
                <w:sz w:val="24"/>
                <w:szCs w:val="24"/>
              </w:rPr>
            </w:pPr>
            <w:r w:rsidRPr="001D19CC">
              <w:rPr>
                <w:rFonts w:cs="Calibri"/>
                <w:b/>
                <w:sz w:val="24"/>
                <w:szCs w:val="24"/>
              </w:rPr>
              <w:t>0.006</w:t>
            </w:r>
          </w:p>
        </w:tc>
      </w:tr>
      <w:tr w:rsidR="001D19CC" w:rsidRPr="001D19CC" w:rsidTr="000B5E08">
        <w:tc>
          <w:tcPr>
            <w:tcW w:w="2802" w:type="dxa"/>
          </w:tcPr>
          <w:p w:rsidR="001D19CC" w:rsidRPr="001D19CC" w:rsidRDefault="001D19CC" w:rsidP="001D19CC">
            <w:pPr>
              <w:spacing w:line="360" w:lineRule="auto"/>
              <w:jc w:val="both"/>
              <w:rPr>
                <w:rFonts w:cs="Calibri"/>
                <w:sz w:val="24"/>
                <w:szCs w:val="24"/>
              </w:rPr>
            </w:pPr>
            <w:r w:rsidRPr="001D19CC">
              <w:rPr>
                <w:rFonts w:cs="Calibri"/>
                <w:sz w:val="24"/>
                <w:szCs w:val="24"/>
              </w:rPr>
              <w:t>Aboveground biomass</w:t>
            </w:r>
          </w:p>
        </w:tc>
        <w:tc>
          <w:tcPr>
            <w:tcW w:w="2410" w:type="dxa"/>
          </w:tcPr>
          <w:p w:rsidR="001D19CC" w:rsidRPr="001D19CC" w:rsidRDefault="001D19CC" w:rsidP="001D19CC">
            <w:pPr>
              <w:spacing w:line="360" w:lineRule="auto"/>
              <w:jc w:val="both"/>
              <w:rPr>
                <w:rFonts w:cs="Calibri"/>
                <w:sz w:val="24"/>
                <w:szCs w:val="24"/>
              </w:rPr>
            </w:pPr>
            <w:r w:rsidRPr="001D19CC">
              <w:rPr>
                <w:rFonts w:cs="Calibri"/>
                <w:sz w:val="24"/>
                <w:szCs w:val="24"/>
              </w:rPr>
              <w:t>Species</w:t>
            </w:r>
          </w:p>
        </w:tc>
        <w:tc>
          <w:tcPr>
            <w:tcW w:w="1842" w:type="dxa"/>
          </w:tcPr>
          <w:p w:rsidR="001D19CC" w:rsidRPr="001D19CC" w:rsidRDefault="001D19CC" w:rsidP="000B5E08">
            <w:pPr>
              <w:spacing w:line="360" w:lineRule="auto"/>
              <w:jc w:val="center"/>
              <w:rPr>
                <w:rFonts w:cs="Calibri"/>
                <w:sz w:val="24"/>
                <w:szCs w:val="24"/>
              </w:rPr>
            </w:pPr>
            <w:r w:rsidRPr="001D19CC">
              <w:rPr>
                <w:rFonts w:cs="Calibri"/>
                <w:sz w:val="24"/>
                <w:szCs w:val="24"/>
              </w:rPr>
              <w:t>4</w:t>
            </w:r>
          </w:p>
        </w:tc>
        <w:tc>
          <w:tcPr>
            <w:tcW w:w="2127" w:type="dxa"/>
          </w:tcPr>
          <w:p w:rsidR="001D19CC" w:rsidRPr="001D19CC" w:rsidRDefault="001D19CC" w:rsidP="000B5E08">
            <w:pPr>
              <w:spacing w:line="360" w:lineRule="auto"/>
              <w:jc w:val="center"/>
              <w:rPr>
                <w:rFonts w:cs="Calibri"/>
                <w:sz w:val="24"/>
                <w:szCs w:val="24"/>
              </w:rPr>
            </w:pPr>
            <w:r w:rsidRPr="001D19CC">
              <w:rPr>
                <w:rFonts w:cs="Calibri"/>
                <w:sz w:val="24"/>
                <w:szCs w:val="24"/>
              </w:rPr>
              <w:t>33.31</w:t>
            </w:r>
          </w:p>
        </w:tc>
        <w:tc>
          <w:tcPr>
            <w:tcW w:w="1275" w:type="dxa"/>
          </w:tcPr>
          <w:p w:rsidR="001D19CC" w:rsidRPr="001D19CC" w:rsidRDefault="001D19CC" w:rsidP="000B5E08">
            <w:pPr>
              <w:spacing w:line="360" w:lineRule="auto"/>
              <w:jc w:val="center"/>
              <w:rPr>
                <w:rFonts w:cs="Calibri"/>
                <w:sz w:val="24"/>
                <w:szCs w:val="24"/>
              </w:rPr>
            </w:pPr>
            <w:r w:rsidRPr="001D19CC">
              <w:rPr>
                <w:rFonts w:cs="Calibri"/>
                <w:sz w:val="24"/>
                <w:szCs w:val="24"/>
              </w:rPr>
              <w:t>32.97</w:t>
            </w:r>
          </w:p>
        </w:tc>
        <w:tc>
          <w:tcPr>
            <w:tcW w:w="1220" w:type="dxa"/>
          </w:tcPr>
          <w:p w:rsidR="001D19CC" w:rsidRPr="001D19CC" w:rsidRDefault="001D19CC" w:rsidP="000B5E08">
            <w:pPr>
              <w:spacing w:line="360" w:lineRule="auto"/>
              <w:jc w:val="center"/>
              <w:rPr>
                <w:rFonts w:cs="Calibri"/>
                <w:b/>
                <w:sz w:val="24"/>
                <w:szCs w:val="24"/>
              </w:rPr>
            </w:pPr>
            <w:r w:rsidRPr="001D19CC">
              <w:rPr>
                <w:rFonts w:cs="Calibri"/>
                <w:b/>
                <w:sz w:val="24"/>
                <w:szCs w:val="24"/>
              </w:rPr>
              <w:t>&lt; 0.001</w:t>
            </w:r>
          </w:p>
        </w:tc>
      </w:tr>
      <w:tr w:rsidR="001D19CC" w:rsidRPr="001D19CC" w:rsidTr="001D19CC">
        <w:tc>
          <w:tcPr>
            <w:tcW w:w="2802" w:type="dxa"/>
          </w:tcPr>
          <w:p w:rsidR="001D19CC" w:rsidRPr="001D19CC" w:rsidRDefault="001D19CC" w:rsidP="001D19CC">
            <w:pPr>
              <w:spacing w:line="360" w:lineRule="auto"/>
              <w:jc w:val="both"/>
              <w:rPr>
                <w:rFonts w:cs="Calibri"/>
                <w:b/>
                <w:sz w:val="24"/>
                <w:szCs w:val="24"/>
              </w:rPr>
            </w:pPr>
          </w:p>
        </w:tc>
        <w:tc>
          <w:tcPr>
            <w:tcW w:w="2410" w:type="dxa"/>
          </w:tcPr>
          <w:p w:rsidR="001D19CC" w:rsidRPr="001D19CC" w:rsidRDefault="001D19CC" w:rsidP="001D19CC">
            <w:pPr>
              <w:spacing w:line="360" w:lineRule="auto"/>
              <w:jc w:val="both"/>
              <w:rPr>
                <w:rFonts w:cs="Calibri"/>
                <w:sz w:val="24"/>
                <w:szCs w:val="24"/>
              </w:rPr>
            </w:pPr>
            <w:r w:rsidRPr="001D19CC">
              <w:rPr>
                <w:rFonts w:cs="Calibri"/>
                <w:sz w:val="24"/>
                <w:szCs w:val="24"/>
              </w:rPr>
              <w:t>Soil origin</w:t>
            </w:r>
          </w:p>
        </w:tc>
        <w:tc>
          <w:tcPr>
            <w:tcW w:w="1842" w:type="dxa"/>
          </w:tcPr>
          <w:p w:rsidR="001D19CC" w:rsidRPr="001D19CC" w:rsidRDefault="001D19CC" w:rsidP="000B5E08">
            <w:pPr>
              <w:spacing w:line="360" w:lineRule="auto"/>
              <w:jc w:val="center"/>
              <w:rPr>
                <w:rFonts w:cs="Calibri"/>
                <w:sz w:val="24"/>
                <w:szCs w:val="24"/>
              </w:rPr>
            </w:pPr>
            <w:r w:rsidRPr="001D19CC">
              <w:rPr>
                <w:rFonts w:cs="Calibri"/>
                <w:sz w:val="24"/>
                <w:szCs w:val="24"/>
              </w:rPr>
              <w:t>1</w:t>
            </w:r>
          </w:p>
        </w:tc>
        <w:tc>
          <w:tcPr>
            <w:tcW w:w="2127" w:type="dxa"/>
          </w:tcPr>
          <w:p w:rsidR="001D19CC" w:rsidRPr="001D19CC" w:rsidRDefault="001D19CC" w:rsidP="000B5E08">
            <w:pPr>
              <w:spacing w:line="360" w:lineRule="auto"/>
              <w:jc w:val="center"/>
              <w:rPr>
                <w:rFonts w:cs="Calibri"/>
                <w:sz w:val="24"/>
                <w:szCs w:val="24"/>
              </w:rPr>
            </w:pPr>
            <w:r w:rsidRPr="001D19CC">
              <w:rPr>
                <w:rFonts w:cs="Calibri"/>
                <w:sz w:val="24"/>
                <w:szCs w:val="24"/>
              </w:rPr>
              <w:t>8.29</w:t>
            </w:r>
          </w:p>
        </w:tc>
        <w:tc>
          <w:tcPr>
            <w:tcW w:w="1275" w:type="dxa"/>
          </w:tcPr>
          <w:p w:rsidR="001D19CC" w:rsidRPr="001D19CC" w:rsidRDefault="001D19CC" w:rsidP="000B5E08">
            <w:pPr>
              <w:spacing w:line="360" w:lineRule="auto"/>
              <w:jc w:val="center"/>
              <w:rPr>
                <w:rFonts w:cs="Calibri"/>
                <w:sz w:val="24"/>
                <w:szCs w:val="24"/>
              </w:rPr>
            </w:pPr>
            <w:r w:rsidRPr="001D19CC">
              <w:rPr>
                <w:rFonts w:cs="Calibri"/>
                <w:sz w:val="24"/>
                <w:szCs w:val="24"/>
              </w:rPr>
              <w:t>0.00</w:t>
            </w:r>
          </w:p>
        </w:tc>
        <w:tc>
          <w:tcPr>
            <w:tcW w:w="1220" w:type="dxa"/>
          </w:tcPr>
          <w:p w:rsidR="001D19CC" w:rsidRPr="001D19CC" w:rsidRDefault="001D19CC" w:rsidP="000B5E08">
            <w:pPr>
              <w:spacing w:line="360" w:lineRule="auto"/>
              <w:jc w:val="center"/>
              <w:rPr>
                <w:rFonts w:cs="Calibri"/>
                <w:sz w:val="24"/>
                <w:szCs w:val="24"/>
              </w:rPr>
            </w:pPr>
            <w:r w:rsidRPr="001D19CC">
              <w:rPr>
                <w:rFonts w:cs="Calibri"/>
                <w:sz w:val="24"/>
                <w:szCs w:val="24"/>
              </w:rPr>
              <w:t>0.99</w:t>
            </w:r>
          </w:p>
        </w:tc>
      </w:tr>
      <w:tr w:rsidR="001D19CC" w:rsidRPr="001D19CC" w:rsidTr="001D19CC">
        <w:tc>
          <w:tcPr>
            <w:tcW w:w="2802" w:type="dxa"/>
          </w:tcPr>
          <w:p w:rsidR="001D19CC" w:rsidRPr="001D19CC" w:rsidRDefault="001D19CC" w:rsidP="001D19CC">
            <w:pPr>
              <w:spacing w:line="360" w:lineRule="auto"/>
              <w:jc w:val="both"/>
              <w:rPr>
                <w:rFonts w:cs="Calibri"/>
                <w:b/>
                <w:sz w:val="24"/>
                <w:szCs w:val="24"/>
              </w:rPr>
            </w:pPr>
          </w:p>
        </w:tc>
        <w:tc>
          <w:tcPr>
            <w:tcW w:w="2410" w:type="dxa"/>
          </w:tcPr>
          <w:p w:rsidR="001D19CC" w:rsidRPr="001D19CC" w:rsidRDefault="001D19CC" w:rsidP="001D19CC">
            <w:pPr>
              <w:spacing w:line="360" w:lineRule="auto"/>
              <w:jc w:val="both"/>
              <w:rPr>
                <w:rFonts w:cs="Calibri"/>
                <w:sz w:val="24"/>
                <w:szCs w:val="24"/>
              </w:rPr>
            </w:pPr>
            <w:r w:rsidRPr="001D19CC">
              <w:rPr>
                <w:rFonts w:cs="Calibri"/>
                <w:sz w:val="24"/>
                <w:szCs w:val="24"/>
              </w:rPr>
              <w:t>Seed origin</w:t>
            </w:r>
          </w:p>
        </w:tc>
        <w:tc>
          <w:tcPr>
            <w:tcW w:w="1842" w:type="dxa"/>
          </w:tcPr>
          <w:p w:rsidR="001D19CC" w:rsidRPr="001D19CC" w:rsidRDefault="001D19CC" w:rsidP="000B5E08">
            <w:pPr>
              <w:spacing w:line="360" w:lineRule="auto"/>
              <w:jc w:val="center"/>
              <w:rPr>
                <w:rFonts w:cs="Calibri"/>
                <w:sz w:val="24"/>
                <w:szCs w:val="24"/>
              </w:rPr>
            </w:pPr>
            <w:r w:rsidRPr="001D19CC">
              <w:rPr>
                <w:rFonts w:cs="Calibri"/>
                <w:sz w:val="24"/>
                <w:szCs w:val="24"/>
              </w:rPr>
              <w:t>1</w:t>
            </w:r>
          </w:p>
        </w:tc>
        <w:tc>
          <w:tcPr>
            <w:tcW w:w="2127" w:type="dxa"/>
          </w:tcPr>
          <w:p w:rsidR="001D19CC" w:rsidRPr="001D19CC" w:rsidRDefault="001D19CC" w:rsidP="000B5E08">
            <w:pPr>
              <w:spacing w:line="360" w:lineRule="auto"/>
              <w:jc w:val="center"/>
              <w:rPr>
                <w:rFonts w:cs="Calibri"/>
                <w:sz w:val="24"/>
                <w:szCs w:val="24"/>
              </w:rPr>
            </w:pPr>
            <w:r w:rsidRPr="001D19CC">
              <w:rPr>
                <w:rFonts w:cs="Calibri"/>
                <w:sz w:val="24"/>
                <w:szCs w:val="24"/>
              </w:rPr>
              <w:t>25.00</w:t>
            </w:r>
          </w:p>
        </w:tc>
        <w:tc>
          <w:tcPr>
            <w:tcW w:w="1275" w:type="dxa"/>
          </w:tcPr>
          <w:p w:rsidR="001D19CC" w:rsidRPr="001D19CC" w:rsidRDefault="001D19CC" w:rsidP="000B5E08">
            <w:pPr>
              <w:spacing w:line="360" w:lineRule="auto"/>
              <w:jc w:val="center"/>
              <w:rPr>
                <w:rFonts w:cs="Calibri"/>
                <w:sz w:val="24"/>
                <w:szCs w:val="24"/>
              </w:rPr>
            </w:pPr>
            <w:r w:rsidRPr="001D19CC">
              <w:rPr>
                <w:rFonts w:cs="Calibri"/>
                <w:sz w:val="24"/>
                <w:szCs w:val="24"/>
              </w:rPr>
              <w:t>2.65</w:t>
            </w:r>
          </w:p>
        </w:tc>
        <w:tc>
          <w:tcPr>
            <w:tcW w:w="1220" w:type="dxa"/>
          </w:tcPr>
          <w:p w:rsidR="001D19CC" w:rsidRPr="001D19CC" w:rsidRDefault="001D19CC" w:rsidP="000B5E08">
            <w:pPr>
              <w:spacing w:line="360" w:lineRule="auto"/>
              <w:jc w:val="center"/>
              <w:rPr>
                <w:rFonts w:cs="Calibri"/>
                <w:sz w:val="24"/>
                <w:szCs w:val="24"/>
              </w:rPr>
            </w:pPr>
            <w:r w:rsidRPr="001D19CC">
              <w:rPr>
                <w:rFonts w:cs="Calibri"/>
                <w:sz w:val="24"/>
                <w:szCs w:val="24"/>
              </w:rPr>
              <w:t>0.11</w:t>
            </w:r>
          </w:p>
        </w:tc>
      </w:tr>
      <w:tr w:rsidR="001D19CC" w:rsidRPr="001D19CC" w:rsidTr="00E9759F">
        <w:tc>
          <w:tcPr>
            <w:tcW w:w="2802" w:type="dxa"/>
          </w:tcPr>
          <w:p w:rsidR="001D19CC" w:rsidRPr="001D19CC" w:rsidRDefault="001D19CC" w:rsidP="001D19CC">
            <w:pPr>
              <w:spacing w:line="360" w:lineRule="auto"/>
              <w:jc w:val="both"/>
              <w:rPr>
                <w:rFonts w:cs="Calibri"/>
                <w:b/>
                <w:sz w:val="24"/>
                <w:szCs w:val="24"/>
              </w:rPr>
            </w:pPr>
          </w:p>
        </w:tc>
        <w:tc>
          <w:tcPr>
            <w:tcW w:w="2410" w:type="dxa"/>
          </w:tcPr>
          <w:p w:rsidR="001D19CC" w:rsidRPr="001D19CC" w:rsidRDefault="001D19CC" w:rsidP="001D19CC">
            <w:pPr>
              <w:spacing w:line="360" w:lineRule="auto"/>
              <w:jc w:val="both"/>
              <w:rPr>
                <w:rFonts w:cs="Calibri"/>
                <w:sz w:val="24"/>
                <w:szCs w:val="24"/>
              </w:rPr>
            </w:pPr>
            <w:r w:rsidRPr="001D19CC">
              <w:rPr>
                <w:rFonts w:cs="Calibri"/>
                <w:sz w:val="24"/>
                <w:szCs w:val="24"/>
              </w:rPr>
              <w:t>Species x Soil origin</w:t>
            </w:r>
          </w:p>
        </w:tc>
        <w:tc>
          <w:tcPr>
            <w:tcW w:w="1842" w:type="dxa"/>
          </w:tcPr>
          <w:p w:rsidR="001D19CC" w:rsidRPr="001D19CC" w:rsidRDefault="001D19CC" w:rsidP="000B5E08">
            <w:pPr>
              <w:spacing w:line="360" w:lineRule="auto"/>
              <w:jc w:val="center"/>
              <w:rPr>
                <w:rFonts w:cs="Calibri"/>
                <w:sz w:val="24"/>
                <w:szCs w:val="24"/>
              </w:rPr>
            </w:pPr>
            <w:r w:rsidRPr="001D19CC">
              <w:rPr>
                <w:rFonts w:cs="Calibri"/>
                <w:sz w:val="24"/>
                <w:szCs w:val="24"/>
              </w:rPr>
              <w:t>4</w:t>
            </w:r>
          </w:p>
        </w:tc>
        <w:tc>
          <w:tcPr>
            <w:tcW w:w="2127" w:type="dxa"/>
          </w:tcPr>
          <w:p w:rsidR="001D19CC" w:rsidRPr="001D19CC" w:rsidRDefault="001D19CC" w:rsidP="000B5E08">
            <w:pPr>
              <w:spacing w:line="360" w:lineRule="auto"/>
              <w:jc w:val="center"/>
              <w:rPr>
                <w:rFonts w:cs="Calibri"/>
                <w:sz w:val="24"/>
                <w:szCs w:val="24"/>
              </w:rPr>
            </w:pPr>
            <w:r w:rsidRPr="001D19CC">
              <w:rPr>
                <w:rFonts w:cs="Calibri"/>
                <w:sz w:val="24"/>
                <w:szCs w:val="24"/>
              </w:rPr>
              <w:t>33.28</w:t>
            </w:r>
          </w:p>
        </w:tc>
        <w:tc>
          <w:tcPr>
            <w:tcW w:w="1275" w:type="dxa"/>
          </w:tcPr>
          <w:p w:rsidR="001D19CC" w:rsidRPr="001D19CC" w:rsidRDefault="001D19CC" w:rsidP="000B5E08">
            <w:pPr>
              <w:spacing w:line="360" w:lineRule="auto"/>
              <w:jc w:val="center"/>
              <w:rPr>
                <w:rFonts w:cs="Calibri"/>
                <w:sz w:val="24"/>
                <w:szCs w:val="24"/>
              </w:rPr>
            </w:pPr>
            <w:r w:rsidRPr="001D19CC">
              <w:rPr>
                <w:rFonts w:cs="Calibri"/>
                <w:sz w:val="24"/>
                <w:szCs w:val="24"/>
              </w:rPr>
              <w:t>0.99</w:t>
            </w:r>
          </w:p>
        </w:tc>
        <w:tc>
          <w:tcPr>
            <w:tcW w:w="1220" w:type="dxa"/>
          </w:tcPr>
          <w:p w:rsidR="001D19CC" w:rsidRPr="001D19CC" w:rsidRDefault="001D19CC" w:rsidP="000B5E08">
            <w:pPr>
              <w:spacing w:line="360" w:lineRule="auto"/>
              <w:jc w:val="center"/>
              <w:rPr>
                <w:rFonts w:cs="Calibri"/>
                <w:sz w:val="24"/>
                <w:szCs w:val="24"/>
              </w:rPr>
            </w:pPr>
            <w:r w:rsidRPr="001D19CC">
              <w:rPr>
                <w:rFonts w:cs="Calibri"/>
                <w:sz w:val="24"/>
                <w:szCs w:val="24"/>
              </w:rPr>
              <w:t>0.42</w:t>
            </w:r>
          </w:p>
        </w:tc>
      </w:tr>
      <w:tr w:rsidR="001D19CC" w:rsidRPr="001D19CC" w:rsidTr="00E9759F">
        <w:tc>
          <w:tcPr>
            <w:tcW w:w="2802" w:type="dxa"/>
          </w:tcPr>
          <w:p w:rsidR="001D19CC" w:rsidRPr="001D19CC" w:rsidRDefault="001D19CC" w:rsidP="001D19CC">
            <w:pPr>
              <w:spacing w:line="360" w:lineRule="auto"/>
              <w:jc w:val="both"/>
              <w:rPr>
                <w:rFonts w:cs="Calibri"/>
                <w:b/>
                <w:sz w:val="24"/>
                <w:szCs w:val="24"/>
              </w:rPr>
            </w:pPr>
          </w:p>
        </w:tc>
        <w:tc>
          <w:tcPr>
            <w:tcW w:w="2410" w:type="dxa"/>
          </w:tcPr>
          <w:p w:rsidR="001D19CC" w:rsidRPr="001D19CC" w:rsidRDefault="001D19CC" w:rsidP="001D19CC">
            <w:pPr>
              <w:spacing w:line="360" w:lineRule="auto"/>
              <w:jc w:val="both"/>
              <w:rPr>
                <w:rFonts w:cs="Calibri"/>
                <w:sz w:val="24"/>
                <w:szCs w:val="24"/>
              </w:rPr>
            </w:pPr>
            <w:r w:rsidRPr="001D19CC">
              <w:rPr>
                <w:rFonts w:cs="Calibri"/>
                <w:sz w:val="24"/>
                <w:szCs w:val="24"/>
              </w:rPr>
              <w:t>Species x Seed origin</w:t>
            </w:r>
          </w:p>
        </w:tc>
        <w:tc>
          <w:tcPr>
            <w:tcW w:w="1842" w:type="dxa"/>
            <w:tcBorders>
              <w:left w:val="nil"/>
            </w:tcBorders>
          </w:tcPr>
          <w:p w:rsidR="001D19CC" w:rsidRPr="001D19CC" w:rsidRDefault="001D19CC" w:rsidP="000B5E08">
            <w:pPr>
              <w:spacing w:line="360" w:lineRule="auto"/>
              <w:jc w:val="center"/>
              <w:rPr>
                <w:rFonts w:cs="Calibri"/>
                <w:sz w:val="24"/>
                <w:szCs w:val="24"/>
              </w:rPr>
            </w:pPr>
            <w:r w:rsidRPr="001D19CC">
              <w:rPr>
                <w:rFonts w:cs="Calibri"/>
                <w:sz w:val="24"/>
                <w:szCs w:val="24"/>
              </w:rPr>
              <w:t>4</w:t>
            </w:r>
          </w:p>
        </w:tc>
        <w:tc>
          <w:tcPr>
            <w:tcW w:w="2127" w:type="dxa"/>
          </w:tcPr>
          <w:p w:rsidR="001D19CC" w:rsidRPr="001D19CC" w:rsidRDefault="001D19CC" w:rsidP="000B5E08">
            <w:pPr>
              <w:spacing w:line="360" w:lineRule="auto"/>
              <w:jc w:val="center"/>
              <w:rPr>
                <w:rFonts w:cs="Calibri"/>
                <w:sz w:val="24"/>
                <w:szCs w:val="24"/>
              </w:rPr>
            </w:pPr>
            <w:r w:rsidRPr="001D19CC">
              <w:rPr>
                <w:rFonts w:cs="Calibri"/>
                <w:sz w:val="24"/>
                <w:szCs w:val="24"/>
              </w:rPr>
              <w:t>25.05</w:t>
            </w:r>
          </w:p>
        </w:tc>
        <w:tc>
          <w:tcPr>
            <w:tcW w:w="1275" w:type="dxa"/>
          </w:tcPr>
          <w:p w:rsidR="001D19CC" w:rsidRPr="001D19CC" w:rsidRDefault="001D19CC" w:rsidP="000B5E08">
            <w:pPr>
              <w:spacing w:line="360" w:lineRule="auto"/>
              <w:jc w:val="center"/>
              <w:rPr>
                <w:rFonts w:cs="Calibri"/>
                <w:sz w:val="24"/>
                <w:szCs w:val="24"/>
              </w:rPr>
            </w:pPr>
            <w:r w:rsidRPr="001D19CC">
              <w:rPr>
                <w:rFonts w:cs="Calibri"/>
                <w:sz w:val="24"/>
                <w:szCs w:val="24"/>
              </w:rPr>
              <w:t>4.77</w:t>
            </w:r>
          </w:p>
        </w:tc>
        <w:tc>
          <w:tcPr>
            <w:tcW w:w="1220" w:type="dxa"/>
          </w:tcPr>
          <w:p w:rsidR="001D19CC" w:rsidRPr="001D19CC" w:rsidRDefault="001D19CC" w:rsidP="000B5E08">
            <w:pPr>
              <w:spacing w:line="360" w:lineRule="auto"/>
              <w:jc w:val="center"/>
              <w:rPr>
                <w:rFonts w:cs="Calibri"/>
                <w:b/>
                <w:sz w:val="24"/>
                <w:szCs w:val="24"/>
              </w:rPr>
            </w:pPr>
            <w:r w:rsidRPr="001D19CC">
              <w:rPr>
                <w:rFonts w:cs="Calibri"/>
                <w:b/>
                <w:sz w:val="24"/>
                <w:szCs w:val="24"/>
              </w:rPr>
              <w:t>0.005</w:t>
            </w:r>
          </w:p>
        </w:tc>
      </w:tr>
      <w:tr w:rsidR="00E9759F" w:rsidRPr="001D19CC" w:rsidTr="006B6992">
        <w:trPr>
          <w:trHeight w:val="292"/>
        </w:trPr>
        <w:tc>
          <w:tcPr>
            <w:tcW w:w="11676" w:type="dxa"/>
            <w:gridSpan w:val="6"/>
            <w:tcBorders>
              <w:bottom w:val="single" w:sz="4" w:space="0" w:color="auto"/>
            </w:tcBorders>
          </w:tcPr>
          <w:p w:rsidR="00E9759F" w:rsidRDefault="00E9759F" w:rsidP="00E9759F">
            <w:pPr>
              <w:spacing w:line="360" w:lineRule="auto"/>
              <w:jc w:val="both"/>
              <w:rPr>
                <w:rFonts w:cs="Calibri"/>
                <w:b/>
                <w:sz w:val="24"/>
                <w:szCs w:val="24"/>
              </w:rPr>
            </w:pPr>
          </w:p>
          <w:p w:rsidR="00E9759F" w:rsidRPr="00E9759F" w:rsidRDefault="00E9759F" w:rsidP="00E9759F">
            <w:pPr>
              <w:spacing w:line="360" w:lineRule="auto"/>
              <w:jc w:val="both"/>
              <w:rPr>
                <w:rFonts w:cs="Calibri"/>
                <w:sz w:val="24"/>
                <w:szCs w:val="24"/>
              </w:rPr>
            </w:pPr>
            <w:r w:rsidRPr="00E9759F">
              <w:rPr>
                <w:rFonts w:cs="Calibri"/>
                <w:b/>
                <w:sz w:val="24"/>
                <w:szCs w:val="24"/>
              </w:rPr>
              <w:t xml:space="preserve">Table 3. </w:t>
            </w:r>
            <w:r w:rsidRPr="00E9759F">
              <w:rPr>
                <w:rFonts w:cs="Calibri"/>
                <w:sz w:val="24"/>
                <w:szCs w:val="24"/>
              </w:rPr>
              <w:t xml:space="preserve">Overall mixed-model results from plant-soil feedback experiment for main effects describing the variation in total, above- and belowground biomass for four </w:t>
            </w:r>
            <w:r w:rsidRPr="00E9759F">
              <w:rPr>
                <w:rFonts w:cs="Calibri"/>
                <w:i/>
                <w:sz w:val="24"/>
                <w:szCs w:val="24"/>
              </w:rPr>
              <w:t>Acacia</w:t>
            </w:r>
            <w:r w:rsidRPr="00E9759F">
              <w:rPr>
                <w:rFonts w:cs="Calibri"/>
                <w:sz w:val="24"/>
                <w:szCs w:val="24"/>
              </w:rPr>
              <w:t xml:space="preserve"> species and </w:t>
            </w:r>
            <w:r w:rsidRPr="00E9759F">
              <w:rPr>
                <w:rFonts w:cs="Calibri"/>
                <w:i/>
                <w:sz w:val="24"/>
                <w:szCs w:val="24"/>
              </w:rPr>
              <w:t>Paraserianthes lophantha</w:t>
            </w:r>
            <w:r>
              <w:rPr>
                <w:rFonts w:cs="Calibri"/>
                <w:i/>
                <w:sz w:val="24"/>
                <w:szCs w:val="24"/>
              </w:rPr>
              <w:t xml:space="preserve"> </w:t>
            </w:r>
            <w:r w:rsidRPr="00E9759F">
              <w:rPr>
                <w:rFonts w:cs="Calibri"/>
                <w:sz w:val="24"/>
                <w:szCs w:val="24"/>
              </w:rPr>
              <w:t xml:space="preserve">(cont.). </w:t>
            </w:r>
          </w:p>
        </w:tc>
      </w:tr>
      <w:tr w:rsidR="001D19CC" w:rsidRPr="001D19CC" w:rsidTr="006B6992">
        <w:trPr>
          <w:trHeight w:val="292"/>
        </w:trPr>
        <w:tc>
          <w:tcPr>
            <w:tcW w:w="2802" w:type="dxa"/>
            <w:tcBorders>
              <w:top w:val="single" w:sz="4" w:space="0" w:color="auto"/>
            </w:tcBorders>
          </w:tcPr>
          <w:p w:rsidR="001D19CC" w:rsidRPr="001D19CC" w:rsidRDefault="001D19CC" w:rsidP="001D19CC">
            <w:pPr>
              <w:spacing w:line="360" w:lineRule="auto"/>
              <w:jc w:val="both"/>
              <w:rPr>
                <w:rFonts w:cs="Calibri"/>
                <w:sz w:val="24"/>
                <w:szCs w:val="24"/>
              </w:rPr>
            </w:pPr>
            <w:r w:rsidRPr="001D19CC">
              <w:rPr>
                <w:rFonts w:cs="Calibri"/>
                <w:sz w:val="24"/>
                <w:szCs w:val="24"/>
              </w:rPr>
              <w:t>Belowground biomass</w:t>
            </w:r>
          </w:p>
        </w:tc>
        <w:tc>
          <w:tcPr>
            <w:tcW w:w="2410" w:type="dxa"/>
            <w:tcBorders>
              <w:top w:val="single" w:sz="4" w:space="0" w:color="auto"/>
            </w:tcBorders>
          </w:tcPr>
          <w:p w:rsidR="001D19CC" w:rsidRPr="001D19CC" w:rsidRDefault="001D19CC" w:rsidP="001D19CC">
            <w:pPr>
              <w:spacing w:line="360" w:lineRule="auto"/>
              <w:jc w:val="both"/>
              <w:rPr>
                <w:rFonts w:cs="Calibri"/>
                <w:sz w:val="24"/>
                <w:szCs w:val="24"/>
              </w:rPr>
            </w:pPr>
            <w:r w:rsidRPr="001D19CC">
              <w:rPr>
                <w:rFonts w:cs="Calibri"/>
                <w:sz w:val="24"/>
                <w:szCs w:val="24"/>
              </w:rPr>
              <w:t>Species</w:t>
            </w:r>
          </w:p>
        </w:tc>
        <w:tc>
          <w:tcPr>
            <w:tcW w:w="1842" w:type="dxa"/>
            <w:tcBorders>
              <w:top w:val="single" w:sz="4" w:space="0" w:color="auto"/>
            </w:tcBorders>
          </w:tcPr>
          <w:p w:rsidR="001D19CC" w:rsidRPr="001D19CC" w:rsidRDefault="001D19CC" w:rsidP="000B5E08">
            <w:pPr>
              <w:spacing w:line="360" w:lineRule="auto"/>
              <w:jc w:val="center"/>
              <w:rPr>
                <w:rFonts w:cs="Calibri"/>
                <w:sz w:val="24"/>
                <w:szCs w:val="24"/>
              </w:rPr>
            </w:pPr>
            <w:r w:rsidRPr="001D19CC">
              <w:rPr>
                <w:rFonts w:cs="Calibri"/>
                <w:sz w:val="24"/>
                <w:szCs w:val="24"/>
              </w:rPr>
              <w:t>4</w:t>
            </w:r>
          </w:p>
        </w:tc>
        <w:tc>
          <w:tcPr>
            <w:tcW w:w="2127" w:type="dxa"/>
            <w:tcBorders>
              <w:top w:val="single" w:sz="4" w:space="0" w:color="auto"/>
            </w:tcBorders>
          </w:tcPr>
          <w:p w:rsidR="001D19CC" w:rsidRPr="001D19CC" w:rsidRDefault="001D19CC" w:rsidP="000B5E08">
            <w:pPr>
              <w:spacing w:line="360" w:lineRule="auto"/>
              <w:jc w:val="center"/>
              <w:rPr>
                <w:rFonts w:cs="Calibri"/>
                <w:sz w:val="24"/>
                <w:szCs w:val="24"/>
              </w:rPr>
            </w:pPr>
            <w:r w:rsidRPr="001D19CC">
              <w:rPr>
                <w:rFonts w:cs="Calibri"/>
                <w:sz w:val="24"/>
                <w:szCs w:val="24"/>
              </w:rPr>
              <w:t>28.17</w:t>
            </w:r>
          </w:p>
        </w:tc>
        <w:tc>
          <w:tcPr>
            <w:tcW w:w="1275" w:type="dxa"/>
            <w:tcBorders>
              <w:top w:val="single" w:sz="4" w:space="0" w:color="auto"/>
            </w:tcBorders>
          </w:tcPr>
          <w:p w:rsidR="001D19CC" w:rsidRPr="001D19CC" w:rsidRDefault="001D19CC" w:rsidP="000B5E08">
            <w:pPr>
              <w:spacing w:line="360" w:lineRule="auto"/>
              <w:jc w:val="center"/>
              <w:rPr>
                <w:rFonts w:cs="Calibri"/>
                <w:sz w:val="24"/>
                <w:szCs w:val="24"/>
              </w:rPr>
            </w:pPr>
            <w:r w:rsidRPr="001D19CC">
              <w:rPr>
                <w:rFonts w:cs="Calibri"/>
                <w:sz w:val="24"/>
                <w:szCs w:val="24"/>
              </w:rPr>
              <w:t>99.57</w:t>
            </w:r>
          </w:p>
        </w:tc>
        <w:tc>
          <w:tcPr>
            <w:tcW w:w="1220" w:type="dxa"/>
            <w:tcBorders>
              <w:top w:val="single" w:sz="4" w:space="0" w:color="auto"/>
            </w:tcBorders>
          </w:tcPr>
          <w:p w:rsidR="001D19CC" w:rsidRPr="001D19CC" w:rsidRDefault="001D19CC" w:rsidP="000B5E08">
            <w:pPr>
              <w:spacing w:line="360" w:lineRule="auto"/>
              <w:jc w:val="center"/>
              <w:rPr>
                <w:rFonts w:cs="Calibri"/>
                <w:b/>
                <w:sz w:val="24"/>
                <w:szCs w:val="24"/>
              </w:rPr>
            </w:pPr>
            <w:r w:rsidRPr="001D19CC">
              <w:rPr>
                <w:rFonts w:cs="Calibri"/>
                <w:b/>
                <w:sz w:val="24"/>
                <w:szCs w:val="24"/>
              </w:rPr>
              <w:t>&lt; 0.001</w:t>
            </w:r>
          </w:p>
        </w:tc>
      </w:tr>
      <w:tr w:rsidR="001D19CC" w:rsidRPr="001D19CC" w:rsidTr="001D19CC">
        <w:tc>
          <w:tcPr>
            <w:tcW w:w="2802" w:type="dxa"/>
          </w:tcPr>
          <w:p w:rsidR="001D19CC" w:rsidRPr="001D19CC" w:rsidRDefault="001D19CC" w:rsidP="001D19CC">
            <w:pPr>
              <w:spacing w:line="360" w:lineRule="auto"/>
              <w:jc w:val="both"/>
              <w:rPr>
                <w:rFonts w:cs="Calibri"/>
                <w:b/>
                <w:sz w:val="24"/>
                <w:szCs w:val="24"/>
              </w:rPr>
            </w:pPr>
          </w:p>
        </w:tc>
        <w:tc>
          <w:tcPr>
            <w:tcW w:w="2410" w:type="dxa"/>
          </w:tcPr>
          <w:p w:rsidR="001D19CC" w:rsidRPr="001D19CC" w:rsidRDefault="001D19CC" w:rsidP="001D19CC">
            <w:pPr>
              <w:spacing w:line="360" w:lineRule="auto"/>
              <w:jc w:val="both"/>
              <w:rPr>
                <w:rFonts w:cs="Calibri"/>
                <w:sz w:val="24"/>
                <w:szCs w:val="24"/>
              </w:rPr>
            </w:pPr>
            <w:r w:rsidRPr="001D19CC">
              <w:rPr>
                <w:rFonts w:cs="Calibri"/>
                <w:sz w:val="24"/>
                <w:szCs w:val="24"/>
              </w:rPr>
              <w:t>Soil origin</w:t>
            </w:r>
          </w:p>
        </w:tc>
        <w:tc>
          <w:tcPr>
            <w:tcW w:w="1842" w:type="dxa"/>
          </w:tcPr>
          <w:p w:rsidR="001D19CC" w:rsidRPr="001D19CC" w:rsidRDefault="001D19CC" w:rsidP="000B5E08">
            <w:pPr>
              <w:spacing w:line="360" w:lineRule="auto"/>
              <w:jc w:val="center"/>
              <w:rPr>
                <w:rFonts w:cs="Calibri"/>
                <w:sz w:val="24"/>
                <w:szCs w:val="24"/>
              </w:rPr>
            </w:pPr>
            <w:r w:rsidRPr="001D19CC">
              <w:rPr>
                <w:rFonts w:cs="Calibri"/>
                <w:sz w:val="24"/>
                <w:szCs w:val="24"/>
              </w:rPr>
              <w:t>1</w:t>
            </w:r>
          </w:p>
        </w:tc>
        <w:tc>
          <w:tcPr>
            <w:tcW w:w="2127" w:type="dxa"/>
          </w:tcPr>
          <w:p w:rsidR="001D19CC" w:rsidRPr="001D19CC" w:rsidRDefault="001D19CC" w:rsidP="000B5E08">
            <w:pPr>
              <w:spacing w:line="360" w:lineRule="auto"/>
              <w:jc w:val="center"/>
              <w:rPr>
                <w:rFonts w:cs="Calibri"/>
                <w:sz w:val="24"/>
                <w:szCs w:val="24"/>
              </w:rPr>
            </w:pPr>
            <w:r w:rsidRPr="001D19CC">
              <w:rPr>
                <w:rFonts w:cs="Calibri"/>
                <w:sz w:val="24"/>
                <w:szCs w:val="24"/>
              </w:rPr>
              <w:t>6.95</w:t>
            </w:r>
          </w:p>
        </w:tc>
        <w:tc>
          <w:tcPr>
            <w:tcW w:w="1275" w:type="dxa"/>
          </w:tcPr>
          <w:p w:rsidR="001D19CC" w:rsidRPr="001D19CC" w:rsidRDefault="001D19CC" w:rsidP="000B5E08">
            <w:pPr>
              <w:spacing w:line="360" w:lineRule="auto"/>
              <w:jc w:val="center"/>
              <w:rPr>
                <w:rFonts w:cs="Calibri"/>
                <w:sz w:val="24"/>
                <w:szCs w:val="24"/>
              </w:rPr>
            </w:pPr>
            <w:r w:rsidRPr="001D19CC">
              <w:rPr>
                <w:rFonts w:cs="Calibri"/>
                <w:sz w:val="24"/>
                <w:szCs w:val="24"/>
              </w:rPr>
              <w:t>0.99</w:t>
            </w:r>
          </w:p>
        </w:tc>
        <w:tc>
          <w:tcPr>
            <w:tcW w:w="1220" w:type="dxa"/>
          </w:tcPr>
          <w:p w:rsidR="001D19CC" w:rsidRPr="001D19CC" w:rsidRDefault="001D19CC" w:rsidP="000B5E08">
            <w:pPr>
              <w:spacing w:line="360" w:lineRule="auto"/>
              <w:jc w:val="center"/>
              <w:rPr>
                <w:rFonts w:cs="Calibri"/>
                <w:sz w:val="24"/>
                <w:szCs w:val="24"/>
              </w:rPr>
            </w:pPr>
            <w:r w:rsidRPr="001D19CC">
              <w:rPr>
                <w:rFonts w:cs="Calibri"/>
                <w:sz w:val="24"/>
                <w:szCs w:val="24"/>
              </w:rPr>
              <w:t>0.35</w:t>
            </w:r>
          </w:p>
        </w:tc>
      </w:tr>
      <w:tr w:rsidR="001D19CC" w:rsidRPr="001D19CC" w:rsidTr="001D19CC">
        <w:tc>
          <w:tcPr>
            <w:tcW w:w="2802" w:type="dxa"/>
          </w:tcPr>
          <w:p w:rsidR="001D19CC" w:rsidRPr="001D19CC" w:rsidRDefault="001D19CC" w:rsidP="001D19CC">
            <w:pPr>
              <w:spacing w:line="360" w:lineRule="auto"/>
              <w:jc w:val="both"/>
              <w:rPr>
                <w:rFonts w:cs="Calibri"/>
                <w:b/>
                <w:sz w:val="24"/>
                <w:szCs w:val="24"/>
              </w:rPr>
            </w:pPr>
          </w:p>
        </w:tc>
        <w:tc>
          <w:tcPr>
            <w:tcW w:w="2410" w:type="dxa"/>
          </w:tcPr>
          <w:p w:rsidR="001D19CC" w:rsidRPr="001D19CC" w:rsidRDefault="001D19CC" w:rsidP="001D19CC">
            <w:pPr>
              <w:spacing w:line="360" w:lineRule="auto"/>
              <w:jc w:val="both"/>
              <w:rPr>
                <w:rFonts w:cs="Calibri"/>
                <w:sz w:val="24"/>
                <w:szCs w:val="24"/>
              </w:rPr>
            </w:pPr>
            <w:r w:rsidRPr="001D19CC">
              <w:rPr>
                <w:rFonts w:cs="Calibri"/>
                <w:sz w:val="24"/>
                <w:szCs w:val="24"/>
              </w:rPr>
              <w:t>Seed origin</w:t>
            </w:r>
          </w:p>
        </w:tc>
        <w:tc>
          <w:tcPr>
            <w:tcW w:w="1842" w:type="dxa"/>
          </w:tcPr>
          <w:p w:rsidR="001D19CC" w:rsidRPr="001D19CC" w:rsidRDefault="001D19CC" w:rsidP="000B5E08">
            <w:pPr>
              <w:spacing w:line="360" w:lineRule="auto"/>
              <w:jc w:val="center"/>
              <w:rPr>
                <w:rFonts w:cs="Calibri"/>
                <w:sz w:val="24"/>
                <w:szCs w:val="24"/>
              </w:rPr>
            </w:pPr>
            <w:r w:rsidRPr="001D19CC">
              <w:rPr>
                <w:rFonts w:cs="Calibri"/>
                <w:sz w:val="24"/>
                <w:szCs w:val="24"/>
              </w:rPr>
              <w:t>1</w:t>
            </w:r>
          </w:p>
        </w:tc>
        <w:tc>
          <w:tcPr>
            <w:tcW w:w="2127" w:type="dxa"/>
          </w:tcPr>
          <w:p w:rsidR="001D19CC" w:rsidRPr="001D19CC" w:rsidRDefault="001D19CC" w:rsidP="000B5E08">
            <w:pPr>
              <w:spacing w:line="360" w:lineRule="auto"/>
              <w:jc w:val="center"/>
              <w:rPr>
                <w:rFonts w:cs="Calibri"/>
                <w:sz w:val="24"/>
                <w:szCs w:val="24"/>
              </w:rPr>
            </w:pPr>
            <w:r w:rsidRPr="001D19CC">
              <w:rPr>
                <w:rFonts w:cs="Calibri"/>
                <w:sz w:val="24"/>
                <w:szCs w:val="24"/>
              </w:rPr>
              <w:t>8.15</w:t>
            </w:r>
          </w:p>
        </w:tc>
        <w:tc>
          <w:tcPr>
            <w:tcW w:w="1275" w:type="dxa"/>
          </w:tcPr>
          <w:p w:rsidR="001D19CC" w:rsidRPr="001D19CC" w:rsidRDefault="001D19CC" w:rsidP="000B5E08">
            <w:pPr>
              <w:spacing w:line="360" w:lineRule="auto"/>
              <w:jc w:val="center"/>
              <w:rPr>
                <w:rFonts w:cs="Calibri"/>
                <w:sz w:val="24"/>
                <w:szCs w:val="24"/>
              </w:rPr>
            </w:pPr>
            <w:r w:rsidRPr="001D19CC">
              <w:rPr>
                <w:rFonts w:cs="Calibri"/>
                <w:sz w:val="24"/>
                <w:szCs w:val="24"/>
              </w:rPr>
              <w:t>0.39</w:t>
            </w:r>
          </w:p>
        </w:tc>
        <w:tc>
          <w:tcPr>
            <w:tcW w:w="1220" w:type="dxa"/>
          </w:tcPr>
          <w:p w:rsidR="001D19CC" w:rsidRPr="001D19CC" w:rsidRDefault="001D19CC" w:rsidP="000B5E08">
            <w:pPr>
              <w:spacing w:line="360" w:lineRule="auto"/>
              <w:jc w:val="center"/>
              <w:rPr>
                <w:rFonts w:cs="Calibri"/>
                <w:sz w:val="24"/>
                <w:szCs w:val="24"/>
              </w:rPr>
            </w:pPr>
            <w:r w:rsidRPr="001D19CC">
              <w:rPr>
                <w:rFonts w:cs="Calibri"/>
                <w:sz w:val="24"/>
                <w:szCs w:val="24"/>
              </w:rPr>
              <w:t>0.54</w:t>
            </w:r>
          </w:p>
        </w:tc>
      </w:tr>
      <w:tr w:rsidR="001D19CC" w:rsidRPr="001D19CC" w:rsidTr="001D19CC">
        <w:tc>
          <w:tcPr>
            <w:tcW w:w="2802" w:type="dxa"/>
          </w:tcPr>
          <w:p w:rsidR="001D19CC" w:rsidRPr="001D19CC" w:rsidRDefault="001D19CC" w:rsidP="001D19CC">
            <w:pPr>
              <w:spacing w:line="360" w:lineRule="auto"/>
              <w:jc w:val="both"/>
              <w:rPr>
                <w:rFonts w:cs="Calibri"/>
                <w:b/>
                <w:sz w:val="24"/>
                <w:szCs w:val="24"/>
              </w:rPr>
            </w:pPr>
          </w:p>
        </w:tc>
        <w:tc>
          <w:tcPr>
            <w:tcW w:w="2410" w:type="dxa"/>
          </w:tcPr>
          <w:p w:rsidR="001D19CC" w:rsidRPr="001D19CC" w:rsidRDefault="001D19CC" w:rsidP="001D19CC">
            <w:pPr>
              <w:spacing w:line="360" w:lineRule="auto"/>
              <w:jc w:val="both"/>
              <w:rPr>
                <w:rFonts w:cs="Calibri"/>
                <w:sz w:val="24"/>
                <w:szCs w:val="24"/>
              </w:rPr>
            </w:pPr>
            <w:r w:rsidRPr="001D19CC">
              <w:rPr>
                <w:rFonts w:cs="Calibri"/>
                <w:sz w:val="24"/>
                <w:szCs w:val="24"/>
              </w:rPr>
              <w:t>Species x Soil origin</w:t>
            </w:r>
          </w:p>
        </w:tc>
        <w:tc>
          <w:tcPr>
            <w:tcW w:w="1842" w:type="dxa"/>
          </w:tcPr>
          <w:p w:rsidR="001D19CC" w:rsidRPr="001D19CC" w:rsidRDefault="001D19CC" w:rsidP="000B5E08">
            <w:pPr>
              <w:spacing w:line="360" w:lineRule="auto"/>
              <w:jc w:val="center"/>
              <w:rPr>
                <w:rFonts w:cs="Calibri"/>
                <w:sz w:val="24"/>
                <w:szCs w:val="24"/>
              </w:rPr>
            </w:pPr>
            <w:r w:rsidRPr="001D19CC">
              <w:rPr>
                <w:rFonts w:cs="Calibri"/>
                <w:sz w:val="24"/>
                <w:szCs w:val="24"/>
              </w:rPr>
              <w:t>4</w:t>
            </w:r>
          </w:p>
        </w:tc>
        <w:tc>
          <w:tcPr>
            <w:tcW w:w="2127" w:type="dxa"/>
          </w:tcPr>
          <w:p w:rsidR="001D19CC" w:rsidRPr="001D19CC" w:rsidRDefault="001D19CC" w:rsidP="000B5E08">
            <w:pPr>
              <w:spacing w:line="360" w:lineRule="auto"/>
              <w:jc w:val="center"/>
              <w:rPr>
                <w:rFonts w:cs="Calibri"/>
                <w:sz w:val="24"/>
                <w:szCs w:val="24"/>
              </w:rPr>
            </w:pPr>
            <w:r w:rsidRPr="001D19CC">
              <w:rPr>
                <w:rFonts w:cs="Calibri"/>
                <w:sz w:val="24"/>
                <w:szCs w:val="24"/>
              </w:rPr>
              <w:t>30.04</w:t>
            </w:r>
          </w:p>
        </w:tc>
        <w:tc>
          <w:tcPr>
            <w:tcW w:w="1275" w:type="dxa"/>
          </w:tcPr>
          <w:p w:rsidR="001D19CC" w:rsidRPr="001D19CC" w:rsidRDefault="001D19CC" w:rsidP="000B5E08">
            <w:pPr>
              <w:spacing w:line="360" w:lineRule="auto"/>
              <w:jc w:val="center"/>
              <w:rPr>
                <w:rFonts w:cs="Calibri"/>
                <w:sz w:val="24"/>
                <w:szCs w:val="24"/>
              </w:rPr>
            </w:pPr>
            <w:r w:rsidRPr="001D19CC">
              <w:rPr>
                <w:rFonts w:cs="Calibri"/>
                <w:sz w:val="24"/>
                <w:szCs w:val="24"/>
              </w:rPr>
              <w:t>1.30</w:t>
            </w:r>
          </w:p>
        </w:tc>
        <w:tc>
          <w:tcPr>
            <w:tcW w:w="1220" w:type="dxa"/>
          </w:tcPr>
          <w:p w:rsidR="001D19CC" w:rsidRPr="001D19CC" w:rsidRDefault="001D19CC" w:rsidP="000B5E08">
            <w:pPr>
              <w:spacing w:line="360" w:lineRule="auto"/>
              <w:jc w:val="center"/>
              <w:rPr>
                <w:rFonts w:cs="Calibri"/>
                <w:sz w:val="24"/>
                <w:szCs w:val="24"/>
              </w:rPr>
            </w:pPr>
            <w:r w:rsidRPr="001D19CC">
              <w:rPr>
                <w:rFonts w:cs="Calibri"/>
                <w:sz w:val="24"/>
                <w:szCs w:val="24"/>
              </w:rPr>
              <w:t>0.28</w:t>
            </w:r>
          </w:p>
        </w:tc>
      </w:tr>
      <w:tr w:rsidR="001D19CC" w:rsidRPr="001D19CC" w:rsidTr="001D19CC">
        <w:tc>
          <w:tcPr>
            <w:tcW w:w="2802" w:type="dxa"/>
          </w:tcPr>
          <w:p w:rsidR="001D19CC" w:rsidRPr="001D19CC" w:rsidRDefault="001D19CC" w:rsidP="001D19CC">
            <w:pPr>
              <w:spacing w:line="360" w:lineRule="auto"/>
              <w:jc w:val="both"/>
              <w:rPr>
                <w:rFonts w:cs="Calibri"/>
                <w:b/>
                <w:sz w:val="24"/>
                <w:szCs w:val="24"/>
              </w:rPr>
            </w:pPr>
          </w:p>
        </w:tc>
        <w:tc>
          <w:tcPr>
            <w:tcW w:w="2410" w:type="dxa"/>
          </w:tcPr>
          <w:p w:rsidR="001D19CC" w:rsidRPr="001D19CC" w:rsidRDefault="001D19CC" w:rsidP="001D19CC">
            <w:pPr>
              <w:spacing w:line="360" w:lineRule="auto"/>
              <w:jc w:val="both"/>
              <w:rPr>
                <w:rFonts w:cs="Calibri"/>
                <w:sz w:val="24"/>
                <w:szCs w:val="24"/>
              </w:rPr>
            </w:pPr>
            <w:r w:rsidRPr="001D19CC">
              <w:rPr>
                <w:rFonts w:cs="Calibri"/>
                <w:sz w:val="24"/>
                <w:szCs w:val="24"/>
              </w:rPr>
              <w:t>Species x Seed origin</w:t>
            </w:r>
          </w:p>
        </w:tc>
        <w:tc>
          <w:tcPr>
            <w:tcW w:w="1842" w:type="dxa"/>
          </w:tcPr>
          <w:p w:rsidR="001D19CC" w:rsidRPr="001D19CC" w:rsidRDefault="001D19CC" w:rsidP="000B5E08">
            <w:pPr>
              <w:spacing w:line="360" w:lineRule="auto"/>
              <w:jc w:val="center"/>
              <w:rPr>
                <w:rFonts w:cs="Calibri"/>
                <w:sz w:val="24"/>
                <w:szCs w:val="24"/>
              </w:rPr>
            </w:pPr>
            <w:r w:rsidRPr="001D19CC">
              <w:rPr>
                <w:rFonts w:cs="Calibri"/>
                <w:sz w:val="24"/>
                <w:szCs w:val="24"/>
              </w:rPr>
              <w:t>4</w:t>
            </w:r>
          </w:p>
        </w:tc>
        <w:tc>
          <w:tcPr>
            <w:tcW w:w="2127" w:type="dxa"/>
          </w:tcPr>
          <w:p w:rsidR="001D19CC" w:rsidRPr="001D19CC" w:rsidRDefault="001D19CC" w:rsidP="000B5E08">
            <w:pPr>
              <w:spacing w:line="360" w:lineRule="auto"/>
              <w:jc w:val="center"/>
              <w:rPr>
                <w:rFonts w:cs="Calibri"/>
                <w:sz w:val="24"/>
                <w:szCs w:val="24"/>
              </w:rPr>
            </w:pPr>
            <w:r w:rsidRPr="001D19CC">
              <w:rPr>
                <w:rFonts w:cs="Calibri"/>
                <w:sz w:val="24"/>
                <w:szCs w:val="24"/>
              </w:rPr>
              <w:t>20.42</w:t>
            </w:r>
          </w:p>
        </w:tc>
        <w:tc>
          <w:tcPr>
            <w:tcW w:w="1275" w:type="dxa"/>
          </w:tcPr>
          <w:p w:rsidR="001D19CC" w:rsidRPr="001D19CC" w:rsidRDefault="001D19CC" w:rsidP="000B5E08">
            <w:pPr>
              <w:spacing w:line="360" w:lineRule="auto"/>
              <w:jc w:val="center"/>
              <w:rPr>
                <w:rFonts w:cs="Calibri"/>
                <w:sz w:val="24"/>
                <w:szCs w:val="24"/>
              </w:rPr>
            </w:pPr>
            <w:r w:rsidRPr="001D19CC">
              <w:rPr>
                <w:rFonts w:cs="Calibri"/>
                <w:sz w:val="24"/>
                <w:szCs w:val="24"/>
              </w:rPr>
              <w:t>2.94</w:t>
            </w:r>
          </w:p>
        </w:tc>
        <w:tc>
          <w:tcPr>
            <w:tcW w:w="1220" w:type="dxa"/>
          </w:tcPr>
          <w:p w:rsidR="001D19CC" w:rsidRPr="001D19CC" w:rsidRDefault="001D19CC" w:rsidP="000B5E08">
            <w:pPr>
              <w:spacing w:line="360" w:lineRule="auto"/>
              <w:jc w:val="center"/>
              <w:rPr>
                <w:rFonts w:cs="Calibri"/>
                <w:b/>
                <w:sz w:val="24"/>
                <w:szCs w:val="24"/>
              </w:rPr>
            </w:pPr>
            <w:r w:rsidRPr="001D19CC">
              <w:rPr>
                <w:rFonts w:cs="Calibri"/>
                <w:b/>
                <w:sz w:val="24"/>
                <w:szCs w:val="24"/>
              </w:rPr>
              <w:t>0.046</w:t>
            </w:r>
          </w:p>
        </w:tc>
      </w:tr>
      <w:tr w:rsidR="001D19CC" w:rsidRPr="001D19CC" w:rsidTr="001D19CC">
        <w:tc>
          <w:tcPr>
            <w:tcW w:w="2802" w:type="dxa"/>
          </w:tcPr>
          <w:p w:rsidR="001D19CC" w:rsidRPr="001D19CC" w:rsidRDefault="001D19CC" w:rsidP="001D19CC">
            <w:pPr>
              <w:spacing w:line="360" w:lineRule="auto"/>
              <w:jc w:val="both"/>
              <w:rPr>
                <w:rFonts w:cs="Calibri"/>
                <w:sz w:val="24"/>
                <w:szCs w:val="24"/>
              </w:rPr>
            </w:pPr>
            <w:r w:rsidRPr="001D19CC">
              <w:rPr>
                <w:rFonts w:cs="Calibri"/>
                <w:sz w:val="24"/>
                <w:szCs w:val="24"/>
              </w:rPr>
              <w:t>Nodules</w:t>
            </w:r>
          </w:p>
        </w:tc>
        <w:tc>
          <w:tcPr>
            <w:tcW w:w="2410" w:type="dxa"/>
          </w:tcPr>
          <w:p w:rsidR="001D19CC" w:rsidRPr="001D19CC" w:rsidRDefault="001D19CC" w:rsidP="001D19CC">
            <w:pPr>
              <w:spacing w:line="360" w:lineRule="auto"/>
              <w:jc w:val="both"/>
              <w:rPr>
                <w:rFonts w:cs="Calibri"/>
                <w:sz w:val="24"/>
                <w:szCs w:val="24"/>
              </w:rPr>
            </w:pPr>
            <w:r w:rsidRPr="001D19CC">
              <w:rPr>
                <w:rFonts w:cs="Calibri"/>
                <w:sz w:val="24"/>
                <w:szCs w:val="24"/>
              </w:rPr>
              <w:t>Species</w:t>
            </w:r>
          </w:p>
        </w:tc>
        <w:tc>
          <w:tcPr>
            <w:tcW w:w="1842" w:type="dxa"/>
          </w:tcPr>
          <w:p w:rsidR="001D19CC" w:rsidRPr="001D19CC" w:rsidRDefault="001D19CC" w:rsidP="000B5E08">
            <w:pPr>
              <w:spacing w:line="360" w:lineRule="auto"/>
              <w:jc w:val="center"/>
              <w:rPr>
                <w:rFonts w:cs="Calibri"/>
                <w:sz w:val="24"/>
                <w:szCs w:val="24"/>
              </w:rPr>
            </w:pPr>
            <w:r w:rsidRPr="001D19CC">
              <w:rPr>
                <w:rFonts w:cs="Calibri"/>
                <w:sz w:val="24"/>
                <w:szCs w:val="24"/>
              </w:rPr>
              <w:t>4</w:t>
            </w:r>
          </w:p>
        </w:tc>
        <w:tc>
          <w:tcPr>
            <w:tcW w:w="2127" w:type="dxa"/>
          </w:tcPr>
          <w:p w:rsidR="001D19CC" w:rsidRPr="001D19CC" w:rsidRDefault="001D19CC" w:rsidP="000B5E08">
            <w:pPr>
              <w:spacing w:line="360" w:lineRule="auto"/>
              <w:jc w:val="center"/>
              <w:rPr>
                <w:rFonts w:cs="Calibri"/>
                <w:sz w:val="24"/>
                <w:szCs w:val="24"/>
              </w:rPr>
            </w:pPr>
            <w:r w:rsidRPr="001D19CC">
              <w:rPr>
                <w:rFonts w:cs="Calibri"/>
                <w:sz w:val="24"/>
                <w:szCs w:val="24"/>
              </w:rPr>
              <w:t>28.75</w:t>
            </w:r>
          </w:p>
        </w:tc>
        <w:tc>
          <w:tcPr>
            <w:tcW w:w="1275" w:type="dxa"/>
          </w:tcPr>
          <w:p w:rsidR="001D19CC" w:rsidRPr="001D19CC" w:rsidRDefault="001D19CC" w:rsidP="000B5E08">
            <w:pPr>
              <w:spacing w:line="360" w:lineRule="auto"/>
              <w:jc w:val="center"/>
              <w:rPr>
                <w:rFonts w:cs="Calibri"/>
                <w:sz w:val="24"/>
                <w:szCs w:val="24"/>
              </w:rPr>
            </w:pPr>
            <w:r w:rsidRPr="001D19CC">
              <w:rPr>
                <w:rFonts w:cs="Calibri"/>
                <w:sz w:val="24"/>
                <w:szCs w:val="24"/>
              </w:rPr>
              <w:t>0.65</w:t>
            </w:r>
          </w:p>
        </w:tc>
        <w:tc>
          <w:tcPr>
            <w:tcW w:w="1220" w:type="dxa"/>
          </w:tcPr>
          <w:p w:rsidR="001D19CC" w:rsidRPr="001D19CC" w:rsidRDefault="001D19CC" w:rsidP="000B5E08">
            <w:pPr>
              <w:spacing w:line="360" w:lineRule="auto"/>
              <w:jc w:val="center"/>
              <w:rPr>
                <w:rFonts w:cs="Calibri"/>
                <w:sz w:val="24"/>
                <w:szCs w:val="24"/>
              </w:rPr>
            </w:pPr>
            <w:r w:rsidRPr="001D19CC">
              <w:rPr>
                <w:rFonts w:cs="Calibri"/>
                <w:sz w:val="24"/>
                <w:szCs w:val="24"/>
              </w:rPr>
              <w:t>0.62</w:t>
            </w:r>
          </w:p>
        </w:tc>
      </w:tr>
      <w:tr w:rsidR="001D19CC" w:rsidRPr="001D19CC" w:rsidTr="001D19CC">
        <w:tc>
          <w:tcPr>
            <w:tcW w:w="2802" w:type="dxa"/>
          </w:tcPr>
          <w:p w:rsidR="001D19CC" w:rsidRPr="001D19CC" w:rsidRDefault="001D19CC" w:rsidP="001D19CC">
            <w:pPr>
              <w:spacing w:line="360" w:lineRule="auto"/>
              <w:jc w:val="both"/>
              <w:rPr>
                <w:rFonts w:cs="Calibri"/>
                <w:b/>
                <w:sz w:val="24"/>
                <w:szCs w:val="24"/>
              </w:rPr>
            </w:pPr>
          </w:p>
        </w:tc>
        <w:tc>
          <w:tcPr>
            <w:tcW w:w="2410" w:type="dxa"/>
          </w:tcPr>
          <w:p w:rsidR="001D19CC" w:rsidRPr="001D19CC" w:rsidRDefault="001D19CC" w:rsidP="001D19CC">
            <w:pPr>
              <w:spacing w:line="360" w:lineRule="auto"/>
              <w:jc w:val="both"/>
              <w:rPr>
                <w:rFonts w:cs="Calibri"/>
                <w:sz w:val="24"/>
                <w:szCs w:val="24"/>
              </w:rPr>
            </w:pPr>
            <w:r w:rsidRPr="001D19CC">
              <w:rPr>
                <w:rFonts w:cs="Calibri"/>
                <w:sz w:val="24"/>
                <w:szCs w:val="24"/>
              </w:rPr>
              <w:t>Soil origin</w:t>
            </w:r>
          </w:p>
        </w:tc>
        <w:tc>
          <w:tcPr>
            <w:tcW w:w="1842" w:type="dxa"/>
          </w:tcPr>
          <w:p w:rsidR="001D19CC" w:rsidRPr="001D19CC" w:rsidRDefault="001D19CC" w:rsidP="000B5E08">
            <w:pPr>
              <w:spacing w:line="360" w:lineRule="auto"/>
              <w:jc w:val="center"/>
              <w:rPr>
                <w:rFonts w:cs="Calibri"/>
                <w:sz w:val="24"/>
                <w:szCs w:val="24"/>
              </w:rPr>
            </w:pPr>
            <w:r w:rsidRPr="001D19CC">
              <w:rPr>
                <w:rFonts w:cs="Calibri"/>
                <w:sz w:val="24"/>
                <w:szCs w:val="24"/>
              </w:rPr>
              <w:t>1</w:t>
            </w:r>
          </w:p>
        </w:tc>
        <w:tc>
          <w:tcPr>
            <w:tcW w:w="2127" w:type="dxa"/>
          </w:tcPr>
          <w:p w:rsidR="001D19CC" w:rsidRPr="001D19CC" w:rsidRDefault="001D19CC" w:rsidP="000B5E08">
            <w:pPr>
              <w:spacing w:line="360" w:lineRule="auto"/>
              <w:jc w:val="center"/>
              <w:rPr>
                <w:rFonts w:cs="Calibri"/>
                <w:sz w:val="24"/>
                <w:szCs w:val="24"/>
              </w:rPr>
            </w:pPr>
            <w:r w:rsidRPr="001D19CC">
              <w:rPr>
                <w:rFonts w:cs="Calibri"/>
                <w:sz w:val="24"/>
                <w:szCs w:val="24"/>
              </w:rPr>
              <w:t>4.25</w:t>
            </w:r>
          </w:p>
        </w:tc>
        <w:tc>
          <w:tcPr>
            <w:tcW w:w="1275" w:type="dxa"/>
          </w:tcPr>
          <w:p w:rsidR="001D19CC" w:rsidRPr="001D19CC" w:rsidRDefault="001D19CC" w:rsidP="000B5E08">
            <w:pPr>
              <w:spacing w:line="360" w:lineRule="auto"/>
              <w:jc w:val="center"/>
              <w:rPr>
                <w:rFonts w:cs="Calibri"/>
                <w:sz w:val="24"/>
                <w:szCs w:val="24"/>
              </w:rPr>
            </w:pPr>
            <w:r w:rsidRPr="001D19CC">
              <w:rPr>
                <w:rFonts w:cs="Calibri"/>
                <w:sz w:val="24"/>
                <w:szCs w:val="24"/>
              </w:rPr>
              <w:t>0.01</w:t>
            </w:r>
          </w:p>
        </w:tc>
        <w:tc>
          <w:tcPr>
            <w:tcW w:w="1220" w:type="dxa"/>
          </w:tcPr>
          <w:p w:rsidR="001D19CC" w:rsidRPr="001D19CC" w:rsidRDefault="001D19CC" w:rsidP="000B5E08">
            <w:pPr>
              <w:spacing w:line="360" w:lineRule="auto"/>
              <w:jc w:val="center"/>
              <w:rPr>
                <w:rFonts w:cs="Calibri"/>
                <w:sz w:val="24"/>
                <w:szCs w:val="24"/>
              </w:rPr>
            </w:pPr>
            <w:r w:rsidRPr="001D19CC">
              <w:rPr>
                <w:rFonts w:cs="Calibri"/>
                <w:sz w:val="24"/>
                <w:szCs w:val="24"/>
              </w:rPr>
              <w:t>0.93</w:t>
            </w:r>
          </w:p>
        </w:tc>
      </w:tr>
      <w:tr w:rsidR="001D19CC" w:rsidRPr="001D19CC" w:rsidTr="001D19CC">
        <w:tc>
          <w:tcPr>
            <w:tcW w:w="2802" w:type="dxa"/>
          </w:tcPr>
          <w:p w:rsidR="001D19CC" w:rsidRPr="001D19CC" w:rsidRDefault="001D19CC" w:rsidP="001D19CC">
            <w:pPr>
              <w:spacing w:line="360" w:lineRule="auto"/>
              <w:jc w:val="both"/>
              <w:rPr>
                <w:rFonts w:cs="Calibri"/>
                <w:b/>
                <w:sz w:val="24"/>
                <w:szCs w:val="24"/>
              </w:rPr>
            </w:pPr>
          </w:p>
        </w:tc>
        <w:tc>
          <w:tcPr>
            <w:tcW w:w="2410" w:type="dxa"/>
          </w:tcPr>
          <w:p w:rsidR="001D19CC" w:rsidRPr="001D19CC" w:rsidRDefault="001D19CC" w:rsidP="001D19CC">
            <w:pPr>
              <w:spacing w:line="360" w:lineRule="auto"/>
              <w:jc w:val="both"/>
              <w:rPr>
                <w:rFonts w:cs="Calibri"/>
                <w:sz w:val="24"/>
                <w:szCs w:val="24"/>
              </w:rPr>
            </w:pPr>
            <w:r w:rsidRPr="001D19CC">
              <w:rPr>
                <w:rFonts w:cs="Calibri"/>
                <w:sz w:val="24"/>
                <w:szCs w:val="24"/>
              </w:rPr>
              <w:t>Seed origin</w:t>
            </w:r>
          </w:p>
        </w:tc>
        <w:tc>
          <w:tcPr>
            <w:tcW w:w="1842" w:type="dxa"/>
          </w:tcPr>
          <w:p w:rsidR="001D19CC" w:rsidRPr="001D19CC" w:rsidRDefault="001D19CC" w:rsidP="000B5E08">
            <w:pPr>
              <w:spacing w:line="360" w:lineRule="auto"/>
              <w:jc w:val="center"/>
              <w:rPr>
                <w:rFonts w:cs="Calibri"/>
                <w:sz w:val="24"/>
                <w:szCs w:val="24"/>
              </w:rPr>
            </w:pPr>
            <w:r w:rsidRPr="001D19CC">
              <w:rPr>
                <w:rFonts w:cs="Calibri"/>
                <w:sz w:val="24"/>
                <w:szCs w:val="24"/>
              </w:rPr>
              <w:t>1</w:t>
            </w:r>
          </w:p>
        </w:tc>
        <w:tc>
          <w:tcPr>
            <w:tcW w:w="2127" w:type="dxa"/>
          </w:tcPr>
          <w:p w:rsidR="001D19CC" w:rsidRPr="001D19CC" w:rsidRDefault="001D19CC" w:rsidP="000B5E08">
            <w:pPr>
              <w:spacing w:line="360" w:lineRule="auto"/>
              <w:jc w:val="center"/>
              <w:rPr>
                <w:rFonts w:cs="Calibri"/>
                <w:sz w:val="24"/>
                <w:szCs w:val="24"/>
              </w:rPr>
            </w:pPr>
            <w:r w:rsidRPr="001D19CC">
              <w:rPr>
                <w:rFonts w:cs="Calibri"/>
                <w:sz w:val="24"/>
                <w:szCs w:val="24"/>
              </w:rPr>
              <w:t>24.02</w:t>
            </w:r>
          </w:p>
        </w:tc>
        <w:tc>
          <w:tcPr>
            <w:tcW w:w="1275" w:type="dxa"/>
          </w:tcPr>
          <w:p w:rsidR="001D19CC" w:rsidRPr="001D19CC" w:rsidRDefault="001D19CC" w:rsidP="000B5E08">
            <w:pPr>
              <w:spacing w:line="360" w:lineRule="auto"/>
              <w:jc w:val="center"/>
              <w:rPr>
                <w:rFonts w:cs="Calibri"/>
                <w:sz w:val="24"/>
                <w:szCs w:val="24"/>
              </w:rPr>
            </w:pPr>
            <w:r w:rsidRPr="001D19CC">
              <w:rPr>
                <w:rFonts w:cs="Calibri"/>
                <w:sz w:val="24"/>
                <w:szCs w:val="24"/>
              </w:rPr>
              <w:t>0.45</w:t>
            </w:r>
          </w:p>
        </w:tc>
        <w:tc>
          <w:tcPr>
            <w:tcW w:w="1220" w:type="dxa"/>
          </w:tcPr>
          <w:p w:rsidR="001D19CC" w:rsidRPr="001D19CC" w:rsidRDefault="001D19CC" w:rsidP="000B5E08">
            <w:pPr>
              <w:spacing w:line="360" w:lineRule="auto"/>
              <w:jc w:val="center"/>
              <w:rPr>
                <w:rFonts w:cs="Calibri"/>
                <w:sz w:val="24"/>
                <w:szCs w:val="24"/>
              </w:rPr>
            </w:pPr>
            <w:r w:rsidRPr="001D19CC">
              <w:rPr>
                <w:rFonts w:cs="Calibri"/>
                <w:sz w:val="24"/>
                <w:szCs w:val="24"/>
              </w:rPr>
              <w:t>0.50</w:t>
            </w:r>
          </w:p>
        </w:tc>
      </w:tr>
      <w:tr w:rsidR="001D19CC" w:rsidRPr="001D19CC" w:rsidTr="001D19CC">
        <w:tc>
          <w:tcPr>
            <w:tcW w:w="2802" w:type="dxa"/>
          </w:tcPr>
          <w:p w:rsidR="001D19CC" w:rsidRPr="001D19CC" w:rsidRDefault="001D19CC" w:rsidP="001D19CC">
            <w:pPr>
              <w:spacing w:line="360" w:lineRule="auto"/>
              <w:jc w:val="both"/>
              <w:rPr>
                <w:rFonts w:cs="Calibri"/>
                <w:b/>
                <w:sz w:val="24"/>
                <w:szCs w:val="24"/>
              </w:rPr>
            </w:pPr>
          </w:p>
        </w:tc>
        <w:tc>
          <w:tcPr>
            <w:tcW w:w="2410" w:type="dxa"/>
          </w:tcPr>
          <w:p w:rsidR="001D19CC" w:rsidRPr="001D19CC" w:rsidRDefault="001D19CC" w:rsidP="001D19CC">
            <w:pPr>
              <w:spacing w:line="360" w:lineRule="auto"/>
              <w:jc w:val="both"/>
              <w:rPr>
                <w:rFonts w:cs="Calibri"/>
                <w:sz w:val="24"/>
                <w:szCs w:val="24"/>
              </w:rPr>
            </w:pPr>
            <w:r w:rsidRPr="001D19CC">
              <w:rPr>
                <w:rFonts w:cs="Calibri"/>
                <w:sz w:val="24"/>
                <w:szCs w:val="24"/>
              </w:rPr>
              <w:t>Species x Soil origin</w:t>
            </w:r>
          </w:p>
        </w:tc>
        <w:tc>
          <w:tcPr>
            <w:tcW w:w="1842" w:type="dxa"/>
          </w:tcPr>
          <w:p w:rsidR="001D19CC" w:rsidRPr="001D19CC" w:rsidRDefault="001D19CC" w:rsidP="000B5E08">
            <w:pPr>
              <w:spacing w:line="360" w:lineRule="auto"/>
              <w:jc w:val="center"/>
              <w:rPr>
                <w:rFonts w:cs="Calibri"/>
                <w:sz w:val="24"/>
                <w:szCs w:val="24"/>
              </w:rPr>
            </w:pPr>
            <w:r w:rsidRPr="001D19CC">
              <w:rPr>
                <w:rFonts w:cs="Calibri"/>
                <w:sz w:val="24"/>
                <w:szCs w:val="24"/>
              </w:rPr>
              <w:t>4</w:t>
            </w:r>
          </w:p>
        </w:tc>
        <w:tc>
          <w:tcPr>
            <w:tcW w:w="2127" w:type="dxa"/>
          </w:tcPr>
          <w:p w:rsidR="001D19CC" w:rsidRPr="001D19CC" w:rsidRDefault="001D19CC" w:rsidP="000B5E08">
            <w:pPr>
              <w:spacing w:line="360" w:lineRule="auto"/>
              <w:jc w:val="center"/>
              <w:rPr>
                <w:rFonts w:cs="Calibri"/>
                <w:sz w:val="24"/>
                <w:szCs w:val="24"/>
              </w:rPr>
            </w:pPr>
            <w:r w:rsidRPr="001D19CC">
              <w:rPr>
                <w:rFonts w:cs="Calibri"/>
                <w:sz w:val="24"/>
                <w:szCs w:val="24"/>
              </w:rPr>
              <w:t>28.78</w:t>
            </w:r>
          </w:p>
        </w:tc>
        <w:tc>
          <w:tcPr>
            <w:tcW w:w="1275" w:type="dxa"/>
          </w:tcPr>
          <w:p w:rsidR="001D19CC" w:rsidRPr="001D19CC" w:rsidRDefault="001D19CC" w:rsidP="000B5E08">
            <w:pPr>
              <w:spacing w:line="360" w:lineRule="auto"/>
              <w:jc w:val="center"/>
              <w:rPr>
                <w:rFonts w:cs="Calibri"/>
                <w:sz w:val="24"/>
                <w:szCs w:val="24"/>
              </w:rPr>
            </w:pPr>
            <w:r w:rsidRPr="001D19CC">
              <w:rPr>
                <w:rFonts w:cs="Calibri"/>
                <w:sz w:val="24"/>
                <w:szCs w:val="24"/>
              </w:rPr>
              <w:t>0.65</w:t>
            </w:r>
          </w:p>
        </w:tc>
        <w:tc>
          <w:tcPr>
            <w:tcW w:w="1220" w:type="dxa"/>
          </w:tcPr>
          <w:p w:rsidR="001D19CC" w:rsidRPr="001D19CC" w:rsidRDefault="001D19CC" w:rsidP="000B5E08">
            <w:pPr>
              <w:spacing w:line="360" w:lineRule="auto"/>
              <w:jc w:val="center"/>
              <w:rPr>
                <w:rFonts w:cs="Calibri"/>
                <w:sz w:val="24"/>
                <w:szCs w:val="24"/>
              </w:rPr>
            </w:pPr>
            <w:r w:rsidRPr="001D19CC">
              <w:rPr>
                <w:rFonts w:cs="Calibri"/>
                <w:sz w:val="24"/>
                <w:szCs w:val="24"/>
              </w:rPr>
              <w:t>0.63</w:t>
            </w:r>
          </w:p>
        </w:tc>
      </w:tr>
      <w:tr w:rsidR="001D19CC" w:rsidRPr="001D19CC" w:rsidTr="001D19CC">
        <w:tc>
          <w:tcPr>
            <w:tcW w:w="2802" w:type="dxa"/>
          </w:tcPr>
          <w:p w:rsidR="001D19CC" w:rsidRPr="001D19CC" w:rsidRDefault="001D19CC" w:rsidP="001D19CC">
            <w:pPr>
              <w:spacing w:line="360" w:lineRule="auto"/>
              <w:jc w:val="both"/>
              <w:rPr>
                <w:rFonts w:cs="Calibri"/>
                <w:b/>
                <w:sz w:val="24"/>
                <w:szCs w:val="24"/>
              </w:rPr>
            </w:pPr>
          </w:p>
        </w:tc>
        <w:tc>
          <w:tcPr>
            <w:tcW w:w="2410" w:type="dxa"/>
          </w:tcPr>
          <w:p w:rsidR="001D19CC" w:rsidRPr="001D19CC" w:rsidRDefault="001D19CC" w:rsidP="001D19CC">
            <w:pPr>
              <w:spacing w:line="360" w:lineRule="auto"/>
              <w:jc w:val="both"/>
              <w:rPr>
                <w:rFonts w:cs="Calibri"/>
                <w:sz w:val="24"/>
                <w:szCs w:val="24"/>
              </w:rPr>
            </w:pPr>
            <w:r w:rsidRPr="001D19CC">
              <w:rPr>
                <w:rFonts w:cs="Calibri"/>
                <w:sz w:val="24"/>
                <w:szCs w:val="24"/>
              </w:rPr>
              <w:t>Species x Seed origin</w:t>
            </w:r>
          </w:p>
        </w:tc>
        <w:tc>
          <w:tcPr>
            <w:tcW w:w="1842" w:type="dxa"/>
          </w:tcPr>
          <w:p w:rsidR="001D19CC" w:rsidRPr="001D19CC" w:rsidRDefault="001D19CC" w:rsidP="000B5E08">
            <w:pPr>
              <w:spacing w:line="360" w:lineRule="auto"/>
              <w:jc w:val="center"/>
              <w:rPr>
                <w:rFonts w:cs="Calibri"/>
                <w:sz w:val="24"/>
                <w:szCs w:val="24"/>
              </w:rPr>
            </w:pPr>
            <w:r w:rsidRPr="001D19CC">
              <w:rPr>
                <w:rFonts w:cs="Calibri"/>
                <w:sz w:val="24"/>
                <w:szCs w:val="24"/>
              </w:rPr>
              <w:t>4</w:t>
            </w:r>
          </w:p>
        </w:tc>
        <w:tc>
          <w:tcPr>
            <w:tcW w:w="2127" w:type="dxa"/>
          </w:tcPr>
          <w:p w:rsidR="001D19CC" w:rsidRPr="001D19CC" w:rsidRDefault="001D19CC" w:rsidP="000B5E08">
            <w:pPr>
              <w:spacing w:line="360" w:lineRule="auto"/>
              <w:jc w:val="center"/>
              <w:rPr>
                <w:rFonts w:cs="Calibri"/>
                <w:sz w:val="24"/>
                <w:szCs w:val="24"/>
              </w:rPr>
            </w:pPr>
            <w:r w:rsidRPr="001D19CC">
              <w:rPr>
                <w:rFonts w:cs="Calibri"/>
                <w:sz w:val="24"/>
                <w:szCs w:val="24"/>
              </w:rPr>
              <w:t>24.10</w:t>
            </w:r>
          </w:p>
        </w:tc>
        <w:tc>
          <w:tcPr>
            <w:tcW w:w="1275" w:type="dxa"/>
          </w:tcPr>
          <w:p w:rsidR="001D19CC" w:rsidRPr="001D19CC" w:rsidRDefault="001D19CC" w:rsidP="000B5E08">
            <w:pPr>
              <w:spacing w:line="360" w:lineRule="auto"/>
              <w:jc w:val="center"/>
              <w:rPr>
                <w:rFonts w:cs="Calibri"/>
                <w:sz w:val="24"/>
                <w:szCs w:val="24"/>
              </w:rPr>
            </w:pPr>
            <w:r w:rsidRPr="001D19CC">
              <w:rPr>
                <w:rFonts w:cs="Calibri"/>
                <w:sz w:val="24"/>
                <w:szCs w:val="24"/>
              </w:rPr>
              <w:t>0.76</w:t>
            </w:r>
          </w:p>
        </w:tc>
        <w:tc>
          <w:tcPr>
            <w:tcW w:w="1220" w:type="dxa"/>
          </w:tcPr>
          <w:p w:rsidR="001D19CC" w:rsidRPr="001D19CC" w:rsidRDefault="001D19CC" w:rsidP="000B5E08">
            <w:pPr>
              <w:spacing w:line="360" w:lineRule="auto"/>
              <w:jc w:val="center"/>
              <w:rPr>
                <w:rFonts w:cs="Calibri"/>
                <w:sz w:val="24"/>
                <w:szCs w:val="24"/>
              </w:rPr>
            </w:pPr>
            <w:r w:rsidRPr="001D19CC">
              <w:rPr>
                <w:rFonts w:cs="Calibri"/>
                <w:sz w:val="24"/>
                <w:szCs w:val="24"/>
              </w:rPr>
              <w:t>0.55</w:t>
            </w:r>
          </w:p>
        </w:tc>
      </w:tr>
    </w:tbl>
    <w:p w:rsidR="0066542B" w:rsidRDefault="0066542B" w:rsidP="0066542B">
      <w:pPr>
        <w:spacing w:line="360" w:lineRule="auto"/>
        <w:jc w:val="both"/>
        <w:rPr>
          <w:rFonts w:cs="Calibri"/>
          <w:sz w:val="24"/>
          <w:szCs w:val="24"/>
        </w:rPr>
      </w:pPr>
    </w:p>
    <w:p w:rsidR="001D19CC" w:rsidRDefault="001D19CC" w:rsidP="0066542B">
      <w:pPr>
        <w:spacing w:line="360" w:lineRule="auto"/>
        <w:jc w:val="both"/>
        <w:rPr>
          <w:rFonts w:cs="Calibri"/>
          <w:sz w:val="24"/>
          <w:szCs w:val="24"/>
        </w:rPr>
      </w:pPr>
    </w:p>
    <w:p w:rsidR="001D19CC" w:rsidRPr="0066542B" w:rsidRDefault="001D19CC" w:rsidP="0066542B">
      <w:pPr>
        <w:spacing w:line="360" w:lineRule="auto"/>
        <w:jc w:val="both"/>
        <w:rPr>
          <w:rFonts w:cs="Calibri"/>
          <w:sz w:val="24"/>
          <w:szCs w:val="24"/>
        </w:rPr>
        <w:sectPr w:rsidR="001D19CC" w:rsidRPr="0066542B" w:rsidSect="00370DFB">
          <w:headerReference w:type="default" r:id="rId18"/>
          <w:footerReference w:type="default" r:id="rId19"/>
          <w:pgSz w:w="15840" w:h="12240" w:orient="landscape" w:code="1"/>
          <w:pgMar w:top="1134" w:right="1440" w:bottom="1134" w:left="1440" w:header="709" w:footer="709" w:gutter="0"/>
          <w:cols w:space="708"/>
          <w:docGrid w:linePitch="360"/>
        </w:sectPr>
      </w:pPr>
    </w:p>
    <w:p w:rsidR="0052708C" w:rsidRPr="004C0CC9" w:rsidRDefault="0066542B" w:rsidP="0066542B">
      <w:pPr>
        <w:spacing w:after="0" w:line="360" w:lineRule="auto"/>
        <w:rPr>
          <w:rFonts w:cs="Calibri"/>
          <w:sz w:val="24"/>
          <w:szCs w:val="24"/>
        </w:rPr>
      </w:pPr>
      <w:proofErr w:type="gramStart"/>
      <w:r w:rsidRPr="0066542B">
        <w:rPr>
          <w:rFonts w:cs="Calibri"/>
          <w:b/>
          <w:sz w:val="24"/>
          <w:szCs w:val="24"/>
        </w:rPr>
        <w:lastRenderedPageBreak/>
        <w:t>Table 4.</w:t>
      </w:r>
      <w:proofErr w:type="gramEnd"/>
      <w:r w:rsidRPr="0066542B">
        <w:rPr>
          <w:rFonts w:cs="Calibri"/>
          <w:b/>
          <w:sz w:val="24"/>
          <w:szCs w:val="24"/>
        </w:rPr>
        <w:t xml:space="preserve"> </w:t>
      </w:r>
      <w:r w:rsidR="00595EA8" w:rsidRPr="00595EA8">
        <w:rPr>
          <w:rFonts w:cs="Calibri"/>
          <w:sz w:val="24"/>
          <w:szCs w:val="24"/>
        </w:rPr>
        <w:t xml:space="preserve">Mixed model results from plant-soil feedback experiment for fixed factors describing the variation in total, above-, belowground biomass and nodules for </w:t>
      </w:r>
      <w:r w:rsidR="00595EA8" w:rsidRPr="00595EA8">
        <w:rPr>
          <w:rFonts w:cs="Calibri"/>
          <w:i/>
          <w:sz w:val="24"/>
          <w:szCs w:val="24"/>
        </w:rPr>
        <w:t>Acacia cyclops</w:t>
      </w:r>
      <w:r w:rsidR="00595EA8" w:rsidRPr="00595EA8">
        <w:rPr>
          <w:rFonts w:cs="Calibri"/>
          <w:sz w:val="24"/>
          <w:szCs w:val="24"/>
        </w:rPr>
        <w:t xml:space="preserve">, </w:t>
      </w:r>
      <w:r w:rsidR="00595EA8" w:rsidRPr="00595EA8">
        <w:rPr>
          <w:rFonts w:cs="Calibri"/>
          <w:i/>
          <w:sz w:val="24"/>
          <w:szCs w:val="24"/>
        </w:rPr>
        <w:t>Acacia longifolia</w:t>
      </w:r>
      <w:r w:rsidR="00595EA8" w:rsidRPr="00595EA8">
        <w:rPr>
          <w:rFonts w:cs="Calibri"/>
          <w:sz w:val="24"/>
          <w:szCs w:val="24"/>
        </w:rPr>
        <w:t xml:space="preserve">, </w:t>
      </w:r>
      <w:r w:rsidR="00595EA8" w:rsidRPr="00595EA8">
        <w:rPr>
          <w:rFonts w:cs="Calibri"/>
          <w:i/>
          <w:sz w:val="24"/>
          <w:szCs w:val="24"/>
        </w:rPr>
        <w:t>Acacia melanoxylon</w:t>
      </w:r>
      <w:r w:rsidR="00595EA8" w:rsidRPr="00595EA8">
        <w:rPr>
          <w:rFonts w:cs="Calibri"/>
          <w:sz w:val="24"/>
          <w:szCs w:val="24"/>
        </w:rPr>
        <w:t xml:space="preserve">, </w:t>
      </w:r>
      <w:r w:rsidR="00595EA8" w:rsidRPr="00595EA8">
        <w:rPr>
          <w:rFonts w:cs="Calibri"/>
          <w:i/>
          <w:sz w:val="24"/>
          <w:szCs w:val="24"/>
        </w:rPr>
        <w:t>Acacia saligna</w:t>
      </w:r>
      <w:r w:rsidR="00595EA8" w:rsidRPr="00595EA8">
        <w:rPr>
          <w:rFonts w:cs="Calibri"/>
          <w:sz w:val="24"/>
          <w:szCs w:val="24"/>
        </w:rPr>
        <w:t xml:space="preserve"> and </w:t>
      </w:r>
      <w:r w:rsidR="00595EA8" w:rsidRPr="00595EA8">
        <w:rPr>
          <w:rFonts w:cs="Calibri"/>
          <w:i/>
          <w:sz w:val="24"/>
          <w:szCs w:val="24"/>
        </w:rPr>
        <w:t>Paraserianthes lophantha</w:t>
      </w:r>
      <w:r w:rsidR="00595EA8" w:rsidRPr="00B01E30">
        <w:rPr>
          <w:rFonts w:cs="Calibri"/>
          <w:sz w:val="24"/>
          <w:szCs w:val="24"/>
        </w:rPr>
        <w:t>.</w:t>
      </w:r>
    </w:p>
    <w:tbl>
      <w:tblPr>
        <w:tblpPr w:leftFromText="180" w:rightFromText="180" w:vertAnchor="text" w:horzAnchor="margin" w:tblpY="625"/>
        <w:tblW w:w="13184" w:type="dxa"/>
        <w:tblLook w:val="04A0" w:firstRow="1" w:lastRow="0" w:firstColumn="1" w:lastColumn="0" w:noHBand="0" w:noVBand="1"/>
      </w:tblPr>
      <w:tblGrid>
        <w:gridCol w:w="1986"/>
        <w:gridCol w:w="2409"/>
        <w:gridCol w:w="2835"/>
        <w:gridCol w:w="1843"/>
        <w:gridCol w:w="1808"/>
        <w:gridCol w:w="177"/>
        <w:gridCol w:w="1134"/>
        <w:gridCol w:w="992"/>
      </w:tblGrid>
      <w:tr w:rsidR="00E025ED" w:rsidRPr="0032125B" w:rsidTr="008447C3">
        <w:tc>
          <w:tcPr>
            <w:tcW w:w="1986" w:type="dxa"/>
            <w:tcBorders>
              <w:top w:val="single" w:sz="4" w:space="0" w:color="auto"/>
              <w:bottom w:val="single" w:sz="4" w:space="0" w:color="auto"/>
            </w:tcBorders>
            <w:shd w:val="clear" w:color="auto" w:fill="auto"/>
          </w:tcPr>
          <w:p w:rsidR="00E025ED" w:rsidRPr="0012118A" w:rsidRDefault="00E025ED" w:rsidP="0012118A">
            <w:pPr>
              <w:spacing w:line="360" w:lineRule="auto"/>
              <w:rPr>
                <w:rFonts w:cs="Calibri"/>
                <w:b/>
                <w:sz w:val="24"/>
                <w:szCs w:val="24"/>
              </w:rPr>
            </w:pPr>
            <w:r w:rsidRPr="0012118A">
              <w:rPr>
                <w:rFonts w:cs="Calibri"/>
                <w:b/>
                <w:sz w:val="24"/>
                <w:szCs w:val="24"/>
              </w:rPr>
              <w:t>Species</w:t>
            </w:r>
          </w:p>
        </w:tc>
        <w:tc>
          <w:tcPr>
            <w:tcW w:w="2409" w:type="dxa"/>
            <w:tcBorders>
              <w:top w:val="single" w:sz="4" w:space="0" w:color="auto"/>
              <w:bottom w:val="single" w:sz="4" w:space="0" w:color="auto"/>
            </w:tcBorders>
            <w:shd w:val="clear" w:color="auto" w:fill="auto"/>
          </w:tcPr>
          <w:p w:rsidR="00E025ED" w:rsidRPr="0012118A" w:rsidRDefault="00E025ED" w:rsidP="0012118A">
            <w:pPr>
              <w:spacing w:line="360" w:lineRule="auto"/>
              <w:rPr>
                <w:rFonts w:cs="Calibri"/>
                <w:b/>
                <w:sz w:val="24"/>
                <w:szCs w:val="24"/>
              </w:rPr>
            </w:pPr>
            <w:r w:rsidRPr="0012118A">
              <w:rPr>
                <w:rFonts w:cs="Calibri"/>
                <w:b/>
                <w:sz w:val="24"/>
                <w:szCs w:val="24"/>
              </w:rPr>
              <w:t>Source</w:t>
            </w:r>
          </w:p>
        </w:tc>
        <w:tc>
          <w:tcPr>
            <w:tcW w:w="2835" w:type="dxa"/>
            <w:tcBorders>
              <w:top w:val="single" w:sz="4" w:space="0" w:color="auto"/>
              <w:bottom w:val="single" w:sz="4" w:space="0" w:color="auto"/>
            </w:tcBorders>
            <w:shd w:val="clear" w:color="auto" w:fill="auto"/>
          </w:tcPr>
          <w:p w:rsidR="00E025ED" w:rsidRPr="0012118A" w:rsidRDefault="00E025ED" w:rsidP="0012118A">
            <w:pPr>
              <w:spacing w:line="360" w:lineRule="auto"/>
              <w:rPr>
                <w:rFonts w:cs="Calibri"/>
                <w:b/>
                <w:sz w:val="24"/>
                <w:szCs w:val="24"/>
              </w:rPr>
            </w:pPr>
            <w:r w:rsidRPr="0012118A">
              <w:rPr>
                <w:rFonts w:cs="Calibri"/>
                <w:b/>
                <w:sz w:val="24"/>
                <w:szCs w:val="24"/>
              </w:rPr>
              <w:t>Effect</w:t>
            </w:r>
          </w:p>
        </w:tc>
        <w:tc>
          <w:tcPr>
            <w:tcW w:w="1843" w:type="dxa"/>
            <w:tcBorders>
              <w:top w:val="single" w:sz="4" w:space="0" w:color="auto"/>
              <w:bottom w:val="single" w:sz="4" w:space="0" w:color="auto"/>
            </w:tcBorders>
            <w:shd w:val="clear" w:color="auto" w:fill="auto"/>
          </w:tcPr>
          <w:p w:rsidR="00E025ED" w:rsidRPr="0012118A" w:rsidRDefault="00E025ED" w:rsidP="0012118A">
            <w:pPr>
              <w:spacing w:line="360" w:lineRule="auto"/>
              <w:rPr>
                <w:rFonts w:cs="Calibri"/>
                <w:b/>
                <w:sz w:val="24"/>
                <w:szCs w:val="24"/>
              </w:rPr>
            </w:pPr>
            <w:r w:rsidRPr="0012118A">
              <w:rPr>
                <w:rFonts w:cs="Calibri"/>
                <w:b/>
                <w:sz w:val="24"/>
                <w:szCs w:val="24"/>
              </w:rPr>
              <w:t>Numerator d.f.</w:t>
            </w:r>
          </w:p>
        </w:tc>
        <w:tc>
          <w:tcPr>
            <w:tcW w:w="1985" w:type="dxa"/>
            <w:gridSpan w:val="2"/>
            <w:tcBorders>
              <w:top w:val="single" w:sz="4" w:space="0" w:color="auto"/>
              <w:bottom w:val="single" w:sz="4" w:space="0" w:color="auto"/>
            </w:tcBorders>
            <w:shd w:val="clear" w:color="auto" w:fill="auto"/>
          </w:tcPr>
          <w:p w:rsidR="00E025ED" w:rsidRPr="0012118A" w:rsidRDefault="00E025ED" w:rsidP="0012118A">
            <w:pPr>
              <w:spacing w:line="360" w:lineRule="auto"/>
              <w:rPr>
                <w:rFonts w:cs="Calibri"/>
                <w:b/>
                <w:sz w:val="24"/>
                <w:szCs w:val="24"/>
              </w:rPr>
            </w:pPr>
            <w:r w:rsidRPr="0012118A">
              <w:rPr>
                <w:rFonts w:cs="Calibri"/>
                <w:b/>
                <w:sz w:val="24"/>
                <w:szCs w:val="24"/>
              </w:rPr>
              <w:t>Denominator d.f.</w:t>
            </w:r>
          </w:p>
        </w:tc>
        <w:tc>
          <w:tcPr>
            <w:tcW w:w="1134" w:type="dxa"/>
            <w:tcBorders>
              <w:top w:val="single" w:sz="4" w:space="0" w:color="auto"/>
              <w:bottom w:val="single" w:sz="4" w:space="0" w:color="auto"/>
            </w:tcBorders>
            <w:shd w:val="clear" w:color="auto" w:fill="auto"/>
          </w:tcPr>
          <w:p w:rsidR="00E025ED" w:rsidRPr="0012118A" w:rsidRDefault="00E025ED" w:rsidP="0012118A">
            <w:pPr>
              <w:spacing w:line="360" w:lineRule="auto"/>
              <w:rPr>
                <w:rFonts w:cs="Calibri"/>
                <w:b/>
                <w:sz w:val="24"/>
                <w:szCs w:val="24"/>
              </w:rPr>
            </w:pPr>
            <w:r w:rsidRPr="0012118A">
              <w:rPr>
                <w:rFonts w:cs="Calibri"/>
                <w:b/>
                <w:i/>
                <w:sz w:val="24"/>
                <w:szCs w:val="24"/>
              </w:rPr>
              <w:t>F</w:t>
            </w:r>
            <w:r w:rsidRPr="0012118A">
              <w:rPr>
                <w:rFonts w:cs="Calibri"/>
                <w:b/>
                <w:sz w:val="24"/>
                <w:szCs w:val="24"/>
              </w:rPr>
              <w:t>-Value</w:t>
            </w:r>
          </w:p>
        </w:tc>
        <w:tc>
          <w:tcPr>
            <w:tcW w:w="992" w:type="dxa"/>
            <w:tcBorders>
              <w:top w:val="single" w:sz="4" w:space="0" w:color="auto"/>
              <w:bottom w:val="single" w:sz="4" w:space="0" w:color="auto"/>
            </w:tcBorders>
            <w:shd w:val="clear" w:color="auto" w:fill="auto"/>
          </w:tcPr>
          <w:p w:rsidR="00E025ED" w:rsidRPr="0012118A" w:rsidRDefault="00E025ED" w:rsidP="0012118A">
            <w:pPr>
              <w:spacing w:line="360" w:lineRule="auto"/>
              <w:jc w:val="center"/>
              <w:rPr>
                <w:rFonts w:cs="Calibri"/>
                <w:b/>
                <w:sz w:val="24"/>
                <w:szCs w:val="24"/>
              </w:rPr>
            </w:pPr>
            <w:r w:rsidRPr="0012118A">
              <w:rPr>
                <w:rFonts w:cs="Calibri"/>
                <w:b/>
                <w:i/>
                <w:sz w:val="24"/>
                <w:szCs w:val="24"/>
              </w:rPr>
              <w:t>P</w:t>
            </w:r>
          </w:p>
        </w:tc>
      </w:tr>
      <w:tr w:rsidR="00916C76" w:rsidRPr="0032125B" w:rsidTr="008447C3">
        <w:tc>
          <w:tcPr>
            <w:tcW w:w="1986" w:type="dxa"/>
            <w:tcBorders>
              <w:top w:val="single" w:sz="4" w:space="0" w:color="auto"/>
            </w:tcBorders>
            <w:shd w:val="clear" w:color="auto" w:fill="auto"/>
          </w:tcPr>
          <w:p w:rsidR="00916C76" w:rsidRPr="00916C76" w:rsidRDefault="00916C76" w:rsidP="00916C76">
            <w:pPr>
              <w:spacing w:after="0" w:line="360" w:lineRule="auto"/>
              <w:rPr>
                <w:rFonts w:cs="Calibri"/>
                <w:i/>
                <w:sz w:val="24"/>
                <w:szCs w:val="24"/>
              </w:rPr>
            </w:pPr>
            <w:r w:rsidRPr="00916C76">
              <w:rPr>
                <w:rFonts w:cs="Calibri"/>
                <w:i/>
                <w:sz w:val="24"/>
                <w:szCs w:val="24"/>
              </w:rPr>
              <w:t>A. cyclops</w:t>
            </w:r>
          </w:p>
          <w:p w:rsidR="00916C76" w:rsidRPr="00916C76" w:rsidRDefault="00916C76" w:rsidP="00916C76">
            <w:pPr>
              <w:spacing w:after="0" w:line="360" w:lineRule="auto"/>
              <w:rPr>
                <w:rFonts w:cs="Calibri"/>
                <w:sz w:val="24"/>
                <w:szCs w:val="24"/>
              </w:rPr>
            </w:pPr>
          </w:p>
        </w:tc>
        <w:tc>
          <w:tcPr>
            <w:tcW w:w="2409" w:type="dxa"/>
            <w:tcBorders>
              <w:top w:val="single" w:sz="4" w:space="0" w:color="auto"/>
            </w:tcBorders>
            <w:shd w:val="clear" w:color="auto" w:fill="auto"/>
          </w:tcPr>
          <w:p w:rsidR="00916C76" w:rsidRPr="00916C76" w:rsidRDefault="00916C76" w:rsidP="00916C76">
            <w:pPr>
              <w:spacing w:after="0" w:line="360" w:lineRule="auto"/>
              <w:rPr>
                <w:rFonts w:cs="Calibri"/>
                <w:sz w:val="24"/>
                <w:szCs w:val="24"/>
              </w:rPr>
            </w:pPr>
            <w:r w:rsidRPr="00916C76">
              <w:rPr>
                <w:rFonts w:cs="Calibri"/>
                <w:sz w:val="24"/>
                <w:szCs w:val="24"/>
              </w:rPr>
              <w:t>Total biomass</w:t>
            </w:r>
          </w:p>
        </w:tc>
        <w:tc>
          <w:tcPr>
            <w:tcW w:w="2835" w:type="dxa"/>
            <w:tcBorders>
              <w:top w:val="single" w:sz="4" w:space="0" w:color="auto"/>
            </w:tcBorders>
            <w:shd w:val="clear" w:color="auto" w:fill="auto"/>
          </w:tcPr>
          <w:p w:rsidR="00916C76" w:rsidRPr="00916C76" w:rsidRDefault="00916C76" w:rsidP="00916C76">
            <w:pPr>
              <w:spacing w:after="0" w:line="360" w:lineRule="auto"/>
              <w:rPr>
                <w:rFonts w:cs="Calibri"/>
                <w:sz w:val="24"/>
                <w:szCs w:val="24"/>
              </w:rPr>
            </w:pPr>
            <w:r w:rsidRPr="00916C76">
              <w:rPr>
                <w:rFonts w:cs="Calibri"/>
                <w:sz w:val="24"/>
                <w:szCs w:val="24"/>
              </w:rPr>
              <w:t>Soil origin</w:t>
            </w:r>
          </w:p>
          <w:p w:rsidR="00916C76" w:rsidRPr="00916C76" w:rsidRDefault="00916C76" w:rsidP="00916C76">
            <w:pPr>
              <w:spacing w:after="0" w:line="360" w:lineRule="auto"/>
              <w:rPr>
                <w:rFonts w:cs="Calibri"/>
                <w:sz w:val="24"/>
                <w:szCs w:val="24"/>
              </w:rPr>
            </w:pPr>
            <w:r w:rsidRPr="00916C76">
              <w:rPr>
                <w:rFonts w:cs="Calibri"/>
                <w:sz w:val="24"/>
                <w:szCs w:val="24"/>
              </w:rPr>
              <w:t>Seed origin</w:t>
            </w:r>
          </w:p>
          <w:p w:rsidR="00916C76" w:rsidRPr="00916C76" w:rsidRDefault="00916C76" w:rsidP="00916C76">
            <w:pPr>
              <w:spacing w:after="0" w:line="360" w:lineRule="auto"/>
              <w:rPr>
                <w:rFonts w:cs="Calibri"/>
                <w:sz w:val="24"/>
                <w:szCs w:val="24"/>
              </w:rPr>
            </w:pPr>
            <w:r w:rsidRPr="00916C76">
              <w:rPr>
                <w:rFonts w:cs="Calibri"/>
                <w:sz w:val="24"/>
                <w:szCs w:val="24"/>
              </w:rPr>
              <w:t>Soil origin x Seed origin</w:t>
            </w:r>
          </w:p>
        </w:tc>
        <w:tc>
          <w:tcPr>
            <w:tcW w:w="1843" w:type="dxa"/>
            <w:tcBorders>
              <w:top w:val="single" w:sz="4" w:space="0" w:color="auto"/>
            </w:tcBorders>
            <w:shd w:val="clear" w:color="auto" w:fill="auto"/>
          </w:tcPr>
          <w:p w:rsidR="00916C76" w:rsidRPr="00916C76" w:rsidRDefault="00916C76" w:rsidP="00916C76">
            <w:pPr>
              <w:spacing w:after="0" w:line="360" w:lineRule="auto"/>
              <w:jc w:val="center"/>
              <w:rPr>
                <w:rFonts w:cs="Calibri"/>
                <w:sz w:val="24"/>
                <w:szCs w:val="24"/>
              </w:rPr>
            </w:pPr>
            <w:r w:rsidRPr="00916C76">
              <w:rPr>
                <w:rFonts w:cs="Calibri"/>
                <w:sz w:val="24"/>
                <w:szCs w:val="24"/>
              </w:rPr>
              <w:t>1</w:t>
            </w:r>
          </w:p>
          <w:p w:rsidR="00916C76" w:rsidRPr="00916C76" w:rsidRDefault="00916C76" w:rsidP="00916C76">
            <w:pPr>
              <w:spacing w:after="0" w:line="360" w:lineRule="auto"/>
              <w:jc w:val="center"/>
              <w:rPr>
                <w:rFonts w:cs="Calibri"/>
                <w:sz w:val="24"/>
                <w:szCs w:val="24"/>
              </w:rPr>
            </w:pPr>
            <w:r w:rsidRPr="00916C76">
              <w:rPr>
                <w:rFonts w:cs="Calibri"/>
                <w:sz w:val="24"/>
                <w:szCs w:val="24"/>
              </w:rPr>
              <w:t>1</w:t>
            </w:r>
          </w:p>
          <w:p w:rsidR="00916C76" w:rsidRPr="00916C76" w:rsidRDefault="00916C76" w:rsidP="00916C76">
            <w:pPr>
              <w:spacing w:after="0" w:line="360" w:lineRule="auto"/>
              <w:jc w:val="center"/>
              <w:rPr>
                <w:rFonts w:cs="Calibri"/>
                <w:sz w:val="24"/>
                <w:szCs w:val="24"/>
              </w:rPr>
            </w:pPr>
            <w:r w:rsidRPr="00916C76">
              <w:rPr>
                <w:rFonts w:cs="Calibri"/>
                <w:sz w:val="24"/>
                <w:szCs w:val="24"/>
              </w:rPr>
              <w:t>1</w:t>
            </w:r>
          </w:p>
        </w:tc>
        <w:tc>
          <w:tcPr>
            <w:tcW w:w="1808" w:type="dxa"/>
            <w:tcBorders>
              <w:top w:val="single" w:sz="4" w:space="0" w:color="auto"/>
            </w:tcBorders>
            <w:shd w:val="clear" w:color="auto" w:fill="auto"/>
          </w:tcPr>
          <w:p w:rsidR="00916C76" w:rsidRPr="00916C76" w:rsidRDefault="00916C76" w:rsidP="00916C76">
            <w:pPr>
              <w:spacing w:after="0" w:line="360" w:lineRule="auto"/>
              <w:jc w:val="center"/>
              <w:rPr>
                <w:rFonts w:cs="Calibri"/>
                <w:sz w:val="24"/>
                <w:szCs w:val="24"/>
              </w:rPr>
            </w:pPr>
            <w:r w:rsidRPr="00916C76">
              <w:rPr>
                <w:rFonts w:cs="Calibri"/>
                <w:sz w:val="24"/>
                <w:szCs w:val="24"/>
              </w:rPr>
              <w:t>5</w:t>
            </w:r>
          </w:p>
          <w:p w:rsidR="00916C76" w:rsidRPr="00916C76" w:rsidRDefault="00916C76" w:rsidP="00916C76">
            <w:pPr>
              <w:spacing w:after="0" w:line="360" w:lineRule="auto"/>
              <w:jc w:val="center"/>
              <w:rPr>
                <w:rFonts w:cs="Calibri"/>
                <w:sz w:val="24"/>
                <w:szCs w:val="24"/>
              </w:rPr>
            </w:pPr>
            <w:r w:rsidRPr="00916C76">
              <w:rPr>
                <w:rFonts w:cs="Calibri"/>
                <w:sz w:val="24"/>
                <w:szCs w:val="24"/>
              </w:rPr>
              <w:t>5</w:t>
            </w:r>
          </w:p>
          <w:p w:rsidR="00916C76" w:rsidRPr="00916C76" w:rsidRDefault="00916C76" w:rsidP="00916C76">
            <w:pPr>
              <w:spacing w:after="0" w:line="360" w:lineRule="auto"/>
              <w:jc w:val="center"/>
              <w:rPr>
                <w:rFonts w:cs="Calibri"/>
                <w:sz w:val="24"/>
                <w:szCs w:val="24"/>
              </w:rPr>
            </w:pPr>
            <w:r w:rsidRPr="00916C76">
              <w:rPr>
                <w:rFonts w:cs="Calibri"/>
                <w:sz w:val="24"/>
                <w:szCs w:val="24"/>
              </w:rPr>
              <w:t>5</w:t>
            </w:r>
          </w:p>
        </w:tc>
        <w:tc>
          <w:tcPr>
            <w:tcW w:w="1311" w:type="dxa"/>
            <w:gridSpan w:val="2"/>
            <w:tcBorders>
              <w:top w:val="single" w:sz="4" w:space="0" w:color="auto"/>
            </w:tcBorders>
            <w:shd w:val="clear" w:color="auto" w:fill="auto"/>
          </w:tcPr>
          <w:p w:rsidR="00916C76" w:rsidRPr="00916C76" w:rsidRDefault="00916C76" w:rsidP="00916C76">
            <w:pPr>
              <w:spacing w:after="0" w:line="360" w:lineRule="auto"/>
              <w:jc w:val="center"/>
              <w:rPr>
                <w:rFonts w:cs="Calibri"/>
                <w:sz w:val="24"/>
                <w:szCs w:val="24"/>
              </w:rPr>
            </w:pPr>
            <w:r w:rsidRPr="00916C76">
              <w:rPr>
                <w:rFonts w:cs="Calibri"/>
                <w:sz w:val="24"/>
                <w:szCs w:val="24"/>
              </w:rPr>
              <w:t>0.04</w:t>
            </w:r>
          </w:p>
          <w:p w:rsidR="00916C76" w:rsidRPr="00916C76" w:rsidRDefault="00916C76" w:rsidP="00916C76">
            <w:pPr>
              <w:spacing w:after="0" w:line="360" w:lineRule="auto"/>
              <w:jc w:val="center"/>
              <w:rPr>
                <w:rFonts w:cs="Calibri"/>
                <w:sz w:val="24"/>
                <w:szCs w:val="24"/>
              </w:rPr>
            </w:pPr>
            <w:r w:rsidRPr="00916C76">
              <w:rPr>
                <w:rFonts w:cs="Calibri"/>
                <w:sz w:val="24"/>
                <w:szCs w:val="24"/>
              </w:rPr>
              <w:t>9.54</w:t>
            </w:r>
          </w:p>
          <w:p w:rsidR="00916C76" w:rsidRPr="00916C76" w:rsidRDefault="00916C76" w:rsidP="00916C76">
            <w:pPr>
              <w:spacing w:after="0" w:line="360" w:lineRule="auto"/>
              <w:jc w:val="center"/>
              <w:rPr>
                <w:rFonts w:cs="Calibri"/>
                <w:sz w:val="24"/>
                <w:szCs w:val="24"/>
              </w:rPr>
            </w:pPr>
            <w:r w:rsidRPr="00916C76">
              <w:rPr>
                <w:rFonts w:cs="Calibri"/>
                <w:sz w:val="24"/>
                <w:szCs w:val="24"/>
              </w:rPr>
              <w:t>0.04</w:t>
            </w:r>
          </w:p>
        </w:tc>
        <w:tc>
          <w:tcPr>
            <w:tcW w:w="992" w:type="dxa"/>
            <w:tcBorders>
              <w:top w:val="single" w:sz="4" w:space="0" w:color="auto"/>
            </w:tcBorders>
            <w:shd w:val="clear" w:color="auto" w:fill="auto"/>
          </w:tcPr>
          <w:p w:rsidR="00916C76" w:rsidRPr="00916C76" w:rsidRDefault="00916C76" w:rsidP="00916C76">
            <w:pPr>
              <w:spacing w:after="0" w:line="360" w:lineRule="auto"/>
              <w:jc w:val="center"/>
              <w:rPr>
                <w:rFonts w:cs="Calibri"/>
                <w:sz w:val="24"/>
                <w:szCs w:val="24"/>
              </w:rPr>
            </w:pPr>
            <w:r w:rsidRPr="00916C76">
              <w:rPr>
                <w:rFonts w:cs="Calibri"/>
                <w:sz w:val="24"/>
                <w:szCs w:val="24"/>
              </w:rPr>
              <w:t>0.85</w:t>
            </w:r>
          </w:p>
          <w:p w:rsidR="00916C76" w:rsidRPr="007451BE" w:rsidRDefault="00916C76" w:rsidP="00916C76">
            <w:pPr>
              <w:spacing w:after="0" w:line="360" w:lineRule="auto"/>
              <w:jc w:val="center"/>
              <w:rPr>
                <w:rFonts w:cs="Calibri"/>
                <w:b/>
                <w:sz w:val="24"/>
                <w:szCs w:val="24"/>
              </w:rPr>
            </w:pPr>
            <w:r w:rsidRPr="007451BE">
              <w:rPr>
                <w:rFonts w:cs="Calibri"/>
                <w:b/>
                <w:sz w:val="24"/>
                <w:szCs w:val="24"/>
              </w:rPr>
              <w:t>0.03</w:t>
            </w:r>
          </w:p>
          <w:p w:rsidR="00916C76" w:rsidRPr="00916C76" w:rsidRDefault="00916C76" w:rsidP="00916C76">
            <w:pPr>
              <w:spacing w:after="0" w:line="360" w:lineRule="auto"/>
              <w:jc w:val="center"/>
              <w:rPr>
                <w:rFonts w:cs="Calibri"/>
                <w:sz w:val="24"/>
                <w:szCs w:val="24"/>
              </w:rPr>
            </w:pPr>
            <w:r w:rsidRPr="00916C76">
              <w:rPr>
                <w:rFonts w:cs="Calibri"/>
                <w:sz w:val="24"/>
                <w:szCs w:val="24"/>
              </w:rPr>
              <w:t>0.85</w:t>
            </w:r>
          </w:p>
        </w:tc>
      </w:tr>
      <w:tr w:rsidR="00916C76" w:rsidRPr="0032125B" w:rsidTr="00916C76">
        <w:tc>
          <w:tcPr>
            <w:tcW w:w="1986" w:type="dxa"/>
            <w:shd w:val="clear" w:color="auto" w:fill="auto"/>
          </w:tcPr>
          <w:p w:rsidR="00916C76" w:rsidRDefault="00916C76" w:rsidP="00916C76">
            <w:pPr>
              <w:spacing w:after="0" w:line="360" w:lineRule="auto"/>
              <w:rPr>
                <w:rFonts w:ascii="Times New Roman" w:hAnsi="Times New Roman"/>
                <w:sz w:val="20"/>
                <w:szCs w:val="20"/>
              </w:rPr>
            </w:pPr>
          </w:p>
          <w:p w:rsidR="00916C76" w:rsidRDefault="00916C76" w:rsidP="00916C76">
            <w:pPr>
              <w:spacing w:after="0" w:line="360" w:lineRule="auto"/>
              <w:rPr>
                <w:rFonts w:ascii="Times New Roman" w:hAnsi="Times New Roman"/>
                <w:sz w:val="20"/>
                <w:szCs w:val="20"/>
              </w:rPr>
            </w:pPr>
          </w:p>
          <w:p w:rsidR="00916C76" w:rsidRPr="006F6AE0" w:rsidRDefault="00916C76" w:rsidP="00916C76">
            <w:pPr>
              <w:spacing w:after="0" w:line="360" w:lineRule="auto"/>
              <w:rPr>
                <w:rFonts w:ascii="Times New Roman" w:hAnsi="Times New Roman"/>
                <w:sz w:val="20"/>
                <w:szCs w:val="20"/>
              </w:rPr>
            </w:pPr>
          </w:p>
        </w:tc>
        <w:tc>
          <w:tcPr>
            <w:tcW w:w="2409" w:type="dxa"/>
            <w:shd w:val="clear" w:color="auto" w:fill="auto"/>
          </w:tcPr>
          <w:p w:rsidR="00916C76" w:rsidRPr="00916C76" w:rsidRDefault="00916C76" w:rsidP="00916C76">
            <w:pPr>
              <w:spacing w:after="0" w:line="360" w:lineRule="auto"/>
              <w:rPr>
                <w:rFonts w:cs="Calibri"/>
                <w:sz w:val="24"/>
                <w:szCs w:val="24"/>
              </w:rPr>
            </w:pPr>
            <w:r w:rsidRPr="00916C76">
              <w:rPr>
                <w:rFonts w:cs="Calibri"/>
                <w:sz w:val="24"/>
                <w:szCs w:val="24"/>
              </w:rPr>
              <w:t>Aboveground biomass</w:t>
            </w:r>
          </w:p>
        </w:tc>
        <w:tc>
          <w:tcPr>
            <w:tcW w:w="2835" w:type="dxa"/>
            <w:shd w:val="clear" w:color="auto" w:fill="auto"/>
          </w:tcPr>
          <w:p w:rsidR="00916C76" w:rsidRPr="00916C76" w:rsidRDefault="00916C76" w:rsidP="00916C76">
            <w:pPr>
              <w:spacing w:after="0" w:line="360" w:lineRule="auto"/>
              <w:rPr>
                <w:rFonts w:cs="Calibri"/>
                <w:sz w:val="24"/>
                <w:szCs w:val="24"/>
              </w:rPr>
            </w:pPr>
            <w:r w:rsidRPr="00916C76">
              <w:rPr>
                <w:rFonts w:cs="Calibri"/>
                <w:sz w:val="24"/>
                <w:szCs w:val="24"/>
              </w:rPr>
              <w:t>Soil origin</w:t>
            </w:r>
          </w:p>
          <w:p w:rsidR="00916C76" w:rsidRPr="00916C76" w:rsidRDefault="00916C76" w:rsidP="00916C76">
            <w:pPr>
              <w:spacing w:after="0" w:line="360" w:lineRule="auto"/>
              <w:rPr>
                <w:rFonts w:cs="Calibri"/>
                <w:sz w:val="24"/>
                <w:szCs w:val="24"/>
              </w:rPr>
            </w:pPr>
            <w:r w:rsidRPr="00916C76">
              <w:rPr>
                <w:rFonts w:cs="Calibri"/>
                <w:sz w:val="24"/>
                <w:szCs w:val="24"/>
              </w:rPr>
              <w:t>Seed origin</w:t>
            </w:r>
          </w:p>
          <w:p w:rsidR="00916C76" w:rsidRPr="00916C76" w:rsidRDefault="00916C76" w:rsidP="00916C76">
            <w:pPr>
              <w:spacing w:after="0" w:line="360" w:lineRule="auto"/>
              <w:rPr>
                <w:rFonts w:cs="Calibri"/>
                <w:sz w:val="24"/>
                <w:szCs w:val="24"/>
              </w:rPr>
            </w:pPr>
            <w:r w:rsidRPr="00916C76">
              <w:rPr>
                <w:rFonts w:cs="Calibri"/>
                <w:sz w:val="24"/>
                <w:szCs w:val="24"/>
              </w:rPr>
              <w:t>Soil origin x Seed origin</w:t>
            </w:r>
          </w:p>
        </w:tc>
        <w:tc>
          <w:tcPr>
            <w:tcW w:w="1843" w:type="dxa"/>
            <w:shd w:val="clear" w:color="auto" w:fill="auto"/>
          </w:tcPr>
          <w:p w:rsidR="00916C76" w:rsidRPr="00916C76" w:rsidRDefault="00916C76" w:rsidP="00916C76">
            <w:pPr>
              <w:spacing w:after="0" w:line="360" w:lineRule="auto"/>
              <w:jc w:val="center"/>
              <w:rPr>
                <w:rFonts w:cs="Calibri"/>
                <w:sz w:val="24"/>
                <w:szCs w:val="24"/>
              </w:rPr>
            </w:pPr>
            <w:r w:rsidRPr="00916C76">
              <w:rPr>
                <w:rFonts w:cs="Calibri"/>
                <w:sz w:val="24"/>
                <w:szCs w:val="24"/>
              </w:rPr>
              <w:t>1</w:t>
            </w:r>
          </w:p>
          <w:p w:rsidR="00916C76" w:rsidRPr="00916C76" w:rsidRDefault="00916C76" w:rsidP="00916C76">
            <w:pPr>
              <w:spacing w:after="0" w:line="360" w:lineRule="auto"/>
              <w:jc w:val="center"/>
              <w:rPr>
                <w:rFonts w:cs="Calibri"/>
                <w:sz w:val="24"/>
                <w:szCs w:val="24"/>
              </w:rPr>
            </w:pPr>
            <w:r w:rsidRPr="00916C76">
              <w:rPr>
                <w:rFonts w:cs="Calibri"/>
                <w:sz w:val="24"/>
                <w:szCs w:val="24"/>
              </w:rPr>
              <w:t>1</w:t>
            </w:r>
          </w:p>
          <w:p w:rsidR="00916C76" w:rsidRPr="00916C76" w:rsidRDefault="00916C76" w:rsidP="00916C76">
            <w:pPr>
              <w:spacing w:after="0" w:line="360" w:lineRule="auto"/>
              <w:jc w:val="center"/>
              <w:rPr>
                <w:rFonts w:cs="Calibri"/>
                <w:sz w:val="24"/>
                <w:szCs w:val="24"/>
              </w:rPr>
            </w:pPr>
            <w:r w:rsidRPr="00916C76">
              <w:rPr>
                <w:rFonts w:cs="Calibri"/>
                <w:sz w:val="24"/>
                <w:szCs w:val="24"/>
              </w:rPr>
              <w:t>1</w:t>
            </w:r>
          </w:p>
        </w:tc>
        <w:tc>
          <w:tcPr>
            <w:tcW w:w="1808" w:type="dxa"/>
            <w:shd w:val="clear" w:color="auto" w:fill="auto"/>
          </w:tcPr>
          <w:p w:rsidR="00916C76" w:rsidRPr="00916C76" w:rsidRDefault="00916C76" w:rsidP="00916C76">
            <w:pPr>
              <w:spacing w:after="0" w:line="360" w:lineRule="auto"/>
              <w:jc w:val="center"/>
              <w:rPr>
                <w:rFonts w:cs="Calibri"/>
                <w:sz w:val="24"/>
                <w:szCs w:val="24"/>
              </w:rPr>
            </w:pPr>
            <w:r w:rsidRPr="00916C76">
              <w:rPr>
                <w:rFonts w:cs="Calibri"/>
                <w:sz w:val="24"/>
                <w:szCs w:val="24"/>
              </w:rPr>
              <w:t>5</w:t>
            </w:r>
          </w:p>
          <w:p w:rsidR="00916C76" w:rsidRPr="00916C76" w:rsidRDefault="00916C76" w:rsidP="00916C76">
            <w:pPr>
              <w:spacing w:after="0" w:line="360" w:lineRule="auto"/>
              <w:jc w:val="center"/>
              <w:rPr>
                <w:rFonts w:cs="Calibri"/>
                <w:sz w:val="24"/>
                <w:szCs w:val="24"/>
              </w:rPr>
            </w:pPr>
            <w:r w:rsidRPr="00916C76">
              <w:rPr>
                <w:rFonts w:cs="Calibri"/>
                <w:sz w:val="24"/>
                <w:szCs w:val="24"/>
              </w:rPr>
              <w:t>5</w:t>
            </w:r>
          </w:p>
          <w:p w:rsidR="00916C76" w:rsidRPr="00916C76" w:rsidRDefault="00916C76" w:rsidP="00916C76">
            <w:pPr>
              <w:spacing w:after="0" w:line="360" w:lineRule="auto"/>
              <w:jc w:val="center"/>
              <w:rPr>
                <w:rFonts w:cs="Calibri"/>
                <w:sz w:val="24"/>
                <w:szCs w:val="24"/>
              </w:rPr>
            </w:pPr>
            <w:r w:rsidRPr="00916C76">
              <w:rPr>
                <w:rFonts w:cs="Calibri"/>
                <w:sz w:val="24"/>
                <w:szCs w:val="24"/>
              </w:rPr>
              <w:t>5</w:t>
            </w:r>
          </w:p>
        </w:tc>
        <w:tc>
          <w:tcPr>
            <w:tcW w:w="1311" w:type="dxa"/>
            <w:gridSpan w:val="2"/>
            <w:shd w:val="clear" w:color="auto" w:fill="auto"/>
          </w:tcPr>
          <w:p w:rsidR="00916C76" w:rsidRPr="00916C76" w:rsidRDefault="00916C76" w:rsidP="00916C76">
            <w:pPr>
              <w:spacing w:after="0" w:line="360" w:lineRule="auto"/>
              <w:jc w:val="center"/>
              <w:rPr>
                <w:rFonts w:cs="Calibri"/>
                <w:sz w:val="24"/>
                <w:szCs w:val="24"/>
              </w:rPr>
            </w:pPr>
            <w:r w:rsidRPr="00916C76">
              <w:rPr>
                <w:rFonts w:cs="Calibri"/>
                <w:sz w:val="24"/>
                <w:szCs w:val="24"/>
              </w:rPr>
              <w:t>0.04</w:t>
            </w:r>
          </w:p>
          <w:p w:rsidR="00916C76" w:rsidRPr="00916C76" w:rsidRDefault="00916C76" w:rsidP="00916C76">
            <w:pPr>
              <w:spacing w:after="0" w:line="360" w:lineRule="auto"/>
              <w:jc w:val="center"/>
              <w:rPr>
                <w:rFonts w:cs="Calibri"/>
                <w:sz w:val="24"/>
                <w:szCs w:val="24"/>
              </w:rPr>
            </w:pPr>
            <w:r w:rsidRPr="00916C76">
              <w:rPr>
                <w:rFonts w:cs="Calibri"/>
                <w:sz w:val="24"/>
                <w:szCs w:val="24"/>
              </w:rPr>
              <w:t>9.61</w:t>
            </w:r>
          </w:p>
          <w:p w:rsidR="00916C76" w:rsidRPr="00916C76" w:rsidRDefault="00916C76" w:rsidP="00916C76">
            <w:pPr>
              <w:spacing w:after="0" w:line="360" w:lineRule="auto"/>
              <w:jc w:val="center"/>
              <w:rPr>
                <w:rFonts w:cs="Calibri"/>
                <w:sz w:val="24"/>
                <w:szCs w:val="24"/>
              </w:rPr>
            </w:pPr>
            <w:r w:rsidRPr="00916C76">
              <w:rPr>
                <w:rFonts w:cs="Calibri"/>
                <w:sz w:val="24"/>
                <w:szCs w:val="24"/>
              </w:rPr>
              <w:t>0.01</w:t>
            </w:r>
          </w:p>
        </w:tc>
        <w:tc>
          <w:tcPr>
            <w:tcW w:w="992" w:type="dxa"/>
            <w:shd w:val="clear" w:color="auto" w:fill="auto"/>
          </w:tcPr>
          <w:p w:rsidR="00916C76" w:rsidRPr="00916C76" w:rsidRDefault="00916C76" w:rsidP="00916C76">
            <w:pPr>
              <w:spacing w:after="0" w:line="360" w:lineRule="auto"/>
              <w:jc w:val="center"/>
              <w:rPr>
                <w:rFonts w:cs="Calibri"/>
                <w:sz w:val="24"/>
                <w:szCs w:val="24"/>
              </w:rPr>
            </w:pPr>
            <w:r w:rsidRPr="00916C76">
              <w:rPr>
                <w:rFonts w:cs="Calibri"/>
                <w:sz w:val="24"/>
                <w:szCs w:val="24"/>
              </w:rPr>
              <w:t>0.85</w:t>
            </w:r>
          </w:p>
          <w:p w:rsidR="00916C76" w:rsidRPr="007451BE" w:rsidRDefault="00916C76" w:rsidP="00916C76">
            <w:pPr>
              <w:spacing w:after="0" w:line="360" w:lineRule="auto"/>
              <w:jc w:val="center"/>
              <w:rPr>
                <w:rFonts w:cs="Calibri"/>
                <w:b/>
                <w:sz w:val="24"/>
                <w:szCs w:val="24"/>
              </w:rPr>
            </w:pPr>
            <w:r w:rsidRPr="007451BE">
              <w:rPr>
                <w:rFonts w:cs="Calibri"/>
                <w:b/>
                <w:sz w:val="24"/>
                <w:szCs w:val="24"/>
              </w:rPr>
              <w:t>0.03</w:t>
            </w:r>
          </w:p>
          <w:p w:rsidR="00916C76" w:rsidRPr="00916C76" w:rsidRDefault="00916C76" w:rsidP="00916C76">
            <w:pPr>
              <w:spacing w:after="0" w:line="360" w:lineRule="auto"/>
              <w:jc w:val="center"/>
              <w:rPr>
                <w:rFonts w:cs="Calibri"/>
                <w:sz w:val="24"/>
                <w:szCs w:val="24"/>
              </w:rPr>
            </w:pPr>
            <w:r w:rsidRPr="00916C76">
              <w:rPr>
                <w:rFonts w:cs="Calibri"/>
                <w:sz w:val="24"/>
                <w:szCs w:val="24"/>
              </w:rPr>
              <w:t>0.93</w:t>
            </w:r>
          </w:p>
        </w:tc>
      </w:tr>
      <w:tr w:rsidR="00916C76" w:rsidRPr="0032125B" w:rsidTr="00EF0056">
        <w:tc>
          <w:tcPr>
            <w:tcW w:w="1986" w:type="dxa"/>
            <w:shd w:val="clear" w:color="auto" w:fill="auto"/>
          </w:tcPr>
          <w:p w:rsidR="00916C76" w:rsidRDefault="00916C76" w:rsidP="00916C76">
            <w:pPr>
              <w:spacing w:after="0" w:line="360" w:lineRule="auto"/>
              <w:rPr>
                <w:rFonts w:ascii="Times New Roman" w:hAnsi="Times New Roman"/>
                <w:sz w:val="20"/>
                <w:szCs w:val="20"/>
              </w:rPr>
            </w:pPr>
          </w:p>
        </w:tc>
        <w:tc>
          <w:tcPr>
            <w:tcW w:w="2409" w:type="dxa"/>
            <w:shd w:val="clear" w:color="auto" w:fill="auto"/>
          </w:tcPr>
          <w:p w:rsidR="00916C76" w:rsidRPr="00916C76" w:rsidRDefault="00916C76" w:rsidP="00916C76">
            <w:pPr>
              <w:spacing w:after="0" w:line="360" w:lineRule="auto"/>
              <w:rPr>
                <w:rFonts w:cs="Calibri"/>
                <w:sz w:val="24"/>
                <w:szCs w:val="24"/>
              </w:rPr>
            </w:pPr>
            <w:r w:rsidRPr="00916C76">
              <w:rPr>
                <w:rFonts w:cs="Calibri"/>
                <w:sz w:val="24"/>
                <w:szCs w:val="24"/>
              </w:rPr>
              <w:t>Belowground biomass</w:t>
            </w:r>
          </w:p>
          <w:p w:rsidR="00916C76" w:rsidRPr="00916C76" w:rsidRDefault="00916C76" w:rsidP="00916C76">
            <w:pPr>
              <w:spacing w:after="0" w:line="360" w:lineRule="auto"/>
              <w:rPr>
                <w:rFonts w:cs="Calibri"/>
                <w:sz w:val="24"/>
                <w:szCs w:val="24"/>
              </w:rPr>
            </w:pPr>
          </w:p>
        </w:tc>
        <w:tc>
          <w:tcPr>
            <w:tcW w:w="2835" w:type="dxa"/>
            <w:shd w:val="clear" w:color="auto" w:fill="auto"/>
          </w:tcPr>
          <w:p w:rsidR="00916C76" w:rsidRPr="00916C76" w:rsidRDefault="00916C76" w:rsidP="00916C76">
            <w:pPr>
              <w:spacing w:after="0" w:line="360" w:lineRule="auto"/>
              <w:rPr>
                <w:rFonts w:cs="Calibri"/>
                <w:sz w:val="24"/>
                <w:szCs w:val="24"/>
              </w:rPr>
            </w:pPr>
            <w:r w:rsidRPr="00916C76">
              <w:rPr>
                <w:rFonts w:cs="Calibri"/>
                <w:sz w:val="24"/>
                <w:szCs w:val="24"/>
              </w:rPr>
              <w:t>Soil origin</w:t>
            </w:r>
          </w:p>
          <w:p w:rsidR="00916C76" w:rsidRPr="00916C76" w:rsidRDefault="00916C76" w:rsidP="00916C76">
            <w:pPr>
              <w:spacing w:after="0" w:line="360" w:lineRule="auto"/>
              <w:rPr>
                <w:rFonts w:cs="Calibri"/>
                <w:sz w:val="24"/>
                <w:szCs w:val="24"/>
              </w:rPr>
            </w:pPr>
            <w:r w:rsidRPr="00916C76">
              <w:rPr>
                <w:rFonts w:cs="Calibri"/>
                <w:sz w:val="24"/>
                <w:szCs w:val="24"/>
              </w:rPr>
              <w:t>Seed origin</w:t>
            </w:r>
          </w:p>
          <w:p w:rsidR="00916C76" w:rsidRPr="00916C76" w:rsidRDefault="00916C76" w:rsidP="00916C76">
            <w:pPr>
              <w:spacing w:after="0" w:line="360" w:lineRule="auto"/>
              <w:rPr>
                <w:rFonts w:cs="Calibri"/>
                <w:sz w:val="24"/>
                <w:szCs w:val="24"/>
              </w:rPr>
            </w:pPr>
            <w:r w:rsidRPr="00916C76">
              <w:rPr>
                <w:rFonts w:cs="Calibri"/>
                <w:sz w:val="24"/>
                <w:szCs w:val="24"/>
              </w:rPr>
              <w:t>Soil origin x Seed origin</w:t>
            </w:r>
          </w:p>
        </w:tc>
        <w:tc>
          <w:tcPr>
            <w:tcW w:w="1843" w:type="dxa"/>
            <w:shd w:val="clear" w:color="auto" w:fill="auto"/>
          </w:tcPr>
          <w:p w:rsidR="00916C76" w:rsidRPr="00916C76" w:rsidRDefault="00916C76" w:rsidP="00916C76">
            <w:pPr>
              <w:spacing w:after="0" w:line="360" w:lineRule="auto"/>
              <w:jc w:val="center"/>
              <w:rPr>
                <w:rFonts w:cs="Calibri"/>
                <w:sz w:val="24"/>
                <w:szCs w:val="24"/>
              </w:rPr>
            </w:pPr>
            <w:r w:rsidRPr="00916C76">
              <w:rPr>
                <w:rFonts w:cs="Calibri"/>
                <w:sz w:val="24"/>
                <w:szCs w:val="24"/>
              </w:rPr>
              <w:t>1</w:t>
            </w:r>
          </w:p>
          <w:p w:rsidR="00916C76" w:rsidRPr="00916C76" w:rsidRDefault="00916C76" w:rsidP="00916C76">
            <w:pPr>
              <w:spacing w:after="0" w:line="360" w:lineRule="auto"/>
              <w:jc w:val="center"/>
              <w:rPr>
                <w:rFonts w:cs="Calibri"/>
                <w:sz w:val="24"/>
                <w:szCs w:val="24"/>
              </w:rPr>
            </w:pPr>
            <w:r w:rsidRPr="00916C76">
              <w:rPr>
                <w:rFonts w:cs="Calibri"/>
                <w:sz w:val="24"/>
                <w:szCs w:val="24"/>
              </w:rPr>
              <w:t>1</w:t>
            </w:r>
          </w:p>
          <w:p w:rsidR="00916C76" w:rsidRPr="00916C76" w:rsidRDefault="00916C76" w:rsidP="00916C76">
            <w:pPr>
              <w:spacing w:after="0" w:line="360" w:lineRule="auto"/>
              <w:jc w:val="center"/>
              <w:rPr>
                <w:rFonts w:cs="Calibri"/>
                <w:sz w:val="24"/>
                <w:szCs w:val="24"/>
              </w:rPr>
            </w:pPr>
            <w:r w:rsidRPr="00916C76">
              <w:rPr>
                <w:rFonts w:cs="Calibri"/>
                <w:sz w:val="24"/>
                <w:szCs w:val="24"/>
              </w:rPr>
              <w:t>1</w:t>
            </w:r>
          </w:p>
        </w:tc>
        <w:tc>
          <w:tcPr>
            <w:tcW w:w="1808" w:type="dxa"/>
            <w:shd w:val="clear" w:color="auto" w:fill="auto"/>
          </w:tcPr>
          <w:p w:rsidR="00916C76" w:rsidRPr="00916C76" w:rsidRDefault="00916C76" w:rsidP="00916C76">
            <w:pPr>
              <w:spacing w:after="0" w:line="360" w:lineRule="auto"/>
              <w:jc w:val="center"/>
              <w:rPr>
                <w:rFonts w:cs="Calibri"/>
                <w:sz w:val="24"/>
                <w:szCs w:val="24"/>
              </w:rPr>
            </w:pPr>
            <w:r w:rsidRPr="00916C76">
              <w:rPr>
                <w:rFonts w:cs="Calibri"/>
                <w:sz w:val="24"/>
                <w:szCs w:val="24"/>
              </w:rPr>
              <w:t>5</w:t>
            </w:r>
          </w:p>
          <w:p w:rsidR="00916C76" w:rsidRPr="00916C76" w:rsidRDefault="00916C76" w:rsidP="00916C76">
            <w:pPr>
              <w:spacing w:after="0" w:line="360" w:lineRule="auto"/>
              <w:jc w:val="center"/>
              <w:rPr>
                <w:rFonts w:cs="Calibri"/>
                <w:sz w:val="24"/>
                <w:szCs w:val="24"/>
              </w:rPr>
            </w:pPr>
            <w:r w:rsidRPr="00916C76">
              <w:rPr>
                <w:rFonts w:cs="Calibri"/>
                <w:sz w:val="24"/>
                <w:szCs w:val="24"/>
              </w:rPr>
              <w:t>5</w:t>
            </w:r>
          </w:p>
          <w:p w:rsidR="00916C76" w:rsidRPr="00916C76" w:rsidRDefault="00916C76" w:rsidP="00916C76">
            <w:pPr>
              <w:spacing w:after="0" w:line="360" w:lineRule="auto"/>
              <w:jc w:val="center"/>
              <w:rPr>
                <w:rFonts w:cs="Calibri"/>
                <w:sz w:val="24"/>
                <w:szCs w:val="24"/>
              </w:rPr>
            </w:pPr>
            <w:r w:rsidRPr="00916C76">
              <w:rPr>
                <w:rFonts w:cs="Calibri"/>
                <w:sz w:val="24"/>
                <w:szCs w:val="24"/>
              </w:rPr>
              <w:t>5</w:t>
            </w:r>
          </w:p>
        </w:tc>
        <w:tc>
          <w:tcPr>
            <w:tcW w:w="1311" w:type="dxa"/>
            <w:gridSpan w:val="2"/>
            <w:shd w:val="clear" w:color="auto" w:fill="auto"/>
          </w:tcPr>
          <w:p w:rsidR="00916C76" w:rsidRPr="00916C76" w:rsidRDefault="00916C76" w:rsidP="00916C76">
            <w:pPr>
              <w:spacing w:after="0" w:line="360" w:lineRule="auto"/>
              <w:jc w:val="center"/>
              <w:rPr>
                <w:rFonts w:cs="Calibri"/>
                <w:sz w:val="24"/>
                <w:szCs w:val="24"/>
              </w:rPr>
            </w:pPr>
            <w:r w:rsidRPr="00916C76">
              <w:rPr>
                <w:rFonts w:cs="Calibri"/>
                <w:sz w:val="24"/>
                <w:szCs w:val="24"/>
              </w:rPr>
              <w:t>0.02</w:t>
            </w:r>
          </w:p>
          <w:p w:rsidR="00916C76" w:rsidRPr="00916C76" w:rsidRDefault="00916C76" w:rsidP="00916C76">
            <w:pPr>
              <w:spacing w:after="0" w:line="360" w:lineRule="auto"/>
              <w:jc w:val="center"/>
              <w:rPr>
                <w:rFonts w:cs="Calibri"/>
                <w:sz w:val="24"/>
                <w:szCs w:val="24"/>
              </w:rPr>
            </w:pPr>
            <w:r w:rsidRPr="00916C76">
              <w:rPr>
                <w:rFonts w:cs="Calibri"/>
                <w:sz w:val="24"/>
                <w:szCs w:val="24"/>
              </w:rPr>
              <w:t>1.67</w:t>
            </w:r>
          </w:p>
          <w:p w:rsidR="00916C76" w:rsidRPr="00916C76" w:rsidRDefault="00916C76" w:rsidP="00916C76">
            <w:pPr>
              <w:spacing w:after="0" w:line="360" w:lineRule="auto"/>
              <w:jc w:val="center"/>
              <w:rPr>
                <w:rFonts w:cs="Calibri"/>
                <w:sz w:val="24"/>
                <w:szCs w:val="24"/>
              </w:rPr>
            </w:pPr>
            <w:r w:rsidRPr="00916C76">
              <w:rPr>
                <w:rFonts w:cs="Calibri"/>
                <w:sz w:val="24"/>
                <w:szCs w:val="24"/>
              </w:rPr>
              <w:t>1.19</w:t>
            </w:r>
          </w:p>
        </w:tc>
        <w:tc>
          <w:tcPr>
            <w:tcW w:w="992" w:type="dxa"/>
            <w:shd w:val="clear" w:color="auto" w:fill="auto"/>
          </w:tcPr>
          <w:p w:rsidR="00916C76" w:rsidRPr="00916C76" w:rsidRDefault="00916C76" w:rsidP="00916C76">
            <w:pPr>
              <w:spacing w:after="0" w:line="360" w:lineRule="auto"/>
              <w:jc w:val="center"/>
              <w:rPr>
                <w:rFonts w:cs="Calibri"/>
                <w:sz w:val="24"/>
                <w:szCs w:val="24"/>
              </w:rPr>
            </w:pPr>
            <w:r w:rsidRPr="00916C76">
              <w:rPr>
                <w:rFonts w:cs="Calibri"/>
                <w:sz w:val="24"/>
                <w:szCs w:val="24"/>
              </w:rPr>
              <w:t>0.88</w:t>
            </w:r>
          </w:p>
          <w:p w:rsidR="00916C76" w:rsidRPr="00916C76" w:rsidRDefault="00916C76" w:rsidP="00916C76">
            <w:pPr>
              <w:spacing w:after="0" w:line="360" w:lineRule="auto"/>
              <w:jc w:val="center"/>
              <w:rPr>
                <w:rFonts w:cs="Calibri"/>
                <w:sz w:val="24"/>
                <w:szCs w:val="24"/>
              </w:rPr>
            </w:pPr>
            <w:r w:rsidRPr="00916C76">
              <w:rPr>
                <w:rFonts w:cs="Calibri"/>
                <w:sz w:val="24"/>
                <w:szCs w:val="24"/>
              </w:rPr>
              <w:t>0.25</w:t>
            </w:r>
          </w:p>
          <w:p w:rsidR="00916C76" w:rsidRPr="00916C76" w:rsidRDefault="00916C76" w:rsidP="00916C76">
            <w:pPr>
              <w:spacing w:after="0" w:line="360" w:lineRule="auto"/>
              <w:jc w:val="center"/>
              <w:rPr>
                <w:rFonts w:cs="Calibri"/>
                <w:sz w:val="24"/>
                <w:szCs w:val="24"/>
              </w:rPr>
            </w:pPr>
            <w:r w:rsidRPr="00916C76">
              <w:rPr>
                <w:rFonts w:cs="Calibri"/>
                <w:sz w:val="24"/>
                <w:szCs w:val="24"/>
              </w:rPr>
              <w:t>0.32</w:t>
            </w:r>
          </w:p>
        </w:tc>
      </w:tr>
      <w:tr w:rsidR="00916C76" w:rsidRPr="0032125B" w:rsidTr="00EF0056">
        <w:trPr>
          <w:trHeight w:val="419"/>
        </w:trPr>
        <w:tc>
          <w:tcPr>
            <w:tcW w:w="1986" w:type="dxa"/>
            <w:shd w:val="clear" w:color="auto" w:fill="auto"/>
          </w:tcPr>
          <w:p w:rsidR="00916C76" w:rsidRPr="001A3CEC" w:rsidRDefault="00916C76" w:rsidP="00916C76">
            <w:pPr>
              <w:spacing w:after="0" w:line="360" w:lineRule="auto"/>
              <w:rPr>
                <w:rFonts w:ascii="Times New Roman" w:hAnsi="Times New Roman"/>
                <w:sz w:val="20"/>
                <w:szCs w:val="20"/>
              </w:rPr>
            </w:pPr>
            <w:r w:rsidRPr="00916C76">
              <w:rPr>
                <w:rFonts w:cs="Calibri"/>
                <w:i/>
                <w:sz w:val="24"/>
                <w:szCs w:val="24"/>
              </w:rPr>
              <w:t>A. longifolia</w:t>
            </w:r>
          </w:p>
        </w:tc>
        <w:tc>
          <w:tcPr>
            <w:tcW w:w="2409" w:type="dxa"/>
            <w:shd w:val="clear" w:color="auto" w:fill="auto"/>
          </w:tcPr>
          <w:p w:rsidR="00916C76" w:rsidRPr="00916C76" w:rsidRDefault="00916C76" w:rsidP="00916C76">
            <w:pPr>
              <w:spacing w:after="0" w:line="360" w:lineRule="auto"/>
              <w:rPr>
                <w:rFonts w:cs="Calibri"/>
                <w:sz w:val="24"/>
                <w:szCs w:val="24"/>
              </w:rPr>
            </w:pPr>
            <w:r w:rsidRPr="00916C76">
              <w:rPr>
                <w:rFonts w:cs="Calibri"/>
                <w:sz w:val="24"/>
                <w:szCs w:val="24"/>
              </w:rPr>
              <w:t>Total biomass</w:t>
            </w:r>
          </w:p>
        </w:tc>
        <w:tc>
          <w:tcPr>
            <w:tcW w:w="2835" w:type="dxa"/>
            <w:shd w:val="clear" w:color="auto" w:fill="auto"/>
          </w:tcPr>
          <w:p w:rsidR="00916C76" w:rsidRPr="00916C76" w:rsidRDefault="00916C76" w:rsidP="00916C76">
            <w:pPr>
              <w:spacing w:after="0" w:line="360" w:lineRule="auto"/>
              <w:rPr>
                <w:rFonts w:cs="Calibri"/>
                <w:sz w:val="24"/>
                <w:szCs w:val="24"/>
              </w:rPr>
            </w:pPr>
            <w:r w:rsidRPr="00916C76">
              <w:rPr>
                <w:rFonts w:cs="Calibri"/>
                <w:sz w:val="24"/>
                <w:szCs w:val="24"/>
              </w:rPr>
              <w:t>Soil origin</w:t>
            </w:r>
          </w:p>
          <w:p w:rsidR="00916C76" w:rsidRPr="00916C76" w:rsidRDefault="00916C76" w:rsidP="00916C76">
            <w:pPr>
              <w:spacing w:after="0" w:line="360" w:lineRule="auto"/>
              <w:rPr>
                <w:rFonts w:cs="Calibri"/>
                <w:sz w:val="24"/>
                <w:szCs w:val="24"/>
              </w:rPr>
            </w:pPr>
            <w:r w:rsidRPr="00916C76">
              <w:rPr>
                <w:rFonts w:cs="Calibri"/>
                <w:sz w:val="24"/>
                <w:szCs w:val="24"/>
              </w:rPr>
              <w:t>Seed origin</w:t>
            </w:r>
          </w:p>
          <w:p w:rsidR="00916C76" w:rsidRPr="00916C76" w:rsidRDefault="00916C76" w:rsidP="00916C76">
            <w:pPr>
              <w:spacing w:after="0" w:line="360" w:lineRule="auto"/>
              <w:rPr>
                <w:rFonts w:cs="Calibri"/>
                <w:sz w:val="24"/>
                <w:szCs w:val="24"/>
              </w:rPr>
            </w:pPr>
            <w:r w:rsidRPr="00916C76">
              <w:rPr>
                <w:rFonts w:cs="Calibri"/>
                <w:sz w:val="24"/>
                <w:szCs w:val="24"/>
              </w:rPr>
              <w:t>Soil origin x Seed origin</w:t>
            </w:r>
          </w:p>
        </w:tc>
        <w:tc>
          <w:tcPr>
            <w:tcW w:w="1843" w:type="dxa"/>
            <w:shd w:val="clear" w:color="auto" w:fill="auto"/>
          </w:tcPr>
          <w:p w:rsidR="00916C76" w:rsidRPr="00916C76" w:rsidRDefault="00916C76" w:rsidP="00916C76">
            <w:pPr>
              <w:spacing w:after="0" w:line="360" w:lineRule="auto"/>
              <w:jc w:val="center"/>
              <w:rPr>
                <w:rFonts w:cs="Calibri"/>
                <w:sz w:val="24"/>
                <w:szCs w:val="24"/>
              </w:rPr>
            </w:pPr>
            <w:r w:rsidRPr="00916C76">
              <w:rPr>
                <w:rFonts w:cs="Calibri"/>
                <w:sz w:val="24"/>
                <w:szCs w:val="24"/>
              </w:rPr>
              <w:t>1</w:t>
            </w:r>
          </w:p>
          <w:p w:rsidR="00916C76" w:rsidRPr="00916C76" w:rsidRDefault="00916C76" w:rsidP="00916C76">
            <w:pPr>
              <w:spacing w:after="0" w:line="360" w:lineRule="auto"/>
              <w:jc w:val="center"/>
              <w:rPr>
                <w:rFonts w:cs="Calibri"/>
                <w:sz w:val="24"/>
                <w:szCs w:val="24"/>
              </w:rPr>
            </w:pPr>
            <w:r w:rsidRPr="00916C76">
              <w:rPr>
                <w:rFonts w:cs="Calibri"/>
                <w:sz w:val="24"/>
                <w:szCs w:val="24"/>
              </w:rPr>
              <w:t>1</w:t>
            </w:r>
          </w:p>
          <w:p w:rsidR="00916C76" w:rsidRPr="00916C76" w:rsidRDefault="00916C76" w:rsidP="00916C76">
            <w:pPr>
              <w:spacing w:after="0" w:line="360" w:lineRule="auto"/>
              <w:jc w:val="center"/>
              <w:rPr>
                <w:rFonts w:cs="Calibri"/>
                <w:sz w:val="24"/>
                <w:szCs w:val="24"/>
              </w:rPr>
            </w:pPr>
            <w:r w:rsidRPr="00916C76">
              <w:rPr>
                <w:rFonts w:cs="Calibri"/>
                <w:sz w:val="24"/>
                <w:szCs w:val="24"/>
              </w:rPr>
              <w:t>1</w:t>
            </w:r>
          </w:p>
        </w:tc>
        <w:tc>
          <w:tcPr>
            <w:tcW w:w="1808" w:type="dxa"/>
            <w:shd w:val="clear" w:color="auto" w:fill="auto"/>
          </w:tcPr>
          <w:p w:rsidR="00916C76" w:rsidRPr="00916C76" w:rsidRDefault="00916C76" w:rsidP="00916C76">
            <w:pPr>
              <w:spacing w:after="0" w:line="360" w:lineRule="auto"/>
              <w:jc w:val="center"/>
              <w:rPr>
                <w:rFonts w:cs="Calibri"/>
                <w:sz w:val="24"/>
                <w:szCs w:val="24"/>
              </w:rPr>
            </w:pPr>
            <w:r w:rsidRPr="00916C76">
              <w:rPr>
                <w:rFonts w:cs="Calibri"/>
                <w:sz w:val="24"/>
                <w:szCs w:val="24"/>
              </w:rPr>
              <w:t>4.69</w:t>
            </w:r>
          </w:p>
          <w:p w:rsidR="00916C76" w:rsidRPr="00916C76" w:rsidRDefault="00916C76" w:rsidP="00916C76">
            <w:pPr>
              <w:spacing w:after="0" w:line="360" w:lineRule="auto"/>
              <w:jc w:val="center"/>
              <w:rPr>
                <w:rFonts w:cs="Calibri"/>
                <w:sz w:val="24"/>
                <w:szCs w:val="24"/>
              </w:rPr>
            </w:pPr>
            <w:r w:rsidRPr="00916C76">
              <w:rPr>
                <w:rFonts w:cs="Calibri"/>
                <w:sz w:val="24"/>
                <w:szCs w:val="24"/>
              </w:rPr>
              <w:t>3.81</w:t>
            </w:r>
          </w:p>
          <w:p w:rsidR="00916C76" w:rsidRPr="00916C76" w:rsidRDefault="00916C76" w:rsidP="00916C76">
            <w:pPr>
              <w:spacing w:after="0" w:line="360" w:lineRule="auto"/>
              <w:jc w:val="center"/>
              <w:rPr>
                <w:rFonts w:cs="Calibri"/>
                <w:sz w:val="24"/>
                <w:szCs w:val="24"/>
              </w:rPr>
            </w:pPr>
            <w:r w:rsidRPr="00916C76">
              <w:rPr>
                <w:rFonts w:cs="Calibri"/>
                <w:sz w:val="24"/>
                <w:szCs w:val="24"/>
              </w:rPr>
              <w:t>3.81</w:t>
            </w:r>
          </w:p>
        </w:tc>
        <w:tc>
          <w:tcPr>
            <w:tcW w:w="1311" w:type="dxa"/>
            <w:gridSpan w:val="2"/>
            <w:shd w:val="clear" w:color="auto" w:fill="auto"/>
          </w:tcPr>
          <w:p w:rsidR="00916C76" w:rsidRPr="00916C76" w:rsidRDefault="00916C76" w:rsidP="00916C76">
            <w:pPr>
              <w:spacing w:after="0" w:line="360" w:lineRule="auto"/>
              <w:jc w:val="center"/>
              <w:rPr>
                <w:rFonts w:cs="Calibri"/>
                <w:sz w:val="24"/>
                <w:szCs w:val="24"/>
              </w:rPr>
            </w:pPr>
            <w:r w:rsidRPr="00916C76">
              <w:rPr>
                <w:rFonts w:cs="Calibri"/>
                <w:sz w:val="24"/>
                <w:szCs w:val="24"/>
              </w:rPr>
              <w:t>1.54</w:t>
            </w:r>
          </w:p>
          <w:p w:rsidR="00916C76" w:rsidRPr="00916C76" w:rsidRDefault="00916C76" w:rsidP="00916C76">
            <w:pPr>
              <w:spacing w:after="0" w:line="360" w:lineRule="auto"/>
              <w:jc w:val="center"/>
              <w:rPr>
                <w:rFonts w:cs="Calibri"/>
                <w:sz w:val="24"/>
                <w:szCs w:val="24"/>
              </w:rPr>
            </w:pPr>
            <w:r w:rsidRPr="00916C76">
              <w:rPr>
                <w:rFonts w:cs="Calibri"/>
                <w:sz w:val="24"/>
                <w:szCs w:val="24"/>
              </w:rPr>
              <w:t>8.05</w:t>
            </w:r>
          </w:p>
          <w:p w:rsidR="00916C76" w:rsidRPr="00916C76" w:rsidRDefault="00916C76" w:rsidP="00916C76">
            <w:pPr>
              <w:spacing w:after="0" w:line="360" w:lineRule="auto"/>
              <w:jc w:val="center"/>
              <w:rPr>
                <w:rFonts w:cs="Calibri"/>
                <w:sz w:val="24"/>
                <w:szCs w:val="24"/>
              </w:rPr>
            </w:pPr>
            <w:r w:rsidRPr="00916C76">
              <w:rPr>
                <w:rFonts w:cs="Calibri"/>
                <w:sz w:val="24"/>
                <w:szCs w:val="24"/>
              </w:rPr>
              <w:t>0.78</w:t>
            </w:r>
          </w:p>
        </w:tc>
        <w:tc>
          <w:tcPr>
            <w:tcW w:w="992" w:type="dxa"/>
            <w:shd w:val="clear" w:color="auto" w:fill="auto"/>
          </w:tcPr>
          <w:p w:rsidR="00916C76" w:rsidRPr="00916C76" w:rsidRDefault="00916C76" w:rsidP="00916C76">
            <w:pPr>
              <w:spacing w:after="0" w:line="360" w:lineRule="auto"/>
              <w:jc w:val="center"/>
              <w:rPr>
                <w:rFonts w:cs="Calibri"/>
                <w:sz w:val="24"/>
                <w:szCs w:val="24"/>
              </w:rPr>
            </w:pPr>
            <w:r w:rsidRPr="00916C76">
              <w:rPr>
                <w:rFonts w:cs="Calibri"/>
                <w:sz w:val="24"/>
                <w:szCs w:val="24"/>
              </w:rPr>
              <w:t>0.27</w:t>
            </w:r>
          </w:p>
          <w:p w:rsidR="00916C76" w:rsidRPr="00916C76" w:rsidRDefault="007451BE" w:rsidP="00916C76">
            <w:pPr>
              <w:spacing w:after="0" w:line="360" w:lineRule="auto"/>
              <w:jc w:val="center"/>
              <w:rPr>
                <w:rFonts w:cs="Calibri"/>
                <w:sz w:val="24"/>
                <w:szCs w:val="24"/>
              </w:rPr>
            </w:pPr>
            <w:r>
              <w:rPr>
                <w:rFonts w:cs="Calibri"/>
                <w:sz w:val="24"/>
                <w:szCs w:val="24"/>
              </w:rPr>
              <w:t>0.05</w:t>
            </w:r>
          </w:p>
          <w:p w:rsidR="00916C76" w:rsidRPr="00916C76" w:rsidRDefault="00916C76" w:rsidP="00916C76">
            <w:pPr>
              <w:spacing w:after="0" w:line="360" w:lineRule="auto"/>
              <w:jc w:val="center"/>
              <w:rPr>
                <w:rFonts w:cs="Calibri"/>
                <w:sz w:val="24"/>
                <w:szCs w:val="24"/>
              </w:rPr>
            </w:pPr>
            <w:r w:rsidRPr="00916C76">
              <w:rPr>
                <w:rFonts w:cs="Calibri"/>
                <w:sz w:val="24"/>
                <w:szCs w:val="24"/>
              </w:rPr>
              <w:t>0.42</w:t>
            </w:r>
          </w:p>
        </w:tc>
      </w:tr>
      <w:tr w:rsidR="00EF0056" w:rsidRPr="0032125B" w:rsidTr="00EF0056">
        <w:trPr>
          <w:trHeight w:val="484"/>
        </w:trPr>
        <w:tc>
          <w:tcPr>
            <w:tcW w:w="13184" w:type="dxa"/>
            <w:gridSpan w:val="8"/>
            <w:shd w:val="clear" w:color="auto" w:fill="auto"/>
          </w:tcPr>
          <w:p w:rsidR="00EF0056" w:rsidRDefault="00EF0056" w:rsidP="00916C76">
            <w:pPr>
              <w:spacing w:after="0" w:line="360" w:lineRule="auto"/>
              <w:rPr>
                <w:rFonts w:cs="Calibri"/>
                <w:b/>
                <w:sz w:val="24"/>
                <w:szCs w:val="24"/>
              </w:rPr>
            </w:pPr>
          </w:p>
        </w:tc>
      </w:tr>
      <w:tr w:rsidR="00916C76" w:rsidRPr="0032125B" w:rsidTr="00EF0056">
        <w:trPr>
          <w:trHeight w:val="484"/>
        </w:trPr>
        <w:tc>
          <w:tcPr>
            <w:tcW w:w="13184" w:type="dxa"/>
            <w:gridSpan w:val="8"/>
            <w:tcBorders>
              <w:bottom w:val="single" w:sz="4" w:space="0" w:color="auto"/>
            </w:tcBorders>
            <w:shd w:val="clear" w:color="auto" w:fill="auto"/>
          </w:tcPr>
          <w:p w:rsidR="00370DFB" w:rsidRDefault="00370DFB" w:rsidP="00916C76">
            <w:pPr>
              <w:spacing w:after="0" w:line="360" w:lineRule="auto"/>
              <w:rPr>
                <w:rFonts w:cs="Calibri"/>
                <w:b/>
                <w:sz w:val="24"/>
                <w:szCs w:val="24"/>
              </w:rPr>
            </w:pPr>
          </w:p>
          <w:p w:rsidR="00916C76" w:rsidRDefault="00916C76" w:rsidP="00916C76">
            <w:pPr>
              <w:spacing w:after="0" w:line="360" w:lineRule="auto"/>
              <w:rPr>
                <w:rFonts w:cs="Calibri"/>
                <w:sz w:val="24"/>
                <w:szCs w:val="24"/>
              </w:rPr>
            </w:pPr>
            <w:r w:rsidRPr="0066542B">
              <w:rPr>
                <w:rFonts w:cs="Calibri"/>
                <w:b/>
                <w:sz w:val="24"/>
                <w:szCs w:val="24"/>
              </w:rPr>
              <w:t xml:space="preserve">Table 4. </w:t>
            </w:r>
            <w:r w:rsidRPr="00916C76">
              <w:rPr>
                <w:rFonts w:cs="Calibri"/>
                <w:sz w:val="24"/>
                <w:szCs w:val="24"/>
              </w:rPr>
              <w:t xml:space="preserve"> Mixed model results from plant-soil feedback experiment for fixed factors describing the variation in total, above-, belowground biomass and nodules for </w:t>
            </w:r>
            <w:r w:rsidRPr="00916C76">
              <w:rPr>
                <w:rFonts w:cs="Calibri"/>
                <w:i/>
                <w:sz w:val="24"/>
                <w:szCs w:val="24"/>
              </w:rPr>
              <w:t>Acacia cyclops</w:t>
            </w:r>
            <w:r w:rsidRPr="00916C76">
              <w:rPr>
                <w:rFonts w:cs="Calibri"/>
                <w:sz w:val="24"/>
                <w:szCs w:val="24"/>
              </w:rPr>
              <w:t xml:space="preserve">, </w:t>
            </w:r>
            <w:r w:rsidRPr="00916C76">
              <w:rPr>
                <w:rFonts w:cs="Calibri"/>
                <w:i/>
                <w:sz w:val="24"/>
                <w:szCs w:val="24"/>
              </w:rPr>
              <w:t>Acacia longifolia</w:t>
            </w:r>
            <w:r w:rsidRPr="00916C76">
              <w:rPr>
                <w:rFonts w:cs="Calibri"/>
                <w:sz w:val="24"/>
                <w:szCs w:val="24"/>
              </w:rPr>
              <w:t xml:space="preserve">, </w:t>
            </w:r>
            <w:r w:rsidRPr="00916C76">
              <w:rPr>
                <w:rFonts w:cs="Calibri"/>
                <w:i/>
                <w:sz w:val="24"/>
                <w:szCs w:val="24"/>
              </w:rPr>
              <w:t>Acacia melanoxylon</w:t>
            </w:r>
            <w:r w:rsidRPr="00916C76">
              <w:rPr>
                <w:rFonts w:cs="Calibri"/>
                <w:sz w:val="24"/>
                <w:szCs w:val="24"/>
              </w:rPr>
              <w:t xml:space="preserve">, </w:t>
            </w:r>
            <w:r w:rsidRPr="00916C76">
              <w:rPr>
                <w:rFonts w:cs="Calibri"/>
                <w:i/>
                <w:sz w:val="24"/>
                <w:szCs w:val="24"/>
              </w:rPr>
              <w:t>Acacia saligna</w:t>
            </w:r>
            <w:r w:rsidRPr="00916C76">
              <w:rPr>
                <w:rFonts w:cs="Calibri"/>
                <w:sz w:val="24"/>
                <w:szCs w:val="24"/>
              </w:rPr>
              <w:t xml:space="preserve"> and </w:t>
            </w:r>
            <w:r w:rsidRPr="00916C76">
              <w:rPr>
                <w:rFonts w:cs="Calibri"/>
                <w:i/>
                <w:sz w:val="24"/>
                <w:szCs w:val="24"/>
              </w:rPr>
              <w:t>Paraserianthes lophantha</w:t>
            </w:r>
            <w:r>
              <w:rPr>
                <w:rFonts w:cs="Calibri"/>
                <w:sz w:val="24"/>
                <w:szCs w:val="24"/>
              </w:rPr>
              <w:t xml:space="preserve"> (cont.)</w:t>
            </w:r>
            <w:r w:rsidRPr="0066542B">
              <w:rPr>
                <w:rFonts w:cs="Calibri"/>
                <w:sz w:val="24"/>
                <w:szCs w:val="24"/>
              </w:rPr>
              <w:t>.</w:t>
            </w:r>
          </w:p>
          <w:p w:rsidR="001A3CEC" w:rsidRPr="001A3CEC" w:rsidRDefault="001A3CEC" w:rsidP="00916C76">
            <w:pPr>
              <w:spacing w:after="0" w:line="360" w:lineRule="auto"/>
              <w:rPr>
                <w:rFonts w:cs="Calibri"/>
                <w:sz w:val="24"/>
                <w:szCs w:val="24"/>
              </w:rPr>
            </w:pPr>
          </w:p>
        </w:tc>
      </w:tr>
      <w:tr w:rsidR="00916C76" w:rsidRPr="0032125B" w:rsidTr="00EF0056">
        <w:trPr>
          <w:trHeight w:val="484"/>
        </w:trPr>
        <w:tc>
          <w:tcPr>
            <w:tcW w:w="1986" w:type="dxa"/>
            <w:tcBorders>
              <w:top w:val="single" w:sz="4" w:space="0" w:color="auto"/>
              <w:bottom w:val="single" w:sz="4" w:space="0" w:color="auto"/>
            </w:tcBorders>
            <w:shd w:val="clear" w:color="auto" w:fill="auto"/>
          </w:tcPr>
          <w:p w:rsidR="00916C76" w:rsidRPr="0012118A" w:rsidRDefault="00916C76" w:rsidP="00916C76">
            <w:pPr>
              <w:spacing w:line="360" w:lineRule="auto"/>
              <w:rPr>
                <w:rFonts w:cs="Calibri"/>
                <w:b/>
                <w:sz w:val="24"/>
                <w:szCs w:val="24"/>
              </w:rPr>
            </w:pPr>
            <w:r w:rsidRPr="0012118A">
              <w:rPr>
                <w:rFonts w:cs="Calibri"/>
                <w:b/>
                <w:sz w:val="24"/>
                <w:szCs w:val="24"/>
              </w:rPr>
              <w:t>Species</w:t>
            </w:r>
          </w:p>
        </w:tc>
        <w:tc>
          <w:tcPr>
            <w:tcW w:w="2409" w:type="dxa"/>
            <w:tcBorders>
              <w:top w:val="single" w:sz="4" w:space="0" w:color="auto"/>
              <w:bottom w:val="single" w:sz="4" w:space="0" w:color="auto"/>
            </w:tcBorders>
            <w:shd w:val="clear" w:color="auto" w:fill="auto"/>
          </w:tcPr>
          <w:p w:rsidR="00916C76" w:rsidRPr="0012118A" w:rsidRDefault="00916C76" w:rsidP="00916C76">
            <w:pPr>
              <w:spacing w:line="360" w:lineRule="auto"/>
              <w:rPr>
                <w:rFonts w:cs="Calibri"/>
                <w:b/>
                <w:sz w:val="24"/>
                <w:szCs w:val="24"/>
              </w:rPr>
            </w:pPr>
            <w:r w:rsidRPr="0012118A">
              <w:rPr>
                <w:rFonts w:cs="Calibri"/>
                <w:b/>
                <w:sz w:val="24"/>
                <w:szCs w:val="24"/>
              </w:rPr>
              <w:t>Source</w:t>
            </w:r>
          </w:p>
        </w:tc>
        <w:tc>
          <w:tcPr>
            <w:tcW w:w="2835" w:type="dxa"/>
            <w:tcBorders>
              <w:top w:val="single" w:sz="4" w:space="0" w:color="auto"/>
              <w:bottom w:val="single" w:sz="4" w:space="0" w:color="auto"/>
            </w:tcBorders>
            <w:shd w:val="clear" w:color="auto" w:fill="auto"/>
          </w:tcPr>
          <w:p w:rsidR="00916C76" w:rsidRPr="0012118A" w:rsidRDefault="00916C76" w:rsidP="00916C76">
            <w:pPr>
              <w:spacing w:line="360" w:lineRule="auto"/>
              <w:rPr>
                <w:rFonts w:cs="Calibri"/>
                <w:b/>
                <w:sz w:val="24"/>
                <w:szCs w:val="24"/>
              </w:rPr>
            </w:pPr>
            <w:r w:rsidRPr="0012118A">
              <w:rPr>
                <w:rFonts w:cs="Calibri"/>
                <w:b/>
                <w:sz w:val="24"/>
                <w:szCs w:val="24"/>
              </w:rPr>
              <w:t>Effect</w:t>
            </w:r>
          </w:p>
        </w:tc>
        <w:tc>
          <w:tcPr>
            <w:tcW w:w="1843" w:type="dxa"/>
            <w:tcBorders>
              <w:top w:val="single" w:sz="4" w:space="0" w:color="auto"/>
              <w:bottom w:val="single" w:sz="4" w:space="0" w:color="auto"/>
            </w:tcBorders>
            <w:shd w:val="clear" w:color="auto" w:fill="auto"/>
          </w:tcPr>
          <w:p w:rsidR="00916C76" w:rsidRPr="0012118A" w:rsidRDefault="00916C76" w:rsidP="00916C76">
            <w:pPr>
              <w:spacing w:line="360" w:lineRule="auto"/>
              <w:rPr>
                <w:rFonts w:cs="Calibri"/>
                <w:b/>
                <w:sz w:val="24"/>
                <w:szCs w:val="24"/>
              </w:rPr>
            </w:pPr>
            <w:r w:rsidRPr="0012118A">
              <w:rPr>
                <w:rFonts w:cs="Calibri"/>
                <w:b/>
                <w:sz w:val="24"/>
                <w:szCs w:val="24"/>
              </w:rPr>
              <w:t>Numerator d.f.</w:t>
            </w:r>
          </w:p>
        </w:tc>
        <w:tc>
          <w:tcPr>
            <w:tcW w:w="1985" w:type="dxa"/>
            <w:gridSpan w:val="2"/>
            <w:tcBorders>
              <w:top w:val="single" w:sz="4" w:space="0" w:color="auto"/>
              <w:bottom w:val="single" w:sz="4" w:space="0" w:color="auto"/>
            </w:tcBorders>
            <w:shd w:val="clear" w:color="auto" w:fill="auto"/>
          </w:tcPr>
          <w:p w:rsidR="00916C76" w:rsidRPr="0012118A" w:rsidRDefault="00916C76" w:rsidP="00916C76">
            <w:pPr>
              <w:spacing w:line="360" w:lineRule="auto"/>
              <w:rPr>
                <w:rFonts w:cs="Calibri"/>
                <w:b/>
                <w:sz w:val="24"/>
                <w:szCs w:val="24"/>
              </w:rPr>
            </w:pPr>
            <w:r w:rsidRPr="0012118A">
              <w:rPr>
                <w:rFonts w:cs="Calibri"/>
                <w:b/>
                <w:sz w:val="24"/>
                <w:szCs w:val="24"/>
              </w:rPr>
              <w:t>Denominator d.f.</w:t>
            </w:r>
          </w:p>
        </w:tc>
        <w:tc>
          <w:tcPr>
            <w:tcW w:w="1134" w:type="dxa"/>
            <w:tcBorders>
              <w:top w:val="single" w:sz="4" w:space="0" w:color="auto"/>
              <w:bottom w:val="single" w:sz="4" w:space="0" w:color="auto"/>
            </w:tcBorders>
            <w:shd w:val="clear" w:color="auto" w:fill="auto"/>
          </w:tcPr>
          <w:p w:rsidR="00916C76" w:rsidRPr="0012118A" w:rsidRDefault="00916C76" w:rsidP="00916C76">
            <w:pPr>
              <w:spacing w:line="360" w:lineRule="auto"/>
              <w:rPr>
                <w:rFonts w:cs="Calibri"/>
                <w:b/>
                <w:sz w:val="24"/>
                <w:szCs w:val="24"/>
              </w:rPr>
            </w:pPr>
            <w:r w:rsidRPr="0012118A">
              <w:rPr>
                <w:rFonts w:cs="Calibri"/>
                <w:b/>
                <w:i/>
                <w:sz w:val="24"/>
                <w:szCs w:val="24"/>
              </w:rPr>
              <w:t>F</w:t>
            </w:r>
            <w:r w:rsidRPr="0012118A">
              <w:rPr>
                <w:rFonts w:cs="Calibri"/>
                <w:b/>
                <w:sz w:val="24"/>
                <w:szCs w:val="24"/>
              </w:rPr>
              <w:t>-Value</w:t>
            </w:r>
          </w:p>
        </w:tc>
        <w:tc>
          <w:tcPr>
            <w:tcW w:w="992" w:type="dxa"/>
            <w:tcBorders>
              <w:top w:val="single" w:sz="4" w:space="0" w:color="auto"/>
              <w:bottom w:val="single" w:sz="4" w:space="0" w:color="auto"/>
            </w:tcBorders>
            <w:shd w:val="clear" w:color="auto" w:fill="auto"/>
          </w:tcPr>
          <w:p w:rsidR="00916C76" w:rsidRPr="0012118A" w:rsidRDefault="00916C76" w:rsidP="00916C76">
            <w:pPr>
              <w:spacing w:line="360" w:lineRule="auto"/>
              <w:jc w:val="center"/>
              <w:rPr>
                <w:rFonts w:cs="Calibri"/>
                <w:b/>
                <w:sz w:val="24"/>
                <w:szCs w:val="24"/>
              </w:rPr>
            </w:pPr>
            <w:r w:rsidRPr="0012118A">
              <w:rPr>
                <w:rFonts w:cs="Calibri"/>
                <w:b/>
                <w:i/>
                <w:sz w:val="24"/>
                <w:szCs w:val="24"/>
              </w:rPr>
              <w:t>P</w:t>
            </w:r>
          </w:p>
        </w:tc>
      </w:tr>
      <w:tr w:rsidR="00A3325A" w:rsidRPr="0032125B" w:rsidTr="00EF0056">
        <w:trPr>
          <w:trHeight w:val="1419"/>
        </w:trPr>
        <w:tc>
          <w:tcPr>
            <w:tcW w:w="1986" w:type="dxa"/>
            <w:tcBorders>
              <w:top w:val="single" w:sz="4" w:space="0" w:color="auto"/>
            </w:tcBorders>
            <w:shd w:val="clear" w:color="auto" w:fill="auto"/>
          </w:tcPr>
          <w:p w:rsidR="00A3325A" w:rsidRPr="00A3325A" w:rsidRDefault="00A3325A" w:rsidP="00A3325A">
            <w:pPr>
              <w:spacing w:after="0" w:line="360" w:lineRule="auto"/>
              <w:rPr>
                <w:rFonts w:cs="Calibri"/>
                <w:i/>
                <w:sz w:val="24"/>
                <w:szCs w:val="24"/>
              </w:rPr>
            </w:pPr>
            <w:r w:rsidRPr="00A3325A">
              <w:rPr>
                <w:rFonts w:cs="Calibri"/>
                <w:i/>
                <w:sz w:val="24"/>
                <w:szCs w:val="24"/>
              </w:rPr>
              <w:t>A. longifolia</w:t>
            </w:r>
          </w:p>
        </w:tc>
        <w:tc>
          <w:tcPr>
            <w:tcW w:w="2409" w:type="dxa"/>
            <w:tcBorders>
              <w:top w:val="single" w:sz="4" w:space="0" w:color="auto"/>
            </w:tcBorders>
            <w:shd w:val="clear" w:color="auto" w:fill="auto"/>
          </w:tcPr>
          <w:p w:rsidR="00A3325A" w:rsidRPr="00A3325A" w:rsidRDefault="00A3325A" w:rsidP="00A3325A">
            <w:pPr>
              <w:spacing w:after="0" w:line="360" w:lineRule="auto"/>
              <w:rPr>
                <w:rFonts w:cs="Calibri"/>
                <w:sz w:val="24"/>
                <w:szCs w:val="24"/>
              </w:rPr>
            </w:pPr>
            <w:r w:rsidRPr="00A3325A">
              <w:rPr>
                <w:rFonts w:cs="Calibri"/>
                <w:sz w:val="24"/>
                <w:szCs w:val="24"/>
              </w:rPr>
              <w:t>Aboveground biomass</w:t>
            </w:r>
          </w:p>
        </w:tc>
        <w:tc>
          <w:tcPr>
            <w:tcW w:w="2835" w:type="dxa"/>
            <w:tcBorders>
              <w:top w:val="single" w:sz="4" w:space="0" w:color="auto"/>
            </w:tcBorders>
            <w:shd w:val="clear" w:color="auto" w:fill="auto"/>
          </w:tcPr>
          <w:p w:rsidR="00A3325A" w:rsidRPr="00A3325A" w:rsidRDefault="00A3325A" w:rsidP="00A3325A">
            <w:pPr>
              <w:spacing w:after="0" w:line="360" w:lineRule="auto"/>
              <w:rPr>
                <w:rFonts w:cs="Calibri"/>
                <w:sz w:val="24"/>
                <w:szCs w:val="24"/>
              </w:rPr>
            </w:pPr>
            <w:r w:rsidRPr="00A3325A">
              <w:rPr>
                <w:rFonts w:cs="Calibri"/>
                <w:sz w:val="24"/>
                <w:szCs w:val="24"/>
              </w:rPr>
              <w:t>Soil origin</w:t>
            </w:r>
          </w:p>
          <w:p w:rsidR="00A3325A" w:rsidRPr="00A3325A" w:rsidRDefault="00A3325A" w:rsidP="00A3325A">
            <w:pPr>
              <w:spacing w:after="0" w:line="360" w:lineRule="auto"/>
              <w:rPr>
                <w:rFonts w:cs="Calibri"/>
                <w:sz w:val="24"/>
                <w:szCs w:val="24"/>
              </w:rPr>
            </w:pPr>
            <w:r w:rsidRPr="00A3325A">
              <w:rPr>
                <w:rFonts w:cs="Calibri"/>
                <w:sz w:val="24"/>
                <w:szCs w:val="24"/>
              </w:rPr>
              <w:t>Seed origin</w:t>
            </w:r>
          </w:p>
          <w:p w:rsidR="00A3325A" w:rsidRPr="00A3325A" w:rsidRDefault="00A3325A" w:rsidP="00A3325A">
            <w:pPr>
              <w:spacing w:after="0" w:line="360" w:lineRule="auto"/>
              <w:rPr>
                <w:rFonts w:cs="Calibri"/>
                <w:sz w:val="24"/>
                <w:szCs w:val="24"/>
              </w:rPr>
            </w:pPr>
            <w:r w:rsidRPr="00A3325A">
              <w:rPr>
                <w:rFonts w:cs="Calibri"/>
                <w:sz w:val="24"/>
                <w:szCs w:val="24"/>
              </w:rPr>
              <w:t>Soil origin x Seed origin</w:t>
            </w:r>
          </w:p>
        </w:tc>
        <w:tc>
          <w:tcPr>
            <w:tcW w:w="1843" w:type="dxa"/>
            <w:tcBorders>
              <w:top w:val="single" w:sz="4" w:space="0" w:color="auto"/>
            </w:tcBorders>
            <w:shd w:val="clear" w:color="auto" w:fill="auto"/>
          </w:tcPr>
          <w:p w:rsidR="00A3325A" w:rsidRPr="00A3325A" w:rsidRDefault="00A3325A" w:rsidP="00A3325A">
            <w:pPr>
              <w:spacing w:after="0" w:line="360" w:lineRule="auto"/>
              <w:jc w:val="center"/>
              <w:rPr>
                <w:rFonts w:cs="Calibri"/>
                <w:sz w:val="24"/>
                <w:szCs w:val="24"/>
              </w:rPr>
            </w:pPr>
            <w:r w:rsidRPr="00A3325A">
              <w:rPr>
                <w:rFonts w:cs="Calibri"/>
                <w:sz w:val="24"/>
                <w:szCs w:val="24"/>
              </w:rPr>
              <w:t>1</w:t>
            </w:r>
          </w:p>
          <w:p w:rsidR="00A3325A" w:rsidRPr="00A3325A" w:rsidRDefault="00A3325A" w:rsidP="00A3325A">
            <w:pPr>
              <w:spacing w:after="0" w:line="360" w:lineRule="auto"/>
              <w:jc w:val="center"/>
              <w:rPr>
                <w:rFonts w:cs="Calibri"/>
                <w:sz w:val="24"/>
                <w:szCs w:val="24"/>
              </w:rPr>
            </w:pPr>
            <w:r w:rsidRPr="00A3325A">
              <w:rPr>
                <w:rFonts w:cs="Calibri"/>
                <w:sz w:val="24"/>
                <w:szCs w:val="24"/>
              </w:rPr>
              <w:t>1</w:t>
            </w:r>
          </w:p>
          <w:p w:rsidR="00A3325A" w:rsidRPr="00A3325A" w:rsidRDefault="00A3325A" w:rsidP="00A3325A">
            <w:pPr>
              <w:spacing w:after="0" w:line="360" w:lineRule="auto"/>
              <w:jc w:val="center"/>
              <w:rPr>
                <w:rFonts w:cs="Calibri"/>
                <w:sz w:val="24"/>
                <w:szCs w:val="24"/>
              </w:rPr>
            </w:pPr>
            <w:r w:rsidRPr="00A3325A">
              <w:rPr>
                <w:rFonts w:cs="Calibri"/>
                <w:sz w:val="24"/>
                <w:szCs w:val="24"/>
              </w:rPr>
              <w:t>1</w:t>
            </w:r>
          </w:p>
        </w:tc>
        <w:tc>
          <w:tcPr>
            <w:tcW w:w="1985" w:type="dxa"/>
            <w:gridSpan w:val="2"/>
            <w:tcBorders>
              <w:top w:val="single" w:sz="4" w:space="0" w:color="auto"/>
            </w:tcBorders>
            <w:shd w:val="clear" w:color="auto" w:fill="auto"/>
          </w:tcPr>
          <w:p w:rsidR="00A3325A" w:rsidRPr="00A3325A" w:rsidRDefault="00A3325A" w:rsidP="00A3325A">
            <w:pPr>
              <w:spacing w:after="0" w:line="360" w:lineRule="auto"/>
              <w:jc w:val="center"/>
              <w:rPr>
                <w:rFonts w:cs="Calibri"/>
                <w:sz w:val="24"/>
                <w:szCs w:val="24"/>
              </w:rPr>
            </w:pPr>
            <w:r w:rsidRPr="00A3325A">
              <w:rPr>
                <w:rFonts w:cs="Calibri"/>
                <w:sz w:val="24"/>
                <w:szCs w:val="24"/>
              </w:rPr>
              <w:t>4.73</w:t>
            </w:r>
          </w:p>
          <w:p w:rsidR="00A3325A" w:rsidRPr="00A3325A" w:rsidRDefault="00A3325A" w:rsidP="00A3325A">
            <w:pPr>
              <w:spacing w:after="0" w:line="360" w:lineRule="auto"/>
              <w:jc w:val="center"/>
              <w:rPr>
                <w:rFonts w:cs="Calibri"/>
                <w:sz w:val="24"/>
                <w:szCs w:val="24"/>
              </w:rPr>
            </w:pPr>
            <w:r w:rsidRPr="00A3325A">
              <w:rPr>
                <w:rFonts w:cs="Calibri"/>
                <w:sz w:val="24"/>
                <w:szCs w:val="24"/>
              </w:rPr>
              <w:t>3.76</w:t>
            </w:r>
          </w:p>
          <w:p w:rsidR="00A3325A" w:rsidRPr="00A3325A" w:rsidRDefault="00A3325A" w:rsidP="00A3325A">
            <w:pPr>
              <w:spacing w:after="0" w:line="360" w:lineRule="auto"/>
              <w:jc w:val="center"/>
              <w:rPr>
                <w:rFonts w:cs="Calibri"/>
                <w:sz w:val="24"/>
                <w:szCs w:val="24"/>
              </w:rPr>
            </w:pPr>
            <w:r w:rsidRPr="00A3325A">
              <w:rPr>
                <w:rFonts w:cs="Calibri"/>
                <w:sz w:val="24"/>
                <w:szCs w:val="24"/>
              </w:rPr>
              <w:t>3.76</w:t>
            </w:r>
          </w:p>
        </w:tc>
        <w:tc>
          <w:tcPr>
            <w:tcW w:w="1134" w:type="dxa"/>
            <w:tcBorders>
              <w:top w:val="single" w:sz="4" w:space="0" w:color="auto"/>
            </w:tcBorders>
            <w:shd w:val="clear" w:color="auto" w:fill="auto"/>
          </w:tcPr>
          <w:p w:rsidR="00A3325A" w:rsidRPr="00A3325A" w:rsidRDefault="00A3325A" w:rsidP="00A3325A">
            <w:pPr>
              <w:spacing w:after="0" w:line="360" w:lineRule="auto"/>
              <w:jc w:val="center"/>
              <w:rPr>
                <w:rFonts w:cs="Calibri"/>
                <w:sz w:val="24"/>
                <w:szCs w:val="24"/>
              </w:rPr>
            </w:pPr>
            <w:r w:rsidRPr="00A3325A">
              <w:rPr>
                <w:rFonts w:cs="Calibri"/>
                <w:sz w:val="24"/>
                <w:szCs w:val="24"/>
              </w:rPr>
              <w:t>1.73</w:t>
            </w:r>
          </w:p>
          <w:p w:rsidR="00A3325A" w:rsidRPr="00A3325A" w:rsidRDefault="00A3325A" w:rsidP="00A3325A">
            <w:pPr>
              <w:spacing w:after="0" w:line="360" w:lineRule="auto"/>
              <w:jc w:val="center"/>
              <w:rPr>
                <w:rFonts w:cs="Calibri"/>
                <w:sz w:val="24"/>
                <w:szCs w:val="24"/>
              </w:rPr>
            </w:pPr>
            <w:r w:rsidRPr="00A3325A">
              <w:rPr>
                <w:rFonts w:cs="Calibri"/>
                <w:sz w:val="24"/>
                <w:szCs w:val="24"/>
              </w:rPr>
              <w:t>6.83</w:t>
            </w:r>
          </w:p>
          <w:p w:rsidR="00A3325A" w:rsidRPr="00A3325A" w:rsidRDefault="00A3325A" w:rsidP="00A3325A">
            <w:pPr>
              <w:spacing w:after="0" w:line="360" w:lineRule="auto"/>
              <w:jc w:val="center"/>
              <w:rPr>
                <w:rFonts w:cs="Calibri"/>
                <w:sz w:val="24"/>
                <w:szCs w:val="24"/>
              </w:rPr>
            </w:pPr>
            <w:r w:rsidRPr="00A3325A">
              <w:rPr>
                <w:rFonts w:cs="Calibri"/>
                <w:sz w:val="24"/>
                <w:szCs w:val="24"/>
              </w:rPr>
              <w:t>0.47</w:t>
            </w:r>
          </w:p>
        </w:tc>
        <w:tc>
          <w:tcPr>
            <w:tcW w:w="992" w:type="dxa"/>
            <w:tcBorders>
              <w:top w:val="single" w:sz="4" w:space="0" w:color="auto"/>
            </w:tcBorders>
            <w:shd w:val="clear" w:color="auto" w:fill="auto"/>
          </w:tcPr>
          <w:p w:rsidR="00A3325A" w:rsidRPr="00A3325A" w:rsidRDefault="00A3325A" w:rsidP="00A3325A">
            <w:pPr>
              <w:spacing w:after="0" w:line="360" w:lineRule="auto"/>
              <w:jc w:val="center"/>
              <w:rPr>
                <w:rFonts w:cs="Calibri"/>
                <w:sz w:val="24"/>
                <w:szCs w:val="24"/>
              </w:rPr>
            </w:pPr>
            <w:r w:rsidRPr="00A3325A">
              <w:rPr>
                <w:rFonts w:cs="Calibri"/>
                <w:sz w:val="24"/>
                <w:szCs w:val="24"/>
              </w:rPr>
              <w:t>0.24</w:t>
            </w:r>
          </w:p>
          <w:p w:rsidR="00A3325A" w:rsidRPr="00A3325A" w:rsidRDefault="00A3325A" w:rsidP="00A3325A">
            <w:pPr>
              <w:spacing w:after="0" w:line="360" w:lineRule="auto"/>
              <w:jc w:val="center"/>
              <w:rPr>
                <w:rFonts w:cs="Calibri"/>
                <w:sz w:val="24"/>
                <w:szCs w:val="24"/>
              </w:rPr>
            </w:pPr>
            <w:r w:rsidRPr="00A3325A">
              <w:rPr>
                <w:rFonts w:cs="Calibri"/>
                <w:sz w:val="24"/>
                <w:szCs w:val="24"/>
              </w:rPr>
              <w:t>0.06</w:t>
            </w:r>
          </w:p>
          <w:p w:rsidR="00A3325A" w:rsidRPr="00A3325A" w:rsidRDefault="00A3325A" w:rsidP="00A3325A">
            <w:pPr>
              <w:spacing w:after="0" w:line="360" w:lineRule="auto"/>
              <w:jc w:val="center"/>
              <w:rPr>
                <w:rFonts w:cs="Calibri"/>
                <w:sz w:val="24"/>
                <w:szCs w:val="24"/>
              </w:rPr>
            </w:pPr>
            <w:r w:rsidRPr="00A3325A">
              <w:rPr>
                <w:rFonts w:cs="Calibri"/>
                <w:sz w:val="24"/>
                <w:szCs w:val="24"/>
              </w:rPr>
              <w:t>0.53</w:t>
            </w:r>
          </w:p>
        </w:tc>
      </w:tr>
      <w:tr w:rsidR="00A3325A" w:rsidRPr="0032125B" w:rsidTr="00A3325A">
        <w:trPr>
          <w:trHeight w:val="1411"/>
        </w:trPr>
        <w:tc>
          <w:tcPr>
            <w:tcW w:w="1986" w:type="dxa"/>
            <w:shd w:val="clear" w:color="auto" w:fill="auto"/>
          </w:tcPr>
          <w:p w:rsidR="00A3325A" w:rsidRPr="00A3325A" w:rsidRDefault="00A3325A" w:rsidP="00A3325A">
            <w:pPr>
              <w:spacing w:after="0" w:line="360" w:lineRule="auto"/>
              <w:rPr>
                <w:rFonts w:cs="Calibri"/>
                <w:sz w:val="24"/>
                <w:szCs w:val="24"/>
              </w:rPr>
            </w:pPr>
          </w:p>
        </w:tc>
        <w:tc>
          <w:tcPr>
            <w:tcW w:w="2409" w:type="dxa"/>
            <w:shd w:val="clear" w:color="auto" w:fill="auto"/>
          </w:tcPr>
          <w:p w:rsidR="00A3325A" w:rsidRPr="00A3325A" w:rsidRDefault="00A3325A" w:rsidP="00A3325A">
            <w:pPr>
              <w:spacing w:after="0" w:line="360" w:lineRule="auto"/>
              <w:rPr>
                <w:rFonts w:cs="Calibri"/>
                <w:sz w:val="24"/>
                <w:szCs w:val="24"/>
              </w:rPr>
            </w:pPr>
            <w:r w:rsidRPr="00A3325A">
              <w:rPr>
                <w:rFonts w:cs="Calibri"/>
                <w:sz w:val="24"/>
                <w:szCs w:val="24"/>
              </w:rPr>
              <w:t>Belowground biomass</w:t>
            </w:r>
          </w:p>
        </w:tc>
        <w:tc>
          <w:tcPr>
            <w:tcW w:w="2835" w:type="dxa"/>
            <w:shd w:val="clear" w:color="auto" w:fill="auto"/>
          </w:tcPr>
          <w:p w:rsidR="00A3325A" w:rsidRPr="00A3325A" w:rsidRDefault="00A3325A" w:rsidP="00A3325A">
            <w:pPr>
              <w:spacing w:after="0" w:line="360" w:lineRule="auto"/>
              <w:rPr>
                <w:rFonts w:cs="Calibri"/>
                <w:sz w:val="24"/>
                <w:szCs w:val="24"/>
              </w:rPr>
            </w:pPr>
            <w:r w:rsidRPr="00A3325A">
              <w:rPr>
                <w:rFonts w:cs="Calibri"/>
                <w:sz w:val="24"/>
                <w:szCs w:val="24"/>
              </w:rPr>
              <w:t>Soil origin</w:t>
            </w:r>
          </w:p>
          <w:p w:rsidR="00A3325A" w:rsidRPr="00A3325A" w:rsidRDefault="00A3325A" w:rsidP="00A3325A">
            <w:pPr>
              <w:spacing w:after="0" w:line="360" w:lineRule="auto"/>
              <w:rPr>
                <w:rFonts w:cs="Calibri"/>
                <w:sz w:val="24"/>
                <w:szCs w:val="24"/>
              </w:rPr>
            </w:pPr>
            <w:r w:rsidRPr="00A3325A">
              <w:rPr>
                <w:rFonts w:cs="Calibri"/>
                <w:sz w:val="24"/>
                <w:szCs w:val="24"/>
              </w:rPr>
              <w:t>Seed origin</w:t>
            </w:r>
          </w:p>
          <w:p w:rsidR="00A3325A" w:rsidRPr="00A3325A" w:rsidRDefault="00A3325A" w:rsidP="00A3325A">
            <w:pPr>
              <w:spacing w:after="0" w:line="360" w:lineRule="auto"/>
              <w:rPr>
                <w:rFonts w:cs="Calibri"/>
                <w:sz w:val="24"/>
                <w:szCs w:val="24"/>
              </w:rPr>
            </w:pPr>
            <w:r w:rsidRPr="00A3325A">
              <w:rPr>
                <w:rFonts w:cs="Calibri"/>
                <w:sz w:val="24"/>
                <w:szCs w:val="24"/>
              </w:rPr>
              <w:t>Soil origin x Seed origin</w:t>
            </w:r>
          </w:p>
        </w:tc>
        <w:tc>
          <w:tcPr>
            <w:tcW w:w="1843" w:type="dxa"/>
            <w:shd w:val="clear" w:color="auto" w:fill="auto"/>
          </w:tcPr>
          <w:p w:rsidR="00A3325A" w:rsidRPr="00A3325A" w:rsidRDefault="00A3325A" w:rsidP="00A3325A">
            <w:pPr>
              <w:spacing w:after="0" w:line="360" w:lineRule="auto"/>
              <w:jc w:val="center"/>
              <w:rPr>
                <w:rFonts w:cs="Calibri"/>
                <w:sz w:val="24"/>
                <w:szCs w:val="24"/>
              </w:rPr>
            </w:pPr>
            <w:r w:rsidRPr="00A3325A">
              <w:rPr>
                <w:rFonts w:cs="Calibri"/>
                <w:sz w:val="24"/>
                <w:szCs w:val="24"/>
              </w:rPr>
              <w:t>1</w:t>
            </w:r>
          </w:p>
          <w:p w:rsidR="00A3325A" w:rsidRPr="00A3325A" w:rsidRDefault="00A3325A" w:rsidP="00A3325A">
            <w:pPr>
              <w:spacing w:after="0" w:line="360" w:lineRule="auto"/>
              <w:jc w:val="center"/>
              <w:rPr>
                <w:rFonts w:cs="Calibri"/>
                <w:sz w:val="24"/>
                <w:szCs w:val="24"/>
              </w:rPr>
            </w:pPr>
            <w:r w:rsidRPr="00A3325A">
              <w:rPr>
                <w:rFonts w:cs="Calibri"/>
                <w:sz w:val="24"/>
                <w:szCs w:val="24"/>
              </w:rPr>
              <w:t>1</w:t>
            </w:r>
          </w:p>
          <w:p w:rsidR="00A3325A" w:rsidRPr="00A3325A" w:rsidRDefault="00A3325A" w:rsidP="00A3325A">
            <w:pPr>
              <w:spacing w:after="0" w:line="360" w:lineRule="auto"/>
              <w:jc w:val="center"/>
              <w:rPr>
                <w:rFonts w:cs="Calibri"/>
                <w:sz w:val="24"/>
                <w:szCs w:val="24"/>
              </w:rPr>
            </w:pPr>
            <w:r w:rsidRPr="00A3325A">
              <w:rPr>
                <w:rFonts w:cs="Calibri"/>
                <w:sz w:val="24"/>
                <w:szCs w:val="24"/>
              </w:rPr>
              <w:t>1</w:t>
            </w:r>
          </w:p>
        </w:tc>
        <w:tc>
          <w:tcPr>
            <w:tcW w:w="1985" w:type="dxa"/>
            <w:gridSpan w:val="2"/>
            <w:shd w:val="clear" w:color="auto" w:fill="auto"/>
          </w:tcPr>
          <w:p w:rsidR="00A3325A" w:rsidRPr="00A3325A" w:rsidRDefault="00A3325A" w:rsidP="00A3325A">
            <w:pPr>
              <w:spacing w:after="0" w:line="360" w:lineRule="auto"/>
              <w:jc w:val="center"/>
              <w:rPr>
                <w:rFonts w:cs="Calibri"/>
                <w:sz w:val="24"/>
                <w:szCs w:val="24"/>
              </w:rPr>
            </w:pPr>
            <w:r w:rsidRPr="00A3325A">
              <w:rPr>
                <w:rFonts w:cs="Calibri"/>
                <w:sz w:val="24"/>
                <w:szCs w:val="24"/>
              </w:rPr>
              <w:t>8</w:t>
            </w:r>
          </w:p>
          <w:p w:rsidR="00A3325A" w:rsidRPr="00A3325A" w:rsidRDefault="00A3325A" w:rsidP="00A3325A">
            <w:pPr>
              <w:spacing w:after="0" w:line="360" w:lineRule="auto"/>
              <w:jc w:val="center"/>
              <w:rPr>
                <w:rFonts w:cs="Calibri"/>
                <w:sz w:val="24"/>
                <w:szCs w:val="24"/>
              </w:rPr>
            </w:pPr>
            <w:r w:rsidRPr="00A3325A">
              <w:rPr>
                <w:rFonts w:cs="Calibri"/>
                <w:sz w:val="24"/>
                <w:szCs w:val="24"/>
              </w:rPr>
              <w:t>8</w:t>
            </w:r>
          </w:p>
          <w:p w:rsidR="00A3325A" w:rsidRPr="00A3325A" w:rsidRDefault="00A3325A" w:rsidP="00A3325A">
            <w:pPr>
              <w:spacing w:after="0" w:line="360" w:lineRule="auto"/>
              <w:jc w:val="center"/>
              <w:rPr>
                <w:rFonts w:cs="Calibri"/>
                <w:sz w:val="24"/>
                <w:szCs w:val="24"/>
              </w:rPr>
            </w:pPr>
            <w:r w:rsidRPr="00A3325A">
              <w:rPr>
                <w:rFonts w:cs="Calibri"/>
                <w:sz w:val="24"/>
                <w:szCs w:val="24"/>
              </w:rPr>
              <w:t>8</w:t>
            </w:r>
          </w:p>
        </w:tc>
        <w:tc>
          <w:tcPr>
            <w:tcW w:w="1134" w:type="dxa"/>
            <w:shd w:val="clear" w:color="auto" w:fill="auto"/>
          </w:tcPr>
          <w:p w:rsidR="00A3325A" w:rsidRPr="00A3325A" w:rsidRDefault="00A3325A" w:rsidP="00A3325A">
            <w:pPr>
              <w:spacing w:after="0" w:line="360" w:lineRule="auto"/>
              <w:jc w:val="center"/>
              <w:rPr>
                <w:rFonts w:cs="Calibri"/>
                <w:sz w:val="24"/>
                <w:szCs w:val="24"/>
              </w:rPr>
            </w:pPr>
            <w:r w:rsidRPr="00A3325A">
              <w:rPr>
                <w:rFonts w:cs="Calibri"/>
                <w:sz w:val="24"/>
                <w:szCs w:val="24"/>
              </w:rPr>
              <w:t>0.00</w:t>
            </w:r>
          </w:p>
          <w:p w:rsidR="00A3325A" w:rsidRPr="00A3325A" w:rsidRDefault="00A3325A" w:rsidP="00A3325A">
            <w:pPr>
              <w:spacing w:after="0" w:line="360" w:lineRule="auto"/>
              <w:jc w:val="center"/>
              <w:rPr>
                <w:rFonts w:cs="Calibri"/>
                <w:sz w:val="24"/>
                <w:szCs w:val="24"/>
              </w:rPr>
            </w:pPr>
            <w:r w:rsidRPr="00A3325A">
              <w:rPr>
                <w:rFonts w:cs="Calibri"/>
                <w:sz w:val="24"/>
                <w:szCs w:val="24"/>
              </w:rPr>
              <w:t>9.35</w:t>
            </w:r>
          </w:p>
          <w:p w:rsidR="00A3325A" w:rsidRPr="00A3325A" w:rsidRDefault="00A3325A" w:rsidP="00A3325A">
            <w:pPr>
              <w:spacing w:after="0" w:line="360" w:lineRule="auto"/>
              <w:jc w:val="center"/>
              <w:rPr>
                <w:rFonts w:cs="Calibri"/>
                <w:sz w:val="24"/>
                <w:szCs w:val="24"/>
              </w:rPr>
            </w:pPr>
            <w:r w:rsidRPr="00A3325A">
              <w:rPr>
                <w:rFonts w:cs="Calibri"/>
                <w:sz w:val="24"/>
                <w:szCs w:val="24"/>
              </w:rPr>
              <w:t>1.78</w:t>
            </w:r>
          </w:p>
        </w:tc>
        <w:tc>
          <w:tcPr>
            <w:tcW w:w="992" w:type="dxa"/>
            <w:shd w:val="clear" w:color="auto" w:fill="auto"/>
          </w:tcPr>
          <w:p w:rsidR="00A3325A" w:rsidRPr="00A3325A" w:rsidRDefault="00A3325A" w:rsidP="00A3325A">
            <w:pPr>
              <w:spacing w:after="0" w:line="360" w:lineRule="auto"/>
              <w:jc w:val="center"/>
              <w:rPr>
                <w:rFonts w:cs="Calibri"/>
                <w:sz w:val="24"/>
                <w:szCs w:val="24"/>
              </w:rPr>
            </w:pPr>
            <w:r w:rsidRPr="00A3325A">
              <w:rPr>
                <w:rFonts w:cs="Calibri"/>
                <w:sz w:val="24"/>
                <w:szCs w:val="24"/>
              </w:rPr>
              <w:t>0.99</w:t>
            </w:r>
          </w:p>
          <w:p w:rsidR="00A3325A" w:rsidRPr="007451BE" w:rsidRDefault="007451BE" w:rsidP="00A3325A">
            <w:pPr>
              <w:spacing w:after="0" w:line="360" w:lineRule="auto"/>
              <w:jc w:val="center"/>
              <w:rPr>
                <w:rFonts w:cs="Calibri"/>
                <w:b/>
                <w:sz w:val="24"/>
                <w:szCs w:val="24"/>
              </w:rPr>
            </w:pPr>
            <w:r>
              <w:rPr>
                <w:rFonts w:cs="Calibri"/>
                <w:b/>
                <w:sz w:val="24"/>
                <w:szCs w:val="24"/>
              </w:rPr>
              <w:t>0.02</w:t>
            </w:r>
          </w:p>
          <w:p w:rsidR="00A3325A" w:rsidRPr="00A3325A" w:rsidRDefault="00A3325A" w:rsidP="00A3325A">
            <w:pPr>
              <w:spacing w:after="0" w:line="360" w:lineRule="auto"/>
              <w:jc w:val="center"/>
              <w:rPr>
                <w:rFonts w:cs="Calibri"/>
                <w:sz w:val="24"/>
                <w:szCs w:val="24"/>
              </w:rPr>
            </w:pPr>
            <w:r w:rsidRPr="00A3325A">
              <w:rPr>
                <w:rFonts w:cs="Calibri"/>
                <w:sz w:val="24"/>
                <w:szCs w:val="24"/>
              </w:rPr>
              <w:t>0.21</w:t>
            </w:r>
          </w:p>
        </w:tc>
      </w:tr>
      <w:tr w:rsidR="00A3325A" w:rsidRPr="00A3325A" w:rsidTr="00A3325A">
        <w:trPr>
          <w:trHeight w:val="702"/>
        </w:trPr>
        <w:tc>
          <w:tcPr>
            <w:tcW w:w="1986" w:type="dxa"/>
            <w:shd w:val="clear" w:color="auto" w:fill="auto"/>
          </w:tcPr>
          <w:p w:rsidR="00A3325A" w:rsidRPr="00A3325A" w:rsidRDefault="00A3325A" w:rsidP="00A3325A">
            <w:pPr>
              <w:spacing w:after="0" w:line="360" w:lineRule="auto"/>
              <w:rPr>
                <w:rFonts w:cs="Calibri"/>
                <w:i/>
                <w:sz w:val="24"/>
                <w:szCs w:val="24"/>
              </w:rPr>
            </w:pPr>
            <w:r w:rsidRPr="00A3325A">
              <w:rPr>
                <w:rFonts w:cs="Calibri"/>
                <w:i/>
                <w:sz w:val="24"/>
                <w:szCs w:val="24"/>
              </w:rPr>
              <w:t>A. melanoxylon</w:t>
            </w:r>
          </w:p>
        </w:tc>
        <w:tc>
          <w:tcPr>
            <w:tcW w:w="2409" w:type="dxa"/>
            <w:shd w:val="clear" w:color="auto" w:fill="auto"/>
          </w:tcPr>
          <w:p w:rsidR="00A3325A" w:rsidRPr="00A3325A" w:rsidRDefault="00A3325A" w:rsidP="00A3325A">
            <w:pPr>
              <w:spacing w:after="0" w:line="360" w:lineRule="auto"/>
              <w:rPr>
                <w:rFonts w:cs="Calibri"/>
                <w:sz w:val="24"/>
                <w:szCs w:val="24"/>
              </w:rPr>
            </w:pPr>
            <w:r w:rsidRPr="00A3325A">
              <w:rPr>
                <w:rFonts w:cs="Calibri"/>
                <w:sz w:val="24"/>
                <w:szCs w:val="24"/>
              </w:rPr>
              <w:t>Total biomass</w:t>
            </w:r>
          </w:p>
        </w:tc>
        <w:tc>
          <w:tcPr>
            <w:tcW w:w="2835" w:type="dxa"/>
            <w:shd w:val="clear" w:color="auto" w:fill="auto"/>
          </w:tcPr>
          <w:p w:rsidR="00A3325A" w:rsidRPr="00A3325A" w:rsidRDefault="00A3325A" w:rsidP="00A3325A">
            <w:pPr>
              <w:spacing w:after="0" w:line="360" w:lineRule="auto"/>
              <w:rPr>
                <w:rFonts w:cs="Calibri"/>
                <w:sz w:val="24"/>
                <w:szCs w:val="24"/>
              </w:rPr>
            </w:pPr>
            <w:r w:rsidRPr="00A3325A">
              <w:rPr>
                <w:rFonts w:cs="Calibri"/>
                <w:sz w:val="24"/>
                <w:szCs w:val="24"/>
              </w:rPr>
              <w:t>Soil origin</w:t>
            </w:r>
          </w:p>
          <w:p w:rsidR="00A3325A" w:rsidRPr="00A3325A" w:rsidRDefault="00A3325A" w:rsidP="00A3325A">
            <w:pPr>
              <w:spacing w:after="0" w:line="360" w:lineRule="auto"/>
              <w:rPr>
                <w:rFonts w:cs="Calibri"/>
                <w:sz w:val="24"/>
                <w:szCs w:val="24"/>
              </w:rPr>
            </w:pPr>
            <w:r w:rsidRPr="00A3325A">
              <w:rPr>
                <w:rFonts w:cs="Calibri"/>
                <w:sz w:val="24"/>
                <w:szCs w:val="24"/>
              </w:rPr>
              <w:t>Seed origin</w:t>
            </w:r>
          </w:p>
          <w:p w:rsidR="00A3325A" w:rsidRPr="00A3325A" w:rsidRDefault="00A3325A" w:rsidP="00A3325A">
            <w:pPr>
              <w:spacing w:after="0" w:line="360" w:lineRule="auto"/>
              <w:rPr>
                <w:rFonts w:cs="Calibri"/>
                <w:sz w:val="24"/>
                <w:szCs w:val="24"/>
              </w:rPr>
            </w:pPr>
            <w:r w:rsidRPr="00A3325A">
              <w:rPr>
                <w:rFonts w:cs="Calibri"/>
                <w:sz w:val="24"/>
                <w:szCs w:val="24"/>
              </w:rPr>
              <w:t>Soil origin x Seed origin</w:t>
            </w:r>
          </w:p>
        </w:tc>
        <w:tc>
          <w:tcPr>
            <w:tcW w:w="1843" w:type="dxa"/>
            <w:shd w:val="clear" w:color="auto" w:fill="auto"/>
          </w:tcPr>
          <w:p w:rsidR="00A3325A" w:rsidRPr="00A3325A" w:rsidRDefault="00A3325A" w:rsidP="00A3325A">
            <w:pPr>
              <w:spacing w:after="0" w:line="360" w:lineRule="auto"/>
              <w:jc w:val="center"/>
              <w:rPr>
                <w:rFonts w:cs="Calibri"/>
                <w:sz w:val="24"/>
                <w:szCs w:val="24"/>
              </w:rPr>
            </w:pPr>
            <w:r w:rsidRPr="00A3325A">
              <w:rPr>
                <w:rFonts w:cs="Calibri"/>
                <w:sz w:val="24"/>
                <w:szCs w:val="24"/>
              </w:rPr>
              <w:t>1</w:t>
            </w:r>
          </w:p>
          <w:p w:rsidR="00A3325A" w:rsidRPr="00A3325A" w:rsidRDefault="00A3325A" w:rsidP="00A3325A">
            <w:pPr>
              <w:spacing w:after="0" w:line="360" w:lineRule="auto"/>
              <w:jc w:val="center"/>
              <w:rPr>
                <w:rFonts w:cs="Calibri"/>
                <w:sz w:val="24"/>
                <w:szCs w:val="24"/>
              </w:rPr>
            </w:pPr>
            <w:r w:rsidRPr="00A3325A">
              <w:rPr>
                <w:rFonts w:cs="Calibri"/>
                <w:sz w:val="24"/>
                <w:szCs w:val="24"/>
              </w:rPr>
              <w:t>1</w:t>
            </w:r>
          </w:p>
          <w:p w:rsidR="00A3325A" w:rsidRPr="00A3325A" w:rsidRDefault="00A3325A" w:rsidP="00A3325A">
            <w:pPr>
              <w:spacing w:after="0" w:line="360" w:lineRule="auto"/>
              <w:jc w:val="center"/>
              <w:rPr>
                <w:rFonts w:cs="Calibri"/>
                <w:sz w:val="24"/>
                <w:szCs w:val="24"/>
              </w:rPr>
            </w:pPr>
            <w:r w:rsidRPr="00A3325A">
              <w:rPr>
                <w:rFonts w:cs="Calibri"/>
                <w:sz w:val="24"/>
                <w:szCs w:val="24"/>
              </w:rPr>
              <w:t>1</w:t>
            </w:r>
          </w:p>
        </w:tc>
        <w:tc>
          <w:tcPr>
            <w:tcW w:w="1985" w:type="dxa"/>
            <w:gridSpan w:val="2"/>
            <w:shd w:val="clear" w:color="auto" w:fill="auto"/>
          </w:tcPr>
          <w:p w:rsidR="00A3325A" w:rsidRPr="00A3325A" w:rsidRDefault="00A3325A" w:rsidP="00A3325A">
            <w:pPr>
              <w:spacing w:after="0" w:line="360" w:lineRule="auto"/>
              <w:jc w:val="center"/>
              <w:rPr>
                <w:rFonts w:cs="Calibri"/>
                <w:sz w:val="24"/>
                <w:szCs w:val="24"/>
              </w:rPr>
            </w:pPr>
            <w:r w:rsidRPr="00A3325A">
              <w:rPr>
                <w:rFonts w:cs="Calibri"/>
                <w:sz w:val="24"/>
                <w:szCs w:val="24"/>
              </w:rPr>
              <w:t>2</w:t>
            </w:r>
          </w:p>
          <w:p w:rsidR="00A3325A" w:rsidRPr="00A3325A" w:rsidRDefault="00A3325A" w:rsidP="00A3325A">
            <w:pPr>
              <w:spacing w:after="0" w:line="360" w:lineRule="auto"/>
              <w:jc w:val="center"/>
              <w:rPr>
                <w:rFonts w:cs="Calibri"/>
                <w:sz w:val="24"/>
                <w:szCs w:val="24"/>
              </w:rPr>
            </w:pPr>
            <w:r w:rsidRPr="00A3325A">
              <w:rPr>
                <w:rFonts w:cs="Calibri"/>
                <w:sz w:val="24"/>
                <w:szCs w:val="24"/>
              </w:rPr>
              <w:t>2</w:t>
            </w:r>
          </w:p>
          <w:p w:rsidR="00A3325A" w:rsidRPr="00A3325A" w:rsidRDefault="00A3325A" w:rsidP="00A3325A">
            <w:pPr>
              <w:spacing w:after="0" w:line="360" w:lineRule="auto"/>
              <w:jc w:val="center"/>
              <w:rPr>
                <w:rFonts w:cs="Calibri"/>
                <w:sz w:val="24"/>
                <w:szCs w:val="24"/>
              </w:rPr>
            </w:pPr>
            <w:r w:rsidRPr="00A3325A">
              <w:rPr>
                <w:rFonts w:cs="Calibri"/>
                <w:sz w:val="24"/>
                <w:szCs w:val="24"/>
              </w:rPr>
              <w:t>2</w:t>
            </w:r>
          </w:p>
        </w:tc>
        <w:tc>
          <w:tcPr>
            <w:tcW w:w="1134" w:type="dxa"/>
            <w:shd w:val="clear" w:color="auto" w:fill="auto"/>
          </w:tcPr>
          <w:p w:rsidR="00A3325A" w:rsidRPr="00A3325A" w:rsidRDefault="00A3325A" w:rsidP="00A3325A">
            <w:pPr>
              <w:spacing w:after="0" w:line="360" w:lineRule="auto"/>
              <w:jc w:val="center"/>
              <w:rPr>
                <w:rFonts w:cs="Calibri"/>
                <w:sz w:val="24"/>
                <w:szCs w:val="24"/>
              </w:rPr>
            </w:pPr>
            <w:r w:rsidRPr="00A3325A">
              <w:rPr>
                <w:rFonts w:cs="Calibri"/>
                <w:sz w:val="24"/>
                <w:szCs w:val="24"/>
              </w:rPr>
              <w:t>0.03</w:t>
            </w:r>
          </w:p>
          <w:p w:rsidR="00A3325A" w:rsidRPr="00A3325A" w:rsidRDefault="00A3325A" w:rsidP="00A3325A">
            <w:pPr>
              <w:spacing w:after="0" w:line="360" w:lineRule="auto"/>
              <w:jc w:val="center"/>
              <w:rPr>
                <w:rFonts w:cs="Calibri"/>
                <w:sz w:val="24"/>
                <w:szCs w:val="24"/>
              </w:rPr>
            </w:pPr>
            <w:r w:rsidRPr="00A3325A">
              <w:rPr>
                <w:rFonts w:cs="Calibri"/>
                <w:sz w:val="24"/>
                <w:szCs w:val="24"/>
              </w:rPr>
              <w:t>0.06</w:t>
            </w:r>
          </w:p>
          <w:p w:rsidR="00A3325A" w:rsidRPr="00A3325A" w:rsidRDefault="00A3325A" w:rsidP="00A3325A">
            <w:pPr>
              <w:spacing w:after="0" w:line="360" w:lineRule="auto"/>
              <w:jc w:val="center"/>
              <w:rPr>
                <w:rFonts w:cs="Calibri"/>
                <w:sz w:val="24"/>
                <w:szCs w:val="24"/>
              </w:rPr>
            </w:pPr>
            <w:r w:rsidRPr="00A3325A">
              <w:rPr>
                <w:rFonts w:cs="Calibri"/>
                <w:sz w:val="24"/>
                <w:szCs w:val="24"/>
              </w:rPr>
              <w:t>0.61</w:t>
            </w:r>
          </w:p>
        </w:tc>
        <w:tc>
          <w:tcPr>
            <w:tcW w:w="992" w:type="dxa"/>
            <w:shd w:val="clear" w:color="auto" w:fill="auto"/>
          </w:tcPr>
          <w:p w:rsidR="00A3325A" w:rsidRPr="00A3325A" w:rsidRDefault="00A3325A" w:rsidP="00A3325A">
            <w:pPr>
              <w:spacing w:after="0" w:line="360" w:lineRule="auto"/>
              <w:jc w:val="center"/>
              <w:rPr>
                <w:rFonts w:cs="Calibri"/>
                <w:sz w:val="24"/>
                <w:szCs w:val="24"/>
              </w:rPr>
            </w:pPr>
            <w:r w:rsidRPr="00A3325A">
              <w:rPr>
                <w:rFonts w:cs="Calibri"/>
                <w:sz w:val="24"/>
                <w:szCs w:val="24"/>
              </w:rPr>
              <w:t>0.86</w:t>
            </w:r>
          </w:p>
          <w:p w:rsidR="00A3325A" w:rsidRPr="00A3325A" w:rsidRDefault="00A3325A" w:rsidP="00A3325A">
            <w:pPr>
              <w:spacing w:after="0" w:line="360" w:lineRule="auto"/>
              <w:jc w:val="center"/>
              <w:rPr>
                <w:rFonts w:cs="Calibri"/>
                <w:sz w:val="24"/>
                <w:szCs w:val="24"/>
              </w:rPr>
            </w:pPr>
            <w:r w:rsidRPr="00A3325A">
              <w:rPr>
                <w:rFonts w:cs="Calibri"/>
                <w:sz w:val="24"/>
                <w:szCs w:val="24"/>
              </w:rPr>
              <w:t>0.82</w:t>
            </w:r>
          </w:p>
          <w:p w:rsidR="00A3325A" w:rsidRPr="00A3325A" w:rsidRDefault="00A3325A" w:rsidP="00A3325A">
            <w:pPr>
              <w:spacing w:after="0" w:line="360" w:lineRule="auto"/>
              <w:jc w:val="center"/>
              <w:rPr>
                <w:rFonts w:cs="Calibri"/>
                <w:sz w:val="24"/>
                <w:szCs w:val="24"/>
              </w:rPr>
            </w:pPr>
            <w:r w:rsidRPr="00A3325A">
              <w:rPr>
                <w:rFonts w:cs="Calibri"/>
                <w:sz w:val="24"/>
                <w:szCs w:val="24"/>
              </w:rPr>
              <w:t>0.51</w:t>
            </w:r>
          </w:p>
        </w:tc>
      </w:tr>
      <w:tr w:rsidR="00A3325A" w:rsidRPr="00A3325A" w:rsidTr="00A3325A">
        <w:trPr>
          <w:trHeight w:val="702"/>
        </w:trPr>
        <w:tc>
          <w:tcPr>
            <w:tcW w:w="1986" w:type="dxa"/>
            <w:shd w:val="clear" w:color="auto" w:fill="auto"/>
          </w:tcPr>
          <w:p w:rsidR="00A3325A" w:rsidRPr="00A3325A" w:rsidRDefault="00A3325A" w:rsidP="00A3325A">
            <w:pPr>
              <w:spacing w:after="0" w:line="360" w:lineRule="auto"/>
              <w:rPr>
                <w:rFonts w:cs="Calibri"/>
                <w:i/>
                <w:sz w:val="24"/>
                <w:szCs w:val="24"/>
              </w:rPr>
            </w:pPr>
          </w:p>
        </w:tc>
        <w:tc>
          <w:tcPr>
            <w:tcW w:w="2409" w:type="dxa"/>
            <w:shd w:val="clear" w:color="auto" w:fill="auto"/>
          </w:tcPr>
          <w:p w:rsidR="00A3325A" w:rsidRPr="00A3325A" w:rsidRDefault="00A3325A" w:rsidP="00A3325A">
            <w:pPr>
              <w:spacing w:after="0" w:line="360" w:lineRule="auto"/>
              <w:rPr>
                <w:rFonts w:cs="Calibri"/>
                <w:sz w:val="24"/>
                <w:szCs w:val="24"/>
              </w:rPr>
            </w:pPr>
            <w:r w:rsidRPr="00A3325A">
              <w:rPr>
                <w:rFonts w:cs="Calibri"/>
                <w:sz w:val="24"/>
                <w:szCs w:val="24"/>
              </w:rPr>
              <w:t>Aboveground biomass</w:t>
            </w:r>
          </w:p>
        </w:tc>
        <w:tc>
          <w:tcPr>
            <w:tcW w:w="2835" w:type="dxa"/>
            <w:shd w:val="clear" w:color="auto" w:fill="auto"/>
          </w:tcPr>
          <w:p w:rsidR="00A3325A" w:rsidRPr="00A3325A" w:rsidRDefault="00A3325A" w:rsidP="00A3325A">
            <w:pPr>
              <w:spacing w:after="0" w:line="360" w:lineRule="auto"/>
              <w:rPr>
                <w:rFonts w:cs="Calibri"/>
                <w:sz w:val="24"/>
                <w:szCs w:val="24"/>
              </w:rPr>
            </w:pPr>
            <w:r w:rsidRPr="00A3325A">
              <w:rPr>
                <w:rFonts w:cs="Calibri"/>
                <w:sz w:val="24"/>
                <w:szCs w:val="24"/>
              </w:rPr>
              <w:t>Soil origin</w:t>
            </w:r>
          </w:p>
          <w:p w:rsidR="00A3325A" w:rsidRPr="00A3325A" w:rsidRDefault="00A3325A" w:rsidP="00A3325A">
            <w:pPr>
              <w:spacing w:after="0" w:line="360" w:lineRule="auto"/>
              <w:rPr>
                <w:rFonts w:cs="Calibri"/>
                <w:sz w:val="24"/>
                <w:szCs w:val="24"/>
              </w:rPr>
            </w:pPr>
            <w:r w:rsidRPr="00A3325A">
              <w:rPr>
                <w:rFonts w:cs="Calibri"/>
                <w:sz w:val="24"/>
                <w:szCs w:val="24"/>
              </w:rPr>
              <w:t>Seed origin</w:t>
            </w:r>
          </w:p>
          <w:p w:rsidR="00A3325A" w:rsidRPr="00A3325A" w:rsidRDefault="00A3325A" w:rsidP="00A3325A">
            <w:pPr>
              <w:spacing w:after="0" w:line="360" w:lineRule="auto"/>
              <w:rPr>
                <w:rFonts w:cs="Calibri"/>
                <w:sz w:val="24"/>
                <w:szCs w:val="24"/>
              </w:rPr>
            </w:pPr>
            <w:r w:rsidRPr="00A3325A">
              <w:rPr>
                <w:rFonts w:cs="Calibri"/>
                <w:sz w:val="24"/>
                <w:szCs w:val="24"/>
              </w:rPr>
              <w:t>Soil origin x Seed origin</w:t>
            </w:r>
          </w:p>
        </w:tc>
        <w:tc>
          <w:tcPr>
            <w:tcW w:w="1843" w:type="dxa"/>
            <w:shd w:val="clear" w:color="auto" w:fill="auto"/>
          </w:tcPr>
          <w:p w:rsidR="00A3325A" w:rsidRPr="00A3325A" w:rsidRDefault="00A3325A" w:rsidP="00A3325A">
            <w:pPr>
              <w:spacing w:after="0" w:line="360" w:lineRule="auto"/>
              <w:jc w:val="center"/>
              <w:rPr>
                <w:rFonts w:cs="Calibri"/>
                <w:sz w:val="24"/>
                <w:szCs w:val="24"/>
              </w:rPr>
            </w:pPr>
            <w:r w:rsidRPr="00A3325A">
              <w:rPr>
                <w:rFonts w:cs="Calibri"/>
                <w:sz w:val="24"/>
                <w:szCs w:val="24"/>
              </w:rPr>
              <w:t>1</w:t>
            </w:r>
          </w:p>
          <w:p w:rsidR="00A3325A" w:rsidRPr="00A3325A" w:rsidRDefault="00A3325A" w:rsidP="00A3325A">
            <w:pPr>
              <w:spacing w:after="0" w:line="360" w:lineRule="auto"/>
              <w:jc w:val="center"/>
              <w:rPr>
                <w:rFonts w:cs="Calibri"/>
                <w:sz w:val="24"/>
                <w:szCs w:val="24"/>
              </w:rPr>
            </w:pPr>
            <w:r w:rsidRPr="00A3325A">
              <w:rPr>
                <w:rFonts w:cs="Calibri"/>
                <w:sz w:val="24"/>
                <w:szCs w:val="24"/>
              </w:rPr>
              <w:t>1</w:t>
            </w:r>
          </w:p>
          <w:p w:rsidR="00A3325A" w:rsidRPr="00A3325A" w:rsidRDefault="00A3325A" w:rsidP="00A3325A">
            <w:pPr>
              <w:spacing w:after="0" w:line="360" w:lineRule="auto"/>
              <w:jc w:val="center"/>
              <w:rPr>
                <w:rFonts w:cs="Calibri"/>
                <w:sz w:val="24"/>
                <w:szCs w:val="24"/>
              </w:rPr>
            </w:pPr>
            <w:r w:rsidRPr="00A3325A">
              <w:rPr>
                <w:rFonts w:cs="Calibri"/>
                <w:sz w:val="24"/>
                <w:szCs w:val="24"/>
              </w:rPr>
              <w:t>1</w:t>
            </w:r>
          </w:p>
        </w:tc>
        <w:tc>
          <w:tcPr>
            <w:tcW w:w="1985" w:type="dxa"/>
            <w:gridSpan w:val="2"/>
            <w:shd w:val="clear" w:color="auto" w:fill="auto"/>
          </w:tcPr>
          <w:p w:rsidR="00A3325A" w:rsidRPr="00A3325A" w:rsidRDefault="00A3325A" w:rsidP="00A3325A">
            <w:pPr>
              <w:spacing w:after="0" w:line="360" w:lineRule="auto"/>
              <w:jc w:val="center"/>
              <w:rPr>
                <w:rFonts w:cs="Calibri"/>
                <w:sz w:val="24"/>
                <w:szCs w:val="24"/>
              </w:rPr>
            </w:pPr>
            <w:r w:rsidRPr="00A3325A">
              <w:rPr>
                <w:rFonts w:cs="Calibri"/>
                <w:sz w:val="24"/>
                <w:szCs w:val="24"/>
              </w:rPr>
              <w:t>2</w:t>
            </w:r>
          </w:p>
          <w:p w:rsidR="00A3325A" w:rsidRPr="00A3325A" w:rsidRDefault="00A3325A" w:rsidP="00A3325A">
            <w:pPr>
              <w:spacing w:after="0" w:line="360" w:lineRule="auto"/>
              <w:jc w:val="center"/>
              <w:rPr>
                <w:rFonts w:cs="Calibri"/>
                <w:sz w:val="24"/>
                <w:szCs w:val="24"/>
              </w:rPr>
            </w:pPr>
            <w:r w:rsidRPr="00A3325A">
              <w:rPr>
                <w:rFonts w:cs="Calibri"/>
                <w:sz w:val="24"/>
                <w:szCs w:val="24"/>
              </w:rPr>
              <w:t>2</w:t>
            </w:r>
          </w:p>
          <w:p w:rsidR="00A3325A" w:rsidRPr="00A3325A" w:rsidRDefault="00A3325A" w:rsidP="00A3325A">
            <w:pPr>
              <w:spacing w:after="0" w:line="360" w:lineRule="auto"/>
              <w:jc w:val="center"/>
              <w:rPr>
                <w:rFonts w:cs="Calibri"/>
                <w:sz w:val="24"/>
                <w:szCs w:val="24"/>
              </w:rPr>
            </w:pPr>
            <w:r w:rsidRPr="00A3325A">
              <w:rPr>
                <w:rFonts w:cs="Calibri"/>
                <w:sz w:val="24"/>
                <w:szCs w:val="24"/>
              </w:rPr>
              <w:t>2</w:t>
            </w:r>
          </w:p>
        </w:tc>
        <w:tc>
          <w:tcPr>
            <w:tcW w:w="1134" w:type="dxa"/>
            <w:shd w:val="clear" w:color="auto" w:fill="auto"/>
          </w:tcPr>
          <w:p w:rsidR="00A3325A" w:rsidRPr="00A3325A" w:rsidRDefault="00A3325A" w:rsidP="00A3325A">
            <w:pPr>
              <w:spacing w:after="0" w:line="360" w:lineRule="auto"/>
              <w:jc w:val="center"/>
              <w:rPr>
                <w:rFonts w:cs="Calibri"/>
                <w:sz w:val="24"/>
                <w:szCs w:val="24"/>
              </w:rPr>
            </w:pPr>
            <w:r w:rsidRPr="00A3325A">
              <w:rPr>
                <w:rFonts w:cs="Calibri"/>
                <w:sz w:val="24"/>
                <w:szCs w:val="24"/>
              </w:rPr>
              <w:t>0.002</w:t>
            </w:r>
          </w:p>
          <w:p w:rsidR="00A3325A" w:rsidRPr="00A3325A" w:rsidRDefault="00A3325A" w:rsidP="00A3325A">
            <w:pPr>
              <w:spacing w:after="0" w:line="360" w:lineRule="auto"/>
              <w:jc w:val="center"/>
              <w:rPr>
                <w:rFonts w:cs="Calibri"/>
                <w:sz w:val="24"/>
                <w:szCs w:val="24"/>
              </w:rPr>
            </w:pPr>
            <w:r w:rsidRPr="00A3325A">
              <w:rPr>
                <w:rFonts w:cs="Calibri"/>
                <w:sz w:val="24"/>
                <w:szCs w:val="24"/>
              </w:rPr>
              <w:t>0.08</w:t>
            </w:r>
          </w:p>
          <w:p w:rsidR="00A3325A" w:rsidRPr="00A3325A" w:rsidRDefault="00A3325A" w:rsidP="00A3325A">
            <w:pPr>
              <w:spacing w:after="0" w:line="360" w:lineRule="auto"/>
              <w:jc w:val="center"/>
              <w:rPr>
                <w:rFonts w:cs="Calibri"/>
                <w:sz w:val="24"/>
                <w:szCs w:val="24"/>
              </w:rPr>
            </w:pPr>
            <w:r w:rsidRPr="00A3325A">
              <w:rPr>
                <w:rFonts w:cs="Calibri"/>
                <w:sz w:val="24"/>
                <w:szCs w:val="24"/>
              </w:rPr>
              <w:t>0.23</w:t>
            </w:r>
          </w:p>
        </w:tc>
        <w:tc>
          <w:tcPr>
            <w:tcW w:w="992" w:type="dxa"/>
            <w:shd w:val="clear" w:color="auto" w:fill="auto"/>
          </w:tcPr>
          <w:p w:rsidR="00A3325A" w:rsidRPr="00A3325A" w:rsidRDefault="00A3325A" w:rsidP="00A3325A">
            <w:pPr>
              <w:spacing w:after="0" w:line="360" w:lineRule="auto"/>
              <w:jc w:val="center"/>
              <w:rPr>
                <w:rFonts w:cs="Calibri"/>
                <w:sz w:val="24"/>
                <w:szCs w:val="24"/>
              </w:rPr>
            </w:pPr>
            <w:r w:rsidRPr="00A3325A">
              <w:rPr>
                <w:rFonts w:cs="Calibri"/>
                <w:sz w:val="24"/>
                <w:szCs w:val="24"/>
              </w:rPr>
              <w:t>0.96</w:t>
            </w:r>
          </w:p>
          <w:p w:rsidR="00A3325A" w:rsidRPr="00A3325A" w:rsidRDefault="00A3325A" w:rsidP="00A3325A">
            <w:pPr>
              <w:spacing w:after="0" w:line="360" w:lineRule="auto"/>
              <w:jc w:val="center"/>
              <w:rPr>
                <w:rFonts w:cs="Calibri"/>
                <w:sz w:val="24"/>
                <w:szCs w:val="24"/>
              </w:rPr>
            </w:pPr>
            <w:r w:rsidRPr="00A3325A">
              <w:rPr>
                <w:rFonts w:cs="Calibri"/>
                <w:sz w:val="24"/>
                <w:szCs w:val="24"/>
              </w:rPr>
              <w:t>0.79</w:t>
            </w:r>
          </w:p>
          <w:p w:rsidR="00A3325A" w:rsidRPr="00A3325A" w:rsidRDefault="00A3325A" w:rsidP="00A3325A">
            <w:pPr>
              <w:spacing w:after="0" w:line="360" w:lineRule="auto"/>
              <w:jc w:val="center"/>
              <w:rPr>
                <w:rFonts w:cs="Calibri"/>
                <w:sz w:val="24"/>
                <w:szCs w:val="24"/>
              </w:rPr>
            </w:pPr>
            <w:r w:rsidRPr="00A3325A">
              <w:rPr>
                <w:rFonts w:cs="Calibri"/>
                <w:sz w:val="24"/>
                <w:szCs w:val="24"/>
              </w:rPr>
              <w:t>0.67</w:t>
            </w:r>
          </w:p>
        </w:tc>
      </w:tr>
      <w:tr w:rsidR="00EF0056" w:rsidRPr="0032125B" w:rsidTr="008447C3">
        <w:tc>
          <w:tcPr>
            <w:tcW w:w="13184" w:type="dxa"/>
            <w:gridSpan w:val="8"/>
            <w:shd w:val="clear" w:color="auto" w:fill="auto"/>
          </w:tcPr>
          <w:p w:rsidR="00EF0056" w:rsidRDefault="00EF0056" w:rsidP="00A3325A">
            <w:pPr>
              <w:spacing w:after="0" w:line="360" w:lineRule="auto"/>
              <w:rPr>
                <w:rFonts w:cs="Calibri"/>
                <w:b/>
                <w:sz w:val="24"/>
                <w:szCs w:val="24"/>
              </w:rPr>
            </w:pPr>
          </w:p>
        </w:tc>
      </w:tr>
      <w:tr w:rsidR="00A3325A" w:rsidRPr="0032125B" w:rsidTr="00EF0056">
        <w:tc>
          <w:tcPr>
            <w:tcW w:w="13184" w:type="dxa"/>
            <w:gridSpan w:val="8"/>
            <w:tcBorders>
              <w:bottom w:val="single" w:sz="4" w:space="0" w:color="auto"/>
            </w:tcBorders>
            <w:shd w:val="clear" w:color="auto" w:fill="auto"/>
          </w:tcPr>
          <w:p w:rsidR="00370DFB" w:rsidRDefault="00370DFB" w:rsidP="001704DE">
            <w:pPr>
              <w:spacing w:after="0" w:line="360" w:lineRule="auto"/>
              <w:rPr>
                <w:rFonts w:cs="Calibri"/>
                <w:b/>
                <w:sz w:val="24"/>
                <w:szCs w:val="24"/>
              </w:rPr>
            </w:pPr>
          </w:p>
          <w:p w:rsidR="001704DE" w:rsidRPr="001704DE" w:rsidRDefault="00A3325A" w:rsidP="001704DE">
            <w:pPr>
              <w:spacing w:after="0" w:line="360" w:lineRule="auto"/>
              <w:rPr>
                <w:rFonts w:cs="Calibri"/>
                <w:b/>
                <w:sz w:val="24"/>
                <w:szCs w:val="24"/>
              </w:rPr>
            </w:pPr>
            <w:r w:rsidRPr="0066542B">
              <w:rPr>
                <w:rFonts w:cs="Calibri"/>
                <w:b/>
                <w:sz w:val="24"/>
                <w:szCs w:val="24"/>
              </w:rPr>
              <w:t xml:space="preserve">Table 4. </w:t>
            </w:r>
            <w:r w:rsidR="001704DE" w:rsidRPr="001704DE">
              <w:rPr>
                <w:rFonts w:cs="Calibri"/>
                <w:sz w:val="24"/>
                <w:szCs w:val="24"/>
              </w:rPr>
              <w:t xml:space="preserve"> Mixed model results from plant-soil feedback experiment for fixed factors describing the variation in total, above-, belowground biomass and nodules for </w:t>
            </w:r>
            <w:r w:rsidR="001704DE" w:rsidRPr="001704DE">
              <w:rPr>
                <w:rFonts w:cs="Calibri"/>
                <w:i/>
                <w:sz w:val="24"/>
                <w:szCs w:val="24"/>
              </w:rPr>
              <w:t>Acacia cyclops</w:t>
            </w:r>
            <w:r w:rsidR="001704DE" w:rsidRPr="001704DE">
              <w:rPr>
                <w:rFonts w:cs="Calibri"/>
                <w:sz w:val="24"/>
                <w:szCs w:val="24"/>
              </w:rPr>
              <w:t xml:space="preserve">, </w:t>
            </w:r>
            <w:r w:rsidR="001704DE" w:rsidRPr="001704DE">
              <w:rPr>
                <w:rFonts w:cs="Calibri"/>
                <w:i/>
                <w:sz w:val="24"/>
                <w:szCs w:val="24"/>
              </w:rPr>
              <w:t>Acacia longifolia</w:t>
            </w:r>
            <w:r w:rsidR="001704DE" w:rsidRPr="001704DE">
              <w:rPr>
                <w:rFonts w:cs="Calibri"/>
                <w:sz w:val="24"/>
                <w:szCs w:val="24"/>
              </w:rPr>
              <w:t xml:space="preserve">, </w:t>
            </w:r>
            <w:r w:rsidR="001704DE" w:rsidRPr="001704DE">
              <w:rPr>
                <w:rFonts w:cs="Calibri"/>
                <w:i/>
                <w:sz w:val="24"/>
                <w:szCs w:val="24"/>
              </w:rPr>
              <w:t>Acacia melanoxylon</w:t>
            </w:r>
            <w:r w:rsidR="001704DE" w:rsidRPr="001704DE">
              <w:rPr>
                <w:rFonts w:cs="Calibri"/>
                <w:sz w:val="24"/>
                <w:szCs w:val="24"/>
              </w:rPr>
              <w:t xml:space="preserve">, </w:t>
            </w:r>
            <w:r w:rsidR="001704DE" w:rsidRPr="001704DE">
              <w:rPr>
                <w:rFonts w:cs="Calibri"/>
                <w:i/>
                <w:sz w:val="24"/>
                <w:szCs w:val="24"/>
              </w:rPr>
              <w:t>Acacia saligna</w:t>
            </w:r>
            <w:r w:rsidR="001704DE" w:rsidRPr="001704DE">
              <w:rPr>
                <w:rFonts w:cs="Calibri"/>
                <w:sz w:val="24"/>
                <w:szCs w:val="24"/>
              </w:rPr>
              <w:t xml:space="preserve"> and </w:t>
            </w:r>
            <w:r w:rsidR="001704DE" w:rsidRPr="001704DE">
              <w:rPr>
                <w:rFonts w:cs="Calibri"/>
                <w:i/>
                <w:sz w:val="24"/>
                <w:szCs w:val="24"/>
              </w:rPr>
              <w:t>Paraserianthes lophantha</w:t>
            </w:r>
            <w:r w:rsidR="001704DE" w:rsidRPr="001704DE">
              <w:rPr>
                <w:rFonts w:cs="Calibri"/>
                <w:sz w:val="24"/>
                <w:szCs w:val="24"/>
              </w:rPr>
              <w:t xml:space="preserve"> (cont.).</w:t>
            </w:r>
          </w:p>
          <w:p w:rsidR="00A3325A" w:rsidRPr="002A1D1E" w:rsidRDefault="00A3325A" w:rsidP="001704DE">
            <w:pPr>
              <w:spacing w:after="0" w:line="360" w:lineRule="auto"/>
              <w:rPr>
                <w:rFonts w:cs="Calibri"/>
                <w:b/>
                <w:sz w:val="24"/>
                <w:szCs w:val="24"/>
              </w:rPr>
            </w:pPr>
          </w:p>
        </w:tc>
      </w:tr>
      <w:tr w:rsidR="00A3325A" w:rsidRPr="0032125B" w:rsidTr="00EF0056">
        <w:tc>
          <w:tcPr>
            <w:tcW w:w="1986" w:type="dxa"/>
            <w:tcBorders>
              <w:top w:val="single" w:sz="4" w:space="0" w:color="auto"/>
              <w:bottom w:val="single" w:sz="4" w:space="0" w:color="auto"/>
            </w:tcBorders>
            <w:shd w:val="clear" w:color="auto" w:fill="auto"/>
          </w:tcPr>
          <w:p w:rsidR="00A3325A" w:rsidRPr="0012118A" w:rsidRDefault="00A3325A" w:rsidP="00A3325A">
            <w:pPr>
              <w:spacing w:line="360" w:lineRule="auto"/>
              <w:rPr>
                <w:rFonts w:cs="Calibri"/>
                <w:b/>
                <w:sz w:val="24"/>
                <w:szCs w:val="24"/>
              </w:rPr>
            </w:pPr>
            <w:r w:rsidRPr="0012118A">
              <w:rPr>
                <w:rFonts w:cs="Calibri"/>
                <w:b/>
                <w:sz w:val="24"/>
                <w:szCs w:val="24"/>
              </w:rPr>
              <w:t>Species</w:t>
            </w:r>
          </w:p>
        </w:tc>
        <w:tc>
          <w:tcPr>
            <w:tcW w:w="2409" w:type="dxa"/>
            <w:tcBorders>
              <w:top w:val="single" w:sz="4" w:space="0" w:color="auto"/>
              <w:bottom w:val="single" w:sz="4" w:space="0" w:color="auto"/>
            </w:tcBorders>
            <w:shd w:val="clear" w:color="auto" w:fill="auto"/>
          </w:tcPr>
          <w:p w:rsidR="00A3325A" w:rsidRPr="0012118A" w:rsidRDefault="00A3325A" w:rsidP="00A3325A">
            <w:pPr>
              <w:spacing w:line="360" w:lineRule="auto"/>
              <w:rPr>
                <w:rFonts w:cs="Calibri"/>
                <w:b/>
                <w:sz w:val="24"/>
                <w:szCs w:val="24"/>
              </w:rPr>
            </w:pPr>
            <w:r w:rsidRPr="0012118A">
              <w:rPr>
                <w:rFonts w:cs="Calibri"/>
                <w:b/>
                <w:sz w:val="24"/>
                <w:szCs w:val="24"/>
              </w:rPr>
              <w:t>Source</w:t>
            </w:r>
          </w:p>
        </w:tc>
        <w:tc>
          <w:tcPr>
            <w:tcW w:w="2835" w:type="dxa"/>
            <w:tcBorders>
              <w:top w:val="single" w:sz="4" w:space="0" w:color="auto"/>
              <w:bottom w:val="single" w:sz="4" w:space="0" w:color="auto"/>
            </w:tcBorders>
            <w:shd w:val="clear" w:color="auto" w:fill="auto"/>
          </w:tcPr>
          <w:p w:rsidR="00A3325A" w:rsidRPr="0012118A" w:rsidRDefault="00A3325A" w:rsidP="00A3325A">
            <w:pPr>
              <w:spacing w:line="360" w:lineRule="auto"/>
              <w:rPr>
                <w:rFonts w:cs="Calibri"/>
                <w:b/>
                <w:sz w:val="24"/>
                <w:szCs w:val="24"/>
              </w:rPr>
            </w:pPr>
            <w:r w:rsidRPr="0012118A">
              <w:rPr>
                <w:rFonts w:cs="Calibri"/>
                <w:b/>
                <w:sz w:val="24"/>
                <w:szCs w:val="24"/>
              </w:rPr>
              <w:t>Effect</w:t>
            </w:r>
          </w:p>
        </w:tc>
        <w:tc>
          <w:tcPr>
            <w:tcW w:w="1843" w:type="dxa"/>
            <w:tcBorders>
              <w:top w:val="single" w:sz="4" w:space="0" w:color="auto"/>
              <w:bottom w:val="single" w:sz="4" w:space="0" w:color="auto"/>
            </w:tcBorders>
            <w:shd w:val="clear" w:color="auto" w:fill="auto"/>
          </w:tcPr>
          <w:p w:rsidR="00A3325A" w:rsidRPr="0012118A" w:rsidRDefault="00A3325A" w:rsidP="00A3325A">
            <w:pPr>
              <w:spacing w:line="360" w:lineRule="auto"/>
              <w:rPr>
                <w:rFonts w:cs="Calibri"/>
                <w:b/>
                <w:sz w:val="24"/>
                <w:szCs w:val="24"/>
              </w:rPr>
            </w:pPr>
            <w:r w:rsidRPr="0012118A">
              <w:rPr>
                <w:rFonts w:cs="Calibri"/>
                <w:b/>
                <w:sz w:val="24"/>
                <w:szCs w:val="24"/>
              </w:rPr>
              <w:t>Numerator d.f.</w:t>
            </w:r>
          </w:p>
        </w:tc>
        <w:tc>
          <w:tcPr>
            <w:tcW w:w="1985" w:type="dxa"/>
            <w:gridSpan w:val="2"/>
            <w:tcBorders>
              <w:top w:val="single" w:sz="4" w:space="0" w:color="auto"/>
              <w:bottom w:val="single" w:sz="4" w:space="0" w:color="auto"/>
            </w:tcBorders>
            <w:shd w:val="clear" w:color="auto" w:fill="auto"/>
          </w:tcPr>
          <w:p w:rsidR="00A3325A" w:rsidRPr="0012118A" w:rsidRDefault="00A3325A" w:rsidP="00A3325A">
            <w:pPr>
              <w:spacing w:line="360" w:lineRule="auto"/>
              <w:rPr>
                <w:rFonts w:cs="Calibri"/>
                <w:b/>
                <w:sz w:val="24"/>
                <w:szCs w:val="24"/>
              </w:rPr>
            </w:pPr>
            <w:r w:rsidRPr="0012118A">
              <w:rPr>
                <w:rFonts w:cs="Calibri"/>
                <w:b/>
                <w:sz w:val="24"/>
                <w:szCs w:val="24"/>
              </w:rPr>
              <w:t>Denominator d.f.</w:t>
            </w:r>
          </w:p>
        </w:tc>
        <w:tc>
          <w:tcPr>
            <w:tcW w:w="1134" w:type="dxa"/>
            <w:tcBorders>
              <w:top w:val="single" w:sz="4" w:space="0" w:color="auto"/>
              <w:bottom w:val="single" w:sz="4" w:space="0" w:color="auto"/>
            </w:tcBorders>
            <w:shd w:val="clear" w:color="auto" w:fill="auto"/>
          </w:tcPr>
          <w:p w:rsidR="00A3325A" w:rsidRPr="0012118A" w:rsidRDefault="00A3325A" w:rsidP="00A3325A">
            <w:pPr>
              <w:spacing w:line="360" w:lineRule="auto"/>
              <w:rPr>
                <w:rFonts w:cs="Calibri"/>
                <w:b/>
                <w:sz w:val="24"/>
                <w:szCs w:val="24"/>
              </w:rPr>
            </w:pPr>
            <w:r w:rsidRPr="0012118A">
              <w:rPr>
                <w:rFonts w:cs="Calibri"/>
                <w:b/>
                <w:i/>
                <w:sz w:val="24"/>
                <w:szCs w:val="24"/>
              </w:rPr>
              <w:t>F</w:t>
            </w:r>
            <w:r w:rsidRPr="0012118A">
              <w:rPr>
                <w:rFonts w:cs="Calibri"/>
                <w:b/>
                <w:sz w:val="24"/>
                <w:szCs w:val="24"/>
              </w:rPr>
              <w:t>-Value</w:t>
            </w:r>
          </w:p>
        </w:tc>
        <w:tc>
          <w:tcPr>
            <w:tcW w:w="992" w:type="dxa"/>
            <w:tcBorders>
              <w:top w:val="single" w:sz="4" w:space="0" w:color="auto"/>
              <w:bottom w:val="single" w:sz="4" w:space="0" w:color="auto"/>
            </w:tcBorders>
            <w:shd w:val="clear" w:color="auto" w:fill="auto"/>
          </w:tcPr>
          <w:p w:rsidR="00A3325A" w:rsidRPr="0012118A" w:rsidRDefault="00A3325A" w:rsidP="00A3325A">
            <w:pPr>
              <w:spacing w:line="360" w:lineRule="auto"/>
              <w:jc w:val="center"/>
              <w:rPr>
                <w:rFonts w:cs="Calibri"/>
                <w:b/>
                <w:sz w:val="24"/>
                <w:szCs w:val="24"/>
              </w:rPr>
            </w:pPr>
            <w:r w:rsidRPr="0012118A">
              <w:rPr>
                <w:rFonts w:cs="Calibri"/>
                <w:b/>
                <w:i/>
                <w:sz w:val="24"/>
                <w:szCs w:val="24"/>
              </w:rPr>
              <w:t>P</w:t>
            </w:r>
          </w:p>
        </w:tc>
      </w:tr>
      <w:tr w:rsidR="007451BE" w:rsidRPr="0032125B" w:rsidTr="00EF0056">
        <w:tc>
          <w:tcPr>
            <w:tcW w:w="1986" w:type="dxa"/>
            <w:tcBorders>
              <w:top w:val="single" w:sz="4" w:space="0" w:color="auto"/>
            </w:tcBorders>
            <w:shd w:val="clear" w:color="auto" w:fill="auto"/>
          </w:tcPr>
          <w:p w:rsidR="007451BE" w:rsidRPr="007451BE" w:rsidRDefault="007451BE" w:rsidP="007451BE">
            <w:pPr>
              <w:spacing w:line="360" w:lineRule="auto"/>
              <w:rPr>
                <w:rFonts w:cs="Calibri"/>
                <w:i/>
                <w:sz w:val="24"/>
                <w:szCs w:val="24"/>
              </w:rPr>
            </w:pPr>
            <w:r w:rsidRPr="007451BE">
              <w:rPr>
                <w:rFonts w:cs="Calibri"/>
                <w:i/>
                <w:sz w:val="24"/>
                <w:szCs w:val="24"/>
              </w:rPr>
              <w:t>A. melanoxylon</w:t>
            </w:r>
          </w:p>
          <w:p w:rsidR="007451BE" w:rsidRPr="00B30A9E" w:rsidRDefault="007451BE" w:rsidP="007451BE">
            <w:pPr>
              <w:spacing w:line="360" w:lineRule="auto"/>
              <w:rPr>
                <w:rFonts w:cs="Calibri"/>
              </w:rPr>
            </w:pPr>
          </w:p>
        </w:tc>
        <w:tc>
          <w:tcPr>
            <w:tcW w:w="2409" w:type="dxa"/>
            <w:tcBorders>
              <w:top w:val="single" w:sz="4" w:space="0" w:color="auto"/>
            </w:tcBorders>
            <w:shd w:val="clear" w:color="auto" w:fill="auto"/>
          </w:tcPr>
          <w:p w:rsidR="007451BE" w:rsidRPr="00A3325A" w:rsidRDefault="007451BE" w:rsidP="007451BE">
            <w:pPr>
              <w:spacing w:after="0" w:line="360" w:lineRule="auto"/>
              <w:rPr>
                <w:rFonts w:cs="Calibri"/>
                <w:sz w:val="24"/>
                <w:szCs w:val="24"/>
              </w:rPr>
            </w:pPr>
            <w:r w:rsidRPr="00A3325A">
              <w:rPr>
                <w:rFonts w:cs="Calibri"/>
                <w:sz w:val="24"/>
                <w:szCs w:val="24"/>
              </w:rPr>
              <w:t>Belowground biomass</w:t>
            </w:r>
          </w:p>
        </w:tc>
        <w:tc>
          <w:tcPr>
            <w:tcW w:w="2835" w:type="dxa"/>
            <w:tcBorders>
              <w:top w:val="single" w:sz="4" w:space="0" w:color="auto"/>
            </w:tcBorders>
            <w:shd w:val="clear" w:color="auto" w:fill="auto"/>
          </w:tcPr>
          <w:p w:rsidR="007451BE" w:rsidRPr="00A3325A" w:rsidRDefault="007451BE" w:rsidP="007451BE">
            <w:pPr>
              <w:spacing w:after="0" w:line="360" w:lineRule="auto"/>
              <w:rPr>
                <w:rFonts w:cs="Calibri"/>
                <w:sz w:val="24"/>
                <w:szCs w:val="24"/>
              </w:rPr>
            </w:pPr>
            <w:r w:rsidRPr="00A3325A">
              <w:rPr>
                <w:rFonts w:cs="Calibri"/>
                <w:sz w:val="24"/>
                <w:szCs w:val="24"/>
              </w:rPr>
              <w:t>Soil origin</w:t>
            </w:r>
          </w:p>
          <w:p w:rsidR="007451BE" w:rsidRPr="00A3325A" w:rsidRDefault="007451BE" w:rsidP="007451BE">
            <w:pPr>
              <w:spacing w:after="0" w:line="360" w:lineRule="auto"/>
              <w:rPr>
                <w:rFonts w:cs="Calibri"/>
                <w:sz w:val="24"/>
                <w:szCs w:val="24"/>
              </w:rPr>
            </w:pPr>
            <w:r w:rsidRPr="00A3325A">
              <w:rPr>
                <w:rFonts w:cs="Calibri"/>
                <w:sz w:val="24"/>
                <w:szCs w:val="24"/>
              </w:rPr>
              <w:t>Seed origin</w:t>
            </w:r>
          </w:p>
          <w:p w:rsidR="007451BE" w:rsidRPr="00A3325A" w:rsidRDefault="007451BE" w:rsidP="007451BE">
            <w:pPr>
              <w:spacing w:after="0" w:line="360" w:lineRule="auto"/>
              <w:rPr>
                <w:rFonts w:cs="Calibri"/>
                <w:sz w:val="24"/>
                <w:szCs w:val="24"/>
              </w:rPr>
            </w:pPr>
            <w:r w:rsidRPr="00A3325A">
              <w:rPr>
                <w:rFonts w:cs="Calibri"/>
                <w:sz w:val="24"/>
                <w:szCs w:val="24"/>
              </w:rPr>
              <w:t>Soil origin x Seed origin</w:t>
            </w:r>
          </w:p>
        </w:tc>
        <w:tc>
          <w:tcPr>
            <w:tcW w:w="1843" w:type="dxa"/>
            <w:tcBorders>
              <w:top w:val="single" w:sz="4" w:space="0" w:color="auto"/>
            </w:tcBorders>
            <w:shd w:val="clear" w:color="auto" w:fill="auto"/>
          </w:tcPr>
          <w:p w:rsidR="007451BE" w:rsidRPr="00A3325A" w:rsidRDefault="007451BE" w:rsidP="007451BE">
            <w:pPr>
              <w:spacing w:after="0" w:line="360" w:lineRule="auto"/>
              <w:jc w:val="center"/>
              <w:rPr>
                <w:rFonts w:cs="Calibri"/>
                <w:sz w:val="24"/>
                <w:szCs w:val="24"/>
              </w:rPr>
            </w:pPr>
            <w:r w:rsidRPr="00A3325A">
              <w:rPr>
                <w:rFonts w:cs="Calibri"/>
                <w:sz w:val="24"/>
                <w:szCs w:val="24"/>
              </w:rPr>
              <w:t>1</w:t>
            </w:r>
          </w:p>
          <w:p w:rsidR="007451BE" w:rsidRPr="00A3325A" w:rsidRDefault="007451BE" w:rsidP="007451BE">
            <w:pPr>
              <w:spacing w:after="0" w:line="360" w:lineRule="auto"/>
              <w:jc w:val="center"/>
              <w:rPr>
                <w:rFonts w:cs="Calibri"/>
                <w:sz w:val="24"/>
                <w:szCs w:val="24"/>
              </w:rPr>
            </w:pPr>
            <w:r w:rsidRPr="00A3325A">
              <w:rPr>
                <w:rFonts w:cs="Calibri"/>
                <w:sz w:val="24"/>
                <w:szCs w:val="24"/>
              </w:rPr>
              <w:t>1</w:t>
            </w:r>
          </w:p>
          <w:p w:rsidR="007451BE" w:rsidRPr="00A3325A" w:rsidRDefault="007451BE" w:rsidP="007451BE">
            <w:pPr>
              <w:spacing w:after="0" w:line="360" w:lineRule="auto"/>
              <w:jc w:val="center"/>
              <w:rPr>
                <w:rFonts w:cs="Calibri"/>
                <w:sz w:val="24"/>
                <w:szCs w:val="24"/>
              </w:rPr>
            </w:pPr>
            <w:r w:rsidRPr="00A3325A">
              <w:rPr>
                <w:rFonts w:cs="Calibri"/>
                <w:sz w:val="24"/>
                <w:szCs w:val="24"/>
              </w:rPr>
              <w:t>1</w:t>
            </w:r>
          </w:p>
        </w:tc>
        <w:tc>
          <w:tcPr>
            <w:tcW w:w="1985" w:type="dxa"/>
            <w:gridSpan w:val="2"/>
            <w:tcBorders>
              <w:top w:val="single" w:sz="4" w:space="0" w:color="auto"/>
            </w:tcBorders>
            <w:shd w:val="clear" w:color="auto" w:fill="auto"/>
          </w:tcPr>
          <w:p w:rsidR="007451BE" w:rsidRPr="007451BE" w:rsidRDefault="007451BE" w:rsidP="007451BE">
            <w:pPr>
              <w:spacing w:after="0" w:line="360" w:lineRule="auto"/>
              <w:jc w:val="center"/>
              <w:rPr>
                <w:rFonts w:cs="Calibri"/>
                <w:sz w:val="24"/>
                <w:szCs w:val="24"/>
              </w:rPr>
            </w:pPr>
            <w:r w:rsidRPr="007451BE">
              <w:rPr>
                <w:rFonts w:cs="Calibri"/>
                <w:sz w:val="24"/>
                <w:szCs w:val="24"/>
              </w:rPr>
              <w:t>4</w:t>
            </w:r>
          </w:p>
          <w:p w:rsidR="007451BE" w:rsidRPr="007451BE" w:rsidRDefault="007451BE" w:rsidP="007451BE">
            <w:pPr>
              <w:spacing w:after="0" w:line="360" w:lineRule="auto"/>
              <w:jc w:val="center"/>
              <w:rPr>
                <w:rFonts w:cs="Calibri"/>
                <w:sz w:val="24"/>
                <w:szCs w:val="24"/>
              </w:rPr>
            </w:pPr>
            <w:r w:rsidRPr="007451BE">
              <w:rPr>
                <w:rFonts w:cs="Calibri"/>
                <w:sz w:val="24"/>
                <w:szCs w:val="24"/>
              </w:rPr>
              <w:t>4</w:t>
            </w:r>
          </w:p>
          <w:p w:rsidR="007451BE" w:rsidRPr="007451BE" w:rsidRDefault="007451BE" w:rsidP="007451BE">
            <w:pPr>
              <w:spacing w:after="0" w:line="360" w:lineRule="auto"/>
              <w:jc w:val="center"/>
              <w:rPr>
                <w:rFonts w:cs="Calibri"/>
                <w:sz w:val="24"/>
                <w:szCs w:val="24"/>
              </w:rPr>
            </w:pPr>
            <w:r w:rsidRPr="007451BE">
              <w:rPr>
                <w:rFonts w:cs="Calibri"/>
                <w:sz w:val="24"/>
                <w:szCs w:val="24"/>
              </w:rPr>
              <w:t>4</w:t>
            </w:r>
          </w:p>
        </w:tc>
        <w:tc>
          <w:tcPr>
            <w:tcW w:w="1134" w:type="dxa"/>
            <w:tcBorders>
              <w:top w:val="single" w:sz="4" w:space="0" w:color="auto"/>
            </w:tcBorders>
            <w:shd w:val="clear" w:color="auto" w:fill="auto"/>
          </w:tcPr>
          <w:p w:rsidR="007451BE" w:rsidRPr="007451BE" w:rsidRDefault="007451BE" w:rsidP="007451BE">
            <w:pPr>
              <w:spacing w:after="0" w:line="360" w:lineRule="auto"/>
              <w:jc w:val="center"/>
              <w:rPr>
                <w:rFonts w:cs="Calibri"/>
                <w:sz w:val="24"/>
                <w:szCs w:val="24"/>
              </w:rPr>
            </w:pPr>
            <w:r w:rsidRPr="007451BE">
              <w:rPr>
                <w:rFonts w:cs="Calibri"/>
                <w:sz w:val="24"/>
                <w:szCs w:val="24"/>
              </w:rPr>
              <w:t>1.45</w:t>
            </w:r>
          </w:p>
          <w:p w:rsidR="007451BE" w:rsidRPr="007451BE" w:rsidRDefault="007451BE" w:rsidP="007451BE">
            <w:pPr>
              <w:spacing w:after="0" w:line="360" w:lineRule="auto"/>
              <w:jc w:val="center"/>
              <w:rPr>
                <w:rFonts w:cs="Calibri"/>
                <w:sz w:val="24"/>
                <w:szCs w:val="24"/>
              </w:rPr>
            </w:pPr>
            <w:r w:rsidRPr="007451BE">
              <w:rPr>
                <w:rFonts w:cs="Calibri"/>
                <w:sz w:val="24"/>
                <w:szCs w:val="24"/>
              </w:rPr>
              <w:t>0.50</w:t>
            </w:r>
          </w:p>
          <w:p w:rsidR="007451BE" w:rsidRPr="007451BE" w:rsidRDefault="007451BE" w:rsidP="007451BE">
            <w:pPr>
              <w:spacing w:after="0" w:line="360" w:lineRule="auto"/>
              <w:jc w:val="center"/>
              <w:rPr>
                <w:rFonts w:cs="Calibri"/>
                <w:sz w:val="24"/>
                <w:szCs w:val="24"/>
              </w:rPr>
            </w:pPr>
            <w:r w:rsidRPr="007451BE">
              <w:rPr>
                <w:rFonts w:cs="Calibri"/>
                <w:sz w:val="24"/>
                <w:szCs w:val="24"/>
              </w:rPr>
              <w:t>0.50</w:t>
            </w:r>
          </w:p>
        </w:tc>
        <w:tc>
          <w:tcPr>
            <w:tcW w:w="992" w:type="dxa"/>
            <w:tcBorders>
              <w:top w:val="single" w:sz="4" w:space="0" w:color="auto"/>
            </w:tcBorders>
            <w:shd w:val="clear" w:color="auto" w:fill="auto"/>
          </w:tcPr>
          <w:p w:rsidR="007451BE" w:rsidRPr="007451BE" w:rsidRDefault="007451BE" w:rsidP="007451BE">
            <w:pPr>
              <w:spacing w:after="0" w:line="360" w:lineRule="auto"/>
              <w:jc w:val="center"/>
              <w:rPr>
                <w:rFonts w:cs="Calibri"/>
                <w:sz w:val="24"/>
                <w:szCs w:val="24"/>
              </w:rPr>
            </w:pPr>
            <w:r w:rsidRPr="007451BE">
              <w:rPr>
                <w:rFonts w:cs="Calibri"/>
                <w:sz w:val="24"/>
                <w:szCs w:val="24"/>
              </w:rPr>
              <w:t>0.29</w:t>
            </w:r>
          </w:p>
          <w:p w:rsidR="007451BE" w:rsidRPr="007451BE" w:rsidRDefault="007451BE" w:rsidP="007451BE">
            <w:pPr>
              <w:spacing w:after="0" w:line="360" w:lineRule="auto"/>
              <w:jc w:val="center"/>
              <w:rPr>
                <w:rFonts w:cs="Calibri"/>
                <w:sz w:val="24"/>
                <w:szCs w:val="24"/>
              </w:rPr>
            </w:pPr>
            <w:r w:rsidRPr="007451BE">
              <w:rPr>
                <w:rFonts w:cs="Calibri"/>
                <w:sz w:val="24"/>
                <w:szCs w:val="24"/>
              </w:rPr>
              <w:t>0.51</w:t>
            </w:r>
          </w:p>
          <w:p w:rsidR="007451BE" w:rsidRPr="007451BE" w:rsidRDefault="007451BE" w:rsidP="007451BE">
            <w:pPr>
              <w:spacing w:after="0" w:line="360" w:lineRule="auto"/>
              <w:jc w:val="center"/>
              <w:rPr>
                <w:rFonts w:cs="Calibri"/>
                <w:sz w:val="24"/>
                <w:szCs w:val="24"/>
              </w:rPr>
            </w:pPr>
            <w:r w:rsidRPr="007451BE">
              <w:rPr>
                <w:rFonts w:cs="Calibri"/>
                <w:sz w:val="24"/>
                <w:szCs w:val="24"/>
              </w:rPr>
              <w:t>0.51</w:t>
            </w:r>
          </w:p>
        </w:tc>
      </w:tr>
      <w:tr w:rsidR="007451BE" w:rsidRPr="0032125B" w:rsidTr="007451BE">
        <w:tc>
          <w:tcPr>
            <w:tcW w:w="1986" w:type="dxa"/>
            <w:shd w:val="clear" w:color="auto" w:fill="auto"/>
          </w:tcPr>
          <w:p w:rsidR="007451BE" w:rsidRPr="007451BE" w:rsidRDefault="007451BE" w:rsidP="007451BE">
            <w:pPr>
              <w:spacing w:after="0" w:line="360" w:lineRule="auto"/>
              <w:rPr>
                <w:rFonts w:cs="Calibri"/>
                <w:i/>
                <w:sz w:val="24"/>
                <w:szCs w:val="24"/>
              </w:rPr>
            </w:pPr>
            <w:r w:rsidRPr="007451BE">
              <w:rPr>
                <w:rFonts w:cs="Calibri"/>
                <w:i/>
                <w:sz w:val="24"/>
                <w:szCs w:val="24"/>
              </w:rPr>
              <w:t>A. saligna</w:t>
            </w:r>
          </w:p>
        </w:tc>
        <w:tc>
          <w:tcPr>
            <w:tcW w:w="2409" w:type="dxa"/>
            <w:shd w:val="clear" w:color="auto" w:fill="auto"/>
          </w:tcPr>
          <w:p w:rsidR="007451BE" w:rsidRPr="007451BE" w:rsidRDefault="007451BE" w:rsidP="007451BE">
            <w:pPr>
              <w:spacing w:after="0" w:line="360" w:lineRule="auto"/>
              <w:rPr>
                <w:rFonts w:cs="Calibri"/>
                <w:sz w:val="24"/>
                <w:szCs w:val="24"/>
              </w:rPr>
            </w:pPr>
            <w:r w:rsidRPr="007451BE">
              <w:rPr>
                <w:rFonts w:cs="Calibri"/>
                <w:sz w:val="24"/>
                <w:szCs w:val="24"/>
              </w:rPr>
              <w:t>Total biomass</w:t>
            </w:r>
          </w:p>
        </w:tc>
        <w:tc>
          <w:tcPr>
            <w:tcW w:w="2835" w:type="dxa"/>
            <w:shd w:val="clear" w:color="auto" w:fill="auto"/>
          </w:tcPr>
          <w:p w:rsidR="007451BE" w:rsidRPr="007451BE" w:rsidRDefault="007451BE" w:rsidP="007451BE">
            <w:pPr>
              <w:spacing w:after="0" w:line="360" w:lineRule="auto"/>
              <w:rPr>
                <w:rFonts w:cs="Calibri"/>
                <w:sz w:val="24"/>
                <w:szCs w:val="24"/>
              </w:rPr>
            </w:pPr>
            <w:r w:rsidRPr="007451BE">
              <w:rPr>
                <w:rFonts w:cs="Calibri"/>
                <w:sz w:val="24"/>
                <w:szCs w:val="24"/>
              </w:rPr>
              <w:t>Soil origin</w:t>
            </w:r>
          </w:p>
          <w:p w:rsidR="007451BE" w:rsidRPr="007451BE" w:rsidRDefault="007451BE" w:rsidP="007451BE">
            <w:pPr>
              <w:spacing w:after="0" w:line="360" w:lineRule="auto"/>
              <w:rPr>
                <w:rFonts w:cs="Calibri"/>
                <w:sz w:val="24"/>
                <w:szCs w:val="24"/>
              </w:rPr>
            </w:pPr>
            <w:r w:rsidRPr="007451BE">
              <w:rPr>
                <w:rFonts w:cs="Calibri"/>
                <w:sz w:val="24"/>
                <w:szCs w:val="24"/>
              </w:rPr>
              <w:t>Seed origin</w:t>
            </w:r>
          </w:p>
          <w:p w:rsidR="007451BE" w:rsidRPr="007451BE" w:rsidRDefault="007451BE" w:rsidP="007451BE">
            <w:pPr>
              <w:spacing w:after="0" w:line="360" w:lineRule="auto"/>
              <w:rPr>
                <w:rFonts w:cs="Calibri"/>
                <w:sz w:val="24"/>
                <w:szCs w:val="24"/>
              </w:rPr>
            </w:pPr>
            <w:r w:rsidRPr="007451BE">
              <w:rPr>
                <w:rFonts w:cs="Calibri"/>
                <w:sz w:val="24"/>
                <w:szCs w:val="24"/>
              </w:rPr>
              <w:t>Soil origin x Seed origin</w:t>
            </w:r>
          </w:p>
        </w:tc>
        <w:tc>
          <w:tcPr>
            <w:tcW w:w="1843" w:type="dxa"/>
            <w:shd w:val="clear" w:color="auto" w:fill="auto"/>
          </w:tcPr>
          <w:p w:rsidR="007451BE" w:rsidRPr="007451BE" w:rsidRDefault="007451BE" w:rsidP="007451BE">
            <w:pPr>
              <w:spacing w:after="0" w:line="360" w:lineRule="auto"/>
              <w:jc w:val="center"/>
              <w:rPr>
                <w:rFonts w:cs="Calibri"/>
                <w:sz w:val="24"/>
                <w:szCs w:val="24"/>
              </w:rPr>
            </w:pPr>
            <w:r w:rsidRPr="007451BE">
              <w:rPr>
                <w:rFonts w:cs="Calibri"/>
                <w:sz w:val="24"/>
                <w:szCs w:val="24"/>
              </w:rPr>
              <w:t>1</w:t>
            </w:r>
          </w:p>
          <w:p w:rsidR="007451BE" w:rsidRPr="007451BE" w:rsidRDefault="007451BE" w:rsidP="007451BE">
            <w:pPr>
              <w:spacing w:after="0" w:line="360" w:lineRule="auto"/>
              <w:jc w:val="center"/>
              <w:rPr>
                <w:rFonts w:cs="Calibri"/>
                <w:sz w:val="24"/>
                <w:szCs w:val="24"/>
              </w:rPr>
            </w:pPr>
            <w:r w:rsidRPr="007451BE">
              <w:rPr>
                <w:rFonts w:cs="Calibri"/>
                <w:sz w:val="24"/>
                <w:szCs w:val="24"/>
              </w:rPr>
              <w:t>1</w:t>
            </w:r>
          </w:p>
          <w:p w:rsidR="007451BE" w:rsidRPr="007451BE" w:rsidRDefault="007451BE" w:rsidP="007451BE">
            <w:pPr>
              <w:spacing w:after="0" w:line="360" w:lineRule="auto"/>
              <w:jc w:val="center"/>
              <w:rPr>
                <w:rFonts w:cs="Calibri"/>
                <w:sz w:val="24"/>
                <w:szCs w:val="24"/>
              </w:rPr>
            </w:pPr>
            <w:r w:rsidRPr="007451BE">
              <w:rPr>
                <w:rFonts w:cs="Calibri"/>
                <w:sz w:val="24"/>
                <w:szCs w:val="24"/>
              </w:rPr>
              <w:t>1</w:t>
            </w:r>
          </w:p>
        </w:tc>
        <w:tc>
          <w:tcPr>
            <w:tcW w:w="1985" w:type="dxa"/>
            <w:gridSpan w:val="2"/>
            <w:shd w:val="clear" w:color="auto" w:fill="auto"/>
          </w:tcPr>
          <w:p w:rsidR="007451BE" w:rsidRPr="007451BE" w:rsidRDefault="007451BE" w:rsidP="007451BE">
            <w:pPr>
              <w:spacing w:after="0" w:line="360" w:lineRule="auto"/>
              <w:jc w:val="center"/>
              <w:rPr>
                <w:rFonts w:cs="Calibri"/>
                <w:sz w:val="24"/>
                <w:szCs w:val="24"/>
              </w:rPr>
            </w:pPr>
            <w:r w:rsidRPr="007451BE">
              <w:rPr>
                <w:rFonts w:cs="Calibri"/>
                <w:sz w:val="24"/>
                <w:szCs w:val="24"/>
              </w:rPr>
              <w:t>4</w:t>
            </w:r>
          </w:p>
          <w:p w:rsidR="007451BE" w:rsidRPr="007451BE" w:rsidRDefault="007451BE" w:rsidP="007451BE">
            <w:pPr>
              <w:spacing w:after="0" w:line="360" w:lineRule="auto"/>
              <w:jc w:val="center"/>
              <w:rPr>
                <w:rFonts w:cs="Calibri"/>
                <w:sz w:val="24"/>
                <w:szCs w:val="24"/>
              </w:rPr>
            </w:pPr>
            <w:r w:rsidRPr="007451BE">
              <w:rPr>
                <w:rFonts w:cs="Calibri"/>
                <w:sz w:val="24"/>
                <w:szCs w:val="24"/>
              </w:rPr>
              <w:t>4</w:t>
            </w:r>
          </w:p>
          <w:p w:rsidR="007451BE" w:rsidRPr="007451BE" w:rsidRDefault="007451BE" w:rsidP="007451BE">
            <w:pPr>
              <w:spacing w:after="0" w:line="360" w:lineRule="auto"/>
              <w:jc w:val="center"/>
              <w:rPr>
                <w:rFonts w:cs="Calibri"/>
                <w:sz w:val="24"/>
                <w:szCs w:val="24"/>
              </w:rPr>
            </w:pPr>
            <w:r w:rsidRPr="007451BE">
              <w:rPr>
                <w:rFonts w:cs="Calibri"/>
                <w:sz w:val="24"/>
                <w:szCs w:val="24"/>
              </w:rPr>
              <w:t>4</w:t>
            </w:r>
          </w:p>
        </w:tc>
        <w:tc>
          <w:tcPr>
            <w:tcW w:w="1134" w:type="dxa"/>
            <w:shd w:val="clear" w:color="auto" w:fill="auto"/>
          </w:tcPr>
          <w:p w:rsidR="007451BE" w:rsidRPr="007451BE" w:rsidRDefault="007451BE" w:rsidP="007451BE">
            <w:pPr>
              <w:spacing w:after="0" w:line="360" w:lineRule="auto"/>
              <w:jc w:val="center"/>
              <w:rPr>
                <w:rFonts w:cs="Calibri"/>
                <w:sz w:val="24"/>
                <w:szCs w:val="24"/>
              </w:rPr>
            </w:pPr>
            <w:r w:rsidRPr="007451BE">
              <w:rPr>
                <w:rFonts w:cs="Calibri"/>
                <w:sz w:val="24"/>
                <w:szCs w:val="24"/>
              </w:rPr>
              <w:t>0.40</w:t>
            </w:r>
          </w:p>
          <w:p w:rsidR="007451BE" w:rsidRPr="007451BE" w:rsidRDefault="007451BE" w:rsidP="007451BE">
            <w:pPr>
              <w:spacing w:after="0" w:line="360" w:lineRule="auto"/>
              <w:jc w:val="center"/>
              <w:rPr>
                <w:rFonts w:cs="Calibri"/>
                <w:sz w:val="24"/>
                <w:szCs w:val="24"/>
              </w:rPr>
            </w:pPr>
            <w:r w:rsidRPr="007451BE">
              <w:rPr>
                <w:rFonts w:cs="Calibri"/>
                <w:sz w:val="24"/>
                <w:szCs w:val="24"/>
              </w:rPr>
              <w:t>39.93</w:t>
            </w:r>
          </w:p>
          <w:p w:rsidR="007451BE" w:rsidRPr="007451BE" w:rsidRDefault="007451BE" w:rsidP="007451BE">
            <w:pPr>
              <w:spacing w:after="0" w:line="360" w:lineRule="auto"/>
              <w:jc w:val="center"/>
              <w:rPr>
                <w:rFonts w:cs="Calibri"/>
                <w:sz w:val="24"/>
                <w:szCs w:val="24"/>
              </w:rPr>
            </w:pPr>
            <w:r w:rsidRPr="007451BE">
              <w:rPr>
                <w:rFonts w:cs="Calibri"/>
                <w:sz w:val="24"/>
                <w:szCs w:val="24"/>
              </w:rPr>
              <w:t>0.06</w:t>
            </w:r>
          </w:p>
        </w:tc>
        <w:tc>
          <w:tcPr>
            <w:tcW w:w="992" w:type="dxa"/>
            <w:shd w:val="clear" w:color="auto" w:fill="auto"/>
          </w:tcPr>
          <w:p w:rsidR="007451BE" w:rsidRPr="007451BE" w:rsidRDefault="007451BE" w:rsidP="007451BE">
            <w:pPr>
              <w:spacing w:after="0" w:line="360" w:lineRule="auto"/>
              <w:jc w:val="center"/>
              <w:rPr>
                <w:rFonts w:cs="Calibri"/>
                <w:sz w:val="24"/>
                <w:szCs w:val="24"/>
              </w:rPr>
            </w:pPr>
            <w:r w:rsidRPr="007451BE">
              <w:rPr>
                <w:rFonts w:cs="Calibri"/>
                <w:sz w:val="24"/>
                <w:szCs w:val="24"/>
              </w:rPr>
              <w:t>0.55</w:t>
            </w:r>
          </w:p>
          <w:p w:rsidR="007451BE" w:rsidRPr="007451BE" w:rsidRDefault="007451BE" w:rsidP="007451BE">
            <w:pPr>
              <w:spacing w:after="0" w:line="360" w:lineRule="auto"/>
              <w:jc w:val="center"/>
              <w:rPr>
                <w:rFonts w:cs="Calibri"/>
                <w:b/>
                <w:sz w:val="24"/>
                <w:szCs w:val="24"/>
              </w:rPr>
            </w:pPr>
            <w:r w:rsidRPr="007451BE">
              <w:rPr>
                <w:rFonts w:cs="Calibri"/>
                <w:b/>
                <w:sz w:val="24"/>
                <w:szCs w:val="24"/>
              </w:rPr>
              <w:t>0.003</w:t>
            </w:r>
          </w:p>
          <w:p w:rsidR="007451BE" w:rsidRPr="007451BE" w:rsidRDefault="007451BE" w:rsidP="007451BE">
            <w:pPr>
              <w:spacing w:after="0" w:line="360" w:lineRule="auto"/>
              <w:jc w:val="center"/>
              <w:rPr>
                <w:rFonts w:cs="Calibri"/>
                <w:sz w:val="24"/>
                <w:szCs w:val="24"/>
              </w:rPr>
            </w:pPr>
            <w:r w:rsidRPr="007451BE">
              <w:rPr>
                <w:rFonts w:cs="Calibri"/>
                <w:sz w:val="24"/>
                <w:szCs w:val="24"/>
              </w:rPr>
              <w:t>0.81</w:t>
            </w:r>
          </w:p>
        </w:tc>
      </w:tr>
      <w:tr w:rsidR="007451BE" w:rsidRPr="0032125B" w:rsidTr="007451BE">
        <w:tc>
          <w:tcPr>
            <w:tcW w:w="1986" w:type="dxa"/>
            <w:shd w:val="clear" w:color="auto" w:fill="auto"/>
          </w:tcPr>
          <w:p w:rsidR="007451BE" w:rsidRPr="007451BE" w:rsidRDefault="007451BE" w:rsidP="007451BE">
            <w:pPr>
              <w:spacing w:after="0" w:line="360" w:lineRule="auto"/>
              <w:rPr>
                <w:rFonts w:cs="Calibri"/>
                <w:sz w:val="24"/>
                <w:szCs w:val="24"/>
              </w:rPr>
            </w:pPr>
          </w:p>
        </w:tc>
        <w:tc>
          <w:tcPr>
            <w:tcW w:w="2409" w:type="dxa"/>
            <w:shd w:val="clear" w:color="auto" w:fill="auto"/>
          </w:tcPr>
          <w:p w:rsidR="007451BE" w:rsidRPr="007451BE" w:rsidRDefault="007451BE" w:rsidP="007451BE">
            <w:pPr>
              <w:spacing w:after="0" w:line="360" w:lineRule="auto"/>
              <w:rPr>
                <w:rFonts w:cs="Calibri"/>
                <w:sz w:val="24"/>
                <w:szCs w:val="24"/>
              </w:rPr>
            </w:pPr>
            <w:r w:rsidRPr="007451BE">
              <w:rPr>
                <w:rFonts w:cs="Calibri"/>
                <w:sz w:val="24"/>
                <w:szCs w:val="24"/>
              </w:rPr>
              <w:t>Aboveground biomass</w:t>
            </w:r>
          </w:p>
        </w:tc>
        <w:tc>
          <w:tcPr>
            <w:tcW w:w="2835" w:type="dxa"/>
            <w:shd w:val="clear" w:color="auto" w:fill="auto"/>
          </w:tcPr>
          <w:p w:rsidR="007451BE" w:rsidRPr="007451BE" w:rsidRDefault="007451BE" w:rsidP="007451BE">
            <w:pPr>
              <w:spacing w:after="0" w:line="360" w:lineRule="auto"/>
              <w:rPr>
                <w:rFonts w:cs="Calibri"/>
                <w:sz w:val="24"/>
                <w:szCs w:val="24"/>
              </w:rPr>
            </w:pPr>
            <w:r w:rsidRPr="007451BE">
              <w:rPr>
                <w:rFonts w:cs="Calibri"/>
                <w:sz w:val="24"/>
                <w:szCs w:val="24"/>
              </w:rPr>
              <w:t>Soil origin</w:t>
            </w:r>
          </w:p>
          <w:p w:rsidR="007451BE" w:rsidRPr="007451BE" w:rsidRDefault="007451BE" w:rsidP="007451BE">
            <w:pPr>
              <w:spacing w:after="0" w:line="360" w:lineRule="auto"/>
              <w:rPr>
                <w:rFonts w:cs="Calibri"/>
                <w:sz w:val="24"/>
                <w:szCs w:val="24"/>
              </w:rPr>
            </w:pPr>
            <w:r w:rsidRPr="007451BE">
              <w:rPr>
                <w:rFonts w:cs="Calibri"/>
                <w:sz w:val="24"/>
                <w:szCs w:val="24"/>
              </w:rPr>
              <w:t>Seed origin</w:t>
            </w:r>
          </w:p>
          <w:p w:rsidR="007451BE" w:rsidRPr="007451BE" w:rsidRDefault="007451BE" w:rsidP="007451BE">
            <w:pPr>
              <w:spacing w:after="0" w:line="360" w:lineRule="auto"/>
              <w:rPr>
                <w:rFonts w:cs="Calibri"/>
                <w:sz w:val="24"/>
                <w:szCs w:val="24"/>
              </w:rPr>
            </w:pPr>
            <w:r w:rsidRPr="007451BE">
              <w:rPr>
                <w:rFonts w:cs="Calibri"/>
                <w:sz w:val="24"/>
                <w:szCs w:val="24"/>
              </w:rPr>
              <w:t>Soil origin x Seed origin</w:t>
            </w:r>
          </w:p>
        </w:tc>
        <w:tc>
          <w:tcPr>
            <w:tcW w:w="1843" w:type="dxa"/>
            <w:shd w:val="clear" w:color="auto" w:fill="auto"/>
          </w:tcPr>
          <w:p w:rsidR="007451BE" w:rsidRPr="007451BE" w:rsidRDefault="007451BE" w:rsidP="007451BE">
            <w:pPr>
              <w:spacing w:after="0" w:line="360" w:lineRule="auto"/>
              <w:jc w:val="center"/>
              <w:rPr>
                <w:rFonts w:cs="Calibri"/>
                <w:sz w:val="24"/>
                <w:szCs w:val="24"/>
              </w:rPr>
            </w:pPr>
            <w:r w:rsidRPr="007451BE">
              <w:rPr>
                <w:rFonts w:cs="Calibri"/>
                <w:sz w:val="24"/>
                <w:szCs w:val="24"/>
              </w:rPr>
              <w:t>1</w:t>
            </w:r>
          </w:p>
          <w:p w:rsidR="007451BE" w:rsidRPr="007451BE" w:rsidRDefault="007451BE" w:rsidP="007451BE">
            <w:pPr>
              <w:spacing w:after="0" w:line="360" w:lineRule="auto"/>
              <w:jc w:val="center"/>
              <w:rPr>
                <w:rFonts w:cs="Calibri"/>
                <w:sz w:val="24"/>
                <w:szCs w:val="24"/>
              </w:rPr>
            </w:pPr>
            <w:r w:rsidRPr="007451BE">
              <w:rPr>
                <w:rFonts w:cs="Calibri"/>
                <w:sz w:val="24"/>
                <w:szCs w:val="24"/>
              </w:rPr>
              <w:t>1</w:t>
            </w:r>
          </w:p>
          <w:p w:rsidR="007451BE" w:rsidRPr="007451BE" w:rsidRDefault="007451BE" w:rsidP="007451BE">
            <w:pPr>
              <w:spacing w:after="0" w:line="360" w:lineRule="auto"/>
              <w:jc w:val="center"/>
              <w:rPr>
                <w:rFonts w:cs="Calibri"/>
                <w:sz w:val="24"/>
                <w:szCs w:val="24"/>
              </w:rPr>
            </w:pPr>
            <w:r w:rsidRPr="007451BE">
              <w:rPr>
                <w:rFonts w:cs="Calibri"/>
                <w:sz w:val="24"/>
                <w:szCs w:val="24"/>
              </w:rPr>
              <w:t>1</w:t>
            </w:r>
          </w:p>
        </w:tc>
        <w:tc>
          <w:tcPr>
            <w:tcW w:w="1985" w:type="dxa"/>
            <w:gridSpan w:val="2"/>
            <w:shd w:val="clear" w:color="auto" w:fill="auto"/>
          </w:tcPr>
          <w:p w:rsidR="007451BE" w:rsidRPr="007451BE" w:rsidRDefault="007451BE" w:rsidP="007451BE">
            <w:pPr>
              <w:spacing w:after="0" w:line="360" w:lineRule="auto"/>
              <w:jc w:val="center"/>
              <w:rPr>
                <w:rFonts w:cs="Calibri"/>
                <w:sz w:val="24"/>
                <w:szCs w:val="24"/>
              </w:rPr>
            </w:pPr>
            <w:r w:rsidRPr="007451BE">
              <w:rPr>
                <w:rFonts w:cs="Calibri"/>
                <w:sz w:val="24"/>
                <w:szCs w:val="24"/>
              </w:rPr>
              <w:t>2</w:t>
            </w:r>
          </w:p>
          <w:p w:rsidR="007451BE" w:rsidRPr="007451BE" w:rsidRDefault="007451BE" w:rsidP="007451BE">
            <w:pPr>
              <w:spacing w:after="0" w:line="360" w:lineRule="auto"/>
              <w:jc w:val="center"/>
              <w:rPr>
                <w:rFonts w:cs="Calibri"/>
                <w:sz w:val="24"/>
                <w:szCs w:val="24"/>
              </w:rPr>
            </w:pPr>
            <w:r w:rsidRPr="007451BE">
              <w:rPr>
                <w:rFonts w:cs="Calibri"/>
                <w:sz w:val="24"/>
                <w:szCs w:val="24"/>
              </w:rPr>
              <w:t>2</w:t>
            </w:r>
          </w:p>
          <w:p w:rsidR="007451BE" w:rsidRPr="007451BE" w:rsidRDefault="007451BE" w:rsidP="007451BE">
            <w:pPr>
              <w:spacing w:after="0" w:line="360" w:lineRule="auto"/>
              <w:jc w:val="center"/>
              <w:rPr>
                <w:rFonts w:cs="Calibri"/>
                <w:sz w:val="24"/>
                <w:szCs w:val="24"/>
              </w:rPr>
            </w:pPr>
            <w:r w:rsidRPr="007451BE">
              <w:rPr>
                <w:rFonts w:cs="Calibri"/>
                <w:sz w:val="24"/>
                <w:szCs w:val="24"/>
              </w:rPr>
              <w:t>2</w:t>
            </w:r>
          </w:p>
        </w:tc>
        <w:tc>
          <w:tcPr>
            <w:tcW w:w="1134" w:type="dxa"/>
            <w:shd w:val="clear" w:color="auto" w:fill="auto"/>
          </w:tcPr>
          <w:p w:rsidR="007451BE" w:rsidRPr="007451BE" w:rsidRDefault="007451BE" w:rsidP="007451BE">
            <w:pPr>
              <w:spacing w:after="0" w:line="360" w:lineRule="auto"/>
              <w:jc w:val="center"/>
              <w:rPr>
                <w:rFonts w:cs="Calibri"/>
                <w:sz w:val="24"/>
                <w:szCs w:val="24"/>
              </w:rPr>
            </w:pPr>
            <w:r w:rsidRPr="007451BE">
              <w:rPr>
                <w:rFonts w:cs="Calibri"/>
                <w:sz w:val="24"/>
                <w:szCs w:val="24"/>
              </w:rPr>
              <w:t>0.01</w:t>
            </w:r>
          </w:p>
          <w:p w:rsidR="007451BE" w:rsidRPr="007451BE" w:rsidRDefault="007451BE" w:rsidP="007451BE">
            <w:pPr>
              <w:spacing w:after="0" w:line="360" w:lineRule="auto"/>
              <w:jc w:val="center"/>
              <w:rPr>
                <w:rFonts w:cs="Calibri"/>
                <w:sz w:val="24"/>
                <w:szCs w:val="24"/>
              </w:rPr>
            </w:pPr>
            <w:r w:rsidRPr="007451BE">
              <w:rPr>
                <w:rFonts w:cs="Calibri"/>
                <w:sz w:val="24"/>
                <w:szCs w:val="24"/>
              </w:rPr>
              <w:t>78.91</w:t>
            </w:r>
          </w:p>
          <w:p w:rsidR="007451BE" w:rsidRPr="007451BE" w:rsidRDefault="007451BE" w:rsidP="007451BE">
            <w:pPr>
              <w:spacing w:after="0" w:line="360" w:lineRule="auto"/>
              <w:jc w:val="center"/>
              <w:rPr>
                <w:rFonts w:cs="Calibri"/>
                <w:sz w:val="24"/>
                <w:szCs w:val="24"/>
              </w:rPr>
            </w:pPr>
            <w:r w:rsidRPr="007451BE">
              <w:rPr>
                <w:rFonts w:cs="Calibri"/>
                <w:sz w:val="24"/>
                <w:szCs w:val="24"/>
              </w:rPr>
              <w:t>0.15</w:t>
            </w:r>
          </w:p>
        </w:tc>
        <w:tc>
          <w:tcPr>
            <w:tcW w:w="992" w:type="dxa"/>
            <w:shd w:val="clear" w:color="auto" w:fill="auto"/>
          </w:tcPr>
          <w:p w:rsidR="007451BE" w:rsidRPr="007451BE" w:rsidRDefault="007451BE" w:rsidP="007451BE">
            <w:pPr>
              <w:spacing w:after="0" w:line="360" w:lineRule="auto"/>
              <w:jc w:val="center"/>
              <w:rPr>
                <w:rFonts w:cs="Calibri"/>
                <w:sz w:val="24"/>
                <w:szCs w:val="24"/>
              </w:rPr>
            </w:pPr>
            <w:r w:rsidRPr="007451BE">
              <w:rPr>
                <w:rFonts w:cs="Calibri"/>
                <w:sz w:val="24"/>
                <w:szCs w:val="24"/>
              </w:rPr>
              <w:t>0.94</w:t>
            </w:r>
          </w:p>
          <w:p w:rsidR="007451BE" w:rsidRPr="007451BE" w:rsidRDefault="007451BE" w:rsidP="007451BE">
            <w:pPr>
              <w:spacing w:after="0" w:line="360" w:lineRule="auto"/>
              <w:jc w:val="center"/>
              <w:rPr>
                <w:rFonts w:cs="Calibri"/>
                <w:b/>
                <w:sz w:val="24"/>
                <w:szCs w:val="24"/>
              </w:rPr>
            </w:pPr>
            <w:r w:rsidRPr="007451BE">
              <w:rPr>
                <w:rFonts w:cs="Calibri"/>
                <w:b/>
                <w:sz w:val="24"/>
                <w:szCs w:val="24"/>
              </w:rPr>
              <w:t>0.01</w:t>
            </w:r>
          </w:p>
          <w:p w:rsidR="007451BE" w:rsidRPr="007451BE" w:rsidRDefault="007451BE" w:rsidP="007451BE">
            <w:pPr>
              <w:spacing w:after="0" w:line="360" w:lineRule="auto"/>
              <w:jc w:val="center"/>
              <w:rPr>
                <w:rFonts w:cs="Calibri"/>
                <w:sz w:val="24"/>
                <w:szCs w:val="24"/>
              </w:rPr>
            </w:pPr>
            <w:r w:rsidRPr="007451BE">
              <w:rPr>
                <w:rFonts w:cs="Calibri"/>
                <w:sz w:val="24"/>
                <w:szCs w:val="24"/>
              </w:rPr>
              <w:t>0.73</w:t>
            </w:r>
          </w:p>
        </w:tc>
      </w:tr>
      <w:tr w:rsidR="007451BE" w:rsidRPr="0032125B" w:rsidTr="007451BE">
        <w:tc>
          <w:tcPr>
            <w:tcW w:w="1986" w:type="dxa"/>
            <w:shd w:val="clear" w:color="auto" w:fill="auto"/>
          </w:tcPr>
          <w:p w:rsidR="007451BE" w:rsidRPr="007451BE" w:rsidRDefault="007451BE" w:rsidP="007451BE">
            <w:pPr>
              <w:spacing w:after="0" w:line="360" w:lineRule="auto"/>
              <w:rPr>
                <w:rFonts w:cs="Calibri"/>
                <w:sz w:val="24"/>
                <w:szCs w:val="24"/>
              </w:rPr>
            </w:pPr>
          </w:p>
        </w:tc>
        <w:tc>
          <w:tcPr>
            <w:tcW w:w="2409" w:type="dxa"/>
            <w:shd w:val="clear" w:color="auto" w:fill="auto"/>
          </w:tcPr>
          <w:p w:rsidR="007451BE" w:rsidRPr="007451BE" w:rsidRDefault="007451BE" w:rsidP="007451BE">
            <w:pPr>
              <w:spacing w:after="0" w:line="360" w:lineRule="auto"/>
              <w:rPr>
                <w:rFonts w:cs="Calibri"/>
                <w:sz w:val="24"/>
                <w:szCs w:val="24"/>
              </w:rPr>
            </w:pPr>
            <w:r w:rsidRPr="007451BE">
              <w:rPr>
                <w:rFonts w:cs="Calibri"/>
                <w:sz w:val="24"/>
                <w:szCs w:val="24"/>
              </w:rPr>
              <w:t>Belowground biomass</w:t>
            </w:r>
          </w:p>
        </w:tc>
        <w:tc>
          <w:tcPr>
            <w:tcW w:w="2835" w:type="dxa"/>
            <w:shd w:val="clear" w:color="auto" w:fill="auto"/>
          </w:tcPr>
          <w:p w:rsidR="007451BE" w:rsidRPr="007451BE" w:rsidRDefault="007451BE" w:rsidP="007451BE">
            <w:pPr>
              <w:spacing w:after="0" w:line="360" w:lineRule="auto"/>
              <w:rPr>
                <w:rFonts w:cs="Calibri"/>
                <w:sz w:val="24"/>
                <w:szCs w:val="24"/>
              </w:rPr>
            </w:pPr>
            <w:r w:rsidRPr="007451BE">
              <w:rPr>
                <w:rFonts w:cs="Calibri"/>
                <w:sz w:val="24"/>
                <w:szCs w:val="24"/>
              </w:rPr>
              <w:t>Soil origin</w:t>
            </w:r>
          </w:p>
          <w:p w:rsidR="007451BE" w:rsidRPr="007451BE" w:rsidRDefault="007451BE" w:rsidP="007451BE">
            <w:pPr>
              <w:spacing w:after="0" w:line="360" w:lineRule="auto"/>
              <w:rPr>
                <w:rFonts w:cs="Calibri"/>
                <w:sz w:val="24"/>
                <w:szCs w:val="24"/>
              </w:rPr>
            </w:pPr>
            <w:r w:rsidRPr="007451BE">
              <w:rPr>
                <w:rFonts w:cs="Calibri"/>
                <w:sz w:val="24"/>
                <w:szCs w:val="24"/>
              </w:rPr>
              <w:t>Seed origin</w:t>
            </w:r>
          </w:p>
          <w:p w:rsidR="007451BE" w:rsidRPr="007451BE" w:rsidRDefault="007451BE" w:rsidP="007451BE">
            <w:pPr>
              <w:spacing w:after="0" w:line="360" w:lineRule="auto"/>
              <w:rPr>
                <w:rFonts w:cs="Calibri"/>
                <w:sz w:val="24"/>
                <w:szCs w:val="24"/>
              </w:rPr>
            </w:pPr>
            <w:r w:rsidRPr="007451BE">
              <w:rPr>
                <w:rFonts w:cs="Calibri"/>
                <w:sz w:val="24"/>
                <w:szCs w:val="24"/>
              </w:rPr>
              <w:t>Soil origin x Seed origin</w:t>
            </w:r>
          </w:p>
        </w:tc>
        <w:tc>
          <w:tcPr>
            <w:tcW w:w="1843" w:type="dxa"/>
            <w:shd w:val="clear" w:color="auto" w:fill="auto"/>
          </w:tcPr>
          <w:p w:rsidR="007451BE" w:rsidRPr="007451BE" w:rsidRDefault="007451BE" w:rsidP="007451BE">
            <w:pPr>
              <w:spacing w:after="0" w:line="360" w:lineRule="auto"/>
              <w:jc w:val="center"/>
              <w:rPr>
                <w:rFonts w:cs="Calibri"/>
                <w:sz w:val="24"/>
                <w:szCs w:val="24"/>
              </w:rPr>
            </w:pPr>
            <w:r w:rsidRPr="007451BE">
              <w:rPr>
                <w:rFonts w:cs="Calibri"/>
                <w:sz w:val="24"/>
                <w:szCs w:val="24"/>
              </w:rPr>
              <w:t>1</w:t>
            </w:r>
          </w:p>
          <w:p w:rsidR="007451BE" w:rsidRPr="007451BE" w:rsidRDefault="007451BE" w:rsidP="007451BE">
            <w:pPr>
              <w:spacing w:after="0" w:line="360" w:lineRule="auto"/>
              <w:jc w:val="center"/>
              <w:rPr>
                <w:rFonts w:cs="Calibri"/>
                <w:sz w:val="24"/>
                <w:szCs w:val="24"/>
              </w:rPr>
            </w:pPr>
            <w:r w:rsidRPr="007451BE">
              <w:rPr>
                <w:rFonts w:cs="Calibri"/>
                <w:sz w:val="24"/>
                <w:szCs w:val="24"/>
              </w:rPr>
              <w:t>1</w:t>
            </w:r>
          </w:p>
          <w:p w:rsidR="007451BE" w:rsidRPr="007451BE" w:rsidRDefault="007451BE" w:rsidP="007451BE">
            <w:pPr>
              <w:spacing w:after="0" w:line="360" w:lineRule="auto"/>
              <w:jc w:val="center"/>
              <w:rPr>
                <w:rFonts w:cs="Calibri"/>
                <w:sz w:val="24"/>
                <w:szCs w:val="24"/>
              </w:rPr>
            </w:pPr>
            <w:r w:rsidRPr="007451BE">
              <w:rPr>
                <w:rFonts w:cs="Calibri"/>
                <w:sz w:val="24"/>
                <w:szCs w:val="24"/>
              </w:rPr>
              <w:t>1</w:t>
            </w:r>
          </w:p>
        </w:tc>
        <w:tc>
          <w:tcPr>
            <w:tcW w:w="1985" w:type="dxa"/>
            <w:gridSpan w:val="2"/>
            <w:shd w:val="clear" w:color="auto" w:fill="auto"/>
          </w:tcPr>
          <w:p w:rsidR="007451BE" w:rsidRPr="007451BE" w:rsidRDefault="007451BE" w:rsidP="007451BE">
            <w:pPr>
              <w:spacing w:after="0" w:line="360" w:lineRule="auto"/>
              <w:jc w:val="center"/>
              <w:rPr>
                <w:rFonts w:cs="Calibri"/>
                <w:sz w:val="24"/>
                <w:szCs w:val="24"/>
              </w:rPr>
            </w:pPr>
            <w:r w:rsidRPr="007451BE">
              <w:rPr>
                <w:rFonts w:cs="Calibri"/>
                <w:sz w:val="24"/>
                <w:szCs w:val="24"/>
              </w:rPr>
              <w:t>2</w:t>
            </w:r>
          </w:p>
          <w:p w:rsidR="007451BE" w:rsidRPr="007451BE" w:rsidRDefault="007451BE" w:rsidP="007451BE">
            <w:pPr>
              <w:spacing w:after="0" w:line="360" w:lineRule="auto"/>
              <w:jc w:val="center"/>
              <w:rPr>
                <w:rFonts w:cs="Calibri"/>
                <w:sz w:val="24"/>
                <w:szCs w:val="24"/>
              </w:rPr>
            </w:pPr>
            <w:r w:rsidRPr="007451BE">
              <w:rPr>
                <w:rFonts w:cs="Calibri"/>
                <w:sz w:val="24"/>
                <w:szCs w:val="24"/>
              </w:rPr>
              <w:t>2</w:t>
            </w:r>
          </w:p>
          <w:p w:rsidR="007451BE" w:rsidRPr="007451BE" w:rsidRDefault="007451BE" w:rsidP="007451BE">
            <w:pPr>
              <w:spacing w:after="0" w:line="360" w:lineRule="auto"/>
              <w:jc w:val="center"/>
              <w:rPr>
                <w:rFonts w:cs="Calibri"/>
                <w:sz w:val="24"/>
                <w:szCs w:val="24"/>
              </w:rPr>
            </w:pPr>
            <w:r w:rsidRPr="007451BE">
              <w:rPr>
                <w:rFonts w:cs="Calibri"/>
                <w:sz w:val="24"/>
                <w:szCs w:val="24"/>
              </w:rPr>
              <w:t>2</w:t>
            </w:r>
          </w:p>
        </w:tc>
        <w:tc>
          <w:tcPr>
            <w:tcW w:w="1134" w:type="dxa"/>
            <w:shd w:val="clear" w:color="auto" w:fill="auto"/>
          </w:tcPr>
          <w:p w:rsidR="007451BE" w:rsidRPr="007451BE" w:rsidRDefault="007451BE" w:rsidP="007451BE">
            <w:pPr>
              <w:spacing w:after="0" w:line="360" w:lineRule="auto"/>
              <w:jc w:val="center"/>
              <w:rPr>
                <w:rFonts w:cs="Calibri"/>
                <w:sz w:val="24"/>
                <w:szCs w:val="24"/>
              </w:rPr>
            </w:pPr>
            <w:r w:rsidRPr="007451BE">
              <w:rPr>
                <w:rFonts w:cs="Calibri"/>
                <w:sz w:val="24"/>
                <w:szCs w:val="24"/>
              </w:rPr>
              <w:t>0.66</w:t>
            </w:r>
          </w:p>
          <w:p w:rsidR="007451BE" w:rsidRPr="007451BE" w:rsidRDefault="007451BE" w:rsidP="007451BE">
            <w:pPr>
              <w:spacing w:after="0" w:line="360" w:lineRule="auto"/>
              <w:jc w:val="center"/>
              <w:rPr>
                <w:rFonts w:cs="Calibri"/>
                <w:sz w:val="24"/>
                <w:szCs w:val="24"/>
              </w:rPr>
            </w:pPr>
            <w:r w:rsidRPr="007451BE">
              <w:rPr>
                <w:rFonts w:cs="Calibri"/>
                <w:sz w:val="24"/>
                <w:szCs w:val="24"/>
              </w:rPr>
              <w:t>0.01</w:t>
            </w:r>
          </w:p>
          <w:p w:rsidR="007451BE" w:rsidRPr="007451BE" w:rsidRDefault="007451BE" w:rsidP="007451BE">
            <w:pPr>
              <w:spacing w:after="0" w:line="360" w:lineRule="auto"/>
              <w:jc w:val="center"/>
              <w:rPr>
                <w:rFonts w:cs="Calibri"/>
                <w:sz w:val="24"/>
                <w:szCs w:val="24"/>
              </w:rPr>
            </w:pPr>
            <w:r w:rsidRPr="007451BE">
              <w:rPr>
                <w:rFonts w:cs="Calibri"/>
                <w:sz w:val="24"/>
                <w:szCs w:val="24"/>
              </w:rPr>
              <w:t>0.19</w:t>
            </w:r>
          </w:p>
        </w:tc>
        <w:tc>
          <w:tcPr>
            <w:tcW w:w="992" w:type="dxa"/>
            <w:shd w:val="clear" w:color="auto" w:fill="auto"/>
          </w:tcPr>
          <w:p w:rsidR="007451BE" w:rsidRPr="007451BE" w:rsidRDefault="007451BE" w:rsidP="007451BE">
            <w:pPr>
              <w:spacing w:after="0" w:line="360" w:lineRule="auto"/>
              <w:jc w:val="center"/>
              <w:rPr>
                <w:rFonts w:cs="Calibri"/>
                <w:sz w:val="24"/>
                <w:szCs w:val="24"/>
              </w:rPr>
            </w:pPr>
            <w:r w:rsidRPr="007451BE">
              <w:rPr>
                <w:rFonts w:cs="Calibri"/>
                <w:sz w:val="24"/>
                <w:szCs w:val="24"/>
              </w:rPr>
              <w:t>0.50</w:t>
            </w:r>
          </w:p>
          <w:p w:rsidR="007451BE" w:rsidRPr="007451BE" w:rsidRDefault="007451BE" w:rsidP="007451BE">
            <w:pPr>
              <w:spacing w:after="0" w:line="360" w:lineRule="auto"/>
              <w:jc w:val="center"/>
              <w:rPr>
                <w:rFonts w:cs="Calibri"/>
                <w:sz w:val="24"/>
                <w:szCs w:val="24"/>
              </w:rPr>
            </w:pPr>
            <w:r w:rsidRPr="007451BE">
              <w:rPr>
                <w:rFonts w:cs="Calibri"/>
                <w:sz w:val="24"/>
                <w:szCs w:val="24"/>
              </w:rPr>
              <w:t>0.93</w:t>
            </w:r>
          </w:p>
          <w:p w:rsidR="007451BE" w:rsidRPr="007451BE" w:rsidRDefault="007451BE" w:rsidP="007451BE">
            <w:pPr>
              <w:spacing w:after="0" w:line="360" w:lineRule="auto"/>
              <w:jc w:val="center"/>
              <w:rPr>
                <w:rFonts w:cs="Calibri"/>
                <w:sz w:val="24"/>
                <w:szCs w:val="24"/>
              </w:rPr>
            </w:pPr>
            <w:r w:rsidRPr="007451BE">
              <w:rPr>
                <w:rFonts w:cs="Calibri"/>
                <w:sz w:val="24"/>
                <w:szCs w:val="24"/>
              </w:rPr>
              <w:t>0.90</w:t>
            </w:r>
          </w:p>
        </w:tc>
      </w:tr>
      <w:tr w:rsidR="00EF0056" w:rsidRPr="0032125B" w:rsidTr="007451BE">
        <w:tc>
          <w:tcPr>
            <w:tcW w:w="13184" w:type="dxa"/>
            <w:gridSpan w:val="8"/>
            <w:shd w:val="clear" w:color="auto" w:fill="auto"/>
          </w:tcPr>
          <w:p w:rsidR="00EF0056" w:rsidRDefault="00EF0056" w:rsidP="007451BE">
            <w:pPr>
              <w:spacing w:after="0" w:line="360" w:lineRule="auto"/>
              <w:rPr>
                <w:rFonts w:cs="Calibri"/>
                <w:b/>
                <w:sz w:val="24"/>
                <w:szCs w:val="24"/>
              </w:rPr>
            </w:pPr>
          </w:p>
        </w:tc>
      </w:tr>
      <w:tr w:rsidR="00EF0056" w:rsidRPr="0032125B" w:rsidTr="00EF0056">
        <w:tc>
          <w:tcPr>
            <w:tcW w:w="13184" w:type="dxa"/>
            <w:gridSpan w:val="8"/>
            <w:shd w:val="clear" w:color="auto" w:fill="auto"/>
          </w:tcPr>
          <w:p w:rsidR="00EF0056" w:rsidRDefault="00EF0056" w:rsidP="007451BE">
            <w:pPr>
              <w:spacing w:after="0" w:line="360" w:lineRule="auto"/>
              <w:rPr>
                <w:rFonts w:cs="Calibri"/>
                <w:b/>
                <w:sz w:val="24"/>
                <w:szCs w:val="24"/>
              </w:rPr>
            </w:pPr>
          </w:p>
        </w:tc>
      </w:tr>
      <w:tr w:rsidR="007451BE" w:rsidRPr="0032125B" w:rsidTr="00EF0056">
        <w:tc>
          <w:tcPr>
            <w:tcW w:w="13184" w:type="dxa"/>
            <w:gridSpan w:val="8"/>
            <w:tcBorders>
              <w:bottom w:val="single" w:sz="4" w:space="0" w:color="auto"/>
            </w:tcBorders>
            <w:shd w:val="clear" w:color="auto" w:fill="auto"/>
          </w:tcPr>
          <w:p w:rsidR="001704DE" w:rsidRPr="001704DE" w:rsidRDefault="007451BE" w:rsidP="001704DE">
            <w:pPr>
              <w:spacing w:after="0" w:line="360" w:lineRule="auto"/>
              <w:rPr>
                <w:rFonts w:cs="Calibri"/>
                <w:sz w:val="24"/>
                <w:szCs w:val="24"/>
              </w:rPr>
            </w:pPr>
            <w:r w:rsidRPr="0066542B">
              <w:rPr>
                <w:rFonts w:cs="Calibri"/>
                <w:b/>
                <w:sz w:val="24"/>
                <w:szCs w:val="24"/>
              </w:rPr>
              <w:lastRenderedPageBreak/>
              <w:t xml:space="preserve">Table 4. </w:t>
            </w:r>
            <w:r w:rsidR="001704DE" w:rsidRPr="001704DE">
              <w:rPr>
                <w:rFonts w:cs="Calibri"/>
                <w:sz w:val="24"/>
                <w:szCs w:val="24"/>
              </w:rPr>
              <w:t xml:space="preserve"> Mixed model results from plant-soil feedback experiment for fixed factors describing the variation in total, above-, belowground biomass and nodules for </w:t>
            </w:r>
            <w:r w:rsidR="001704DE" w:rsidRPr="001704DE">
              <w:rPr>
                <w:rFonts w:cs="Calibri"/>
                <w:i/>
                <w:sz w:val="24"/>
                <w:szCs w:val="24"/>
              </w:rPr>
              <w:t>Acacia cyclops</w:t>
            </w:r>
            <w:r w:rsidR="001704DE" w:rsidRPr="001704DE">
              <w:rPr>
                <w:rFonts w:cs="Calibri"/>
                <w:sz w:val="24"/>
                <w:szCs w:val="24"/>
              </w:rPr>
              <w:t xml:space="preserve">, </w:t>
            </w:r>
            <w:r w:rsidR="001704DE" w:rsidRPr="001704DE">
              <w:rPr>
                <w:rFonts w:cs="Calibri"/>
                <w:i/>
                <w:sz w:val="24"/>
                <w:szCs w:val="24"/>
              </w:rPr>
              <w:t>Acacia longifolia</w:t>
            </w:r>
            <w:r w:rsidR="001704DE" w:rsidRPr="001704DE">
              <w:rPr>
                <w:rFonts w:cs="Calibri"/>
                <w:sz w:val="24"/>
                <w:szCs w:val="24"/>
              </w:rPr>
              <w:t xml:space="preserve">, </w:t>
            </w:r>
            <w:r w:rsidR="001704DE" w:rsidRPr="001704DE">
              <w:rPr>
                <w:rFonts w:cs="Calibri"/>
                <w:i/>
                <w:sz w:val="24"/>
                <w:szCs w:val="24"/>
              </w:rPr>
              <w:t>Acacia melanoxylon</w:t>
            </w:r>
            <w:r w:rsidR="001704DE" w:rsidRPr="001704DE">
              <w:rPr>
                <w:rFonts w:cs="Calibri"/>
                <w:sz w:val="24"/>
                <w:szCs w:val="24"/>
              </w:rPr>
              <w:t xml:space="preserve">, </w:t>
            </w:r>
            <w:r w:rsidR="001704DE" w:rsidRPr="001704DE">
              <w:rPr>
                <w:rFonts w:cs="Calibri"/>
                <w:i/>
                <w:sz w:val="24"/>
                <w:szCs w:val="24"/>
              </w:rPr>
              <w:t>Acacia saligna</w:t>
            </w:r>
            <w:r w:rsidR="001704DE" w:rsidRPr="001704DE">
              <w:rPr>
                <w:rFonts w:cs="Calibri"/>
                <w:sz w:val="24"/>
                <w:szCs w:val="24"/>
              </w:rPr>
              <w:t xml:space="preserve"> and </w:t>
            </w:r>
            <w:r w:rsidR="001704DE" w:rsidRPr="001704DE">
              <w:rPr>
                <w:rFonts w:cs="Calibri"/>
                <w:i/>
                <w:sz w:val="24"/>
                <w:szCs w:val="24"/>
              </w:rPr>
              <w:t>Paraserianthes lophantha</w:t>
            </w:r>
            <w:r w:rsidR="00B01E30">
              <w:rPr>
                <w:rFonts w:cs="Calibri"/>
                <w:i/>
                <w:sz w:val="24"/>
                <w:szCs w:val="24"/>
              </w:rPr>
              <w:t xml:space="preserve"> </w:t>
            </w:r>
            <w:r w:rsidR="00B01E30" w:rsidRPr="00B01E30">
              <w:rPr>
                <w:rFonts w:cs="Calibri"/>
                <w:sz w:val="24"/>
                <w:szCs w:val="24"/>
              </w:rPr>
              <w:t>(cont.)</w:t>
            </w:r>
            <w:r w:rsidR="001704DE" w:rsidRPr="00B01E30">
              <w:rPr>
                <w:rFonts w:cs="Calibri"/>
                <w:sz w:val="24"/>
                <w:szCs w:val="24"/>
              </w:rPr>
              <w:t>.</w:t>
            </w:r>
          </w:p>
          <w:p w:rsidR="007451BE" w:rsidRPr="002A1D1E" w:rsidRDefault="007451BE" w:rsidP="001704DE">
            <w:pPr>
              <w:spacing w:after="0" w:line="360" w:lineRule="auto"/>
              <w:rPr>
                <w:rFonts w:cs="Calibri"/>
                <w:b/>
                <w:sz w:val="24"/>
                <w:szCs w:val="24"/>
              </w:rPr>
            </w:pPr>
          </w:p>
        </w:tc>
      </w:tr>
      <w:tr w:rsidR="007451BE" w:rsidRPr="0032125B" w:rsidTr="00EF0056">
        <w:tc>
          <w:tcPr>
            <w:tcW w:w="1986" w:type="dxa"/>
            <w:tcBorders>
              <w:top w:val="single" w:sz="4" w:space="0" w:color="auto"/>
              <w:bottom w:val="single" w:sz="4" w:space="0" w:color="auto"/>
            </w:tcBorders>
            <w:shd w:val="clear" w:color="auto" w:fill="auto"/>
          </w:tcPr>
          <w:p w:rsidR="007451BE" w:rsidRPr="0012118A" w:rsidRDefault="007451BE" w:rsidP="007451BE">
            <w:pPr>
              <w:spacing w:line="360" w:lineRule="auto"/>
              <w:rPr>
                <w:rFonts w:cs="Calibri"/>
                <w:b/>
                <w:sz w:val="24"/>
                <w:szCs w:val="24"/>
              </w:rPr>
            </w:pPr>
            <w:r w:rsidRPr="0012118A">
              <w:rPr>
                <w:rFonts w:cs="Calibri"/>
                <w:b/>
                <w:sz w:val="24"/>
                <w:szCs w:val="24"/>
              </w:rPr>
              <w:t>Species</w:t>
            </w:r>
          </w:p>
        </w:tc>
        <w:tc>
          <w:tcPr>
            <w:tcW w:w="2409" w:type="dxa"/>
            <w:tcBorders>
              <w:top w:val="single" w:sz="4" w:space="0" w:color="auto"/>
              <w:bottom w:val="single" w:sz="4" w:space="0" w:color="auto"/>
            </w:tcBorders>
            <w:shd w:val="clear" w:color="auto" w:fill="auto"/>
          </w:tcPr>
          <w:p w:rsidR="007451BE" w:rsidRPr="0012118A" w:rsidRDefault="007451BE" w:rsidP="007451BE">
            <w:pPr>
              <w:spacing w:line="360" w:lineRule="auto"/>
              <w:rPr>
                <w:rFonts w:cs="Calibri"/>
                <w:b/>
                <w:sz w:val="24"/>
                <w:szCs w:val="24"/>
              </w:rPr>
            </w:pPr>
            <w:r w:rsidRPr="0012118A">
              <w:rPr>
                <w:rFonts w:cs="Calibri"/>
                <w:b/>
                <w:sz w:val="24"/>
                <w:szCs w:val="24"/>
              </w:rPr>
              <w:t>Source</w:t>
            </w:r>
          </w:p>
        </w:tc>
        <w:tc>
          <w:tcPr>
            <w:tcW w:w="2835" w:type="dxa"/>
            <w:tcBorders>
              <w:top w:val="single" w:sz="4" w:space="0" w:color="auto"/>
              <w:bottom w:val="single" w:sz="4" w:space="0" w:color="auto"/>
            </w:tcBorders>
            <w:shd w:val="clear" w:color="auto" w:fill="auto"/>
          </w:tcPr>
          <w:p w:rsidR="007451BE" w:rsidRPr="0012118A" w:rsidRDefault="007451BE" w:rsidP="007451BE">
            <w:pPr>
              <w:spacing w:line="360" w:lineRule="auto"/>
              <w:rPr>
                <w:rFonts w:cs="Calibri"/>
                <w:b/>
                <w:sz w:val="24"/>
                <w:szCs w:val="24"/>
              </w:rPr>
            </w:pPr>
            <w:r w:rsidRPr="0012118A">
              <w:rPr>
                <w:rFonts w:cs="Calibri"/>
                <w:b/>
                <w:sz w:val="24"/>
                <w:szCs w:val="24"/>
              </w:rPr>
              <w:t>Effect</w:t>
            </w:r>
          </w:p>
        </w:tc>
        <w:tc>
          <w:tcPr>
            <w:tcW w:w="1843" w:type="dxa"/>
            <w:tcBorders>
              <w:top w:val="single" w:sz="4" w:space="0" w:color="auto"/>
              <w:bottom w:val="single" w:sz="4" w:space="0" w:color="auto"/>
            </w:tcBorders>
            <w:shd w:val="clear" w:color="auto" w:fill="auto"/>
          </w:tcPr>
          <w:p w:rsidR="007451BE" w:rsidRPr="0012118A" w:rsidRDefault="007451BE" w:rsidP="007451BE">
            <w:pPr>
              <w:spacing w:line="360" w:lineRule="auto"/>
              <w:rPr>
                <w:rFonts w:cs="Calibri"/>
                <w:b/>
                <w:sz w:val="24"/>
                <w:szCs w:val="24"/>
              </w:rPr>
            </w:pPr>
            <w:r w:rsidRPr="0012118A">
              <w:rPr>
                <w:rFonts w:cs="Calibri"/>
                <w:b/>
                <w:sz w:val="24"/>
                <w:szCs w:val="24"/>
              </w:rPr>
              <w:t>Numerator d.f.</w:t>
            </w:r>
          </w:p>
        </w:tc>
        <w:tc>
          <w:tcPr>
            <w:tcW w:w="1985" w:type="dxa"/>
            <w:gridSpan w:val="2"/>
            <w:tcBorders>
              <w:top w:val="single" w:sz="4" w:space="0" w:color="auto"/>
              <w:bottom w:val="single" w:sz="4" w:space="0" w:color="auto"/>
            </w:tcBorders>
            <w:shd w:val="clear" w:color="auto" w:fill="auto"/>
          </w:tcPr>
          <w:p w:rsidR="007451BE" w:rsidRPr="0012118A" w:rsidRDefault="007451BE" w:rsidP="007451BE">
            <w:pPr>
              <w:spacing w:line="360" w:lineRule="auto"/>
              <w:rPr>
                <w:rFonts w:cs="Calibri"/>
                <w:b/>
                <w:sz w:val="24"/>
                <w:szCs w:val="24"/>
              </w:rPr>
            </w:pPr>
            <w:r w:rsidRPr="0012118A">
              <w:rPr>
                <w:rFonts w:cs="Calibri"/>
                <w:b/>
                <w:sz w:val="24"/>
                <w:szCs w:val="24"/>
              </w:rPr>
              <w:t>Denominator d.f.</w:t>
            </w:r>
          </w:p>
        </w:tc>
        <w:tc>
          <w:tcPr>
            <w:tcW w:w="1134" w:type="dxa"/>
            <w:tcBorders>
              <w:top w:val="single" w:sz="4" w:space="0" w:color="auto"/>
              <w:bottom w:val="single" w:sz="4" w:space="0" w:color="auto"/>
            </w:tcBorders>
            <w:shd w:val="clear" w:color="auto" w:fill="auto"/>
          </w:tcPr>
          <w:p w:rsidR="007451BE" w:rsidRPr="0012118A" w:rsidRDefault="007451BE" w:rsidP="007451BE">
            <w:pPr>
              <w:spacing w:line="360" w:lineRule="auto"/>
              <w:rPr>
                <w:rFonts w:cs="Calibri"/>
                <w:b/>
                <w:sz w:val="24"/>
                <w:szCs w:val="24"/>
              </w:rPr>
            </w:pPr>
            <w:r w:rsidRPr="0012118A">
              <w:rPr>
                <w:rFonts w:cs="Calibri"/>
                <w:b/>
                <w:i/>
                <w:sz w:val="24"/>
                <w:szCs w:val="24"/>
              </w:rPr>
              <w:t>F</w:t>
            </w:r>
            <w:r w:rsidRPr="0012118A">
              <w:rPr>
                <w:rFonts w:cs="Calibri"/>
                <w:b/>
                <w:sz w:val="24"/>
                <w:szCs w:val="24"/>
              </w:rPr>
              <w:t>-Value</w:t>
            </w:r>
          </w:p>
        </w:tc>
        <w:tc>
          <w:tcPr>
            <w:tcW w:w="992" w:type="dxa"/>
            <w:tcBorders>
              <w:top w:val="single" w:sz="4" w:space="0" w:color="auto"/>
              <w:bottom w:val="single" w:sz="4" w:space="0" w:color="auto"/>
            </w:tcBorders>
            <w:shd w:val="clear" w:color="auto" w:fill="auto"/>
          </w:tcPr>
          <w:p w:rsidR="007451BE" w:rsidRPr="0012118A" w:rsidRDefault="007451BE" w:rsidP="007451BE">
            <w:pPr>
              <w:spacing w:line="360" w:lineRule="auto"/>
              <w:jc w:val="center"/>
              <w:rPr>
                <w:rFonts w:cs="Calibri"/>
                <w:b/>
                <w:sz w:val="24"/>
                <w:szCs w:val="24"/>
              </w:rPr>
            </w:pPr>
            <w:r w:rsidRPr="0012118A">
              <w:rPr>
                <w:rFonts w:cs="Calibri"/>
                <w:b/>
                <w:i/>
                <w:sz w:val="24"/>
                <w:szCs w:val="24"/>
              </w:rPr>
              <w:t>P</w:t>
            </w:r>
          </w:p>
        </w:tc>
      </w:tr>
      <w:tr w:rsidR="007451BE" w:rsidRPr="0032125B" w:rsidTr="00EF0056">
        <w:tc>
          <w:tcPr>
            <w:tcW w:w="1986" w:type="dxa"/>
            <w:tcBorders>
              <w:top w:val="single" w:sz="4" w:space="0" w:color="auto"/>
            </w:tcBorders>
            <w:shd w:val="clear" w:color="auto" w:fill="auto"/>
          </w:tcPr>
          <w:p w:rsidR="007451BE" w:rsidRPr="007451BE" w:rsidRDefault="007451BE" w:rsidP="007451BE">
            <w:pPr>
              <w:spacing w:after="0" w:line="360" w:lineRule="auto"/>
              <w:rPr>
                <w:rFonts w:cs="Calibri"/>
                <w:i/>
                <w:sz w:val="24"/>
                <w:szCs w:val="24"/>
              </w:rPr>
            </w:pPr>
            <w:r w:rsidRPr="007451BE">
              <w:rPr>
                <w:rFonts w:cs="Calibri"/>
                <w:i/>
                <w:sz w:val="24"/>
                <w:szCs w:val="24"/>
              </w:rPr>
              <w:t>P. lophantha</w:t>
            </w:r>
          </w:p>
        </w:tc>
        <w:tc>
          <w:tcPr>
            <w:tcW w:w="2409" w:type="dxa"/>
            <w:tcBorders>
              <w:top w:val="single" w:sz="4" w:space="0" w:color="auto"/>
            </w:tcBorders>
            <w:shd w:val="clear" w:color="auto" w:fill="auto"/>
          </w:tcPr>
          <w:p w:rsidR="007451BE" w:rsidRPr="007451BE" w:rsidRDefault="007451BE" w:rsidP="007451BE">
            <w:pPr>
              <w:spacing w:after="0" w:line="360" w:lineRule="auto"/>
              <w:rPr>
                <w:rFonts w:cs="Calibri"/>
                <w:sz w:val="24"/>
                <w:szCs w:val="24"/>
              </w:rPr>
            </w:pPr>
            <w:r w:rsidRPr="007451BE">
              <w:rPr>
                <w:rFonts w:cs="Calibri"/>
                <w:sz w:val="24"/>
                <w:szCs w:val="24"/>
              </w:rPr>
              <w:t>Total biomass</w:t>
            </w:r>
          </w:p>
        </w:tc>
        <w:tc>
          <w:tcPr>
            <w:tcW w:w="2835" w:type="dxa"/>
            <w:tcBorders>
              <w:top w:val="single" w:sz="4" w:space="0" w:color="auto"/>
            </w:tcBorders>
            <w:shd w:val="clear" w:color="auto" w:fill="auto"/>
          </w:tcPr>
          <w:p w:rsidR="007451BE" w:rsidRPr="007451BE" w:rsidRDefault="007451BE" w:rsidP="007451BE">
            <w:pPr>
              <w:spacing w:after="0" w:line="360" w:lineRule="auto"/>
              <w:rPr>
                <w:rFonts w:cs="Calibri"/>
                <w:sz w:val="24"/>
                <w:szCs w:val="24"/>
              </w:rPr>
            </w:pPr>
            <w:r w:rsidRPr="007451BE">
              <w:rPr>
                <w:rFonts w:cs="Calibri"/>
                <w:sz w:val="24"/>
                <w:szCs w:val="24"/>
              </w:rPr>
              <w:t>Soil origin</w:t>
            </w:r>
          </w:p>
          <w:p w:rsidR="007451BE" w:rsidRPr="007451BE" w:rsidRDefault="007451BE" w:rsidP="007451BE">
            <w:pPr>
              <w:spacing w:after="0" w:line="360" w:lineRule="auto"/>
              <w:rPr>
                <w:rFonts w:cs="Calibri"/>
                <w:sz w:val="24"/>
                <w:szCs w:val="24"/>
              </w:rPr>
            </w:pPr>
            <w:r w:rsidRPr="007451BE">
              <w:rPr>
                <w:rFonts w:cs="Calibri"/>
                <w:sz w:val="24"/>
                <w:szCs w:val="24"/>
              </w:rPr>
              <w:t>Seed origin</w:t>
            </w:r>
          </w:p>
          <w:p w:rsidR="007451BE" w:rsidRPr="007451BE" w:rsidRDefault="007451BE" w:rsidP="007451BE">
            <w:pPr>
              <w:spacing w:after="0" w:line="360" w:lineRule="auto"/>
              <w:rPr>
                <w:rFonts w:cs="Calibri"/>
                <w:sz w:val="24"/>
                <w:szCs w:val="24"/>
              </w:rPr>
            </w:pPr>
            <w:r w:rsidRPr="007451BE">
              <w:rPr>
                <w:rFonts w:cs="Calibri"/>
                <w:sz w:val="24"/>
                <w:szCs w:val="24"/>
              </w:rPr>
              <w:t>Soil origin x Seed origin</w:t>
            </w:r>
          </w:p>
        </w:tc>
        <w:tc>
          <w:tcPr>
            <w:tcW w:w="1843" w:type="dxa"/>
            <w:tcBorders>
              <w:top w:val="single" w:sz="4" w:space="0" w:color="auto"/>
            </w:tcBorders>
            <w:shd w:val="clear" w:color="auto" w:fill="auto"/>
          </w:tcPr>
          <w:p w:rsidR="007451BE" w:rsidRPr="007451BE" w:rsidRDefault="007451BE" w:rsidP="007451BE">
            <w:pPr>
              <w:spacing w:after="0" w:line="360" w:lineRule="auto"/>
              <w:jc w:val="center"/>
              <w:rPr>
                <w:rFonts w:cs="Calibri"/>
                <w:sz w:val="24"/>
                <w:szCs w:val="24"/>
              </w:rPr>
            </w:pPr>
            <w:r w:rsidRPr="007451BE">
              <w:rPr>
                <w:rFonts w:cs="Calibri"/>
                <w:sz w:val="24"/>
                <w:szCs w:val="24"/>
              </w:rPr>
              <w:t>1</w:t>
            </w:r>
          </w:p>
          <w:p w:rsidR="007451BE" w:rsidRPr="007451BE" w:rsidRDefault="007451BE" w:rsidP="007451BE">
            <w:pPr>
              <w:spacing w:after="0" w:line="360" w:lineRule="auto"/>
              <w:jc w:val="center"/>
              <w:rPr>
                <w:rFonts w:cs="Calibri"/>
                <w:sz w:val="24"/>
                <w:szCs w:val="24"/>
              </w:rPr>
            </w:pPr>
            <w:r w:rsidRPr="007451BE">
              <w:rPr>
                <w:rFonts w:cs="Calibri"/>
                <w:sz w:val="24"/>
                <w:szCs w:val="24"/>
              </w:rPr>
              <w:t>1</w:t>
            </w:r>
          </w:p>
          <w:p w:rsidR="007451BE" w:rsidRPr="007451BE" w:rsidRDefault="007451BE" w:rsidP="007451BE">
            <w:pPr>
              <w:spacing w:after="0" w:line="360" w:lineRule="auto"/>
              <w:jc w:val="center"/>
              <w:rPr>
                <w:rFonts w:cs="Calibri"/>
                <w:sz w:val="24"/>
                <w:szCs w:val="24"/>
              </w:rPr>
            </w:pPr>
            <w:r w:rsidRPr="007451BE">
              <w:rPr>
                <w:rFonts w:cs="Calibri"/>
                <w:sz w:val="24"/>
                <w:szCs w:val="24"/>
              </w:rPr>
              <w:t>1</w:t>
            </w:r>
          </w:p>
        </w:tc>
        <w:tc>
          <w:tcPr>
            <w:tcW w:w="1985" w:type="dxa"/>
            <w:gridSpan w:val="2"/>
            <w:tcBorders>
              <w:top w:val="single" w:sz="4" w:space="0" w:color="auto"/>
            </w:tcBorders>
            <w:shd w:val="clear" w:color="auto" w:fill="auto"/>
          </w:tcPr>
          <w:p w:rsidR="007451BE" w:rsidRPr="007451BE" w:rsidRDefault="007451BE" w:rsidP="007451BE">
            <w:pPr>
              <w:spacing w:after="0" w:line="360" w:lineRule="auto"/>
              <w:jc w:val="center"/>
              <w:rPr>
                <w:rFonts w:cs="Calibri"/>
                <w:sz w:val="24"/>
                <w:szCs w:val="24"/>
              </w:rPr>
            </w:pPr>
            <w:r w:rsidRPr="007451BE">
              <w:rPr>
                <w:rFonts w:cs="Calibri"/>
                <w:sz w:val="24"/>
                <w:szCs w:val="24"/>
              </w:rPr>
              <w:t>4</w:t>
            </w:r>
          </w:p>
          <w:p w:rsidR="007451BE" w:rsidRPr="007451BE" w:rsidRDefault="007451BE" w:rsidP="007451BE">
            <w:pPr>
              <w:spacing w:after="0" w:line="360" w:lineRule="auto"/>
              <w:jc w:val="center"/>
              <w:rPr>
                <w:rFonts w:cs="Calibri"/>
                <w:sz w:val="24"/>
                <w:szCs w:val="24"/>
              </w:rPr>
            </w:pPr>
            <w:r w:rsidRPr="007451BE">
              <w:rPr>
                <w:rFonts w:cs="Calibri"/>
                <w:sz w:val="24"/>
                <w:szCs w:val="24"/>
              </w:rPr>
              <w:t>4</w:t>
            </w:r>
          </w:p>
          <w:p w:rsidR="007451BE" w:rsidRPr="007451BE" w:rsidRDefault="007451BE" w:rsidP="007451BE">
            <w:pPr>
              <w:spacing w:after="0" w:line="360" w:lineRule="auto"/>
              <w:jc w:val="center"/>
              <w:rPr>
                <w:rFonts w:cs="Calibri"/>
                <w:sz w:val="24"/>
                <w:szCs w:val="24"/>
              </w:rPr>
            </w:pPr>
            <w:r w:rsidRPr="007451BE">
              <w:rPr>
                <w:rFonts w:cs="Calibri"/>
                <w:sz w:val="24"/>
                <w:szCs w:val="24"/>
              </w:rPr>
              <w:t>4</w:t>
            </w:r>
          </w:p>
        </w:tc>
        <w:tc>
          <w:tcPr>
            <w:tcW w:w="1134" w:type="dxa"/>
            <w:tcBorders>
              <w:top w:val="single" w:sz="4" w:space="0" w:color="auto"/>
            </w:tcBorders>
            <w:shd w:val="clear" w:color="auto" w:fill="auto"/>
          </w:tcPr>
          <w:p w:rsidR="007451BE" w:rsidRPr="007451BE" w:rsidRDefault="007451BE" w:rsidP="007451BE">
            <w:pPr>
              <w:spacing w:after="0" w:line="360" w:lineRule="auto"/>
              <w:jc w:val="center"/>
              <w:rPr>
                <w:rFonts w:cs="Calibri"/>
                <w:sz w:val="24"/>
                <w:szCs w:val="24"/>
              </w:rPr>
            </w:pPr>
            <w:r w:rsidRPr="007451BE">
              <w:rPr>
                <w:rFonts w:cs="Calibri"/>
                <w:sz w:val="24"/>
                <w:szCs w:val="24"/>
              </w:rPr>
              <w:t>8.13</w:t>
            </w:r>
          </w:p>
          <w:p w:rsidR="007451BE" w:rsidRPr="007451BE" w:rsidRDefault="007451BE" w:rsidP="007451BE">
            <w:pPr>
              <w:spacing w:after="0" w:line="360" w:lineRule="auto"/>
              <w:jc w:val="center"/>
              <w:rPr>
                <w:rFonts w:cs="Calibri"/>
                <w:sz w:val="24"/>
                <w:szCs w:val="24"/>
              </w:rPr>
            </w:pPr>
            <w:r w:rsidRPr="007451BE">
              <w:rPr>
                <w:rFonts w:cs="Calibri"/>
                <w:sz w:val="24"/>
                <w:szCs w:val="24"/>
              </w:rPr>
              <w:t>0.12</w:t>
            </w:r>
          </w:p>
          <w:p w:rsidR="007451BE" w:rsidRPr="007451BE" w:rsidRDefault="007451BE" w:rsidP="007451BE">
            <w:pPr>
              <w:spacing w:after="0" w:line="360" w:lineRule="auto"/>
              <w:jc w:val="center"/>
              <w:rPr>
                <w:rFonts w:cs="Calibri"/>
                <w:sz w:val="24"/>
                <w:szCs w:val="24"/>
              </w:rPr>
            </w:pPr>
            <w:r w:rsidRPr="007451BE">
              <w:rPr>
                <w:rFonts w:cs="Calibri"/>
                <w:sz w:val="24"/>
                <w:szCs w:val="24"/>
              </w:rPr>
              <w:t>6.35</w:t>
            </w:r>
          </w:p>
        </w:tc>
        <w:tc>
          <w:tcPr>
            <w:tcW w:w="992" w:type="dxa"/>
            <w:tcBorders>
              <w:top w:val="single" w:sz="4" w:space="0" w:color="auto"/>
            </w:tcBorders>
            <w:shd w:val="clear" w:color="auto" w:fill="auto"/>
          </w:tcPr>
          <w:p w:rsidR="007451BE" w:rsidRPr="007451BE" w:rsidRDefault="007451BE" w:rsidP="007451BE">
            <w:pPr>
              <w:spacing w:after="0" w:line="360" w:lineRule="auto"/>
              <w:jc w:val="center"/>
              <w:rPr>
                <w:rFonts w:cs="Calibri"/>
                <w:sz w:val="24"/>
                <w:szCs w:val="24"/>
              </w:rPr>
            </w:pPr>
            <w:r w:rsidRPr="007451BE">
              <w:rPr>
                <w:rFonts w:cs="Calibri"/>
                <w:sz w:val="24"/>
                <w:szCs w:val="24"/>
              </w:rPr>
              <w:t>0.046</w:t>
            </w:r>
          </w:p>
          <w:p w:rsidR="007451BE" w:rsidRPr="007451BE" w:rsidRDefault="007451BE" w:rsidP="007451BE">
            <w:pPr>
              <w:spacing w:after="0" w:line="360" w:lineRule="auto"/>
              <w:jc w:val="center"/>
              <w:rPr>
                <w:rFonts w:cs="Calibri"/>
                <w:sz w:val="24"/>
                <w:szCs w:val="24"/>
              </w:rPr>
            </w:pPr>
            <w:r w:rsidRPr="007451BE">
              <w:rPr>
                <w:rFonts w:cs="Calibri"/>
                <w:sz w:val="24"/>
                <w:szCs w:val="24"/>
              </w:rPr>
              <w:t>0.74</w:t>
            </w:r>
          </w:p>
          <w:p w:rsidR="007451BE" w:rsidRPr="007451BE" w:rsidRDefault="007451BE" w:rsidP="007451BE">
            <w:pPr>
              <w:spacing w:after="0" w:line="360" w:lineRule="auto"/>
              <w:jc w:val="center"/>
              <w:rPr>
                <w:rFonts w:cs="Calibri"/>
                <w:sz w:val="24"/>
                <w:szCs w:val="24"/>
              </w:rPr>
            </w:pPr>
            <w:r w:rsidRPr="007451BE">
              <w:rPr>
                <w:rFonts w:cs="Calibri"/>
                <w:sz w:val="24"/>
                <w:szCs w:val="24"/>
              </w:rPr>
              <w:t>0.07</w:t>
            </w:r>
          </w:p>
        </w:tc>
      </w:tr>
      <w:tr w:rsidR="007451BE" w:rsidRPr="0032125B" w:rsidTr="005600F7">
        <w:tc>
          <w:tcPr>
            <w:tcW w:w="1986" w:type="dxa"/>
            <w:shd w:val="clear" w:color="auto" w:fill="auto"/>
          </w:tcPr>
          <w:p w:rsidR="007451BE" w:rsidRPr="007451BE" w:rsidRDefault="007451BE" w:rsidP="007451BE">
            <w:pPr>
              <w:spacing w:after="0" w:line="360" w:lineRule="auto"/>
              <w:rPr>
                <w:rFonts w:cs="Calibri"/>
                <w:sz w:val="24"/>
                <w:szCs w:val="24"/>
              </w:rPr>
            </w:pPr>
          </w:p>
        </w:tc>
        <w:tc>
          <w:tcPr>
            <w:tcW w:w="2409" w:type="dxa"/>
            <w:shd w:val="clear" w:color="auto" w:fill="auto"/>
          </w:tcPr>
          <w:p w:rsidR="007451BE" w:rsidRPr="007451BE" w:rsidRDefault="007451BE" w:rsidP="007451BE">
            <w:pPr>
              <w:spacing w:after="0" w:line="360" w:lineRule="auto"/>
              <w:rPr>
                <w:rFonts w:cs="Calibri"/>
                <w:sz w:val="24"/>
                <w:szCs w:val="24"/>
              </w:rPr>
            </w:pPr>
            <w:r w:rsidRPr="007451BE">
              <w:rPr>
                <w:rFonts w:cs="Calibri"/>
                <w:sz w:val="24"/>
                <w:szCs w:val="24"/>
              </w:rPr>
              <w:t>Aboveground biomass</w:t>
            </w:r>
          </w:p>
        </w:tc>
        <w:tc>
          <w:tcPr>
            <w:tcW w:w="2835" w:type="dxa"/>
            <w:shd w:val="clear" w:color="auto" w:fill="auto"/>
          </w:tcPr>
          <w:p w:rsidR="007451BE" w:rsidRPr="007451BE" w:rsidRDefault="007451BE" w:rsidP="007451BE">
            <w:pPr>
              <w:spacing w:after="0" w:line="360" w:lineRule="auto"/>
              <w:rPr>
                <w:rFonts w:cs="Calibri"/>
                <w:sz w:val="24"/>
                <w:szCs w:val="24"/>
              </w:rPr>
            </w:pPr>
            <w:r w:rsidRPr="007451BE">
              <w:rPr>
                <w:rFonts w:cs="Calibri"/>
                <w:sz w:val="24"/>
                <w:szCs w:val="24"/>
              </w:rPr>
              <w:t>Soil origin</w:t>
            </w:r>
          </w:p>
          <w:p w:rsidR="007451BE" w:rsidRPr="007451BE" w:rsidRDefault="007451BE" w:rsidP="007451BE">
            <w:pPr>
              <w:spacing w:after="0" w:line="360" w:lineRule="auto"/>
              <w:rPr>
                <w:rFonts w:cs="Calibri"/>
                <w:sz w:val="24"/>
                <w:szCs w:val="24"/>
              </w:rPr>
            </w:pPr>
            <w:r w:rsidRPr="007451BE">
              <w:rPr>
                <w:rFonts w:cs="Calibri"/>
                <w:sz w:val="24"/>
                <w:szCs w:val="24"/>
              </w:rPr>
              <w:t>Seed origin</w:t>
            </w:r>
          </w:p>
          <w:p w:rsidR="007451BE" w:rsidRPr="007451BE" w:rsidRDefault="007451BE" w:rsidP="007451BE">
            <w:pPr>
              <w:spacing w:after="0" w:line="360" w:lineRule="auto"/>
              <w:rPr>
                <w:rFonts w:cs="Calibri"/>
                <w:sz w:val="24"/>
                <w:szCs w:val="24"/>
              </w:rPr>
            </w:pPr>
            <w:r w:rsidRPr="007451BE">
              <w:rPr>
                <w:rFonts w:cs="Calibri"/>
                <w:sz w:val="24"/>
                <w:szCs w:val="24"/>
              </w:rPr>
              <w:t>Soil origin x Seed origin</w:t>
            </w:r>
          </w:p>
        </w:tc>
        <w:tc>
          <w:tcPr>
            <w:tcW w:w="1843" w:type="dxa"/>
            <w:shd w:val="clear" w:color="auto" w:fill="auto"/>
          </w:tcPr>
          <w:p w:rsidR="007451BE" w:rsidRPr="007451BE" w:rsidRDefault="007451BE" w:rsidP="007451BE">
            <w:pPr>
              <w:spacing w:after="0" w:line="360" w:lineRule="auto"/>
              <w:jc w:val="center"/>
              <w:rPr>
                <w:rFonts w:cs="Calibri"/>
                <w:sz w:val="24"/>
                <w:szCs w:val="24"/>
              </w:rPr>
            </w:pPr>
            <w:r w:rsidRPr="007451BE">
              <w:rPr>
                <w:rFonts w:cs="Calibri"/>
                <w:sz w:val="24"/>
                <w:szCs w:val="24"/>
              </w:rPr>
              <w:t>1</w:t>
            </w:r>
          </w:p>
          <w:p w:rsidR="007451BE" w:rsidRPr="007451BE" w:rsidRDefault="007451BE" w:rsidP="007451BE">
            <w:pPr>
              <w:spacing w:after="0" w:line="360" w:lineRule="auto"/>
              <w:jc w:val="center"/>
              <w:rPr>
                <w:rFonts w:cs="Calibri"/>
                <w:sz w:val="24"/>
                <w:szCs w:val="24"/>
              </w:rPr>
            </w:pPr>
            <w:r w:rsidRPr="007451BE">
              <w:rPr>
                <w:rFonts w:cs="Calibri"/>
                <w:sz w:val="24"/>
                <w:szCs w:val="24"/>
              </w:rPr>
              <w:t>1</w:t>
            </w:r>
          </w:p>
          <w:p w:rsidR="007451BE" w:rsidRPr="007451BE" w:rsidRDefault="007451BE" w:rsidP="007451BE">
            <w:pPr>
              <w:spacing w:after="0" w:line="360" w:lineRule="auto"/>
              <w:jc w:val="center"/>
              <w:rPr>
                <w:rFonts w:cs="Calibri"/>
                <w:sz w:val="24"/>
                <w:szCs w:val="24"/>
              </w:rPr>
            </w:pPr>
            <w:r w:rsidRPr="007451BE">
              <w:rPr>
                <w:rFonts w:cs="Calibri"/>
                <w:sz w:val="24"/>
                <w:szCs w:val="24"/>
              </w:rPr>
              <w:t>1</w:t>
            </w:r>
          </w:p>
        </w:tc>
        <w:tc>
          <w:tcPr>
            <w:tcW w:w="1985" w:type="dxa"/>
            <w:gridSpan w:val="2"/>
            <w:shd w:val="clear" w:color="auto" w:fill="auto"/>
          </w:tcPr>
          <w:p w:rsidR="007451BE" w:rsidRPr="007451BE" w:rsidRDefault="007451BE" w:rsidP="007451BE">
            <w:pPr>
              <w:spacing w:after="0" w:line="360" w:lineRule="auto"/>
              <w:jc w:val="center"/>
              <w:rPr>
                <w:rFonts w:cs="Calibri"/>
                <w:sz w:val="24"/>
                <w:szCs w:val="24"/>
              </w:rPr>
            </w:pPr>
            <w:r w:rsidRPr="007451BE">
              <w:rPr>
                <w:rFonts w:cs="Calibri"/>
                <w:sz w:val="24"/>
                <w:szCs w:val="24"/>
              </w:rPr>
              <w:t>2</w:t>
            </w:r>
          </w:p>
          <w:p w:rsidR="007451BE" w:rsidRPr="007451BE" w:rsidRDefault="007451BE" w:rsidP="007451BE">
            <w:pPr>
              <w:spacing w:after="0" w:line="360" w:lineRule="auto"/>
              <w:jc w:val="center"/>
              <w:rPr>
                <w:rFonts w:cs="Calibri"/>
                <w:sz w:val="24"/>
                <w:szCs w:val="24"/>
              </w:rPr>
            </w:pPr>
            <w:r w:rsidRPr="007451BE">
              <w:rPr>
                <w:rFonts w:cs="Calibri"/>
                <w:sz w:val="24"/>
                <w:szCs w:val="24"/>
              </w:rPr>
              <w:t>2</w:t>
            </w:r>
          </w:p>
          <w:p w:rsidR="007451BE" w:rsidRPr="007451BE" w:rsidRDefault="007451BE" w:rsidP="007451BE">
            <w:pPr>
              <w:spacing w:after="0" w:line="360" w:lineRule="auto"/>
              <w:jc w:val="center"/>
              <w:rPr>
                <w:rFonts w:cs="Calibri"/>
                <w:sz w:val="24"/>
                <w:szCs w:val="24"/>
              </w:rPr>
            </w:pPr>
            <w:r w:rsidRPr="007451BE">
              <w:rPr>
                <w:rFonts w:cs="Calibri"/>
                <w:sz w:val="24"/>
                <w:szCs w:val="24"/>
              </w:rPr>
              <w:t>2</w:t>
            </w:r>
          </w:p>
        </w:tc>
        <w:tc>
          <w:tcPr>
            <w:tcW w:w="1134" w:type="dxa"/>
            <w:shd w:val="clear" w:color="auto" w:fill="auto"/>
          </w:tcPr>
          <w:p w:rsidR="007451BE" w:rsidRPr="007451BE" w:rsidRDefault="007451BE" w:rsidP="007451BE">
            <w:pPr>
              <w:spacing w:after="0" w:line="360" w:lineRule="auto"/>
              <w:jc w:val="center"/>
              <w:rPr>
                <w:rFonts w:cs="Calibri"/>
                <w:sz w:val="24"/>
                <w:szCs w:val="24"/>
              </w:rPr>
            </w:pPr>
            <w:r w:rsidRPr="007451BE">
              <w:rPr>
                <w:rFonts w:cs="Calibri"/>
                <w:sz w:val="24"/>
                <w:szCs w:val="24"/>
              </w:rPr>
              <w:t>5.00</w:t>
            </w:r>
          </w:p>
          <w:p w:rsidR="007451BE" w:rsidRPr="007451BE" w:rsidRDefault="007451BE" w:rsidP="007451BE">
            <w:pPr>
              <w:spacing w:after="0" w:line="360" w:lineRule="auto"/>
              <w:jc w:val="center"/>
              <w:rPr>
                <w:rFonts w:cs="Calibri"/>
                <w:sz w:val="24"/>
                <w:szCs w:val="24"/>
              </w:rPr>
            </w:pPr>
            <w:r w:rsidRPr="007451BE">
              <w:rPr>
                <w:rFonts w:cs="Calibri"/>
                <w:sz w:val="24"/>
                <w:szCs w:val="24"/>
              </w:rPr>
              <w:t>0.04</w:t>
            </w:r>
          </w:p>
          <w:p w:rsidR="007451BE" w:rsidRPr="007451BE" w:rsidRDefault="007451BE" w:rsidP="007451BE">
            <w:pPr>
              <w:spacing w:after="0" w:line="360" w:lineRule="auto"/>
              <w:jc w:val="center"/>
              <w:rPr>
                <w:rFonts w:cs="Calibri"/>
                <w:sz w:val="24"/>
                <w:szCs w:val="24"/>
              </w:rPr>
            </w:pPr>
            <w:r w:rsidRPr="007451BE">
              <w:rPr>
                <w:rFonts w:cs="Calibri"/>
                <w:sz w:val="24"/>
                <w:szCs w:val="24"/>
              </w:rPr>
              <w:t>11.12</w:t>
            </w:r>
          </w:p>
        </w:tc>
        <w:tc>
          <w:tcPr>
            <w:tcW w:w="992" w:type="dxa"/>
            <w:shd w:val="clear" w:color="auto" w:fill="auto"/>
          </w:tcPr>
          <w:p w:rsidR="007451BE" w:rsidRPr="007451BE" w:rsidRDefault="007451BE" w:rsidP="007451BE">
            <w:pPr>
              <w:spacing w:after="0" w:line="360" w:lineRule="auto"/>
              <w:jc w:val="center"/>
              <w:rPr>
                <w:rFonts w:cs="Calibri"/>
                <w:sz w:val="24"/>
                <w:szCs w:val="24"/>
              </w:rPr>
            </w:pPr>
            <w:r w:rsidRPr="007451BE">
              <w:rPr>
                <w:rFonts w:cs="Calibri"/>
                <w:sz w:val="24"/>
                <w:szCs w:val="24"/>
              </w:rPr>
              <w:t>0.15</w:t>
            </w:r>
          </w:p>
          <w:p w:rsidR="007451BE" w:rsidRPr="007451BE" w:rsidRDefault="007451BE" w:rsidP="007451BE">
            <w:pPr>
              <w:spacing w:after="0" w:line="360" w:lineRule="auto"/>
              <w:jc w:val="center"/>
              <w:rPr>
                <w:rFonts w:cs="Calibri"/>
                <w:sz w:val="24"/>
                <w:szCs w:val="24"/>
              </w:rPr>
            </w:pPr>
            <w:r w:rsidRPr="007451BE">
              <w:rPr>
                <w:rFonts w:cs="Calibri"/>
                <w:sz w:val="24"/>
                <w:szCs w:val="24"/>
              </w:rPr>
              <w:t>0.86</w:t>
            </w:r>
          </w:p>
          <w:p w:rsidR="007451BE" w:rsidRPr="007451BE" w:rsidRDefault="007451BE" w:rsidP="007451BE">
            <w:pPr>
              <w:spacing w:after="0" w:line="360" w:lineRule="auto"/>
              <w:jc w:val="center"/>
              <w:rPr>
                <w:rFonts w:cs="Calibri"/>
                <w:sz w:val="24"/>
                <w:szCs w:val="24"/>
              </w:rPr>
            </w:pPr>
            <w:r w:rsidRPr="007451BE">
              <w:rPr>
                <w:rFonts w:cs="Calibri"/>
                <w:sz w:val="24"/>
                <w:szCs w:val="24"/>
              </w:rPr>
              <w:t>0.08</w:t>
            </w:r>
          </w:p>
        </w:tc>
      </w:tr>
      <w:tr w:rsidR="007451BE" w:rsidRPr="0032125B" w:rsidTr="005600F7">
        <w:tc>
          <w:tcPr>
            <w:tcW w:w="1986" w:type="dxa"/>
            <w:shd w:val="clear" w:color="auto" w:fill="auto"/>
          </w:tcPr>
          <w:p w:rsidR="007451BE" w:rsidRPr="007451BE" w:rsidRDefault="007451BE" w:rsidP="007451BE">
            <w:pPr>
              <w:spacing w:after="0" w:line="360" w:lineRule="auto"/>
              <w:rPr>
                <w:rFonts w:cs="Calibri"/>
                <w:sz w:val="24"/>
                <w:szCs w:val="24"/>
              </w:rPr>
            </w:pPr>
          </w:p>
        </w:tc>
        <w:tc>
          <w:tcPr>
            <w:tcW w:w="2409" w:type="dxa"/>
            <w:shd w:val="clear" w:color="auto" w:fill="auto"/>
          </w:tcPr>
          <w:p w:rsidR="007451BE" w:rsidRPr="007451BE" w:rsidRDefault="007451BE" w:rsidP="007451BE">
            <w:pPr>
              <w:spacing w:after="0" w:line="360" w:lineRule="auto"/>
              <w:rPr>
                <w:rFonts w:cs="Calibri"/>
                <w:sz w:val="24"/>
                <w:szCs w:val="24"/>
              </w:rPr>
            </w:pPr>
            <w:r w:rsidRPr="007451BE">
              <w:rPr>
                <w:rFonts w:cs="Calibri"/>
                <w:sz w:val="24"/>
                <w:szCs w:val="24"/>
              </w:rPr>
              <w:t>Belowground biomass</w:t>
            </w:r>
          </w:p>
        </w:tc>
        <w:tc>
          <w:tcPr>
            <w:tcW w:w="2835" w:type="dxa"/>
            <w:shd w:val="clear" w:color="auto" w:fill="auto"/>
          </w:tcPr>
          <w:p w:rsidR="007451BE" w:rsidRPr="007451BE" w:rsidRDefault="007451BE" w:rsidP="007451BE">
            <w:pPr>
              <w:spacing w:after="0" w:line="360" w:lineRule="auto"/>
              <w:rPr>
                <w:rFonts w:cs="Calibri"/>
                <w:sz w:val="24"/>
                <w:szCs w:val="24"/>
              </w:rPr>
            </w:pPr>
            <w:r w:rsidRPr="007451BE">
              <w:rPr>
                <w:rFonts w:cs="Calibri"/>
                <w:sz w:val="24"/>
                <w:szCs w:val="24"/>
              </w:rPr>
              <w:t>Soil origin</w:t>
            </w:r>
          </w:p>
          <w:p w:rsidR="007451BE" w:rsidRPr="007451BE" w:rsidRDefault="007451BE" w:rsidP="007451BE">
            <w:pPr>
              <w:spacing w:after="0" w:line="360" w:lineRule="auto"/>
              <w:rPr>
                <w:rFonts w:cs="Calibri"/>
                <w:sz w:val="24"/>
                <w:szCs w:val="24"/>
              </w:rPr>
            </w:pPr>
            <w:r w:rsidRPr="007451BE">
              <w:rPr>
                <w:rFonts w:cs="Calibri"/>
                <w:sz w:val="24"/>
                <w:szCs w:val="24"/>
              </w:rPr>
              <w:t>Seed origin</w:t>
            </w:r>
          </w:p>
          <w:p w:rsidR="007451BE" w:rsidRPr="007451BE" w:rsidRDefault="007451BE" w:rsidP="007451BE">
            <w:pPr>
              <w:spacing w:after="0" w:line="360" w:lineRule="auto"/>
              <w:rPr>
                <w:rFonts w:cs="Calibri"/>
                <w:sz w:val="24"/>
                <w:szCs w:val="24"/>
              </w:rPr>
            </w:pPr>
            <w:r w:rsidRPr="007451BE">
              <w:rPr>
                <w:rFonts w:cs="Calibri"/>
                <w:sz w:val="24"/>
                <w:szCs w:val="24"/>
              </w:rPr>
              <w:t>Soil origin x Seed origin</w:t>
            </w:r>
          </w:p>
        </w:tc>
        <w:tc>
          <w:tcPr>
            <w:tcW w:w="1843" w:type="dxa"/>
            <w:shd w:val="clear" w:color="auto" w:fill="auto"/>
          </w:tcPr>
          <w:p w:rsidR="007451BE" w:rsidRPr="007451BE" w:rsidRDefault="007451BE" w:rsidP="007451BE">
            <w:pPr>
              <w:spacing w:after="0" w:line="360" w:lineRule="auto"/>
              <w:jc w:val="center"/>
              <w:rPr>
                <w:rFonts w:cs="Calibri"/>
                <w:sz w:val="24"/>
                <w:szCs w:val="24"/>
              </w:rPr>
            </w:pPr>
            <w:r w:rsidRPr="007451BE">
              <w:rPr>
                <w:rFonts w:cs="Calibri"/>
                <w:sz w:val="24"/>
                <w:szCs w:val="24"/>
              </w:rPr>
              <w:t>1</w:t>
            </w:r>
          </w:p>
          <w:p w:rsidR="007451BE" w:rsidRPr="007451BE" w:rsidRDefault="007451BE" w:rsidP="007451BE">
            <w:pPr>
              <w:spacing w:after="0" w:line="360" w:lineRule="auto"/>
              <w:jc w:val="center"/>
              <w:rPr>
                <w:rFonts w:cs="Calibri"/>
                <w:sz w:val="24"/>
                <w:szCs w:val="24"/>
              </w:rPr>
            </w:pPr>
            <w:r w:rsidRPr="007451BE">
              <w:rPr>
                <w:rFonts w:cs="Calibri"/>
                <w:sz w:val="24"/>
                <w:szCs w:val="24"/>
              </w:rPr>
              <w:t>1</w:t>
            </w:r>
          </w:p>
          <w:p w:rsidR="007451BE" w:rsidRPr="007451BE" w:rsidRDefault="007451BE" w:rsidP="007451BE">
            <w:pPr>
              <w:spacing w:after="0" w:line="360" w:lineRule="auto"/>
              <w:jc w:val="center"/>
              <w:rPr>
                <w:rFonts w:cs="Calibri"/>
                <w:sz w:val="24"/>
                <w:szCs w:val="24"/>
              </w:rPr>
            </w:pPr>
            <w:r w:rsidRPr="007451BE">
              <w:rPr>
                <w:rFonts w:cs="Calibri"/>
                <w:sz w:val="24"/>
                <w:szCs w:val="24"/>
              </w:rPr>
              <w:t>1</w:t>
            </w:r>
          </w:p>
        </w:tc>
        <w:tc>
          <w:tcPr>
            <w:tcW w:w="1985" w:type="dxa"/>
            <w:gridSpan w:val="2"/>
            <w:shd w:val="clear" w:color="auto" w:fill="auto"/>
          </w:tcPr>
          <w:p w:rsidR="007451BE" w:rsidRPr="007451BE" w:rsidRDefault="007451BE" w:rsidP="007451BE">
            <w:pPr>
              <w:spacing w:after="0" w:line="360" w:lineRule="auto"/>
              <w:jc w:val="center"/>
              <w:rPr>
                <w:rFonts w:cs="Calibri"/>
                <w:sz w:val="24"/>
                <w:szCs w:val="24"/>
              </w:rPr>
            </w:pPr>
            <w:r w:rsidRPr="007451BE">
              <w:rPr>
                <w:rFonts w:cs="Calibri"/>
                <w:sz w:val="24"/>
                <w:szCs w:val="24"/>
              </w:rPr>
              <w:t>4</w:t>
            </w:r>
          </w:p>
          <w:p w:rsidR="007451BE" w:rsidRPr="007451BE" w:rsidRDefault="007451BE" w:rsidP="007451BE">
            <w:pPr>
              <w:spacing w:after="0" w:line="360" w:lineRule="auto"/>
              <w:jc w:val="center"/>
              <w:rPr>
                <w:rFonts w:cs="Calibri"/>
                <w:sz w:val="24"/>
                <w:szCs w:val="24"/>
              </w:rPr>
            </w:pPr>
            <w:r w:rsidRPr="007451BE">
              <w:rPr>
                <w:rFonts w:cs="Calibri"/>
                <w:sz w:val="24"/>
                <w:szCs w:val="24"/>
              </w:rPr>
              <w:t>4</w:t>
            </w:r>
          </w:p>
          <w:p w:rsidR="007451BE" w:rsidRPr="007451BE" w:rsidRDefault="007451BE" w:rsidP="007451BE">
            <w:pPr>
              <w:spacing w:after="0" w:line="360" w:lineRule="auto"/>
              <w:jc w:val="center"/>
              <w:rPr>
                <w:rFonts w:cs="Calibri"/>
                <w:sz w:val="24"/>
                <w:szCs w:val="24"/>
              </w:rPr>
            </w:pPr>
            <w:r w:rsidRPr="007451BE">
              <w:rPr>
                <w:rFonts w:cs="Calibri"/>
                <w:sz w:val="24"/>
                <w:szCs w:val="24"/>
              </w:rPr>
              <w:t>4</w:t>
            </w:r>
          </w:p>
        </w:tc>
        <w:tc>
          <w:tcPr>
            <w:tcW w:w="1134" w:type="dxa"/>
            <w:shd w:val="clear" w:color="auto" w:fill="auto"/>
          </w:tcPr>
          <w:p w:rsidR="007451BE" w:rsidRPr="007451BE" w:rsidRDefault="007451BE" w:rsidP="007451BE">
            <w:pPr>
              <w:spacing w:after="0" w:line="360" w:lineRule="auto"/>
              <w:jc w:val="center"/>
              <w:rPr>
                <w:rFonts w:cs="Calibri"/>
                <w:sz w:val="24"/>
                <w:szCs w:val="24"/>
              </w:rPr>
            </w:pPr>
            <w:r w:rsidRPr="007451BE">
              <w:rPr>
                <w:rFonts w:cs="Calibri"/>
                <w:sz w:val="24"/>
                <w:szCs w:val="24"/>
              </w:rPr>
              <w:t>1.04</w:t>
            </w:r>
          </w:p>
          <w:p w:rsidR="007451BE" w:rsidRPr="007451BE" w:rsidRDefault="007451BE" w:rsidP="007451BE">
            <w:pPr>
              <w:spacing w:after="0" w:line="360" w:lineRule="auto"/>
              <w:jc w:val="center"/>
              <w:rPr>
                <w:rFonts w:cs="Calibri"/>
                <w:sz w:val="24"/>
                <w:szCs w:val="24"/>
              </w:rPr>
            </w:pPr>
            <w:r w:rsidRPr="007451BE">
              <w:rPr>
                <w:rFonts w:cs="Calibri"/>
                <w:sz w:val="24"/>
                <w:szCs w:val="24"/>
              </w:rPr>
              <w:t>0.20</w:t>
            </w:r>
          </w:p>
          <w:p w:rsidR="007451BE" w:rsidRPr="007451BE" w:rsidRDefault="007451BE" w:rsidP="007451BE">
            <w:pPr>
              <w:spacing w:after="0" w:line="360" w:lineRule="auto"/>
              <w:jc w:val="center"/>
              <w:rPr>
                <w:rFonts w:cs="Calibri"/>
                <w:sz w:val="24"/>
                <w:szCs w:val="24"/>
              </w:rPr>
            </w:pPr>
            <w:r w:rsidRPr="007451BE">
              <w:rPr>
                <w:rFonts w:cs="Calibri"/>
                <w:sz w:val="24"/>
                <w:szCs w:val="24"/>
              </w:rPr>
              <w:t>0.85</w:t>
            </w:r>
          </w:p>
        </w:tc>
        <w:tc>
          <w:tcPr>
            <w:tcW w:w="992" w:type="dxa"/>
            <w:shd w:val="clear" w:color="auto" w:fill="auto"/>
          </w:tcPr>
          <w:p w:rsidR="007451BE" w:rsidRPr="007451BE" w:rsidRDefault="007451BE" w:rsidP="007451BE">
            <w:pPr>
              <w:spacing w:after="0" w:line="360" w:lineRule="auto"/>
              <w:jc w:val="center"/>
              <w:rPr>
                <w:rFonts w:cs="Calibri"/>
                <w:sz w:val="24"/>
                <w:szCs w:val="24"/>
              </w:rPr>
            </w:pPr>
            <w:r w:rsidRPr="007451BE">
              <w:rPr>
                <w:rFonts w:cs="Calibri"/>
                <w:sz w:val="24"/>
                <w:szCs w:val="24"/>
              </w:rPr>
              <w:t>0.37</w:t>
            </w:r>
          </w:p>
          <w:p w:rsidR="007451BE" w:rsidRPr="007451BE" w:rsidRDefault="007451BE" w:rsidP="007451BE">
            <w:pPr>
              <w:spacing w:after="0" w:line="360" w:lineRule="auto"/>
              <w:jc w:val="center"/>
              <w:rPr>
                <w:rFonts w:cs="Calibri"/>
                <w:sz w:val="24"/>
                <w:szCs w:val="24"/>
              </w:rPr>
            </w:pPr>
            <w:r w:rsidRPr="007451BE">
              <w:rPr>
                <w:rFonts w:cs="Calibri"/>
                <w:sz w:val="24"/>
                <w:szCs w:val="24"/>
              </w:rPr>
              <w:t>0.68</w:t>
            </w:r>
          </w:p>
          <w:p w:rsidR="007451BE" w:rsidRPr="007451BE" w:rsidRDefault="007451BE" w:rsidP="007451BE">
            <w:pPr>
              <w:spacing w:after="0" w:line="360" w:lineRule="auto"/>
              <w:jc w:val="center"/>
              <w:rPr>
                <w:rFonts w:cs="Calibri"/>
                <w:sz w:val="24"/>
                <w:szCs w:val="24"/>
              </w:rPr>
            </w:pPr>
            <w:r w:rsidRPr="007451BE">
              <w:rPr>
                <w:rFonts w:cs="Calibri"/>
                <w:sz w:val="24"/>
                <w:szCs w:val="24"/>
              </w:rPr>
              <w:t>0.41</w:t>
            </w:r>
          </w:p>
        </w:tc>
      </w:tr>
      <w:tr w:rsidR="007451BE" w:rsidRPr="0032125B" w:rsidTr="00A3325A">
        <w:tc>
          <w:tcPr>
            <w:tcW w:w="13184" w:type="dxa"/>
            <w:gridSpan w:val="8"/>
            <w:shd w:val="clear" w:color="auto" w:fill="auto"/>
          </w:tcPr>
          <w:p w:rsidR="007451BE" w:rsidRPr="00B30A9E" w:rsidRDefault="007451BE" w:rsidP="007451BE">
            <w:pPr>
              <w:spacing w:line="360" w:lineRule="auto"/>
              <w:rPr>
                <w:rFonts w:cs="Calibri"/>
                <w:sz w:val="16"/>
                <w:szCs w:val="16"/>
              </w:rPr>
            </w:pPr>
          </w:p>
        </w:tc>
      </w:tr>
    </w:tbl>
    <w:p w:rsidR="00E025ED" w:rsidRDefault="00E025ED" w:rsidP="0066542B">
      <w:pPr>
        <w:spacing w:after="0" w:line="360" w:lineRule="auto"/>
        <w:rPr>
          <w:rFonts w:cs="Calibri"/>
          <w:b/>
          <w:sz w:val="24"/>
          <w:szCs w:val="24"/>
        </w:rPr>
      </w:pPr>
    </w:p>
    <w:p w:rsidR="00E025ED" w:rsidRDefault="00E025ED" w:rsidP="0066542B">
      <w:pPr>
        <w:spacing w:after="0" w:line="360" w:lineRule="auto"/>
        <w:rPr>
          <w:rFonts w:cs="Calibri"/>
          <w:b/>
          <w:sz w:val="24"/>
          <w:szCs w:val="24"/>
        </w:rPr>
      </w:pPr>
    </w:p>
    <w:p w:rsidR="00E025ED" w:rsidRPr="0066542B" w:rsidRDefault="00E025ED" w:rsidP="0066542B">
      <w:pPr>
        <w:spacing w:after="0" w:line="360" w:lineRule="auto"/>
        <w:rPr>
          <w:rFonts w:cs="Calibri"/>
          <w:b/>
          <w:sz w:val="24"/>
          <w:szCs w:val="24"/>
        </w:rPr>
        <w:sectPr w:rsidR="00E025ED" w:rsidRPr="0066542B" w:rsidSect="00370DFB">
          <w:pgSz w:w="15840" w:h="12240" w:orient="landscape" w:code="1"/>
          <w:pgMar w:top="1134" w:right="1440" w:bottom="1134" w:left="1440" w:header="709" w:footer="709" w:gutter="0"/>
          <w:cols w:space="708"/>
          <w:docGrid w:linePitch="360"/>
        </w:sectPr>
      </w:pPr>
    </w:p>
    <w:p w:rsidR="0066542B" w:rsidRPr="0066542B" w:rsidRDefault="0066542B" w:rsidP="0066542B">
      <w:pPr>
        <w:spacing w:after="0" w:line="360" w:lineRule="auto"/>
        <w:rPr>
          <w:rFonts w:cs="Calibri"/>
          <w:sz w:val="24"/>
          <w:szCs w:val="24"/>
        </w:rPr>
      </w:pPr>
      <w:r w:rsidRPr="0066542B">
        <w:rPr>
          <w:rFonts w:cs="Calibri"/>
          <w:b/>
          <w:sz w:val="24"/>
          <w:szCs w:val="24"/>
        </w:rPr>
        <w:lastRenderedPageBreak/>
        <w:t>Table 5.</w:t>
      </w:r>
      <w:r w:rsidRPr="0066542B">
        <w:rPr>
          <w:rFonts w:cs="Calibri"/>
          <w:sz w:val="24"/>
          <w:szCs w:val="24"/>
        </w:rPr>
        <w:t xml:space="preserve"> One way ANOVA results for mean total, above- and belowground biomass (±SE) and nodules (Poisson distribution, ±SE) following Tukey’s post-hoc tests after soil-feedback experiment harvest. Values are shown for seedlings from native range grown in native and non-native range soils and for seedlings from non-native range grown in native and non-native range soils. </w:t>
      </w:r>
    </w:p>
    <w:p w:rsidR="008E6D8D" w:rsidRDefault="008E6D8D" w:rsidP="0066542B">
      <w:pPr>
        <w:spacing w:after="0" w:line="360" w:lineRule="auto"/>
        <w:rPr>
          <w:rFonts w:cs="Calibri"/>
          <w:sz w:val="24"/>
          <w:szCs w:val="24"/>
        </w:rPr>
      </w:pPr>
    </w:p>
    <w:tbl>
      <w:tblPr>
        <w:tblStyle w:val="TableGrid2"/>
        <w:tblW w:w="8282" w:type="dxa"/>
        <w:tblInd w:w="7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61"/>
        <w:gridCol w:w="1418"/>
        <w:gridCol w:w="1417"/>
        <w:gridCol w:w="1559"/>
        <w:gridCol w:w="1418"/>
        <w:gridCol w:w="709"/>
      </w:tblGrid>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b/>
                <w:sz w:val="24"/>
                <w:szCs w:val="24"/>
                <w:lang w:eastAsia="en-AU"/>
              </w:rPr>
            </w:pPr>
          </w:p>
        </w:tc>
        <w:tc>
          <w:tcPr>
            <w:tcW w:w="5812" w:type="dxa"/>
            <w:gridSpan w:val="4"/>
            <w:tcBorders>
              <w:bottom w:val="single" w:sz="4" w:space="0" w:color="auto"/>
            </w:tcBorders>
          </w:tcPr>
          <w:p w:rsidR="008E6D8D" w:rsidRPr="008E6D8D" w:rsidRDefault="008E6D8D" w:rsidP="008E6D8D">
            <w:pPr>
              <w:spacing w:after="0" w:line="240" w:lineRule="auto"/>
              <w:jc w:val="center"/>
              <w:rPr>
                <w:rFonts w:asciiTheme="minorHAnsi" w:hAnsiTheme="minorHAnsi" w:cstheme="minorHAnsi"/>
                <w:b/>
                <w:sz w:val="24"/>
                <w:szCs w:val="24"/>
                <w:lang w:eastAsia="en-AU"/>
              </w:rPr>
            </w:pPr>
            <w:r w:rsidRPr="008E6D8D">
              <w:rPr>
                <w:rFonts w:asciiTheme="minorHAnsi" w:hAnsiTheme="minorHAnsi" w:cstheme="minorHAnsi"/>
                <w:b/>
                <w:sz w:val="24"/>
                <w:szCs w:val="24"/>
                <w:lang w:eastAsia="en-AU"/>
              </w:rPr>
              <w:t>Total biomass</w:t>
            </w:r>
          </w:p>
        </w:tc>
        <w:tc>
          <w:tcPr>
            <w:tcW w:w="709" w:type="dxa"/>
            <w:tcBorders>
              <w:bottom w:val="single" w:sz="4" w:space="0" w:color="auto"/>
            </w:tcBorders>
          </w:tcPr>
          <w:p w:rsidR="008E6D8D" w:rsidRPr="008E6D8D" w:rsidRDefault="008E6D8D" w:rsidP="008E6D8D">
            <w:pPr>
              <w:spacing w:after="0" w:line="240" w:lineRule="auto"/>
              <w:jc w:val="center"/>
              <w:rPr>
                <w:rFonts w:asciiTheme="minorHAnsi" w:hAnsiTheme="minorHAnsi" w:cstheme="minorHAnsi"/>
                <w:sz w:val="24"/>
                <w:szCs w:val="24"/>
                <w:lang w:eastAsia="en-AU"/>
              </w:rPr>
            </w:pP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b/>
                <w:sz w:val="24"/>
                <w:szCs w:val="24"/>
                <w:lang w:eastAsia="en-AU"/>
              </w:rPr>
            </w:pPr>
            <w:r w:rsidRPr="008E6D8D">
              <w:rPr>
                <w:rFonts w:asciiTheme="minorHAnsi" w:hAnsiTheme="minorHAnsi" w:cstheme="minorHAnsi"/>
                <w:b/>
                <w:sz w:val="24"/>
                <w:szCs w:val="24"/>
                <w:lang w:eastAsia="en-AU"/>
              </w:rPr>
              <w:t>Seedling origin</w:t>
            </w:r>
          </w:p>
        </w:tc>
        <w:tc>
          <w:tcPr>
            <w:tcW w:w="2835" w:type="dxa"/>
            <w:gridSpan w:val="2"/>
            <w:tcBorders>
              <w:top w:val="single" w:sz="4" w:space="0" w:color="auto"/>
            </w:tcBorders>
          </w:tcPr>
          <w:p w:rsidR="008E6D8D" w:rsidRPr="008E6D8D" w:rsidRDefault="008E6D8D" w:rsidP="008E6D8D">
            <w:pPr>
              <w:spacing w:after="0" w:line="240" w:lineRule="auto"/>
              <w:rPr>
                <w:rFonts w:asciiTheme="minorHAnsi" w:hAnsiTheme="minorHAnsi" w:cstheme="minorHAnsi"/>
                <w:sz w:val="24"/>
                <w:szCs w:val="24"/>
                <w:lang w:eastAsia="en-AU"/>
              </w:rPr>
            </w:pPr>
            <w:r w:rsidRPr="008E6D8D">
              <w:rPr>
                <w:rFonts w:asciiTheme="minorHAnsi" w:hAnsiTheme="minorHAnsi" w:cstheme="minorHAnsi"/>
                <w:sz w:val="24"/>
                <w:szCs w:val="24"/>
                <w:lang w:eastAsia="en-AU"/>
              </w:rPr>
              <w:t xml:space="preserve">            Native</w:t>
            </w:r>
          </w:p>
        </w:tc>
        <w:tc>
          <w:tcPr>
            <w:tcW w:w="2977" w:type="dxa"/>
            <w:gridSpan w:val="2"/>
            <w:tcBorders>
              <w:top w:val="single" w:sz="4" w:space="0" w:color="auto"/>
            </w:tcBorders>
          </w:tcPr>
          <w:p w:rsidR="008E6D8D" w:rsidRPr="008E6D8D" w:rsidRDefault="008E6D8D" w:rsidP="008E6D8D">
            <w:pPr>
              <w:spacing w:after="0" w:line="240" w:lineRule="auto"/>
              <w:rPr>
                <w:rFonts w:asciiTheme="minorHAnsi" w:hAnsiTheme="minorHAnsi" w:cstheme="minorHAnsi"/>
                <w:sz w:val="24"/>
                <w:szCs w:val="24"/>
                <w:lang w:eastAsia="en-AU"/>
              </w:rPr>
            </w:pPr>
            <w:r w:rsidRPr="008E6D8D">
              <w:rPr>
                <w:rFonts w:asciiTheme="minorHAnsi" w:hAnsiTheme="minorHAnsi" w:cstheme="minorHAnsi"/>
                <w:sz w:val="24"/>
                <w:szCs w:val="24"/>
                <w:lang w:eastAsia="en-AU"/>
              </w:rPr>
              <w:t xml:space="preserve">            Non-native</w:t>
            </w:r>
          </w:p>
        </w:tc>
        <w:tc>
          <w:tcPr>
            <w:tcW w:w="709" w:type="dxa"/>
            <w:tcBorders>
              <w:top w:val="single" w:sz="4" w:space="0" w:color="auto"/>
            </w:tcBorders>
          </w:tcPr>
          <w:p w:rsidR="008E6D8D" w:rsidRPr="008E6D8D" w:rsidRDefault="008E6D8D" w:rsidP="008E6D8D">
            <w:pPr>
              <w:spacing w:after="0" w:line="240" w:lineRule="auto"/>
              <w:jc w:val="center"/>
              <w:rPr>
                <w:rFonts w:asciiTheme="minorHAnsi" w:hAnsiTheme="minorHAnsi" w:cstheme="minorHAnsi"/>
                <w:sz w:val="24"/>
                <w:szCs w:val="24"/>
                <w:lang w:eastAsia="en-AU"/>
              </w:rPr>
            </w:pP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b/>
                <w:sz w:val="24"/>
                <w:szCs w:val="24"/>
                <w:lang w:eastAsia="en-AU"/>
              </w:rPr>
            </w:pPr>
            <w:r w:rsidRPr="008E6D8D">
              <w:rPr>
                <w:rFonts w:asciiTheme="minorHAnsi" w:hAnsiTheme="minorHAnsi" w:cstheme="minorHAnsi"/>
                <w:b/>
                <w:sz w:val="24"/>
                <w:szCs w:val="24"/>
                <w:lang w:eastAsia="en-AU"/>
              </w:rPr>
              <w:t xml:space="preserve">Soil origin </w:t>
            </w:r>
          </w:p>
        </w:tc>
        <w:tc>
          <w:tcPr>
            <w:tcW w:w="1418" w:type="dxa"/>
            <w:tcBorders>
              <w:bottom w:val="single" w:sz="4" w:space="0" w:color="auto"/>
            </w:tcBorders>
          </w:tcPr>
          <w:p w:rsidR="008E6D8D" w:rsidRPr="008E6D8D" w:rsidRDefault="008E6D8D" w:rsidP="008E6D8D">
            <w:pPr>
              <w:spacing w:after="0" w:line="240" w:lineRule="auto"/>
              <w:ind w:left="34"/>
              <w:rPr>
                <w:rFonts w:asciiTheme="minorHAnsi" w:hAnsiTheme="minorHAnsi" w:cstheme="minorHAnsi"/>
                <w:sz w:val="24"/>
                <w:szCs w:val="24"/>
                <w:lang w:eastAsia="en-AU"/>
              </w:rPr>
            </w:pPr>
            <w:r w:rsidRPr="008E6D8D">
              <w:rPr>
                <w:rFonts w:asciiTheme="minorHAnsi" w:hAnsiTheme="minorHAnsi" w:cstheme="minorHAnsi"/>
                <w:sz w:val="24"/>
                <w:szCs w:val="24"/>
                <w:lang w:eastAsia="en-AU"/>
              </w:rPr>
              <w:t xml:space="preserve">  Native         </w:t>
            </w:r>
          </w:p>
        </w:tc>
        <w:tc>
          <w:tcPr>
            <w:tcW w:w="1417" w:type="dxa"/>
            <w:tcBorders>
              <w:bottom w:val="single" w:sz="4" w:space="0" w:color="auto"/>
            </w:tcBorders>
          </w:tcPr>
          <w:p w:rsidR="008E6D8D" w:rsidRPr="008E6D8D" w:rsidRDefault="008E6D8D" w:rsidP="008E6D8D">
            <w:pPr>
              <w:spacing w:after="0" w:line="240" w:lineRule="auto"/>
              <w:ind w:left="-250" w:firstLine="142"/>
              <w:rPr>
                <w:rFonts w:asciiTheme="minorHAnsi" w:hAnsiTheme="minorHAnsi" w:cstheme="minorHAnsi"/>
                <w:sz w:val="24"/>
                <w:szCs w:val="24"/>
                <w:lang w:eastAsia="en-AU"/>
              </w:rPr>
            </w:pPr>
            <w:r w:rsidRPr="008E6D8D">
              <w:rPr>
                <w:rFonts w:asciiTheme="minorHAnsi" w:hAnsiTheme="minorHAnsi" w:cstheme="minorHAnsi"/>
                <w:sz w:val="24"/>
                <w:szCs w:val="24"/>
                <w:lang w:eastAsia="en-AU"/>
              </w:rPr>
              <w:t xml:space="preserve">  Non-native</w:t>
            </w:r>
          </w:p>
        </w:tc>
        <w:tc>
          <w:tcPr>
            <w:tcW w:w="1559" w:type="dxa"/>
            <w:tcBorders>
              <w:bottom w:val="single" w:sz="4" w:space="0" w:color="auto"/>
            </w:tcBorders>
          </w:tcPr>
          <w:p w:rsidR="008E6D8D" w:rsidRPr="008E6D8D" w:rsidRDefault="008E6D8D" w:rsidP="008E6D8D">
            <w:pPr>
              <w:spacing w:after="0" w:line="240" w:lineRule="auto"/>
              <w:ind w:left="317"/>
              <w:rPr>
                <w:rFonts w:asciiTheme="minorHAnsi" w:hAnsiTheme="minorHAnsi" w:cstheme="minorHAnsi"/>
                <w:sz w:val="24"/>
                <w:szCs w:val="24"/>
                <w:lang w:eastAsia="en-AU"/>
              </w:rPr>
            </w:pPr>
            <w:r w:rsidRPr="008E6D8D">
              <w:rPr>
                <w:rFonts w:asciiTheme="minorHAnsi" w:hAnsiTheme="minorHAnsi" w:cstheme="minorHAnsi"/>
                <w:sz w:val="24"/>
                <w:szCs w:val="24"/>
                <w:lang w:eastAsia="en-AU"/>
              </w:rPr>
              <w:t>Native</w:t>
            </w:r>
          </w:p>
        </w:tc>
        <w:tc>
          <w:tcPr>
            <w:tcW w:w="1418" w:type="dxa"/>
            <w:tcBorders>
              <w:bottom w:val="single" w:sz="4" w:space="0" w:color="auto"/>
            </w:tcBorders>
          </w:tcPr>
          <w:p w:rsidR="008E6D8D" w:rsidRPr="008E6D8D" w:rsidRDefault="008E6D8D" w:rsidP="008E6D8D">
            <w:pPr>
              <w:spacing w:after="0" w:line="240" w:lineRule="auto"/>
              <w:ind w:left="-107" w:hanging="142"/>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Non-native</w:t>
            </w:r>
          </w:p>
        </w:tc>
        <w:tc>
          <w:tcPr>
            <w:tcW w:w="709" w:type="dxa"/>
            <w:tcBorders>
              <w:bottom w:val="single" w:sz="4" w:space="0" w:color="auto"/>
            </w:tcBorders>
          </w:tcPr>
          <w:p w:rsidR="008E6D8D" w:rsidRPr="008E6D8D" w:rsidRDefault="008E6D8D" w:rsidP="008E6D8D">
            <w:pPr>
              <w:spacing w:after="0" w:line="240" w:lineRule="auto"/>
              <w:jc w:val="center"/>
              <w:rPr>
                <w:rFonts w:asciiTheme="minorHAnsi" w:hAnsiTheme="minorHAnsi" w:cstheme="minorHAnsi"/>
                <w:b/>
                <w:i/>
                <w:sz w:val="24"/>
                <w:szCs w:val="24"/>
                <w:lang w:eastAsia="en-AU"/>
              </w:rPr>
            </w:pPr>
            <w:r w:rsidRPr="008E6D8D">
              <w:rPr>
                <w:rFonts w:asciiTheme="minorHAnsi" w:hAnsiTheme="minorHAnsi" w:cstheme="minorHAnsi"/>
                <w:b/>
                <w:i/>
                <w:sz w:val="24"/>
                <w:szCs w:val="24"/>
                <w:lang w:eastAsia="en-AU"/>
              </w:rPr>
              <w:t>P</w:t>
            </w: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b/>
                <w:sz w:val="24"/>
                <w:szCs w:val="24"/>
                <w:lang w:eastAsia="en-AU"/>
              </w:rPr>
            </w:pPr>
            <w:r w:rsidRPr="008E6D8D">
              <w:rPr>
                <w:rFonts w:asciiTheme="minorHAnsi" w:hAnsiTheme="minorHAnsi" w:cstheme="minorHAnsi"/>
                <w:b/>
                <w:sz w:val="24"/>
                <w:szCs w:val="24"/>
                <w:lang w:eastAsia="en-AU"/>
              </w:rPr>
              <w:t>Species</w:t>
            </w:r>
          </w:p>
        </w:tc>
        <w:tc>
          <w:tcPr>
            <w:tcW w:w="1418" w:type="dxa"/>
            <w:tcBorders>
              <w:top w:val="single" w:sz="4" w:space="0" w:color="auto"/>
            </w:tcBorders>
          </w:tcPr>
          <w:p w:rsidR="008E6D8D" w:rsidRPr="008E6D8D" w:rsidRDefault="008E6D8D" w:rsidP="008E6D8D">
            <w:pPr>
              <w:spacing w:after="0" w:line="240" w:lineRule="auto"/>
              <w:ind w:left="34" w:hanging="176"/>
              <w:jc w:val="center"/>
              <w:rPr>
                <w:rFonts w:asciiTheme="minorHAnsi" w:hAnsiTheme="minorHAnsi" w:cstheme="minorHAnsi"/>
                <w:sz w:val="24"/>
                <w:szCs w:val="24"/>
                <w:lang w:eastAsia="en-AU"/>
              </w:rPr>
            </w:pPr>
          </w:p>
        </w:tc>
        <w:tc>
          <w:tcPr>
            <w:tcW w:w="1417" w:type="dxa"/>
            <w:tcBorders>
              <w:top w:val="single" w:sz="4" w:space="0" w:color="auto"/>
            </w:tcBorders>
          </w:tcPr>
          <w:p w:rsidR="008E6D8D" w:rsidRPr="008E6D8D" w:rsidRDefault="008E6D8D" w:rsidP="008E6D8D">
            <w:pPr>
              <w:spacing w:after="0" w:line="240" w:lineRule="auto"/>
              <w:rPr>
                <w:rFonts w:asciiTheme="minorHAnsi" w:hAnsiTheme="minorHAnsi" w:cstheme="minorHAnsi"/>
                <w:sz w:val="24"/>
                <w:szCs w:val="24"/>
                <w:lang w:eastAsia="en-AU"/>
              </w:rPr>
            </w:pPr>
          </w:p>
        </w:tc>
        <w:tc>
          <w:tcPr>
            <w:tcW w:w="1559" w:type="dxa"/>
            <w:tcBorders>
              <w:top w:val="single" w:sz="4" w:space="0" w:color="auto"/>
            </w:tcBorders>
          </w:tcPr>
          <w:p w:rsidR="008E6D8D" w:rsidRPr="008E6D8D" w:rsidRDefault="008E6D8D" w:rsidP="008E6D8D">
            <w:pPr>
              <w:spacing w:after="0" w:line="240" w:lineRule="auto"/>
              <w:rPr>
                <w:rFonts w:asciiTheme="minorHAnsi" w:hAnsiTheme="minorHAnsi" w:cstheme="minorHAnsi"/>
                <w:sz w:val="24"/>
                <w:szCs w:val="24"/>
                <w:lang w:eastAsia="en-AU"/>
              </w:rPr>
            </w:pPr>
          </w:p>
        </w:tc>
        <w:tc>
          <w:tcPr>
            <w:tcW w:w="1418" w:type="dxa"/>
            <w:tcBorders>
              <w:top w:val="single" w:sz="4" w:space="0" w:color="auto"/>
            </w:tcBorders>
          </w:tcPr>
          <w:p w:rsidR="008E6D8D" w:rsidRPr="008E6D8D" w:rsidRDefault="008E6D8D" w:rsidP="008E6D8D">
            <w:pPr>
              <w:spacing w:after="0" w:line="240" w:lineRule="auto"/>
              <w:rPr>
                <w:rFonts w:asciiTheme="minorHAnsi" w:hAnsiTheme="minorHAnsi" w:cstheme="minorHAnsi"/>
                <w:sz w:val="24"/>
                <w:szCs w:val="24"/>
                <w:lang w:eastAsia="en-AU"/>
              </w:rPr>
            </w:pPr>
          </w:p>
        </w:tc>
        <w:tc>
          <w:tcPr>
            <w:tcW w:w="709" w:type="dxa"/>
            <w:tcBorders>
              <w:top w:val="single" w:sz="4" w:space="0" w:color="auto"/>
            </w:tcBorders>
          </w:tcPr>
          <w:p w:rsidR="008E6D8D" w:rsidRPr="008E6D8D" w:rsidRDefault="008E6D8D" w:rsidP="008E6D8D">
            <w:pPr>
              <w:spacing w:after="0" w:line="240" w:lineRule="auto"/>
              <w:ind w:left="-107"/>
              <w:rPr>
                <w:rFonts w:asciiTheme="minorHAnsi" w:hAnsiTheme="minorHAnsi" w:cstheme="minorHAnsi"/>
                <w:b/>
                <w:sz w:val="24"/>
                <w:szCs w:val="24"/>
                <w:lang w:eastAsia="en-AU"/>
              </w:rPr>
            </w:pP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i/>
                <w:sz w:val="24"/>
                <w:szCs w:val="24"/>
                <w:lang w:eastAsia="en-AU"/>
              </w:rPr>
            </w:pPr>
            <w:r w:rsidRPr="008E6D8D">
              <w:rPr>
                <w:rFonts w:asciiTheme="minorHAnsi" w:hAnsiTheme="minorHAnsi" w:cstheme="minorHAnsi"/>
                <w:i/>
                <w:sz w:val="24"/>
                <w:szCs w:val="24"/>
                <w:lang w:eastAsia="en-AU"/>
              </w:rPr>
              <w:t>A.cyclops</w:t>
            </w:r>
          </w:p>
        </w:tc>
        <w:tc>
          <w:tcPr>
            <w:tcW w:w="1418" w:type="dxa"/>
          </w:tcPr>
          <w:p w:rsidR="008E6D8D" w:rsidRPr="008E6D8D" w:rsidRDefault="008E6D8D" w:rsidP="008E6D8D">
            <w:pPr>
              <w:spacing w:after="0" w:line="240" w:lineRule="auto"/>
              <w:ind w:left="34" w:hanging="176"/>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3.15 (±0.33)</w:t>
            </w:r>
          </w:p>
        </w:tc>
        <w:tc>
          <w:tcPr>
            <w:tcW w:w="1417"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3.30 (±0.34)</w:t>
            </w:r>
          </w:p>
        </w:tc>
        <w:tc>
          <w:tcPr>
            <w:tcW w:w="155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2.55 (±0.27)</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2.73 (±0.73)</w:t>
            </w:r>
          </w:p>
        </w:tc>
        <w:tc>
          <w:tcPr>
            <w:tcW w:w="709" w:type="dxa"/>
          </w:tcPr>
          <w:p w:rsidR="008E6D8D" w:rsidRPr="008E6D8D" w:rsidRDefault="008E6D8D" w:rsidP="008E6D8D">
            <w:pPr>
              <w:spacing w:after="0" w:line="240" w:lineRule="auto"/>
              <w:ind w:left="-107"/>
              <w:jc w:val="center"/>
              <w:rPr>
                <w:rFonts w:asciiTheme="minorHAnsi" w:hAnsiTheme="minorHAnsi" w:cstheme="minorHAnsi"/>
                <w:b/>
                <w:sz w:val="24"/>
                <w:szCs w:val="24"/>
                <w:lang w:eastAsia="en-AU"/>
              </w:rPr>
            </w:pPr>
            <w:r w:rsidRPr="008E6D8D">
              <w:rPr>
                <w:rFonts w:asciiTheme="minorHAnsi" w:hAnsiTheme="minorHAnsi" w:cstheme="minorHAnsi"/>
                <w:sz w:val="24"/>
                <w:szCs w:val="24"/>
                <w:lang w:eastAsia="en-AU"/>
              </w:rPr>
              <w:t xml:space="preserve">  0.50</w:t>
            </w: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i/>
                <w:sz w:val="24"/>
                <w:szCs w:val="24"/>
                <w:lang w:eastAsia="en-AU"/>
              </w:rPr>
            </w:pPr>
            <w:r w:rsidRPr="008E6D8D">
              <w:rPr>
                <w:rFonts w:asciiTheme="minorHAnsi" w:hAnsiTheme="minorHAnsi" w:cstheme="minorHAnsi"/>
                <w:i/>
                <w:sz w:val="24"/>
                <w:szCs w:val="24"/>
                <w:lang w:eastAsia="en-AU"/>
              </w:rPr>
              <w:t>A.saligna</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6.50 (±0.20)</w:t>
            </w:r>
          </w:p>
        </w:tc>
        <w:tc>
          <w:tcPr>
            <w:tcW w:w="1417"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6.70 (±0.30)</w:t>
            </w:r>
          </w:p>
        </w:tc>
        <w:tc>
          <w:tcPr>
            <w:tcW w:w="155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8.10 (±0.30)</w:t>
            </w:r>
          </w:p>
        </w:tc>
        <w:tc>
          <w:tcPr>
            <w:tcW w:w="1418" w:type="dxa"/>
          </w:tcPr>
          <w:p w:rsidR="008E6D8D" w:rsidRPr="008E6D8D" w:rsidRDefault="008E6D8D" w:rsidP="008E6D8D">
            <w:pPr>
              <w:spacing w:after="0" w:line="240" w:lineRule="auto"/>
              <w:ind w:left="-107" w:firstLine="107"/>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8.20 (±0.10)</w:t>
            </w:r>
          </w:p>
        </w:tc>
        <w:tc>
          <w:tcPr>
            <w:tcW w:w="709" w:type="dxa"/>
          </w:tcPr>
          <w:p w:rsidR="008E6D8D" w:rsidRPr="008E6D8D" w:rsidRDefault="008E6D8D" w:rsidP="008E6D8D">
            <w:pPr>
              <w:spacing w:after="0" w:line="240" w:lineRule="auto"/>
              <w:jc w:val="center"/>
              <w:rPr>
                <w:rFonts w:asciiTheme="minorHAnsi" w:hAnsiTheme="minorHAnsi" w:cstheme="minorHAnsi"/>
                <w:b/>
                <w:sz w:val="24"/>
                <w:szCs w:val="24"/>
                <w:lang w:eastAsia="en-AU"/>
              </w:rPr>
            </w:pPr>
            <w:r w:rsidRPr="008E6D8D">
              <w:rPr>
                <w:rFonts w:asciiTheme="minorHAnsi" w:hAnsiTheme="minorHAnsi" w:cstheme="minorHAnsi"/>
                <w:b/>
                <w:sz w:val="24"/>
                <w:szCs w:val="24"/>
                <w:lang w:eastAsia="en-AU"/>
              </w:rPr>
              <w:t>0.02</w:t>
            </w: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i/>
                <w:sz w:val="24"/>
                <w:szCs w:val="24"/>
                <w:lang w:eastAsia="en-AU"/>
              </w:rPr>
            </w:pPr>
            <w:r w:rsidRPr="008E6D8D">
              <w:rPr>
                <w:rFonts w:asciiTheme="minorHAnsi" w:hAnsiTheme="minorHAnsi" w:cstheme="minorHAnsi"/>
                <w:i/>
                <w:sz w:val="24"/>
                <w:szCs w:val="24"/>
                <w:lang w:eastAsia="en-AU"/>
              </w:rPr>
              <w:t>P.lophantha</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8.30</w:t>
            </w:r>
          </w:p>
        </w:tc>
        <w:tc>
          <w:tcPr>
            <w:tcW w:w="1417"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5.66 (±0.40)</w:t>
            </w:r>
          </w:p>
        </w:tc>
        <w:tc>
          <w:tcPr>
            <w:tcW w:w="155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7.10</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6.93 (±0.06)</w:t>
            </w:r>
          </w:p>
        </w:tc>
        <w:tc>
          <w:tcPr>
            <w:tcW w:w="70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0.06</w:t>
            </w: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i/>
                <w:sz w:val="24"/>
                <w:szCs w:val="24"/>
                <w:lang w:eastAsia="en-AU"/>
              </w:rPr>
            </w:pPr>
            <w:r w:rsidRPr="008E6D8D">
              <w:rPr>
                <w:rFonts w:asciiTheme="minorHAnsi" w:hAnsiTheme="minorHAnsi" w:cstheme="minorHAnsi"/>
                <w:i/>
                <w:sz w:val="24"/>
                <w:szCs w:val="24"/>
                <w:lang w:eastAsia="en-AU"/>
              </w:rPr>
              <w:t>A.longifolia</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4.76 (±0.37)</w:t>
            </w:r>
          </w:p>
        </w:tc>
        <w:tc>
          <w:tcPr>
            <w:tcW w:w="1417"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5.06 (±0.47)</w:t>
            </w:r>
          </w:p>
        </w:tc>
        <w:tc>
          <w:tcPr>
            <w:tcW w:w="155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5.62 (±0.29)</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7.15 (±1.95)</w:t>
            </w:r>
          </w:p>
        </w:tc>
        <w:tc>
          <w:tcPr>
            <w:tcW w:w="70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0.21</w:t>
            </w: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i/>
                <w:sz w:val="24"/>
                <w:szCs w:val="24"/>
                <w:lang w:eastAsia="en-AU"/>
              </w:rPr>
            </w:pPr>
            <w:r w:rsidRPr="008E6D8D">
              <w:rPr>
                <w:rFonts w:asciiTheme="minorHAnsi" w:hAnsiTheme="minorHAnsi" w:cstheme="minorHAnsi"/>
                <w:i/>
                <w:sz w:val="24"/>
                <w:szCs w:val="24"/>
                <w:lang w:eastAsia="en-AU"/>
              </w:rPr>
              <w:t>A.melanoxylon</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7.10 (±0.17)</w:t>
            </w:r>
          </w:p>
        </w:tc>
        <w:tc>
          <w:tcPr>
            <w:tcW w:w="1417"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6.30</w:t>
            </w:r>
          </w:p>
        </w:tc>
        <w:tc>
          <w:tcPr>
            <w:tcW w:w="155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6.80 (±0.85)</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7.10</w:t>
            </w:r>
          </w:p>
        </w:tc>
        <w:tc>
          <w:tcPr>
            <w:tcW w:w="70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0.92</w:t>
            </w:r>
          </w:p>
        </w:tc>
      </w:tr>
      <w:tr w:rsidR="008E6D8D" w:rsidRPr="008E6D8D" w:rsidTr="008E6D8D">
        <w:tc>
          <w:tcPr>
            <w:tcW w:w="8282" w:type="dxa"/>
            <w:gridSpan w:val="6"/>
          </w:tcPr>
          <w:p w:rsidR="008E6D8D" w:rsidRPr="008E6D8D" w:rsidRDefault="008E6D8D" w:rsidP="008E6D8D">
            <w:pPr>
              <w:spacing w:after="0" w:line="240" w:lineRule="auto"/>
              <w:jc w:val="center"/>
              <w:rPr>
                <w:rFonts w:asciiTheme="minorHAnsi" w:hAnsiTheme="minorHAnsi" w:cstheme="minorHAnsi"/>
                <w:i/>
                <w:sz w:val="24"/>
                <w:szCs w:val="24"/>
                <w:lang w:eastAsia="en-AU"/>
              </w:rPr>
            </w:pP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i/>
                <w:sz w:val="24"/>
                <w:szCs w:val="24"/>
                <w:lang w:eastAsia="en-AU"/>
              </w:rPr>
            </w:pPr>
          </w:p>
        </w:tc>
        <w:tc>
          <w:tcPr>
            <w:tcW w:w="5812" w:type="dxa"/>
            <w:gridSpan w:val="4"/>
            <w:tcBorders>
              <w:bottom w:val="single" w:sz="4" w:space="0" w:color="auto"/>
            </w:tcBorders>
          </w:tcPr>
          <w:p w:rsidR="008E6D8D" w:rsidRPr="008E6D8D" w:rsidRDefault="008E6D8D" w:rsidP="008E6D8D">
            <w:pPr>
              <w:spacing w:after="0" w:line="240" w:lineRule="auto"/>
              <w:jc w:val="center"/>
              <w:rPr>
                <w:rFonts w:asciiTheme="minorHAnsi" w:hAnsiTheme="minorHAnsi" w:cstheme="minorHAnsi"/>
                <w:b/>
                <w:sz w:val="24"/>
                <w:szCs w:val="24"/>
                <w:lang w:eastAsia="en-AU"/>
              </w:rPr>
            </w:pPr>
            <w:r w:rsidRPr="008E6D8D">
              <w:rPr>
                <w:rFonts w:asciiTheme="minorHAnsi" w:hAnsiTheme="minorHAnsi" w:cstheme="minorHAnsi"/>
                <w:b/>
                <w:sz w:val="24"/>
                <w:szCs w:val="24"/>
                <w:lang w:eastAsia="en-AU"/>
              </w:rPr>
              <w:t>Aboveground biomass</w:t>
            </w:r>
          </w:p>
        </w:tc>
        <w:tc>
          <w:tcPr>
            <w:tcW w:w="709" w:type="dxa"/>
            <w:tcBorders>
              <w:bottom w:val="single" w:sz="4" w:space="0" w:color="auto"/>
            </w:tcBorders>
          </w:tcPr>
          <w:p w:rsidR="008E6D8D" w:rsidRPr="008E6D8D" w:rsidRDefault="008E6D8D" w:rsidP="008E6D8D">
            <w:pPr>
              <w:spacing w:after="0" w:line="240" w:lineRule="auto"/>
              <w:jc w:val="center"/>
              <w:rPr>
                <w:rFonts w:asciiTheme="minorHAnsi" w:hAnsiTheme="minorHAnsi" w:cstheme="minorHAnsi"/>
                <w:i/>
                <w:sz w:val="24"/>
                <w:szCs w:val="24"/>
                <w:lang w:eastAsia="en-AU"/>
              </w:rPr>
            </w:pP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b/>
                <w:sz w:val="24"/>
                <w:szCs w:val="24"/>
                <w:lang w:eastAsia="en-AU"/>
              </w:rPr>
            </w:pPr>
            <w:r w:rsidRPr="008E6D8D">
              <w:rPr>
                <w:rFonts w:asciiTheme="minorHAnsi" w:hAnsiTheme="minorHAnsi" w:cstheme="minorHAnsi"/>
                <w:b/>
                <w:sz w:val="24"/>
                <w:szCs w:val="24"/>
                <w:lang w:eastAsia="en-AU"/>
              </w:rPr>
              <w:t>Seedling origin</w:t>
            </w:r>
          </w:p>
        </w:tc>
        <w:tc>
          <w:tcPr>
            <w:tcW w:w="2835" w:type="dxa"/>
            <w:gridSpan w:val="2"/>
            <w:tcBorders>
              <w:top w:val="single" w:sz="4" w:space="0" w:color="auto"/>
            </w:tcBorders>
          </w:tcPr>
          <w:p w:rsidR="008E6D8D" w:rsidRPr="008E6D8D" w:rsidRDefault="008E6D8D" w:rsidP="008E6D8D">
            <w:pPr>
              <w:spacing w:after="0" w:line="240" w:lineRule="auto"/>
              <w:rPr>
                <w:rFonts w:asciiTheme="minorHAnsi" w:hAnsiTheme="minorHAnsi" w:cstheme="minorHAnsi"/>
                <w:sz w:val="24"/>
                <w:szCs w:val="24"/>
                <w:lang w:eastAsia="en-AU"/>
              </w:rPr>
            </w:pPr>
            <w:r w:rsidRPr="008E6D8D">
              <w:rPr>
                <w:rFonts w:asciiTheme="minorHAnsi" w:hAnsiTheme="minorHAnsi" w:cstheme="minorHAnsi"/>
                <w:sz w:val="24"/>
                <w:szCs w:val="24"/>
                <w:lang w:eastAsia="en-AU"/>
              </w:rPr>
              <w:t xml:space="preserve">            Native</w:t>
            </w:r>
          </w:p>
        </w:tc>
        <w:tc>
          <w:tcPr>
            <w:tcW w:w="2977" w:type="dxa"/>
            <w:gridSpan w:val="2"/>
            <w:tcBorders>
              <w:top w:val="single" w:sz="4" w:space="0" w:color="auto"/>
            </w:tcBorders>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Non-native</w:t>
            </w:r>
          </w:p>
        </w:tc>
        <w:tc>
          <w:tcPr>
            <w:tcW w:w="709" w:type="dxa"/>
            <w:tcBorders>
              <w:top w:val="single" w:sz="4" w:space="0" w:color="auto"/>
            </w:tcBorders>
          </w:tcPr>
          <w:p w:rsidR="008E6D8D" w:rsidRPr="008E6D8D" w:rsidRDefault="008E6D8D" w:rsidP="008E6D8D">
            <w:pPr>
              <w:spacing w:after="0" w:line="240" w:lineRule="auto"/>
              <w:jc w:val="center"/>
              <w:rPr>
                <w:rFonts w:asciiTheme="minorHAnsi" w:hAnsiTheme="minorHAnsi" w:cstheme="minorHAnsi"/>
                <w:sz w:val="24"/>
                <w:szCs w:val="24"/>
                <w:lang w:eastAsia="en-AU"/>
              </w:rPr>
            </w:pP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b/>
                <w:sz w:val="24"/>
                <w:szCs w:val="24"/>
                <w:lang w:eastAsia="en-AU"/>
              </w:rPr>
            </w:pPr>
            <w:r w:rsidRPr="008E6D8D">
              <w:rPr>
                <w:rFonts w:asciiTheme="minorHAnsi" w:hAnsiTheme="minorHAnsi" w:cstheme="minorHAnsi"/>
                <w:b/>
                <w:sz w:val="24"/>
                <w:szCs w:val="24"/>
                <w:lang w:eastAsia="en-AU"/>
              </w:rPr>
              <w:t>Soil origin</w:t>
            </w:r>
          </w:p>
        </w:tc>
        <w:tc>
          <w:tcPr>
            <w:tcW w:w="1418" w:type="dxa"/>
            <w:tcBorders>
              <w:bottom w:val="single" w:sz="4" w:space="0" w:color="auto"/>
            </w:tcBorders>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Native</w:t>
            </w:r>
          </w:p>
        </w:tc>
        <w:tc>
          <w:tcPr>
            <w:tcW w:w="1417" w:type="dxa"/>
            <w:tcBorders>
              <w:bottom w:val="single" w:sz="4" w:space="0" w:color="auto"/>
            </w:tcBorders>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Non-native</w:t>
            </w:r>
          </w:p>
        </w:tc>
        <w:tc>
          <w:tcPr>
            <w:tcW w:w="1559" w:type="dxa"/>
            <w:tcBorders>
              <w:bottom w:val="single" w:sz="4" w:space="0" w:color="auto"/>
            </w:tcBorders>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Native</w:t>
            </w:r>
          </w:p>
        </w:tc>
        <w:tc>
          <w:tcPr>
            <w:tcW w:w="1418" w:type="dxa"/>
            <w:tcBorders>
              <w:bottom w:val="single" w:sz="4" w:space="0" w:color="auto"/>
            </w:tcBorders>
          </w:tcPr>
          <w:p w:rsidR="008E6D8D" w:rsidRPr="008E6D8D" w:rsidRDefault="008E6D8D" w:rsidP="008E6D8D">
            <w:pPr>
              <w:spacing w:after="0" w:line="240" w:lineRule="auto"/>
              <w:ind w:hanging="107"/>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Non-native</w:t>
            </w:r>
          </w:p>
        </w:tc>
        <w:tc>
          <w:tcPr>
            <w:tcW w:w="709" w:type="dxa"/>
            <w:tcBorders>
              <w:bottom w:val="single" w:sz="4" w:space="0" w:color="auto"/>
            </w:tcBorders>
          </w:tcPr>
          <w:p w:rsidR="008E6D8D" w:rsidRPr="008E6D8D" w:rsidRDefault="008E6D8D" w:rsidP="008E6D8D">
            <w:pPr>
              <w:spacing w:after="0" w:line="240" w:lineRule="auto"/>
              <w:jc w:val="center"/>
              <w:rPr>
                <w:rFonts w:asciiTheme="minorHAnsi" w:hAnsiTheme="minorHAnsi" w:cstheme="minorHAnsi"/>
                <w:b/>
                <w:sz w:val="24"/>
                <w:szCs w:val="24"/>
                <w:lang w:eastAsia="en-AU"/>
              </w:rPr>
            </w:pPr>
            <w:r w:rsidRPr="008E6D8D">
              <w:rPr>
                <w:rFonts w:asciiTheme="minorHAnsi" w:hAnsiTheme="minorHAnsi" w:cstheme="minorHAnsi"/>
                <w:b/>
                <w:i/>
                <w:sz w:val="24"/>
                <w:szCs w:val="24"/>
                <w:lang w:eastAsia="en-AU"/>
              </w:rPr>
              <w:t>P</w:t>
            </w: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b/>
                <w:sz w:val="24"/>
                <w:szCs w:val="24"/>
                <w:lang w:eastAsia="en-AU"/>
              </w:rPr>
            </w:pPr>
            <w:r w:rsidRPr="008E6D8D">
              <w:rPr>
                <w:rFonts w:asciiTheme="minorHAnsi" w:hAnsiTheme="minorHAnsi" w:cstheme="minorHAnsi"/>
                <w:b/>
                <w:sz w:val="24"/>
                <w:szCs w:val="24"/>
                <w:lang w:eastAsia="en-AU"/>
              </w:rPr>
              <w:t>Species</w:t>
            </w:r>
          </w:p>
        </w:tc>
        <w:tc>
          <w:tcPr>
            <w:tcW w:w="1418" w:type="dxa"/>
            <w:tcBorders>
              <w:top w:val="single" w:sz="4" w:space="0" w:color="auto"/>
            </w:tcBorders>
          </w:tcPr>
          <w:p w:rsidR="008E6D8D" w:rsidRPr="008E6D8D" w:rsidRDefault="008E6D8D" w:rsidP="008E6D8D">
            <w:pPr>
              <w:spacing w:after="0" w:line="240" w:lineRule="auto"/>
              <w:jc w:val="center"/>
              <w:rPr>
                <w:rFonts w:asciiTheme="minorHAnsi" w:hAnsiTheme="minorHAnsi" w:cstheme="minorHAnsi"/>
                <w:sz w:val="24"/>
                <w:szCs w:val="24"/>
                <w:lang w:eastAsia="en-AU"/>
              </w:rPr>
            </w:pPr>
          </w:p>
        </w:tc>
        <w:tc>
          <w:tcPr>
            <w:tcW w:w="1417" w:type="dxa"/>
            <w:tcBorders>
              <w:top w:val="single" w:sz="4" w:space="0" w:color="auto"/>
            </w:tcBorders>
          </w:tcPr>
          <w:p w:rsidR="008E6D8D" w:rsidRPr="008E6D8D" w:rsidRDefault="008E6D8D" w:rsidP="008E6D8D">
            <w:pPr>
              <w:spacing w:after="0" w:line="240" w:lineRule="auto"/>
              <w:jc w:val="center"/>
              <w:rPr>
                <w:rFonts w:asciiTheme="minorHAnsi" w:hAnsiTheme="minorHAnsi" w:cstheme="minorHAnsi"/>
                <w:sz w:val="24"/>
                <w:szCs w:val="24"/>
                <w:lang w:eastAsia="en-AU"/>
              </w:rPr>
            </w:pPr>
          </w:p>
        </w:tc>
        <w:tc>
          <w:tcPr>
            <w:tcW w:w="1559" w:type="dxa"/>
            <w:tcBorders>
              <w:top w:val="single" w:sz="4" w:space="0" w:color="auto"/>
            </w:tcBorders>
          </w:tcPr>
          <w:p w:rsidR="008E6D8D" w:rsidRPr="008E6D8D" w:rsidRDefault="008E6D8D" w:rsidP="008E6D8D">
            <w:pPr>
              <w:spacing w:after="0" w:line="240" w:lineRule="auto"/>
              <w:jc w:val="center"/>
              <w:rPr>
                <w:rFonts w:asciiTheme="minorHAnsi" w:hAnsiTheme="minorHAnsi" w:cstheme="minorHAnsi"/>
                <w:sz w:val="24"/>
                <w:szCs w:val="24"/>
                <w:lang w:eastAsia="en-AU"/>
              </w:rPr>
            </w:pPr>
          </w:p>
        </w:tc>
        <w:tc>
          <w:tcPr>
            <w:tcW w:w="1418" w:type="dxa"/>
            <w:tcBorders>
              <w:top w:val="single" w:sz="4" w:space="0" w:color="auto"/>
            </w:tcBorders>
          </w:tcPr>
          <w:p w:rsidR="008E6D8D" w:rsidRPr="008E6D8D" w:rsidRDefault="008E6D8D" w:rsidP="008E6D8D">
            <w:pPr>
              <w:spacing w:after="0" w:line="240" w:lineRule="auto"/>
              <w:jc w:val="center"/>
              <w:rPr>
                <w:rFonts w:asciiTheme="minorHAnsi" w:hAnsiTheme="minorHAnsi" w:cstheme="minorHAnsi"/>
                <w:sz w:val="24"/>
                <w:szCs w:val="24"/>
                <w:lang w:eastAsia="en-AU"/>
              </w:rPr>
            </w:pPr>
          </w:p>
        </w:tc>
        <w:tc>
          <w:tcPr>
            <w:tcW w:w="709" w:type="dxa"/>
            <w:tcBorders>
              <w:top w:val="single" w:sz="4" w:space="0" w:color="auto"/>
            </w:tcBorders>
          </w:tcPr>
          <w:p w:rsidR="008E6D8D" w:rsidRPr="008E6D8D" w:rsidRDefault="008E6D8D" w:rsidP="008E6D8D">
            <w:pPr>
              <w:spacing w:after="0" w:line="240" w:lineRule="auto"/>
              <w:jc w:val="center"/>
              <w:rPr>
                <w:rFonts w:asciiTheme="minorHAnsi" w:hAnsiTheme="minorHAnsi" w:cstheme="minorHAnsi"/>
                <w:sz w:val="24"/>
                <w:szCs w:val="24"/>
                <w:lang w:eastAsia="en-AU"/>
              </w:rPr>
            </w:pP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i/>
                <w:sz w:val="24"/>
                <w:szCs w:val="24"/>
                <w:lang w:eastAsia="en-AU"/>
              </w:rPr>
            </w:pPr>
            <w:r w:rsidRPr="008E6D8D">
              <w:rPr>
                <w:rFonts w:asciiTheme="minorHAnsi" w:hAnsiTheme="minorHAnsi" w:cstheme="minorHAnsi"/>
                <w:i/>
                <w:sz w:val="24"/>
                <w:szCs w:val="24"/>
                <w:lang w:eastAsia="en-AU"/>
              </w:rPr>
              <w:t>A.cyclops</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2.77 (±0.31)</w:t>
            </w:r>
          </w:p>
        </w:tc>
        <w:tc>
          <w:tcPr>
            <w:tcW w:w="1417"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2.93 (±0.31)</w:t>
            </w:r>
          </w:p>
        </w:tc>
        <w:tc>
          <w:tcPr>
            <w:tcW w:w="155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2.22 (±0.22)</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2.40 (±0.70)</w:t>
            </w:r>
          </w:p>
        </w:tc>
        <w:tc>
          <w:tcPr>
            <w:tcW w:w="70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0.49</w:t>
            </w: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i/>
                <w:sz w:val="24"/>
                <w:szCs w:val="24"/>
                <w:lang w:eastAsia="en-AU"/>
              </w:rPr>
            </w:pPr>
            <w:r w:rsidRPr="008E6D8D">
              <w:rPr>
                <w:rFonts w:asciiTheme="minorHAnsi" w:hAnsiTheme="minorHAnsi" w:cstheme="minorHAnsi"/>
                <w:i/>
                <w:sz w:val="24"/>
                <w:szCs w:val="24"/>
                <w:lang w:eastAsia="en-AU"/>
              </w:rPr>
              <w:t>A.saligna</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4.90 (±0.00)</w:t>
            </w:r>
          </w:p>
        </w:tc>
        <w:tc>
          <w:tcPr>
            <w:tcW w:w="1417"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5.00 (±0.40)</w:t>
            </w:r>
          </w:p>
        </w:tc>
        <w:tc>
          <w:tcPr>
            <w:tcW w:w="155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6.55 (±0.25)</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6.50 (±0.20)</w:t>
            </w:r>
          </w:p>
        </w:tc>
        <w:tc>
          <w:tcPr>
            <w:tcW w:w="709" w:type="dxa"/>
          </w:tcPr>
          <w:p w:rsidR="008E6D8D" w:rsidRPr="008E6D8D" w:rsidRDefault="008E6D8D" w:rsidP="008E6D8D">
            <w:pPr>
              <w:spacing w:after="0" w:line="240" w:lineRule="auto"/>
              <w:jc w:val="center"/>
              <w:rPr>
                <w:rFonts w:asciiTheme="minorHAnsi" w:hAnsiTheme="minorHAnsi" w:cstheme="minorHAnsi"/>
                <w:b/>
                <w:sz w:val="24"/>
                <w:szCs w:val="24"/>
                <w:lang w:eastAsia="en-AU"/>
              </w:rPr>
            </w:pPr>
            <w:r w:rsidRPr="008E6D8D">
              <w:rPr>
                <w:rFonts w:asciiTheme="minorHAnsi" w:hAnsiTheme="minorHAnsi" w:cstheme="minorHAnsi"/>
                <w:b/>
                <w:sz w:val="24"/>
                <w:szCs w:val="24"/>
                <w:lang w:eastAsia="en-AU"/>
              </w:rPr>
              <w:t>0.02</w:t>
            </w: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i/>
                <w:sz w:val="24"/>
                <w:szCs w:val="24"/>
                <w:lang w:eastAsia="en-AU"/>
              </w:rPr>
            </w:pPr>
            <w:r w:rsidRPr="008E6D8D">
              <w:rPr>
                <w:rFonts w:asciiTheme="minorHAnsi" w:hAnsiTheme="minorHAnsi" w:cstheme="minorHAnsi"/>
                <w:i/>
                <w:sz w:val="24"/>
                <w:szCs w:val="24"/>
                <w:lang w:eastAsia="en-AU"/>
              </w:rPr>
              <w:t>P.lophantha</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6.70</w:t>
            </w:r>
          </w:p>
        </w:tc>
        <w:tc>
          <w:tcPr>
            <w:tcW w:w="1417"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4.46 (±0.34)</w:t>
            </w:r>
          </w:p>
        </w:tc>
        <w:tc>
          <w:tcPr>
            <w:tcW w:w="155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5.60</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5.43 (±0.12)</w:t>
            </w:r>
          </w:p>
        </w:tc>
        <w:tc>
          <w:tcPr>
            <w:tcW w:w="70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0.07</w:t>
            </w: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i/>
                <w:sz w:val="24"/>
                <w:szCs w:val="24"/>
                <w:lang w:eastAsia="en-AU"/>
              </w:rPr>
            </w:pPr>
            <w:r w:rsidRPr="008E6D8D">
              <w:rPr>
                <w:rFonts w:asciiTheme="minorHAnsi" w:hAnsiTheme="minorHAnsi" w:cstheme="minorHAnsi"/>
                <w:i/>
                <w:sz w:val="24"/>
                <w:szCs w:val="24"/>
                <w:lang w:eastAsia="en-AU"/>
              </w:rPr>
              <w:t>A.longifolia</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3.93 (±0.43)</w:t>
            </w:r>
          </w:p>
        </w:tc>
        <w:tc>
          <w:tcPr>
            <w:tcW w:w="1417"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4.30 (±0.40)</w:t>
            </w:r>
          </w:p>
        </w:tc>
        <w:tc>
          <w:tcPr>
            <w:tcW w:w="155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4.62 (±0.26)</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5.90 (±1.60)</w:t>
            </w:r>
          </w:p>
        </w:tc>
        <w:tc>
          <w:tcPr>
            <w:tcW w:w="70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0.27</w:t>
            </w: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i/>
                <w:sz w:val="24"/>
                <w:szCs w:val="24"/>
                <w:lang w:eastAsia="en-AU"/>
              </w:rPr>
            </w:pPr>
            <w:r w:rsidRPr="008E6D8D">
              <w:rPr>
                <w:rFonts w:asciiTheme="minorHAnsi" w:hAnsiTheme="minorHAnsi" w:cstheme="minorHAnsi"/>
                <w:i/>
                <w:sz w:val="24"/>
                <w:szCs w:val="24"/>
                <w:lang w:eastAsia="en-AU"/>
              </w:rPr>
              <w:t>A.melanoxylon</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5.33 (±0.23)</w:t>
            </w:r>
          </w:p>
        </w:tc>
        <w:tc>
          <w:tcPr>
            <w:tcW w:w="1417"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5.00</w:t>
            </w:r>
          </w:p>
        </w:tc>
        <w:tc>
          <w:tcPr>
            <w:tcW w:w="155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5.30 (±0.76)</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5.60</w:t>
            </w:r>
          </w:p>
        </w:tc>
        <w:tc>
          <w:tcPr>
            <w:tcW w:w="70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0.97</w:t>
            </w: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i/>
                <w:sz w:val="24"/>
                <w:szCs w:val="24"/>
                <w:lang w:eastAsia="en-AU"/>
              </w:rPr>
            </w:pP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p>
        </w:tc>
        <w:tc>
          <w:tcPr>
            <w:tcW w:w="1417" w:type="dxa"/>
          </w:tcPr>
          <w:p w:rsidR="008E6D8D" w:rsidRPr="008E6D8D" w:rsidRDefault="008E6D8D" w:rsidP="008E6D8D">
            <w:pPr>
              <w:spacing w:after="0" w:line="240" w:lineRule="auto"/>
              <w:jc w:val="center"/>
              <w:rPr>
                <w:rFonts w:asciiTheme="minorHAnsi" w:hAnsiTheme="minorHAnsi" w:cstheme="minorHAnsi"/>
                <w:sz w:val="24"/>
                <w:szCs w:val="24"/>
                <w:lang w:eastAsia="en-AU"/>
              </w:rPr>
            </w:pPr>
          </w:p>
        </w:tc>
        <w:tc>
          <w:tcPr>
            <w:tcW w:w="155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p>
        </w:tc>
        <w:tc>
          <w:tcPr>
            <w:tcW w:w="70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i/>
                <w:sz w:val="24"/>
                <w:szCs w:val="24"/>
                <w:lang w:eastAsia="en-AU"/>
              </w:rPr>
            </w:pPr>
          </w:p>
        </w:tc>
        <w:tc>
          <w:tcPr>
            <w:tcW w:w="5812" w:type="dxa"/>
            <w:gridSpan w:val="4"/>
            <w:tcBorders>
              <w:bottom w:val="single" w:sz="4" w:space="0" w:color="auto"/>
            </w:tcBorders>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b/>
                <w:sz w:val="24"/>
                <w:szCs w:val="24"/>
                <w:lang w:eastAsia="en-AU"/>
              </w:rPr>
              <w:t>Belowground biomass</w:t>
            </w:r>
          </w:p>
        </w:tc>
        <w:tc>
          <w:tcPr>
            <w:tcW w:w="709" w:type="dxa"/>
            <w:tcBorders>
              <w:bottom w:val="single" w:sz="4" w:space="0" w:color="auto"/>
            </w:tcBorders>
          </w:tcPr>
          <w:p w:rsidR="008E6D8D" w:rsidRPr="008E6D8D" w:rsidRDefault="008E6D8D" w:rsidP="008E6D8D">
            <w:pPr>
              <w:spacing w:after="0" w:line="240" w:lineRule="auto"/>
              <w:jc w:val="center"/>
              <w:rPr>
                <w:rFonts w:asciiTheme="minorHAnsi" w:hAnsiTheme="minorHAnsi" w:cstheme="minorHAnsi"/>
                <w:sz w:val="24"/>
                <w:szCs w:val="24"/>
                <w:lang w:eastAsia="en-AU"/>
              </w:rPr>
            </w:pP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sz w:val="24"/>
                <w:szCs w:val="24"/>
                <w:lang w:eastAsia="en-AU"/>
              </w:rPr>
            </w:pPr>
            <w:r w:rsidRPr="008E6D8D">
              <w:rPr>
                <w:rFonts w:asciiTheme="minorHAnsi" w:hAnsiTheme="minorHAnsi" w:cstheme="minorHAnsi"/>
                <w:b/>
                <w:sz w:val="24"/>
                <w:szCs w:val="24"/>
                <w:lang w:eastAsia="en-AU"/>
              </w:rPr>
              <w:t>Seedling origin</w:t>
            </w:r>
          </w:p>
        </w:tc>
        <w:tc>
          <w:tcPr>
            <w:tcW w:w="2835" w:type="dxa"/>
            <w:gridSpan w:val="2"/>
            <w:tcBorders>
              <w:top w:val="single" w:sz="4" w:space="0" w:color="auto"/>
            </w:tcBorders>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Native</w:t>
            </w:r>
          </w:p>
        </w:tc>
        <w:tc>
          <w:tcPr>
            <w:tcW w:w="2977" w:type="dxa"/>
            <w:gridSpan w:val="2"/>
            <w:tcBorders>
              <w:top w:val="single" w:sz="4" w:space="0" w:color="auto"/>
            </w:tcBorders>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Non-native</w:t>
            </w:r>
          </w:p>
        </w:tc>
        <w:tc>
          <w:tcPr>
            <w:tcW w:w="709" w:type="dxa"/>
            <w:tcBorders>
              <w:top w:val="single" w:sz="4" w:space="0" w:color="auto"/>
            </w:tcBorders>
          </w:tcPr>
          <w:p w:rsidR="008E6D8D" w:rsidRPr="008E6D8D" w:rsidRDefault="008E6D8D" w:rsidP="008E6D8D">
            <w:pPr>
              <w:spacing w:after="0" w:line="240" w:lineRule="auto"/>
              <w:jc w:val="center"/>
              <w:rPr>
                <w:rFonts w:asciiTheme="minorHAnsi" w:hAnsiTheme="minorHAnsi" w:cstheme="minorHAnsi"/>
                <w:sz w:val="24"/>
                <w:szCs w:val="24"/>
                <w:lang w:eastAsia="en-AU"/>
              </w:rPr>
            </w:pP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b/>
                <w:sz w:val="24"/>
                <w:szCs w:val="24"/>
                <w:lang w:eastAsia="en-AU"/>
              </w:rPr>
            </w:pPr>
            <w:r w:rsidRPr="008E6D8D">
              <w:rPr>
                <w:rFonts w:asciiTheme="minorHAnsi" w:hAnsiTheme="minorHAnsi" w:cstheme="minorHAnsi"/>
                <w:b/>
                <w:sz w:val="24"/>
                <w:szCs w:val="24"/>
                <w:lang w:eastAsia="en-AU"/>
              </w:rPr>
              <w:t>Soil origin</w:t>
            </w:r>
          </w:p>
        </w:tc>
        <w:tc>
          <w:tcPr>
            <w:tcW w:w="1418" w:type="dxa"/>
            <w:tcBorders>
              <w:bottom w:val="single" w:sz="4" w:space="0" w:color="auto"/>
            </w:tcBorders>
          </w:tcPr>
          <w:p w:rsidR="008E6D8D" w:rsidRPr="008E6D8D" w:rsidRDefault="008E6D8D" w:rsidP="008E6D8D">
            <w:pPr>
              <w:spacing w:after="0" w:line="240" w:lineRule="auto"/>
              <w:rPr>
                <w:rFonts w:asciiTheme="minorHAnsi" w:hAnsiTheme="minorHAnsi" w:cstheme="minorHAnsi"/>
                <w:sz w:val="24"/>
                <w:szCs w:val="24"/>
                <w:lang w:eastAsia="en-AU"/>
              </w:rPr>
            </w:pPr>
            <w:r w:rsidRPr="008E6D8D">
              <w:rPr>
                <w:rFonts w:asciiTheme="minorHAnsi" w:hAnsiTheme="minorHAnsi" w:cstheme="minorHAnsi"/>
                <w:sz w:val="24"/>
                <w:szCs w:val="24"/>
                <w:lang w:eastAsia="en-AU"/>
              </w:rPr>
              <w:t>Native</w:t>
            </w:r>
          </w:p>
        </w:tc>
        <w:tc>
          <w:tcPr>
            <w:tcW w:w="1417" w:type="dxa"/>
            <w:tcBorders>
              <w:bottom w:val="single" w:sz="4" w:space="0" w:color="auto"/>
            </w:tcBorders>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Non-native</w:t>
            </w:r>
          </w:p>
        </w:tc>
        <w:tc>
          <w:tcPr>
            <w:tcW w:w="1559" w:type="dxa"/>
            <w:tcBorders>
              <w:bottom w:val="single" w:sz="4" w:space="0" w:color="auto"/>
            </w:tcBorders>
          </w:tcPr>
          <w:p w:rsidR="008E6D8D" w:rsidRPr="008E6D8D" w:rsidRDefault="008E6D8D" w:rsidP="008E6D8D">
            <w:pPr>
              <w:spacing w:after="0" w:line="240" w:lineRule="auto"/>
              <w:rPr>
                <w:rFonts w:asciiTheme="minorHAnsi" w:hAnsiTheme="minorHAnsi" w:cstheme="minorHAnsi"/>
                <w:sz w:val="24"/>
                <w:szCs w:val="24"/>
                <w:lang w:eastAsia="en-AU"/>
              </w:rPr>
            </w:pPr>
            <w:r w:rsidRPr="008E6D8D">
              <w:rPr>
                <w:rFonts w:asciiTheme="minorHAnsi" w:hAnsiTheme="minorHAnsi" w:cstheme="minorHAnsi"/>
                <w:sz w:val="24"/>
                <w:szCs w:val="24"/>
                <w:lang w:eastAsia="en-AU"/>
              </w:rPr>
              <w:t>Native</w:t>
            </w:r>
          </w:p>
        </w:tc>
        <w:tc>
          <w:tcPr>
            <w:tcW w:w="1418" w:type="dxa"/>
            <w:tcBorders>
              <w:bottom w:val="single" w:sz="4" w:space="0" w:color="auto"/>
            </w:tcBorders>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Non-native</w:t>
            </w:r>
          </w:p>
        </w:tc>
        <w:tc>
          <w:tcPr>
            <w:tcW w:w="709" w:type="dxa"/>
            <w:tcBorders>
              <w:bottom w:val="single" w:sz="4" w:space="0" w:color="auto"/>
            </w:tcBorders>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b/>
                <w:i/>
                <w:sz w:val="24"/>
                <w:szCs w:val="24"/>
                <w:lang w:eastAsia="en-AU"/>
              </w:rPr>
              <w:t>P</w:t>
            </w: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b/>
                <w:sz w:val="24"/>
                <w:szCs w:val="24"/>
                <w:lang w:eastAsia="en-AU"/>
              </w:rPr>
            </w:pPr>
            <w:r w:rsidRPr="008E6D8D">
              <w:rPr>
                <w:rFonts w:asciiTheme="minorHAnsi" w:hAnsiTheme="minorHAnsi" w:cstheme="minorHAnsi"/>
                <w:b/>
                <w:sz w:val="24"/>
                <w:szCs w:val="24"/>
                <w:lang w:eastAsia="en-AU"/>
              </w:rPr>
              <w:t>Species</w:t>
            </w:r>
          </w:p>
        </w:tc>
        <w:tc>
          <w:tcPr>
            <w:tcW w:w="1418" w:type="dxa"/>
            <w:tcBorders>
              <w:top w:val="single" w:sz="4" w:space="0" w:color="auto"/>
            </w:tcBorders>
          </w:tcPr>
          <w:p w:rsidR="008E6D8D" w:rsidRPr="008E6D8D" w:rsidRDefault="008E6D8D" w:rsidP="008E6D8D">
            <w:pPr>
              <w:spacing w:after="0" w:line="240" w:lineRule="auto"/>
              <w:jc w:val="center"/>
              <w:rPr>
                <w:rFonts w:asciiTheme="minorHAnsi" w:hAnsiTheme="minorHAnsi" w:cstheme="minorHAnsi"/>
                <w:sz w:val="24"/>
                <w:szCs w:val="24"/>
                <w:lang w:eastAsia="en-AU"/>
              </w:rPr>
            </w:pPr>
          </w:p>
        </w:tc>
        <w:tc>
          <w:tcPr>
            <w:tcW w:w="1417" w:type="dxa"/>
            <w:tcBorders>
              <w:top w:val="single" w:sz="4" w:space="0" w:color="auto"/>
            </w:tcBorders>
          </w:tcPr>
          <w:p w:rsidR="008E6D8D" w:rsidRPr="008E6D8D" w:rsidRDefault="008E6D8D" w:rsidP="008E6D8D">
            <w:pPr>
              <w:spacing w:after="0" w:line="240" w:lineRule="auto"/>
              <w:jc w:val="center"/>
              <w:rPr>
                <w:rFonts w:asciiTheme="minorHAnsi" w:hAnsiTheme="minorHAnsi" w:cstheme="minorHAnsi"/>
                <w:sz w:val="24"/>
                <w:szCs w:val="24"/>
                <w:lang w:eastAsia="en-AU"/>
              </w:rPr>
            </w:pPr>
          </w:p>
        </w:tc>
        <w:tc>
          <w:tcPr>
            <w:tcW w:w="1559" w:type="dxa"/>
            <w:tcBorders>
              <w:top w:val="single" w:sz="4" w:space="0" w:color="auto"/>
            </w:tcBorders>
          </w:tcPr>
          <w:p w:rsidR="008E6D8D" w:rsidRPr="008E6D8D" w:rsidRDefault="008E6D8D" w:rsidP="008E6D8D">
            <w:pPr>
              <w:spacing w:after="0" w:line="240" w:lineRule="auto"/>
              <w:jc w:val="center"/>
              <w:rPr>
                <w:rFonts w:asciiTheme="minorHAnsi" w:hAnsiTheme="minorHAnsi" w:cstheme="minorHAnsi"/>
                <w:sz w:val="24"/>
                <w:szCs w:val="24"/>
                <w:lang w:eastAsia="en-AU"/>
              </w:rPr>
            </w:pPr>
          </w:p>
        </w:tc>
        <w:tc>
          <w:tcPr>
            <w:tcW w:w="1418" w:type="dxa"/>
            <w:tcBorders>
              <w:top w:val="single" w:sz="4" w:space="0" w:color="auto"/>
            </w:tcBorders>
          </w:tcPr>
          <w:p w:rsidR="008E6D8D" w:rsidRPr="008E6D8D" w:rsidRDefault="008E6D8D" w:rsidP="008E6D8D">
            <w:pPr>
              <w:spacing w:after="0" w:line="240" w:lineRule="auto"/>
              <w:jc w:val="center"/>
              <w:rPr>
                <w:rFonts w:asciiTheme="minorHAnsi" w:hAnsiTheme="minorHAnsi" w:cstheme="minorHAnsi"/>
                <w:sz w:val="24"/>
                <w:szCs w:val="24"/>
                <w:lang w:eastAsia="en-AU"/>
              </w:rPr>
            </w:pPr>
          </w:p>
        </w:tc>
        <w:tc>
          <w:tcPr>
            <w:tcW w:w="709" w:type="dxa"/>
            <w:tcBorders>
              <w:top w:val="single" w:sz="4" w:space="0" w:color="auto"/>
            </w:tcBorders>
          </w:tcPr>
          <w:p w:rsidR="008E6D8D" w:rsidRPr="008E6D8D" w:rsidRDefault="008E6D8D" w:rsidP="008E6D8D">
            <w:pPr>
              <w:spacing w:after="0" w:line="240" w:lineRule="auto"/>
              <w:jc w:val="center"/>
              <w:rPr>
                <w:rFonts w:asciiTheme="minorHAnsi" w:hAnsiTheme="minorHAnsi" w:cstheme="minorHAnsi"/>
                <w:sz w:val="24"/>
                <w:szCs w:val="24"/>
                <w:lang w:eastAsia="en-AU"/>
              </w:rPr>
            </w:pP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i/>
                <w:sz w:val="24"/>
                <w:szCs w:val="24"/>
                <w:lang w:eastAsia="en-AU"/>
              </w:rPr>
            </w:pPr>
            <w:r w:rsidRPr="008E6D8D">
              <w:rPr>
                <w:rFonts w:asciiTheme="minorHAnsi" w:hAnsiTheme="minorHAnsi" w:cstheme="minorHAnsi"/>
                <w:i/>
                <w:sz w:val="24"/>
                <w:szCs w:val="24"/>
                <w:lang w:eastAsia="en-AU"/>
              </w:rPr>
              <w:t>A.cyclops</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0.42 (±0.04)</w:t>
            </w:r>
          </w:p>
        </w:tc>
        <w:tc>
          <w:tcPr>
            <w:tcW w:w="1417"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0.36 (±0.03)</w:t>
            </w:r>
          </w:p>
        </w:tc>
        <w:tc>
          <w:tcPr>
            <w:tcW w:w="155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0.32 (±0.02)</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0.36 (±0.06)</w:t>
            </w:r>
          </w:p>
        </w:tc>
        <w:tc>
          <w:tcPr>
            <w:tcW w:w="70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0.45</w:t>
            </w: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i/>
                <w:sz w:val="24"/>
                <w:szCs w:val="24"/>
                <w:lang w:eastAsia="en-AU"/>
              </w:rPr>
            </w:pPr>
            <w:r w:rsidRPr="008E6D8D">
              <w:rPr>
                <w:rFonts w:asciiTheme="minorHAnsi" w:hAnsiTheme="minorHAnsi" w:cstheme="minorHAnsi"/>
                <w:i/>
                <w:sz w:val="24"/>
                <w:szCs w:val="24"/>
                <w:lang w:eastAsia="en-AU"/>
              </w:rPr>
              <w:t>A.saligna</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1.65 (±0.25)</w:t>
            </w:r>
          </w:p>
        </w:tc>
        <w:tc>
          <w:tcPr>
            <w:tcW w:w="1417"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1.75 (±0.15)</w:t>
            </w:r>
          </w:p>
        </w:tc>
        <w:tc>
          <w:tcPr>
            <w:tcW w:w="155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1.60 (±0.00)</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1.75 (±0.05)</w:t>
            </w:r>
          </w:p>
        </w:tc>
        <w:tc>
          <w:tcPr>
            <w:tcW w:w="70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0.84</w:t>
            </w: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i/>
                <w:sz w:val="24"/>
                <w:szCs w:val="24"/>
                <w:lang w:eastAsia="en-AU"/>
              </w:rPr>
            </w:pPr>
            <w:r w:rsidRPr="008E6D8D">
              <w:rPr>
                <w:rFonts w:asciiTheme="minorHAnsi" w:hAnsiTheme="minorHAnsi" w:cstheme="minorHAnsi"/>
                <w:i/>
                <w:sz w:val="24"/>
                <w:szCs w:val="24"/>
                <w:lang w:eastAsia="en-AU"/>
              </w:rPr>
              <w:t>P.lophantha</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1.60</w:t>
            </w:r>
          </w:p>
        </w:tc>
        <w:tc>
          <w:tcPr>
            <w:tcW w:w="1417"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1.23 (±0.08)</w:t>
            </w:r>
          </w:p>
        </w:tc>
        <w:tc>
          <w:tcPr>
            <w:tcW w:w="155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1.50</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1.50 (±0.17)</w:t>
            </w:r>
          </w:p>
        </w:tc>
        <w:tc>
          <w:tcPr>
            <w:tcW w:w="70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0.48</w:t>
            </w: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i/>
                <w:sz w:val="24"/>
                <w:szCs w:val="24"/>
                <w:lang w:eastAsia="en-AU"/>
              </w:rPr>
            </w:pPr>
            <w:r w:rsidRPr="008E6D8D">
              <w:rPr>
                <w:rFonts w:asciiTheme="minorHAnsi" w:hAnsiTheme="minorHAnsi" w:cstheme="minorHAnsi"/>
                <w:i/>
                <w:sz w:val="24"/>
                <w:szCs w:val="24"/>
                <w:lang w:eastAsia="en-AU"/>
              </w:rPr>
              <w:t>A.longifolia</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0.86 (±0.03)</w:t>
            </w:r>
          </w:p>
        </w:tc>
        <w:tc>
          <w:tcPr>
            <w:tcW w:w="1417"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0.76 (±0.06)</w:t>
            </w:r>
          </w:p>
        </w:tc>
        <w:tc>
          <w:tcPr>
            <w:tcW w:w="155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1.02 (±0.04)</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1.20 (±0.30)</w:t>
            </w:r>
          </w:p>
        </w:tc>
        <w:tc>
          <w:tcPr>
            <w:tcW w:w="70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0.07</w:t>
            </w: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i/>
                <w:sz w:val="24"/>
                <w:szCs w:val="24"/>
                <w:lang w:eastAsia="en-AU"/>
              </w:rPr>
            </w:pPr>
            <w:r w:rsidRPr="008E6D8D">
              <w:rPr>
                <w:rFonts w:asciiTheme="minorHAnsi" w:hAnsiTheme="minorHAnsi" w:cstheme="minorHAnsi"/>
                <w:i/>
                <w:sz w:val="24"/>
                <w:szCs w:val="24"/>
                <w:lang w:eastAsia="en-AU"/>
              </w:rPr>
              <w:t>A.melanoxylon</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1.76 (±0.12)</w:t>
            </w:r>
          </w:p>
        </w:tc>
        <w:tc>
          <w:tcPr>
            <w:tcW w:w="1417"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1.40</w:t>
            </w:r>
          </w:p>
        </w:tc>
        <w:tc>
          <w:tcPr>
            <w:tcW w:w="155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1.50 (±0.15)</w:t>
            </w: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1.40</w:t>
            </w:r>
          </w:p>
        </w:tc>
        <w:tc>
          <w:tcPr>
            <w:tcW w:w="70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r w:rsidRPr="008E6D8D">
              <w:rPr>
                <w:rFonts w:asciiTheme="minorHAnsi" w:hAnsiTheme="minorHAnsi" w:cstheme="minorHAnsi"/>
                <w:sz w:val="24"/>
                <w:szCs w:val="24"/>
                <w:lang w:eastAsia="en-AU"/>
              </w:rPr>
              <w:t>0.42</w:t>
            </w:r>
          </w:p>
        </w:tc>
      </w:tr>
      <w:tr w:rsidR="008E6D8D" w:rsidRPr="008E6D8D" w:rsidTr="008E6D8D">
        <w:tc>
          <w:tcPr>
            <w:tcW w:w="1761" w:type="dxa"/>
          </w:tcPr>
          <w:p w:rsidR="008E6D8D" w:rsidRPr="008E6D8D" w:rsidRDefault="008E6D8D" w:rsidP="008E6D8D">
            <w:pPr>
              <w:spacing w:after="0" w:line="240" w:lineRule="auto"/>
              <w:rPr>
                <w:rFonts w:asciiTheme="minorHAnsi" w:hAnsiTheme="minorHAnsi" w:cstheme="minorHAnsi"/>
                <w:i/>
                <w:sz w:val="24"/>
                <w:szCs w:val="24"/>
                <w:lang w:eastAsia="en-AU"/>
              </w:rPr>
            </w:pP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p>
        </w:tc>
        <w:tc>
          <w:tcPr>
            <w:tcW w:w="1417" w:type="dxa"/>
          </w:tcPr>
          <w:p w:rsidR="008E6D8D" w:rsidRPr="008E6D8D" w:rsidRDefault="008E6D8D" w:rsidP="008E6D8D">
            <w:pPr>
              <w:spacing w:after="0" w:line="240" w:lineRule="auto"/>
              <w:jc w:val="center"/>
              <w:rPr>
                <w:rFonts w:asciiTheme="minorHAnsi" w:hAnsiTheme="minorHAnsi" w:cstheme="minorHAnsi"/>
                <w:sz w:val="24"/>
                <w:szCs w:val="24"/>
                <w:lang w:eastAsia="en-AU"/>
              </w:rPr>
            </w:pPr>
          </w:p>
        </w:tc>
        <w:tc>
          <w:tcPr>
            <w:tcW w:w="155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p>
        </w:tc>
        <w:tc>
          <w:tcPr>
            <w:tcW w:w="1418" w:type="dxa"/>
          </w:tcPr>
          <w:p w:rsidR="008E6D8D" w:rsidRPr="008E6D8D" w:rsidRDefault="008E6D8D" w:rsidP="008E6D8D">
            <w:pPr>
              <w:spacing w:after="0" w:line="240" w:lineRule="auto"/>
              <w:jc w:val="center"/>
              <w:rPr>
                <w:rFonts w:asciiTheme="minorHAnsi" w:hAnsiTheme="minorHAnsi" w:cstheme="minorHAnsi"/>
                <w:sz w:val="24"/>
                <w:szCs w:val="24"/>
                <w:lang w:eastAsia="en-AU"/>
              </w:rPr>
            </w:pPr>
          </w:p>
        </w:tc>
        <w:tc>
          <w:tcPr>
            <w:tcW w:w="709" w:type="dxa"/>
          </w:tcPr>
          <w:p w:rsidR="008E6D8D" w:rsidRPr="008E6D8D" w:rsidRDefault="008E6D8D" w:rsidP="008E6D8D">
            <w:pPr>
              <w:spacing w:after="0" w:line="240" w:lineRule="auto"/>
              <w:jc w:val="center"/>
              <w:rPr>
                <w:rFonts w:asciiTheme="minorHAnsi" w:hAnsiTheme="minorHAnsi" w:cstheme="minorHAnsi"/>
                <w:sz w:val="24"/>
                <w:szCs w:val="24"/>
                <w:lang w:eastAsia="en-AU"/>
              </w:rPr>
            </w:pPr>
          </w:p>
        </w:tc>
      </w:tr>
    </w:tbl>
    <w:p w:rsidR="008E6D8D" w:rsidRDefault="008E6D8D" w:rsidP="0066542B">
      <w:pPr>
        <w:spacing w:after="0" w:line="360" w:lineRule="auto"/>
        <w:rPr>
          <w:rFonts w:cs="Calibri"/>
          <w:sz w:val="24"/>
          <w:szCs w:val="24"/>
        </w:rPr>
        <w:sectPr w:rsidR="008E6D8D" w:rsidSect="00370DFB">
          <w:pgSz w:w="12240" w:h="15840" w:code="1"/>
          <w:pgMar w:top="1134" w:right="1985" w:bottom="1134" w:left="851" w:header="709" w:footer="709" w:gutter="0"/>
          <w:cols w:space="708"/>
          <w:docGrid w:linePitch="360"/>
        </w:sectPr>
      </w:pPr>
    </w:p>
    <w:p w:rsidR="0066542B" w:rsidRDefault="004C10FE" w:rsidP="0066542B">
      <w:pPr>
        <w:spacing w:line="360" w:lineRule="auto"/>
        <w:jc w:val="both"/>
        <w:rPr>
          <w:rFonts w:cs="Calibri"/>
          <w:sz w:val="24"/>
          <w:szCs w:val="24"/>
        </w:rPr>
      </w:pPr>
      <w:proofErr w:type="gramStart"/>
      <w:r w:rsidRPr="004C10FE">
        <w:rPr>
          <w:rFonts w:cs="Calibri"/>
          <w:b/>
          <w:sz w:val="24"/>
          <w:szCs w:val="24"/>
        </w:rPr>
        <w:lastRenderedPageBreak/>
        <w:t>Table 6.</w:t>
      </w:r>
      <w:proofErr w:type="gramEnd"/>
      <w:r w:rsidRPr="004C10FE">
        <w:rPr>
          <w:rFonts w:cs="Calibri"/>
          <w:sz w:val="24"/>
          <w:szCs w:val="24"/>
        </w:rPr>
        <w:t xml:space="preserve"> A summary table of nodule scores (indicating distribution and number of effective nodules as per Corbin </w:t>
      </w:r>
      <w:r w:rsidRPr="004C10FE">
        <w:rPr>
          <w:rFonts w:cs="Calibri"/>
          <w:i/>
          <w:sz w:val="24"/>
          <w:szCs w:val="24"/>
        </w:rPr>
        <w:t>et al.</w:t>
      </w:r>
      <w:r w:rsidRPr="004C10FE">
        <w:rPr>
          <w:rFonts w:cs="Calibri"/>
          <w:sz w:val="24"/>
          <w:szCs w:val="24"/>
        </w:rPr>
        <w:t xml:space="preserve"> classification) for each species, treatment and population. Each number in the table represents the number of treatment replicates that scored a value between 0-5 in a treatment. For example, for </w:t>
      </w:r>
      <w:r w:rsidRPr="004C10FE">
        <w:rPr>
          <w:rFonts w:cs="Calibri"/>
          <w:i/>
          <w:sz w:val="24"/>
          <w:szCs w:val="24"/>
        </w:rPr>
        <w:t>Acacia cyclops</w:t>
      </w:r>
      <w:r w:rsidRPr="004C10FE">
        <w:rPr>
          <w:rFonts w:cs="Calibri"/>
          <w:sz w:val="24"/>
          <w:szCs w:val="24"/>
        </w:rPr>
        <w:t xml:space="preserve">, in the treatment where native seedlings were grown in four native range populations’ soils, one population scored a “0” whereas in three other populations on average native seedlings scored “1”. For the native range </w:t>
      </w:r>
      <w:r w:rsidRPr="004C10FE">
        <w:rPr>
          <w:rFonts w:cs="Calibri"/>
          <w:i/>
          <w:sz w:val="24"/>
          <w:szCs w:val="24"/>
        </w:rPr>
        <w:t>A. cyclops</w:t>
      </w:r>
      <w:r w:rsidRPr="004C10FE">
        <w:rPr>
          <w:rFonts w:cs="Calibri"/>
          <w:sz w:val="24"/>
          <w:szCs w:val="24"/>
        </w:rPr>
        <w:t xml:space="preserve"> seedlings grown in non-native soils, all three non-native populations obtained a score of “1”.</w:t>
      </w:r>
    </w:p>
    <w:tbl>
      <w:tblPr>
        <w:tblpPr w:leftFromText="180" w:rightFromText="180" w:vertAnchor="page" w:horzAnchor="margin" w:tblpY="4740"/>
        <w:tblW w:w="13562" w:type="dxa"/>
        <w:tblLook w:val="04A0" w:firstRow="1" w:lastRow="0" w:firstColumn="1" w:lastColumn="0" w:noHBand="0" w:noVBand="1"/>
      </w:tblPr>
      <w:tblGrid>
        <w:gridCol w:w="1613"/>
        <w:gridCol w:w="406"/>
        <w:gridCol w:w="578"/>
        <w:gridCol w:w="406"/>
        <w:gridCol w:w="1010"/>
        <w:gridCol w:w="406"/>
        <w:gridCol w:w="491"/>
        <w:gridCol w:w="176"/>
        <w:gridCol w:w="406"/>
        <w:gridCol w:w="781"/>
        <w:gridCol w:w="766"/>
        <w:gridCol w:w="498"/>
        <w:gridCol w:w="176"/>
        <w:gridCol w:w="406"/>
        <w:gridCol w:w="772"/>
        <w:gridCol w:w="406"/>
        <w:gridCol w:w="547"/>
        <w:gridCol w:w="176"/>
        <w:gridCol w:w="406"/>
        <w:gridCol w:w="784"/>
        <w:gridCol w:w="406"/>
        <w:gridCol w:w="470"/>
        <w:gridCol w:w="175"/>
        <w:gridCol w:w="406"/>
        <w:gridCol w:w="895"/>
      </w:tblGrid>
      <w:tr w:rsidR="00DC736A" w:rsidRPr="00DC736A" w:rsidTr="00DC736A">
        <w:trPr>
          <w:trHeight w:val="218"/>
        </w:trPr>
        <w:tc>
          <w:tcPr>
            <w:tcW w:w="1613" w:type="dxa"/>
            <w:tcBorders>
              <w:top w:val="nil"/>
              <w:left w:val="nil"/>
            </w:tcBorders>
            <w:shd w:val="clear" w:color="auto" w:fill="auto"/>
            <w:noWrap/>
            <w:vAlign w:val="bottom"/>
          </w:tcPr>
          <w:p w:rsidR="00DC736A" w:rsidRPr="00DC736A" w:rsidRDefault="00DC736A" w:rsidP="00DC736A">
            <w:pPr>
              <w:spacing w:after="0" w:line="240" w:lineRule="auto"/>
              <w:jc w:val="center"/>
              <w:rPr>
                <w:rFonts w:eastAsia="Times New Roman" w:cs="Calibri"/>
                <w:b/>
                <w:bCs/>
                <w:color w:val="000000"/>
                <w:sz w:val="24"/>
                <w:szCs w:val="24"/>
                <w:lang w:eastAsia="en-AU"/>
              </w:rPr>
            </w:pPr>
          </w:p>
        </w:tc>
        <w:tc>
          <w:tcPr>
            <w:tcW w:w="2400" w:type="dxa"/>
            <w:gridSpan w:val="4"/>
            <w:tcBorders>
              <w:top w:val="nil"/>
            </w:tcBorders>
            <w:shd w:val="clear" w:color="auto" w:fill="auto"/>
            <w:noWrap/>
            <w:vAlign w:val="bottom"/>
          </w:tcPr>
          <w:p w:rsidR="00DC736A" w:rsidRPr="00DC736A" w:rsidRDefault="00DC736A" w:rsidP="00DC736A">
            <w:pPr>
              <w:spacing w:after="0" w:line="240" w:lineRule="auto"/>
              <w:jc w:val="center"/>
              <w:rPr>
                <w:rFonts w:eastAsia="Times New Roman" w:cs="Calibri"/>
                <w:i/>
                <w:color w:val="000000"/>
                <w:sz w:val="24"/>
                <w:szCs w:val="24"/>
                <w:lang w:eastAsia="en-AU"/>
              </w:rPr>
            </w:pPr>
            <w:r w:rsidRPr="00DC736A">
              <w:rPr>
                <w:rFonts w:eastAsia="Times New Roman" w:cs="Calibri"/>
                <w:i/>
                <w:color w:val="000000"/>
                <w:sz w:val="24"/>
                <w:szCs w:val="24"/>
                <w:lang w:eastAsia="en-AU"/>
              </w:rPr>
              <w:t>A. cyclops</w:t>
            </w:r>
          </w:p>
        </w:tc>
        <w:tc>
          <w:tcPr>
            <w:tcW w:w="2260" w:type="dxa"/>
            <w:gridSpan w:val="5"/>
            <w:tcBorders>
              <w:top w:val="nil"/>
            </w:tcBorders>
            <w:shd w:val="clear" w:color="auto" w:fill="auto"/>
            <w:noWrap/>
            <w:vAlign w:val="bottom"/>
          </w:tcPr>
          <w:p w:rsidR="00DC736A" w:rsidRPr="00DC736A" w:rsidRDefault="00DC736A" w:rsidP="00DC736A">
            <w:pPr>
              <w:spacing w:after="0" w:line="240" w:lineRule="auto"/>
              <w:jc w:val="center"/>
              <w:rPr>
                <w:rFonts w:eastAsia="Times New Roman" w:cs="Calibri"/>
                <w:i/>
                <w:color w:val="000000"/>
                <w:sz w:val="24"/>
                <w:szCs w:val="24"/>
                <w:lang w:eastAsia="en-AU"/>
              </w:rPr>
            </w:pPr>
            <w:r w:rsidRPr="00DC736A">
              <w:rPr>
                <w:rFonts w:eastAsia="Times New Roman" w:cs="Calibri"/>
                <w:i/>
                <w:color w:val="000000"/>
                <w:sz w:val="24"/>
                <w:szCs w:val="24"/>
                <w:lang w:eastAsia="en-AU"/>
              </w:rPr>
              <w:t>A. saligna</w:t>
            </w:r>
          </w:p>
        </w:tc>
        <w:tc>
          <w:tcPr>
            <w:tcW w:w="2618" w:type="dxa"/>
            <w:gridSpan w:val="5"/>
            <w:tcBorders>
              <w:top w:val="nil"/>
            </w:tcBorders>
            <w:shd w:val="clear" w:color="auto" w:fill="auto"/>
            <w:noWrap/>
            <w:vAlign w:val="bottom"/>
          </w:tcPr>
          <w:p w:rsidR="00DC736A" w:rsidRPr="00DC736A" w:rsidRDefault="00DC736A" w:rsidP="00DC736A">
            <w:pPr>
              <w:spacing w:after="0" w:line="240" w:lineRule="auto"/>
              <w:jc w:val="center"/>
              <w:rPr>
                <w:rFonts w:eastAsia="Times New Roman" w:cs="Calibri"/>
                <w:i/>
                <w:color w:val="000000"/>
                <w:sz w:val="24"/>
                <w:szCs w:val="24"/>
                <w:lang w:eastAsia="en-AU"/>
              </w:rPr>
            </w:pPr>
            <w:r w:rsidRPr="00DC736A">
              <w:rPr>
                <w:rFonts w:eastAsia="Times New Roman" w:cs="Calibri"/>
                <w:i/>
                <w:color w:val="000000"/>
                <w:sz w:val="24"/>
                <w:szCs w:val="24"/>
                <w:lang w:eastAsia="en-AU"/>
              </w:rPr>
              <w:t>P. lophantha</w:t>
            </w:r>
          </w:p>
        </w:tc>
        <w:tc>
          <w:tcPr>
            <w:tcW w:w="2319" w:type="dxa"/>
            <w:gridSpan w:val="5"/>
            <w:tcBorders>
              <w:top w:val="nil"/>
            </w:tcBorders>
            <w:shd w:val="clear" w:color="auto" w:fill="auto"/>
            <w:noWrap/>
            <w:vAlign w:val="bottom"/>
          </w:tcPr>
          <w:p w:rsidR="00DC736A" w:rsidRPr="00DC736A" w:rsidRDefault="00DC736A" w:rsidP="00DC736A">
            <w:pPr>
              <w:spacing w:after="0" w:line="240" w:lineRule="auto"/>
              <w:jc w:val="center"/>
              <w:rPr>
                <w:rFonts w:eastAsia="Times New Roman" w:cs="Calibri"/>
                <w:i/>
                <w:color w:val="000000"/>
                <w:sz w:val="24"/>
                <w:szCs w:val="24"/>
                <w:lang w:eastAsia="en-AU"/>
              </w:rPr>
            </w:pPr>
            <w:r w:rsidRPr="00DC736A">
              <w:rPr>
                <w:rFonts w:eastAsia="Times New Roman" w:cs="Calibri"/>
                <w:i/>
                <w:color w:val="000000"/>
                <w:sz w:val="24"/>
                <w:szCs w:val="24"/>
                <w:lang w:eastAsia="en-AU"/>
              </w:rPr>
              <w:t>A. longifolia</w:t>
            </w:r>
          </w:p>
        </w:tc>
        <w:tc>
          <w:tcPr>
            <w:tcW w:w="2352" w:type="dxa"/>
            <w:gridSpan w:val="5"/>
            <w:tcBorders>
              <w:top w:val="nil"/>
            </w:tcBorders>
            <w:shd w:val="clear" w:color="auto" w:fill="auto"/>
            <w:noWrap/>
            <w:vAlign w:val="bottom"/>
          </w:tcPr>
          <w:p w:rsidR="00DC736A" w:rsidRPr="00DC736A" w:rsidRDefault="00DC736A" w:rsidP="00DC736A">
            <w:pPr>
              <w:spacing w:after="0" w:line="240" w:lineRule="auto"/>
              <w:jc w:val="center"/>
              <w:rPr>
                <w:rFonts w:eastAsia="Times New Roman" w:cs="Calibri"/>
                <w:i/>
                <w:color w:val="000000"/>
                <w:sz w:val="24"/>
                <w:szCs w:val="24"/>
                <w:lang w:eastAsia="en-AU"/>
              </w:rPr>
            </w:pPr>
            <w:r w:rsidRPr="00DC736A">
              <w:rPr>
                <w:rFonts w:eastAsia="Times New Roman" w:cs="Calibri"/>
                <w:i/>
                <w:color w:val="000000"/>
                <w:sz w:val="24"/>
                <w:szCs w:val="24"/>
                <w:lang w:eastAsia="en-AU"/>
              </w:rPr>
              <w:t>A. melanoxylon</w:t>
            </w:r>
          </w:p>
        </w:tc>
      </w:tr>
      <w:tr w:rsidR="00DC736A" w:rsidRPr="00DC736A" w:rsidTr="00DC736A">
        <w:trPr>
          <w:trHeight w:val="218"/>
        </w:trPr>
        <w:tc>
          <w:tcPr>
            <w:tcW w:w="1613" w:type="dxa"/>
            <w:tcBorders>
              <w:left w:val="nil"/>
              <w:bottom w:val="single" w:sz="4" w:space="0" w:color="auto"/>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b/>
                <w:bCs/>
                <w:color w:val="000000"/>
                <w:sz w:val="24"/>
                <w:szCs w:val="24"/>
                <w:lang w:eastAsia="en-AU"/>
              </w:rPr>
            </w:pPr>
            <w:r w:rsidRPr="00DC736A">
              <w:rPr>
                <w:rFonts w:eastAsia="Times New Roman" w:cs="Calibri"/>
                <w:b/>
                <w:bCs/>
                <w:color w:val="000000"/>
                <w:sz w:val="24"/>
                <w:szCs w:val="24"/>
                <w:lang w:eastAsia="en-AU"/>
              </w:rPr>
              <w:t>Seed origin</w:t>
            </w:r>
          </w:p>
        </w:tc>
        <w:tc>
          <w:tcPr>
            <w:tcW w:w="984" w:type="dxa"/>
            <w:gridSpan w:val="2"/>
            <w:tcBorders>
              <w:left w:val="single" w:sz="4" w:space="0" w:color="auto"/>
              <w:bottom w:val="single" w:sz="4" w:space="0" w:color="auto"/>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Native</w:t>
            </w:r>
          </w:p>
        </w:tc>
        <w:tc>
          <w:tcPr>
            <w:tcW w:w="1416" w:type="dxa"/>
            <w:gridSpan w:val="2"/>
            <w:tcBorders>
              <w:left w:val="nil"/>
              <w:bottom w:val="single" w:sz="4" w:space="0" w:color="auto"/>
              <w:right w:val="single" w:sz="4" w:space="0" w:color="000000"/>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Non-native</w:t>
            </w:r>
          </w:p>
        </w:tc>
        <w:tc>
          <w:tcPr>
            <w:tcW w:w="897" w:type="dxa"/>
            <w:gridSpan w:val="2"/>
            <w:tcBorders>
              <w:left w:val="nil"/>
              <w:bottom w:val="single" w:sz="4" w:space="0" w:color="auto"/>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Native</w:t>
            </w:r>
          </w:p>
        </w:tc>
        <w:tc>
          <w:tcPr>
            <w:tcW w:w="1363" w:type="dxa"/>
            <w:gridSpan w:val="3"/>
            <w:tcBorders>
              <w:left w:val="nil"/>
              <w:bottom w:val="single" w:sz="4" w:space="0" w:color="auto"/>
              <w:right w:val="single" w:sz="4" w:space="0" w:color="000000"/>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Non-native</w:t>
            </w:r>
          </w:p>
        </w:tc>
        <w:tc>
          <w:tcPr>
            <w:tcW w:w="1264" w:type="dxa"/>
            <w:gridSpan w:val="2"/>
            <w:tcBorders>
              <w:left w:val="nil"/>
              <w:bottom w:val="single" w:sz="4" w:space="0" w:color="auto"/>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Native</w:t>
            </w:r>
          </w:p>
        </w:tc>
        <w:tc>
          <w:tcPr>
            <w:tcW w:w="1354" w:type="dxa"/>
            <w:gridSpan w:val="3"/>
            <w:tcBorders>
              <w:left w:val="nil"/>
              <w:bottom w:val="single" w:sz="4" w:space="0" w:color="auto"/>
              <w:right w:val="single" w:sz="4" w:space="0" w:color="000000"/>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Non-native</w:t>
            </w:r>
          </w:p>
        </w:tc>
        <w:tc>
          <w:tcPr>
            <w:tcW w:w="953" w:type="dxa"/>
            <w:gridSpan w:val="2"/>
            <w:tcBorders>
              <w:left w:val="nil"/>
              <w:bottom w:val="single" w:sz="4" w:space="0" w:color="auto"/>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Native</w:t>
            </w:r>
          </w:p>
        </w:tc>
        <w:tc>
          <w:tcPr>
            <w:tcW w:w="1366" w:type="dxa"/>
            <w:gridSpan w:val="3"/>
            <w:tcBorders>
              <w:left w:val="nil"/>
              <w:bottom w:val="single" w:sz="4" w:space="0" w:color="auto"/>
              <w:right w:val="single" w:sz="4" w:space="0" w:color="000000"/>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Non-native</w:t>
            </w:r>
          </w:p>
        </w:tc>
        <w:tc>
          <w:tcPr>
            <w:tcW w:w="876" w:type="dxa"/>
            <w:gridSpan w:val="2"/>
            <w:tcBorders>
              <w:left w:val="nil"/>
              <w:bottom w:val="single" w:sz="4" w:space="0" w:color="auto"/>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Native</w:t>
            </w:r>
          </w:p>
        </w:tc>
        <w:tc>
          <w:tcPr>
            <w:tcW w:w="1476" w:type="dxa"/>
            <w:gridSpan w:val="3"/>
            <w:tcBorders>
              <w:left w:val="nil"/>
              <w:bottom w:val="single" w:sz="4" w:space="0" w:color="auto"/>
              <w:right w:val="single" w:sz="4" w:space="0" w:color="000000"/>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Non-native</w:t>
            </w:r>
          </w:p>
        </w:tc>
      </w:tr>
      <w:tr w:rsidR="00DC736A" w:rsidRPr="00DC736A" w:rsidTr="00DC736A">
        <w:trPr>
          <w:trHeight w:val="218"/>
        </w:trPr>
        <w:tc>
          <w:tcPr>
            <w:tcW w:w="1613" w:type="dxa"/>
            <w:tcBorders>
              <w:top w:val="single" w:sz="4" w:space="0" w:color="auto"/>
              <w:left w:val="nil"/>
              <w:bottom w:val="single" w:sz="4" w:space="0" w:color="auto"/>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b/>
                <w:bCs/>
                <w:color w:val="000000"/>
                <w:sz w:val="24"/>
                <w:szCs w:val="24"/>
                <w:lang w:eastAsia="en-AU"/>
              </w:rPr>
            </w:pPr>
            <w:r w:rsidRPr="00DC736A">
              <w:rPr>
                <w:rFonts w:eastAsia="Times New Roman" w:cs="Calibri"/>
                <w:b/>
                <w:bCs/>
                <w:color w:val="000000"/>
                <w:sz w:val="24"/>
                <w:szCs w:val="24"/>
                <w:lang w:eastAsia="en-AU"/>
              </w:rPr>
              <w:t>Soil origin</w:t>
            </w:r>
          </w:p>
        </w:tc>
        <w:tc>
          <w:tcPr>
            <w:tcW w:w="406" w:type="dxa"/>
            <w:tcBorders>
              <w:top w:val="single" w:sz="4" w:space="0" w:color="auto"/>
              <w:left w:val="single" w:sz="4" w:space="0" w:color="auto"/>
              <w:bottom w:val="single" w:sz="4" w:space="0" w:color="auto"/>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N</w:t>
            </w:r>
          </w:p>
        </w:tc>
        <w:tc>
          <w:tcPr>
            <w:tcW w:w="578" w:type="dxa"/>
            <w:tcBorders>
              <w:top w:val="single" w:sz="4" w:space="0" w:color="auto"/>
              <w:left w:val="nil"/>
              <w:bottom w:val="single" w:sz="4" w:space="0" w:color="auto"/>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NN</w:t>
            </w:r>
          </w:p>
        </w:tc>
        <w:tc>
          <w:tcPr>
            <w:tcW w:w="406" w:type="dxa"/>
            <w:tcBorders>
              <w:top w:val="single" w:sz="4" w:space="0" w:color="auto"/>
              <w:left w:val="nil"/>
              <w:bottom w:val="single" w:sz="4" w:space="0" w:color="auto"/>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N</w:t>
            </w:r>
          </w:p>
        </w:tc>
        <w:tc>
          <w:tcPr>
            <w:tcW w:w="1010" w:type="dxa"/>
            <w:tcBorders>
              <w:top w:val="single" w:sz="4" w:space="0" w:color="auto"/>
              <w:left w:val="nil"/>
              <w:bottom w:val="single" w:sz="4" w:space="0" w:color="auto"/>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NN</w:t>
            </w:r>
          </w:p>
        </w:tc>
        <w:tc>
          <w:tcPr>
            <w:tcW w:w="406" w:type="dxa"/>
            <w:tcBorders>
              <w:top w:val="single" w:sz="4" w:space="0" w:color="auto"/>
              <w:left w:val="nil"/>
              <w:bottom w:val="single" w:sz="4" w:space="0" w:color="auto"/>
              <w:right w:val="nil"/>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r w:rsidRPr="00DC736A">
              <w:rPr>
                <w:rFonts w:eastAsia="Times New Roman" w:cs="Calibri"/>
                <w:color w:val="000000"/>
                <w:sz w:val="24"/>
                <w:szCs w:val="24"/>
                <w:lang w:eastAsia="en-AU"/>
              </w:rPr>
              <w:t>N</w:t>
            </w:r>
          </w:p>
        </w:tc>
        <w:tc>
          <w:tcPr>
            <w:tcW w:w="667" w:type="dxa"/>
            <w:gridSpan w:val="2"/>
            <w:tcBorders>
              <w:top w:val="single" w:sz="4" w:space="0" w:color="auto"/>
              <w:left w:val="nil"/>
              <w:bottom w:val="single" w:sz="4" w:space="0" w:color="auto"/>
              <w:right w:val="nil"/>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r w:rsidRPr="00DC736A">
              <w:rPr>
                <w:rFonts w:eastAsia="Times New Roman" w:cs="Calibri"/>
                <w:color w:val="000000"/>
                <w:sz w:val="24"/>
                <w:szCs w:val="24"/>
                <w:lang w:eastAsia="en-AU"/>
              </w:rPr>
              <w:t>NN</w:t>
            </w:r>
          </w:p>
        </w:tc>
        <w:tc>
          <w:tcPr>
            <w:tcW w:w="406" w:type="dxa"/>
            <w:tcBorders>
              <w:top w:val="single" w:sz="4" w:space="0" w:color="auto"/>
              <w:left w:val="nil"/>
              <w:bottom w:val="single" w:sz="4" w:space="0" w:color="auto"/>
              <w:right w:val="nil"/>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r w:rsidRPr="00DC736A">
              <w:rPr>
                <w:rFonts w:eastAsia="Times New Roman" w:cs="Calibri"/>
                <w:color w:val="000000"/>
                <w:sz w:val="24"/>
                <w:szCs w:val="24"/>
                <w:lang w:eastAsia="en-AU"/>
              </w:rPr>
              <w:t>N</w:t>
            </w:r>
          </w:p>
        </w:tc>
        <w:tc>
          <w:tcPr>
            <w:tcW w:w="781" w:type="dxa"/>
            <w:tcBorders>
              <w:top w:val="single" w:sz="4" w:space="0" w:color="auto"/>
              <w:left w:val="nil"/>
              <w:bottom w:val="single" w:sz="4" w:space="0" w:color="auto"/>
              <w:right w:val="single" w:sz="4" w:space="0" w:color="auto"/>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r w:rsidRPr="00DC736A">
              <w:rPr>
                <w:rFonts w:eastAsia="Times New Roman" w:cs="Calibri"/>
                <w:color w:val="000000"/>
                <w:sz w:val="24"/>
                <w:szCs w:val="24"/>
                <w:lang w:eastAsia="en-AU"/>
              </w:rPr>
              <w:t>NN</w:t>
            </w:r>
          </w:p>
        </w:tc>
        <w:tc>
          <w:tcPr>
            <w:tcW w:w="766" w:type="dxa"/>
            <w:tcBorders>
              <w:top w:val="single" w:sz="4" w:space="0" w:color="auto"/>
              <w:left w:val="nil"/>
              <w:bottom w:val="single" w:sz="4" w:space="0" w:color="auto"/>
              <w:right w:val="nil"/>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r w:rsidRPr="00DC736A">
              <w:rPr>
                <w:rFonts w:eastAsia="Times New Roman" w:cs="Calibri"/>
                <w:color w:val="000000"/>
                <w:sz w:val="24"/>
                <w:szCs w:val="24"/>
                <w:lang w:eastAsia="en-AU"/>
              </w:rPr>
              <w:t>N</w:t>
            </w:r>
          </w:p>
        </w:tc>
        <w:tc>
          <w:tcPr>
            <w:tcW w:w="674" w:type="dxa"/>
            <w:gridSpan w:val="2"/>
            <w:tcBorders>
              <w:top w:val="single" w:sz="4" w:space="0" w:color="auto"/>
              <w:left w:val="nil"/>
              <w:bottom w:val="single" w:sz="4" w:space="0" w:color="auto"/>
              <w:right w:val="nil"/>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r w:rsidRPr="00DC736A">
              <w:rPr>
                <w:rFonts w:eastAsia="Times New Roman" w:cs="Calibri"/>
                <w:color w:val="000000"/>
                <w:sz w:val="24"/>
                <w:szCs w:val="24"/>
                <w:lang w:eastAsia="en-AU"/>
              </w:rPr>
              <w:t>NN</w:t>
            </w:r>
          </w:p>
        </w:tc>
        <w:tc>
          <w:tcPr>
            <w:tcW w:w="406" w:type="dxa"/>
            <w:tcBorders>
              <w:top w:val="single" w:sz="4" w:space="0" w:color="auto"/>
              <w:left w:val="nil"/>
              <w:bottom w:val="single" w:sz="4" w:space="0" w:color="auto"/>
              <w:right w:val="nil"/>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r w:rsidRPr="00DC736A">
              <w:rPr>
                <w:rFonts w:eastAsia="Times New Roman" w:cs="Calibri"/>
                <w:color w:val="000000"/>
                <w:sz w:val="24"/>
                <w:szCs w:val="24"/>
                <w:lang w:eastAsia="en-AU"/>
              </w:rPr>
              <w:t>N</w:t>
            </w:r>
          </w:p>
        </w:tc>
        <w:tc>
          <w:tcPr>
            <w:tcW w:w="772" w:type="dxa"/>
            <w:tcBorders>
              <w:top w:val="single" w:sz="4" w:space="0" w:color="auto"/>
              <w:left w:val="nil"/>
              <w:bottom w:val="single" w:sz="4" w:space="0" w:color="auto"/>
              <w:right w:val="single" w:sz="4" w:space="0" w:color="auto"/>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r w:rsidRPr="00DC736A">
              <w:rPr>
                <w:rFonts w:eastAsia="Times New Roman" w:cs="Calibri"/>
                <w:color w:val="000000"/>
                <w:sz w:val="24"/>
                <w:szCs w:val="24"/>
                <w:lang w:eastAsia="en-AU"/>
              </w:rPr>
              <w:t>NN</w:t>
            </w:r>
          </w:p>
        </w:tc>
        <w:tc>
          <w:tcPr>
            <w:tcW w:w="406" w:type="dxa"/>
            <w:tcBorders>
              <w:top w:val="single" w:sz="4" w:space="0" w:color="auto"/>
              <w:left w:val="nil"/>
              <w:bottom w:val="single" w:sz="4" w:space="0" w:color="auto"/>
              <w:right w:val="nil"/>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r w:rsidRPr="00DC736A">
              <w:rPr>
                <w:rFonts w:eastAsia="Times New Roman" w:cs="Calibri"/>
                <w:color w:val="000000"/>
                <w:sz w:val="24"/>
                <w:szCs w:val="24"/>
                <w:lang w:eastAsia="en-AU"/>
              </w:rPr>
              <w:t>N</w:t>
            </w:r>
          </w:p>
        </w:tc>
        <w:tc>
          <w:tcPr>
            <w:tcW w:w="723" w:type="dxa"/>
            <w:gridSpan w:val="2"/>
            <w:tcBorders>
              <w:top w:val="single" w:sz="4" w:space="0" w:color="auto"/>
              <w:left w:val="nil"/>
              <w:bottom w:val="single" w:sz="4" w:space="0" w:color="auto"/>
              <w:right w:val="nil"/>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r w:rsidRPr="00DC736A">
              <w:rPr>
                <w:rFonts w:eastAsia="Times New Roman" w:cs="Calibri"/>
                <w:color w:val="000000"/>
                <w:sz w:val="24"/>
                <w:szCs w:val="24"/>
                <w:lang w:eastAsia="en-AU"/>
              </w:rPr>
              <w:t>NN</w:t>
            </w:r>
          </w:p>
        </w:tc>
        <w:tc>
          <w:tcPr>
            <w:tcW w:w="406" w:type="dxa"/>
            <w:tcBorders>
              <w:top w:val="single" w:sz="4" w:space="0" w:color="auto"/>
              <w:left w:val="nil"/>
              <w:bottom w:val="single" w:sz="4" w:space="0" w:color="auto"/>
              <w:right w:val="nil"/>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r w:rsidRPr="00DC736A">
              <w:rPr>
                <w:rFonts w:eastAsia="Times New Roman" w:cs="Calibri"/>
                <w:color w:val="000000"/>
                <w:sz w:val="24"/>
                <w:szCs w:val="24"/>
                <w:lang w:eastAsia="en-AU"/>
              </w:rPr>
              <w:t>N</w:t>
            </w:r>
          </w:p>
        </w:tc>
        <w:tc>
          <w:tcPr>
            <w:tcW w:w="784" w:type="dxa"/>
            <w:tcBorders>
              <w:top w:val="single" w:sz="4" w:space="0" w:color="auto"/>
              <w:left w:val="nil"/>
              <w:bottom w:val="single" w:sz="4" w:space="0" w:color="auto"/>
              <w:right w:val="single" w:sz="4" w:space="0" w:color="auto"/>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r w:rsidRPr="00DC736A">
              <w:rPr>
                <w:rFonts w:eastAsia="Times New Roman" w:cs="Calibri"/>
                <w:color w:val="000000"/>
                <w:sz w:val="24"/>
                <w:szCs w:val="24"/>
                <w:lang w:eastAsia="en-AU"/>
              </w:rPr>
              <w:t>NN</w:t>
            </w:r>
          </w:p>
        </w:tc>
        <w:tc>
          <w:tcPr>
            <w:tcW w:w="406" w:type="dxa"/>
            <w:tcBorders>
              <w:top w:val="single" w:sz="4" w:space="0" w:color="auto"/>
              <w:left w:val="nil"/>
              <w:bottom w:val="single" w:sz="4" w:space="0" w:color="auto"/>
              <w:right w:val="nil"/>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r w:rsidRPr="00DC736A">
              <w:rPr>
                <w:rFonts w:eastAsia="Times New Roman" w:cs="Calibri"/>
                <w:color w:val="000000"/>
                <w:sz w:val="24"/>
                <w:szCs w:val="24"/>
                <w:lang w:eastAsia="en-AU"/>
              </w:rPr>
              <w:t>N</w:t>
            </w:r>
          </w:p>
        </w:tc>
        <w:tc>
          <w:tcPr>
            <w:tcW w:w="645" w:type="dxa"/>
            <w:gridSpan w:val="2"/>
            <w:tcBorders>
              <w:top w:val="single" w:sz="4" w:space="0" w:color="auto"/>
              <w:left w:val="nil"/>
              <w:bottom w:val="single" w:sz="4" w:space="0" w:color="auto"/>
              <w:right w:val="nil"/>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r w:rsidRPr="00DC736A">
              <w:rPr>
                <w:rFonts w:eastAsia="Times New Roman" w:cs="Calibri"/>
                <w:color w:val="000000"/>
                <w:sz w:val="24"/>
                <w:szCs w:val="24"/>
                <w:lang w:eastAsia="en-AU"/>
              </w:rPr>
              <w:t>NN</w:t>
            </w:r>
          </w:p>
        </w:tc>
        <w:tc>
          <w:tcPr>
            <w:tcW w:w="406" w:type="dxa"/>
            <w:tcBorders>
              <w:top w:val="single" w:sz="4" w:space="0" w:color="auto"/>
              <w:left w:val="nil"/>
              <w:bottom w:val="single" w:sz="4" w:space="0" w:color="auto"/>
              <w:right w:val="nil"/>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r w:rsidRPr="00DC736A">
              <w:rPr>
                <w:rFonts w:eastAsia="Times New Roman" w:cs="Calibri"/>
                <w:color w:val="000000"/>
                <w:sz w:val="24"/>
                <w:szCs w:val="24"/>
                <w:lang w:eastAsia="en-AU"/>
              </w:rPr>
              <w:t>N</w:t>
            </w:r>
          </w:p>
        </w:tc>
        <w:tc>
          <w:tcPr>
            <w:tcW w:w="895" w:type="dxa"/>
            <w:tcBorders>
              <w:top w:val="single" w:sz="4" w:space="0" w:color="auto"/>
              <w:left w:val="nil"/>
              <w:bottom w:val="single" w:sz="4" w:space="0" w:color="auto"/>
              <w:right w:val="single" w:sz="4" w:space="0" w:color="auto"/>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r w:rsidRPr="00DC736A">
              <w:rPr>
                <w:rFonts w:eastAsia="Times New Roman" w:cs="Calibri"/>
                <w:color w:val="000000"/>
                <w:sz w:val="24"/>
                <w:szCs w:val="24"/>
                <w:lang w:eastAsia="en-AU"/>
              </w:rPr>
              <w:t>NN</w:t>
            </w:r>
          </w:p>
        </w:tc>
      </w:tr>
      <w:tr w:rsidR="00DC736A" w:rsidRPr="00DC736A" w:rsidTr="00DC736A">
        <w:trPr>
          <w:trHeight w:val="218"/>
        </w:trPr>
        <w:tc>
          <w:tcPr>
            <w:tcW w:w="1613" w:type="dxa"/>
            <w:tcBorders>
              <w:top w:val="single" w:sz="4" w:space="0" w:color="auto"/>
              <w:left w:val="nil"/>
              <w:bottom w:val="single" w:sz="4" w:space="0" w:color="auto"/>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b/>
                <w:bCs/>
                <w:color w:val="000000"/>
                <w:sz w:val="24"/>
                <w:szCs w:val="24"/>
                <w:lang w:eastAsia="en-AU"/>
              </w:rPr>
            </w:pPr>
            <w:r w:rsidRPr="00DC736A">
              <w:rPr>
                <w:rFonts w:eastAsia="Times New Roman" w:cs="Calibri"/>
                <w:b/>
                <w:bCs/>
                <w:color w:val="000000"/>
                <w:sz w:val="24"/>
                <w:szCs w:val="24"/>
                <w:lang w:eastAsia="en-AU"/>
              </w:rPr>
              <w:t>Score</w:t>
            </w:r>
          </w:p>
        </w:tc>
        <w:tc>
          <w:tcPr>
            <w:tcW w:w="406" w:type="dxa"/>
            <w:tcBorders>
              <w:top w:val="single" w:sz="4" w:space="0" w:color="auto"/>
              <w:left w:val="single" w:sz="4" w:space="0" w:color="auto"/>
              <w:bottom w:val="nil"/>
              <w:right w:val="nil"/>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p>
        </w:tc>
        <w:tc>
          <w:tcPr>
            <w:tcW w:w="578" w:type="dxa"/>
            <w:tcBorders>
              <w:top w:val="single" w:sz="4" w:space="0" w:color="auto"/>
              <w:left w:val="nil"/>
              <w:bottom w:val="nil"/>
              <w:right w:val="nil"/>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p>
        </w:tc>
        <w:tc>
          <w:tcPr>
            <w:tcW w:w="406" w:type="dxa"/>
            <w:tcBorders>
              <w:top w:val="single" w:sz="4" w:space="0" w:color="auto"/>
              <w:left w:val="nil"/>
              <w:bottom w:val="nil"/>
              <w:right w:val="nil"/>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p>
        </w:tc>
        <w:tc>
          <w:tcPr>
            <w:tcW w:w="1010" w:type="dxa"/>
            <w:tcBorders>
              <w:top w:val="single" w:sz="4" w:space="0" w:color="auto"/>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r w:rsidRPr="00DC736A">
              <w:rPr>
                <w:rFonts w:eastAsia="Times New Roman" w:cs="Calibri"/>
                <w:color w:val="000000"/>
                <w:sz w:val="24"/>
                <w:szCs w:val="24"/>
                <w:lang w:eastAsia="en-AU"/>
              </w:rPr>
              <w:t> </w:t>
            </w:r>
          </w:p>
        </w:tc>
        <w:tc>
          <w:tcPr>
            <w:tcW w:w="406" w:type="dxa"/>
            <w:tcBorders>
              <w:top w:val="single" w:sz="4" w:space="0" w:color="auto"/>
              <w:left w:val="nil"/>
              <w:bottom w:val="nil"/>
              <w:right w:val="nil"/>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p>
        </w:tc>
        <w:tc>
          <w:tcPr>
            <w:tcW w:w="667" w:type="dxa"/>
            <w:gridSpan w:val="2"/>
            <w:tcBorders>
              <w:top w:val="single" w:sz="4" w:space="0" w:color="auto"/>
              <w:left w:val="nil"/>
              <w:bottom w:val="nil"/>
              <w:right w:val="nil"/>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p>
        </w:tc>
        <w:tc>
          <w:tcPr>
            <w:tcW w:w="406" w:type="dxa"/>
            <w:tcBorders>
              <w:top w:val="single" w:sz="4" w:space="0" w:color="auto"/>
              <w:left w:val="nil"/>
              <w:bottom w:val="nil"/>
              <w:right w:val="nil"/>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p>
        </w:tc>
        <w:tc>
          <w:tcPr>
            <w:tcW w:w="781" w:type="dxa"/>
            <w:tcBorders>
              <w:top w:val="single" w:sz="4" w:space="0" w:color="auto"/>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r w:rsidRPr="00DC736A">
              <w:rPr>
                <w:rFonts w:eastAsia="Times New Roman" w:cs="Calibri"/>
                <w:color w:val="000000"/>
                <w:sz w:val="24"/>
                <w:szCs w:val="24"/>
                <w:lang w:eastAsia="en-AU"/>
              </w:rPr>
              <w:t> </w:t>
            </w:r>
          </w:p>
        </w:tc>
        <w:tc>
          <w:tcPr>
            <w:tcW w:w="766" w:type="dxa"/>
            <w:tcBorders>
              <w:top w:val="single" w:sz="4" w:space="0" w:color="auto"/>
              <w:left w:val="nil"/>
              <w:bottom w:val="nil"/>
              <w:right w:val="nil"/>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p>
        </w:tc>
        <w:tc>
          <w:tcPr>
            <w:tcW w:w="674" w:type="dxa"/>
            <w:gridSpan w:val="2"/>
            <w:tcBorders>
              <w:top w:val="single" w:sz="4" w:space="0" w:color="auto"/>
              <w:left w:val="nil"/>
              <w:bottom w:val="nil"/>
              <w:right w:val="nil"/>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p>
        </w:tc>
        <w:tc>
          <w:tcPr>
            <w:tcW w:w="406" w:type="dxa"/>
            <w:tcBorders>
              <w:top w:val="single" w:sz="4" w:space="0" w:color="auto"/>
              <w:left w:val="nil"/>
              <w:bottom w:val="nil"/>
              <w:right w:val="nil"/>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p>
        </w:tc>
        <w:tc>
          <w:tcPr>
            <w:tcW w:w="772" w:type="dxa"/>
            <w:tcBorders>
              <w:top w:val="single" w:sz="4" w:space="0" w:color="auto"/>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r w:rsidRPr="00DC736A">
              <w:rPr>
                <w:rFonts w:eastAsia="Times New Roman" w:cs="Calibri"/>
                <w:color w:val="000000"/>
                <w:sz w:val="24"/>
                <w:szCs w:val="24"/>
                <w:lang w:eastAsia="en-AU"/>
              </w:rPr>
              <w:t> </w:t>
            </w:r>
          </w:p>
        </w:tc>
        <w:tc>
          <w:tcPr>
            <w:tcW w:w="406" w:type="dxa"/>
            <w:tcBorders>
              <w:top w:val="single" w:sz="4" w:space="0" w:color="auto"/>
              <w:left w:val="nil"/>
              <w:bottom w:val="nil"/>
              <w:right w:val="nil"/>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p>
        </w:tc>
        <w:tc>
          <w:tcPr>
            <w:tcW w:w="723" w:type="dxa"/>
            <w:gridSpan w:val="2"/>
            <w:tcBorders>
              <w:top w:val="single" w:sz="4" w:space="0" w:color="auto"/>
              <w:left w:val="nil"/>
              <w:bottom w:val="nil"/>
              <w:right w:val="nil"/>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p>
        </w:tc>
        <w:tc>
          <w:tcPr>
            <w:tcW w:w="406" w:type="dxa"/>
            <w:tcBorders>
              <w:top w:val="single" w:sz="4" w:space="0" w:color="auto"/>
              <w:left w:val="nil"/>
              <w:bottom w:val="nil"/>
              <w:right w:val="nil"/>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p>
        </w:tc>
        <w:tc>
          <w:tcPr>
            <w:tcW w:w="784" w:type="dxa"/>
            <w:tcBorders>
              <w:top w:val="single" w:sz="4" w:space="0" w:color="auto"/>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r w:rsidRPr="00DC736A">
              <w:rPr>
                <w:rFonts w:eastAsia="Times New Roman" w:cs="Calibri"/>
                <w:color w:val="000000"/>
                <w:sz w:val="24"/>
                <w:szCs w:val="24"/>
                <w:lang w:eastAsia="en-AU"/>
              </w:rPr>
              <w:t> </w:t>
            </w:r>
          </w:p>
        </w:tc>
        <w:tc>
          <w:tcPr>
            <w:tcW w:w="406" w:type="dxa"/>
            <w:tcBorders>
              <w:top w:val="single" w:sz="4" w:space="0" w:color="auto"/>
              <w:left w:val="nil"/>
              <w:bottom w:val="nil"/>
              <w:right w:val="nil"/>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p>
        </w:tc>
        <w:tc>
          <w:tcPr>
            <w:tcW w:w="645" w:type="dxa"/>
            <w:gridSpan w:val="2"/>
            <w:tcBorders>
              <w:top w:val="single" w:sz="4" w:space="0" w:color="auto"/>
              <w:left w:val="nil"/>
              <w:bottom w:val="nil"/>
              <w:right w:val="nil"/>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p>
        </w:tc>
        <w:tc>
          <w:tcPr>
            <w:tcW w:w="406" w:type="dxa"/>
            <w:tcBorders>
              <w:top w:val="single" w:sz="4" w:space="0" w:color="auto"/>
              <w:left w:val="nil"/>
              <w:bottom w:val="nil"/>
              <w:right w:val="nil"/>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p>
        </w:tc>
        <w:tc>
          <w:tcPr>
            <w:tcW w:w="895" w:type="dxa"/>
            <w:tcBorders>
              <w:top w:val="single" w:sz="4" w:space="0" w:color="auto"/>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rPr>
                <w:rFonts w:eastAsia="Times New Roman" w:cs="Calibri"/>
                <w:color w:val="000000"/>
                <w:sz w:val="24"/>
                <w:szCs w:val="24"/>
                <w:lang w:eastAsia="en-AU"/>
              </w:rPr>
            </w:pPr>
            <w:r w:rsidRPr="00DC736A">
              <w:rPr>
                <w:rFonts w:eastAsia="Times New Roman" w:cs="Calibri"/>
                <w:color w:val="000000"/>
                <w:sz w:val="24"/>
                <w:szCs w:val="24"/>
                <w:lang w:eastAsia="en-AU"/>
              </w:rPr>
              <w:t> </w:t>
            </w:r>
          </w:p>
        </w:tc>
      </w:tr>
      <w:tr w:rsidR="00DC736A" w:rsidRPr="00DC736A" w:rsidTr="00DC736A">
        <w:trPr>
          <w:trHeight w:val="218"/>
        </w:trPr>
        <w:tc>
          <w:tcPr>
            <w:tcW w:w="1613" w:type="dxa"/>
            <w:tcBorders>
              <w:top w:val="single" w:sz="4" w:space="0" w:color="auto"/>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b/>
                <w:bCs/>
                <w:color w:val="000000"/>
                <w:sz w:val="24"/>
                <w:szCs w:val="24"/>
                <w:lang w:eastAsia="en-AU"/>
              </w:rPr>
            </w:pPr>
            <w:r w:rsidRPr="00DC736A">
              <w:rPr>
                <w:rFonts w:eastAsia="Times New Roman" w:cs="Calibri"/>
                <w:b/>
                <w:bCs/>
                <w:color w:val="000000"/>
                <w:sz w:val="24"/>
                <w:szCs w:val="24"/>
                <w:lang w:eastAsia="en-AU"/>
              </w:rPr>
              <w:t>0</w:t>
            </w:r>
          </w:p>
        </w:tc>
        <w:tc>
          <w:tcPr>
            <w:tcW w:w="406" w:type="dxa"/>
            <w:tcBorders>
              <w:top w:val="nil"/>
              <w:left w:val="nil"/>
              <w:bottom w:val="nil"/>
              <w:right w:val="nil"/>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1</w:t>
            </w:r>
          </w:p>
        </w:tc>
        <w:tc>
          <w:tcPr>
            <w:tcW w:w="578"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2</w:t>
            </w:r>
          </w:p>
        </w:tc>
        <w:tc>
          <w:tcPr>
            <w:tcW w:w="1010" w:type="dxa"/>
            <w:tcBorders>
              <w:top w:val="nil"/>
              <w:left w:val="nil"/>
              <w:bottom w:val="nil"/>
              <w:right w:val="single" w:sz="4" w:space="0" w:color="auto"/>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1</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667"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81"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6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674"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72"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23"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84"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645"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895"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r>
      <w:tr w:rsidR="00DC736A" w:rsidRPr="00DC736A" w:rsidTr="00DC736A">
        <w:trPr>
          <w:trHeight w:val="218"/>
        </w:trPr>
        <w:tc>
          <w:tcPr>
            <w:tcW w:w="1613"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b/>
                <w:bCs/>
                <w:color w:val="000000"/>
                <w:sz w:val="24"/>
                <w:szCs w:val="24"/>
                <w:lang w:eastAsia="en-AU"/>
              </w:rPr>
            </w:pPr>
            <w:r w:rsidRPr="00DC736A">
              <w:rPr>
                <w:rFonts w:eastAsia="Times New Roman" w:cs="Calibri"/>
                <w:b/>
                <w:bCs/>
                <w:color w:val="000000"/>
                <w:sz w:val="24"/>
                <w:szCs w:val="24"/>
                <w:lang w:eastAsia="en-AU"/>
              </w:rPr>
              <w:t>0.5</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578"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1010" w:type="dxa"/>
            <w:tcBorders>
              <w:top w:val="nil"/>
              <w:left w:val="nil"/>
              <w:bottom w:val="nil"/>
              <w:right w:val="single" w:sz="4" w:space="0" w:color="auto"/>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1</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667"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81"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6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674"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72"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23"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84"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645"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895"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r>
      <w:tr w:rsidR="00DC736A" w:rsidRPr="00DC736A" w:rsidTr="00DC736A">
        <w:trPr>
          <w:trHeight w:val="218"/>
        </w:trPr>
        <w:tc>
          <w:tcPr>
            <w:tcW w:w="1613"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b/>
                <w:bCs/>
                <w:color w:val="000000"/>
                <w:sz w:val="24"/>
                <w:szCs w:val="24"/>
                <w:lang w:eastAsia="en-AU"/>
              </w:rPr>
            </w:pPr>
            <w:r w:rsidRPr="00DC736A">
              <w:rPr>
                <w:rFonts w:eastAsia="Times New Roman" w:cs="Calibri"/>
                <w:b/>
                <w:bCs/>
                <w:color w:val="000000"/>
                <w:sz w:val="24"/>
                <w:szCs w:val="24"/>
                <w:lang w:eastAsia="en-AU"/>
              </w:rPr>
              <w:t>1</w:t>
            </w:r>
          </w:p>
        </w:tc>
        <w:tc>
          <w:tcPr>
            <w:tcW w:w="406" w:type="dxa"/>
            <w:tcBorders>
              <w:top w:val="nil"/>
              <w:left w:val="nil"/>
              <w:bottom w:val="nil"/>
              <w:right w:val="nil"/>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3</w:t>
            </w:r>
          </w:p>
        </w:tc>
        <w:tc>
          <w:tcPr>
            <w:tcW w:w="578" w:type="dxa"/>
            <w:tcBorders>
              <w:top w:val="nil"/>
              <w:left w:val="nil"/>
              <w:bottom w:val="nil"/>
              <w:right w:val="nil"/>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3</w:t>
            </w:r>
          </w:p>
        </w:tc>
        <w:tc>
          <w:tcPr>
            <w:tcW w:w="406" w:type="dxa"/>
            <w:tcBorders>
              <w:top w:val="nil"/>
              <w:left w:val="nil"/>
              <w:bottom w:val="nil"/>
              <w:right w:val="nil"/>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2</w:t>
            </w:r>
          </w:p>
        </w:tc>
        <w:tc>
          <w:tcPr>
            <w:tcW w:w="1010" w:type="dxa"/>
            <w:tcBorders>
              <w:top w:val="nil"/>
              <w:left w:val="nil"/>
              <w:bottom w:val="nil"/>
              <w:right w:val="single" w:sz="4" w:space="0" w:color="auto"/>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1</w:t>
            </w:r>
          </w:p>
        </w:tc>
        <w:tc>
          <w:tcPr>
            <w:tcW w:w="406" w:type="dxa"/>
            <w:tcBorders>
              <w:top w:val="nil"/>
              <w:left w:val="nil"/>
              <w:bottom w:val="nil"/>
              <w:right w:val="nil"/>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2</w:t>
            </w:r>
          </w:p>
        </w:tc>
        <w:tc>
          <w:tcPr>
            <w:tcW w:w="667" w:type="dxa"/>
            <w:gridSpan w:val="2"/>
            <w:tcBorders>
              <w:top w:val="nil"/>
              <w:left w:val="nil"/>
              <w:bottom w:val="nil"/>
              <w:right w:val="nil"/>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1</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81"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6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674" w:type="dxa"/>
            <w:gridSpan w:val="2"/>
            <w:tcBorders>
              <w:top w:val="nil"/>
              <w:left w:val="nil"/>
              <w:bottom w:val="nil"/>
              <w:right w:val="nil"/>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1</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72"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1</w:t>
            </w:r>
          </w:p>
        </w:tc>
        <w:tc>
          <w:tcPr>
            <w:tcW w:w="723" w:type="dxa"/>
            <w:gridSpan w:val="2"/>
            <w:tcBorders>
              <w:top w:val="nil"/>
              <w:left w:val="nil"/>
              <w:bottom w:val="nil"/>
              <w:right w:val="nil"/>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1</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84"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645"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895"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r>
      <w:tr w:rsidR="00DC736A" w:rsidRPr="00DC736A" w:rsidTr="00DC736A">
        <w:trPr>
          <w:trHeight w:val="218"/>
        </w:trPr>
        <w:tc>
          <w:tcPr>
            <w:tcW w:w="1613"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b/>
                <w:bCs/>
                <w:color w:val="000000"/>
                <w:sz w:val="24"/>
                <w:szCs w:val="24"/>
                <w:lang w:eastAsia="en-AU"/>
              </w:rPr>
            </w:pPr>
            <w:r w:rsidRPr="00DC736A">
              <w:rPr>
                <w:rFonts w:eastAsia="Times New Roman" w:cs="Calibri"/>
                <w:b/>
                <w:bCs/>
                <w:color w:val="000000"/>
                <w:sz w:val="24"/>
                <w:szCs w:val="24"/>
                <w:lang w:eastAsia="en-AU"/>
              </w:rPr>
              <w:t>1.5</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578"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1010"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667"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81"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6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674"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72"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23"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84"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645"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895"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r>
      <w:tr w:rsidR="00DC736A" w:rsidRPr="00DC736A" w:rsidTr="00DC736A">
        <w:trPr>
          <w:trHeight w:val="218"/>
        </w:trPr>
        <w:tc>
          <w:tcPr>
            <w:tcW w:w="1613"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b/>
                <w:bCs/>
                <w:color w:val="000000"/>
                <w:sz w:val="24"/>
                <w:szCs w:val="24"/>
                <w:lang w:eastAsia="en-AU"/>
              </w:rPr>
            </w:pPr>
            <w:r w:rsidRPr="00DC736A">
              <w:rPr>
                <w:rFonts w:eastAsia="Times New Roman" w:cs="Calibri"/>
                <w:b/>
                <w:bCs/>
                <w:color w:val="000000"/>
                <w:sz w:val="24"/>
                <w:szCs w:val="24"/>
                <w:lang w:eastAsia="en-AU"/>
              </w:rPr>
              <w:t>2</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578"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1010"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667" w:type="dxa"/>
            <w:gridSpan w:val="2"/>
            <w:tcBorders>
              <w:top w:val="nil"/>
              <w:left w:val="nil"/>
              <w:bottom w:val="nil"/>
              <w:right w:val="nil"/>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1</w:t>
            </w:r>
          </w:p>
        </w:tc>
        <w:tc>
          <w:tcPr>
            <w:tcW w:w="406" w:type="dxa"/>
            <w:tcBorders>
              <w:top w:val="nil"/>
              <w:left w:val="nil"/>
              <w:bottom w:val="nil"/>
              <w:right w:val="nil"/>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2</w:t>
            </w:r>
          </w:p>
        </w:tc>
        <w:tc>
          <w:tcPr>
            <w:tcW w:w="781" w:type="dxa"/>
            <w:tcBorders>
              <w:top w:val="nil"/>
              <w:left w:val="nil"/>
              <w:bottom w:val="nil"/>
              <w:right w:val="single" w:sz="4" w:space="0" w:color="auto"/>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2</w:t>
            </w:r>
          </w:p>
        </w:tc>
        <w:tc>
          <w:tcPr>
            <w:tcW w:w="76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674" w:type="dxa"/>
            <w:gridSpan w:val="2"/>
            <w:tcBorders>
              <w:top w:val="nil"/>
              <w:left w:val="nil"/>
              <w:bottom w:val="nil"/>
              <w:right w:val="nil"/>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2</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72"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2</w:t>
            </w:r>
          </w:p>
        </w:tc>
        <w:tc>
          <w:tcPr>
            <w:tcW w:w="723" w:type="dxa"/>
            <w:gridSpan w:val="2"/>
            <w:tcBorders>
              <w:top w:val="nil"/>
              <w:left w:val="nil"/>
              <w:bottom w:val="nil"/>
              <w:right w:val="nil"/>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2</w:t>
            </w:r>
          </w:p>
        </w:tc>
        <w:tc>
          <w:tcPr>
            <w:tcW w:w="406" w:type="dxa"/>
            <w:tcBorders>
              <w:top w:val="nil"/>
              <w:left w:val="nil"/>
              <w:bottom w:val="nil"/>
              <w:right w:val="nil"/>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3</w:t>
            </w:r>
          </w:p>
        </w:tc>
        <w:tc>
          <w:tcPr>
            <w:tcW w:w="784"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3</w:t>
            </w:r>
          </w:p>
        </w:tc>
        <w:tc>
          <w:tcPr>
            <w:tcW w:w="645"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1</w:t>
            </w:r>
          </w:p>
        </w:tc>
        <w:tc>
          <w:tcPr>
            <w:tcW w:w="895"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r>
      <w:tr w:rsidR="00DC736A" w:rsidRPr="00DC736A" w:rsidTr="00DC736A">
        <w:trPr>
          <w:trHeight w:val="218"/>
        </w:trPr>
        <w:tc>
          <w:tcPr>
            <w:tcW w:w="1613"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b/>
                <w:bCs/>
                <w:color w:val="000000"/>
                <w:sz w:val="24"/>
                <w:szCs w:val="24"/>
                <w:lang w:eastAsia="en-AU"/>
              </w:rPr>
            </w:pPr>
            <w:r w:rsidRPr="00DC736A">
              <w:rPr>
                <w:rFonts w:eastAsia="Times New Roman" w:cs="Calibri"/>
                <w:b/>
                <w:bCs/>
                <w:color w:val="000000"/>
                <w:sz w:val="24"/>
                <w:szCs w:val="24"/>
                <w:lang w:eastAsia="en-AU"/>
              </w:rPr>
              <w:t>2.5</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578"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1010"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667"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81"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66" w:type="dxa"/>
            <w:tcBorders>
              <w:top w:val="nil"/>
              <w:left w:val="nil"/>
              <w:bottom w:val="nil"/>
              <w:right w:val="nil"/>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1</w:t>
            </w:r>
          </w:p>
        </w:tc>
        <w:tc>
          <w:tcPr>
            <w:tcW w:w="674"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1</w:t>
            </w:r>
          </w:p>
        </w:tc>
        <w:tc>
          <w:tcPr>
            <w:tcW w:w="772" w:type="dxa"/>
            <w:tcBorders>
              <w:top w:val="nil"/>
              <w:left w:val="nil"/>
              <w:bottom w:val="nil"/>
              <w:right w:val="single" w:sz="4" w:space="0" w:color="auto"/>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1</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23"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84"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645" w:type="dxa"/>
            <w:gridSpan w:val="2"/>
            <w:tcBorders>
              <w:top w:val="nil"/>
              <w:left w:val="nil"/>
              <w:bottom w:val="nil"/>
              <w:right w:val="nil"/>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1</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895"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r>
      <w:tr w:rsidR="00DC736A" w:rsidRPr="00DC736A" w:rsidTr="00DC736A">
        <w:trPr>
          <w:trHeight w:val="218"/>
        </w:trPr>
        <w:tc>
          <w:tcPr>
            <w:tcW w:w="1613"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b/>
                <w:bCs/>
                <w:color w:val="000000"/>
                <w:sz w:val="24"/>
                <w:szCs w:val="24"/>
                <w:lang w:eastAsia="en-AU"/>
              </w:rPr>
            </w:pPr>
            <w:r w:rsidRPr="00DC736A">
              <w:rPr>
                <w:rFonts w:eastAsia="Times New Roman" w:cs="Calibri"/>
                <w:b/>
                <w:bCs/>
                <w:color w:val="000000"/>
                <w:sz w:val="24"/>
                <w:szCs w:val="24"/>
                <w:lang w:eastAsia="en-AU"/>
              </w:rPr>
              <w:t>3</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578"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1010"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667"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81"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6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674"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72"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2</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23"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1</w:t>
            </w:r>
          </w:p>
        </w:tc>
        <w:tc>
          <w:tcPr>
            <w:tcW w:w="784" w:type="dxa"/>
            <w:tcBorders>
              <w:top w:val="nil"/>
              <w:left w:val="nil"/>
              <w:bottom w:val="nil"/>
              <w:right w:val="single" w:sz="4" w:space="0" w:color="auto"/>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1</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645"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2</w:t>
            </w:r>
          </w:p>
        </w:tc>
        <w:tc>
          <w:tcPr>
            <w:tcW w:w="895" w:type="dxa"/>
            <w:tcBorders>
              <w:top w:val="nil"/>
              <w:left w:val="nil"/>
              <w:bottom w:val="nil"/>
              <w:right w:val="single" w:sz="4" w:space="0" w:color="auto"/>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1</w:t>
            </w:r>
          </w:p>
        </w:tc>
      </w:tr>
      <w:tr w:rsidR="00DC736A" w:rsidRPr="00DC736A" w:rsidTr="00DC736A">
        <w:trPr>
          <w:trHeight w:val="218"/>
        </w:trPr>
        <w:tc>
          <w:tcPr>
            <w:tcW w:w="1613"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b/>
                <w:bCs/>
                <w:color w:val="000000"/>
                <w:sz w:val="24"/>
                <w:szCs w:val="24"/>
                <w:lang w:eastAsia="en-AU"/>
              </w:rPr>
            </w:pPr>
            <w:r w:rsidRPr="00DC736A">
              <w:rPr>
                <w:rFonts w:eastAsia="Times New Roman" w:cs="Calibri"/>
                <w:b/>
                <w:bCs/>
                <w:color w:val="000000"/>
                <w:sz w:val="24"/>
                <w:szCs w:val="24"/>
                <w:lang w:eastAsia="en-AU"/>
              </w:rPr>
              <w:t>4</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578"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1010"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667"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81"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6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674"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72"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23"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84" w:type="dxa"/>
            <w:tcBorders>
              <w:top w:val="nil"/>
              <w:left w:val="nil"/>
              <w:bottom w:val="nil"/>
              <w:right w:val="single" w:sz="4" w:space="0" w:color="auto"/>
            </w:tcBorders>
            <w:shd w:val="clear" w:color="000000" w:fill="D9D9D9"/>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1</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645"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895"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r>
      <w:tr w:rsidR="00DC736A" w:rsidRPr="00DC736A" w:rsidTr="00DC736A">
        <w:trPr>
          <w:trHeight w:val="218"/>
        </w:trPr>
        <w:tc>
          <w:tcPr>
            <w:tcW w:w="1613"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b/>
                <w:bCs/>
                <w:color w:val="000000"/>
                <w:sz w:val="24"/>
                <w:szCs w:val="24"/>
                <w:lang w:eastAsia="en-AU"/>
              </w:rPr>
            </w:pPr>
            <w:r w:rsidRPr="00DC736A">
              <w:rPr>
                <w:rFonts w:eastAsia="Times New Roman" w:cs="Calibri"/>
                <w:b/>
                <w:bCs/>
                <w:color w:val="000000"/>
                <w:sz w:val="24"/>
                <w:szCs w:val="24"/>
                <w:lang w:eastAsia="en-AU"/>
              </w:rPr>
              <w:t>5</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578"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1010"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667"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81"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6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674"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72"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23"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784"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645" w:type="dxa"/>
            <w:gridSpan w:val="2"/>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406" w:type="dxa"/>
            <w:tcBorders>
              <w:top w:val="nil"/>
              <w:left w:val="nil"/>
              <w:bottom w:val="nil"/>
              <w:right w:val="nil"/>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c>
          <w:tcPr>
            <w:tcW w:w="895" w:type="dxa"/>
            <w:tcBorders>
              <w:top w:val="nil"/>
              <w:left w:val="nil"/>
              <w:bottom w:val="nil"/>
              <w:right w:val="single" w:sz="4" w:space="0" w:color="auto"/>
            </w:tcBorders>
            <w:shd w:val="clear" w:color="auto" w:fill="auto"/>
            <w:noWrap/>
            <w:vAlign w:val="bottom"/>
            <w:hideMark/>
          </w:tcPr>
          <w:p w:rsidR="00DC736A" w:rsidRPr="00DC736A" w:rsidRDefault="00DC736A" w:rsidP="00DC736A">
            <w:pPr>
              <w:spacing w:after="0" w:line="240" w:lineRule="auto"/>
              <w:jc w:val="center"/>
              <w:rPr>
                <w:rFonts w:eastAsia="Times New Roman" w:cs="Calibri"/>
                <w:color w:val="000000"/>
                <w:sz w:val="24"/>
                <w:szCs w:val="24"/>
                <w:lang w:eastAsia="en-AU"/>
              </w:rPr>
            </w:pPr>
            <w:r w:rsidRPr="00DC736A">
              <w:rPr>
                <w:rFonts w:eastAsia="Times New Roman" w:cs="Calibri"/>
                <w:color w:val="000000"/>
                <w:sz w:val="24"/>
                <w:szCs w:val="24"/>
                <w:lang w:eastAsia="en-AU"/>
              </w:rPr>
              <w:t>0</w:t>
            </w:r>
          </w:p>
        </w:tc>
      </w:tr>
    </w:tbl>
    <w:p w:rsidR="004C10FE" w:rsidRDefault="004C10FE" w:rsidP="0066542B">
      <w:pPr>
        <w:spacing w:line="360" w:lineRule="auto"/>
        <w:jc w:val="both"/>
        <w:rPr>
          <w:rFonts w:cs="Calibri"/>
          <w:sz w:val="24"/>
          <w:szCs w:val="24"/>
        </w:rPr>
      </w:pPr>
    </w:p>
    <w:p w:rsidR="00DC736A" w:rsidRDefault="00DC736A" w:rsidP="0066542B">
      <w:pPr>
        <w:spacing w:line="360" w:lineRule="auto"/>
        <w:jc w:val="both"/>
        <w:rPr>
          <w:rFonts w:cs="Calibri"/>
          <w:sz w:val="24"/>
          <w:szCs w:val="24"/>
        </w:rPr>
      </w:pPr>
    </w:p>
    <w:p w:rsidR="00DC736A" w:rsidRPr="0066542B" w:rsidRDefault="00DC736A" w:rsidP="0066542B">
      <w:pPr>
        <w:spacing w:line="360" w:lineRule="auto"/>
        <w:jc w:val="both"/>
        <w:rPr>
          <w:rFonts w:cs="Calibri"/>
          <w:sz w:val="24"/>
          <w:szCs w:val="24"/>
        </w:rPr>
        <w:sectPr w:rsidR="00DC736A" w:rsidRPr="0066542B" w:rsidSect="00370DFB">
          <w:pgSz w:w="15840" w:h="12240" w:orient="landscape" w:code="1"/>
          <w:pgMar w:top="1134" w:right="1440" w:bottom="1134" w:left="1440" w:header="709" w:footer="709" w:gutter="0"/>
          <w:cols w:space="708"/>
          <w:docGrid w:linePitch="360"/>
        </w:sectPr>
      </w:pPr>
    </w:p>
    <w:p w:rsidR="0066542B" w:rsidRPr="0066542B" w:rsidRDefault="004C10FE" w:rsidP="0066542B">
      <w:pPr>
        <w:spacing w:line="360" w:lineRule="auto"/>
        <w:rPr>
          <w:rFonts w:eastAsia="Batang" w:cs="Calibri"/>
          <w:sz w:val="24"/>
          <w:szCs w:val="24"/>
          <w:lang w:eastAsia="ko-KR"/>
        </w:rPr>
      </w:pPr>
      <w:proofErr w:type="gramStart"/>
      <w:r>
        <w:rPr>
          <w:rFonts w:cs="Calibri"/>
          <w:b/>
          <w:sz w:val="24"/>
          <w:szCs w:val="24"/>
        </w:rPr>
        <w:lastRenderedPageBreak/>
        <w:t>Table 7</w:t>
      </w:r>
      <w:r w:rsidR="0066542B" w:rsidRPr="0066542B">
        <w:rPr>
          <w:rFonts w:cs="Calibri"/>
          <w:sz w:val="24"/>
          <w:szCs w:val="24"/>
        </w:rPr>
        <w:t>.</w:t>
      </w:r>
      <w:proofErr w:type="gramEnd"/>
      <w:r w:rsidR="0066542B" w:rsidRPr="0066542B">
        <w:rPr>
          <w:rFonts w:cs="Calibri"/>
          <w:sz w:val="24"/>
          <w:szCs w:val="24"/>
        </w:rPr>
        <w:t xml:space="preserve"> Chemical properties of native and non-native soils for populations of four </w:t>
      </w:r>
      <w:r w:rsidR="0066542B" w:rsidRPr="0066542B">
        <w:rPr>
          <w:rFonts w:cs="Calibri"/>
          <w:i/>
          <w:sz w:val="24"/>
          <w:szCs w:val="24"/>
        </w:rPr>
        <w:t>Acacia</w:t>
      </w:r>
      <w:r w:rsidR="0066542B" w:rsidRPr="0066542B">
        <w:rPr>
          <w:rFonts w:cs="Calibri"/>
          <w:sz w:val="24"/>
          <w:szCs w:val="24"/>
        </w:rPr>
        <w:t xml:space="preserve"> species and </w:t>
      </w:r>
      <w:r w:rsidR="0066542B" w:rsidRPr="0066542B">
        <w:rPr>
          <w:rFonts w:cs="Calibri"/>
          <w:i/>
          <w:sz w:val="24"/>
          <w:szCs w:val="24"/>
        </w:rPr>
        <w:t>Paraserianthes lophantha</w:t>
      </w:r>
      <w:r w:rsidR="0066542B" w:rsidRPr="0066542B">
        <w:rPr>
          <w:rFonts w:cs="Calibri"/>
          <w:sz w:val="24"/>
          <w:szCs w:val="24"/>
        </w:rPr>
        <w:t xml:space="preserve">. </w:t>
      </w:r>
      <w:r w:rsidR="0066542B" w:rsidRPr="0066542B">
        <w:rPr>
          <w:rFonts w:eastAsia="Batang" w:cs="Calibri"/>
          <w:sz w:val="24"/>
          <w:szCs w:val="24"/>
          <w:lang w:eastAsia="ko-KR"/>
        </w:rPr>
        <w:t xml:space="preserve">Values are means of sites within each range </w:t>
      </w:r>
      <w:r w:rsidR="0066542B" w:rsidRPr="0066542B">
        <w:rPr>
          <w:rFonts w:cs="Calibri"/>
          <w:sz w:val="24"/>
          <w:szCs w:val="24"/>
        </w:rPr>
        <w:t xml:space="preserve">± </w:t>
      </w:r>
      <w:r w:rsidR="0066542B" w:rsidRPr="0066542B">
        <w:rPr>
          <w:rFonts w:eastAsia="Batang" w:cs="Calibri"/>
          <w:sz w:val="24"/>
          <w:szCs w:val="24"/>
          <w:lang w:eastAsia="ko-KR"/>
        </w:rPr>
        <w:t xml:space="preserve">S.E. Statistical analyses could not be conducted for </w:t>
      </w:r>
      <w:r w:rsidR="0066542B" w:rsidRPr="0066542B">
        <w:rPr>
          <w:rFonts w:eastAsia="Batang" w:cs="Calibri"/>
          <w:i/>
          <w:sz w:val="24"/>
          <w:szCs w:val="24"/>
          <w:lang w:eastAsia="ko-KR"/>
        </w:rPr>
        <w:t>Paraserianthes lophantha</w:t>
      </w:r>
      <w:r w:rsidR="0066542B" w:rsidRPr="0066542B">
        <w:rPr>
          <w:rFonts w:eastAsia="Batang" w:cs="Calibri"/>
          <w:sz w:val="24"/>
          <w:szCs w:val="24"/>
          <w:lang w:eastAsia="ko-KR"/>
        </w:rPr>
        <w:t xml:space="preserve"> or </w:t>
      </w:r>
      <w:r w:rsidR="0066542B" w:rsidRPr="0066542B">
        <w:rPr>
          <w:rFonts w:eastAsia="Batang" w:cs="Calibri"/>
          <w:i/>
          <w:sz w:val="24"/>
          <w:szCs w:val="24"/>
          <w:lang w:eastAsia="ko-KR"/>
        </w:rPr>
        <w:t>Acacia melanoxylon</w:t>
      </w:r>
      <w:r w:rsidR="0066542B" w:rsidRPr="0066542B">
        <w:rPr>
          <w:rFonts w:eastAsia="Batang" w:cs="Calibri"/>
          <w:sz w:val="24"/>
          <w:szCs w:val="24"/>
          <w:lang w:eastAsia="ko-KR"/>
        </w:rPr>
        <w:t xml:space="preserve"> due to low site numbers. Significant differences (</w:t>
      </w:r>
      <w:r w:rsidR="0066542B" w:rsidRPr="0066542B">
        <w:rPr>
          <w:rFonts w:eastAsia="Batang" w:cs="Calibri"/>
          <w:i/>
          <w:sz w:val="24"/>
          <w:szCs w:val="24"/>
          <w:lang w:eastAsia="ko-KR"/>
        </w:rPr>
        <w:t>P</w:t>
      </w:r>
      <w:r w:rsidR="0066542B" w:rsidRPr="0066542B">
        <w:rPr>
          <w:rFonts w:eastAsia="Batang" w:cs="Calibri"/>
          <w:sz w:val="24"/>
          <w:szCs w:val="24"/>
          <w:lang w:eastAsia="ko-KR"/>
        </w:rPr>
        <w:t xml:space="preserve"> &lt; 0.05) are shown in bold.</w:t>
      </w:r>
    </w:p>
    <w:tbl>
      <w:tblPr>
        <w:tblpPr w:leftFromText="180" w:rightFromText="180" w:vertAnchor="text" w:horzAnchor="margin" w:tblpY="417"/>
        <w:tblW w:w="13642" w:type="dxa"/>
        <w:tblLayout w:type="fixed"/>
        <w:tblLook w:val="00A0" w:firstRow="1" w:lastRow="0" w:firstColumn="1" w:lastColumn="0" w:noHBand="0" w:noVBand="0"/>
      </w:tblPr>
      <w:tblGrid>
        <w:gridCol w:w="2160"/>
        <w:gridCol w:w="2410"/>
        <w:gridCol w:w="2410"/>
        <w:gridCol w:w="2126"/>
        <w:gridCol w:w="2410"/>
        <w:gridCol w:w="2126"/>
      </w:tblGrid>
      <w:tr w:rsidR="0066542B" w:rsidRPr="00C50852" w:rsidTr="00C4091D">
        <w:tc>
          <w:tcPr>
            <w:tcW w:w="2160" w:type="dxa"/>
            <w:tcBorders>
              <w:top w:val="single" w:sz="4" w:space="0" w:color="auto"/>
              <w:bottom w:val="single" w:sz="4" w:space="0" w:color="auto"/>
            </w:tcBorders>
          </w:tcPr>
          <w:p w:rsidR="0066542B" w:rsidRPr="0066542B" w:rsidRDefault="0066542B" w:rsidP="00C4091D">
            <w:pPr>
              <w:jc w:val="center"/>
              <w:rPr>
                <w:rFonts w:cs="Calibri"/>
                <w:b/>
                <w:sz w:val="24"/>
                <w:szCs w:val="24"/>
              </w:rPr>
            </w:pPr>
            <w:r w:rsidRPr="0066542B">
              <w:rPr>
                <w:rFonts w:cs="Calibri"/>
                <w:sz w:val="24"/>
                <w:szCs w:val="24"/>
              </w:rPr>
              <w:t>Soil properties</w:t>
            </w:r>
          </w:p>
        </w:tc>
        <w:tc>
          <w:tcPr>
            <w:tcW w:w="2410" w:type="dxa"/>
            <w:tcBorders>
              <w:top w:val="single" w:sz="4" w:space="0" w:color="auto"/>
              <w:bottom w:val="single" w:sz="4" w:space="0" w:color="auto"/>
            </w:tcBorders>
          </w:tcPr>
          <w:p w:rsidR="0066542B" w:rsidRPr="0066542B" w:rsidRDefault="0066542B" w:rsidP="00C4091D">
            <w:pPr>
              <w:jc w:val="center"/>
              <w:rPr>
                <w:rFonts w:cs="Calibri"/>
                <w:i/>
                <w:sz w:val="24"/>
                <w:szCs w:val="24"/>
              </w:rPr>
            </w:pPr>
            <w:r w:rsidRPr="0066542B">
              <w:rPr>
                <w:rFonts w:cs="Calibri"/>
                <w:i/>
                <w:sz w:val="24"/>
                <w:szCs w:val="24"/>
              </w:rPr>
              <w:t>A.cyclops</w:t>
            </w:r>
          </w:p>
          <w:p w:rsidR="0066542B" w:rsidRPr="0066542B" w:rsidRDefault="00C4091D" w:rsidP="00C4091D">
            <w:pPr>
              <w:jc w:val="center"/>
              <w:rPr>
                <w:rFonts w:cs="Calibri"/>
                <w:sz w:val="24"/>
                <w:szCs w:val="24"/>
              </w:rPr>
            </w:pPr>
            <w:r>
              <w:rPr>
                <w:rFonts w:cs="Calibri"/>
                <w:sz w:val="24"/>
                <w:szCs w:val="24"/>
              </w:rPr>
              <w:t>N</w:t>
            </w:r>
            <w:r>
              <w:rPr>
                <w:rFonts w:cs="Calibri"/>
                <w:sz w:val="24"/>
                <w:szCs w:val="24"/>
              </w:rPr>
              <w:tab/>
            </w:r>
            <w:r w:rsidR="0066542B" w:rsidRPr="0066542B">
              <w:rPr>
                <w:rFonts w:cs="Calibri"/>
                <w:sz w:val="24"/>
                <w:szCs w:val="24"/>
              </w:rPr>
              <w:t xml:space="preserve">    NN</w:t>
            </w:r>
          </w:p>
          <w:p w:rsidR="0066542B" w:rsidRPr="0066542B" w:rsidRDefault="00C4091D" w:rsidP="00C4091D">
            <w:pPr>
              <w:jc w:val="center"/>
              <w:rPr>
                <w:rFonts w:cs="Calibri"/>
                <w:sz w:val="24"/>
                <w:szCs w:val="24"/>
              </w:rPr>
            </w:pPr>
            <w:r>
              <w:rPr>
                <w:rFonts w:cs="Calibri"/>
                <w:sz w:val="24"/>
                <w:szCs w:val="24"/>
              </w:rPr>
              <w:t>(n=4)</w:t>
            </w:r>
            <w:r>
              <w:rPr>
                <w:rFonts w:cs="Calibri"/>
                <w:sz w:val="24"/>
                <w:szCs w:val="24"/>
              </w:rPr>
              <w:tab/>
            </w:r>
            <w:r w:rsidR="0066542B" w:rsidRPr="0066542B">
              <w:rPr>
                <w:rFonts w:cs="Calibri"/>
                <w:sz w:val="24"/>
                <w:szCs w:val="24"/>
              </w:rPr>
              <w:t xml:space="preserve">  (n=3)</w:t>
            </w:r>
          </w:p>
        </w:tc>
        <w:tc>
          <w:tcPr>
            <w:tcW w:w="2410" w:type="dxa"/>
            <w:tcBorders>
              <w:top w:val="single" w:sz="4" w:space="0" w:color="auto"/>
              <w:bottom w:val="single" w:sz="4" w:space="0" w:color="auto"/>
            </w:tcBorders>
          </w:tcPr>
          <w:p w:rsidR="0066542B" w:rsidRPr="0066542B" w:rsidRDefault="0066542B" w:rsidP="00C4091D">
            <w:pPr>
              <w:jc w:val="center"/>
              <w:rPr>
                <w:rFonts w:cs="Calibri"/>
                <w:i/>
                <w:iCs/>
                <w:sz w:val="24"/>
                <w:szCs w:val="24"/>
              </w:rPr>
            </w:pPr>
            <w:r w:rsidRPr="0066542B">
              <w:rPr>
                <w:rFonts w:cs="Calibri"/>
                <w:i/>
                <w:iCs/>
                <w:sz w:val="24"/>
                <w:szCs w:val="24"/>
              </w:rPr>
              <w:t>A. saligna</w:t>
            </w:r>
          </w:p>
          <w:p w:rsidR="0066542B" w:rsidRPr="0066542B" w:rsidRDefault="00C4091D" w:rsidP="00C4091D">
            <w:pPr>
              <w:jc w:val="center"/>
              <w:rPr>
                <w:rFonts w:cs="Calibri"/>
                <w:i/>
                <w:iCs/>
                <w:sz w:val="24"/>
                <w:szCs w:val="24"/>
              </w:rPr>
            </w:pPr>
            <w:r>
              <w:rPr>
                <w:rFonts w:cs="Calibri"/>
                <w:sz w:val="24"/>
                <w:szCs w:val="24"/>
              </w:rPr>
              <w:t>N</w:t>
            </w:r>
            <w:r>
              <w:rPr>
                <w:rFonts w:cs="Calibri"/>
                <w:sz w:val="24"/>
                <w:szCs w:val="24"/>
              </w:rPr>
              <w:tab/>
            </w:r>
            <w:r w:rsidR="0066542B" w:rsidRPr="0066542B">
              <w:rPr>
                <w:rFonts w:cs="Calibri"/>
                <w:sz w:val="24"/>
                <w:szCs w:val="24"/>
              </w:rPr>
              <w:t xml:space="preserve"> NN</w:t>
            </w:r>
          </w:p>
          <w:p w:rsidR="0066542B" w:rsidRPr="0066542B" w:rsidRDefault="00C4091D" w:rsidP="00C4091D">
            <w:pPr>
              <w:jc w:val="center"/>
              <w:rPr>
                <w:rFonts w:cs="Calibri"/>
                <w:sz w:val="24"/>
                <w:szCs w:val="24"/>
              </w:rPr>
            </w:pPr>
            <w:r>
              <w:rPr>
                <w:rFonts w:cs="Calibri"/>
                <w:sz w:val="24"/>
                <w:szCs w:val="24"/>
              </w:rPr>
              <w:t>(n=2)</w:t>
            </w:r>
            <w:r>
              <w:rPr>
                <w:rFonts w:cs="Calibri"/>
                <w:sz w:val="24"/>
                <w:szCs w:val="24"/>
              </w:rPr>
              <w:tab/>
            </w:r>
            <w:r w:rsidR="0066542B" w:rsidRPr="0066542B">
              <w:rPr>
                <w:rFonts w:cs="Calibri"/>
                <w:sz w:val="24"/>
                <w:szCs w:val="24"/>
              </w:rPr>
              <w:t>(n=3)</w:t>
            </w:r>
          </w:p>
        </w:tc>
        <w:tc>
          <w:tcPr>
            <w:tcW w:w="2126" w:type="dxa"/>
            <w:tcBorders>
              <w:top w:val="single" w:sz="4" w:space="0" w:color="auto"/>
              <w:bottom w:val="single" w:sz="4" w:space="0" w:color="auto"/>
            </w:tcBorders>
          </w:tcPr>
          <w:p w:rsidR="0066542B" w:rsidRPr="0066542B" w:rsidRDefault="0066542B" w:rsidP="00C4091D">
            <w:pPr>
              <w:jc w:val="center"/>
              <w:rPr>
                <w:rFonts w:cs="Calibri"/>
                <w:i/>
                <w:iCs/>
                <w:sz w:val="24"/>
                <w:szCs w:val="24"/>
              </w:rPr>
            </w:pPr>
            <w:r w:rsidRPr="0066542B">
              <w:rPr>
                <w:rFonts w:cs="Calibri"/>
                <w:i/>
                <w:iCs/>
                <w:sz w:val="24"/>
                <w:szCs w:val="24"/>
              </w:rPr>
              <w:t>P. lophantha</w:t>
            </w:r>
          </w:p>
          <w:p w:rsidR="0066542B" w:rsidRPr="0066542B" w:rsidRDefault="00C4091D" w:rsidP="00C4091D">
            <w:pPr>
              <w:jc w:val="center"/>
              <w:rPr>
                <w:rFonts w:cs="Calibri"/>
                <w:i/>
                <w:iCs/>
                <w:sz w:val="24"/>
                <w:szCs w:val="24"/>
              </w:rPr>
            </w:pPr>
            <w:r>
              <w:rPr>
                <w:rFonts w:cs="Calibri"/>
                <w:iCs/>
                <w:sz w:val="24"/>
                <w:szCs w:val="24"/>
              </w:rPr>
              <w:t>N</w:t>
            </w:r>
            <w:r>
              <w:rPr>
                <w:rFonts w:cs="Calibri"/>
                <w:iCs/>
                <w:sz w:val="24"/>
                <w:szCs w:val="24"/>
              </w:rPr>
              <w:tab/>
            </w:r>
            <w:r w:rsidR="0066542B" w:rsidRPr="0066542B">
              <w:rPr>
                <w:rFonts w:cs="Calibri"/>
                <w:iCs/>
                <w:sz w:val="24"/>
                <w:szCs w:val="24"/>
              </w:rPr>
              <w:t>NN</w:t>
            </w:r>
          </w:p>
          <w:p w:rsidR="0066542B" w:rsidRPr="0066542B" w:rsidRDefault="00C4091D" w:rsidP="00C4091D">
            <w:pPr>
              <w:jc w:val="center"/>
              <w:rPr>
                <w:rFonts w:cs="Calibri"/>
                <w:sz w:val="24"/>
                <w:szCs w:val="24"/>
              </w:rPr>
            </w:pPr>
            <w:r>
              <w:rPr>
                <w:rFonts w:cs="Calibri"/>
                <w:sz w:val="24"/>
                <w:szCs w:val="24"/>
              </w:rPr>
              <w:t>(n=1)</w:t>
            </w:r>
            <w:r>
              <w:rPr>
                <w:rFonts w:cs="Calibri"/>
                <w:sz w:val="24"/>
                <w:szCs w:val="24"/>
              </w:rPr>
              <w:tab/>
            </w:r>
            <w:r w:rsidR="0066542B" w:rsidRPr="0066542B">
              <w:rPr>
                <w:rFonts w:cs="Calibri"/>
                <w:sz w:val="24"/>
                <w:szCs w:val="24"/>
              </w:rPr>
              <w:t>(n=3)</w:t>
            </w:r>
          </w:p>
        </w:tc>
        <w:tc>
          <w:tcPr>
            <w:tcW w:w="2410" w:type="dxa"/>
            <w:tcBorders>
              <w:top w:val="single" w:sz="4" w:space="0" w:color="auto"/>
              <w:bottom w:val="single" w:sz="4" w:space="0" w:color="auto"/>
            </w:tcBorders>
          </w:tcPr>
          <w:p w:rsidR="0066542B" w:rsidRPr="0066542B" w:rsidRDefault="0066542B" w:rsidP="00C4091D">
            <w:pPr>
              <w:jc w:val="center"/>
              <w:rPr>
                <w:rFonts w:cs="Calibri"/>
                <w:i/>
                <w:sz w:val="24"/>
                <w:szCs w:val="24"/>
              </w:rPr>
            </w:pPr>
            <w:r w:rsidRPr="0066542B">
              <w:rPr>
                <w:rFonts w:cs="Calibri"/>
                <w:i/>
                <w:sz w:val="24"/>
                <w:szCs w:val="24"/>
              </w:rPr>
              <w:t>A. longifolia</w:t>
            </w:r>
          </w:p>
          <w:p w:rsidR="0066542B" w:rsidRPr="0066542B" w:rsidRDefault="00C4091D" w:rsidP="00C4091D">
            <w:pPr>
              <w:jc w:val="center"/>
              <w:rPr>
                <w:rFonts w:cs="Calibri"/>
                <w:i/>
                <w:sz w:val="24"/>
                <w:szCs w:val="24"/>
              </w:rPr>
            </w:pPr>
            <w:r>
              <w:rPr>
                <w:rFonts w:cs="Calibri"/>
                <w:sz w:val="24"/>
                <w:szCs w:val="24"/>
              </w:rPr>
              <w:t>N</w:t>
            </w:r>
            <w:r>
              <w:rPr>
                <w:rFonts w:cs="Calibri"/>
                <w:sz w:val="24"/>
                <w:szCs w:val="24"/>
              </w:rPr>
              <w:tab/>
            </w:r>
            <w:r w:rsidR="0066542B" w:rsidRPr="0066542B">
              <w:rPr>
                <w:rFonts w:cs="Calibri"/>
                <w:sz w:val="24"/>
                <w:szCs w:val="24"/>
              </w:rPr>
              <w:t>NN</w:t>
            </w:r>
          </w:p>
          <w:p w:rsidR="0066542B" w:rsidRPr="0066542B" w:rsidRDefault="00C4091D" w:rsidP="00C4091D">
            <w:pPr>
              <w:jc w:val="center"/>
              <w:rPr>
                <w:rFonts w:cs="Calibri"/>
                <w:sz w:val="24"/>
                <w:szCs w:val="24"/>
              </w:rPr>
            </w:pPr>
            <w:r>
              <w:rPr>
                <w:rFonts w:cs="Calibri"/>
                <w:sz w:val="24"/>
                <w:szCs w:val="24"/>
              </w:rPr>
              <w:t>(n=3)</w:t>
            </w:r>
            <w:r>
              <w:rPr>
                <w:rFonts w:cs="Calibri"/>
                <w:sz w:val="24"/>
                <w:szCs w:val="24"/>
              </w:rPr>
              <w:tab/>
            </w:r>
            <w:r w:rsidR="0066542B" w:rsidRPr="0066542B">
              <w:rPr>
                <w:rFonts w:cs="Calibri"/>
                <w:sz w:val="24"/>
                <w:szCs w:val="24"/>
              </w:rPr>
              <w:t>(n=4)</w:t>
            </w:r>
          </w:p>
        </w:tc>
        <w:tc>
          <w:tcPr>
            <w:tcW w:w="2126" w:type="dxa"/>
            <w:tcBorders>
              <w:top w:val="single" w:sz="4" w:space="0" w:color="auto"/>
              <w:bottom w:val="single" w:sz="4" w:space="0" w:color="auto"/>
            </w:tcBorders>
          </w:tcPr>
          <w:p w:rsidR="0066542B" w:rsidRPr="0066542B" w:rsidRDefault="0066542B" w:rsidP="00C4091D">
            <w:pPr>
              <w:jc w:val="center"/>
              <w:rPr>
                <w:rFonts w:cs="Calibri"/>
                <w:i/>
                <w:sz w:val="24"/>
                <w:szCs w:val="24"/>
              </w:rPr>
            </w:pPr>
            <w:r w:rsidRPr="0066542B">
              <w:rPr>
                <w:rFonts w:cs="Calibri"/>
                <w:i/>
                <w:sz w:val="24"/>
                <w:szCs w:val="24"/>
              </w:rPr>
              <w:t>A. melanoxylon</w:t>
            </w:r>
          </w:p>
          <w:p w:rsidR="0066542B" w:rsidRPr="0066542B" w:rsidRDefault="00C4091D" w:rsidP="00C4091D">
            <w:pPr>
              <w:jc w:val="center"/>
              <w:rPr>
                <w:rFonts w:cs="Calibri"/>
                <w:i/>
                <w:sz w:val="24"/>
                <w:szCs w:val="24"/>
              </w:rPr>
            </w:pPr>
            <w:r>
              <w:rPr>
                <w:rFonts w:cs="Calibri"/>
                <w:sz w:val="24"/>
                <w:szCs w:val="24"/>
              </w:rPr>
              <w:t>N</w:t>
            </w:r>
            <w:r>
              <w:rPr>
                <w:rFonts w:cs="Calibri"/>
                <w:sz w:val="24"/>
                <w:szCs w:val="24"/>
              </w:rPr>
              <w:tab/>
            </w:r>
            <w:r w:rsidR="0066542B" w:rsidRPr="0066542B">
              <w:rPr>
                <w:rFonts w:cs="Calibri"/>
                <w:sz w:val="24"/>
                <w:szCs w:val="24"/>
              </w:rPr>
              <w:t>NN</w:t>
            </w:r>
          </w:p>
          <w:p w:rsidR="0066542B" w:rsidRPr="0066542B" w:rsidRDefault="00C4091D" w:rsidP="00C4091D">
            <w:pPr>
              <w:jc w:val="center"/>
              <w:rPr>
                <w:rFonts w:cs="Calibri"/>
                <w:sz w:val="24"/>
                <w:szCs w:val="24"/>
              </w:rPr>
            </w:pPr>
            <w:r>
              <w:rPr>
                <w:rFonts w:cs="Calibri"/>
                <w:sz w:val="24"/>
                <w:szCs w:val="24"/>
              </w:rPr>
              <w:t>(n=3)</w:t>
            </w:r>
            <w:r>
              <w:rPr>
                <w:rFonts w:cs="Calibri"/>
                <w:sz w:val="24"/>
                <w:szCs w:val="24"/>
              </w:rPr>
              <w:tab/>
            </w:r>
            <w:r w:rsidR="0066542B" w:rsidRPr="0066542B">
              <w:rPr>
                <w:rFonts w:cs="Calibri"/>
                <w:sz w:val="24"/>
                <w:szCs w:val="24"/>
              </w:rPr>
              <w:t>(n=1)</w:t>
            </w:r>
          </w:p>
        </w:tc>
      </w:tr>
      <w:tr w:rsidR="0066542B" w:rsidRPr="00C50852" w:rsidTr="00C4091D">
        <w:tc>
          <w:tcPr>
            <w:tcW w:w="2160" w:type="dxa"/>
            <w:tcBorders>
              <w:top w:val="single" w:sz="4" w:space="0" w:color="auto"/>
            </w:tcBorders>
          </w:tcPr>
          <w:p w:rsidR="0066542B" w:rsidRPr="0066542B" w:rsidRDefault="0066542B" w:rsidP="00C4091D">
            <w:pPr>
              <w:rPr>
                <w:rFonts w:cs="Calibri"/>
                <w:sz w:val="24"/>
                <w:szCs w:val="24"/>
              </w:rPr>
            </w:pPr>
            <w:r w:rsidRPr="0066542B">
              <w:rPr>
                <w:rFonts w:cs="Calibri"/>
                <w:sz w:val="24"/>
                <w:szCs w:val="24"/>
              </w:rPr>
              <w:t>pH</w:t>
            </w:r>
          </w:p>
        </w:tc>
        <w:tc>
          <w:tcPr>
            <w:tcW w:w="2410" w:type="dxa"/>
            <w:tcBorders>
              <w:top w:val="single" w:sz="4" w:space="0" w:color="auto"/>
            </w:tcBorders>
            <w:vAlign w:val="bottom"/>
          </w:tcPr>
          <w:p w:rsidR="0066542B" w:rsidRPr="0066542B" w:rsidRDefault="0066542B" w:rsidP="00C4091D">
            <w:pPr>
              <w:jc w:val="center"/>
              <w:rPr>
                <w:rFonts w:cs="Calibri"/>
                <w:bCs/>
                <w:sz w:val="24"/>
                <w:szCs w:val="24"/>
              </w:rPr>
            </w:pPr>
            <w:r w:rsidRPr="0066542B">
              <w:rPr>
                <w:rFonts w:cs="Calibri"/>
                <w:sz w:val="24"/>
                <w:szCs w:val="24"/>
              </w:rPr>
              <w:t>7.3 ± 0.27    6 ± 0.1</w:t>
            </w:r>
          </w:p>
        </w:tc>
        <w:tc>
          <w:tcPr>
            <w:tcW w:w="2410" w:type="dxa"/>
            <w:tcBorders>
              <w:top w:val="single" w:sz="4" w:space="0" w:color="auto"/>
            </w:tcBorders>
            <w:vAlign w:val="bottom"/>
          </w:tcPr>
          <w:p w:rsidR="0066542B" w:rsidRPr="0066542B" w:rsidRDefault="0066542B" w:rsidP="00C4091D">
            <w:pPr>
              <w:jc w:val="center"/>
              <w:rPr>
                <w:rFonts w:cs="Calibri"/>
                <w:sz w:val="24"/>
                <w:szCs w:val="24"/>
              </w:rPr>
            </w:pPr>
            <w:r w:rsidRPr="0066542B">
              <w:rPr>
                <w:rFonts w:cs="Calibri"/>
                <w:sz w:val="24"/>
                <w:szCs w:val="24"/>
              </w:rPr>
              <w:t>7.1 ± 0.7     6.3 ± 1.1</w:t>
            </w:r>
          </w:p>
        </w:tc>
        <w:tc>
          <w:tcPr>
            <w:tcW w:w="2126" w:type="dxa"/>
            <w:tcBorders>
              <w:top w:val="single" w:sz="4" w:space="0" w:color="auto"/>
            </w:tcBorders>
            <w:vAlign w:val="bottom"/>
          </w:tcPr>
          <w:p w:rsidR="0066542B" w:rsidRPr="0066542B" w:rsidRDefault="0066542B" w:rsidP="00C4091D">
            <w:pPr>
              <w:jc w:val="center"/>
              <w:rPr>
                <w:rFonts w:cs="Calibri"/>
                <w:sz w:val="24"/>
                <w:szCs w:val="24"/>
              </w:rPr>
            </w:pPr>
            <w:r w:rsidRPr="0066542B">
              <w:rPr>
                <w:rFonts w:cs="Calibri"/>
                <w:sz w:val="24"/>
                <w:szCs w:val="24"/>
              </w:rPr>
              <w:t>7.3      6.0 ± 0.8</w:t>
            </w:r>
          </w:p>
        </w:tc>
        <w:tc>
          <w:tcPr>
            <w:tcW w:w="2410" w:type="dxa"/>
            <w:tcBorders>
              <w:top w:val="single" w:sz="4" w:space="0" w:color="auto"/>
            </w:tcBorders>
            <w:vAlign w:val="bottom"/>
          </w:tcPr>
          <w:p w:rsidR="0066542B" w:rsidRPr="0066542B" w:rsidRDefault="0066542B" w:rsidP="00C4091D">
            <w:pPr>
              <w:jc w:val="center"/>
              <w:rPr>
                <w:rFonts w:cs="Calibri"/>
                <w:sz w:val="24"/>
                <w:szCs w:val="24"/>
              </w:rPr>
            </w:pPr>
            <w:r w:rsidRPr="0066542B">
              <w:rPr>
                <w:rFonts w:cs="Calibri"/>
                <w:sz w:val="24"/>
                <w:szCs w:val="24"/>
              </w:rPr>
              <w:t>5.8 ± 0.6      5.3 ± 0.3</w:t>
            </w:r>
          </w:p>
        </w:tc>
        <w:tc>
          <w:tcPr>
            <w:tcW w:w="2126" w:type="dxa"/>
            <w:tcBorders>
              <w:top w:val="single" w:sz="4" w:space="0" w:color="auto"/>
            </w:tcBorders>
            <w:vAlign w:val="bottom"/>
          </w:tcPr>
          <w:p w:rsidR="0066542B" w:rsidRPr="0066542B" w:rsidRDefault="0066542B" w:rsidP="00C4091D">
            <w:pPr>
              <w:jc w:val="center"/>
              <w:rPr>
                <w:rFonts w:cs="Calibri"/>
                <w:sz w:val="24"/>
                <w:szCs w:val="24"/>
              </w:rPr>
            </w:pPr>
            <w:r w:rsidRPr="0066542B">
              <w:rPr>
                <w:rFonts w:cs="Calibri"/>
                <w:sz w:val="24"/>
                <w:szCs w:val="24"/>
              </w:rPr>
              <w:t>5.6 ± 0.4        5.3</w:t>
            </w:r>
          </w:p>
        </w:tc>
      </w:tr>
      <w:tr w:rsidR="0066542B" w:rsidRPr="00C50852" w:rsidTr="00C4091D">
        <w:trPr>
          <w:trHeight w:val="495"/>
        </w:trPr>
        <w:tc>
          <w:tcPr>
            <w:tcW w:w="2160" w:type="dxa"/>
          </w:tcPr>
          <w:p w:rsidR="0066542B" w:rsidRPr="0066542B" w:rsidRDefault="0066542B" w:rsidP="00C4091D">
            <w:pPr>
              <w:rPr>
                <w:rFonts w:cs="Calibri"/>
                <w:sz w:val="24"/>
                <w:szCs w:val="24"/>
              </w:rPr>
            </w:pPr>
            <w:r w:rsidRPr="0066542B">
              <w:rPr>
                <w:rFonts w:cs="Calibri"/>
                <w:sz w:val="24"/>
                <w:szCs w:val="24"/>
              </w:rPr>
              <w:t>Organic matter (%)</w:t>
            </w:r>
          </w:p>
        </w:tc>
        <w:tc>
          <w:tcPr>
            <w:tcW w:w="2410" w:type="dxa"/>
            <w:vAlign w:val="bottom"/>
          </w:tcPr>
          <w:p w:rsidR="0066542B" w:rsidRPr="0066542B" w:rsidRDefault="0066542B" w:rsidP="00C4091D">
            <w:pPr>
              <w:jc w:val="center"/>
              <w:rPr>
                <w:rFonts w:cs="Calibri"/>
                <w:sz w:val="24"/>
                <w:szCs w:val="24"/>
              </w:rPr>
            </w:pPr>
            <w:r w:rsidRPr="0066542B">
              <w:rPr>
                <w:rFonts w:cs="Calibri"/>
                <w:sz w:val="24"/>
                <w:szCs w:val="24"/>
              </w:rPr>
              <w:t>7.3 ± 1.6     45 ± 2.4</w:t>
            </w:r>
          </w:p>
        </w:tc>
        <w:tc>
          <w:tcPr>
            <w:tcW w:w="2410" w:type="dxa"/>
            <w:vAlign w:val="bottom"/>
          </w:tcPr>
          <w:p w:rsidR="0066542B" w:rsidRPr="0066542B" w:rsidRDefault="0066542B" w:rsidP="00C4091D">
            <w:pPr>
              <w:jc w:val="center"/>
              <w:rPr>
                <w:rFonts w:cs="Calibri"/>
                <w:sz w:val="24"/>
                <w:szCs w:val="24"/>
              </w:rPr>
            </w:pPr>
            <w:r w:rsidRPr="0066542B">
              <w:rPr>
                <w:rFonts w:cs="Calibri"/>
                <w:sz w:val="24"/>
                <w:szCs w:val="24"/>
              </w:rPr>
              <w:t>4.3 ± 1.0     5.0 ± 2.2</w:t>
            </w:r>
          </w:p>
        </w:tc>
        <w:tc>
          <w:tcPr>
            <w:tcW w:w="2126" w:type="dxa"/>
            <w:vAlign w:val="bottom"/>
          </w:tcPr>
          <w:p w:rsidR="0066542B" w:rsidRPr="0066542B" w:rsidRDefault="0066542B" w:rsidP="00C4091D">
            <w:pPr>
              <w:jc w:val="center"/>
              <w:rPr>
                <w:rFonts w:cs="Calibri"/>
                <w:sz w:val="24"/>
                <w:szCs w:val="24"/>
              </w:rPr>
            </w:pPr>
            <w:r w:rsidRPr="0066542B">
              <w:rPr>
                <w:rFonts w:cs="Calibri"/>
                <w:sz w:val="24"/>
                <w:szCs w:val="24"/>
              </w:rPr>
              <w:t>5.9      7.6 ± 1.6</w:t>
            </w:r>
          </w:p>
        </w:tc>
        <w:tc>
          <w:tcPr>
            <w:tcW w:w="2410" w:type="dxa"/>
            <w:vAlign w:val="bottom"/>
          </w:tcPr>
          <w:p w:rsidR="0066542B" w:rsidRPr="0066542B" w:rsidRDefault="0066542B" w:rsidP="00C4091D">
            <w:pPr>
              <w:jc w:val="center"/>
              <w:rPr>
                <w:rFonts w:cs="Calibri"/>
                <w:sz w:val="24"/>
                <w:szCs w:val="24"/>
              </w:rPr>
            </w:pPr>
            <w:r w:rsidRPr="0066542B">
              <w:rPr>
                <w:rFonts w:cs="Calibri"/>
                <w:sz w:val="24"/>
                <w:szCs w:val="24"/>
              </w:rPr>
              <w:t>5.8 ± 1.3      6.8 ± 2.6</w:t>
            </w:r>
          </w:p>
        </w:tc>
        <w:tc>
          <w:tcPr>
            <w:tcW w:w="2126" w:type="dxa"/>
            <w:vAlign w:val="bottom"/>
          </w:tcPr>
          <w:p w:rsidR="0066542B" w:rsidRPr="0066542B" w:rsidRDefault="0066542B" w:rsidP="00C4091D">
            <w:pPr>
              <w:jc w:val="center"/>
              <w:rPr>
                <w:rFonts w:cs="Calibri"/>
                <w:sz w:val="24"/>
                <w:szCs w:val="24"/>
              </w:rPr>
            </w:pPr>
            <w:r w:rsidRPr="0066542B">
              <w:rPr>
                <w:rFonts w:cs="Calibri"/>
                <w:sz w:val="24"/>
                <w:szCs w:val="24"/>
              </w:rPr>
              <w:t>7.3 ± 1.0.       7.8</w:t>
            </w:r>
          </w:p>
        </w:tc>
      </w:tr>
      <w:tr w:rsidR="0066542B" w:rsidRPr="00C50852" w:rsidTr="00C4091D">
        <w:tc>
          <w:tcPr>
            <w:tcW w:w="2160" w:type="dxa"/>
          </w:tcPr>
          <w:p w:rsidR="0066542B" w:rsidRPr="0066542B" w:rsidRDefault="0066542B" w:rsidP="00C4091D">
            <w:pPr>
              <w:rPr>
                <w:rFonts w:cs="Calibri"/>
                <w:sz w:val="24"/>
                <w:szCs w:val="24"/>
              </w:rPr>
            </w:pPr>
            <w:r w:rsidRPr="0066542B">
              <w:rPr>
                <w:rFonts w:cs="Calibri"/>
                <w:sz w:val="24"/>
                <w:szCs w:val="24"/>
              </w:rPr>
              <w:t>Total N (%)</w:t>
            </w:r>
          </w:p>
        </w:tc>
        <w:tc>
          <w:tcPr>
            <w:tcW w:w="2410" w:type="dxa"/>
            <w:vAlign w:val="bottom"/>
          </w:tcPr>
          <w:p w:rsidR="0066542B" w:rsidRPr="0066542B" w:rsidRDefault="0066542B" w:rsidP="00C4091D">
            <w:pPr>
              <w:jc w:val="center"/>
              <w:rPr>
                <w:rFonts w:cs="Calibri"/>
                <w:sz w:val="24"/>
                <w:szCs w:val="24"/>
              </w:rPr>
            </w:pPr>
            <w:r w:rsidRPr="0066542B">
              <w:rPr>
                <w:rFonts w:cs="Calibri"/>
                <w:sz w:val="24"/>
                <w:szCs w:val="24"/>
              </w:rPr>
              <w:t>0.1 ± 0.0     0.2 ± 0.1</w:t>
            </w:r>
          </w:p>
        </w:tc>
        <w:tc>
          <w:tcPr>
            <w:tcW w:w="2410" w:type="dxa"/>
            <w:vAlign w:val="bottom"/>
          </w:tcPr>
          <w:p w:rsidR="0066542B" w:rsidRPr="0066542B" w:rsidRDefault="0066542B" w:rsidP="00C4091D">
            <w:pPr>
              <w:jc w:val="center"/>
              <w:rPr>
                <w:rFonts w:cs="Calibri"/>
                <w:sz w:val="24"/>
                <w:szCs w:val="24"/>
              </w:rPr>
            </w:pPr>
            <w:r w:rsidRPr="0066542B">
              <w:rPr>
                <w:rFonts w:cs="Calibri"/>
                <w:sz w:val="24"/>
                <w:szCs w:val="24"/>
              </w:rPr>
              <w:t>0.2 ± 0.1     0.2 ± 0.1</w:t>
            </w:r>
          </w:p>
        </w:tc>
        <w:tc>
          <w:tcPr>
            <w:tcW w:w="2126" w:type="dxa"/>
            <w:vAlign w:val="bottom"/>
          </w:tcPr>
          <w:p w:rsidR="0066542B" w:rsidRPr="0066542B" w:rsidRDefault="0066542B" w:rsidP="00C4091D">
            <w:pPr>
              <w:jc w:val="center"/>
              <w:rPr>
                <w:rFonts w:cs="Calibri"/>
                <w:sz w:val="24"/>
                <w:szCs w:val="24"/>
              </w:rPr>
            </w:pPr>
            <w:r w:rsidRPr="0066542B">
              <w:rPr>
                <w:rFonts w:cs="Calibri"/>
                <w:sz w:val="24"/>
                <w:szCs w:val="24"/>
              </w:rPr>
              <w:t>0.2      0.3 ± 0.9</w:t>
            </w:r>
          </w:p>
        </w:tc>
        <w:tc>
          <w:tcPr>
            <w:tcW w:w="2410" w:type="dxa"/>
            <w:vAlign w:val="bottom"/>
          </w:tcPr>
          <w:p w:rsidR="0066542B" w:rsidRPr="0066542B" w:rsidRDefault="0066542B" w:rsidP="00C4091D">
            <w:pPr>
              <w:jc w:val="center"/>
              <w:rPr>
                <w:rFonts w:cs="Calibri"/>
                <w:sz w:val="24"/>
                <w:szCs w:val="24"/>
              </w:rPr>
            </w:pPr>
            <w:r w:rsidRPr="0066542B">
              <w:rPr>
                <w:rFonts w:cs="Calibri"/>
                <w:sz w:val="24"/>
                <w:szCs w:val="24"/>
              </w:rPr>
              <w:t>0.3 ± 0.1      0.2 ± 0.1</w:t>
            </w:r>
          </w:p>
        </w:tc>
        <w:tc>
          <w:tcPr>
            <w:tcW w:w="2126" w:type="dxa"/>
            <w:vAlign w:val="bottom"/>
          </w:tcPr>
          <w:p w:rsidR="0066542B" w:rsidRPr="0066542B" w:rsidRDefault="0066542B" w:rsidP="00C4091D">
            <w:pPr>
              <w:jc w:val="center"/>
              <w:rPr>
                <w:rFonts w:cs="Calibri"/>
                <w:sz w:val="24"/>
                <w:szCs w:val="24"/>
              </w:rPr>
            </w:pPr>
            <w:r w:rsidRPr="0066542B">
              <w:rPr>
                <w:rFonts w:cs="Calibri"/>
                <w:sz w:val="24"/>
                <w:szCs w:val="24"/>
              </w:rPr>
              <w:t>0.3 ± 0.0         0.3</w:t>
            </w:r>
          </w:p>
        </w:tc>
      </w:tr>
      <w:tr w:rsidR="0066542B" w:rsidRPr="00C50852" w:rsidTr="00C4091D">
        <w:tc>
          <w:tcPr>
            <w:tcW w:w="2160" w:type="dxa"/>
          </w:tcPr>
          <w:p w:rsidR="0066542B" w:rsidRPr="0066542B" w:rsidRDefault="0066542B" w:rsidP="00C4091D">
            <w:pPr>
              <w:rPr>
                <w:rFonts w:cs="Calibri"/>
                <w:sz w:val="24"/>
                <w:szCs w:val="24"/>
              </w:rPr>
            </w:pPr>
            <w:r w:rsidRPr="0066542B">
              <w:rPr>
                <w:rFonts w:cs="Calibri"/>
                <w:sz w:val="24"/>
                <w:szCs w:val="24"/>
              </w:rPr>
              <w:t>Total P (mg/kg)</w:t>
            </w:r>
          </w:p>
        </w:tc>
        <w:tc>
          <w:tcPr>
            <w:tcW w:w="2410" w:type="dxa"/>
            <w:vAlign w:val="bottom"/>
          </w:tcPr>
          <w:p w:rsidR="0066542B" w:rsidRPr="0066542B" w:rsidRDefault="0066542B" w:rsidP="00C4091D">
            <w:pPr>
              <w:jc w:val="center"/>
              <w:rPr>
                <w:rFonts w:cs="Calibri"/>
                <w:sz w:val="24"/>
                <w:szCs w:val="24"/>
              </w:rPr>
            </w:pPr>
            <w:r w:rsidRPr="0066542B">
              <w:rPr>
                <w:rFonts w:cs="Calibri"/>
                <w:sz w:val="24"/>
                <w:szCs w:val="24"/>
              </w:rPr>
              <w:t>180 ± 75     270 ± 33</w:t>
            </w:r>
          </w:p>
        </w:tc>
        <w:tc>
          <w:tcPr>
            <w:tcW w:w="2410" w:type="dxa"/>
            <w:vAlign w:val="bottom"/>
          </w:tcPr>
          <w:p w:rsidR="0066542B" w:rsidRPr="0066542B" w:rsidRDefault="0066542B" w:rsidP="00C4091D">
            <w:pPr>
              <w:jc w:val="center"/>
              <w:rPr>
                <w:rFonts w:cs="Calibri"/>
                <w:sz w:val="24"/>
                <w:szCs w:val="24"/>
              </w:rPr>
            </w:pPr>
            <w:r w:rsidRPr="0066542B">
              <w:rPr>
                <w:rFonts w:cs="Calibri"/>
                <w:sz w:val="24"/>
                <w:szCs w:val="24"/>
              </w:rPr>
              <w:t>200 ± 0.0     270 ± 33</w:t>
            </w:r>
          </w:p>
        </w:tc>
        <w:tc>
          <w:tcPr>
            <w:tcW w:w="2126" w:type="dxa"/>
            <w:vAlign w:val="bottom"/>
          </w:tcPr>
          <w:p w:rsidR="0066542B" w:rsidRPr="0066542B" w:rsidRDefault="0066542B" w:rsidP="00C4091D">
            <w:pPr>
              <w:jc w:val="center"/>
              <w:rPr>
                <w:rFonts w:cs="Calibri"/>
                <w:sz w:val="24"/>
                <w:szCs w:val="24"/>
              </w:rPr>
            </w:pPr>
            <w:r w:rsidRPr="0066542B">
              <w:rPr>
                <w:rFonts w:cs="Calibri"/>
                <w:sz w:val="24"/>
                <w:szCs w:val="24"/>
              </w:rPr>
              <w:t>100     570 ± 218</w:t>
            </w:r>
          </w:p>
        </w:tc>
        <w:tc>
          <w:tcPr>
            <w:tcW w:w="2410" w:type="dxa"/>
            <w:vAlign w:val="bottom"/>
          </w:tcPr>
          <w:p w:rsidR="0066542B" w:rsidRPr="0066542B" w:rsidRDefault="0066542B" w:rsidP="00C4091D">
            <w:pPr>
              <w:jc w:val="center"/>
              <w:rPr>
                <w:rFonts w:cs="Calibri"/>
                <w:sz w:val="24"/>
                <w:szCs w:val="24"/>
              </w:rPr>
            </w:pPr>
            <w:r w:rsidRPr="0066542B">
              <w:rPr>
                <w:rFonts w:cs="Calibri"/>
                <w:sz w:val="24"/>
                <w:szCs w:val="24"/>
              </w:rPr>
              <w:t>270 ± 67      120 ± 46</w:t>
            </w:r>
          </w:p>
        </w:tc>
        <w:tc>
          <w:tcPr>
            <w:tcW w:w="2126" w:type="dxa"/>
            <w:vAlign w:val="bottom"/>
          </w:tcPr>
          <w:p w:rsidR="0066542B" w:rsidRPr="0066542B" w:rsidRDefault="0066542B" w:rsidP="00C4091D">
            <w:pPr>
              <w:jc w:val="center"/>
              <w:rPr>
                <w:rFonts w:cs="Calibri"/>
                <w:sz w:val="24"/>
                <w:szCs w:val="24"/>
              </w:rPr>
            </w:pPr>
            <w:r w:rsidRPr="0066542B">
              <w:rPr>
                <w:rFonts w:cs="Calibri"/>
                <w:sz w:val="24"/>
                <w:szCs w:val="24"/>
              </w:rPr>
              <w:t>370 ± 80         200</w:t>
            </w:r>
          </w:p>
        </w:tc>
      </w:tr>
      <w:tr w:rsidR="0066542B" w:rsidRPr="00C50852" w:rsidTr="00C4091D">
        <w:trPr>
          <w:trHeight w:val="740"/>
        </w:trPr>
        <w:tc>
          <w:tcPr>
            <w:tcW w:w="2160" w:type="dxa"/>
          </w:tcPr>
          <w:p w:rsidR="0066542B" w:rsidRPr="0066542B" w:rsidRDefault="0066542B" w:rsidP="00C4091D">
            <w:pPr>
              <w:rPr>
                <w:rFonts w:cs="Calibri"/>
                <w:sz w:val="24"/>
                <w:szCs w:val="24"/>
              </w:rPr>
            </w:pPr>
            <w:r w:rsidRPr="0066542B">
              <w:rPr>
                <w:rFonts w:cs="Calibri"/>
                <w:sz w:val="24"/>
                <w:szCs w:val="24"/>
              </w:rPr>
              <w:t>Total C (%)</w:t>
            </w:r>
          </w:p>
        </w:tc>
        <w:tc>
          <w:tcPr>
            <w:tcW w:w="2410" w:type="dxa"/>
            <w:vAlign w:val="bottom"/>
          </w:tcPr>
          <w:p w:rsidR="0066542B" w:rsidRPr="0066542B" w:rsidRDefault="0066542B" w:rsidP="00C4091D">
            <w:pPr>
              <w:jc w:val="center"/>
              <w:rPr>
                <w:rFonts w:cs="Calibri"/>
                <w:sz w:val="24"/>
                <w:szCs w:val="24"/>
              </w:rPr>
            </w:pPr>
            <w:r w:rsidRPr="0066542B">
              <w:rPr>
                <w:rFonts w:cs="Calibri"/>
                <w:sz w:val="24"/>
                <w:szCs w:val="24"/>
              </w:rPr>
              <w:t>4.3 ± 1.0     2.7 ± 1.4</w:t>
            </w:r>
          </w:p>
        </w:tc>
        <w:tc>
          <w:tcPr>
            <w:tcW w:w="2410" w:type="dxa"/>
            <w:vAlign w:val="bottom"/>
          </w:tcPr>
          <w:p w:rsidR="0066542B" w:rsidRPr="0066542B" w:rsidRDefault="0066542B" w:rsidP="00C4091D">
            <w:pPr>
              <w:jc w:val="center"/>
              <w:rPr>
                <w:rFonts w:cs="Calibri"/>
                <w:sz w:val="24"/>
                <w:szCs w:val="24"/>
              </w:rPr>
            </w:pPr>
            <w:r w:rsidRPr="0066542B">
              <w:rPr>
                <w:rFonts w:cs="Calibri"/>
                <w:sz w:val="24"/>
                <w:szCs w:val="24"/>
              </w:rPr>
              <w:t>2.5 ± 0.6     3.0 ± 1.3</w:t>
            </w:r>
          </w:p>
        </w:tc>
        <w:tc>
          <w:tcPr>
            <w:tcW w:w="2126" w:type="dxa"/>
            <w:vAlign w:val="bottom"/>
          </w:tcPr>
          <w:p w:rsidR="0066542B" w:rsidRPr="0066542B" w:rsidRDefault="0066542B" w:rsidP="00C4091D">
            <w:pPr>
              <w:jc w:val="center"/>
              <w:rPr>
                <w:rFonts w:cs="Calibri"/>
                <w:sz w:val="24"/>
                <w:szCs w:val="24"/>
              </w:rPr>
            </w:pPr>
            <w:r w:rsidRPr="0066542B">
              <w:rPr>
                <w:rFonts w:cs="Calibri"/>
                <w:sz w:val="24"/>
                <w:szCs w:val="24"/>
              </w:rPr>
              <w:t>3.5      4.5 ± 1.0</w:t>
            </w:r>
          </w:p>
        </w:tc>
        <w:tc>
          <w:tcPr>
            <w:tcW w:w="2410" w:type="dxa"/>
            <w:vAlign w:val="bottom"/>
          </w:tcPr>
          <w:p w:rsidR="0066542B" w:rsidRPr="0066542B" w:rsidRDefault="0066542B" w:rsidP="00C4091D">
            <w:pPr>
              <w:jc w:val="center"/>
              <w:rPr>
                <w:rFonts w:cs="Calibri"/>
                <w:sz w:val="24"/>
                <w:szCs w:val="24"/>
              </w:rPr>
            </w:pPr>
            <w:r w:rsidRPr="0066542B">
              <w:rPr>
                <w:rFonts w:cs="Calibri"/>
                <w:sz w:val="24"/>
                <w:szCs w:val="24"/>
              </w:rPr>
              <w:t>3.4 ± 0.8      4.0 ± 1.5</w:t>
            </w:r>
          </w:p>
        </w:tc>
        <w:tc>
          <w:tcPr>
            <w:tcW w:w="2126" w:type="dxa"/>
            <w:vAlign w:val="bottom"/>
          </w:tcPr>
          <w:p w:rsidR="0066542B" w:rsidRPr="0066542B" w:rsidRDefault="0066542B" w:rsidP="00C4091D">
            <w:pPr>
              <w:jc w:val="center"/>
              <w:rPr>
                <w:rFonts w:cs="Calibri"/>
                <w:sz w:val="24"/>
                <w:szCs w:val="24"/>
              </w:rPr>
            </w:pPr>
            <w:r w:rsidRPr="0066542B">
              <w:rPr>
                <w:rFonts w:cs="Calibri"/>
                <w:sz w:val="24"/>
                <w:szCs w:val="24"/>
              </w:rPr>
              <w:t>4.3 ± 0.6         4.6</w:t>
            </w:r>
          </w:p>
        </w:tc>
      </w:tr>
      <w:tr w:rsidR="0066542B" w:rsidRPr="00C50852" w:rsidTr="00C4091D">
        <w:trPr>
          <w:trHeight w:val="696"/>
        </w:trPr>
        <w:tc>
          <w:tcPr>
            <w:tcW w:w="2160" w:type="dxa"/>
          </w:tcPr>
          <w:p w:rsidR="0066542B" w:rsidRPr="0066542B" w:rsidRDefault="0066542B" w:rsidP="00C4091D">
            <w:pPr>
              <w:rPr>
                <w:rFonts w:cs="Calibri"/>
                <w:b/>
                <w:sz w:val="24"/>
                <w:szCs w:val="24"/>
              </w:rPr>
            </w:pPr>
            <w:r w:rsidRPr="0066542B">
              <w:rPr>
                <w:rFonts w:cs="Calibri"/>
                <w:sz w:val="24"/>
                <w:szCs w:val="24"/>
              </w:rPr>
              <w:t>N-NH</w:t>
            </w:r>
            <w:r w:rsidRPr="0066542B">
              <w:rPr>
                <w:rFonts w:cs="Calibri"/>
                <w:sz w:val="24"/>
                <w:szCs w:val="24"/>
                <w:vertAlign w:val="subscript"/>
              </w:rPr>
              <w:t>4</w:t>
            </w:r>
            <w:r w:rsidRPr="0066542B">
              <w:rPr>
                <w:rFonts w:cs="Calibri"/>
                <w:sz w:val="24"/>
                <w:szCs w:val="24"/>
                <w:vertAlign w:val="superscript"/>
              </w:rPr>
              <w:t xml:space="preserve">+ </w:t>
            </w:r>
            <w:r w:rsidRPr="0066542B">
              <w:rPr>
                <w:rFonts w:cs="Calibri"/>
                <w:sz w:val="24"/>
                <w:szCs w:val="24"/>
              </w:rPr>
              <w:t>(mg/kg)</w:t>
            </w:r>
          </w:p>
        </w:tc>
        <w:tc>
          <w:tcPr>
            <w:tcW w:w="2410" w:type="dxa"/>
            <w:vAlign w:val="bottom"/>
          </w:tcPr>
          <w:p w:rsidR="0066542B" w:rsidRPr="0066542B" w:rsidRDefault="0066542B" w:rsidP="00C4091D">
            <w:pPr>
              <w:jc w:val="center"/>
              <w:rPr>
                <w:rFonts w:cs="Calibri"/>
                <w:sz w:val="24"/>
                <w:szCs w:val="24"/>
              </w:rPr>
            </w:pPr>
            <w:r w:rsidRPr="0066542B">
              <w:rPr>
                <w:rFonts w:cs="Calibri"/>
                <w:sz w:val="24"/>
                <w:szCs w:val="24"/>
              </w:rPr>
              <w:t>1.6 ± 0.5     1.8 ± 0.8</w:t>
            </w:r>
          </w:p>
        </w:tc>
        <w:tc>
          <w:tcPr>
            <w:tcW w:w="2410" w:type="dxa"/>
            <w:vAlign w:val="bottom"/>
          </w:tcPr>
          <w:p w:rsidR="0066542B" w:rsidRPr="0066542B" w:rsidRDefault="0066542B" w:rsidP="00C4091D">
            <w:pPr>
              <w:jc w:val="center"/>
              <w:rPr>
                <w:rFonts w:cs="Calibri"/>
                <w:sz w:val="24"/>
                <w:szCs w:val="24"/>
              </w:rPr>
            </w:pPr>
            <w:r w:rsidRPr="0066542B">
              <w:rPr>
                <w:rFonts w:cs="Calibri"/>
                <w:sz w:val="24"/>
                <w:szCs w:val="24"/>
              </w:rPr>
              <w:t>5.0 ± 1.8     2.6 ± 1.1</w:t>
            </w:r>
          </w:p>
        </w:tc>
        <w:tc>
          <w:tcPr>
            <w:tcW w:w="2126" w:type="dxa"/>
            <w:vAlign w:val="bottom"/>
          </w:tcPr>
          <w:p w:rsidR="0066542B" w:rsidRPr="0066542B" w:rsidRDefault="0066542B" w:rsidP="00C4091D">
            <w:pPr>
              <w:jc w:val="center"/>
              <w:rPr>
                <w:rFonts w:cs="Calibri"/>
                <w:sz w:val="24"/>
                <w:szCs w:val="24"/>
              </w:rPr>
            </w:pPr>
            <w:r w:rsidRPr="0066542B">
              <w:rPr>
                <w:rFonts w:cs="Calibri"/>
                <w:sz w:val="24"/>
                <w:szCs w:val="24"/>
              </w:rPr>
              <w:t>1.0       6.0 ± 1.9</w:t>
            </w:r>
          </w:p>
        </w:tc>
        <w:tc>
          <w:tcPr>
            <w:tcW w:w="2410" w:type="dxa"/>
            <w:vAlign w:val="bottom"/>
          </w:tcPr>
          <w:p w:rsidR="0066542B" w:rsidRPr="0066542B" w:rsidRDefault="0066542B" w:rsidP="00C4091D">
            <w:pPr>
              <w:jc w:val="center"/>
              <w:rPr>
                <w:rFonts w:cs="Calibri"/>
                <w:sz w:val="24"/>
                <w:szCs w:val="24"/>
              </w:rPr>
            </w:pPr>
            <w:r w:rsidRPr="0066542B">
              <w:rPr>
                <w:rFonts w:cs="Calibri"/>
                <w:sz w:val="24"/>
                <w:szCs w:val="24"/>
              </w:rPr>
              <w:t>6.0 ± 1.4      10.0 ± 4.4</w:t>
            </w:r>
          </w:p>
        </w:tc>
        <w:tc>
          <w:tcPr>
            <w:tcW w:w="2126" w:type="dxa"/>
            <w:vAlign w:val="bottom"/>
          </w:tcPr>
          <w:p w:rsidR="0066542B" w:rsidRPr="0066542B" w:rsidRDefault="0066542B" w:rsidP="00C4091D">
            <w:pPr>
              <w:jc w:val="center"/>
              <w:rPr>
                <w:rFonts w:cs="Calibri"/>
                <w:sz w:val="24"/>
                <w:szCs w:val="24"/>
              </w:rPr>
            </w:pPr>
            <w:r w:rsidRPr="0066542B">
              <w:rPr>
                <w:rFonts w:cs="Calibri"/>
                <w:sz w:val="24"/>
                <w:szCs w:val="24"/>
              </w:rPr>
              <w:t>6.9 ± 0.5          6.5</w:t>
            </w:r>
          </w:p>
        </w:tc>
      </w:tr>
      <w:tr w:rsidR="0066542B" w:rsidRPr="00C50852" w:rsidTr="00C4091D">
        <w:tc>
          <w:tcPr>
            <w:tcW w:w="2160" w:type="dxa"/>
            <w:tcBorders>
              <w:bottom w:val="single" w:sz="4" w:space="0" w:color="auto"/>
            </w:tcBorders>
          </w:tcPr>
          <w:p w:rsidR="0066542B" w:rsidRPr="0066542B" w:rsidRDefault="0066542B" w:rsidP="00C4091D">
            <w:pPr>
              <w:rPr>
                <w:rFonts w:cs="Calibri"/>
                <w:b/>
                <w:sz w:val="24"/>
                <w:szCs w:val="24"/>
              </w:rPr>
            </w:pPr>
            <w:r w:rsidRPr="0066542B">
              <w:rPr>
                <w:rFonts w:cs="Calibri"/>
                <w:sz w:val="24"/>
                <w:szCs w:val="24"/>
              </w:rPr>
              <w:t>N-NO</w:t>
            </w:r>
            <w:r w:rsidRPr="0066542B">
              <w:rPr>
                <w:rFonts w:cs="Calibri"/>
                <w:sz w:val="24"/>
                <w:szCs w:val="24"/>
                <w:vertAlign w:val="subscript"/>
              </w:rPr>
              <w:t>3</w:t>
            </w:r>
            <w:r w:rsidRPr="0066542B">
              <w:rPr>
                <w:rFonts w:cs="Calibri"/>
                <w:sz w:val="24"/>
                <w:szCs w:val="24"/>
                <w:vertAlign w:val="superscript"/>
              </w:rPr>
              <w:t xml:space="preserve">- </w:t>
            </w:r>
            <w:r w:rsidRPr="0066542B">
              <w:rPr>
                <w:rFonts w:cs="Calibri"/>
                <w:sz w:val="24"/>
                <w:szCs w:val="24"/>
              </w:rPr>
              <w:t>(mg/kg)</w:t>
            </w:r>
          </w:p>
        </w:tc>
        <w:tc>
          <w:tcPr>
            <w:tcW w:w="2410" w:type="dxa"/>
            <w:tcBorders>
              <w:bottom w:val="single" w:sz="4" w:space="0" w:color="auto"/>
            </w:tcBorders>
            <w:vAlign w:val="bottom"/>
          </w:tcPr>
          <w:p w:rsidR="0066542B" w:rsidRPr="0066542B" w:rsidRDefault="0066542B" w:rsidP="00C4091D">
            <w:pPr>
              <w:jc w:val="center"/>
              <w:rPr>
                <w:rFonts w:cs="Calibri"/>
                <w:b/>
                <w:sz w:val="24"/>
                <w:szCs w:val="24"/>
              </w:rPr>
            </w:pPr>
            <w:r w:rsidRPr="0066542B">
              <w:rPr>
                <w:rFonts w:cs="Calibri"/>
                <w:b/>
                <w:sz w:val="24"/>
                <w:szCs w:val="24"/>
              </w:rPr>
              <w:t>2.4 ± 1.5     15.7 ± 4.7</w:t>
            </w:r>
          </w:p>
        </w:tc>
        <w:tc>
          <w:tcPr>
            <w:tcW w:w="2410" w:type="dxa"/>
            <w:tcBorders>
              <w:bottom w:val="single" w:sz="4" w:space="0" w:color="auto"/>
            </w:tcBorders>
            <w:vAlign w:val="bottom"/>
          </w:tcPr>
          <w:p w:rsidR="0066542B" w:rsidRPr="0066542B" w:rsidRDefault="0066542B" w:rsidP="00C4091D">
            <w:pPr>
              <w:jc w:val="center"/>
              <w:rPr>
                <w:rFonts w:cs="Calibri"/>
                <w:sz w:val="24"/>
                <w:szCs w:val="24"/>
              </w:rPr>
            </w:pPr>
            <w:r w:rsidRPr="0066542B">
              <w:rPr>
                <w:rFonts w:cs="Calibri"/>
                <w:sz w:val="24"/>
                <w:szCs w:val="24"/>
              </w:rPr>
              <w:t>9.4 ± 4.3     20.1 ± 7.0</w:t>
            </w:r>
          </w:p>
        </w:tc>
        <w:tc>
          <w:tcPr>
            <w:tcW w:w="2126" w:type="dxa"/>
            <w:tcBorders>
              <w:bottom w:val="single" w:sz="4" w:space="0" w:color="auto"/>
            </w:tcBorders>
            <w:vAlign w:val="bottom"/>
          </w:tcPr>
          <w:p w:rsidR="0066542B" w:rsidRPr="0066542B" w:rsidRDefault="0066542B" w:rsidP="00C4091D">
            <w:pPr>
              <w:jc w:val="center"/>
              <w:rPr>
                <w:rFonts w:cs="Calibri"/>
                <w:sz w:val="24"/>
                <w:szCs w:val="24"/>
              </w:rPr>
            </w:pPr>
            <w:r w:rsidRPr="0066542B">
              <w:rPr>
                <w:rFonts w:cs="Calibri"/>
                <w:sz w:val="24"/>
                <w:szCs w:val="24"/>
              </w:rPr>
              <w:t>10.9     45.4 ± 24.1</w:t>
            </w:r>
          </w:p>
        </w:tc>
        <w:tc>
          <w:tcPr>
            <w:tcW w:w="2410" w:type="dxa"/>
            <w:tcBorders>
              <w:bottom w:val="single" w:sz="4" w:space="0" w:color="auto"/>
            </w:tcBorders>
            <w:vAlign w:val="bottom"/>
          </w:tcPr>
          <w:p w:rsidR="0066542B" w:rsidRPr="0066542B" w:rsidRDefault="0066542B" w:rsidP="00C4091D">
            <w:pPr>
              <w:jc w:val="center"/>
              <w:rPr>
                <w:rFonts w:cs="Calibri"/>
                <w:sz w:val="24"/>
                <w:szCs w:val="24"/>
              </w:rPr>
            </w:pPr>
            <w:r w:rsidRPr="0066542B">
              <w:rPr>
                <w:rFonts w:cs="Calibri"/>
                <w:sz w:val="24"/>
                <w:szCs w:val="24"/>
              </w:rPr>
              <w:t>25.8 ± 7.7     4.9 ± 4.6</w:t>
            </w:r>
          </w:p>
        </w:tc>
        <w:tc>
          <w:tcPr>
            <w:tcW w:w="2126" w:type="dxa"/>
            <w:tcBorders>
              <w:bottom w:val="single" w:sz="4" w:space="0" w:color="auto"/>
            </w:tcBorders>
            <w:vAlign w:val="bottom"/>
          </w:tcPr>
          <w:p w:rsidR="0066542B" w:rsidRPr="0066542B" w:rsidRDefault="0066542B" w:rsidP="00C4091D">
            <w:pPr>
              <w:jc w:val="center"/>
              <w:rPr>
                <w:rFonts w:cs="Calibri"/>
                <w:sz w:val="24"/>
                <w:szCs w:val="24"/>
              </w:rPr>
            </w:pPr>
            <w:r w:rsidRPr="0066542B">
              <w:rPr>
                <w:rFonts w:cs="Calibri"/>
                <w:sz w:val="24"/>
                <w:szCs w:val="24"/>
              </w:rPr>
              <w:t>30.8 ± 15.2     12.6</w:t>
            </w:r>
          </w:p>
        </w:tc>
      </w:tr>
    </w:tbl>
    <w:p w:rsidR="0066542B" w:rsidRPr="0066542B" w:rsidRDefault="0066542B" w:rsidP="0066542B">
      <w:pPr>
        <w:spacing w:line="360" w:lineRule="auto"/>
        <w:jc w:val="both"/>
        <w:rPr>
          <w:rFonts w:cs="Calibri"/>
          <w:sz w:val="24"/>
          <w:szCs w:val="24"/>
        </w:rPr>
        <w:sectPr w:rsidR="0066542B" w:rsidRPr="0066542B" w:rsidSect="00370DFB">
          <w:pgSz w:w="15840" w:h="12240" w:orient="landscape" w:code="1"/>
          <w:pgMar w:top="1134" w:right="1440" w:bottom="1134" w:left="1440" w:header="709" w:footer="709" w:gutter="0"/>
          <w:cols w:space="708"/>
          <w:docGrid w:linePitch="360"/>
        </w:sectPr>
      </w:pPr>
    </w:p>
    <w:p w:rsidR="0066542B" w:rsidRPr="0066542B" w:rsidRDefault="0066542B" w:rsidP="0066542B">
      <w:pPr>
        <w:spacing w:line="360" w:lineRule="auto"/>
        <w:jc w:val="both"/>
        <w:rPr>
          <w:rFonts w:cs="Calibri"/>
          <w:b/>
          <w:sz w:val="24"/>
          <w:szCs w:val="24"/>
        </w:rPr>
      </w:pPr>
    </w:p>
    <w:p w:rsidR="008F4DA4" w:rsidRDefault="007837ED" w:rsidP="007837ED">
      <w:pPr>
        <w:spacing w:after="0" w:line="360" w:lineRule="auto"/>
        <w:ind w:right="-1936"/>
        <w:rPr>
          <w:rFonts w:cs="Calibri"/>
          <w:b/>
          <w:sz w:val="24"/>
          <w:szCs w:val="24"/>
        </w:rPr>
      </w:pPr>
      <w:r w:rsidRPr="007837ED">
        <w:rPr>
          <w:rFonts w:cs="Calibri"/>
          <w:b/>
          <w:noProof/>
          <w:sz w:val="24"/>
          <w:szCs w:val="24"/>
          <w:lang w:eastAsia="en-A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43" type="#_x0000_t75" style="width:446.25pt;height:436.5pt;visibility:visible;mso-wrap-style:square">
            <v:imagedata r:id="rId20" o:title=""/>
          </v:shape>
        </w:pict>
      </w:r>
    </w:p>
    <w:p w:rsidR="000E4FDC" w:rsidRDefault="000E4FDC" w:rsidP="0066542B">
      <w:pPr>
        <w:spacing w:after="0" w:line="360" w:lineRule="auto"/>
        <w:rPr>
          <w:rFonts w:cs="Calibri"/>
          <w:b/>
          <w:sz w:val="24"/>
          <w:szCs w:val="24"/>
        </w:rPr>
      </w:pPr>
    </w:p>
    <w:p w:rsidR="001D157A" w:rsidRPr="002D104C" w:rsidRDefault="0066542B" w:rsidP="002D104C">
      <w:pPr>
        <w:spacing w:after="0" w:line="360" w:lineRule="auto"/>
        <w:rPr>
          <w:rFonts w:cs="Calibri"/>
          <w:sz w:val="24"/>
          <w:szCs w:val="24"/>
        </w:rPr>
      </w:pPr>
      <w:r w:rsidRPr="0066542B">
        <w:rPr>
          <w:rFonts w:cs="Calibri"/>
          <w:b/>
          <w:sz w:val="24"/>
          <w:szCs w:val="24"/>
        </w:rPr>
        <w:t>Figure 2.</w:t>
      </w:r>
      <w:r w:rsidRPr="0066542B">
        <w:rPr>
          <w:rFonts w:cs="Calibri"/>
          <w:sz w:val="24"/>
          <w:szCs w:val="24"/>
        </w:rPr>
        <w:t xml:space="preserve"> Mean shoot (± SE) (white bars) and root biomass (± SE) (grey bars) of four </w:t>
      </w:r>
      <w:r w:rsidRPr="0066542B">
        <w:rPr>
          <w:rFonts w:cs="Calibri"/>
          <w:i/>
          <w:sz w:val="24"/>
          <w:szCs w:val="24"/>
        </w:rPr>
        <w:t>Acacia</w:t>
      </w:r>
      <w:r w:rsidRPr="0066542B">
        <w:rPr>
          <w:rFonts w:cs="Calibri"/>
          <w:sz w:val="24"/>
          <w:szCs w:val="24"/>
        </w:rPr>
        <w:t xml:space="preserve"> species and </w:t>
      </w:r>
      <w:r w:rsidRPr="0066542B">
        <w:rPr>
          <w:rFonts w:cs="Calibri"/>
          <w:i/>
          <w:sz w:val="24"/>
          <w:szCs w:val="24"/>
        </w:rPr>
        <w:t xml:space="preserve">Paraserianthes lophantha </w:t>
      </w:r>
      <w:r w:rsidRPr="0066542B">
        <w:rPr>
          <w:rFonts w:cs="Calibri"/>
          <w:sz w:val="24"/>
          <w:szCs w:val="24"/>
        </w:rPr>
        <w:t>from the plant-soil feedback experiment. Dashed bars indicate treatments when seedlings from non-native (NN) range populations</w:t>
      </w:r>
      <w:r w:rsidRPr="0066542B">
        <w:rPr>
          <w:rFonts w:cs="Calibri"/>
          <w:i/>
          <w:sz w:val="24"/>
          <w:szCs w:val="24"/>
        </w:rPr>
        <w:t xml:space="preserve"> </w:t>
      </w:r>
      <w:r w:rsidRPr="0066542B">
        <w:rPr>
          <w:rFonts w:cs="Calibri"/>
          <w:sz w:val="24"/>
          <w:szCs w:val="24"/>
        </w:rPr>
        <w:t>were</w:t>
      </w:r>
      <w:r w:rsidRPr="0066542B">
        <w:rPr>
          <w:rFonts w:cs="Calibri"/>
          <w:i/>
          <w:sz w:val="24"/>
          <w:szCs w:val="24"/>
        </w:rPr>
        <w:t xml:space="preserve"> </w:t>
      </w:r>
      <w:r w:rsidRPr="0066542B">
        <w:rPr>
          <w:rFonts w:cs="Calibri"/>
          <w:sz w:val="24"/>
          <w:szCs w:val="24"/>
        </w:rPr>
        <w:t>grown in native (N) and non-native (NN) soils and solid</w:t>
      </w:r>
      <w:r w:rsidRPr="0066542B">
        <w:rPr>
          <w:rFonts w:cs="Calibri"/>
          <w:i/>
          <w:sz w:val="24"/>
          <w:szCs w:val="24"/>
        </w:rPr>
        <w:t xml:space="preserve"> </w:t>
      </w:r>
      <w:r w:rsidRPr="0066542B">
        <w:rPr>
          <w:rFonts w:cs="Calibri"/>
          <w:sz w:val="24"/>
          <w:szCs w:val="24"/>
        </w:rPr>
        <w:t xml:space="preserve">bars represent treatments when seedlings from native range populations were grown in native (N) and non-native (NN) soils respectively. </w:t>
      </w:r>
    </w:p>
    <w:p w:rsidR="00370DFB" w:rsidRDefault="00370DFB" w:rsidP="00A844EC">
      <w:pPr>
        <w:spacing w:line="360" w:lineRule="auto"/>
        <w:rPr>
          <w:rFonts w:cs="Calibri"/>
          <w:b/>
          <w:sz w:val="24"/>
          <w:szCs w:val="24"/>
        </w:rPr>
      </w:pPr>
    </w:p>
    <w:p w:rsidR="00370DFB" w:rsidRDefault="00370DFB" w:rsidP="00A844EC">
      <w:pPr>
        <w:spacing w:line="360" w:lineRule="auto"/>
        <w:rPr>
          <w:rFonts w:cs="Calibri"/>
          <w:b/>
          <w:sz w:val="24"/>
          <w:szCs w:val="24"/>
        </w:rPr>
      </w:pPr>
    </w:p>
    <w:p w:rsidR="0066542B" w:rsidRPr="0066542B" w:rsidRDefault="0066542B" w:rsidP="00A844EC">
      <w:pPr>
        <w:spacing w:line="360" w:lineRule="auto"/>
        <w:rPr>
          <w:rFonts w:cs="Calibri"/>
          <w:b/>
          <w:sz w:val="24"/>
          <w:szCs w:val="24"/>
        </w:rPr>
      </w:pPr>
      <w:r w:rsidRPr="0066542B">
        <w:rPr>
          <w:rFonts w:cs="Calibri"/>
          <w:b/>
          <w:sz w:val="24"/>
          <w:szCs w:val="24"/>
        </w:rPr>
        <w:t>DISCUSSION</w:t>
      </w:r>
    </w:p>
    <w:p w:rsidR="0066542B" w:rsidRPr="0066542B" w:rsidRDefault="0066542B" w:rsidP="00A844EC">
      <w:pPr>
        <w:spacing w:line="360" w:lineRule="auto"/>
        <w:rPr>
          <w:rFonts w:cs="Calibri"/>
          <w:b/>
          <w:sz w:val="24"/>
          <w:szCs w:val="24"/>
        </w:rPr>
      </w:pPr>
      <w:r w:rsidRPr="0066542B">
        <w:rPr>
          <w:rFonts w:cs="Calibri"/>
          <w:b/>
          <w:sz w:val="24"/>
          <w:szCs w:val="24"/>
        </w:rPr>
        <w:t xml:space="preserve">The influence of plant-soil feedback effects on plant biomass </w:t>
      </w:r>
    </w:p>
    <w:p w:rsidR="00914746" w:rsidRPr="00914746" w:rsidRDefault="00914746" w:rsidP="00914746">
      <w:pPr>
        <w:spacing w:line="360" w:lineRule="auto"/>
        <w:rPr>
          <w:rFonts w:cs="Calibri"/>
          <w:sz w:val="24"/>
          <w:szCs w:val="24"/>
        </w:rPr>
      </w:pPr>
      <w:r w:rsidRPr="00914746">
        <w:rPr>
          <w:rFonts w:cs="Calibri"/>
          <w:sz w:val="24"/>
          <w:szCs w:val="24"/>
        </w:rPr>
        <w:t xml:space="preserve">Our original prediction was that all five study species would perform better (i.e. have larger biomass and positive soil feedback) when grown in their non-native range soils compared to native range soils due to the direct effect of release from harmful soil pathogens in the non-native range. We found that soil origin (native or non-native) consistently had no effect on any of our five closely related study species, indicating that there was no significant plant-soil feedback effect (i.e. positive or negative) on plant performance. </w:t>
      </w:r>
    </w:p>
    <w:p w:rsidR="00914746" w:rsidRPr="00914746" w:rsidRDefault="00914746" w:rsidP="00914746">
      <w:pPr>
        <w:spacing w:line="360" w:lineRule="auto"/>
        <w:rPr>
          <w:rFonts w:cs="Calibri"/>
          <w:sz w:val="24"/>
          <w:szCs w:val="24"/>
        </w:rPr>
      </w:pPr>
      <w:r w:rsidRPr="00914746">
        <w:rPr>
          <w:rFonts w:cs="Calibri"/>
          <w:sz w:val="24"/>
          <w:szCs w:val="24"/>
        </w:rPr>
        <w:t xml:space="preserve">There are relatively few studies that have investigated the net effect of soil microbial communities on the invasion success of acacias using a plant-soil feedback approach. A study from Portugal found evidence for positive feedback for </w:t>
      </w:r>
      <w:r w:rsidRPr="00914746">
        <w:rPr>
          <w:rFonts w:cs="Calibri"/>
          <w:i/>
          <w:sz w:val="24"/>
          <w:szCs w:val="24"/>
        </w:rPr>
        <w:t>A. longifolia</w:t>
      </w:r>
      <w:r w:rsidRPr="00914746">
        <w:rPr>
          <w:rFonts w:cs="Calibri"/>
          <w:sz w:val="24"/>
          <w:szCs w:val="24"/>
        </w:rPr>
        <w:t xml:space="preserve"> that was reported to modify soil properties (increased levels of C and N) and microbial biomass, especially in long term invaded sites </w:t>
      </w:r>
      <w:r w:rsidRPr="00914746">
        <w:rPr>
          <w:rFonts w:cs="Calibri"/>
          <w:sz w:val="24"/>
          <w:szCs w:val="24"/>
        </w:rPr>
        <w:fldChar w:fldCharType="begin">
          <w:fldData xml:space="preserve">PEVuZE5vdGU+PENpdGU+PEF1dGhvcj5NYXJjaGFudGU8L0F1dGhvcj48WWVhcj4yMDA4YTwvWWVh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</w:fldData>
        </w:fldChar>
      </w:r>
      <w:r w:rsidRPr="00914746">
        <w:rPr>
          <w:rFonts w:cs="Calibri"/>
          <w:sz w:val="24"/>
          <w:szCs w:val="24"/>
        </w:rPr>
        <w:instrText xml:space="preserve"> ADDIN EN.CITE </w:instrText>
      </w:r>
      <w:r w:rsidRPr="00914746">
        <w:rPr>
          <w:rFonts w:cs="Calibri"/>
          <w:sz w:val="24"/>
          <w:szCs w:val="24"/>
        </w:rPr>
        <w:fldChar w:fldCharType="begin">
          <w:fldData xml:space="preserve">PEVuZE5vdGU+PENpdGU+PEF1dGhvcj5NYXJjaGFudGU8L0F1dGhvcj48WWVhcj4yMDA4YTwvWWVh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</w:fldData>
        </w:fldChar>
      </w:r>
      <w:r w:rsidRPr="00914746">
        <w:rPr>
          <w:rFonts w:cs="Calibri"/>
          <w:sz w:val="24"/>
          <w:szCs w:val="24"/>
        </w:rPr>
        <w:instrText xml:space="preserve"> ADDIN EN.CITE.DATA </w:instrText>
      </w:r>
      <w:r w:rsidRPr="00914746">
        <w:rPr>
          <w:rFonts w:cs="Calibri"/>
          <w:sz w:val="24"/>
          <w:szCs w:val="24"/>
        </w:rPr>
      </w:r>
      <w:r w:rsidRPr="00914746">
        <w:rPr>
          <w:rFonts w:cs="Calibri"/>
          <w:sz w:val="24"/>
          <w:szCs w:val="24"/>
        </w:rPr>
        <w:fldChar w:fldCharType="end"/>
      </w:r>
      <w:r w:rsidRPr="00914746">
        <w:rPr>
          <w:rFonts w:cs="Calibri"/>
          <w:sz w:val="24"/>
          <w:szCs w:val="24"/>
        </w:rPr>
      </w:r>
      <w:r w:rsidRPr="00914746">
        <w:rPr>
          <w:rFonts w:cs="Calibri"/>
          <w:sz w:val="24"/>
          <w:szCs w:val="24"/>
        </w:rPr>
        <w:fldChar w:fldCharType="separate"/>
      </w:r>
      <w:r w:rsidRPr="00914746">
        <w:rPr>
          <w:rFonts w:cs="Calibri"/>
          <w:sz w:val="24"/>
          <w:szCs w:val="24"/>
        </w:rPr>
        <w:t>(Marchante et al. 2008a)</w:t>
      </w:r>
      <w:r w:rsidRPr="00914746">
        <w:rPr>
          <w:rFonts w:cs="Calibri"/>
          <w:sz w:val="24"/>
          <w:szCs w:val="24"/>
        </w:rPr>
        <w:fldChar w:fldCharType="end"/>
      </w:r>
      <w:r w:rsidRPr="00914746">
        <w:rPr>
          <w:rFonts w:cs="Calibri"/>
          <w:sz w:val="24"/>
          <w:szCs w:val="24"/>
        </w:rPr>
        <w:t xml:space="preserve"> and also modify the microbial communities to its own benefit </w:t>
      </w:r>
      <w:r w:rsidRPr="00914746">
        <w:rPr>
          <w:rFonts w:cs="Calibri"/>
          <w:sz w:val="24"/>
          <w:szCs w:val="24"/>
        </w:rPr>
        <w:fldChar w:fldCharType="begin"/>
      </w:r>
      <w:r w:rsidRPr="00914746">
        <w:rPr>
          <w:rFonts w:cs="Calibri"/>
          <w:sz w:val="24"/>
          <w:szCs w:val="24"/>
        </w:rPr>
        <w:instrText xml:space="preserve"> ADDIN EN.CITE &lt;EndNote&gt;&lt;Cite&gt;&lt;Author&gt;Rodríguez-Echeverria&lt;/Author&gt;&lt;Year&gt;2010&lt;/Year&gt;&lt;RecNum&gt;170&lt;/RecNum&gt;&lt;record&gt;&lt;rec-number&gt;170&lt;/rec-number&gt;&lt;foreign-keys&gt;&lt;key app="EN" db-id="xx22avw9srx0rjewxd7ppx0v9aspdtwtxa5v"&gt;170&lt;/key&gt;&lt;/foreign-keys&gt;&lt;ref-type name="Journal Article"&gt;17&lt;/ref-type&gt;&lt;contributors&gt;&lt;authors&gt;&lt;author&gt;Susana Rodríguez-Echeverria&lt;/author&gt;&lt;/authors&gt;&lt;/contributors&gt;&lt;auth-address&gt;Centre for Functional Ecology, Faculty of Sciences and Technology, University of Coimbra, Coimbra, Portugal&lt;/auth-address&gt;&lt;titles&gt;&lt;title&gt;Rhizobial hitchhikers from Down Under: invasional meltdown in a plant-bacteria mutualism?&lt;/title&gt;&lt;secondary-title&gt;J Biogeogr&lt;/secondary-title&gt;&lt;/titles&gt;&lt;periodical&gt;&lt;full-title&gt;J Biogeogr&lt;/full-title&gt;&lt;/periodical&gt;&lt;pages&gt;1611–1622&lt;/pages&gt;&lt;volume&gt;37&lt;/volume&gt;&lt;number&gt;8&lt;/number&gt;&lt;dates&gt;&lt;year&gt;2010&lt;/year&gt;&lt;/dates&gt;&lt;isbn&gt;1365-2699&lt;/isbn&gt;&lt;urls&gt;&lt;related-urls&gt;&lt;url&gt;http://dx.doi.org/10.1111/j.1365-2699.2010.02284.x&lt;/url&gt;&lt;/related-urls&gt;&lt;/urls&gt;&lt;research-notes&gt;REALLY GOOD PAPER. Summary: 95% of bacterial isolates from native and non-native legumes are of Australian origin found in Portugal. Its not Rhizobia (or Mesorhizobia), but genus Bradyrhizobia thats associates mostly with A. longifolia. Bacteria could have been transported with seeds or plants to a new environment. A. longifola produced 10x more nodules than local portugese legumes (Cytisus sp and Ulex sp) therefore promoting it&amp;apos;s own bacteria in soil - invasion meltdown, which is of novel origin. Record of lateral gene transfer into native bacteria. &lt;/research-notes&gt;&lt;/record&gt;&lt;/Cite&gt;&lt;/EndNote&gt;</w:instrText>
      </w:r>
      <w:r w:rsidRPr="00914746">
        <w:rPr>
          <w:rFonts w:cs="Calibri"/>
          <w:sz w:val="24"/>
          <w:szCs w:val="24"/>
        </w:rPr>
        <w:fldChar w:fldCharType="separate"/>
      </w:r>
      <w:r w:rsidRPr="00914746">
        <w:rPr>
          <w:rFonts w:cs="Calibri"/>
          <w:sz w:val="24"/>
          <w:szCs w:val="24"/>
        </w:rPr>
        <w:t>(Rodríguez-Echeverria 2010)</w:t>
      </w:r>
      <w:r w:rsidRPr="00914746">
        <w:rPr>
          <w:rFonts w:cs="Calibri"/>
          <w:sz w:val="24"/>
          <w:szCs w:val="24"/>
        </w:rPr>
        <w:fldChar w:fldCharType="end"/>
      </w:r>
      <w:r w:rsidRPr="00914746">
        <w:rPr>
          <w:rFonts w:cs="Calibri"/>
          <w:sz w:val="24"/>
          <w:szCs w:val="24"/>
        </w:rPr>
        <w:t xml:space="preserve">. Similar results have been reported for </w:t>
      </w:r>
      <w:r w:rsidRPr="00914746">
        <w:rPr>
          <w:rFonts w:cs="Calibri"/>
          <w:i/>
          <w:sz w:val="24"/>
          <w:szCs w:val="24"/>
        </w:rPr>
        <w:t>A. saligna</w:t>
      </w:r>
      <w:r w:rsidRPr="00914746">
        <w:rPr>
          <w:rFonts w:cs="Calibri"/>
          <w:sz w:val="24"/>
          <w:szCs w:val="24"/>
        </w:rPr>
        <w:t xml:space="preserve"> in South Africa where it was found to increase total soil N and organic matter </w:t>
      </w:r>
      <w:r w:rsidRPr="00914746">
        <w:rPr>
          <w:rFonts w:cs="Calibri"/>
          <w:sz w:val="24"/>
          <w:szCs w:val="24"/>
        </w:rPr>
        <w:fldChar w:fldCharType="begin"/>
      </w:r>
      <w:r w:rsidRPr="00914746">
        <w:rPr>
          <w:rFonts w:cs="Calibri"/>
          <w:sz w:val="24"/>
          <w:szCs w:val="24"/>
        </w:rPr>
        <w:instrText xml:space="preserve"> ADDIN EN.CITE &lt;EndNote&gt;&lt;Cite&gt;&lt;Author&gt;Yelenik&lt;/Author&gt;&lt;Year&gt;2007&lt;/Year&gt;&lt;RecNum&gt;4&lt;/RecNum&gt;&lt;record&gt;&lt;rec-number&gt;4&lt;/rec-number&gt;&lt;foreign-keys&gt;&lt;key app="EN" db-id="xx22avw9srx0rjewxd7ppx0v9aspdtwtxa5v"&gt;4&lt;/key&gt;&lt;/foreign-keys&gt;&lt;ref-type name="Journal Article"&gt;17&lt;/ref-type&gt;&lt;contributors&gt;&lt;authors&gt;&lt;author&gt;Yelenik, S.G.&lt;/author&gt;&lt;author&gt;Stock, William &lt;/author&gt;&lt;author&gt;Richardson, David M.&lt;/author&gt;&lt;/authors&gt;&lt;/contributors&gt;&lt;titles&gt;&lt;title&gt;Functional group identity does not predict invader impacts: differential effects of nitrogen-fixing exotic plants on ecosystem function&lt;/title&gt;&lt;secondary-title&gt;Biol Invasions&lt;/secondary-title&gt;&lt;/titles&gt;&lt;periodical&gt;&lt;full-title&gt;Biol Invasions&lt;/full-title&gt;&lt;/periodical&gt;&lt;pages&gt;117–125&lt;/pages&gt;&lt;volume&gt;9&lt;/volume&gt;&lt;keywords&gt;&lt;keyword&gt;Acacia saligna, available soil nitrogen, exotic plants, fynbos, litter decomposition, Lupinus&lt;/keyword&gt;&lt;keyword&gt;luteus, organic soil nitrogen, South Africa&lt;/keyword&gt;&lt;/keywords&gt;&lt;dates&gt;&lt;year&gt;2007&lt;/year&gt;&lt;/dates&gt;&lt;urls&gt;&lt;/urls&gt;&lt;/record&gt;&lt;/Cite&gt;&lt;/EndNote&gt;</w:instrText>
      </w:r>
      <w:r w:rsidRPr="00914746">
        <w:rPr>
          <w:rFonts w:cs="Calibri"/>
          <w:sz w:val="24"/>
          <w:szCs w:val="24"/>
        </w:rPr>
        <w:fldChar w:fldCharType="separate"/>
      </w:r>
      <w:r w:rsidRPr="00914746">
        <w:rPr>
          <w:rFonts w:cs="Calibri"/>
          <w:sz w:val="24"/>
          <w:szCs w:val="24"/>
        </w:rPr>
        <w:t>(Yelenik et al. 2007)</w:t>
      </w:r>
      <w:r w:rsidRPr="00914746">
        <w:rPr>
          <w:rFonts w:cs="Calibri"/>
          <w:sz w:val="24"/>
          <w:szCs w:val="24"/>
        </w:rPr>
        <w:fldChar w:fldCharType="end"/>
      </w:r>
      <w:r w:rsidRPr="00914746">
        <w:rPr>
          <w:rFonts w:cs="Calibri"/>
          <w:sz w:val="24"/>
          <w:szCs w:val="24"/>
        </w:rPr>
        <w:t xml:space="preserve">, thus modifying the original pre-invader soil conditions and its microbial assemblages. </w:t>
      </w:r>
    </w:p>
    <w:p w:rsidR="000B1C25" w:rsidRDefault="00914746" w:rsidP="00914746">
      <w:pPr>
        <w:spacing w:line="360" w:lineRule="auto"/>
        <w:rPr>
          <w:rFonts w:cs="Calibri"/>
          <w:sz w:val="24"/>
          <w:szCs w:val="24"/>
        </w:rPr>
      </w:pPr>
      <w:r w:rsidRPr="00914746">
        <w:rPr>
          <w:rFonts w:cs="Calibri"/>
          <w:sz w:val="24"/>
          <w:szCs w:val="24"/>
        </w:rPr>
        <w:t xml:space="preserve">Despite those positive soil feedback effects of </w:t>
      </w:r>
      <w:r w:rsidRPr="00914746">
        <w:rPr>
          <w:rFonts w:cs="Calibri"/>
          <w:i/>
          <w:sz w:val="24"/>
          <w:szCs w:val="24"/>
        </w:rPr>
        <w:t>Acacias</w:t>
      </w:r>
      <w:r w:rsidRPr="00914746">
        <w:rPr>
          <w:rFonts w:cs="Calibri"/>
          <w:sz w:val="24"/>
          <w:szCs w:val="24"/>
        </w:rPr>
        <w:t xml:space="preserve"> in Portugal and South Africa, we did not find evidence for positive plant-soil feedback effects in the non-native range in Australia, suggesting that other biotic and abiotic factors could be more important contributors to these species’ invasion success. This is consistent with recent studies that have shown that invasion dynamics of a plant species in the new environment is more complicated than previously reported and is possibly dependant on multiple abiotic and biotic factors that act in concert and shape the invasion outcome of the plant species in the non-native range </w:t>
      </w:r>
      <w:r w:rsidRPr="00914746">
        <w:rPr>
          <w:rFonts w:cs="Calibri"/>
          <w:sz w:val="24"/>
          <w:szCs w:val="24"/>
        </w:rPr>
        <w:fldChar w:fldCharType="begin">
          <w:fldData xml:space="preserve">PEVuZE5vdGU+PENpdGU+PEF1dGhvcj5BbmRvbmlhbjwvQXV0aG9yPjxZZWFyPjIwMTFiPC9ZZWFy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</w:fldData>
        </w:fldChar>
      </w:r>
      <w:r w:rsidRPr="00914746">
        <w:rPr>
          <w:rFonts w:cs="Calibri"/>
          <w:sz w:val="24"/>
          <w:szCs w:val="24"/>
        </w:rPr>
        <w:instrText xml:space="preserve"> ADDIN EN.CITE </w:instrText>
      </w:r>
      <w:r w:rsidRPr="00914746">
        <w:rPr>
          <w:rFonts w:cs="Calibri"/>
          <w:sz w:val="24"/>
          <w:szCs w:val="24"/>
        </w:rPr>
        <w:fldChar w:fldCharType="begin">
          <w:fldData xml:space="preserve">PEVuZE5vdGU+PENpdGU+PEF1dGhvcj5BbmRvbmlhbjwvQXV0aG9yPjxZZWFyPjIwMTFiPC9ZZWFy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</w:fldData>
        </w:fldChar>
      </w:r>
      <w:r w:rsidRPr="00914746">
        <w:rPr>
          <w:rFonts w:cs="Calibri"/>
          <w:sz w:val="24"/>
          <w:szCs w:val="24"/>
        </w:rPr>
        <w:instrText xml:space="preserve"> ADDIN EN.CITE.DATA </w:instrText>
      </w:r>
      <w:r w:rsidRPr="00914746">
        <w:rPr>
          <w:rFonts w:cs="Calibri"/>
          <w:sz w:val="24"/>
          <w:szCs w:val="24"/>
        </w:rPr>
      </w:r>
      <w:r w:rsidRPr="00914746">
        <w:rPr>
          <w:rFonts w:cs="Calibri"/>
          <w:sz w:val="24"/>
          <w:szCs w:val="24"/>
        </w:rPr>
        <w:fldChar w:fldCharType="end"/>
      </w:r>
      <w:r w:rsidRPr="00914746">
        <w:rPr>
          <w:rFonts w:cs="Calibri"/>
          <w:sz w:val="24"/>
          <w:szCs w:val="24"/>
        </w:rPr>
      </w:r>
      <w:r w:rsidRPr="00914746">
        <w:rPr>
          <w:rFonts w:cs="Calibri"/>
          <w:sz w:val="24"/>
          <w:szCs w:val="24"/>
        </w:rPr>
        <w:fldChar w:fldCharType="separate"/>
      </w:r>
      <w:r w:rsidRPr="00914746">
        <w:rPr>
          <w:rFonts w:cs="Calibri"/>
          <w:sz w:val="24"/>
          <w:szCs w:val="24"/>
        </w:rPr>
        <w:t>(Andonian et al. 2011a; Andonian et al. 2011b)</w:t>
      </w:r>
      <w:r w:rsidRPr="00914746">
        <w:rPr>
          <w:rFonts w:cs="Calibri"/>
          <w:sz w:val="24"/>
          <w:szCs w:val="24"/>
        </w:rPr>
        <w:fldChar w:fldCharType="end"/>
      </w:r>
      <w:r w:rsidRPr="00914746">
        <w:rPr>
          <w:rFonts w:cs="Calibri"/>
          <w:sz w:val="24"/>
          <w:szCs w:val="24"/>
        </w:rPr>
        <w:t>. However, we found that soil chemistry was highly similar across the ranges for all species and thus it is unlikely that this abiotic factor significantly affects invasive success of these species. Nevertheless, since only a fractio</w:t>
      </w:r>
      <w:r w:rsidR="00423F04">
        <w:rPr>
          <w:rFonts w:cs="Calibri"/>
          <w:sz w:val="24"/>
          <w:szCs w:val="24"/>
        </w:rPr>
        <w:t xml:space="preserve">n of field soil was used in the </w:t>
      </w:r>
    </w:p>
    <w:p w:rsidR="000B1C25" w:rsidRDefault="000B1C25" w:rsidP="00914746">
      <w:pPr>
        <w:spacing w:line="360" w:lineRule="auto"/>
        <w:rPr>
          <w:rFonts w:cs="Calibri"/>
          <w:sz w:val="24"/>
          <w:szCs w:val="24"/>
        </w:rPr>
      </w:pPr>
    </w:p>
    <w:p w:rsidR="00914746" w:rsidRPr="00914746" w:rsidRDefault="00914746" w:rsidP="00914746">
      <w:pPr>
        <w:spacing w:line="360" w:lineRule="auto"/>
        <w:rPr>
          <w:rFonts w:cs="Calibri"/>
          <w:sz w:val="24"/>
          <w:szCs w:val="24"/>
        </w:rPr>
      </w:pPr>
      <w:proofErr w:type="gramStart"/>
      <w:r w:rsidRPr="00914746">
        <w:rPr>
          <w:rFonts w:cs="Calibri"/>
          <w:sz w:val="24"/>
          <w:szCs w:val="24"/>
        </w:rPr>
        <w:t>glasshouse</w:t>
      </w:r>
      <w:proofErr w:type="gramEnd"/>
      <w:r w:rsidRPr="00914746">
        <w:rPr>
          <w:rFonts w:cs="Calibri"/>
          <w:sz w:val="24"/>
          <w:szCs w:val="24"/>
        </w:rPr>
        <w:t xml:space="preserve"> experiments, we cannot entirely exclude the possibility that soil chemistry and its seasonal fluctuations and perturbations do not play an important role in the field conditions. </w:t>
      </w:r>
    </w:p>
    <w:p w:rsidR="00914746" w:rsidRPr="00914746" w:rsidRDefault="00914746" w:rsidP="00914746">
      <w:pPr>
        <w:spacing w:line="360" w:lineRule="auto"/>
        <w:rPr>
          <w:rFonts w:cs="Calibri"/>
          <w:sz w:val="24"/>
          <w:szCs w:val="24"/>
        </w:rPr>
      </w:pPr>
      <w:r w:rsidRPr="00914746">
        <w:rPr>
          <w:rFonts w:cs="Calibri"/>
          <w:sz w:val="24"/>
          <w:szCs w:val="24"/>
        </w:rPr>
        <w:t xml:space="preserve">It is plausible that we did not find an effect of soil origin on plant performance due to the high floristic similarities between the non-native and native ranges of these acacias. Acacias are an important component of many vegetation types within Australia, often being the dominant species </w:t>
      </w:r>
      <w:r w:rsidRPr="00914746">
        <w:rPr>
          <w:rFonts w:cs="Calibri"/>
          <w:sz w:val="24"/>
          <w:szCs w:val="24"/>
        </w:rPr>
        <w:fldChar w:fldCharType="begin"/>
      </w:r>
      <w:r w:rsidRPr="00914746">
        <w:rPr>
          <w:rFonts w:cs="Calibri"/>
          <w:sz w:val="24"/>
          <w:szCs w:val="24"/>
        </w:rPr>
        <w:instrText xml:space="preserve"> ADDIN EN.CITE &lt;EndNote&gt;&lt;Cite&gt;&lt;Author&gt;Richardson&lt;/Author&gt;&lt;Year&gt;2011&lt;/Year&gt;&lt;RecNum&gt;349&lt;/RecNum&gt;&lt;record&gt;&lt;rec-number&gt;349&lt;/rec-number&gt;&lt;foreign-keys&gt;&lt;key app="EN" db-id="xx22avw9srx0rjewxd7ppx0v9aspdtwtxa5v"&gt;349&lt;/key&gt;&lt;/foreign-keys&gt;&lt;ref-type name="Journal Article"&gt;17&lt;/ref-type&gt;&lt;contributors&gt;&lt;authors&gt;&lt;author&gt;Richardson, David M.&lt;/author&gt;&lt;author&gt;Carruthers, Jane&lt;/author&gt;&lt;author&gt;Hui, Cang&lt;/author&gt;&lt;author&gt;Impson, Fiona A. C.&lt;/author&gt;&lt;author&gt;Miller, Joseph T.&lt;/author&gt;&lt;author&gt;Robertson, Mark P.&lt;/author&gt;&lt;author&gt;Rouget, Mathieu&lt;/author&gt;&lt;author&gt;Le Roux, Johannes J.&lt;/author&gt;&lt;author&gt;Wilson, John R. U.&lt;/author&gt;&lt;/authors&gt;&lt;/contributors&gt;&lt;titles&gt;&lt;title&gt;Human-mediated introductions of Australian acacias – a global experiment in biogeography&lt;/title&gt;&lt;secondary-title&gt;Divers Distrib&lt;/secondary-title&gt;&lt;/titles&gt;&lt;periodical&gt;&lt;full-title&gt;Divers Distrib&lt;/full-title&gt;&lt;/periodical&gt;&lt;pages&gt;771-787&lt;/pages&gt;&lt;volume&gt;17&lt;/volume&gt;&lt;number&gt;5&lt;/number&gt;&lt;keywords&gt;&lt;keyword&gt;Acacia&lt;/keyword&gt;&lt;keyword&gt;biological invasions&lt;/keyword&gt;&lt;keyword&gt;conservation biogeography&lt;/keyword&gt;&lt;keyword&gt;Fabaceae&lt;/keyword&gt;&lt;keyword&gt;natural experiments&lt;/keyword&gt;&lt;keyword&gt;Racosperma&lt;/keyword&gt;&lt;keyword&gt;translocations&lt;/keyword&gt;&lt;keyword&gt;tree invasions&lt;/keyword&gt;&lt;/keywords&gt;&lt;dates&gt;&lt;year&gt;2011&lt;/year&gt;&lt;/dates&gt;&lt;publisher&gt;Blackwell Publishing Ltd&lt;/publisher&gt;&lt;urls&gt;&lt;related-urls&gt;&lt;url&gt;http://dx.doi.org/10.1111/j.1472-4642.2011.00824.x &lt;/url&gt;&lt;/related-urls&gt;&lt;/urls&gt;&lt;/record&gt;&lt;/Cite&gt;&lt;/EndNote&gt;</w:instrText>
      </w:r>
      <w:r w:rsidRPr="00914746">
        <w:rPr>
          <w:rFonts w:cs="Calibri"/>
          <w:sz w:val="24"/>
          <w:szCs w:val="24"/>
        </w:rPr>
        <w:fldChar w:fldCharType="separate"/>
      </w:r>
      <w:r w:rsidRPr="00914746">
        <w:rPr>
          <w:rFonts w:cs="Calibri"/>
          <w:sz w:val="24"/>
          <w:szCs w:val="24"/>
        </w:rPr>
        <w:t>(Richardson et al. 2011)</w:t>
      </w:r>
      <w:r w:rsidRPr="00914746">
        <w:rPr>
          <w:rFonts w:cs="Calibri"/>
          <w:sz w:val="24"/>
          <w:szCs w:val="24"/>
        </w:rPr>
        <w:fldChar w:fldCharType="end"/>
      </w:r>
      <w:r w:rsidRPr="00914746">
        <w:rPr>
          <w:rFonts w:cs="Calibri"/>
          <w:sz w:val="24"/>
          <w:szCs w:val="24"/>
        </w:rPr>
        <w:t xml:space="preserve">. Thus it is likely that the microbial communities that associate with this genus are also ubiquitous in the soil. It is widely acknowledged that micro-organisms are not randomly distributed in soil, but display spatially predictable patterns that are influenced strongly by vegetation </w:t>
      </w:r>
      <w:r w:rsidRPr="00914746">
        <w:rPr>
          <w:rFonts w:cs="Calibri"/>
          <w:sz w:val="24"/>
          <w:szCs w:val="24"/>
        </w:rPr>
        <w:fldChar w:fldCharType="begin"/>
      </w:r>
      <w:r w:rsidRPr="00914746">
        <w:rPr>
          <w:rFonts w:cs="Calibri"/>
          <w:sz w:val="24"/>
          <w:szCs w:val="24"/>
        </w:rPr>
        <w:instrText xml:space="preserve"> ADDIN EN.CITE &lt;EndNote&gt;&lt;Cite&gt;&lt;Author&gt;Elgersma&lt;/Author&gt;&lt;Year&gt;2011&lt;/Year&gt;&lt;RecNum&gt;635&lt;/RecNum&gt;&lt;record&gt;&lt;rec-number&gt;635&lt;/rec-number&gt;&lt;foreign-keys&gt;&lt;key app="EN" db-id="xx22avw9srx0rjewxd7ppx0v9aspdtwtxa5v"&gt;635&lt;/key&gt;&lt;/foreign-keys&gt;&lt;ref-type name="Journal Article"&gt;17&lt;/ref-type&gt;&lt;contributors&gt;&lt;authors&gt;&lt;author&gt;Elgersma, Kenneth&lt;/author&gt;&lt;author&gt;Ehrenfeld, Joan&lt;/author&gt;&lt;/authors&gt;&lt;/contributors&gt;&lt;titles&gt;&lt;title&gt;Linear and non-linear impacts of a non-native plant invasion on soil microbial community structure and function&lt;/title&gt;&lt;secondary-title&gt;Biol Invasions&lt;/secondary-title&gt;&lt;/titles&gt;&lt;periodical&gt;&lt;full-title&gt;Biol Invasions&lt;/full-title&gt;&lt;/periodical&gt;&lt;pages&gt;757-768&lt;/pages&gt;&lt;volume&gt;13&lt;/volume&gt;&lt;number&gt;3&lt;/number&gt;&lt;keywords&gt;&lt;keyword&gt;Biomedical and Life Sciences&lt;/keyword&gt;&lt;/keywords&gt;&lt;dates&gt;&lt;year&gt;2011&lt;/year&gt;&lt;/dates&gt;&lt;publisher&gt;Springer Netherlands&lt;/publisher&gt;&lt;urls&gt;&lt;related-urls&gt;&lt;url&gt;http://dx.doi.org/10.1007/s10530-010-9866-9 &lt;/url&gt;&lt;/related-urls&gt;&lt;/urls&gt;&lt;/record&gt;&lt;/Cite&gt;&lt;/EndNote&gt;</w:instrText>
      </w:r>
      <w:r w:rsidRPr="00914746">
        <w:rPr>
          <w:rFonts w:cs="Calibri"/>
          <w:sz w:val="24"/>
          <w:szCs w:val="24"/>
        </w:rPr>
        <w:fldChar w:fldCharType="separate"/>
      </w:r>
      <w:r w:rsidRPr="00914746">
        <w:rPr>
          <w:rFonts w:cs="Calibri"/>
          <w:sz w:val="24"/>
          <w:szCs w:val="24"/>
        </w:rPr>
        <w:t>(Elgersma and Ehrenfeld 2011)</w:t>
      </w:r>
      <w:r w:rsidRPr="00914746">
        <w:rPr>
          <w:rFonts w:cs="Calibri"/>
          <w:sz w:val="24"/>
          <w:szCs w:val="24"/>
        </w:rPr>
        <w:fldChar w:fldCharType="end"/>
      </w:r>
      <w:r w:rsidRPr="00914746">
        <w:rPr>
          <w:rFonts w:cs="Calibri"/>
          <w:sz w:val="24"/>
          <w:szCs w:val="24"/>
        </w:rPr>
        <w:t xml:space="preserve">. For instance, the spatial distribution of rhizobial communities has been shown to follow closely that of the host plant distribution patterns across short and long distances </w:t>
      </w:r>
      <w:r w:rsidRPr="00914746">
        <w:rPr>
          <w:rFonts w:cs="Calibri"/>
          <w:sz w:val="24"/>
          <w:szCs w:val="24"/>
        </w:rPr>
        <w:fldChar w:fldCharType="begin"/>
      </w:r>
      <w:r w:rsidRPr="00914746">
        <w:rPr>
          <w:rFonts w:cs="Calibri"/>
          <w:sz w:val="24"/>
          <w:szCs w:val="24"/>
        </w:rPr>
        <w:instrText xml:space="preserve"> ADDIN EN.CITE &lt;EndNote&gt;&lt;Cite&gt;&lt;Author&gt;Spoerke&lt;/Author&gt;&lt;Year&gt;1996&lt;/Year&gt;&lt;RecNum&gt;731&lt;/RecNum&gt;&lt;record&gt;&lt;rec-number&gt;731&lt;/rec-number&gt;&lt;foreign-keys&gt;&lt;key app="EN" db-id="xx22avw9srx0rjewxd7ppx0v9aspdtwtxa5v"&gt;731&lt;/key&gt;&lt;/foreign-keys&gt;&lt;ref-type name="Journal Article"&gt;17&lt;/ref-type&gt;&lt;contributors&gt;&lt;authors&gt;&lt;author&gt;Spoerke, Jill M.&lt;/author&gt;&lt;author&gt;Wilkinson, Heather H.&lt;/author&gt;&lt;author&gt;Parker, Matthew A.&lt;/author&gt;&lt;/authors&gt;&lt;/contributors&gt;&lt;titles&gt;&lt;title&gt;Nonrandom genotypic associations in a legume-Bradyrhizobium mutualism&lt;/title&gt;&lt;secondary-title&gt;Evolution&lt;/secondary-title&gt;&lt;/titles&gt;&lt;periodical&gt;&lt;full-title&gt;Evolution&lt;/full-title&gt;&lt;/periodical&gt;&lt;pages&gt;146-154&lt;/pages&gt;&lt;volume&gt;50&lt;/volume&gt;&lt;number&gt;1&lt;/number&gt;&lt;dates&gt;&lt;year&gt;1996&lt;/year&gt;&lt;/dates&gt;&lt;publisher&gt;Society for the Study of Evolution&lt;/publisher&gt;&lt;urls&gt;&lt;related-urls&gt;&lt;url&gt;http://www.jstor.org/stable/2410789 &lt;/url&gt;&lt;/related-urls&gt;&lt;/urls&gt;&lt;/record&gt;&lt;/Cite&gt;&lt;Cite&gt;&lt;Author&gt;Parker&lt;/Author&gt;&lt;Year&gt;1998&lt;/Year&gt;&lt;RecNum&gt;732&lt;/RecNum&gt;&lt;record&gt;&lt;rec-number&gt;732&lt;/rec-number&gt;&lt;foreign-keys&gt;&lt;key app="EN" db-id="xx22avw9srx0rjewxd7ppx0v9aspdtwtxa5v"&gt;732&lt;/key&gt;&lt;/foreign-keys&gt;&lt;ref-type name="Journal Article"&gt;17&lt;/ref-type&gt;&lt;contributors&gt;&lt;authors&gt;&lt;author&gt;Parker, M. A.&lt;/author&gt;&lt;author&gt;Spoerke, J. M.&lt;/author&gt;&lt;/authors&gt;&lt;/contributors&gt;&lt;titles&gt;&lt;title&gt;Geographic structure of lineage associations in a plant-bacterial mutualism&lt;/title&gt;&lt;secondary-title&gt;J Evol Biol&lt;/secondary-title&gt;&lt;/titles&gt;&lt;periodical&gt;&lt;full-title&gt;J Evol Biol&lt;/full-title&gt;&lt;/periodical&gt;&lt;pages&gt;549-562&lt;/pages&gt;&lt;volume&gt;11&lt;/volume&gt;&lt;number&gt;5&lt;/number&gt;&lt;keywords&gt;&lt;keyword&gt;Bradyrhizobium&lt;/keyword&gt;&lt;keyword&gt;coevolution&lt;/keyword&gt;&lt;keyword&gt;geographic variation&lt;/keyword&gt;&lt;keyword&gt;Leguminosae&lt;/keyword&gt;&lt;keyword&gt;mutualism&lt;/keyword&gt;&lt;/keywords&gt;&lt;dates&gt;&lt;year&gt;1998&lt;/year&gt;&lt;/dates&gt;&lt;publisher&gt;Blackwell Science Ltd&lt;/publisher&gt;&lt;urls&gt;&lt;related-urls&gt;&lt;url&gt;http://dx.doi.org/10.1046/j.1420-9101.1998.11050549.x &lt;/url&gt;&lt;/related-urls&gt;&lt;/urls&gt;&lt;/record&gt;&lt;/Cite&gt;&lt;/EndNote&gt;</w:instrText>
      </w:r>
      <w:r w:rsidRPr="00914746">
        <w:rPr>
          <w:rFonts w:cs="Calibri"/>
          <w:sz w:val="24"/>
          <w:szCs w:val="24"/>
        </w:rPr>
        <w:fldChar w:fldCharType="separate"/>
      </w:r>
      <w:r w:rsidRPr="00914746">
        <w:rPr>
          <w:rFonts w:cs="Calibri"/>
          <w:sz w:val="24"/>
          <w:szCs w:val="24"/>
        </w:rPr>
        <w:t>(Parker and Spoerke 1998; Spoerke et al. 1996)</w:t>
      </w:r>
      <w:r w:rsidRPr="00914746">
        <w:rPr>
          <w:rFonts w:cs="Calibri"/>
          <w:sz w:val="24"/>
          <w:szCs w:val="24"/>
        </w:rPr>
        <w:fldChar w:fldCharType="end"/>
      </w:r>
      <w:r w:rsidRPr="00914746">
        <w:rPr>
          <w:rFonts w:cs="Calibri"/>
          <w:sz w:val="24"/>
          <w:szCs w:val="24"/>
        </w:rPr>
        <w:t xml:space="preserve">. The vegetation communities in the native and introduced ranges of each of the five species in this study were highly similar, being all Eucalypt-dominated woodlands with a shrubby understorey containing many species in the family </w:t>
      </w:r>
      <w:r w:rsidRPr="00914746">
        <w:rPr>
          <w:rFonts w:cs="Calibri"/>
          <w:i/>
          <w:sz w:val="24"/>
          <w:szCs w:val="24"/>
        </w:rPr>
        <w:t>Fabaceae</w:t>
      </w:r>
      <w:r w:rsidRPr="00914746">
        <w:rPr>
          <w:rFonts w:cs="Calibri"/>
          <w:sz w:val="24"/>
          <w:szCs w:val="24"/>
        </w:rPr>
        <w:t>. Consequently it is highly likely that there is high homogeneity in soil microbial communities across the native and introduced ranges of the study species due to the floristic similarity of the aboveground plant communities.</w:t>
      </w:r>
    </w:p>
    <w:p w:rsidR="00423F04" w:rsidRDefault="00423F04" w:rsidP="00914746">
      <w:pPr>
        <w:spacing w:line="360" w:lineRule="auto"/>
        <w:rPr>
          <w:rFonts w:cs="Calibri"/>
          <w:b/>
          <w:sz w:val="24"/>
          <w:szCs w:val="24"/>
        </w:rPr>
      </w:pPr>
    </w:p>
    <w:p w:rsidR="00914746" w:rsidRPr="0064300C" w:rsidRDefault="00914746" w:rsidP="00914746">
      <w:pPr>
        <w:spacing w:line="360" w:lineRule="auto"/>
        <w:rPr>
          <w:rFonts w:cs="Calibri"/>
          <w:b/>
          <w:sz w:val="24"/>
          <w:szCs w:val="24"/>
        </w:rPr>
      </w:pPr>
      <w:r w:rsidRPr="0064300C">
        <w:rPr>
          <w:rFonts w:cs="Calibri"/>
          <w:b/>
          <w:sz w:val="24"/>
          <w:szCs w:val="24"/>
        </w:rPr>
        <w:t>The effect of seed origin on plant biomass</w:t>
      </w:r>
    </w:p>
    <w:p w:rsidR="000B1C25" w:rsidRDefault="00914746" w:rsidP="00914746">
      <w:pPr>
        <w:spacing w:line="360" w:lineRule="auto"/>
        <w:rPr>
          <w:rFonts w:cs="Calibri"/>
          <w:sz w:val="24"/>
          <w:szCs w:val="24"/>
        </w:rPr>
      </w:pPr>
      <w:r w:rsidRPr="00914746">
        <w:rPr>
          <w:rFonts w:cs="Calibri"/>
          <w:sz w:val="24"/>
          <w:szCs w:val="24"/>
        </w:rPr>
        <w:t>We found that seed origin (native or non-native) had a significant effect on seedling biomass in two of the five species (</w:t>
      </w:r>
      <w:r w:rsidRPr="00914746">
        <w:rPr>
          <w:rFonts w:cs="Calibri"/>
          <w:i/>
          <w:sz w:val="24"/>
          <w:szCs w:val="24"/>
        </w:rPr>
        <w:t xml:space="preserve">A. cyclops </w:t>
      </w:r>
      <w:r w:rsidRPr="00914746">
        <w:rPr>
          <w:rFonts w:cs="Calibri"/>
          <w:sz w:val="24"/>
          <w:szCs w:val="24"/>
        </w:rPr>
        <w:t xml:space="preserve">and </w:t>
      </w:r>
      <w:r w:rsidRPr="00914746">
        <w:rPr>
          <w:rFonts w:cs="Calibri"/>
          <w:i/>
          <w:sz w:val="24"/>
          <w:szCs w:val="24"/>
        </w:rPr>
        <w:t>A. saligna</w:t>
      </w:r>
      <w:r w:rsidRPr="00914746">
        <w:rPr>
          <w:rFonts w:cs="Calibri"/>
          <w:sz w:val="24"/>
          <w:szCs w:val="24"/>
        </w:rPr>
        <w:t xml:space="preserve">). However these effects of seed origin were not consistent: in </w:t>
      </w:r>
      <w:r w:rsidRPr="00914746">
        <w:rPr>
          <w:rFonts w:cs="Calibri"/>
          <w:i/>
          <w:sz w:val="24"/>
          <w:szCs w:val="24"/>
        </w:rPr>
        <w:t xml:space="preserve">A. cyclops </w:t>
      </w:r>
      <w:r w:rsidRPr="00914746">
        <w:rPr>
          <w:rFonts w:cs="Calibri"/>
          <w:sz w:val="24"/>
          <w:szCs w:val="24"/>
        </w:rPr>
        <w:t xml:space="preserve">seedlings from native range seed performed better, in </w:t>
      </w:r>
      <w:r w:rsidRPr="00914746">
        <w:rPr>
          <w:rFonts w:cs="Calibri"/>
          <w:i/>
          <w:sz w:val="24"/>
          <w:szCs w:val="24"/>
        </w:rPr>
        <w:t xml:space="preserve">A. saligna </w:t>
      </w:r>
      <w:r w:rsidRPr="00914746">
        <w:rPr>
          <w:rFonts w:cs="Calibri"/>
          <w:sz w:val="24"/>
          <w:szCs w:val="24"/>
        </w:rPr>
        <w:t xml:space="preserve">and </w:t>
      </w:r>
      <w:r w:rsidRPr="00914746">
        <w:rPr>
          <w:rFonts w:cs="Calibri"/>
          <w:i/>
          <w:sz w:val="24"/>
          <w:szCs w:val="24"/>
        </w:rPr>
        <w:t>A. longifolia</w:t>
      </w:r>
      <w:r w:rsidRPr="00914746">
        <w:rPr>
          <w:rFonts w:cs="Calibri"/>
          <w:sz w:val="24"/>
          <w:szCs w:val="24"/>
        </w:rPr>
        <w:t xml:space="preserve"> seedlings from non-native range seed performed better, and in </w:t>
      </w:r>
      <w:r w:rsidRPr="00914746">
        <w:rPr>
          <w:rFonts w:cs="Calibri"/>
          <w:i/>
          <w:sz w:val="24"/>
          <w:szCs w:val="24"/>
        </w:rPr>
        <w:t xml:space="preserve">A. melanoxylon </w:t>
      </w:r>
      <w:r w:rsidRPr="00914746">
        <w:rPr>
          <w:rFonts w:cs="Calibri"/>
          <w:sz w:val="24"/>
          <w:szCs w:val="24"/>
        </w:rPr>
        <w:t xml:space="preserve">and </w:t>
      </w:r>
      <w:r w:rsidRPr="00914746">
        <w:rPr>
          <w:rFonts w:cs="Calibri"/>
          <w:i/>
          <w:sz w:val="24"/>
          <w:szCs w:val="24"/>
        </w:rPr>
        <w:t xml:space="preserve">P. lophantha </w:t>
      </w:r>
      <w:r w:rsidRPr="00914746">
        <w:rPr>
          <w:rFonts w:cs="Calibri"/>
          <w:sz w:val="24"/>
          <w:szCs w:val="24"/>
        </w:rPr>
        <w:t xml:space="preserve">there was no effect of seed origin, possibly due to low replication of populations within the range. Thus although there was no plant-soil feedback effect in any of the study species, our evidence suggests that it is likely that genetic adaptation to novel </w:t>
      </w:r>
    </w:p>
    <w:p w:rsidR="000B1C25" w:rsidRDefault="000B1C25" w:rsidP="00914746">
      <w:pPr>
        <w:spacing w:line="360" w:lineRule="auto"/>
        <w:rPr>
          <w:rFonts w:cs="Calibri"/>
          <w:sz w:val="24"/>
          <w:szCs w:val="24"/>
        </w:rPr>
      </w:pPr>
    </w:p>
    <w:p w:rsidR="00914746" w:rsidRPr="00914746" w:rsidRDefault="00914746" w:rsidP="00914746">
      <w:pPr>
        <w:spacing w:line="360" w:lineRule="auto"/>
        <w:rPr>
          <w:rFonts w:cs="Calibri"/>
          <w:sz w:val="24"/>
          <w:szCs w:val="24"/>
        </w:rPr>
      </w:pPr>
      <w:proofErr w:type="gramStart"/>
      <w:r w:rsidRPr="00914746">
        <w:rPr>
          <w:rFonts w:cs="Calibri"/>
          <w:sz w:val="24"/>
          <w:szCs w:val="24"/>
        </w:rPr>
        <w:t>conditions</w:t>
      </w:r>
      <w:proofErr w:type="gramEnd"/>
      <w:r w:rsidRPr="00914746">
        <w:rPr>
          <w:rFonts w:cs="Calibri"/>
          <w:sz w:val="24"/>
          <w:szCs w:val="24"/>
        </w:rPr>
        <w:t xml:space="preserve"> in the introduced range has contributed to invasion success in </w:t>
      </w:r>
      <w:r w:rsidRPr="00914746">
        <w:rPr>
          <w:rFonts w:cs="Calibri"/>
          <w:i/>
          <w:sz w:val="24"/>
          <w:szCs w:val="24"/>
        </w:rPr>
        <w:t>A. saligna</w:t>
      </w:r>
      <w:r w:rsidRPr="00914746">
        <w:rPr>
          <w:rFonts w:cs="Calibri"/>
          <w:sz w:val="24"/>
          <w:szCs w:val="24"/>
        </w:rPr>
        <w:t xml:space="preserve">. Alternatively, since these acacias have been used widely for ornamental and dune rehabilitation purposes, human imposed artificial selection could be responsible for the distribution of larger genotypes. Interestingly, recent work did not find evidence for genetic differences between native and non-native populations of </w:t>
      </w:r>
      <w:r w:rsidRPr="00914746">
        <w:rPr>
          <w:rFonts w:cs="Calibri"/>
          <w:i/>
          <w:sz w:val="24"/>
          <w:szCs w:val="24"/>
        </w:rPr>
        <w:t>A. cyclops</w:t>
      </w:r>
      <w:r w:rsidRPr="00914746">
        <w:rPr>
          <w:rFonts w:cs="Calibri"/>
          <w:sz w:val="24"/>
          <w:szCs w:val="24"/>
        </w:rPr>
        <w:t xml:space="preserve">, whereas </w:t>
      </w:r>
      <w:r w:rsidRPr="00914746">
        <w:rPr>
          <w:rFonts w:cs="Calibri"/>
          <w:i/>
          <w:sz w:val="24"/>
          <w:szCs w:val="24"/>
        </w:rPr>
        <w:t>A. saligna</w:t>
      </w:r>
      <w:r w:rsidRPr="00914746">
        <w:rPr>
          <w:rFonts w:cs="Calibri"/>
          <w:sz w:val="24"/>
          <w:szCs w:val="24"/>
        </w:rPr>
        <w:t xml:space="preserve"> had lower genetic diversity in the non-native range populations </w:t>
      </w:r>
      <w:r w:rsidRPr="00914746">
        <w:rPr>
          <w:rFonts w:cs="Calibri"/>
          <w:sz w:val="24"/>
          <w:szCs w:val="24"/>
        </w:rPr>
        <w:fldChar w:fldCharType="begin"/>
      </w:r>
      <w:r w:rsidRPr="00914746">
        <w:rPr>
          <w:rFonts w:cs="Calibri"/>
          <w:sz w:val="24"/>
          <w:szCs w:val="24"/>
        </w:rPr>
        <w:instrText xml:space="preserve"> ADDIN EN.CITE &lt;EndNote&gt;&lt;Cite&gt;&lt;Author&gt;Harris&lt;/Author&gt;&lt;Year&gt;2012&lt;/Year&gt;&lt;RecNum&gt;590&lt;/RecNum&gt;&lt;record&gt;&lt;rec-number&gt;590&lt;/rec-number&gt;&lt;foreign-keys&gt;&lt;key app="EN" db-id="xx22avw9srx0rjewxd7ppx0v9aspdtwtxa5v"&gt;590&lt;/key&gt;&lt;/foreign-keys&gt;&lt;ref-type name="Journal Article"&gt;17&lt;/ref-type&gt;&lt;contributors&gt;&lt;authors&gt;&lt;author&gt;Harris, C.J.&lt;/author&gt;&lt;author&gt;Dormontt, E.E.&lt;/author&gt;&lt;author&gt;Le Roux, Johannes J.&lt;/author&gt;&lt;author&gt;Lowe, A. &lt;/author&gt;&lt;author&gt;Leishman, M. R.&lt;/author&gt;&lt;/authors&gt;&lt;/contributors&gt;&lt;titles&gt;&lt;title&gt;No consistent association between changes in genetic diversity and adaptive responses of Australian acacias in novel ranges&lt;/title&gt;&lt;secondary-title&gt;Evol Ecol &lt;/secondary-title&gt;&lt;/titles&gt;&lt;periodical&gt;&lt;full-title&gt;Evol Ecol&lt;/full-title&gt;&lt;/periodical&gt;&lt;pages&gt;1345-1360&lt;/pages&gt;&lt;volume&gt;26&lt;/volume&gt;&lt;number&gt;6&lt;/number&gt;&lt;dates&gt;&lt;year&gt;2012&lt;/year&gt;&lt;/dates&gt;&lt;urls&gt;&lt;/urls&gt;&lt;/record&gt;&lt;/Cite&gt;&lt;/EndNote&gt;</w:instrText>
      </w:r>
      <w:r w:rsidRPr="00914746">
        <w:rPr>
          <w:rFonts w:cs="Calibri"/>
          <w:sz w:val="24"/>
          <w:szCs w:val="24"/>
        </w:rPr>
        <w:fldChar w:fldCharType="separate"/>
      </w:r>
      <w:r w:rsidRPr="00914746">
        <w:rPr>
          <w:rFonts w:cs="Calibri"/>
          <w:sz w:val="24"/>
          <w:szCs w:val="24"/>
        </w:rPr>
        <w:t>(Harris et al. 2012)</w:t>
      </w:r>
      <w:r w:rsidRPr="00914746">
        <w:rPr>
          <w:rFonts w:cs="Calibri"/>
          <w:sz w:val="24"/>
          <w:szCs w:val="24"/>
        </w:rPr>
        <w:fldChar w:fldCharType="end"/>
      </w:r>
      <w:r w:rsidRPr="00914746">
        <w:rPr>
          <w:rFonts w:cs="Calibri"/>
          <w:sz w:val="24"/>
          <w:szCs w:val="24"/>
        </w:rPr>
        <w:t xml:space="preserve">. Lower genetic diversity in the introduced range suggests that genetic bottlenecks and founder events may have occurred during the introduction and subsequent invasion process </w:t>
      </w:r>
      <w:r w:rsidRPr="00914746">
        <w:rPr>
          <w:rFonts w:cs="Calibri"/>
          <w:sz w:val="24"/>
          <w:szCs w:val="24"/>
        </w:rPr>
        <w:fldChar w:fldCharType="begin"/>
      </w:r>
      <w:r w:rsidRPr="00914746">
        <w:rPr>
          <w:rFonts w:cs="Calibri"/>
          <w:sz w:val="24"/>
          <w:szCs w:val="24"/>
        </w:rPr>
        <w:instrText xml:space="preserve"> ADDIN EN.CITE &lt;EndNote&gt;&lt;Cite&gt;&lt;Author&gt;Le Roux&lt;/Author&gt;&lt;Year&gt;2011&lt;/Year&gt;&lt;RecNum&gt;355&lt;/RecNum&gt;&lt;record&gt;&lt;rec-number&gt;355&lt;/rec-number&gt;&lt;foreign-keys&gt;&lt;key app="EN" db-id="xx22avw9srx0rjewxd7ppx0v9aspdtwtxa5v"&gt;355&lt;/key&gt;&lt;/foreign-keys&gt;&lt;ref-type name="Journal Article"&gt;17&lt;/ref-type&gt;&lt;contributors&gt;&lt;authors&gt;&lt;author&gt;Le Roux, Johannes J.&lt;/author&gt;&lt;author&gt;Brown, Gillian K.&lt;/author&gt;&lt;author&gt;Byrne, Margaret&lt;/author&gt;&lt;author&gt;Ndlovu, Joice&lt;/author&gt;&lt;author&gt;Richardson, David M.&lt;/author&gt;&lt;author&gt;Thompson, Genevieve D.&lt;/author&gt;&lt;author&gt;Wilson, John R. U.&lt;/author&gt;&lt;/authors&gt;&lt;/contributors&gt;&lt;titles&gt;&lt;title&gt;&lt;style face="normal" font="default" size="100%"&gt;Phylogeographic consequences of different introduction histories of invasive Australian &lt;/style&gt;&lt;style face="italic" font="default" size="100%"&gt;Acacia&lt;/style&gt;&lt;style face="normal" font="default" size="100%"&gt; species and &lt;/style&gt;&lt;style face="italic" font="default" size="100%"&gt;Paraserianthes lophantha&lt;/style&gt;&lt;style face="normal" font="default" size="100%"&gt; (Fabaceae) in South Africa&lt;/style&gt;&lt;/title&gt;&lt;secondary-title&gt;Divers Distrib&lt;/secondary-title&gt;&lt;/titles&gt;&lt;periodical&gt;&lt;full-title&gt;Divers Distrib&lt;/full-title&gt;&lt;/periodical&gt;&lt;pages&gt;861-871&lt;/pages&gt;&lt;volume&gt;17&lt;/volume&gt;&lt;number&gt;5&lt;/number&gt;&lt;keywords&gt;&lt;keyword&gt;Acacia&lt;/keyword&gt;&lt;keyword&gt;biological invasions&lt;/keyword&gt;&lt;keyword&gt;genetic diversity&lt;/keyword&gt;&lt;keyword&gt;introduction history&lt;/keyword&gt;&lt;keyword&gt;invasive species&lt;/keyword&gt;&lt;keyword&gt;phylogeography&lt;/keyword&gt;&lt;/keywords&gt;&lt;dates&gt;&lt;year&gt;2011&lt;/year&gt;&lt;/dates&gt;&lt;publisher&gt;Blackwell Publishing Ltd&lt;/publisher&gt;&lt;urls&gt;&lt;related-urls&gt;&lt;url&gt;http://dx.doi.org/10.1111/j.1472-4642.2011.00784.x &lt;/url&gt;&lt;/related-urls&gt;&lt;/urls&gt;&lt;/record&gt;&lt;/Cite&gt;&lt;/EndNote&gt;</w:instrText>
      </w:r>
      <w:r w:rsidRPr="00914746">
        <w:rPr>
          <w:rFonts w:cs="Calibri"/>
          <w:sz w:val="24"/>
          <w:szCs w:val="24"/>
        </w:rPr>
        <w:fldChar w:fldCharType="separate"/>
      </w:r>
      <w:r w:rsidRPr="00914746">
        <w:rPr>
          <w:rFonts w:cs="Calibri"/>
          <w:sz w:val="24"/>
          <w:szCs w:val="24"/>
        </w:rPr>
        <w:t>(Le Roux et al. 2011)</w:t>
      </w:r>
      <w:r w:rsidRPr="00914746">
        <w:rPr>
          <w:rFonts w:cs="Calibri"/>
          <w:sz w:val="24"/>
          <w:szCs w:val="24"/>
        </w:rPr>
        <w:fldChar w:fldCharType="end"/>
      </w:r>
      <w:r w:rsidRPr="00914746">
        <w:rPr>
          <w:rFonts w:cs="Calibri"/>
          <w:sz w:val="24"/>
          <w:szCs w:val="24"/>
        </w:rPr>
        <w:t xml:space="preserve">. It is apparent that reduced genetic diversity in the non-native range for </w:t>
      </w:r>
      <w:r w:rsidRPr="00914746">
        <w:rPr>
          <w:rFonts w:cs="Calibri"/>
          <w:i/>
          <w:sz w:val="24"/>
          <w:szCs w:val="24"/>
        </w:rPr>
        <w:t>A. saligna</w:t>
      </w:r>
      <w:r w:rsidRPr="00914746">
        <w:rPr>
          <w:rFonts w:cs="Calibri"/>
          <w:sz w:val="24"/>
          <w:szCs w:val="24"/>
        </w:rPr>
        <w:t xml:space="preserve"> had not resulted in a reduction in plant viability, and therefore the introduction of particular phenotypes in the non-native range is a more plausible explanation of greater seedling biomass for </w:t>
      </w:r>
      <w:r w:rsidRPr="00914746">
        <w:rPr>
          <w:rFonts w:cs="Calibri"/>
          <w:i/>
          <w:sz w:val="24"/>
          <w:szCs w:val="24"/>
        </w:rPr>
        <w:t>A. saligna</w:t>
      </w:r>
      <w:r w:rsidRPr="00914746">
        <w:rPr>
          <w:rFonts w:cs="Calibri"/>
          <w:sz w:val="24"/>
          <w:szCs w:val="24"/>
        </w:rPr>
        <w:t xml:space="preserve">. </w:t>
      </w:r>
    </w:p>
    <w:p w:rsidR="00914746" w:rsidRPr="00914746" w:rsidRDefault="00914746" w:rsidP="00914746">
      <w:pPr>
        <w:spacing w:line="360" w:lineRule="auto"/>
        <w:rPr>
          <w:rFonts w:cs="Calibri"/>
          <w:sz w:val="24"/>
          <w:szCs w:val="24"/>
        </w:rPr>
      </w:pPr>
      <w:r w:rsidRPr="00914746">
        <w:rPr>
          <w:rFonts w:cs="Calibri"/>
          <w:sz w:val="24"/>
          <w:szCs w:val="24"/>
        </w:rPr>
        <w:t xml:space="preserve">Furthermore, bigger seedlings of </w:t>
      </w:r>
      <w:r w:rsidRPr="00914746">
        <w:rPr>
          <w:rFonts w:cs="Calibri"/>
          <w:i/>
          <w:sz w:val="24"/>
          <w:szCs w:val="24"/>
        </w:rPr>
        <w:t>A. saligna</w:t>
      </w:r>
      <w:r w:rsidRPr="00914746">
        <w:rPr>
          <w:rFonts w:cs="Calibri"/>
          <w:sz w:val="24"/>
          <w:szCs w:val="24"/>
        </w:rPr>
        <w:t xml:space="preserve"> in the non-native range is unlikely to be due to differences in seed size as in our study we controlled for differences in seed mass by only using seeds that were within one standard deviation of the mean seed mass for a given species. In a previous study, </w:t>
      </w:r>
      <w:r w:rsidRPr="00914746">
        <w:rPr>
          <w:rFonts w:cs="Calibri"/>
          <w:i/>
          <w:sz w:val="24"/>
          <w:szCs w:val="24"/>
        </w:rPr>
        <w:t>A. cyclops</w:t>
      </w:r>
      <w:r w:rsidRPr="00914746">
        <w:rPr>
          <w:rFonts w:cs="Calibri"/>
          <w:sz w:val="24"/>
          <w:szCs w:val="24"/>
        </w:rPr>
        <w:t xml:space="preserve"> and</w:t>
      </w:r>
      <w:r w:rsidRPr="00914746">
        <w:rPr>
          <w:rFonts w:cs="Calibri"/>
          <w:i/>
          <w:sz w:val="24"/>
          <w:szCs w:val="24"/>
        </w:rPr>
        <w:t xml:space="preserve"> A. saligna</w:t>
      </w:r>
      <w:r w:rsidRPr="00914746">
        <w:rPr>
          <w:rFonts w:cs="Calibri"/>
          <w:sz w:val="24"/>
          <w:szCs w:val="24"/>
        </w:rPr>
        <w:t xml:space="preserve"> showed a trend, although not significant, of larger seedlings from native range seeds grown in native range soils </w:t>
      </w:r>
      <w:r w:rsidRPr="00914746">
        <w:rPr>
          <w:rFonts w:cs="Calibri"/>
          <w:sz w:val="24"/>
          <w:szCs w:val="24"/>
        </w:rPr>
        <w:fldChar w:fldCharType="begin"/>
      </w:r>
      <w:r w:rsidRPr="00914746">
        <w:rPr>
          <w:rFonts w:cs="Calibri"/>
          <w:sz w:val="24"/>
          <w:szCs w:val="24"/>
        </w:rPr>
        <w:instrText xml:space="preserve"> ADDIN EN.CITE &lt;EndNote&gt;&lt;Cite&gt;&lt;Author&gt;Birnbaum&lt;/Author&gt;&lt;Year&gt;2012&lt;/Year&gt;&lt;RecNum&gt;594&lt;/RecNum&gt;&lt;record&gt;&lt;rec-number&gt;594&lt;/rec-number&gt;&lt;foreign-keys&gt;&lt;key app="EN" db-id="xx22avw9srx0rjewxd7ppx0v9aspdtwtxa5v"&gt;594&lt;/key&gt;&lt;/foreign-keys&gt;&lt;ref-type name="Journal Article"&gt;17&lt;/ref-type&gt;&lt;contributors&gt;&lt;authors&gt;&lt;author&gt;Birnbaum, C.&lt;/author&gt;&lt;author&gt;Barrett, Luke G.&lt;/author&gt;&lt;author&gt;Thrall, P. H.&lt;/author&gt;&lt;author&gt;Leishman, M. R.&lt;/author&gt;&lt;/authors&gt;&lt;/contributors&gt;&lt;titles&gt;&lt;title&gt;&lt;style face="normal" font="default" size="100%"&gt;Mutualisms are not constraining cross-continental invasion success of &lt;/style&gt;&lt;style face="italic" font="default" size="100%"&gt;Acacia&lt;/style&gt;&lt;style face="normal" font="default" size="100%"&gt; species in Australia&lt;/style&gt;&lt;/title&gt;&lt;secondary-title&gt;Divers Distrib&lt;/secondary-title&gt;&lt;/titles&gt;&lt;periodical&gt;&lt;full-title&gt;Divers Distrib&lt;/full-title&gt;&lt;/periodical&gt;&lt;pages&gt;962-976&lt;/pages&gt;&lt;volume&gt;18&lt;/volume&gt;&lt;number&gt;10&lt;/number&gt;&lt;dates&gt;&lt;year&gt;2012&lt;/year&gt;&lt;/dates&gt;&lt;urls&gt;&lt;/urls&gt;&lt;electronic-resource-num&gt;DOI: 10.1111/j.1472-4642.2012.00920.x&lt;/electronic-resource-num&gt;&lt;/record&gt;&lt;/Cite&gt;&lt;/EndNote&gt;</w:instrText>
      </w:r>
      <w:r w:rsidRPr="00914746">
        <w:rPr>
          <w:rFonts w:cs="Calibri"/>
          <w:sz w:val="24"/>
          <w:szCs w:val="24"/>
        </w:rPr>
        <w:fldChar w:fldCharType="separate"/>
      </w:r>
      <w:r w:rsidRPr="00914746">
        <w:rPr>
          <w:rFonts w:cs="Calibri"/>
          <w:sz w:val="24"/>
          <w:szCs w:val="24"/>
        </w:rPr>
        <w:t>(Birnbaum et al. 2012)</w:t>
      </w:r>
      <w:r w:rsidRPr="00914746">
        <w:rPr>
          <w:rFonts w:cs="Calibri"/>
          <w:sz w:val="24"/>
          <w:szCs w:val="24"/>
        </w:rPr>
        <w:fldChar w:fldCharType="end"/>
      </w:r>
      <w:r w:rsidRPr="00914746">
        <w:rPr>
          <w:rFonts w:cs="Calibri"/>
          <w:sz w:val="24"/>
          <w:szCs w:val="24"/>
        </w:rPr>
        <w:t xml:space="preserve">, which is consistent with this study’s results for </w:t>
      </w:r>
      <w:r w:rsidRPr="00914746">
        <w:rPr>
          <w:rFonts w:cs="Calibri"/>
          <w:i/>
          <w:sz w:val="24"/>
          <w:szCs w:val="24"/>
        </w:rPr>
        <w:t>A. cyclops</w:t>
      </w:r>
      <w:r w:rsidRPr="00914746">
        <w:rPr>
          <w:rFonts w:cs="Calibri"/>
          <w:sz w:val="24"/>
          <w:szCs w:val="24"/>
        </w:rPr>
        <w:t xml:space="preserve">, but is the opposite to that found for </w:t>
      </w:r>
      <w:r w:rsidRPr="00914746">
        <w:rPr>
          <w:rFonts w:cs="Calibri"/>
          <w:i/>
          <w:sz w:val="24"/>
          <w:szCs w:val="24"/>
        </w:rPr>
        <w:t>A. saligna</w:t>
      </w:r>
      <w:r w:rsidRPr="00914746">
        <w:rPr>
          <w:rFonts w:cs="Calibri"/>
          <w:sz w:val="24"/>
          <w:szCs w:val="24"/>
        </w:rPr>
        <w:t xml:space="preserve">. Interestingly, Harris </w:t>
      </w:r>
      <w:r w:rsidRPr="00914746">
        <w:rPr>
          <w:rFonts w:cs="Calibri"/>
          <w:i/>
          <w:sz w:val="24"/>
          <w:szCs w:val="24"/>
        </w:rPr>
        <w:t>et al.</w:t>
      </w:r>
      <w:r w:rsidRPr="00914746">
        <w:rPr>
          <w:rFonts w:cs="Calibri"/>
          <w:sz w:val="24"/>
          <w:szCs w:val="24"/>
        </w:rPr>
        <w:t xml:space="preserve"> (unpubl.) examined plant size in field populations and found that </w:t>
      </w:r>
      <w:r w:rsidRPr="00914746">
        <w:rPr>
          <w:rFonts w:cs="Calibri"/>
          <w:i/>
          <w:sz w:val="24"/>
          <w:szCs w:val="24"/>
        </w:rPr>
        <w:t>A. longifolia</w:t>
      </w:r>
      <w:r w:rsidRPr="00914746">
        <w:rPr>
          <w:rFonts w:cs="Calibri"/>
          <w:sz w:val="24"/>
          <w:szCs w:val="24"/>
        </w:rPr>
        <w:t xml:space="preserve"> plants from the non-native range were larger, however no differences in biomass were observed for </w:t>
      </w:r>
      <w:r w:rsidRPr="00914746">
        <w:rPr>
          <w:rFonts w:cs="Calibri"/>
          <w:i/>
          <w:sz w:val="24"/>
          <w:szCs w:val="24"/>
        </w:rPr>
        <w:t>A. cyclops</w:t>
      </w:r>
      <w:r w:rsidRPr="00914746">
        <w:rPr>
          <w:rFonts w:cs="Calibri"/>
          <w:sz w:val="24"/>
          <w:szCs w:val="24"/>
        </w:rPr>
        <w:t xml:space="preserve"> or </w:t>
      </w:r>
      <w:r w:rsidRPr="00914746">
        <w:rPr>
          <w:rFonts w:cs="Calibri"/>
          <w:i/>
          <w:sz w:val="24"/>
          <w:szCs w:val="24"/>
        </w:rPr>
        <w:t>A. saligna</w:t>
      </w:r>
      <w:r w:rsidRPr="00914746">
        <w:rPr>
          <w:rFonts w:cs="Calibri"/>
          <w:sz w:val="24"/>
          <w:szCs w:val="24"/>
        </w:rPr>
        <w:t xml:space="preserve">. </w:t>
      </w:r>
    </w:p>
    <w:p w:rsidR="00914746" w:rsidRDefault="00914746" w:rsidP="00914746">
      <w:pPr>
        <w:spacing w:line="360" w:lineRule="auto"/>
        <w:rPr>
          <w:rFonts w:cs="Calibri"/>
          <w:sz w:val="24"/>
          <w:szCs w:val="24"/>
        </w:rPr>
      </w:pPr>
      <w:r w:rsidRPr="00914746">
        <w:rPr>
          <w:rFonts w:cs="Calibri"/>
          <w:sz w:val="24"/>
          <w:szCs w:val="24"/>
        </w:rPr>
        <w:t xml:space="preserve">Overall our results from the present study and evidence from glasshouse and field based studies </w:t>
      </w:r>
      <w:r w:rsidRPr="00914746">
        <w:rPr>
          <w:rFonts w:cs="Calibri"/>
          <w:sz w:val="24"/>
          <w:szCs w:val="24"/>
        </w:rPr>
        <w:fldChar w:fldCharType="begin"/>
      </w:r>
      <w:r w:rsidRPr="00914746">
        <w:rPr>
          <w:rFonts w:cs="Calibri"/>
          <w:sz w:val="24"/>
          <w:szCs w:val="24"/>
        </w:rPr>
        <w:instrText xml:space="preserve"> ADDIN EN.CITE &lt;EndNote&gt;&lt;Cite&gt;&lt;Author&gt;Harris&lt;/Author&gt;&lt;Year&gt;2012&lt;/Year&gt;&lt;RecNum&gt;590&lt;/RecNum&gt;&lt;record&gt;&lt;rec-number&gt;590&lt;/rec-number&gt;&lt;foreign-keys&gt;&lt;key app="EN" db-id="xx22avw9srx0rjewxd7ppx0v9aspdtwtxa5v"&gt;590&lt;/key&gt;&lt;/foreign-keys&gt;&lt;ref-type name="Journal Article"&gt;17&lt;/ref-type&gt;&lt;contributors&gt;&lt;authors&gt;&lt;author&gt;Harris, C.J.&lt;/author&gt;&lt;author&gt;Dormontt, E.E.&lt;/author&gt;&lt;author&gt;Le Roux, Johannes J.&lt;/author&gt;&lt;author&gt;Lowe, A. &lt;/author&gt;&lt;author&gt;Leishman, M. R.&lt;/author&gt;&lt;/authors&gt;&lt;/contributors&gt;&lt;titles&gt;&lt;title&gt;No consistent association between changes in genetic diversity and adaptive responses of Australian acacias in novel ranges&lt;/title&gt;&lt;secondary-title&gt;Evol Ecol &lt;/secondary-title&gt;&lt;/titles&gt;&lt;periodical&gt;&lt;full-title&gt;Evol Ecol&lt;/full-title&gt;&lt;/periodical&gt;&lt;pages&gt;1345-1360&lt;/pages&gt;&lt;volume&gt;26&lt;/volume&gt;&lt;number&gt;6&lt;/number&gt;&lt;dates&gt;&lt;year&gt;2012&lt;/year&gt;&lt;/dates&gt;&lt;urls&gt;&lt;/urls&gt;&lt;/record&gt;&lt;/Cite&gt;&lt;/EndNote&gt;</w:instrText>
      </w:r>
      <w:r w:rsidRPr="00914746">
        <w:rPr>
          <w:rFonts w:cs="Calibri"/>
          <w:sz w:val="24"/>
          <w:szCs w:val="24"/>
        </w:rPr>
        <w:fldChar w:fldCharType="separate"/>
      </w:r>
      <w:r w:rsidRPr="00914746">
        <w:rPr>
          <w:rFonts w:cs="Calibri"/>
          <w:sz w:val="24"/>
          <w:szCs w:val="24"/>
        </w:rPr>
        <w:t>(Harris et al. 2012)</w:t>
      </w:r>
      <w:r w:rsidRPr="00914746">
        <w:rPr>
          <w:rFonts w:cs="Calibri"/>
          <w:sz w:val="24"/>
          <w:szCs w:val="24"/>
        </w:rPr>
        <w:fldChar w:fldCharType="end"/>
      </w:r>
      <w:r w:rsidRPr="00914746">
        <w:rPr>
          <w:rFonts w:cs="Calibri"/>
          <w:sz w:val="24"/>
          <w:szCs w:val="24"/>
        </w:rPr>
        <w:t xml:space="preserve"> of the same species suggests that the invasion success of these acacias (</w:t>
      </w:r>
      <w:r w:rsidRPr="00914746">
        <w:rPr>
          <w:rFonts w:cs="Calibri"/>
          <w:i/>
          <w:sz w:val="24"/>
          <w:szCs w:val="24"/>
        </w:rPr>
        <w:t>A. cyclops</w:t>
      </w:r>
      <w:r w:rsidRPr="00914746">
        <w:rPr>
          <w:rFonts w:cs="Calibri"/>
          <w:sz w:val="24"/>
          <w:szCs w:val="24"/>
        </w:rPr>
        <w:t xml:space="preserve">, </w:t>
      </w:r>
      <w:r w:rsidRPr="00914746">
        <w:rPr>
          <w:rFonts w:cs="Calibri"/>
          <w:i/>
          <w:sz w:val="24"/>
          <w:szCs w:val="24"/>
        </w:rPr>
        <w:t>A. longifolia</w:t>
      </w:r>
      <w:r w:rsidRPr="00914746">
        <w:rPr>
          <w:rFonts w:cs="Calibri"/>
          <w:sz w:val="24"/>
          <w:szCs w:val="24"/>
        </w:rPr>
        <w:t>,</w:t>
      </w:r>
      <w:r w:rsidRPr="00914746">
        <w:rPr>
          <w:rFonts w:cs="Calibri"/>
          <w:i/>
          <w:sz w:val="24"/>
          <w:szCs w:val="24"/>
        </w:rPr>
        <w:t xml:space="preserve"> A. melanoxylon</w:t>
      </w:r>
      <w:r w:rsidRPr="00914746">
        <w:rPr>
          <w:rFonts w:cs="Calibri"/>
          <w:sz w:val="24"/>
          <w:szCs w:val="24"/>
        </w:rPr>
        <w:t xml:space="preserve">, </w:t>
      </w:r>
      <w:r w:rsidRPr="00914746">
        <w:rPr>
          <w:rFonts w:cs="Calibri"/>
          <w:i/>
          <w:sz w:val="24"/>
          <w:szCs w:val="24"/>
        </w:rPr>
        <w:t>A. saligna</w:t>
      </w:r>
      <w:r w:rsidRPr="00914746">
        <w:rPr>
          <w:rFonts w:cs="Calibri"/>
          <w:sz w:val="24"/>
          <w:szCs w:val="24"/>
        </w:rPr>
        <w:t xml:space="preserve"> and </w:t>
      </w:r>
      <w:r w:rsidRPr="00914746">
        <w:rPr>
          <w:rFonts w:cs="Calibri"/>
          <w:i/>
          <w:sz w:val="24"/>
          <w:szCs w:val="24"/>
        </w:rPr>
        <w:t>P. lophantha</w:t>
      </w:r>
      <w:r w:rsidRPr="00914746">
        <w:rPr>
          <w:rFonts w:cs="Calibri"/>
          <w:sz w:val="24"/>
          <w:szCs w:val="24"/>
        </w:rPr>
        <w:t>) is associated with other biotic and abiotic conditions</w:t>
      </w:r>
      <w:r w:rsidR="00AB5B5D">
        <w:rPr>
          <w:rFonts w:cs="Calibri"/>
          <w:sz w:val="24"/>
          <w:szCs w:val="24"/>
        </w:rPr>
        <w:t xml:space="preserve">, such as herbivory and precipitation (Alba </w:t>
      </w:r>
      <w:r w:rsidR="0022072F">
        <w:rPr>
          <w:rFonts w:cs="Calibri"/>
          <w:sz w:val="24"/>
          <w:szCs w:val="24"/>
        </w:rPr>
        <w:t>and</w:t>
      </w:r>
      <w:r w:rsidR="00AB5B5D">
        <w:rPr>
          <w:rFonts w:cs="Calibri"/>
          <w:sz w:val="24"/>
          <w:szCs w:val="24"/>
        </w:rPr>
        <w:t xml:space="preserve"> </w:t>
      </w:r>
      <w:r w:rsidR="0022072F">
        <w:rPr>
          <w:rFonts w:cs="Calibri"/>
          <w:sz w:val="24"/>
          <w:szCs w:val="24"/>
        </w:rPr>
        <w:t>Hufbauer</w:t>
      </w:r>
      <w:r w:rsidR="00AB5B5D">
        <w:rPr>
          <w:rFonts w:cs="Calibri"/>
          <w:sz w:val="24"/>
          <w:szCs w:val="24"/>
        </w:rPr>
        <w:t xml:space="preserve"> 2012)</w:t>
      </w:r>
      <w:r w:rsidR="00C74DEC">
        <w:rPr>
          <w:rFonts w:cs="Calibri"/>
          <w:sz w:val="24"/>
          <w:szCs w:val="24"/>
        </w:rPr>
        <w:t>,</w:t>
      </w:r>
      <w:r w:rsidRPr="00914746">
        <w:rPr>
          <w:rFonts w:cs="Calibri"/>
          <w:sz w:val="24"/>
          <w:szCs w:val="24"/>
        </w:rPr>
        <w:t xml:space="preserve"> in the non-native range as well as with phenotypic and genetic variation expressed, rather than being facilitated by novel soil microbial communities.  </w:t>
      </w:r>
    </w:p>
    <w:p w:rsidR="00D66125" w:rsidRPr="00914746" w:rsidRDefault="00D66125" w:rsidP="00914746">
      <w:pPr>
        <w:spacing w:line="360" w:lineRule="auto"/>
        <w:rPr>
          <w:rFonts w:cs="Calibri"/>
          <w:sz w:val="24"/>
          <w:szCs w:val="24"/>
        </w:rPr>
      </w:pPr>
    </w:p>
    <w:p w:rsidR="000B1C25" w:rsidRDefault="000B1C25" w:rsidP="00914746">
      <w:pPr>
        <w:spacing w:line="360" w:lineRule="auto"/>
        <w:rPr>
          <w:rFonts w:cs="Calibri"/>
          <w:b/>
          <w:sz w:val="24"/>
          <w:szCs w:val="24"/>
        </w:rPr>
      </w:pPr>
    </w:p>
    <w:p w:rsidR="00914746" w:rsidRPr="0064300C" w:rsidRDefault="00914746" w:rsidP="00914746">
      <w:pPr>
        <w:spacing w:line="360" w:lineRule="auto"/>
        <w:rPr>
          <w:rFonts w:cs="Calibri"/>
          <w:b/>
          <w:sz w:val="24"/>
          <w:szCs w:val="24"/>
        </w:rPr>
      </w:pPr>
      <w:r w:rsidRPr="0064300C">
        <w:rPr>
          <w:rFonts w:cs="Calibri"/>
          <w:b/>
          <w:sz w:val="24"/>
          <w:szCs w:val="24"/>
        </w:rPr>
        <w:t xml:space="preserve">The role of rhizobia </w:t>
      </w:r>
    </w:p>
    <w:p w:rsidR="00914746" w:rsidRPr="00914746" w:rsidRDefault="00914746" w:rsidP="00914746">
      <w:pPr>
        <w:spacing w:line="360" w:lineRule="auto"/>
        <w:rPr>
          <w:rFonts w:cs="Calibri"/>
          <w:sz w:val="24"/>
          <w:szCs w:val="24"/>
        </w:rPr>
      </w:pPr>
      <w:r w:rsidRPr="00914746">
        <w:rPr>
          <w:rFonts w:cs="Calibri"/>
          <w:sz w:val="24"/>
          <w:szCs w:val="24"/>
        </w:rPr>
        <w:t xml:space="preserve">The significance of soil mutualists, for example such as rhizobia, in legume invasion is fundamentally unresolved. There is some evidence to suggest that legumes may be constrained by the absence of compatible mutualists </w:t>
      </w:r>
      <w:r w:rsidRPr="00914746">
        <w:rPr>
          <w:rFonts w:cs="Calibri"/>
          <w:sz w:val="24"/>
          <w:szCs w:val="24"/>
        </w:rPr>
        <w:fldChar w:fldCharType="begin"/>
      </w:r>
      <w:r w:rsidRPr="00914746">
        <w:rPr>
          <w:rFonts w:cs="Calibri"/>
          <w:sz w:val="24"/>
          <w:szCs w:val="24"/>
        </w:rPr>
        <w:instrText xml:space="preserve"> ADDIN EN.CITE &lt;EndNote&gt;&lt;Cite&gt;&lt;Author&gt;Parker&lt;/Author&gt;&lt;Year&gt;2001&lt;/Year&gt;&lt;RecNum&gt;153&lt;/RecNum&gt;&lt;record&gt;&lt;rec-number&gt;153&lt;/rec-number&gt;&lt;foreign-keys&gt;&lt;key app="EN" db-id="xx22avw9srx0rjewxd7ppx0v9aspdtwtxa5v"&gt;153&lt;/key&gt;&lt;/foreign-keys&gt;&lt;ref-type name="Journal Article"&gt;17&lt;/ref-type&gt;&lt;contributors&gt;&lt;authors&gt;&lt;author&gt;Parker, Matthew A.&lt;/author&gt;&lt;/authors&gt;&lt;/contributors&gt;&lt;titles&gt;&lt;title&gt;Mutualism as a constraint on invasion success for legumes and rhizobia&lt;/title&gt;&lt;secondary-title&gt;Divers Distrib&lt;/secondary-title&gt;&lt;/titles&gt;&lt;periodical&gt;&lt;full-title&gt;Divers Distrib&lt;/full-title&gt;&lt;/periodical&gt;&lt;pages&gt;125-136&lt;/pages&gt;&lt;volume&gt;7&lt;/volume&gt;&lt;number&gt;3&lt;/number&gt;&lt;dates&gt;&lt;year&gt;2001&lt;/year&gt;&lt;/dates&gt;&lt;publisher&gt;Blackwell Publishing&lt;/publisher&gt;&lt;isbn&gt;13669516&lt;/isbn&gt;&lt;urls&gt;&lt;related-urls&gt;&lt;url&gt;http://www.jstor.org/stable/2673345&lt;/url&gt;&lt;/related-urls&gt;&lt;/urls&gt;&lt;/record&gt;&lt;/Cite&gt;&lt;/EndNote&gt;</w:instrText>
      </w:r>
      <w:r w:rsidRPr="00914746">
        <w:rPr>
          <w:rFonts w:cs="Calibri"/>
          <w:sz w:val="24"/>
          <w:szCs w:val="24"/>
        </w:rPr>
        <w:fldChar w:fldCharType="separate"/>
      </w:r>
      <w:r w:rsidRPr="00914746">
        <w:rPr>
          <w:rFonts w:cs="Calibri"/>
          <w:sz w:val="24"/>
          <w:szCs w:val="24"/>
        </w:rPr>
        <w:t>(Parker 2001)</w:t>
      </w:r>
      <w:r w:rsidRPr="00914746">
        <w:rPr>
          <w:rFonts w:cs="Calibri"/>
          <w:sz w:val="24"/>
          <w:szCs w:val="24"/>
        </w:rPr>
        <w:fldChar w:fldCharType="end"/>
      </w:r>
      <w:r w:rsidRPr="00914746">
        <w:rPr>
          <w:rFonts w:cs="Calibri"/>
          <w:sz w:val="24"/>
          <w:szCs w:val="24"/>
        </w:rPr>
        <w:t xml:space="preserve"> or, on the contrary, benefit from newly acquired symbionts in the novel range </w:t>
      </w:r>
      <w:r w:rsidRPr="00914746">
        <w:rPr>
          <w:rFonts w:cs="Calibri"/>
          <w:sz w:val="24"/>
          <w:szCs w:val="24"/>
        </w:rPr>
        <w:fldChar w:fldCharType="begin">
          <w:fldData xml:space="preserve">PEVuZE5vdGU+PENpdGU+PEF1dGhvcj5QYXJrZXI8L0F1dGhvcj48WWVhcj4yMDA3PC9ZZWFyPjxS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</w:fldData>
        </w:fldChar>
      </w:r>
      <w:r w:rsidRPr="00914746">
        <w:rPr>
          <w:rFonts w:cs="Calibri"/>
          <w:sz w:val="24"/>
          <w:szCs w:val="24"/>
        </w:rPr>
        <w:instrText xml:space="preserve"> ADDIN EN.CITE </w:instrText>
      </w:r>
      <w:r w:rsidRPr="00914746">
        <w:rPr>
          <w:rFonts w:cs="Calibri"/>
          <w:sz w:val="24"/>
          <w:szCs w:val="24"/>
        </w:rPr>
        <w:fldChar w:fldCharType="begin">
          <w:fldData xml:space="preserve">PEVuZE5vdGU+PENpdGU+PEF1dGhvcj5QYXJrZXI8L0F1dGhvcj48WWVhcj4yMDA3PC9ZZWFyPjxS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</w:fldData>
        </w:fldChar>
      </w:r>
      <w:r w:rsidRPr="00914746">
        <w:rPr>
          <w:rFonts w:cs="Calibri"/>
          <w:sz w:val="24"/>
          <w:szCs w:val="24"/>
        </w:rPr>
        <w:instrText xml:space="preserve"> ADDIN EN.CITE.DATA </w:instrText>
      </w:r>
      <w:r w:rsidRPr="00914746">
        <w:rPr>
          <w:rFonts w:cs="Calibri"/>
          <w:sz w:val="24"/>
          <w:szCs w:val="24"/>
        </w:rPr>
      </w:r>
      <w:r w:rsidRPr="00914746">
        <w:rPr>
          <w:rFonts w:cs="Calibri"/>
          <w:sz w:val="24"/>
          <w:szCs w:val="24"/>
        </w:rPr>
        <w:fldChar w:fldCharType="end"/>
      </w:r>
      <w:r w:rsidRPr="00914746">
        <w:rPr>
          <w:rFonts w:cs="Calibri"/>
          <w:sz w:val="24"/>
          <w:szCs w:val="24"/>
        </w:rPr>
      </w:r>
      <w:r w:rsidRPr="00914746">
        <w:rPr>
          <w:rFonts w:cs="Calibri"/>
          <w:sz w:val="24"/>
          <w:szCs w:val="24"/>
        </w:rPr>
        <w:fldChar w:fldCharType="separate"/>
      </w:r>
      <w:r w:rsidRPr="00914746">
        <w:rPr>
          <w:rFonts w:cs="Calibri"/>
          <w:sz w:val="24"/>
          <w:szCs w:val="24"/>
        </w:rPr>
        <w:t>(Callaway et al. 2011; Parker et al. 2007)</w:t>
      </w:r>
      <w:r w:rsidRPr="00914746">
        <w:rPr>
          <w:rFonts w:cs="Calibri"/>
          <w:sz w:val="24"/>
          <w:szCs w:val="24"/>
        </w:rPr>
        <w:fldChar w:fldCharType="end"/>
      </w:r>
      <w:r w:rsidRPr="00914746">
        <w:rPr>
          <w:rFonts w:cs="Calibri"/>
          <w:sz w:val="24"/>
          <w:szCs w:val="24"/>
        </w:rPr>
        <w:t xml:space="preserve">. In some instances it has been shown that rhizobia may have been co-introduced with the invader which may be facilitating the invasion success of the legumes in the non-native range </w:t>
      </w:r>
      <w:r w:rsidRPr="00914746">
        <w:rPr>
          <w:rFonts w:cs="Calibri"/>
          <w:sz w:val="24"/>
          <w:szCs w:val="24"/>
        </w:rPr>
        <w:fldChar w:fldCharType="begin">
          <w:fldData xml:space="preserve">PEVuZE5vdGU+PENpdGU+PEF1dGhvcj5DaGVuPC9BdXRob3I+PFllYXI+MjAwNTwvWWVhcj48UmVj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</w:fldData>
        </w:fldChar>
      </w:r>
      <w:r w:rsidRPr="00914746">
        <w:rPr>
          <w:rFonts w:cs="Calibri"/>
          <w:sz w:val="24"/>
          <w:szCs w:val="24"/>
        </w:rPr>
        <w:instrText xml:space="preserve"> ADDIN EN.CITE </w:instrText>
      </w:r>
      <w:r w:rsidRPr="00914746">
        <w:rPr>
          <w:rFonts w:cs="Calibri"/>
          <w:sz w:val="24"/>
          <w:szCs w:val="24"/>
        </w:rPr>
        <w:fldChar w:fldCharType="begin">
          <w:fldData xml:space="preserve">PEVuZE5vdGU+PENpdGU+PEF1dGhvcj5DaGVuPC9BdXRob3I+PFllYXI+MjAwNTwvWWVhcj48UmVj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</w:fldData>
        </w:fldChar>
      </w:r>
      <w:r w:rsidRPr="00914746">
        <w:rPr>
          <w:rFonts w:cs="Calibri"/>
          <w:sz w:val="24"/>
          <w:szCs w:val="24"/>
        </w:rPr>
        <w:instrText xml:space="preserve"> ADDIN EN.CITE.DATA </w:instrText>
      </w:r>
      <w:r w:rsidRPr="00914746">
        <w:rPr>
          <w:rFonts w:cs="Calibri"/>
          <w:sz w:val="24"/>
          <w:szCs w:val="24"/>
        </w:rPr>
      </w:r>
      <w:r w:rsidRPr="00914746">
        <w:rPr>
          <w:rFonts w:cs="Calibri"/>
          <w:sz w:val="24"/>
          <w:szCs w:val="24"/>
        </w:rPr>
        <w:fldChar w:fldCharType="end"/>
      </w:r>
      <w:r w:rsidRPr="00914746">
        <w:rPr>
          <w:rFonts w:cs="Calibri"/>
          <w:sz w:val="24"/>
          <w:szCs w:val="24"/>
        </w:rPr>
      </w:r>
      <w:r w:rsidRPr="00914746">
        <w:rPr>
          <w:rFonts w:cs="Calibri"/>
          <w:sz w:val="24"/>
          <w:szCs w:val="24"/>
        </w:rPr>
        <w:fldChar w:fldCharType="separate"/>
      </w:r>
      <w:r w:rsidRPr="00914746">
        <w:rPr>
          <w:rFonts w:cs="Calibri"/>
          <w:sz w:val="24"/>
          <w:szCs w:val="24"/>
        </w:rPr>
        <w:t>(Chen et al. 2005; Rodríguez-Echeverria 2010)</w:t>
      </w:r>
      <w:r w:rsidRPr="00914746">
        <w:rPr>
          <w:rFonts w:cs="Calibri"/>
          <w:sz w:val="24"/>
          <w:szCs w:val="24"/>
        </w:rPr>
        <w:fldChar w:fldCharType="end"/>
      </w:r>
      <w:r w:rsidRPr="00914746">
        <w:rPr>
          <w:rFonts w:cs="Calibri"/>
          <w:sz w:val="24"/>
          <w:szCs w:val="24"/>
        </w:rPr>
        <w:t xml:space="preserve">. Hence, evidence suggests that there is some variability of legume dependence on its soil mutualists in the novel range. </w:t>
      </w:r>
    </w:p>
    <w:p w:rsidR="00914746" w:rsidRPr="00914746" w:rsidRDefault="00914746" w:rsidP="00914746">
      <w:pPr>
        <w:spacing w:line="360" w:lineRule="auto"/>
        <w:rPr>
          <w:rFonts w:cs="Calibri"/>
          <w:sz w:val="24"/>
          <w:szCs w:val="24"/>
        </w:rPr>
      </w:pPr>
      <w:r w:rsidRPr="00914746">
        <w:rPr>
          <w:rFonts w:cs="Calibri"/>
          <w:sz w:val="24"/>
          <w:szCs w:val="24"/>
        </w:rPr>
        <w:t xml:space="preserve">In this study, we hypothesized that acacias will not be constrained by rhizobia in the non-native range populations. Indeed, we did not find a significant effect of soil or seed origin on the number and distribution of effective nodules across non-native and native range soils. This suggests that rhizobia is likely to be equally ubiquitous in non-native and native range population soils and is unlikely to act as a constraint for the invasion success of these legumes in Australia. This result confirms our previous findings that suggested that despite some rhizobial community compositional differences between the ranges for </w:t>
      </w:r>
      <w:r w:rsidRPr="00914746">
        <w:rPr>
          <w:rFonts w:cs="Calibri"/>
          <w:i/>
          <w:sz w:val="24"/>
          <w:szCs w:val="24"/>
        </w:rPr>
        <w:t>A. cyclops</w:t>
      </w:r>
      <w:r w:rsidRPr="00914746">
        <w:rPr>
          <w:rFonts w:cs="Calibri"/>
          <w:sz w:val="24"/>
          <w:szCs w:val="24"/>
        </w:rPr>
        <w:t xml:space="preserve">, </w:t>
      </w:r>
      <w:r w:rsidRPr="00914746">
        <w:rPr>
          <w:rFonts w:cs="Calibri"/>
          <w:i/>
          <w:sz w:val="24"/>
          <w:szCs w:val="24"/>
        </w:rPr>
        <w:t>A. saligna</w:t>
      </w:r>
      <w:r w:rsidRPr="00914746">
        <w:rPr>
          <w:rFonts w:cs="Calibri"/>
          <w:sz w:val="24"/>
          <w:szCs w:val="24"/>
        </w:rPr>
        <w:t xml:space="preserve"> and </w:t>
      </w:r>
      <w:r w:rsidRPr="00914746">
        <w:rPr>
          <w:rFonts w:cs="Calibri"/>
          <w:i/>
          <w:sz w:val="24"/>
          <w:szCs w:val="24"/>
        </w:rPr>
        <w:t>P. lophantha</w:t>
      </w:r>
      <w:r w:rsidRPr="00914746">
        <w:rPr>
          <w:rFonts w:cs="Calibri"/>
          <w:sz w:val="24"/>
          <w:szCs w:val="24"/>
        </w:rPr>
        <w:t xml:space="preserve"> these legumes do not appear to be constrained by the absence of compatible soil mutualisms in their non-native range in Australia as they generally grow equally well in non-native and native range population soils </w:t>
      </w:r>
      <w:r w:rsidRPr="00914746">
        <w:rPr>
          <w:rFonts w:cs="Calibri"/>
          <w:sz w:val="24"/>
          <w:szCs w:val="24"/>
        </w:rPr>
        <w:fldChar w:fldCharType="begin"/>
      </w:r>
      <w:r w:rsidRPr="00914746">
        <w:rPr>
          <w:rFonts w:cs="Calibri"/>
          <w:sz w:val="24"/>
          <w:szCs w:val="24"/>
        </w:rPr>
        <w:instrText xml:space="preserve"> ADDIN EN.CITE &lt;EndNote&gt;&lt;Cite&gt;&lt;Author&gt;Birnbaum&lt;/Author&gt;&lt;Year&gt;2012&lt;/Year&gt;&lt;RecNum&gt;594&lt;/RecNum&gt;&lt;record&gt;&lt;rec-number&gt;594&lt;/rec-number&gt;&lt;foreign-keys&gt;&lt;key app="EN" db-id="xx22avw9srx0rjewxd7ppx0v9aspdtwtxa5v"&gt;594&lt;/key&gt;&lt;/foreign-keys&gt;&lt;ref-type name="Journal Article"&gt;17&lt;/ref-type&gt;&lt;contributors&gt;&lt;authors&gt;&lt;author&gt;Birnbaum, C.&lt;/author&gt;&lt;author&gt;Barrett, Luke G.&lt;/author&gt;&lt;author&gt;Thrall, P. H.&lt;/author&gt;&lt;author&gt;Leishman, M. R.&lt;/author&gt;&lt;/authors&gt;&lt;/contributors&gt;&lt;titles&gt;&lt;title&gt;&lt;style face="normal" font="default" size="100%"&gt;Mutualisms are not constraining cross-continental invasion success of &lt;/style&gt;&lt;style face="italic" font="default" size="100%"&gt;Acacia&lt;/style&gt;&lt;style face="normal" font="default" size="100%"&gt; species in Australia&lt;/style&gt;&lt;/title&gt;&lt;secondary-title&gt;Divers Distrib&lt;/secondary-title&gt;&lt;/titles&gt;&lt;periodical&gt;&lt;full-title&gt;Divers Distrib&lt;/full-title&gt;&lt;/periodical&gt;&lt;pages&gt;962-976&lt;/pages&gt;&lt;volume&gt;18&lt;/volume&gt;&lt;number&gt;10&lt;/number&gt;&lt;dates&gt;&lt;year&gt;2012&lt;/year&gt;&lt;/dates&gt;&lt;urls&gt;&lt;/urls&gt;&lt;electronic-resource-num&gt;DOI: 10.1111/j.1472-4642.2012.00920.x&lt;/electronic-resource-num&gt;&lt;/record&gt;&lt;/Cite&gt;&lt;/EndNote&gt;</w:instrText>
      </w:r>
      <w:r w:rsidRPr="00914746">
        <w:rPr>
          <w:rFonts w:cs="Calibri"/>
          <w:sz w:val="24"/>
          <w:szCs w:val="24"/>
        </w:rPr>
        <w:fldChar w:fldCharType="separate"/>
      </w:r>
      <w:r w:rsidRPr="00914746">
        <w:rPr>
          <w:rFonts w:cs="Calibri"/>
          <w:sz w:val="24"/>
          <w:szCs w:val="24"/>
        </w:rPr>
        <w:t>(Birnbaum et al. 2012)</w:t>
      </w:r>
      <w:r w:rsidRPr="00914746">
        <w:rPr>
          <w:rFonts w:cs="Calibri"/>
          <w:sz w:val="24"/>
          <w:szCs w:val="24"/>
        </w:rPr>
        <w:fldChar w:fldCharType="end"/>
      </w:r>
      <w:r w:rsidRPr="00914746">
        <w:rPr>
          <w:rFonts w:cs="Calibri"/>
          <w:sz w:val="24"/>
          <w:szCs w:val="24"/>
        </w:rPr>
        <w:t xml:space="preserve">. </w:t>
      </w:r>
    </w:p>
    <w:p w:rsidR="00914746" w:rsidRPr="00914746" w:rsidRDefault="00914746" w:rsidP="00914746">
      <w:pPr>
        <w:spacing w:line="360" w:lineRule="auto"/>
        <w:rPr>
          <w:rFonts w:cs="Calibri"/>
          <w:sz w:val="24"/>
          <w:szCs w:val="24"/>
        </w:rPr>
      </w:pPr>
      <w:r w:rsidRPr="00914746">
        <w:rPr>
          <w:rFonts w:cs="Calibri"/>
          <w:sz w:val="24"/>
          <w:szCs w:val="24"/>
        </w:rPr>
        <w:t xml:space="preserve">Although we did not find any significant effect of seed or soil origin on the number of effective nodules, some variation in the distribution of effective nodules when seedlings were grown in non-native compared to native range populations’ soils was evident. For instance, </w:t>
      </w:r>
      <w:r w:rsidRPr="00914746">
        <w:rPr>
          <w:rFonts w:cs="Calibri"/>
          <w:i/>
          <w:sz w:val="24"/>
          <w:szCs w:val="24"/>
        </w:rPr>
        <w:t>A. saligna</w:t>
      </w:r>
      <w:r w:rsidRPr="00914746">
        <w:rPr>
          <w:rFonts w:cs="Calibri"/>
          <w:sz w:val="24"/>
          <w:szCs w:val="24"/>
        </w:rPr>
        <w:t xml:space="preserve">, </w:t>
      </w:r>
      <w:r w:rsidRPr="00914746">
        <w:rPr>
          <w:rFonts w:cs="Calibri"/>
          <w:i/>
          <w:sz w:val="24"/>
          <w:szCs w:val="24"/>
        </w:rPr>
        <w:t>A. longifolia</w:t>
      </w:r>
      <w:r w:rsidRPr="00914746">
        <w:rPr>
          <w:rFonts w:cs="Calibri"/>
          <w:sz w:val="24"/>
          <w:szCs w:val="24"/>
        </w:rPr>
        <w:t xml:space="preserve">, </w:t>
      </w:r>
      <w:r w:rsidRPr="00914746">
        <w:rPr>
          <w:rFonts w:cs="Calibri"/>
          <w:i/>
          <w:sz w:val="24"/>
          <w:szCs w:val="24"/>
        </w:rPr>
        <w:t>A. melanoxylon</w:t>
      </w:r>
      <w:r w:rsidRPr="00914746">
        <w:rPr>
          <w:rFonts w:cs="Calibri"/>
          <w:sz w:val="24"/>
          <w:szCs w:val="24"/>
        </w:rPr>
        <w:t xml:space="preserve"> and </w:t>
      </w:r>
      <w:r w:rsidRPr="00914746">
        <w:rPr>
          <w:rFonts w:cs="Calibri"/>
          <w:i/>
          <w:sz w:val="24"/>
          <w:szCs w:val="24"/>
        </w:rPr>
        <w:t>P. lophantha</w:t>
      </w:r>
      <w:r w:rsidRPr="00914746">
        <w:rPr>
          <w:rFonts w:cs="Calibri"/>
          <w:sz w:val="24"/>
          <w:szCs w:val="24"/>
        </w:rPr>
        <w:t xml:space="preserve"> seedlings from the non-native range had overall more nodules on the crown roots across both range soils suggesting a greater benefit for plant performance compared with higher number of smaller nodules along the lateral roots as could be observed for seedlings from the native range across both range soils. </w:t>
      </w:r>
    </w:p>
    <w:p w:rsidR="000B1C25" w:rsidRDefault="000B1C25" w:rsidP="00914746">
      <w:pPr>
        <w:spacing w:line="360" w:lineRule="auto"/>
        <w:rPr>
          <w:rFonts w:cs="Calibri"/>
          <w:sz w:val="24"/>
          <w:szCs w:val="24"/>
        </w:rPr>
      </w:pPr>
    </w:p>
    <w:p w:rsidR="00914746" w:rsidRPr="00914746" w:rsidRDefault="00914746" w:rsidP="00914746">
      <w:pPr>
        <w:spacing w:line="360" w:lineRule="auto"/>
        <w:rPr>
          <w:rFonts w:cs="Calibri"/>
          <w:sz w:val="24"/>
          <w:szCs w:val="24"/>
        </w:rPr>
      </w:pPr>
      <w:r w:rsidRPr="00914746">
        <w:rPr>
          <w:rFonts w:cs="Calibri"/>
          <w:sz w:val="24"/>
          <w:szCs w:val="24"/>
        </w:rPr>
        <w:t xml:space="preserve">It is important to note, though, that the presence of compatible microorganisms in the non-native range is probably more significant for the invader in its early invasion stages rather than for the already established invaders that have had the opportunity to ‘condition’ the soil for their own benefit. Unfortunately, for acacias little is known about their movement across Australia as they are considered native species and thus little or no record has been kept about their introductions outside their native ranges within Australia </w:t>
      </w:r>
      <w:r w:rsidRPr="00914746">
        <w:rPr>
          <w:rFonts w:cs="Calibri"/>
          <w:sz w:val="24"/>
          <w:szCs w:val="24"/>
        </w:rPr>
        <w:fldChar w:fldCharType="begin"/>
      </w:r>
      <w:r w:rsidRPr="00914746">
        <w:rPr>
          <w:rFonts w:cs="Calibri"/>
          <w:sz w:val="24"/>
          <w:szCs w:val="24"/>
        </w:rPr>
        <w:instrText xml:space="preserve"> ADDIN EN.CITE &lt;EndNote&gt;&lt;Cite&gt;&lt;Author&gt;Harris&lt;/Author&gt;&lt;Year&gt;2012&lt;/Year&gt;&lt;RecNum&gt;590&lt;/RecNum&gt;&lt;record&gt;&lt;rec-number&gt;590&lt;/rec-number&gt;&lt;foreign-keys&gt;&lt;key app="EN" db-id="xx22avw9srx0rjewxd7ppx0v9aspdtwtxa5v"&gt;590&lt;/key&gt;&lt;/foreign-keys&gt;&lt;ref-type name="Journal Article"&gt;17&lt;/ref-type&gt;&lt;contributors&gt;&lt;authors&gt;&lt;author&gt;Harris, C.J.&lt;/author&gt;&lt;author&gt;Dormontt, E.E.&lt;/author&gt;&lt;author&gt;Le Roux, Johannes J.&lt;/author&gt;&lt;author&gt;Lowe, A. &lt;/author&gt;&lt;author&gt;Leishman, M. R.&lt;/author&gt;&lt;/authors&gt;&lt;/contributors&gt;&lt;titles&gt;&lt;title&gt;No consistent association between changes in genetic diversity and adaptive responses of Australian acacias in novel ranges&lt;/title&gt;&lt;secondary-title&gt;Evol Ecol &lt;/secondary-title&gt;&lt;/titles&gt;&lt;periodical&gt;&lt;full-title&gt;Evol Ecol&lt;/full-title&gt;&lt;/periodical&gt;&lt;pages&gt;1345-1360&lt;/pages&gt;&lt;volume&gt;26&lt;/volume&gt;&lt;number&gt;6&lt;/number&gt;&lt;dates&gt;&lt;year&gt;2012&lt;/year&gt;&lt;/dates&gt;&lt;urls&gt;&lt;/urls&gt;&lt;/record&gt;&lt;/Cite&gt;&lt;/EndNote&gt;</w:instrText>
      </w:r>
      <w:r w:rsidRPr="00914746">
        <w:rPr>
          <w:rFonts w:cs="Calibri"/>
          <w:sz w:val="24"/>
          <w:szCs w:val="24"/>
        </w:rPr>
        <w:fldChar w:fldCharType="separate"/>
      </w:r>
      <w:r w:rsidRPr="00914746">
        <w:rPr>
          <w:rFonts w:cs="Calibri"/>
          <w:sz w:val="24"/>
          <w:szCs w:val="24"/>
        </w:rPr>
        <w:t>(Harris et al. 2012)</w:t>
      </w:r>
      <w:r w:rsidRPr="00914746">
        <w:rPr>
          <w:rFonts w:cs="Calibri"/>
          <w:sz w:val="24"/>
          <w:szCs w:val="24"/>
        </w:rPr>
        <w:fldChar w:fldCharType="end"/>
      </w:r>
      <w:r w:rsidRPr="00914746">
        <w:rPr>
          <w:rFonts w:cs="Calibri"/>
          <w:sz w:val="24"/>
          <w:szCs w:val="24"/>
        </w:rPr>
        <w:t xml:space="preserve">. Thus the outcome of plant-soil feedback experiments and the role of mutualisms could be significantly different between recently introduced acacias and long-established ones. This is plausible as there is evidence that acacias, and legumes generally, rely on their mutualistic relationships (e.g. rhizobia and AM fungi) to establish and grow successfully (Pacovsky et al. 1986; Sprent and Parsons 2000). </w:t>
      </w:r>
    </w:p>
    <w:p w:rsidR="00914746" w:rsidRPr="00914746" w:rsidRDefault="00914746" w:rsidP="00914746">
      <w:pPr>
        <w:spacing w:line="360" w:lineRule="auto"/>
        <w:rPr>
          <w:rFonts w:cs="Calibri"/>
          <w:sz w:val="24"/>
          <w:szCs w:val="24"/>
        </w:rPr>
      </w:pPr>
    </w:p>
    <w:p w:rsidR="00914746" w:rsidRPr="0064300C" w:rsidRDefault="00914746" w:rsidP="00914746">
      <w:pPr>
        <w:spacing w:line="360" w:lineRule="auto"/>
        <w:rPr>
          <w:rFonts w:cs="Calibri"/>
          <w:b/>
          <w:sz w:val="24"/>
          <w:szCs w:val="24"/>
        </w:rPr>
      </w:pPr>
      <w:r w:rsidRPr="0064300C">
        <w:rPr>
          <w:rFonts w:cs="Calibri"/>
          <w:b/>
          <w:sz w:val="24"/>
          <w:szCs w:val="24"/>
        </w:rPr>
        <w:t>Conclusions</w:t>
      </w:r>
    </w:p>
    <w:p w:rsidR="00914746" w:rsidRPr="00914746" w:rsidRDefault="00914746" w:rsidP="00914746">
      <w:pPr>
        <w:spacing w:line="360" w:lineRule="auto"/>
        <w:rPr>
          <w:rFonts w:cs="Calibri"/>
          <w:sz w:val="24"/>
          <w:szCs w:val="24"/>
        </w:rPr>
      </w:pPr>
      <w:r w:rsidRPr="00914746">
        <w:rPr>
          <w:rFonts w:cs="Calibri"/>
          <w:sz w:val="24"/>
          <w:szCs w:val="24"/>
        </w:rPr>
        <w:t xml:space="preserve">In this study we did not observe any significant effect of soil origin on plant biomass of our five study species. This could be due to the extensive similarity of vegetation in the non-native and native ranges of these species in Australia, at least for the sites we sampled. Vegetation across the continent of Australia is dominated by shrubby leguminous species so it is not unlikely that highly similar microbial communities exist in the non-native and native ranges of these species. Alternatively, other abiotic or biotic factors such as environmental conditions, genetic adaptation to novel environments and human-mediated artificial selection could have influenced the invasion success of these acacias in Australia. Further analyses (e.g. microbial community sequencing) are needed to elucidate the differences in soil microbial diversity in the non-native compared to native range of these acacias. While we did not observe significant plant-soil feedback effects for these acacias within Australia, it is possible that the soil microbial community may be an important influence in locations outside Australia where acacias have been introduced into quite different vegetation communities with associated different soil microbial communities. </w:t>
      </w:r>
    </w:p>
    <w:p w:rsidR="006339D6" w:rsidRDefault="006339D6" w:rsidP="00914746">
      <w:pPr>
        <w:spacing w:line="360" w:lineRule="auto"/>
        <w:rPr>
          <w:rFonts w:cs="Calibri"/>
          <w:b/>
          <w:sz w:val="24"/>
          <w:szCs w:val="24"/>
        </w:rPr>
      </w:pPr>
    </w:p>
    <w:p w:rsidR="00914746" w:rsidRPr="00914746" w:rsidRDefault="00914746" w:rsidP="00914746">
      <w:pPr>
        <w:spacing w:line="360" w:lineRule="auto"/>
        <w:rPr>
          <w:rFonts w:cs="Calibri"/>
          <w:b/>
          <w:sz w:val="24"/>
          <w:szCs w:val="24"/>
        </w:rPr>
      </w:pPr>
      <w:r w:rsidRPr="00914746">
        <w:rPr>
          <w:rFonts w:cs="Calibri"/>
          <w:b/>
          <w:sz w:val="24"/>
          <w:szCs w:val="24"/>
        </w:rPr>
        <w:t>Acknowledgements</w:t>
      </w:r>
    </w:p>
    <w:p w:rsidR="00914746" w:rsidRPr="00914746" w:rsidRDefault="00914746" w:rsidP="00914746">
      <w:pPr>
        <w:spacing w:line="360" w:lineRule="auto"/>
        <w:rPr>
          <w:rFonts w:cs="Calibri"/>
          <w:sz w:val="24"/>
          <w:szCs w:val="24"/>
        </w:rPr>
      </w:pPr>
      <w:r w:rsidRPr="00914746">
        <w:rPr>
          <w:rFonts w:cs="Calibri"/>
          <w:sz w:val="24"/>
          <w:szCs w:val="24"/>
        </w:rPr>
        <w:t>We would like to thank three anonymous referees for constructive comments that improved the manuscript. We would also like to thank John Klironomos, Alexander Koch and Jeri Parrent for helpful insights and discussions on the experimental design at the early stages of this study. We thank Carla Harris and Paweł Waryszak for extensive help in the field and Rachael Gallagher for providing the map. We also wish to thank Ian Davidson, Anthony Manea, Paweł Waryszak, Felix Servane and Lars Roth for their help in the glasshouse. This work was supported by Macquarie University Research Excellence Scholarship to CB and by an Australian Research Council Discovery grant (</w:t>
      </w:r>
      <w:r w:rsidRPr="00914746">
        <w:rPr>
          <w:rFonts w:cs="Calibri"/>
          <w:sz w:val="24"/>
          <w:szCs w:val="24"/>
          <w:lang w:val="en-GB"/>
        </w:rPr>
        <w:t xml:space="preserve">DP0879494) </w:t>
      </w:r>
      <w:r w:rsidRPr="00914746">
        <w:rPr>
          <w:rFonts w:cs="Calibri"/>
          <w:sz w:val="24"/>
          <w:szCs w:val="24"/>
        </w:rPr>
        <w:t xml:space="preserve">to ML. </w:t>
      </w:r>
    </w:p>
    <w:p w:rsidR="0066542B" w:rsidRDefault="0066542B" w:rsidP="0066542B">
      <w:pPr>
        <w:rPr>
          <w:rFonts w:cs="Calibri"/>
          <w:sz w:val="24"/>
          <w:szCs w:val="24"/>
        </w:rPr>
      </w:pPr>
    </w:p>
    <w:p w:rsidR="00914746" w:rsidRDefault="00914746" w:rsidP="0066542B">
      <w:pPr>
        <w:rPr>
          <w:rFonts w:cs="Calibri"/>
          <w:sz w:val="24"/>
          <w:szCs w:val="24"/>
        </w:rPr>
      </w:pPr>
    </w:p>
    <w:p w:rsidR="00914746" w:rsidRDefault="00914746" w:rsidP="0066542B">
      <w:pPr>
        <w:rPr>
          <w:rFonts w:cs="Calibri"/>
          <w:sz w:val="24"/>
          <w:szCs w:val="24"/>
        </w:rPr>
      </w:pPr>
    </w:p>
    <w:p w:rsidR="00914746" w:rsidRDefault="00914746" w:rsidP="0066542B">
      <w:pPr>
        <w:rPr>
          <w:rFonts w:cs="Calibri"/>
          <w:sz w:val="24"/>
          <w:szCs w:val="24"/>
        </w:rPr>
      </w:pPr>
    </w:p>
    <w:p w:rsidR="00914746" w:rsidRDefault="00914746" w:rsidP="0066542B">
      <w:pPr>
        <w:rPr>
          <w:rFonts w:cs="Calibri"/>
          <w:sz w:val="24"/>
          <w:szCs w:val="24"/>
        </w:rPr>
      </w:pPr>
    </w:p>
    <w:p w:rsidR="00914746" w:rsidRDefault="00914746" w:rsidP="0066542B">
      <w:pPr>
        <w:rPr>
          <w:rFonts w:cs="Calibri"/>
          <w:sz w:val="24"/>
          <w:szCs w:val="24"/>
        </w:rPr>
      </w:pPr>
    </w:p>
    <w:p w:rsidR="00914746" w:rsidRDefault="00914746" w:rsidP="0066542B">
      <w:pPr>
        <w:rPr>
          <w:rFonts w:cs="Calibri"/>
          <w:sz w:val="24"/>
          <w:szCs w:val="24"/>
        </w:rPr>
      </w:pPr>
    </w:p>
    <w:p w:rsidR="00914746" w:rsidRDefault="00914746" w:rsidP="0066542B">
      <w:pPr>
        <w:rPr>
          <w:rFonts w:cs="Calibri"/>
          <w:sz w:val="24"/>
          <w:szCs w:val="24"/>
        </w:rPr>
      </w:pPr>
    </w:p>
    <w:p w:rsidR="00914746" w:rsidRDefault="00914746" w:rsidP="0066542B">
      <w:pPr>
        <w:rPr>
          <w:rFonts w:cs="Calibri"/>
          <w:sz w:val="24"/>
          <w:szCs w:val="24"/>
        </w:rPr>
      </w:pPr>
    </w:p>
    <w:p w:rsidR="00914746" w:rsidRDefault="00914746" w:rsidP="0066542B">
      <w:pPr>
        <w:rPr>
          <w:rFonts w:cs="Calibri"/>
          <w:sz w:val="24"/>
          <w:szCs w:val="24"/>
        </w:rPr>
      </w:pPr>
    </w:p>
    <w:p w:rsidR="00914746" w:rsidRDefault="00914746" w:rsidP="0066542B">
      <w:pPr>
        <w:rPr>
          <w:rFonts w:cs="Calibri"/>
          <w:sz w:val="24"/>
          <w:szCs w:val="24"/>
        </w:rPr>
      </w:pPr>
    </w:p>
    <w:p w:rsidR="00D66125" w:rsidRDefault="00D66125" w:rsidP="0066542B">
      <w:pPr>
        <w:rPr>
          <w:rFonts w:cs="Calibri"/>
          <w:sz w:val="24"/>
          <w:szCs w:val="24"/>
        </w:rPr>
      </w:pPr>
    </w:p>
    <w:p w:rsidR="00423F04" w:rsidRDefault="00423F04" w:rsidP="0066542B">
      <w:pPr>
        <w:rPr>
          <w:rFonts w:cs="Calibri"/>
          <w:sz w:val="24"/>
          <w:szCs w:val="24"/>
        </w:rPr>
      </w:pPr>
    </w:p>
    <w:p w:rsidR="00423F04" w:rsidRDefault="00423F04" w:rsidP="0066542B">
      <w:pPr>
        <w:rPr>
          <w:rFonts w:cs="Calibri"/>
          <w:sz w:val="24"/>
          <w:szCs w:val="24"/>
        </w:rPr>
      </w:pPr>
    </w:p>
    <w:p w:rsidR="006339D6" w:rsidRPr="0066542B" w:rsidRDefault="006339D6" w:rsidP="0066542B">
      <w:pPr>
        <w:rPr>
          <w:rFonts w:cs="Calibri"/>
          <w:sz w:val="24"/>
          <w:szCs w:val="24"/>
        </w:rPr>
      </w:pPr>
    </w:p>
    <w:p w:rsidR="000B1C25" w:rsidRDefault="000B1C25" w:rsidP="0066542B">
      <w:pPr>
        <w:rPr>
          <w:rFonts w:cs="Calibri"/>
          <w:b/>
          <w:sz w:val="24"/>
          <w:szCs w:val="24"/>
        </w:rPr>
      </w:pPr>
      <w:bookmarkStart w:id="0" w:name="_GoBack"/>
      <w:bookmarkEnd w:id="0"/>
    </w:p>
    <w:p w:rsidR="0066542B" w:rsidRPr="0066542B" w:rsidRDefault="0066542B" w:rsidP="0066542B">
      <w:pPr>
        <w:rPr>
          <w:rFonts w:cs="Calibri"/>
          <w:b/>
          <w:sz w:val="24"/>
          <w:szCs w:val="24"/>
        </w:rPr>
      </w:pPr>
      <w:r w:rsidRPr="0066542B">
        <w:rPr>
          <w:rFonts w:cs="Calibri"/>
          <w:b/>
          <w:sz w:val="24"/>
          <w:szCs w:val="24"/>
        </w:rPr>
        <w:t>References</w:t>
      </w:r>
    </w:p>
    <w:p w:rsidR="00AB5B5D" w:rsidRDefault="00AB5B5D" w:rsidP="00AB5B5D">
      <w:pPr>
        <w:spacing w:after="0" w:line="240" w:lineRule="auto"/>
        <w:ind w:left="720" w:hanging="720"/>
        <w:rPr>
          <w:rFonts w:cs="Calibri"/>
          <w:sz w:val="24"/>
          <w:szCs w:val="24"/>
        </w:rPr>
      </w:pPr>
      <w:r w:rsidRPr="00AB5B5D">
        <w:rPr>
          <w:rFonts w:cs="Calibri"/>
          <w:sz w:val="24"/>
          <w:szCs w:val="24"/>
        </w:rPr>
        <w:t xml:space="preserve">Alba, C. &amp; R. Hufbauer (2012). Exploring the potential for climatic factors, herbivory, and co-occurring vegetation to shape performance in native and introduced populations of </w:t>
      </w:r>
      <w:r w:rsidRPr="00AB5B5D">
        <w:rPr>
          <w:rFonts w:cs="Calibri"/>
          <w:i/>
          <w:iCs/>
          <w:sz w:val="24"/>
          <w:szCs w:val="24"/>
        </w:rPr>
        <w:t xml:space="preserve">Verbascum </w:t>
      </w:r>
      <w:proofErr w:type="gramStart"/>
      <w:r w:rsidRPr="00AB5B5D">
        <w:rPr>
          <w:rFonts w:cs="Calibri"/>
          <w:i/>
          <w:iCs/>
          <w:sz w:val="24"/>
          <w:szCs w:val="24"/>
        </w:rPr>
        <w:t>thapsus</w:t>
      </w:r>
      <w:proofErr w:type="gramEnd"/>
      <w:r w:rsidRPr="00AB5B5D">
        <w:rPr>
          <w:rFonts w:cs="Calibri"/>
          <w:sz w:val="24"/>
          <w:szCs w:val="24"/>
        </w:rPr>
        <w:t xml:space="preserve">. </w:t>
      </w:r>
      <w:r w:rsidRPr="00AB5B5D">
        <w:rPr>
          <w:rFonts w:cs="Calibri"/>
          <w:i/>
          <w:iCs/>
          <w:sz w:val="24"/>
          <w:szCs w:val="24"/>
        </w:rPr>
        <w:t>Biological Invasions</w:t>
      </w:r>
      <w:r w:rsidRPr="00AB5B5D">
        <w:rPr>
          <w:rFonts w:cs="Calibri"/>
          <w:sz w:val="24"/>
          <w:szCs w:val="24"/>
        </w:rPr>
        <w:t xml:space="preserve"> </w:t>
      </w:r>
      <w:r w:rsidRPr="00AB5B5D">
        <w:rPr>
          <w:rFonts w:cs="Calibri"/>
          <w:b/>
          <w:bCs/>
          <w:sz w:val="24"/>
          <w:szCs w:val="24"/>
        </w:rPr>
        <w:t>14</w:t>
      </w:r>
      <w:r w:rsidRPr="00AB5B5D">
        <w:rPr>
          <w:rFonts w:cs="Calibri"/>
          <w:sz w:val="24"/>
          <w:szCs w:val="24"/>
        </w:rPr>
        <w:t>, 2505-2518.</w:t>
      </w:r>
    </w:p>
    <w:p w:rsidR="00A5435A" w:rsidRDefault="00A5435A" w:rsidP="00A5435A">
      <w:pPr>
        <w:spacing w:after="0" w:line="240" w:lineRule="auto"/>
        <w:ind w:left="720" w:hanging="720"/>
        <w:rPr>
          <w:rFonts w:cs="Calibri"/>
          <w:sz w:val="24"/>
          <w:szCs w:val="24"/>
        </w:rPr>
      </w:pPr>
      <w:r w:rsidRPr="00687CE5">
        <w:rPr>
          <w:rFonts w:cs="Calibri"/>
          <w:sz w:val="24"/>
          <w:szCs w:val="24"/>
        </w:rPr>
        <w:t xml:space="preserve">Andonian, K., Hierro, J.L., Khetsuriani, L., Becerra, P., Janoyan, G., Villarreal, D., Cavieres, L., Fox, L.R. &amp; Callaway, R.M. (2011a) Range-expanding populations of a globally introduced weed experience negative plant-soil feedbacks. </w:t>
      </w:r>
      <w:r w:rsidRPr="00687CE5">
        <w:rPr>
          <w:rFonts w:cs="Calibri"/>
          <w:i/>
          <w:sz w:val="24"/>
          <w:szCs w:val="24"/>
        </w:rPr>
        <w:t>PLoS ONE</w:t>
      </w:r>
      <w:r w:rsidRPr="00687CE5">
        <w:rPr>
          <w:rFonts w:cs="Calibri"/>
          <w:sz w:val="24"/>
          <w:szCs w:val="24"/>
        </w:rPr>
        <w:t xml:space="preserve">, </w:t>
      </w:r>
      <w:r w:rsidRPr="00687CE5">
        <w:rPr>
          <w:rFonts w:cs="Calibri"/>
          <w:b/>
          <w:sz w:val="24"/>
          <w:szCs w:val="24"/>
        </w:rPr>
        <w:t>6</w:t>
      </w:r>
      <w:r w:rsidRPr="00687CE5">
        <w:rPr>
          <w:rFonts w:cs="Calibri"/>
          <w:sz w:val="24"/>
          <w:szCs w:val="24"/>
        </w:rPr>
        <w:t>, 1-8.</w:t>
      </w:r>
    </w:p>
    <w:p w:rsidR="00914746" w:rsidRPr="00687CE5" w:rsidRDefault="00914746" w:rsidP="00914746">
      <w:pPr>
        <w:spacing w:after="0" w:line="240" w:lineRule="auto"/>
        <w:ind w:left="720" w:hanging="720"/>
        <w:rPr>
          <w:rFonts w:cs="Calibri"/>
          <w:sz w:val="24"/>
          <w:szCs w:val="24"/>
        </w:rPr>
      </w:pPr>
      <w:r w:rsidRPr="00914746">
        <w:rPr>
          <w:rFonts w:cs="Calibri"/>
          <w:sz w:val="24"/>
          <w:szCs w:val="24"/>
        </w:rPr>
        <w:t>Andonian K</w:t>
      </w:r>
      <w:r>
        <w:rPr>
          <w:rFonts w:cs="Calibri"/>
          <w:sz w:val="24"/>
          <w:szCs w:val="24"/>
        </w:rPr>
        <w:t>.</w:t>
      </w:r>
      <w:r w:rsidRPr="00914746">
        <w:rPr>
          <w:rFonts w:cs="Calibri"/>
          <w:sz w:val="24"/>
          <w:szCs w:val="24"/>
        </w:rPr>
        <w:t>, Hierro</w:t>
      </w:r>
      <w:r>
        <w:rPr>
          <w:rFonts w:cs="Calibri"/>
          <w:sz w:val="24"/>
          <w:szCs w:val="24"/>
        </w:rPr>
        <w:t>,</w:t>
      </w:r>
      <w:r w:rsidRPr="00914746">
        <w:rPr>
          <w:rFonts w:cs="Calibri"/>
          <w:sz w:val="24"/>
          <w:szCs w:val="24"/>
        </w:rPr>
        <w:t xml:space="preserve"> J</w:t>
      </w:r>
      <w:r>
        <w:rPr>
          <w:rFonts w:cs="Calibri"/>
          <w:sz w:val="24"/>
          <w:szCs w:val="24"/>
        </w:rPr>
        <w:t>.</w:t>
      </w:r>
      <w:r w:rsidRPr="00914746">
        <w:rPr>
          <w:rFonts w:cs="Calibri"/>
          <w:sz w:val="24"/>
          <w:szCs w:val="24"/>
        </w:rPr>
        <w:t>L</w:t>
      </w:r>
      <w:r>
        <w:rPr>
          <w:rFonts w:cs="Calibri"/>
          <w:sz w:val="24"/>
          <w:szCs w:val="24"/>
        </w:rPr>
        <w:t>.</w:t>
      </w:r>
      <w:r w:rsidRPr="00914746">
        <w:rPr>
          <w:rFonts w:cs="Calibri"/>
          <w:sz w:val="24"/>
          <w:szCs w:val="24"/>
        </w:rPr>
        <w:t>, Khetsuriani</w:t>
      </w:r>
      <w:r>
        <w:rPr>
          <w:rFonts w:cs="Calibri"/>
          <w:sz w:val="24"/>
          <w:szCs w:val="24"/>
        </w:rPr>
        <w:t>,</w:t>
      </w:r>
      <w:r w:rsidRPr="00914746">
        <w:rPr>
          <w:rFonts w:cs="Calibri"/>
          <w:sz w:val="24"/>
          <w:szCs w:val="24"/>
        </w:rPr>
        <w:t xml:space="preserve"> L</w:t>
      </w:r>
      <w:r>
        <w:rPr>
          <w:rFonts w:cs="Calibri"/>
          <w:sz w:val="24"/>
          <w:szCs w:val="24"/>
        </w:rPr>
        <w:t>.</w:t>
      </w:r>
      <w:r w:rsidRPr="00914746">
        <w:rPr>
          <w:rFonts w:cs="Calibri"/>
          <w:sz w:val="24"/>
          <w:szCs w:val="24"/>
        </w:rPr>
        <w:t>, Becerra</w:t>
      </w:r>
      <w:r>
        <w:rPr>
          <w:rFonts w:cs="Calibri"/>
          <w:sz w:val="24"/>
          <w:szCs w:val="24"/>
        </w:rPr>
        <w:t>,</w:t>
      </w:r>
      <w:r w:rsidRPr="00914746">
        <w:rPr>
          <w:rFonts w:cs="Calibri"/>
          <w:sz w:val="24"/>
          <w:szCs w:val="24"/>
        </w:rPr>
        <w:t xml:space="preserve"> P</w:t>
      </w:r>
      <w:r>
        <w:rPr>
          <w:rFonts w:cs="Calibri"/>
          <w:sz w:val="24"/>
          <w:szCs w:val="24"/>
        </w:rPr>
        <w:t>.</w:t>
      </w:r>
      <w:r w:rsidRPr="00914746">
        <w:rPr>
          <w:rFonts w:cs="Calibri"/>
          <w:sz w:val="24"/>
          <w:szCs w:val="24"/>
        </w:rPr>
        <w:t>I</w:t>
      </w:r>
      <w:r>
        <w:rPr>
          <w:rFonts w:cs="Calibri"/>
          <w:sz w:val="24"/>
          <w:szCs w:val="24"/>
        </w:rPr>
        <w:t>.</w:t>
      </w:r>
      <w:r w:rsidRPr="00914746">
        <w:rPr>
          <w:rFonts w:cs="Calibri"/>
          <w:sz w:val="24"/>
          <w:szCs w:val="24"/>
        </w:rPr>
        <w:t>, Janoyan</w:t>
      </w:r>
      <w:r>
        <w:rPr>
          <w:rFonts w:cs="Calibri"/>
          <w:sz w:val="24"/>
          <w:szCs w:val="24"/>
        </w:rPr>
        <w:t>,</w:t>
      </w:r>
      <w:r w:rsidRPr="00914746">
        <w:rPr>
          <w:rFonts w:cs="Calibri"/>
          <w:sz w:val="24"/>
          <w:szCs w:val="24"/>
        </w:rPr>
        <w:t xml:space="preserve"> G</w:t>
      </w:r>
      <w:r>
        <w:rPr>
          <w:rFonts w:cs="Calibri"/>
          <w:sz w:val="24"/>
          <w:szCs w:val="24"/>
        </w:rPr>
        <w:t>.</w:t>
      </w:r>
      <w:r w:rsidRPr="00914746">
        <w:rPr>
          <w:rFonts w:cs="Calibri"/>
          <w:sz w:val="24"/>
          <w:szCs w:val="24"/>
        </w:rPr>
        <w:t>, Villareal</w:t>
      </w:r>
      <w:r>
        <w:rPr>
          <w:rFonts w:cs="Calibri"/>
          <w:sz w:val="24"/>
          <w:szCs w:val="24"/>
        </w:rPr>
        <w:t>,</w:t>
      </w:r>
      <w:r w:rsidRPr="00914746">
        <w:rPr>
          <w:rFonts w:cs="Calibri"/>
          <w:sz w:val="24"/>
          <w:szCs w:val="24"/>
        </w:rPr>
        <w:t xml:space="preserve"> D</w:t>
      </w:r>
      <w:r>
        <w:rPr>
          <w:rFonts w:cs="Calibri"/>
          <w:sz w:val="24"/>
          <w:szCs w:val="24"/>
        </w:rPr>
        <w:t>.</w:t>
      </w:r>
      <w:r w:rsidRPr="00914746">
        <w:rPr>
          <w:rFonts w:cs="Calibri"/>
          <w:sz w:val="24"/>
          <w:szCs w:val="24"/>
        </w:rPr>
        <w:t>, Cavieres</w:t>
      </w:r>
      <w:r>
        <w:rPr>
          <w:rFonts w:cs="Calibri"/>
          <w:sz w:val="24"/>
          <w:szCs w:val="24"/>
        </w:rPr>
        <w:t>,</w:t>
      </w:r>
      <w:r w:rsidRPr="00914746">
        <w:rPr>
          <w:rFonts w:cs="Calibri"/>
          <w:sz w:val="24"/>
          <w:szCs w:val="24"/>
        </w:rPr>
        <w:t xml:space="preserve"> L</w:t>
      </w:r>
      <w:r>
        <w:rPr>
          <w:rFonts w:cs="Calibri"/>
          <w:sz w:val="24"/>
          <w:szCs w:val="24"/>
        </w:rPr>
        <w:t>.</w:t>
      </w:r>
      <w:r w:rsidRPr="00914746">
        <w:rPr>
          <w:rFonts w:cs="Calibri"/>
          <w:sz w:val="24"/>
          <w:szCs w:val="24"/>
        </w:rPr>
        <w:t>A</w:t>
      </w:r>
      <w:r>
        <w:rPr>
          <w:rFonts w:cs="Calibri"/>
          <w:sz w:val="24"/>
          <w:szCs w:val="24"/>
        </w:rPr>
        <w:t>.</w:t>
      </w:r>
      <w:r w:rsidRPr="00914746">
        <w:rPr>
          <w:rFonts w:cs="Calibri"/>
          <w:sz w:val="24"/>
          <w:szCs w:val="24"/>
        </w:rPr>
        <w:t>, Fox</w:t>
      </w:r>
      <w:r>
        <w:rPr>
          <w:rFonts w:cs="Calibri"/>
          <w:sz w:val="24"/>
          <w:szCs w:val="24"/>
        </w:rPr>
        <w:t>,</w:t>
      </w:r>
      <w:r w:rsidRPr="00914746">
        <w:rPr>
          <w:rFonts w:cs="Calibri"/>
          <w:sz w:val="24"/>
          <w:szCs w:val="24"/>
        </w:rPr>
        <w:t xml:space="preserve"> L</w:t>
      </w:r>
      <w:r>
        <w:rPr>
          <w:rFonts w:cs="Calibri"/>
          <w:sz w:val="24"/>
          <w:szCs w:val="24"/>
        </w:rPr>
        <w:t>.</w:t>
      </w:r>
      <w:r w:rsidRPr="00914746">
        <w:rPr>
          <w:rFonts w:cs="Calibri"/>
          <w:sz w:val="24"/>
          <w:szCs w:val="24"/>
        </w:rPr>
        <w:t>R</w:t>
      </w:r>
      <w:r>
        <w:rPr>
          <w:rFonts w:cs="Calibri"/>
          <w:sz w:val="24"/>
          <w:szCs w:val="24"/>
        </w:rPr>
        <w:t xml:space="preserve">. </w:t>
      </w:r>
      <w:r w:rsidRPr="00914746">
        <w:rPr>
          <w:rFonts w:cs="Calibri"/>
          <w:sz w:val="24"/>
          <w:szCs w:val="24"/>
        </w:rPr>
        <w:t xml:space="preserve"> &amp;</w:t>
      </w:r>
      <w:r>
        <w:rPr>
          <w:rFonts w:cs="Calibri"/>
          <w:sz w:val="24"/>
          <w:szCs w:val="24"/>
        </w:rPr>
        <w:t xml:space="preserve"> </w:t>
      </w:r>
      <w:r w:rsidRPr="00914746">
        <w:rPr>
          <w:rFonts w:cs="Calibri"/>
          <w:sz w:val="24"/>
          <w:szCs w:val="24"/>
        </w:rPr>
        <w:t>Callaway</w:t>
      </w:r>
      <w:r>
        <w:rPr>
          <w:rFonts w:cs="Calibri"/>
          <w:sz w:val="24"/>
          <w:szCs w:val="24"/>
        </w:rPr>
        <w:t>,</w:t>
      </w:r>
      <w:r w:rsidRPr="00914746">
        <w:rPr>
          <w:rFonts w:cs="Calibri"/>
          <w:sz w:val="24"/>
          <w:szCs w:val="24"/>
        </w:rPr>
        <w:t xml:space="preserve"> R</w:t>
      </w:r>
      <w:r>
        <w:rPr>
          <w:rFonts w:cs="Calibri"/>
          <w:sz w:val="24"/>
          <w:szCs w:val="24"/>
        </w:rPr>
        <w:t>.</w:t>
      </w:r>
      <w:r w:rsidRPr="00914746">
        <w:rPr>
          <w:rFonts w:cs="Calibri"/>
          <w:sz w:val="24"/>
          <w:szCs w:val="24"/>
        </w:rPr>
        <w:t>M</w:t>
      </w:r>
      <w:r>
        <w:rPr>
          <w:rFonts w:cs="Calibri"/>
          <w:sz w:val="24"/>
          <w:szCs w:val="24"/>
        </w:rPr>
        <w:t>.</w:t>
      </w:r>
      <w:r w:rsidRPr="00914746">
        <w:rPr>
          <w:rFonts w:cs="Calibri"/>
          <w:sz w:val="24"/>
          <w:szCs w:val="24"/>
        </w:rPr>
        <w:t xml:space="preserve"> (2011b) Geographic mosaics of plant–soil microbe interactions in a global plant invasion. J</w:t>
      </w:r>
      <w:r>
        <w:rPr>
          <w:rFonts w:cs="Calibri"/>
          <w:sz w:val="24"/>
          <w:szCs w:val="24"/>
        </w:rPr>
        <w:t>ournal of</w:t>
      </w:r>
      <w:r w:rsidRPr="00914746">
        <w:rPr>
          <w:rFonts w:cs="Calibri"/>
          <w:sz w:val="24"/>
          <w:szCs w:val="24"/>
        </w:rPr>
        <w:t xml:space="preserve"> Biogeogr</w:t>
      </w:r>
      <w:r>
        <w:rPr>
          <w:rFonts w:cs="Calibri"/>
          <w:sz w:val="24"/>
          <w:szCs w:val="24"/>
        </w:rPr>
        <w:t>aphy,</w:t>
      </w:r>
      <w:r w:rsidRPr="00914746">
        <w:rPr>
          <w:rFonts w:cs="Calibri"/>
          <w:sz w:val="24"/>
          <w:szCs w:val="24"/>
        </w:rPr>
        <w:t xml:space="preserve"> </w:t>
      </w:r>
      <w:r w:rsidRPr="00914746">
        <w:rPr>
          <w:rFonts w:cs="Calibri"/>
          <w:b/>
          <w:sz w:val="24"/>
          <w:szCs w:val="24"/>
        </w:rPr>
        <w:t>39</w:t>
      </w:r>
      <w:r w:rsidRPr="00914746">
        <w:rPr>
          <w:rFonts w:cs="Calibri"/>
          <w:sz w:val="24"/>
          <w:szCs w:val="24"/>
        </w:rPr>
        <w:t>: 600-608</w:t>
      </w:r>
      <w:r>
        <w:rPr>
          <w:rFonts w:cs="Calibri"/>
          <w:sz w:val="24"/>
          <w:szCs w:val="24"/>
        </w:rPr>
        <w:t>.</w:t>
      </w:r>
    </w:p>
    <w:p w:rsidR="00A5435A" w:rsidRPr="00687CE5" w:rsidRDefault="00A5435A" w:rsidP="00A5435A">
      <w:pPr>
        <w:spacing w:after="0" w:line="240" w:lineRule="auto"/>
        <w:ind w:left="720" w:hanging="720"/>
        <w:rPr>
          <w:rFonts w:cs="Calibri"/>
          <w:sz w:val="24"/>
          <w:szCs w:val="24"/>
        </w:rPr>
      </w:pPr>
      <w:proofErr w:type="gramStart"/>
      <w:r w:rsidRPr="00687CE5">
        <w:rPr>
          <w:rFonts w:cs="Calibri"/>
          <w:sz w:val="24"/>
          <w:szCs w:val="24"/>
        </w:rPr>
        <w:t>Bever, J.D., Westover, K.M. &amp; Antonovics, J. (1997) Incorporating the soil community into plant population dynamics: the utility of the feedback approach.</w:t>
      </w:r>
      <w:proofErr w:type="gramEnd"/>
      <w:r w:rsidRPr="00687CE5">
        <w:rPr>
          <w:rFonts w:cs="Calibri"/>
          <w:sz w:val="24"/>
          <w:szCs w:val="24"/>
        </w:rPr>
        <w:t xml:space="preserve"> </w:t>
      </w:r>
      <w:r w:rsidRPr="00687CE5">
        <w:rPr>
          <w:rFonts w:cs="Calibri"/>
          <w:i/>
          <w:sz w:val="24"/>
          <w:szCs w:val="24"/>
        </w:rPr>
        <w:t>Journal of Ecology</w:t>
      </w:r>
      <w:r w:rsidRPr="00687CE5">
        <w:rPr>
          <w:rFonts w:cs="Calibri"/>
          <w:sz w:val="24"/>
          <w:szCs w:val="24"/>
        </w:rPr>
        <w:t xml:space="preserve">, </w:t>
      </w:r>
      <w:r w:rsidRPr="00687CE5">
        <w:rPr>
          <w:rFonts w:cs="Calibri"/>
          <w:b/>
          <w:sz w:val="24"/>
          <w:szCs w:val="24"/>
        </w:rPr>
        <w:t>85</w:t>
      </w:r>
      <w:r w:rsidRPr="00687CE5">
        <w:rPr>
          <w:rFonts w:cs="Calibri"/>
          <w:sz w:val="24"/>
          <w:szCs w:val="24"/>
        </w:rPr>
        <w:t>, 561-573.</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Bever, J.D., Dickie, I.A., Facelli, E., Facelli, J.M., Klironomos, J., Moora, M., Rillig, M.C., Stock, W.D., Tibbett, M. &amp; Zobel, M. (2010) Rooting theories of plant community ecology in microbial interactions. </w:t>
      </w:r>
      <w:r w:rsidRPr="00687CE5">
        <w:rPr>
          <w:rFonts w:cs="Calibri"/>
          <w:i/>
          <w:sz w:val="24"/>
          <w:szCs w:val="24"/>
        </w:rPr>
        <w:t>Trends in Ecology &amp; Evolution</w:t>
      </w:r>
      <w:r w:rsidRPr="00687CE5">
        <w:rPr>
          <w:rFonts w:cs="Calibri"/>
          <w:sz w:val="24"/>
          <w:szCs w:val="24"/>
        </w:rPr>
        <w:t xml:space="preserve">, </w:t>
      </w:r>
      <w:r w:rsidRPr="00687CE5">
        <w:rPr>
          <w:rFonts w:cs="Calibri"/>
          <w:b/>
          <w:sz w:val="24"/>
          <w:szCs w:val="24"/>
        </w:rPr>
        <w:t>25</w:t>
      </w:r>
      <w:r w:rsidRPr="00687CE5">
        <w:rPr>
          <w:rFonts w:cs="Calibri"/>
          <w:sz w:val="24"/>
          <w:szCs w:val="24"/>
        </w:rPr>
        <w:t>, 468-478.</w:t>
      </w:r>
    </w:p>
    <w:p w:rsidR="00284735" w:rsidRDefault="00284735" w:rsidP="00284735">
      <w:pPr>
        <w:spacing w:after="0" w:line="240" w:lineRule="auto"/>
        <w:ind w:left="720" w:hanging="720"/>
        <w:rPr>
          <w:rFonts w:cs="Calibri"/>
          <w:sz w:val="24"/>
          <w:szCs w:val="24"/>
        </w:rPr>
      </w:pPr>
      <w:r w:rsidRPr="00284735">
        <w:rPr>
          <w:rFonts w:cs="Calibri"/>
          <w:sz w:val="24"/>
          <w:szCs w:val="24"/>
        </w:rPr>
        <w:t>Birnbaum</w:t>
      </w:r>
      <w:r w:rsidR="00CA384C">
        <w:rPr>
          <w:rFonts w:cs="Calibri"/>
          <w:sz w:val="24"/>
          <w:szCs w:val="24"/>
        </w:rPr>
        <w:t>,</w:t>
      </w:r>
      <w:r w:rsidRPr="00284735">
        <w:rPr>
          <w:rFonts w:cs="Calibri"/>
          <w:sz w:val="24"/>
          <w:szCs w:val="24"/>
        </w:rPr>
        <w:t xml:space="preserve"> C</w:t>
      </w:r>
      <w:r w:rsidR="00CA384C">
        <w:rPr>
          <w:rFonts w:cs="Calibri"/>
          <w:sz w:val="24"/>
          <w:szCs w:val="24"/>
        </w:rPr>
        <w:t>.</w:t>
      </w:r>
      <w:r w:rsidRPr="00284735">
        <w:rPr>
          <w:rFonts w:cs="Calibri"/>
          <w:sz w:val="24"/>
          <w:szCs w:val="24"/>
        </w:rPr>
        <w:t>, Barrett</w:t>
      </w:r>
      <w:r w:rsidR="00CA384C">
        <w:rPr>
          <w:rFonts w:cs="Calibri"/>
          <w:sz w:val="24"/>
          <w:szCs w:val="24"/>
        </w:rPr>
        <w:t>,</w:t>
      </w:r>
      <w:r w:rsidRPr="00284735">
        <w:rPr>
          <w:rFonts w:cs="Calibri"/>
          <w:sz w:val="24"/>
          <w:szCs w:val="24"/>
        </w:rPr>
        <w:t xml:space="preserve"> L</w:t>
      </w:r>
      <w:r w:rsidR="00CA384C">
        <w:rPr>
          <w:rFonts w:cs="Calibri"/>
          <w:sz w:val="24"/>
          <w:szCs w:val="24"/>
        </w:rPr>
        <w:t>.</w:t>
      </w:r>
      <w:r w:rsidRPr="00284735">
        <w:rPr>
          <w:rFonts w:cs="Calibri"/>
          <w:sz w:val="24"/>
          <w:szCs w:val="24"/>
        </w:rPr>
        <w:t>G</w:t>
      </w:r>
      <w:r w:rsidR="00CA384C">
        <w:rPr>
          <w:rFonts w:cs="Calibri"/>
          <w:sz w:val="24"/>
          <w:szCs w:val="24"/>
        </w:rPr>
        <w:t>.</w:t>
      </w:r>
      <w:r w:rsidRPr="00284735">
        <w:rPr>
          <w:rFonts w:cs="Calibri"/>
          <w:sz w:val="24"/>
          <w:szCs w:val="24"/>
        </w:rPr>
        <w:t>, Thrall</w:t>
      </w:r>
      <w:r w:rsidR="00CA384C">
        <w:rPr>
          <w:rFonts w:cs="Calibri"/>
          <w:sz w:val="24"/>
          <w:szCs w:val="24"/>
        </w:rPr>
        <w:t>,</w:t>
      </w:r>
      <w:r w:rsidRPr="00284735">
        <w:rPr>
          <w:rFonts w:cs="Calibri"/>
          <w:sz w:val="24"/>
          <w:szCs w:val="24"/>
        </w:rPr>
        <w:t xml:space="preserve"> P</w:t>
      </w:r>
      <w:r w:rsidR="00CA384C">
        <w:rPr>
          <w:rFonts w:cs="Calibri"/>
          <w:sz w:val="24"/>
          <w:szCs w:val="24"/>
        </w:rPr>
        <w:t>.</w:t>
      </w:r>
      <w:r w:rsidRPr="00284735">
        <w:rPr>
          <w:rFonts w:cs="Calibri"/>
          <w:sz w:val="24"/>
          <w:szCs w:val="24"/>
        </w:rPr>
        <w:t>H</w:t>
      </w:r>
      <w:r w:rsidR="00CA384C">
        <w:rPr>
          <w:rFonts w:cs="Calibri"/>
          <w:sz w:val="24"/>
          <w:szCs w:val="24"/>
        </w:rPr>
        <w:t>.</w:t>
      </w:r>
      <w:r w:rsidRPr="00284735">
        <w:rPr>
          <w:rFonts w:cs="Calibri"/>
          <w:sz w:val="24"/>
          <w:szCs w:val="24"/>
        </w:rPr>
        <w:t xml:space="preserve"> and Leishman</w:t>
      </w:r>
      <w:r w:rsidR="00CA384C">
        <w:rPr>
          <w:rFonts w:cs="Calibri"/>
          <w:sz w:val="24"/>
          <w:szCs w:val="24"/>
        </w:rPr>
        <w:t>,</w:t>
      </w:r>
      <w:r w:rsidRPr="00284735">
        <w:rPr>
          <w:rFonts w:cs="Calibri"/>
          <w:sz w:val="24"/>
          <w:szCs w:val="24"/>
        </w:rPr>
        <w:t xml:space="preserve"> M</w:t>
      </w:r>
      <w:r w:rsidR="00CA384C">
        <w:rPr>
          <w:rFonts w:cs="Calibri"/>
          <w:sz w:val="24"/>
          <w:szCs w:val="24"/>
        </w:rPr>
        <w:t>.</w:t>
      </w:r>
      <w:r w:rsidRPr="00284735">
        <w:rPr>
          <w:rFonts w:cs="Calibri"/>
          <w:sz w:val="24"/>
          <w:szCs w:val="24"/>
        </w:rPr>
        <w:t>R</w:t>
      </w:r>
      <w:r w:rsidR="00CA384C">
        <w:rPr>
          <w:rFonts w:cs="Calibri"/>
          <w:sz w:val="24"/>
          <w:szCs w:val="24"/>
        </w:rPr>
        <w:t>.</w:t>
      </w:r>
      <w:r w:rsidRPr="00284735">
        <w:rPr>
          <w:rFonts w:cs="Calibri"/>
          <w:sz w:val="24"/>
          <w:szCs w:val="24"/>
        </w:rPr>
        <w:t xml:space="preserve"> (2012) Mutualisms are not constraining cross-continental invasion success of </w:t>
      </w:r>
      <w:r w:rsidRPr="00284735">
        <w:rPr>
          <w:rFonts w:cs="Calibri"/>
          <w:i/>
          <w:sz w:val="24"/>
          <w:szCs w:val="24"/>
        </w:rPr>
        <w:t>Acacia</w:t>
      </w:r>
      <w:r w:rsidRPr="00284735">
        <w:rPr>
          <w:rFonts w:cs="Calibri"/>
          <w:sz w:val="24"/>
          <w:szCs w:val="24"/>
        </w:rPr>
        <w:t xml:space="preserve"> species in Australia. </w:t>
      </w:r>
      <w:r w:rsidRPr="00284735">
        <w:rPr>
          <w:rFonts w:cs="Calibri"/>
          <w:i/>
          <w:sz w:val="24"/>
          <w:szCs w:val="24"/>
        </w:rPr>
        <w:t>Diversity and Distributions</w:t>
      </w:r>
      <w:r>
        <w:rPr>
          <w:rFonts w:cs="Calibri"/>
          <w:sz w:val="24"/>
          <w:szCs w:val="24"/>
        </w:rPr>
        <w:t>,</w:t>
      </w:r>
      <w:r w:rsidRPr="00284735">
        <w:rPr>
          <w:rFonts w:cs="Calibri"/>
          <w:sz w:val="24"/>
          <w:szCs w:val="24"/>
        </w:rPr>
        <w:t xml:space="preserve"> </w:t>
      </w:r>
      <w:r w:rsidRPr="00284735">
        <w:rPr>
          <w:rFonts w:cs="Calibri"/>
          <w:b/>
          <w:sz w:val="24"/>
          <w:szCs w:val="24"/>
        </w:rPr>
        <w:t>18</w:t>
      </w:r>
      <w:r w:rsidRPr="00284735">
        <w:rPr>
          <w:rFonts w:cs="Calibri"/>
          <w:sz w:val="24"/>
          <w:szCs w:val="24"/>
        </w:rPr>
        <w:t>: 962-976</w:t>
      </w:r>
      <w:r>
        <w:rPr>
          <w:rFonts w:cs="Calibri"/>
          <w:sz w:val="24"/>
          <w:szCs w:val="24"/>
        </w:rPr>
        <w:t>.</w:t>
      </w:r>
    </w:p>
    <w:p w:rsidR="00A5435A" w:rsidRDefault="00A5435A" w:rsidP="00A5435A">
      <w:pPr>
        <w:spacing w:after="0" w:line="240" w:lineRule="auto"/>
        <w:ind w:left="720" w:hanging="720"/>
        <w:rPr>
          <w:rFonts w:cs="Calibri"/>
          <w:sz w:val="24"/>
          <w:szCs w:val="24"/>
        </w:rPr>
      </w:pPr>
      <w:r w:rsidRPr="00687CE5">
        <w:rPr>
          <w:rFonts w:cs="Calibri"/>
          <w:sz w:val="24"/>
          <w:szCs w:val="24"/>
        </w:rPr>
        <w:t xml:space="preserve">Brown, G.K., Murphy, D.J., Miller, J.T. &amp; Ladiges, P.Y. (2008) Acacia s.s. and its relationship among tropical legumes, tribe Ingeae (Leguminosae: Mimosoideae). </w:t>
      </w:r>
      <w:r w:rsidRPr="00687CE5">
        <w:rPr>
          <w:rFonts w:cs="Calibri"/>
          <w:i/>
          <w:sz w:val="24"/>
          <w:szCs w:val="24"/>
        </w:rPr>
        <w:t>Systematic Botany</w:t>
      </w:r>
      <w:r w:rsidRPr="00687CE5">
        <w:rPr>
          <w:rFonts w:cs="Calibri"/>
          <w:sz w:val="24"/>
          <w:szCs w:val="24"/>
        </w:rPr>
        <w:t xml:space="preserve">, </w:t>
      </w:r>
      <w:r w:rsidRPr="00687CE5">
        <w:rPr>
          <w:rFonts w:cs="Calibri"/>
          <w:b/>
          <w:sz w:val="24"/>
          <w:szCs w:val="24"/>
        </w:rPr>
        <w:t>33</w:t>
      </w:r>
      <w:r w:rsidRPr="00687CE5">
        <w:rPr>
          <w:rFonts w:cs="Calibri"/>
          <w:sz w:val="24"/>
          <w:szCs w:val="24"/>
        </w:rPr>
        <w:t>, 739-751.</w:t>
      </w:r>
    </w:p>
    <w:p w:rsidR="00914746" w:rsidRDefault="00914746" w:rsidP="00914746">
      <w:pPr>
        <w:spacing w:after="0" w:line="240" w:lineRule="auto"/>
        <w:ind w:left="720" w:hanging="720"/>
        <w:rPr>
          <w:rFonts w:cs="Calibri"/>
          <w:sz w:val="24"/>
          <w:szCs w:val="24"/>
        </w:rPr>
      </w:pPr>
      <w:r w:rsidRPr="00914746">
        <w:rPr>
          <w:rFonts w:cs="Calibri"/>
          <w:sz w:val="24"/>
          <w:szCs w:val="24"/>
        </w:rPr>
        <w:t>Callaway R</w:t>
      </w:r>
      <w:r>
        <w:rPr>
          <w:rFonts w:cs="Calibri"/>
          <w:sz w:val="24"/>
          <w:szCs w:val="24"/>
        </w:rPr>
        <w:t>.</w:t>
      </w:r>
      <w:r w:rsidRPr="00914746">
        <w:rPr>
          <w:rFonts w:cs="Calibri"/>
          <w:sz w:val="24"/>
          <w:szCs w:val="24"/>
        </w:rPr>
        <w:t>M</w:t>
      </w:r>
      <w:r>
        <w:rPr>
          <w:rFonts w:cs="Calibri"/>
          <w:sz w:val="24"/>
          <w:szCs w:val="24"/>
        </w:rPr>
        <w:t>.</w:t>
      </w:r>
      <w:r w:rsidRPr="00914746">
        <w:rPr>
          <w:rFonts w:cs="Calibri"/>
          <w:sz w:val="24"/>
          <w:szCs w:val="24"/>
        </w:rPr>
        <w:t>, Bedmar E</w:t>
      </w:r>
      <w:r>
        <w:rPr>
          <w:rFonts w:cs="Calibri"/>
          <w:sz w:val="24"/>
          <w:szCs w:val="24"/>
        </w:rPr>
        <w:t>.</w:t>
      </w:r>
      <w:r w:rsidRPr="00914746">
        <w:rPr>
          <w:rFonts w:cs="Calibri"/>
          <w:sz w:val="24"/>
          <w:szCs w:val="24"/>
        </w:rPr>
        <w:t>J</w:t>
      </w:r>
      <w:r>
        <w:rPr>
          <w:rFonts w:cs="Calibri"/>
          <w:sz w:val="24"/>
          <w:szCs w:val="24"/>
        </w:rPr>
        <w:t>.</w:t>
      </w:r>
      <w:r w:rsidRPr="00914746">
        <w:rPr>
          <w:rFonts w:cs="Calibri"/>
          <w:sz w:val="24"/>
          <w:szCs w:val="24"/>
        </w:rPr>
        <w:t>, Reinhart K</w:t>
      </w:r>
      <w:r>
        <w:rPr>
          <w:rFonts w:cs="Calibri"/>
          <w:sz w:val="24"/>
          <w:szCs w:val="24"/>
        </w:rPr>
        <w:t>.</w:t>
      </w:r>
      <w:r w:rsidRPr="00914746">
        <w:rPr>
          <w:rFonts w:cs="Calibri"/>
          <w:sz w:val="24"/>
          <w:szCs w:val="24"/>
        </w:rPr>
        <w:t>O</w:t>
      </w:r>
      <w:r>
        <w:rPr>
          <w:rFonts w:cs="Calibri"/>
          <w:sz w:val="24"/>
          <w:szCs w:val="24"/>
        </w:rPr>
        <w:t>.</w:t>
      </w:r>
      <w:r w:rsidRPr="00914746">
        <w:rPr>
          <w:rFonts w:cs="Calibri"/>
          <w:sz w:val="24"/>
          <w:szCs w:val="24"/>
        </w:rPr>
        <w:t>, Silvan</w:t>
      </w:r>
      <w:r>
        <w:rPr>
          <w:rFonts w:cs="Calibri"/>
          <w:sz w:val="24"/>
          <w:szCs w:val="24"/>
        </w:rPr>
        <w:t>,</w:t>
      </w:r>
      <w:r w:rsidRPr="00914746">
        <w:rPr>
          <w:rFonts w:cs="Calibri"/>
          <w:sz w:val="24"/>
          <w:szCs w:val="24"/>
        </w:rPr>
        <w:t xml:space="preserve"> C</w:t>
      </w:r>
      <w:r>
        <w:rPr>
          <w:rFonts w:cs="Calibri"/>
          <w:sz w:val="24"/>
          <w:szCs w:val="24"/>
        </w:rPr>
        <w:t>.</w:t>
      </w:r>
      <w:r w:rsidRPr="00914746">
        <w:rPr>
          <w:rFonts w:cs="Calibri"/>
          <w:sz w:val="24"/>
          <w:szCs w:val="24"/>
        </w:rPr>
        <w:t>G</w:t>
      </w:r>
      <w:r>
        <w:rPr>
          <w:rFonts w:cs="Calibri"/>
          <w:sz w:val="24"/>
          <w:szCs w:val="24"/>
        </w:rPr>
        <w:t>.</w:t>
      </w:r>
      <w:r w:rsidRPr="00914746">
        <w:rPr>
          <w:rFonts w:cs="Calibri"/>
          <w:sz w:val="24"/>
          <w:szCs w:val="24"/>
        </w:rPr>
        <w:t xml:space="preserve"> and Klironomos J</w:t>
      </w:r>
      <w:r>
        <w:rPr>
          <w:rFonts w:cs="Calibri"/>
          <w:sz w:val="24"/>
          <w:szCs w:val="24"/>
        </w:rPr>
        <w:t>.</w:t>
      </w:r>
      <w:r w:rsidRPr="00914746">
        <w:rPr>
          <w:rFonts w:cs="Calibri"/>
          <w:sz w:val="24"/>
          <w:szCs w:val="24"/>
        </w:rPr>
        <w:t xml:space="preserve"> (2011) Effects of soil biota from different ranges on </w:t>
      </w:r>
      <w:r w:rsidRPr="00914746">
        <w:rPr>
          <w:rFonts w:cs="Calibri"/>
          <w:i/>
          <w:sz w:val="24"/>
          <w:szCs w:val="24"/>
        </w:rPr>
        <w:t>Robinia</w:t>
      </w:r>
      <w:r w:rsidRPr="00914746">
        <w:rPr>
          <w:rFonts w:cs="Calibri"/>
          <w:sz w:val="24"/>
          <w:szCs w:val="24"/>
        </w:rPr>
        <w:t xml:space="preserve"> invasion: acquiring mutualists and escaping pathogens. Ecology </w:t>
      </w:r>
      <w:r w:rsidRPr="00914746">
        <w:rPr>
          <w:rFonts w:cs="Calibri"/>
          <w:b/>
          <w:sz w:val="24"/>
          <w:szCs w:val="24"/>
        </w:rPr>
        <w:t>92</w:t>
      </w:r>
      <w:r w:rsidRPr="00914746">
        <w:rPr>
          <w:rFonts w:cs="Calibri"/>
          <w:sz w:val="24"/>
          <w:szCs w:val="24"/>
        </w:rPr>
        <w:t>: 1027-1035</w:t>
      </w:r>
      <w:r>
        <w:rPr>
          <w:rFonts w:cs="Calibri"/>
          <w:sz w:val="24"/>
          <w:szCs w:val="24"/>
        </w:rPr>
        <w:t>.</w:t>
      </w:r>
    </w:p>
    <w:p w:rsidR="00914746" w:rsidRPr="00687CE5" w:rsidRDefault="00914746" w:rsidP="00914746">
      <w:pPr>
        <w:spacing w:after="0" w:line="240" w:lineRule="auto"/>
        <w:ind w:left="720" w:hanging="720"/>
        <w:rPr>
          <w:rFonts w:cs="Calibri"/>
          <w:sz w:val="24"/>
          <w:szCs w:val="24"/>
        </w:rPr>
      </w:pPr>
      <w:r w:rsidRPr="00687CE5">
        <w:rPr>
          <w:rFonts w:cs="Calibri"/>
          <w:sz w:val="24"/>
          <w:szCs w:val="24"/>
        </w:rPr>
        <w:t xml:space="preserve">Callaway, R.M., Cipollini, D., Barto, K., Thelen, G.C., Hallett, S.G., Prati, D., Stinson, </w:t>
      </w:r>
      <w:proofErr w:type="gramStart"/>
      <w:r w:rsidRPr="00687CE5">
        <w:rPr>
          <w:rFonts w:cs="Calibri"/>
          <w:sz w:val="24"/>
          <w:szCs w:val="24"/>
        </w:rPr>
        <w:t>K</w:t>
      </w:r>
      <w:proofErr w:type="gramEnd"/>
      <w:r w:rsidRPr="00687CE5">
        <w:rPr>
          <w:rFonts w:cs="Calibri"/>
          <w:sz w:val="24"/>
          <w:szCs w:val="24"/>
        </w:rPr>
        <w:t xml:space="preserve">. &amp; Klironomos, J. (2008) Novel weapons: invasive plant suppresses fungal mutualists in America but not in its native Europe. </w:t>
      </w:r>
      <w:r w:rsidRPr="00687CE5">
        <w:rPr>
          <w:rFonts w:cs="Calibri"/>
          <w:i/>
          <w:sz w:val="24"/>
          <w:szCs w:val="24"/>
        </w:rPr>
        <w:t>Ecology</w:t>
      </w:r>
      <w:r w:rsidRPr="00687CE5">
        <w:rPr>
          <w:rFonts w:cs="Calibri"/>
          <w:sz w:val="24"/>
          <w:szCs w:val="24"/>
        </w:rPr>
        <w:t xml:space="preserve">, </w:t>
      </w:r>
      <w:r w:rsidRPr="00687CE5">
        <w:rPr>
          <w:rFonts w:cs="Calibri"/>
          <w:b/>
          <w:sz w:val="24"/>
          <w:szCs w:val="24"/>
        </w:rPr>
        <w:t>89</w:t>
      </w:r>
      <w:r>
        <w:rPr>
          <w:rFonts w:cs="Calibri"/>
          <w:sz w:val="24"/>
          <w:szCs w:val="24"/>
        </w:rPr>
        <w:t>, 1043-1055.</w:t>
      </w:r>
    </w:p>
    <w:p w:rsidR="00A5435A" w:rsidRDefault="00A5435A" w:rsidP="00A5435A">
      <w:pPr>
        <w:spacing w:after="0" w:line="240" w:lineRule="auto"/>
        <w:ind w:left="720" w:hanging="720"/>
        <w:rPr>
          <w:rFonts w:cs="Calibri"/>
          <w:sz w:val="24"/>
          <w:szCs w:val="24"/>
        </w:rPr>
      </w:pPr>
      <w:proofErr w:type="gramStart"/>
      <w:r w:rsidRPr="00687CE5">
        <w:rPr>
          <w:rFonts w:cs="Calibri"/>
          <w:sz w:val="24"/>
          <w:szCs w:val="24"/>
        </w:rPr>
        <w:t>Callaway, R.M., Thelen, G.C., Rodriguez, A. &amp; Holben, W.E. (2004) Soil biota and exotic plant invasion.</w:t>
      </w:r>
      <w:proofErr w:type="gramEnd"/>
      <w:r w:rsidRPr="00687CE5">
        <w:rPr>
          <w:rFonts w:cs="Calibri"/>
          <w:sz w:val="24"/>
          <w:szCs w:val="24"/>
        </w:rPr>
        <w:t xml:space="preserve"> </w:t>
      </w:r>
      <w:r w:rsidRPr="00687CE5">
        <w:rPr>
          <w:rFonts w:cs="Calibri"/>
          <w:i/>
          <w:sz w:val="24"/>
          <w:szCs w:val="24"/>
        </w:rPr>
        <w:t>Nature</w:t>
      </w:r>
      <w:r w:rsidRPr="00687CE5">
        <w:rPr>
          <w:rFonts w:cs="Calibri"/>
          <w:sz w:val="24"/>
          <w:szCs w:val="24"/>
        </w:rPr>
        <w:t xml:space="preserve">, </w:t>
      </w:r>
      <w:r w:rsidRPr="00687CE5">
        <w:rPr>
          <w:rFonts w:cs="Calibri"/>
          <w:b/>
          <w:sz w:val="24"/>
          <w:szCs w:val="24"/>
        </w:rPr>
        <w:t>427</w:t>
      </w:r>
      <w:r w:rsidRPr="00687CE5">
        <w:rPr>
          <w:rFonts w:cs="Calibri"/>
          <w:sz w:val="24"/>
          <w:szCs w:val="24"/>
        </w:rPr>
        <w:t>, 731-733.</w:t>
      </w:r>
    </w:p>
    <w:p w:rsidR="00A42791" w:rsidRPr="00687CE5" w:rsidRDefault="00A42791" w:rsidP="00A42791">
      <w:pPr>
        <w:spacing w:after="0" w:line="240" w:lineRule="auto"/>
        <w:ind w:left="720" w:hanging="720"/>
        <w:rPr>
          <w:rFonts w:cs="Calibri"/>
          <w:sz w:val="24"/>
          <w:szCs w:val="24"/>
        </w:rPr>
      </w:pPr>
      <w:proofErr w:type="gramStart"/>
      <w:r w:rsidRPr="00A42791">
        <w:rPr>
          <w:rFonts w:cs="Calibri"/>
          <w:sz w:val="24"/>
          <w:szCs w:val="24"/>
        </w:rPr>
        <w:t>Chen W</w:t>
      </w:r>
      <w:r>
        <w:rPr>
          <w:rFonts w:cs="Calibri"/>
          <w:sz w:val="24"/>
          <w:szCs w:val="24"/>
        </w:rPr>
        <w:t>.</w:t>
      </w:r>
      <w:r w:rsidRPr="00A42791">
        <w:rPr>
          <w:rFonts w:cs="Calibri"/>
          <w:sz w:val="24"/>
          <w:szCs w:val="24"/>
        </w:rPr>
        <w:t>, James</w:t>
      </w:r>
      <w:r>
        <w:rPr>
          <w:rFonts w:cs="Calibri"/>
          <w:sz w:val="24"/>
          <w:szCs w:val="24"/>
        </w:rPr>
        <w:t>,</w:t>
      </w:r>
      <w:r w:rsidRPr="00A42791">
        <w:rPr>
          <w:rFonts w:cs="Calibri"/>
          <w:sz w:val="24"/>
          <w:szCs w:val="24"/>
        </w:rPr>
        <w:t xml:space="preserve"> E</w:t>
      </w:r>
      <w:r>
        <w:rPr>
          <w:rFonts w:cs="Calibri"/>
          <w:sz w:val="24"/>
          <w:szCs w:val="24"/>
        </w:rPr>
        <w:t>.</w:t>
      </w:r>
      <w:r w:rsidRPr="00A42791">
        <w:rPr>
          <w:rFonts w:cs="Calibri"/>
          <w:sz w:val="24"/>
          <w:szCs w:val="24"/>
        </w:rPr>
        <w:t>, Chou</w:t>
      </w:r>
      <w:r>
        <w:rPr>
          <w:rFonts w:cs="Calibri"/>
          <w:sz w:val="24"/>
          <w:szCs w:val="24"/>
        </w:rPr>
        <w:t>,</w:t>
      </w:r>
      <w:r w:rsidRPr="00A42791">
        <w:rPr>
          <w:rFonts w:cs="Calibri"/>
          <w:sz w:val="24"/>
          <w:szCs w:val="24"/>
        </w:rPr>
        <w:t xml:space="preserve"> J</w:t>
      </w:r>
      <w:r>
        <w:rPr>
          <w:rFonts w:cs="Calibri"/>
          <w:sz w:val="24"/>
          <w:szCs w:val="24"/>
        </w:rPr>
        <w:t>.</w:t>
      </w:r>
      <w:r w:rsidRPr="00A42791">
        <w:rPr>
          <w:rFonts w:cs="Calibri"/>
          <w:sz w:val="24"/>
          <w:szCs w:val="24"/>
        </w:rPr>
        <w:t>, Sheu</w:t>
      </w:r>
      <w:r>
        <w:rPr>
          <w:rFonts w:cs="Calibri"/>
          <w:sz w:val="24"/>
          <w:szCs w:val="24"/>
        </w:rPr>
        <w:t>,</w:t>
      </w:r>
      <w:r w:rsidRPr="00A42791">
        <w:rPr>
          <w:rFonts w:cs="Calibri"/>
          <w:sz w:val="24"/>
          <w:szCs w:val="24"/>
        </w:rPr>
        <w:t xml:space="preserve"> S</w:t>
      </w:r>
      <w:r>
        <w:rPr>
          <w:rFonts w:cs="Calibri"/>
          <w:sz w:val="24"/>
          <w:szCs w:val="24"/>
        </w:rPr>
        <w:t>.</w:t>
      </w:r>
      <w:r w:rsidRPr="00A42791">
        <w:rPr>
          <w:rFonts w:cs="Calibri"/>
          <w:sz w:val="24"/>
          <w:szCs w:val="24"/>
        </w:rPr>
        <w:t>, Yang</w:t>
      </w:r>
      <w:r>
        <w:rPr>
          <w:rFonts w:cs="Calibri"/>
          <w:sz w:val="24"/>
          <w:szCs w:val="24"/>
        </w:rPr>
        <w:t>,</w:t>
      </w:r>
      <w:r w:rsidRPr="00A42791">
        <w:rPr>
          <w:rFonts w:cs="Calibri"/>
          <w:sz w:val="24"/>
          <w:szCs w:val="24"/>
        </w:rPr>
        <w:t xml:space="preserve"> S</w:t>
      </w:r>
      <w:r>
        <w:rPr>
          <w:rFonts w:cs="Calibri"/>
          <w:sz w:val="24"/>
          <w:szCs w:val="24"/>
        </w:rPr>
        <w:t>.</w:t>
      </w:r>
      <w:r w:rsidRPr="00A42791">
        <w:rPr>
          <w:rFonts w:cs="Calibri"/>
          <w:sz w:val="24"/>
          <w:szCs w:val="24"/>
        </w:rPr>
        <w:t xml:space="preserve"> and Sprent</w:t>
      </w:r>
      <w:r>
        <w:rPr>
          <w:rFonts w:cs="Calibri"/>
          <w:sz w:val="24"/>
          <w:szCs w:val="24"/>
        </w:rPr>
        <w:t>,</w:t>
      </w:r>
      <w:r w:rsidRPr="00A42791">
        <w:rPr>
          <w:rFonts w:cs="Calibri"/>
          <w:sz w:val="24"/>
          <w:szCs w:val="24"/>
        </w:rPr>
        <w:t xml:space="preserve"> J</w:t>
      </w:r>
      <w:r>
        <w:rPr>
          <w:rFonts w:cs="Calibri"/>
          <w:sz w:val="24"/>
          <w:szCs w:val="24"/>
        </w:rPr>
        <w:t>.</w:t>
      </w:r>
      <w:r w:rsidRPr="00A42791">
        <w:rPr>
          <w:rFonts w:cs="Calibri"/>
          <w:sz w:val="24"/>
          <w:szCs w:val="24"/>
        </w:rPr>
        <w:t xml:space="preserve"> (2005) β-Rhizobia from </w:t>
      </w:r>
      <w:r w:rsidRPr="00A42791">
        <w:rPr>
          <w:rFonts w:cs="Calibri"/>
          <w:i/>
          <w:sz w:val="24"/>
          <w:szCs w:val="24"/>
        </w:rPr>
        <w:t>Mimosa pigra</w:t>
      </w:r>
      <w:r w:rsidRPr="00A42791">
        <w:rPr>
          <w:rFonts w:cs="Calibri"/>
          <w:sz w:val="24"/>
          <w:szCs w:val="24"/>
        </w:rPr>
        <w:t>, a newly discovered invasive plant in Taiwan.</w:t>
      </w:r>
      <w:proofErr w:type="gramEnd"/>
      <w:r w:rsidRPr="00A42791">
        <w:rPr>
          <w:rFonts w:cs="Calibri"/>
          <w:sz w:val="24"/>
          <w:szCs w:val="24"/>
        </w:rPr>
        <w:t xml:space="preserve"> New Phytol</w:t>
      </w:r>
      <w:r>
        <w:rPr>
          <w:rFonts w:cs="Calibri"/>
          <w:sz w:val="24"/>
          <w:szCs w:val="24"/>
        </w:rPr>
        <w:t>ogist,</w:t>
      </w:r>
      <w:r w:rsidRPr="00A42791">
        <w:rPr>
          <w:rFonts w:cs="Calibri"/>
          <w:sz w:val="24"/>
          <w:szCs w:val="24"/>
        </w:rPr>
        <w:t xml:space="preserve"> </w:t>
      </w:r>
      <w:r w:rsidRPr="00A42791">
        <w:rPr>
          <w:rFonts w:cs="Calibri"/>
          <w:b/>
          <w:sz w:val="24"/>
          <w:szCs w:val="24"/>
        </w:rPr>
        <w:t>168</w:t>
      </w:r>
      <w:r w:rsidRPr="00A42791">
        <w:rPr>
          <w:rFonts w:cs="Calibri"/>
          <w:sz w:val="24"/>
          <w:szCs w:val="24"/>
        </w:rPr>
        <w:t>: 661-675</w:t>
      </w:r>
      <w:r>
        <w:rPr>
          <w:rFonts w:cs="Calibri"/>
          <w:sz w:val="24"/>
          <w:szCs w:val="24"/>
        </w:rPr>
        <w:t>.</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Corbin, E., Brockwell, J. &amp; Gault, R. (1977) Nodulation studies on chickpea (</w:t>
      </w:r>
      <w:r w:rsidRPr="00687CE5">
        <w:rPr>
          <w:rFonts w:cs="Calibri"/>
          <w:i/>
          <w:sz w:val="24"/>
          <w:szCs w:val="24"/>
        </w:rPr>
        <w:t>Cicer arietinum</w:t>
      </w:r>
      <w:r w:rsidRPr="00687CE5">
        <w:rPr>
          <w:rFonts w:cs="Calibri"/>
          <w:sz w:val="24"/>
          <w:szCs w:val="24"/>
        </w:rPr>
        <w:t xml:space="preserve">). </w:t>
      </w:r>
      <w:r w:rsidRPr="00687CE5">
        <w:rPr>
          <w:rFonts w:cs="Calibri"/>
          <w:i/>
          <w:sz w:val="24"/>
          <w:szCs w:val="24"/>
        </w:rPr>
        <w:t>Australian Journal of Experimental Agriculture</w:t>
      </w:r>
      <w:r w:rsidRPr="00687CE5">
        <w:rPr>
          <w:rFonts w:cs="Calibri"/>
          <w:sz w:val="24"/>
          <w:szCs w:val="24"/>
        </w:rPr>
        <w:t xml:space="preserve">, </w:t>
      </w:r>
      <w:r w:rsidRPr="00687CE5">
        <w:rPr>
          <w:rFonts w:cs="Calibri"/>
          <w:b/>
          <w:sz w:val="24"/>
          <w:szCs w:val="24"/>
        </w:rPr>
        <w:t>17</w:t>
      </w:r>
      <w:r w:rsidRPr="00687CE5">
        <w:rPr>
          <w:rFonts w:cs="Calibri"/>
          <w:sz w:val="24"/>
          <w:szCs w:val="24"/>
        </w:rPr>
        <w:t>, 126-134.</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Cowan, </w:t>
      </w:r>
      <w:r w:rsidR="00B15FB5">
        <w:rPr>
          <w:rFonts w:cs="Calibri"/>
          <w:sz w:val="24"/>
          <w:szCs w:val="24"/>
        </w:rPr>
        <w:t xml:space="preserve">R.S. (2001) Flora of Australia </w:t>
      </w:r>
      <w:r w:rsidRPr="00687CE5">
        <w:rPr>
          <w:rFonts w:cs="Calibri"/>
          <w:sz w:val="24"/>
          <w:szCs w:val="24"/>
        </w:rPr>
        <w:t>(ed. by A.E. Orchard and A.J.G. Wilson).</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Doran, J.C. &amp; Turnbull, J.W. (1997) Australian trees and shrubs. ACIAR Mono</w:t>
      </w:r>
      <w:r w:rsidR="00B15FB5">
        <w:rPr>
          <w:rFonts w:cs="Calibri"/>
          <w:sz w:val="24"/>
          <w:szCs w:val="24"/>
        </w:rPr>
        <w:t xml:space="preserve">graph No. 24, </w:t>
      </w:r>
      <w:r w:rsidRPr="00687CE5">
        <w:rPr>
          <w:rFonts w:cs="Calibri"/>
          <w:sz w:val="24"/>
          <w:szCs w:val="24"/>
        </w:rPr>
        <w:t>pp. 320-323</w:t>
      </w:r>
      <w:r w:rsidR="00B15FB5">
        <w:rPr>
          <w:rFonts w:cs="Calibri"/>
          <w:sz w:val="24"/>
          <w:szCs w:val="24"/>
        </w:rPr>
        <w:t>.</w:t>
      </w:r>
    </w:p>
    <w:p w:rsidR="00A5435A" w:rsidRDefault="00A5435A" w:rsidP="00A5435A">
      <w:pPr>
        <w:spacing w:after="0" w:line="240" w:lineRule="auto"/>
        <w:ind w:left="720" w:hanging="720"/>
        <w:rPr>
          <w:rFonts w:cs="Calibri"/>
          <w:sz w:val="24"/>
          <w:szCs w:val="24"/>
        </w:rPr>
      </w:pPr>
      <w:r w:rsidRPr="00687CE5">
        <w:rPr>
          <w:rFonts w:cs="Calibri"/>
          <w:sz w:val="24"/>
          <w:szCs w:val="24"/>
        </w:rPr>
        <w:t xml:space="preserve">Dostál, P. &amp; Palečková, M. (2010) Does relatedness of natives used for soil conditioning influence plant-soil feedback of exotics? </w:t>
      </w:r>
      <w:r w:rsidRPr="00687CE5">
        <w:rPr>
          <w:rFonts w:cs="Calibri"/>
          <w:i/>
          <w:sz w:val="24"/>
          <w:szCs w:val="24"/>
        </w:rPr>
        <w:t>Biological Invasions</w:t>
      </w:r>
      <w:r w:rsidRPr="00687CE5">
        <w:rPr>
          <w:rFonts w:cs="Calibri"/>
          <w:sz w:val="24"/>
          <w:szCs w:val="24"/>
        </w:rPr>
        <w:t xml:space="preserve">, </w:t>
      </w:r>
      <w:r w:rsidRPr="00687CE5">
        <w:rPr>
          <w:rFonts w:cs="Calibri"/>
          <w:b/>
          <w:sz w:val="24"/>
          <w:szCs w:val="24"/>
        </w:rPr>
        <w:t>13</w:t>
      </w:r>
      <w:r w:rsidRPr="00687CE5">
        <w:rPr>
          <w:rFonts w:cs="Calibri"/>
          <w:sz w:val="24"/>
          <w:szCs w:val="24"/>
        </w:rPr>
        <w:t>, 331-340.</w:t>
      </w:r>
    </w:p>
    <w:p w:rsidR="00D66125" w:rsidRDefault="00796E9A" w:rsidP="006339D6">
      <w:pPr>
        <w:spacing w:after="0" w:line="240" w:lineRule="auto"/>
        <w:ind w:left="720" w:hanging="720"/>
        <w:rPr>
          <w:rFonts w:cs="Calibri"/>
          <w:sz w:val="24"/>
          <w:szCs w:val="24"/>
        </w:rPr>
      </w:pPr>
      <w:r w:rsidRPr="00796E9A">
        <w:rPr>
          <w:rFonts w:cs="Calibri"/>
          <w:sz w:val="24"/>
          <w:szCs w:val="24"/>
        </w:rPr>
        <w:lastRenderedPageBreak/>
        <w:t>Elgersma</w:t>
      </w:r>
      <w:r>
        <w:rPr>
          <w:rFonts w:cs="Calibri"/>
          <w:sz w:val="24"/>
          <w:szCs w:val="24"/>
        </w:rPr>
        <w:t>,</w:t>
      </w:r>
      <w:r w:rsidRPr="00796E9A">
        <w:rPr>
          <w:rFonts w:cs="Calibri"/>
          <w:sz w:val="24"/>
          <w:szCs w:val="24"/>
        </w:rPr>
        <w:t xml:space="preserve"> K</w:t>
      </w:r>
      <w:r>
        <w:rPr>
          <w:rFonts w:cs="Calibri"/>
          <w:sz w:val="24"/>
          <w:szCs w:val="24"/>
        </w:rPr>
        <w:t>.</w:t>
      </w:r>
      <w:r w:rsidRPr="00796E9A">
        <w:rPr>
          <w:rFonts w:cs="Calibri"/>
          <w:sz w:val="24"/>
          <w:szCs w:val="24"/>
        </w:rPr>
        <w:t xml:space="preserve"> and Ehrenfeld</w:t>
      </w:r>
      <w:r>
        <w:rPr>
          <w:rFonts w:cs="Calibri"/>
          <w:sz w:val="24"/>
          <w:szCs w:val="24"/>
        </w:rPr>
        <w:t>,</w:t>
      </w:r>
      <w:r w:rsidRPr="00796E9A">
        <w:rPr>
          <w:rFonts w:cs="Calibri"/>
          <w:sz w:val="24"/>
          <w:szCs w:val="24"/>
        </w:rPr>
        <w:t xml:space="preserve"> J</w:t>
      </w:r>
      <w:r>
        <w:rPr>
          <w:rFonts w:cs="Calibri"/>
          <w:sz w:val="24"/>
          <w:szCs w:val="24"/>
        </w:rPr>
        <w:t>.</w:t>
      </w:r>
      <w:r w:rsidRPr="00796E9A">
        <w:rPr>
          <w:rFonts w:cs="Calibri"/>
          <w:sz w:val="24"/>
          <w:szCs w:val="24"/>
        </w:rPr>
        <w:t xml:space="preserve"> (2011) Linear and non-linear impacts of a non-native plant invasion on soil microbial community structure and function. </w:t>
      </w:r>
      <w:r w:rsidRPr="00796E9A">
        <w:rPr>
          <w:rFonts w:cs="Calibri"/>
          <w:i/>
          <w:sz w:val="24"/>
          <w:szCs w:val="24"/>
        </w:rPr>
        <w:t>Biological Invasions</w:t>
      </w:r>
      <w:r>
        <w:rPr>
          <w:rFonts w:cs="Calibri"/>
          <w:sz w:val="24"/>
          <w:szCs w:val="24"/>
        </w:rPr>
        <w:t>,</w:t>
      </w:r>
      <w:r w:rsidRPr="00796E9A">
        <w:rPr>
          <w:rFonts w:cs="Calibri"/>
          <w:sz w:val="24"/>
          <w:szCs w:val="24"/>
        </w:rPr>
        <w:t xml:space="preserve"> </w:t>
      </w:r>
      <w:r w:rsidRPr="00796E9A">
        <w:rPr>
          <w:rFonts w:cs="Calibri"/>
          <w:b/>
          <w:sz w:val="24"/>
          <w:szCs w:val="24"/>
        </w:rPr>
        <w:t>13</w:t>
      </w:r>
      <w:r w:rsidRPr="00796E9A">
        <w:rPr>
          <w:rFonts w:cs="Calibri"/>
          <w:sz w:val="24"/>
          <w:szCs w:val="24"/>
        </w:rPr>
        <w:t>: 757-768</w:t>
      </w:r>
      <w:r>
        <w:rPr>
          <w:rFonts w:cs="Calibri"/>
          <w:sz w:val="24"/>
          <w:szCs w:val="24"/>
        </w:rPr>
        <w:t>.</w:t>
      </w:r>
    </w:p>
    <w:p w:rsidR="00796E9A" w:rsidRPr="00796E9A" w:rsidRDefault="00796E9A" w:rsidP="00796E9A">
      <w:pPr>
        <w:spacing w:after="0" w:line="240" w:lineRule="auto"/>
        <w:ind w:left="720" w:hanging="720"/>
        <w:rPr>
          <w:rFonts w:cs="Calibri"/>
          <w:sz w:val="24"/>
          <w:szCs w:val="24"/>
        </w:rPr>
      </w:pPr>
      <w:r w:rsidRPr="00796E9A">
        <w:rPr>
          <w:rFonts w:cs="Calibri"/>
          <w:sz w:val="24"/>
          <w:szCs w:val="24"/>
        </w:rPr>
        <w:t>Engelkes</w:t>
      </w:r>
      <w:r w:rsidR="00284735">
        <w:rPr>
          <w:rFonts w:cs="Calibri"/>
          <w:sz w:val="24"/>
          <w:szCs w:val="24"/>
        </w:rPr>
        <w:t>,</w:t>
      </w:r>
      <w:r w:rsidRPr="00796E9A">
        <w:rPr>
          <w:rFonts w:cs="Calibri"/>
          <w:sz w:val="24"/>
          <w:szCs w:val="24"/>
        </w:rPr>
        <w:t xml:space="preserve"> T</w:t>
      </w:r>
      <w:r w:rsidR="00284735">
        <w:rPr>
          <w:rFonts w:cs="Calibri"/>
          <w:sz w:val="24"/>
          <w:szCs w:val="24"/>
        </w:rPr>
        <w:t>.</w:t>
      </w:r>
      <w:r w:rsidRPr="00796E9A">
        <w:rPr>
          <w:rFonts w:cs="Calibri"/>
          <w:sz w:val="24"/>
          <w:szCs w:val="24"/>
        </w:rPr>
        <w:t>, Morrien</w:t>
      </w:r>
      <w:r w:rsidR="00284735">
        <w:rPr>
          <w:rFonts w:cs="Calibri"/>
          <w:sz w:val="24"/>
          <w:szCs w:val="24"/>
        </w:rPr>
        <w:t>,</w:t>
      </w:r>
      <w:r w:rsidRPr="00796E9A">
        <w:rPr>
          <w:rFonts w:cs="Calibri"/>
          <w:sz w:val="24"/>
          <w:szCs w:val="24"/>
        </w:rPr>
        <w:t xml:space="preserve"> E</w:t>
      </w:r>
      <w:r w:rsidR="00284735">
        <w:rPr>
          <w:rFonts w:cs="Calibri"/>
          <w:sz w:val="24"/>
          <w:szCs w:val="24"/>
        </w:rPr>
        <w:t>.</w:t>
      </w:r>
      <w:r w:rsidRPr="00796E9A">
        <w:rPr>
          <w:rFonts w:cs="Calibri"/>
          <w:sz w:val="24"/>
          <w:szCs w:val="24"/>
        </w:rPr>
        <w:t>, Verhoeven</w:t>
      </w:r>
      <w:r w:rsidR="00284735">
        <w:rPr>
          <w:rFonts w:cs="Calibri"/>
          <w:sz w:val="24"/>
          <w:szCs w:val="24"/>
        </w:rPr>
        <w:t>,</w:t>
      </w:r>
      <w:r w:rsidRPr="00796E9A">
        <w:rPr>
          <w:rFonts w:cs="Calibri"/>
          <w:sz w:val="24"/>
          <w:szCs w:val="24"/>
        </w:rPr>
        <w:t xml:space="preserve"> K</w:t>
      </w:r>
      <w:r w:rsidR="00284735">
        <w:rPr>
          <w:rFonts w:cs="Calibri"/>
          <w:sz w:val="24"/>
          <w:szCs w:val="24"/>
        </w:rPr>
        <w:t>.</w:t>
      </w:r>
      <w:r w:rsidRPr="00796E9A">
        <w:rPr>
          <w:rFonts w:cs="Calibri"/>
          <w:sz w:val="24"/>
          <w:szCs w:val="24"/>
        </w:rPr>
        <w:t>J</w:t>
      </w:r>
      <w:r w:rsidR="00284735">
        <w:rPr>
          <w:rFonts w:cs="Calibri"/>
          <w:sz w:val="24"/>
          <w:szCs w:val="24"/>
        </w:rPr>
        <w:t>.</w:t>
      </w:r>
      <w:r w:rsidRPr="00796E9A">
        <w:rPr>
          <w:rFonts w:cs="Calibri"/>
          <w:sz w:val="24"/>
          <w:szCs w:val="24"/>
        </w:rPr>
        <w:t>F</w:t>
      </w:r>
      <w:r w:rsidR="00284735">
        <w:rPr>
          <w:rFonts w:cs="Calibri"/>
          <w:sz w:val="24"/>
          <w:szCs w:val="24"/>
        </w:rPr>
        <w:t>.</w:t>
      </w:r>
      <w:r w:rsidRPr="00796E9A">
        <w:rPr>
          <w:rFonts w:cs="Calibri"/>
          <w:sz w:val="24"/>
          <w:szCs w:val="24"/>
        </w:rPr>
        <w:t>, Bezemer</w:t>
      </w:r>
      <w:r w:rsidR="00284735">
        <w:rPr>
          <w:rFonts w:cs="Calibri"/>
          <w:sz w:val="24"/>
          <w:szCs w:val="24"/>
        </w:rPr>
        <w:t>,</w:t>
      </w:r>
      <w:r w:rsidRPr="00796E9A">
        <w:rPr>
          <w:rFonts w:cs="Calibri"/>
          <w:sz w:val="24"/>
          <w:szCs w:val="24"/>
        </w:rPr>
        <w:t xml:space="preserve"> T</w:t>
      </w:r>
      <w:r w:rsidR="00284735">
        <w:rPr>
          <w:rFonts w:cs="Calibri"/>
          <w:sz w:val="24"/>
          <w:szCs w:val="24"/>
        </w:rPr>
        <w:t>.</w:t>
      </w:r>
      <w:r w:rsidRPr="00796E9A">
        <w:rPr>
          <w:rFonts w:cs="Calibri"/>
          <w:sz w:val="24"/>
          <w:szCs w:val="24"/>
        </w:rPr>
        <w:t>M</w:t>
      </w:r>
      <w:r w:rsidR="00284735">
        <w:rPr>
          <w:rFonts w:cs="Calibri"/>
          <w:sz w:val="24"/>
          <w:szCs w:val="24"/>
        </w:rPr>
        <w:t>.</w:t>
      </w:r>
      <w:r w:rsidRPr="00796E9A">
        <w:rPr>
          <w:rFonts w:cs="Calibri"/>
          <w:sz w:val="24"/>
          <w:szCs w:val="24"/>
        </w:rPr>
        <w:t>, Biere</w:t>
      </w:r>
      <w:r w:rsidR="00284735">
        <w:rPr>
          <w:rFonts w:cs="Calibri"/>
          <w:sz w:val="24"/>
          <w:szCs w:val="24"/>
        </w:rPr>
        <w:t>,</w:t>
      </w:r>
      <w:r w:rsidRPr="00796E9A">
        <w:rPr>
          <w:rFonts w:cs="Calibri"/>
          <w:sz w:val="24"/>
          <w:szCs w:val="24"/>
        </w:rPr>
        <w:t xml:space="preserve"> A</w:t>
      </w:r>
      <w:r w:rsidR="00284735">
        <w:rPr>
          <w:rFonts w:cs="Calibri"/>
          <w:sz w:val="24"/>
          <w:szCs w:val="24"/>
        </w:rPr>
        <w:t>.</w:t>
      </w:r>
      <w:r w:rsidRPr="00796E9A">
        <w:rPr>
          <w:rFonts w:cs="Calibri"/>
          <w:sz w:val="24"/>
          <w:szCs w:val="24"/>
        </w:rPr>
        <w:t>, Harvey</w:t>
      </w:r>
      <w:r w:rsidR="00284735">
        <w:rPr>
          <w:rFonts w:cs="Calibri"/>
          <w:sz w:val="24"/>
          <w:szCs w:val="24"/>
        </w:rPr>
        <w:t>,</w:t>
      </w:r>
      <w:r w:rsidRPr="00796E9A">
        <w:rPr>
          <w:rFonts w:cs="Calibri"/>
          <w:sz w:val="24"/>
          <w:szCs w:val="24"/>
        </w:rPr>
        <w:t xml:space="preserve"> J</w:t>
      </w:r>
      <w:r w:rsidR="00284735">
        <w:rPr>
          <w:rFonts w:cs="Calibri"/>
          <w:sz w:val="24"/>
          <w:szCs w:val="24"/>
        </w:rPr>
        <w:t>.</w:t>
      </w:r>
      <w:r w:rsidRPr="00796E9A">
        <w:rPr>
          <w:rFonts w:cs="Calibri"/>
          <w:sz w:val="24"/>
          <w:szCs w:val="24"/>
        </w:rPr>
        <w:t>A</w:t>
      </w:r>
      <w:r w:rsidR="00284735">
        <w:rPr>
          <w:rFonts w:cs="Calibri"/>
          <w:sz w:val="24"/>
          <w:szCs w:val="24"/>
        </w:rPr>
        <w:t>.</w:t>
      </w:r>
      <w:r w:rsidRPr="00796E9A">
        <w:rPr>
          <w:rFonts w:cs="Calibri"/>
          <w:sz w:val="24"/>
          <w:szCs w:val="24"/>
        </w:rPr>
        <w:t>, McIntyre</w:t>
      </w:r>
      <w:r w:rsidR="00284735">
        <w:rPr>
          <w:rFonts w:cs="Calibri"/>
          <w:sz w:val="24"/>
          <w:szCs w:val="24"/>
        </w:rPr>
        <w:t>,</w:t>
      </w:r>
      <w:r w:rsidRPr="00796E9A">
        <w:rPr>
          <w:rFonts w:cs="Calibri"/>
          <w:sz w:val="24"/>
          <w:szCs w:val="24"/>
        </w:rPr>
        <w:t xml:space="preserve"> L</w:t>
      </w:r>
      <w:r w:rsidR="00284735">
        <w:rPr>
          <w:rFonts w:cs="Calibri"/>
          <w:sz w:val="24"/>
          <w:szCs w:val="24"/>
        </w:rPr>
        <w:t>.</w:t>
      </w:r>
      <w:r w:rsidRPr="00796E9A">
        <w:rPr>
          <w:rFonts w:cs="Calibri"/>
          <w:sz w:val="24"/>
          <w:szCs w:val="24"/>
        </w:rPr>
        <w:t>M</w:t>
      </w:r>
      <w:r w:rsidR="00284735">
        <w:rPr>
          <w:rFonts w:cs="Calibri"/>
          <w:sz w:val="24"/>
          <w:szCs w:val="24"/>
        </w:rPr>
        <w:t>.</w:t>
      </w:r>
      <w:r w:rsidRPr="00796E9A">
        <w:rPr>
          <w:rFonts w:cs="Calibri"/>
          <w:sz w:val="24"/>
          <w:szCs w:val="24"/>
        </w:rPr>
        <w:t>, Tamis</w:t>
      </w:r>
      <w:r w:rsidR="00284735">
        <w:rPr>
          <w:rFonts w:cs="Calibri"/>
          <w:sz w:val="24"/>
          <w:szCs w:val="24"/>
        </w:rPr>
        <w:t>,</w:t>
      </w:r>
      <w:r w:rsidRPr="00796E9A">
        <w:rPr>
          <w:rFonts w:cs="Calibri"/>
          <w:sz w:val="24"/>
          <w:szCs w:val="24"/>
        </w:rPr>
        <w:t xml:space="preserve"> W</w:t>
      </w:r>
      <w:r w:rsidR="00284735">
        <w:rPr>
          <w:rFonts w:cs="Calibri"/>
          <w:sz w:val="24"/>
          <w:szCs w:val="24"/>
        </w:rPr>
        <w:t>.</w:t>
      </w:r>
      <w:r w:rsidRPr="00796E9A">
        <w:rPr>
          <w:rFonts w:cs="Calibri"/>
          <w:sz w:val="24"/>
          <w:szCs w:val="24"/>
        </w:rPr>
        <w:t>L</w:t>
      </w:r>
      <w:r w:rsidR="00284735">
        <w:rPr>
          <w:rFonts w:cs="Calibri"/>
          <w:sz w:val="24"/>
          <w:szCs w:val="24"/>
        </w:rPr>
        <w:t>.</w:t>
      </w:r>
      <w:r w:rsidRPr="00796E9A">
        <w:rPr>
          <w:rFonts w:cs="Calibri"/>
          <w:sz w:val="24"/>
          <w:szCs w:val="24"/>
        </w:rPr>
        <w:t>M</w:t>
      </w:r>
      <w:r w:rsidR="00284735">
        <w:rPr>
          <w:rFonts w:cs="Calibri"/>
          <w:sz w:val="24"/>
          <w:szCs w:val="24"/>
        </w:rPr>
        <w:t>.</w:t>
      </w:r>
      <w:r w:rsidRPr="00796E9A">
        <w:rPr>
          <w:rFonts w:cs="Calibri"/>
          <w:sz w:val="24"/>
          <w:szCs w:val="24"/>
        </w:rPr>
        <w:t xml:space="preserve"> and van der Putten</w:t>
      </w:r>
      <w:r w:rsidR="00284735">
        <w:rPr>
          <w:rFonts w:cs="Calibri"/>
          <w:sz w:val="24"/>
          <w:szCs w:val="24"/>
        </w:rPr>
        <w:t>,</w:t>
      </w:r>
      <w:r w:rsidRPr="00796E9A">
        <w:rPr>
          <w:rFonts w:cs="Calibri"/>
          <w:sz w:val="24"/>
          <w:szCs w:val="24"/>
        </w:rPr>
        <w:t xml:space="preserve"> W</w:t>
      </w:r>
      <w:r w:rsidR="00284735">
        <w:rPr>
          <w:rFonts w:cs="Calibri"/>
          <w:sz w:val="24"/>
          <w:szCs w:val="24"/>
        </w:rPr>
        <w:t>.</w:t>
      </w:r>
      <w:r w:rsidRPr="00796E9A">
        <w:rPr>
          <w:rFonts w:cs="Calibri"/>
          <w:sz w:val="24"/>
          <w:szCs w:val="24"/>
        </w:rPr>
        <w:t>H</w:t>
      </w:r>
      <w:r w:rsidR="00284735">
        <w:rPr>
          <w:rFonts w:cs="Calibri"/>
          <w:sz w:val="24"/>
          <w:szCs w:val="24"/>
        </w:rPr>
        <w:t>.</w:t>
      </w:r>
      <w:r w:rsidRPr="00796E9A">
        <w:rPr>
          <w:rFonts w:cs="Calibri"/>
          <w:sz w:val="24"/>
          <w:szCs w:val="24"/>
        </w:rPr>
        <w:t xml:space="preserve"> (2008) Successful range-expanding plants experience less above-ground and below-ground enemy impact. </w:t>
      </w:r>
      <w:r w:rsidRPr="00284735">
        <w:rPr>
          <w:rFonts w:cs="Calibri"/>
          <w:i/>
          <w:sz w:val="24"/>
          <w:szCs w:val="24"/>
        </w:rPr>
        <w:t>Nature</w:t>
      </w:r>
      <w:r w:rsidR="00284735" w:rsidRPr="00284735">
        <w:rPr>
          <w:rFonts w:cs="Calibri"/>
          <w:sz w:val="24"/>
          <w:szCs w:val="24"/>
        </w:rPr>
        <w:t>,</w:t>
      </w:r>
      <w:r w:rsidRPr="00284735">
        <w:rPr>
          <w:rFonts w:cs="Calibri"/>
          <w:i/>
          <w:sz w:val="24"/>
          <w:szCs w:val="24"/>
        </w:rPr>
        <w:t xml:space="preserve"> </w:t>
      </w:r>
      <w:r w:rsidRPr="00284735">
        <w:rPr>
          <w:rFonts w:cs="Calibri"/>
          <w:b/>
          <w:sz w:val="24"/>
          <w:szCs w:val="24"/>
        </w:rPr>
        <w:t>456</w:t>
      </w:r>
      <w:r w:rsidRPr="00796E9A">
        <w:rPr>
          <w:rFonts w:cs="Calibri"/>
          <w:sz w:val="24"/>
          <w:szCs w:val="24"/>
        </w:rPr>
        <w:t>: 946-948</w:t>
      </w:r>
      <w:r w:rsidR="00284735">
        <w:rPr>
          <w:rFonts w:cs="Calibri"/>
          <w:sz w:val="24"/>
          <w:szCs w:val="24"/>
        </w:rPr>
        <w:t>.</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Entwisle, T., Maslin, B.R., Cowan, R. &amp; Court, A. (1996) Mimosaceae. </w:t>
      </w:r>
      <w:r w:rsidRPr="00687CE5">
        <w:rPr>
          <w:rFonts w:cs="Calibri"/>
          <w:i/>
          <w:sz w:val="24"/>
          <w:szCs w:val="24"/>
        </w:rPr>
        <w:t>Flora of Victoria</w:t>
      </w:r>
      <w:r w:rsidRPr="00687CE5">
        <w:rPr>
          <w:rFonts w:cs="Calibri"/>
          <w:sz w:val="24"/>
          <w:szCs w:val="24"/>
        </w:rPr>
        <w:t xml:space="preserve"> (ed. by N. Walsh and T. Entwistle), pp. 585–656. Inkata Press, Melbourne.</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Eppinga, M.B., Rietkerk, M., Dekker, S.C., De Ruiter, P.C. &amp; Van der Putten, W.H. (2006) Accumulation of local pathogens: a new hypothesis to explain exotic plant invasions. </w:t>
      </w:r>
      <w:r w:rsidRPr="00687CE5">
        <w:rPr>
          <w:rFonts w:cs="Calibri"/>
          <w:i/>
          <w:sz w:val="24"/>
          <w:szCs w:val="24"/>
        </w:rPr>
        <w:t>Oikos</w:t>
      </w:r>
      <w:r w:rsidRPr="00687CE5">
        <w:rPr>
          <w:rFonts w:cs="Calibri"/>
          <w:sz w:val="24"/>
          <w:szCs w:val="24"/>
        </w:rPr>
        <w:t xml:space="preserve">, </w:t>
      </w:r>
      <w:r w:rsidRPr="00687CE5">
        <w:rPr>
          <w:rFonts w:cs="Calibri"/>
          <w:b/>
          <w:sz w:val="24"/>
          <w:szCs w:val="24"/>
        </w:rPr>
        <w:t>114</w:t>
      </w:r>
      <w:r w:rsidRPr="00687CE5">
        <w:rPr>
          <w:rFonts w:cs="Calibri"/>
          <w:sz w:val="24"/>
          <w:szCs w:val="24"/>
        </w:rPr>
        <w:t>, 168-176.</w:t>
      </w:r>
    </w:p>
    <w:p w:rsidR="00CA384C" w:rsidRDefault="00CA384C" w:rsidP="00CA384C">
      <w:pPr>
        <w:spacing w:after="0" w:line="240" w:lineRule="auto"/>
        <w:ind w:left="720" w:hanging="720"/>
        <w:rPr>
          <w:rFonts w:cs="Calibri"/>
          <w:sz w:val="24"/>
          <w:szCs w:val="24"/>
        </w:rPr>
      </w:pPr>
      <w:proofErr w:type="gramStart"/>
      <w:r w:rsidRPr="00CA384C">
        <w:rPr>
          <w:rFonts w:cs="Calibri"/>
          <w:sz w:val="24"/>
          <w:szCs w:val="24"/>
        </w:rPr>
        <w:t>Harris</w:t>
      </w:r>
      <w:r>
        <w:rPr>
          <w:rFonts w:cs="Calibri"/>
          <w:sz w:val="24"/>
          <w:szCs w:val="24"/>
        </w:rPr>
        <w:t>,</w:t>
      </w:r>
      <w:r w:rsidRPr="00CA384C">
        <w:rPr>
          <w:rFonts w:cs="Calibri"/>
          <w:sz w:val="24"/>
          <w:szCs w:val="24"/>
        </w:rPr>
        <w:t xml:space="preserve"> C</w:t>
      </w:r>
      <w:r>
        <w:rPr>
          <w:rFonts w:cs="Calibri"/>
          <w:sz w:val="24"/>
          <w:szCs w:val="24"/>
        </w:rPr>
        <w:t>.</w:t>
      </w:r>
      <w:r w:rsidRPr="00CA384C">
        <w:rPr>
          <w:rFonts w:cs="Calibri"/>
          <w:sz w:val="24"/>
          <w:szCs w:val="24"/>
        </w:rPr>
        <w:t>J</w:t>
      </w:r>
      <w:r>
        <w:rPr>
          <w:rFonts w:cs="Calibri"/>
          <w:sz w:val="24"/>
          <w:szCs w:val="24"/>
        </w:rPr>
        <w:t>.</w:t>
      </w:r>
      <w:r w:rsidRPr="00CA384C">
        <w:rPr>
          <w:rFonts w:cs="Calibri"/>
          <w:sz w:val="24"/>
          <w:szCs w:val="24"/>
        </w:rPr>
        <w:t>, Dormontt</w:t>
      </w:r>
      <w:r>
        <w:rPr>
          <w:rFonts w:cs="Calibri"/>
          <w:sz w:val="24"/>
          <w:szCs w:val="24"/>
        </w:rPr>
        <w:t>,</w:t>
      </w:r>
      <w:r w:rsidRPr="00CA384C">
        <w:rPr>
          <w:rFonts w:cs="Calibri"/>
          <w:sz w:val="24"/>
          <w:szCs w:val="24"/>
        </w:rPr>
        <w:t xml:space="preserve"> E</w:t>
      </w:r>
      <w:r>
        <w:rPr>
          <w:rFonts w:cs="Calibri"/>
          <w:sz w:val="24"/>
          <w:szCs w:val="24"/>
        </w:rPr>
        <w:t>.</w:t>
      </w:r>
      <w:r w:rsidRPr="00CA384C">
        <w:rPr>
          <w:rFonts w:cs="Calibri"/>
          <w:sz w:val="24"/>
          <w:szCs w:val="24"/>
        </w:rPr>
        <w:t>E</w:t>
      </w:r>
      <w:r>
        <w:rPr>
          <w:rFonts w:cs="Calibri"/>
          <w:sz w:val="24"/>
          <w:szCs w:val="24"/>
        </w:rPr>
        <w:t>.</w:t>
      </w:r>
      <w:r w:rsidRPr="00CA384C">
        <w:rPr>
          <w:rFonts w:cs="Calibri"/>
          <w:sz w:val="24"/>
          <w:szCs w:val="24"/>
        </w:rPr>
        <w:t>, Le Roux</w:t>
      </w:r>
      <w:r>
        <w:rPr>
          <w:rFonts w:cs="Calibri"/>
          <w:sz w:val="24"/>
          <w:szCs w:val="24"/>
        </w:rPr>
        <w:t>,</w:t>
      </w:r>
      <w:r w:rsidRPr="00CA384C">
        <w:rPr>
          <w:rFonts w:cs="Calibri"/>
          <w:sz w:val="24"/>
          <w:szCs w:val="24"/>
        </w:rPr>
        <w:t xml:space="preserve"> J</w:t>
      </w:r>
      <w:r>
        <w:rPr>
          <w:rFonts w:cs="Calibri"/>
          <w:sz w:val="24"/>
          <w:szCs w:val="24"/>
        </w:rPr>
        <w:t>.</w:t>
      </w:r>
      <w:r w:rsidRPr="00CA384C">
        <w:rPr>
          <w:rFonts w:cs="Calibri"/>
          <w:sz w:val="24"/>
          <w:szCs w:val="24"/>
        </w:rPr>
        <w:t>J</w:t>
      </w:r>
      <w:r>
        <w:rPr>
          <w:rFonts w:cs="Calibri"/>
          <w:sz w:val="24"/>
          <w:szCs w:val="24"/>
        </w:rPr>
        <w:t>.</w:t>
      </w:r>
      <w:r w:rsidRPr="00CA384C">
        <w:rPr>
          <w:rFonts w:cs="Calibri"/>
          <w:sz w:val="24"/>
          <w:szCs w:val="24"/>
        </w:rPr>
        <w:t>, Lowe</w:t>
      </w:r>
      <w:r>
        <w:rPr>
          <w:rFonts w:cs="Calibri"/>
          <w:sz w:val="24"/>
          <w:szCs w:val="24"/>
        </w:rPr>
        <w:t>,</w:t>
      </w:r>
      <w:r w:rsidRPr="00CA384C">
        <w:rPr>
          <w:rFonts w:cs="Calibri"/>
          <w:sz w:val="24"/>
          <w:szCs w:val="24"/>
        </w:rPr>
        <w:t xml:space="preserve"> A</w:t>
      </w:r>
      <w:r>
        <w:rPr>
          <w:rFonts w:cs="Calibri"/>
          <w:sz w:val="24"/>
          <w:szCs w:val="24"/>
        </w:rPr>
        <w:t>.</w:t>
      </w:r>
      <w:r w:rsidRPr="00CA384C">
        <w:rPr>
          <w:rFonts w:cs="Calibri"/>
          <w:sz w:val="24"/>
          <w:szCs w:val="24"/>
        </w:rPr>
        <w:t xml:space="preserve"> and Leishman</w:t>
      </w:r>
      <w:r>
        <w:rPr>
          <w:rFonts w:cs="Calibri"/>
          <w:sz w:val="24"/>
          <w:szCs w:val="24"/>
        </w:rPr>
        <w:t>,</w:t>
      </w:r>
      <w:r w:rsidRPr="00CA384C">
        <w:rPr>
          <w:rFonts w:cs="Calibri"/>
          <w:sz w:val="24"/>
          <w:szCs w:val="24"/>
        </w:rPr>
        <w:t xml:space="preserve"> M</w:t>
      </w:r>
      <w:r>
        <w:rPr>
          <w:rFonts w:cs="Calibri"/>
          <w:sz w:val="24"/>
          <w:szCs w:val="24"/>
        </w:rPr>
        <w:t>.</w:t>
      </w:r>
      <w:r w:rsidRPr="00CA384C">
        <w:rPr>
          <w:rFonts w:cs="Calibri"/>
          <w:sz w:val="24"/>
          <w:szCs w:val="24"/>
        </w:rPr>
        <w:t>R</w:t>
      </w:r>
      <w:r>
        <w:rPr>
          <w:rFonts w:cs="Calibri"/>
          <w:sz w:val="24"/>
          <w:szCs w:val="24"/>
        </w:rPr>
        <w:t>.</w:t>
      </w:r>
      <w:r w:rsidRPr="00CA384C">
        <w:rPr>
          <w:rFonts w:cs="Calibri"/>
          <w:sz w:val="24"/>
          <w:szCs w:val="24"/>
        </w:rPr>
        <w:t xml:space="preserve"> (2012) No consistent association between changes in genetic diversity and adaptive responses of Australian acacias in novel ranges.</w:t>
      </w:r>
      <w:proofErr w:type="gramEnd"/>
      <w:r w:rsidRPr="00CA384C">
        <w:rPr>
          <w:rFonts w:cs="Calibri"/>
          <w:sz w:val="24"/>
          <w:szCs w:val="24"/>
        </w:rPr>
        <w:t xml:space="preserve"> </w:t>
      </w:r>
      <w:r w:rsidRPr="00CA384C">
        <w:rPr>
          <w:rFonts w:cs="Calibri"/>
          <w:i/>
          <w:sz w:val="24"/>
          <w:szCs w:val="24"/>
        </w:rPr>
        <w:t>Evolutionary Ecology</w:t>
      </w:r>
      <w:r>
        <w:rPr>
          <w:rFonts w:cs="Calibri"/>
          <w:sz w:val="24"/>
          <w:szCs w:val="24"/>
        </w:rPr>
        <w:t>,</w:t>
      </w:r>
      <w:r w:rsidRPr="00CA384C">
        <w:rPr>
          <w:rFonts w:cs="Calibri"/>
          <w:sz w:val="24"/>
          <w:szCs w:val="24"/>
        </w:rPr>
        <w:t xml:space="preserve"> </w:t>
      </w:r>
      <w:r w:rsidRPr="00CA384C">
        <w:rPr>
          <w:rFonts w:cs="Calibri"/>
          <w:b/>
          <w:sz w:val="24"/>
          <w:szCs w:val="24"/>
        </w:rPr>
        <w:t>26</w:t>
      </w:r>
      <w:r w:rsidRPr="00CA384C">
        <w:rPr>
          <w:rFonts w:cs="Calibri"/>
          <w:sz w:val="24"/>
          <w:szCs w:val="24"/>
        </w:rPr>
        <w:t>: 1345-1360</w:t>
      </w:r>
      <w:r>
        <w:rPr>
          <w:rFonts w:cs="Calibri"/>
          <w:sz w:val="24"/>
          <w:szCs w:val="24"/>
        </w:rPr>
        <w:t>.</w:t>
      </w:r>
    </w:p>
    <w:p w:rsidR="00CA384C" w:rsidRDefault="00CA384C" w:rsidP="00CA384C">
      <w:pPr>
        <w:spacing w:after="0" w:line="240" w:lineRule="auto"/>
        <w:ind w:left="720" w:hanging="720"/>
        <w:rPr>
          <w:rFonts w:cs="Calibri"/>
          <w:sz w:val="24"/>
          <w:szCs w:val="24"/>
        </w:rPr>
      </w:pPr>
      <w:r w:rsidRPr="00CA384C">
        <w:rPr>
          <w:rFonts w:cs="Calibri"/>
          <w:sz w:val="24"/>
          <w:szCs w:val="24"/>
        </w:rPr>
        <w:t>Hierro</w:t>
      </w:r>
      <w:r>
        <w:rPr>
          <w:rFonts w:cs="Calibri"/>
          <w:sz w:val="24"/>
          <w:szCs w:val="24"/>
        </w:rPr>
        <w:t>,</w:t>
      </w:r>
      <w:r w:rsidRPr="00CA384C">
        <w:rPr>
          <w:rFonts w:cs="Calibri"/>
          <w:sz w:val="24"/>
          <w:szCs w:val="24"/>
        </w:rPr>
        <w:t xml:space="preserve"> J</w:t>
      </w:r>
      <w:r>
        <w:rPr>
          <w:rFonts w:cs="Calibri"/>
          <w:sz w:val="24"/>
          <w:szCs w:val="24"/>
        </w:rPr>
        <w:t>.</w:t>
      </w:r>
      <w:r w:rsidRPr="00CA384C">
        <w:rPr>
          <w:rFonts w:cs="Calibri"/>
          <w:sz w:val="24"/>
          <w:szCs w:val="24"/>
        </w:rPr>
        <w:t>, Maron</w:t>
      </w:r>
      <w:r>
        <w:rPr>
          <w:rFonts w:cs="Calibri"/>
          <w:sz w:val="24"/>
          <w:szCs w:val="24"/>
        </w:rPr>
        <w:t>,</w:t>
      </w:r>
      <w:r w:rsidRPr="00CA384C">
        <w:rPr>
          <w:rFonts w:cs="Calibri"/>
          <w:sz w:val="24"/>
          <w:szCs w:val="24"/>
        </w:rPr>
        <w:t xml:space="preserve"> J</w:t>
      </w:r>
      <w:r>
        <w:rPr>
          <w:rFonts w:cs="Calibri"/>
          <w:sz w:val="24"/>
          <w:szCs w:val="24"/>
        </w:rPr>
        <w:t>.</w:t>
      </w:r>
      <w:r w:rsidRPr="00CA384C">
        <w:rPr>
          <w:rFonts w:cs="Calibri"/>
          <w:sz w:val="24"/>
          <w:szCs w:val="24"/>
        </w:rPr>
        <w:t>L</w:t>
      </w:r>
      <w:r>
        <w:rPr>
          <w:rFonts w:cs="Calibri"/>
          <w:sz w:val="24"/>
          <w:szCs w:val="24"/>
        </w:rPr>
        <w:t>.</w:t>
      </w:r>
      <w:r w:rsidRPr="00CA384C">
        <w:rPr>
          <w:rFonts w:cs="Calibri"/>
          <w:sz w:val="24"/>
          <w:szCs w:val="24"/>
        </w:rPr>
        <w:t xml:space="preserve"> and Callaway</w:t>
      </w:r>
      <w:r>
        <w:rPr>
          <w:rFonts w:cs="Calibri"/>
          <w:sz w:val="24"/>
          <w:szCs w:val="24"/>
        </w:rPr>
        <w:t>,</w:t>
      </w:r>
      <w:r w:rsidRPr="00CA384C">
        <w:rPr>
          <w:rFonts w:cs="Calibri"/>
          <w:sz w:val="24"/>
          <w:szCs w:val="24"/>
        </w:rPr>
        <w:t xml:space="preserve"> R</w:t>
      </w:r>
      <w:r>
        <w:rPr>
          <w:rFonts w:cs="Calibri"/>
          <w:sz w:val="24"/>
          <w:szCs w:val="24"/>
        </w:rPr>
        <w:t>.</w:t>
      </w:r>
      <w:r w:rsidRPr="00CA384C">
        <w:rPr>
          <w:rFonts w:cs="Calibri"/>
          <w:sz w:val="24"/>
          <w:szCs w:val="24"/>
        </w:rPr>
        <w:t>M</w:t>
      </w:r>
      <w:r>
        <w:rPr>
          <w:rFonts w:cs="Calibri"/>
          <w:sz w:val="24"/>
          <w:szCs w:val="24"/>
        </w:rPr>
        <w:t>.</w:t>
      </w:r>
      <w:r w:rsidRPr="00CA384C">
        <w:rPr>
          <w:rFonts w:cs="Calibri"/>
          <w:sz w:val="24"/>
          <w:szCs w:val="24"/>
        </w:rPr>
        <w:t xml:space="preserve"> (2005) </w:t>
      </w:r>
      <w:proofErr w:type="gramStart"/>
      <w:r w:rsidRPr="00CA384C">
        <w:rPr>
          <w:rFonts w:cs="Calibri"/>
          <w:sz w:val="24"/>
          <w:szCs w:val="24"/>
        </w:rPr>
        <w:t>A</w:t>
      </w:r>
      <w:proofErr w:type="gramEnd"/>
      <w:r w:rsidRPr="00CA384C">
        <w:rPr>
          <w:rFonts w:cs="Calibri"/>
          <w:sz w:val="24"/>
          <w:szCs w:val="24"/>
        </w:rPr>
        <w:t xml:space="preserve"> biogeographical approach to plant invasions: the importance of studying exotics in their introduced and native range. </w:t>
      </w:r>
      <w:r w:rsidRPr="00CA384C">
        <w:rPr>
          <w:rFonts w:cs="Calibri"/>
          <w:i/>
          <w:sz w:val="24"/>
          <w:szCs w:val="24"/>
        </w:rPr>
        <w:t>Journal of Ecology</w:t>
      </w:r>
      <w:r>
        <w:rPr>
          <w:rFonts w:cs="Calibri"/>
          <w:sz w:val="24"/>
          <w:szCs w:val="24"/>
        </w:rPr>
        <w:t>,</w:t>
      </w:r>
      <w:r w:rsidRPr="00CA384C">
        <w:rPr>
          <w:rFonts w:cs="Calibri"/>
          <w:sz w:val="24"/>
          <w:szCs w:val="24"/>
        </w:rPr>
        <w:t xml:space="preserve"> </w:t>
      </w:r>
      <w:r w:rsidRPr="00CA384C">
        <w:rPr>
          <w:rFonts w:cs="Calibri"/>
          <w:b/>
          <w:sz w:val="24"/>
          <w:szCs w:val="24"/>
        </w:rPr>
        <w:t>93</w:t>
      </w:r>
      <w:r w:rsidRPr="00CA384C">
        <w:rPr>
          <w:rFonts w:cs="Calibri"/>
          <w:sz w:val="24"/>
          <w:szCs w:val="24"/>
        </w:rPr>
        <w:t>: 11</w:t>
      </w:r>
      <w:r>
        <w:rPr>
          <w:rFonts w:cs="Calibri"/>
          <w:sz w:val="24"/>
          <w:szCs w:val="24"/>
        </w:rPr>
        <w:t>.</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Hussey, B.M.J., Keighery, G.J., Cousens, R.D., Dodd, J. &amp; Lloyd, S.G. (2007) </w:t>
      </w:r>
      <w:r w:rsidRPr="00687CE5">
        <w:rPr>
          <w:rFonts w:cs="Calibri"/>
          <w:i/>
          <w:sz w:val="24"/>
          <w:szCs w:val="24"/>
        </w:rPr>
        <w:t>Western weeds: a guide to the weeds of Western Australia (Second Edition)</w:t>
      </w:r>
      <w:r w:rsidRPr="00687CE5">
        <w:rPr>
          <w:rFonts w:cs="Calibri"/>
          <w:sz w:val="24"/>
          <w:szCs w:val="24"/>
        </w:rPr>
        <w:t>. The Weed Society of WA, Perth.</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Inderjit &amp; van der Putten, W.H. (2010) Impacts of soil microbial communities on exotic plant invasions. </w:t>
      </w:r>
      <w:r w:rsidRPr="00687CE5">
        <w:rPr>
          <w:rFonts w:cs="Calibri"/>
          <w:i/>
          <w:sz w:val="24"/>
          <w:szCs w:val="24"/>
        </w:rPr>
        <w:t>Trends in Ecology &amp; Evolution</w:t>
      </w:r>
      <w:r w:rsidRPr="00687CE5">
        <w:rPr>
          <w:rFonts w:cs="Calibri"/>
          <w:sz w:val="24"/>
          <w:szCs w:val="24"/>
        </w:rPr>
        <w:t xml:space="preserve">, </w:t>
      </w:r>
      <w:r w:rsidRPr="00687CE5">
        <w:rPr>
          <w:rFonts w:cs="Calibri"/>
          <w:b/>
          <w:sz w:val="24"/>
          <w:szCs w:val="24"/>
        </w:rPr>
        <w:t>25</w:t>
      </w:r>
      <w:r w:rsidRPr="00687CE5">
        <w:rPr>
          <w:rFonts w:cs="Calibri"/>
          <w:sz w:val="24"/>
          <w:szCs w:val="24"/>
        </w:rPr>
        <w:t>, 512-519.</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Jacobs, S. &amp; Wilson, K. (1996) A biogeographical analysis of the freshwater plants of Australasia. </w:t>
      </w:r>
      <w:r w:rsidRPr="00687CE5">
        <w:rPr>
          <w:rFonts w:cs="Calibri"/>
          <w:i/>
          <w:sz w:val="24"/>
          <w:szCs w:val="24"/>
        </w:rPr>
        <w:t>Australian Systematic Botany</w:t>
      </w:r>
      <w:r w:rsidRPr="00687CE5">
        <w:rPr>
          <w:rFonts w:cs="Calibri"/>
          <w:sz w:val="24"/>
          <w:szCs w:val="24"/>
        </w:rPr>
        <w:t xml:space="preserve">, </w:t>
      </w:r>
      <w:r w:rsidRPr="00687CE5">
        <w:rPr>
          <w:rFonts w:cs="Calibri"/>
          <w:b/>
          <w:sz w:val="24"/>
          <w:szCs w:val="24"/>
        </w:rPr>
        <w:t>9</w:t>
      </w:r>
      <w:r w:rsidRPr="00687CE5">
        <w:rPr>
          <w:rFonts w:cs="Calibri"/>
          <w:sz w:val="24"/>
          <w:szCs w:val="24"/>
        </w:rPr>
        <w:t>, 169-183.</w:t>
      </w:r>
    </w:p>
    <w:p w:rsidR="00CA384C" w:rsidRDefault="00FC53DA" w:rsidP="00FC53DA">
      <w:pPr>
        <w:spacing w:after="0" w:line="240" w:lineRule="auto"/>
        <w:ind w:left="720" w:hanging="720"/>
        <w:rPr>
          <w:rFonts w:cs="Calibri"/>
          <w:sz w:val="24"/>
          <w:szCs w:val="24"/>
        </w:rPr>
      </w:pPr>
      <w:r w:rsidRPr="00FC53DA">
        <w:rPr>
          <w:rFonts w:cs="Calibri"/>
          <w:sz w:val="24"/>
          <w:szCs w:val="24"/>
        </w:rPr>
        <w:t>Klironomos</w:t>
      </w:r>
      <w:r>
        <w:rPr>
          <w:rFonts w:cs="Calibri"/>
          <w:sz w:val="24"/>
          <w:szCs w:val="24"/>
        </w:rPr>
        <w:t>,</w:t>
      </w:r>
      <w:r w:rsidRPr="00FC53DA">
        <w:rPr>
          <w:rFonts w:cs="Calibri"/>
          <w:sz w:val="24"/>
          <w:szCs w:val="24"/>
        </w:rPr>
        <w:t xml:space="preserve"> J</w:t>
      </w:r>
      <w:r>
        <w:rPr>
          <w:rFonts w:cs="Calibri"/>
          <w:sz w:val="24"/>
          <w:szCs w:val="24"/>
        </w:rPr>
        <w:t>.</w:t>
      </w:r>
      <w:r w:rsidRPr="00FC53DA">
        <w:rPr>
          <w:rFonts w:cs="Calibri"/>
          <w:sz w:val="24"/>
          <w:szCs w:val="24"/>
        </w:rPr>
        <w:t>N</w:t>
      </w:r>
      <w:r>
        <w:rPr>
          <w:rFonts w:cs="Calibri"/>
          <w:sz w:val="24"/>
          <w:szCs w:val="24"/>
        </w:rPr>
        <w:t>.</w:t>
      </w:r>
      <w:r w:rsidRPr="00FC53DA">
        <w:rPr>
          <w:rFonts w:cs="Calibri"/>
          <w:sz w:val="24"/>
          <w:szCs w:val="24"/>
        </w:rPr>
        <w:t xml:space="preserve"> (2002) Feedback with soil biota contributes to plant rarity and invasiveness in communities. </w:t>
      </w:r>
      <w:r w:rsidRPr="00FC53DA">
        <w:rPr>
          <w:rFonts w:cs="Calibri"/>
          <w:i/>
          <w:sz w:val="24"/>
          <w:szCs w:val="24"/>
        </w:rPr>
        <w:t>Nature</w:t>
      </w:r>
      <w:r>
        <w:rPr>
          <w:rFonts w:cs="Calibri"/>
          <w:sz w:val="24"/>
          <w:szCs w:val="24"/>
        </w:rPr>
        <w:t>,</w:t>
      </w:r>
      <w:r w:rsidRPr="00FC53DA">
        <w:rPr>
          <w:rFonts w:cs="Calibri"/>
          <w:sz w:val="24"/>
          <w:szCs w:val="24"/>
        </w:rPr>
        <w:t xml:space="preserve"> </w:t>
      </w:r>
      <w:r w:rsidRPr="00FC53DA">
        <w:rPr>
          <w:rFonts w:cs="Calibri"/>
          <w:b/>
          <w:sz w:val="24"/>
          <w:szCs w:val="24"/>
        </w:rPr>
        <w:t>417</w:t>
      </w:r>
      <w:r w:rsidRPr="00FC53DA">
        <w:rPr>
          <w:rFonts w:cs="Calibri"/>
          <w:sz w:val="24"/>
          <w:szCs w:val="24"/>
        </w:rPr>
        <w:t>: 67-70</w:t>
      </w:r>
      <w:r>
        <w:rPr>
          <w:rFonts w:cs="Calibri"/>
          <w:sz w:val="24"/>
          <w:szCs w:val="24"/>
        </w:rPr>
        <w:t>.</w:t>
      </w:r>
    </w:p>
    <w:p w:rsidR="00A5435A" w:rsidRPr="00687CE5" w:rsidRDefault="00A5435A" w:rsidP="00A5435A">
      <w:pPr>
        <w:spacing w:after="0" w:line="240" w:lineRule="auto"/>
        <w:ind w:left="720" w:hanging="720"/>
        <w:rPr>
          <w:rFonts w:cs="Calibri"/>
          <w:sz w:val="24"/>
          <w:szCs w:val="24"/>
        </w:rPr>
      </w:pPr>
      <w:proofErr w:type="gramStart"/>
      <w:r w:rsidRPr="00687CE5">
        <w:rPr>
          <w:rFonts w:cs="Calibri"/>
          <w:sz w:val="24"/>
          <w:szCs w:val="24"/>
        </w:rPr>
        <w:t xml:space="preserve">Kodela, P.G. (2002) </w:t>
      </w:r>
      <w:r w:rsidR="00FC53DA">
        <w:rPr>
          <w:rFonts w:cs="Calibri"/>
          <w:i/>
          <w:sz w:val="24"/>
          <w:szCs w:val="24"/>
        </w:rPr>
        <w:t>Acacia melanoxylon</w:t>
      </w:r>
      <w:r w:rsidRPr="00687CE5">
        <w:rPr>
          <w:rFonts w:cs="Calibri"/>
          <w:i/>
          <w:sz w:val="24"/>
          <w:szCs w:val="24"/>
        </w:rPr>
        <w:t xml:space="preserve"> R.Br.</w:t>
      </w:r>
      <w:proofErr w:type="gramEnd"/>
      <w:r w:rsidRPr="00687CE5">
        <w:rPr>
          <w:rFonts w:cs="Calibri"/>
          <w:i/>
          <w:sz w:val="24"/>
          <w:szCs w:val="24"/>
        </w:rPr>
        <w:t xml:space="preserve"> New South Wales Flora Online</w:t>
      </w:r>
      <w:r w:rsidRPr="00687CE5">
        <w:rPr>
          <w:rFonts w:cs="Calibri"/>
          <w:sz w:val="24"/>
          <w:szCs w:val="24"/>
        </w:rPr>
        <w:t xml:space="preserve">. Available at:  </w:t>
      </w:r>
      <w:r w:rsidRPr="006339D6">
        <w:rPr>
          <w:rFonts w:cs="Calibri"/>
          <w:sz w:val="24"/>
          <w:szCs w:val="24"/>
        </w:rPr>
        <w:t>http://plantnet.rbgsyd.nsw.gov.au/floraonline.htm</w:t>
      </w:r>
      <w:r w:rsidRPr="00687CE5">
        <w:rPr>
          <w:rFonts w:cs="Calibri"/>
          <w:sz w:val="24"/>
          <w:szCs w:val="24"/>
        </w:rPr>
        <w:t xml:space="preserve"> </w:t>
      </w:r>
      <w:r w:rsidRPr="006339D6">
        <w:rPr>
          <w:rFonts w:cs="Calibri"/>
          <w:sz w:val="24"/>
          <w:szCs w:val="24"/>
        </w:rPr>
        <w:t>(</w:t>
      </w:r>
      <w:r w:rsidRPr="00687CE5">
        <w:rPr>
          <w:rFonts w:cs="Calibri"/>
          <w:sz w:val="24"/>
          <w:szCs w:val="24"/>
        </w:rPr>
        <w:t xml:space="preserve">accessed 31.08.2010) </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Kodela, P.G. (2005) </w:t>
      </w:r>
      <w:r w:rsidRPr="00687CE5">
        <w:rPr>
          <w:rFonts w:cs="Calibri"/>
          <w:i/>
          <w:sz w:val="24"/>
          <w:szCs w:val="24"/>
        </w:rPr>
        <w:t>Acacia melanoxylon</w:t>
      </w:r>
      <w:r w:rsidRPr="00687CE5">
        <w:rPr>
          <w:rFonts w:cs="Calibri"/>
          <w:sz w:val="24"/>
          <w:szCs w:val="24"/>
        </w:rPr>
        <w:t xml:space="preserve">  R.Br in P.G. Kodela &amp; G.J. Harden, Flora of NSW Vol. 2 (2002). New South Wales Flora O</w:t>
      </w:r>
      <w:r w:rsidR="00B15FB5">
        <w:rPr>
          <w:rFonts w:cs="Calibri"/>
          <w:sz w:val="24"/>
          <w:szCs w:val="24"/>
        </w:rPr>
        <w:t>nline, accessed on 31.08.10.</w:t>
      </w:r>
    </w:p>
    <w:p w:rsidR="00A5435A" w:rsidRDefault="00A5435A" w:rsidP="00A5435A">
      <w:pPr>
        <w:spacing w:after="0" w:line="240" w:lineRule="auto"/>
        <w:ind w:left="720" w:hanging="720"/>
        <w:rPr>
          <w:rFonts w:cs="Calibri"/>
          <w:sz w:val="24"/>
          <w:szCs w:val="24"/>
        </w:rPr>
      </w:pPr>
      <w:r w:rsidRPr="00687CE5">
        <w:rPr>
          <w:rFonts w:cs="Calibri"/>
          <w:sz w:val="24"/>
          <w:szCs w:val="24"/>
        </w:rPr>
        <w:t xml:space="preserve">Kulmatiski, A., Beard, K.H., Stevens, J.R. &amp; Cobbold, S.M. (2008) Plant-soil feedbacks: a meta-analytical review. </w:t>
      </w:r>
      <w:r w:rsidRPr="00687CE5">
        <w:rPr>
          <w:rFonts w:cs="Calibri"/>
          <w:i/>
          <w:sz w:val="24"/>
          <w:szCs w:val="24"/>
        </w:rPr>
        <w:t>Ecology Letters</w:t>
      </w:r>
      <w:r w:rsidRPr="00687CE5">
        <w:rPr>
          <w:rFonts w:cs="Calibri"/>
          <w:sz w:val="24"/>
          <w:szCs w:val="24"/>
        </w:rPr>
        <w:t xml:space="preserve">, </w:t>
      </w:r>
      <w:r w:rsidRPr="00687CE5">
        <w:rPr>
          <w:rFonts w:cs="Calibri"/>
          <w:b/>
          <w:sz w:val="24"/>
          <w:szCs w:val="24"/>
        </w:rPr>
        <w:t>11</w:t>
      </w:r>
      <w:r w:rsidRPr="00687CE5">
        <w:rPr>
          <w:rFonts w:cs="Calibri"/>
          <w:sz w:val="24"/>
          <w:szCs w:val="24"/>
        </w:rPr>
        <w:t>, 980-992.</w:t>
      </w:r>
    </w:p>
    <w:p w:rsidR="00FC53DA" w:rsidRPr="00687CE5" w:rsidRDefault="00FC53DA" w:rsidP="00FC53DA">
      <w:pPr>
        <w:spacing w:after="0" w:line="240" w:lineRule="auto"/>
        <w:ind w:left="720" w:hanging="720"/>
        <w:rPr>
          <w:rFonts w:cs="Calibri"/>
          <w:sz w:val="24"/>
          <w:szCs w:val="24"/>
        </w:rPr>
      </w:pPr>
      <w:proofErr w:type="gramStart"/>
      <w:r w:rsidRPr="00FC53DA">
        <w:rPr>
          <w:rFonts w:cs="Calibri"/>
          <w:sz w:val="24"/>
          <w:szCs w:val="24"/>
        </w:rPr>
        <w:t>Le Roux</w:t>
      </w:r>
      <w:r>
        <w:rPr>
          <w:rFonts w:cs="Calibri"/>
          <w:sz w:val="24"/>
          <w:szCs w:val="24"/>
        </w:rPr>
        <w:t>,</w:t>
      </w:r>
      <w:r w:rsidRPr="00FC53DA">
        <w:rPr>
          <w:rFonts w:cs="Calibri"/>
          <w:sz w:val="24"/>
          <w:szCs w:val="24"/>
        </w:rPr>
        <w:t xml:space="preserve"> J</w:t>
      </w:r>
      <w:r>
        <w:rPr>
          <w:rFonts w:cs="Calibri"/>
          <w:sz w:val="24"/>
          <w:szCs w:val="24"/>
        </w:rPr>
        <w:t>.</w:t>
      </w:r>
      <w:r w:rsidRPr="00FC53DA">
        <w:rPr>
          <w:rFonts w:cs="Calibri"/>
          <w:sz w:val="24"/>
          <w:szCs w:val="24"/>
        </w:rPr>
        <w:t>J</w:t>
      </w:r>
      <w:r>
        <w:rPr>
          <w:rFonts w:cs="Calibri"/>
          <w:sz w:val="24"/>
          <w:szCs w:val="24"/>
        </w:rPr>
        <w:t>.</w:t>
      </w:r>
      <w:r w:rsidRPr="00FC53DA">
        <w:rPr>
          <w:rFonts w:cs="Calibri"/>
          <w:sz w:val="24"/>
          <w:szCs w:val="24"/>
        </w:rPr>
        <w:t>, Brown</w:t>
      </w:r>
      <w:r>
        <w:rPr>
          <w:rFonts w:cs="Calibri"/>
          <w:sz w:val="24"/>
          <w:szCs w:val="24"/>
        </w:rPr>
        <w:t>,</w:t>
      </w:r>
      <w:r w:rsidRPr="00FC53DA">
        <w:rPr>
          <w:rFonts w:cs="Calibri"/>
          <w:sz w:val="24"/>
          <w:szCs w:val="24"/>
        </w:rPr>
        <w:t xml:space="preserve"> G</w:t>
      </w:r>
      <w:r>
        <w:rPr>
          <w:rFonts w:cs="Calibri"/>
          <w:sz w:val="24"/>
          <w:szCs w:val="24"/>
        </w:rPr>
        <w:t>.</w:t>
      </w:r>
      <w:r w:rsidRPr="00FC53DA">
        <w:rPr>
          <w:rFonts w:cs="Calibri"/>
          <w:sz w:val="24"/>
          <w:szCs w:val="24"/>
        </w:rPr>
        <w:t>K</w:t>
      </w:r>
      <w:r>
        <w:rPr>
          <w:rFonts w:cs="Calibri"/>
          <w:sz w:val="24"/>
          <w:szCs w:val="24"/>
        </w:rPr>
        <w:t>.</w:t>
      </w:r>
      <w:r w:rsidRPr="00FC53DA">
        <w:rPr>
          <w:rFonts w:cs="Calibri"/>
          <w:sz w:val="24"/>
          <w:szCs w:val="24"/>
        </w:rPr>
        <w:t>, Byrne</w:t>
      </w:r>
      <w:r>
        <w:rPr>
          <w:rFonts w:cs="Calibri"/>
          <w:sz w:val="24"/>
          <w:szCs w:val="24"/>
        </w:rPr>
        <w:t>,</w:t>
      </w:r>
      <w:r w:rsidRPr="00FC53DA">
        <w:rPr>
          <w:rFonts w:cs="Calibri"/>
          <w:sz w:val="24"/>
          <w:szCs w:val="24"/>
        </w:rPr>
        <w:t xml:space="preserve"> M</w:t>
      </w:r>
      <w:r>
        <w:rPr>
          <w:rFonts w:cs="Calibri"/>
          <w:sz w:val="24"/>
          <w:szCs w:val="24"/>
        </w:rPr>
        <w:t>.</w:t>
      </w:r>
      <w:r w:rsidRPr="00FC53DA">
        <w:rPr>
          <w:rFonts w:cs="Calibri"/>
          <w:sz w:val="24"/>
          <w:szCs w:val="24"/>
        </w:rPr>
        <w:t>, Ndlovu</w:t>
      </w:r>
      <w:r>
        <w:rPr>
          <w:rFonts w:cs="Calibri"/>
          <w:sz w:val="24"/>
          <w:szCs w:val="24"/>
        </w:rPr>
        <w:t>,</w:t>
      </w:r>
      <w:r w:rsidRPr="00FC53DA">
        <w:rPr>
          <w:rFonts w:cs="Calibri"/>
          <w:sz w:val="24"/>
          <w:szCs w:val="24"/>
        </w:rPr>
        <w:t xml:space="preserve"> J</w:t>
      </w:r>
      <w:r>
        <w:rPr>
          <w:rFonts w:cs="Calibri"/>
          <w:sz w:val="24"/>
          <w:szCs w:val="24"/>
        </w:rPr>
        <w:t>.</w:t>
      </w:r>
      <w:r w:rsidRPr="00FC53DA">
        <w:rPr>
          <w:rFonts w:cs="Calibri"/>
          <w:sz w:val="24"/>
          <w:szCs w:val="24"/>
        </w:rPr>
        <w:t>, Richardson</w:t>
      </w:r>
      <w:r>
        <w:rPr>
          <w:rFonts w:cs="Calibri"/>
          <w:sz w:val="24"/>
          <w:szCs w:val="24"/>
        </w:rPr>
        <w:t>,</w:t>
      </w:r>
      <w:r w:rsidRPr="00FC53DA">
        <w:rPr>
          <w:rFonts w:cs="Calibri"/>
          <w:sz w:val="24"/>
          <w:szCs w:val="24"/>
        </w:rPr>
        <w:t xml:space="preserve"> D</w:t>
      </w:r>
      <w:r>
        <w:rPr>
          <w:rFonts w:cs="Calibri"/>
          <w:sz w:val="24"/>
          <w:szCs w:val="24"/>
        </w:rPr>
        <w:t>.</w:t>
      </w:r>
      <w:r w:rsidRPr="00FC53DA">
        <w:rPr>
          <w:rFonts w:cs="Calibri"/>
          <w:sz w:val="24"/>
          <w:szCs w:val="24"/>
        </w:rPr>
        <w:t>M</w:t>
      </w:r>
      <w:r>
        <w:rPr>
          <w:rFonts w:cs="Calibri"/>
          <w:sz w:val="24"/>
          <w:szCs w:val="24"/>
        </w:rPr>
        <w:t>.</w:t>
      </w:r>
      <w:r w:rsidRPr="00FC53DA">
        <w:rPr>
          <w:rFonts w:cs="Calibri"/>
          <w:sz w:val="24"/>
          <w:szCs w:val="24"/>
        </w:rPr>
        <w:t>, Thompson</w:t>
      </w:r>
      <w:r>
        <w:rPr>
          <w:rFonts w:cs="Calibri"/>
          <w:sz w:val="24"/>
          <w:szCs w:val="24"/>
        </w:rPr>
        <w:t>,</w:t>
      </w:r>
      <w:r w:rsidRPr="00FC53DA">
        <w:rPr>
          <w:rFonts w:cs="Calibri"/>
          <w:sz w:val="24"/>
          <w:szCs w:val="24"/>
        </w:rPr>
        <w:t xml:space="preserve"> G</w:t>
      </w:r>
      <w:r>
        <w:rPr>
          <w:rFonts w:cs="Calibri"/>
          <w:sz w:val="24"/>
          <w:szCs w:val="24"/>
        </w:rPr>
        <w:t>.</w:t>
      </w:r>
      <w:r w:rsidRPr="00FC53DA">
        <w:rPr>
          <w:rFonts w:cs="Calibri"/>
          <w:sz w:val="24"/>
          <w:szCs w:val="24"/>
        </w:rPr>
        <w:t>D</w:t>
      </w:r>
      <w:r>
        <w:rPr>
          <w:rFonts w:cs="Calibri"/>
          <w:sz w:val="24"/>
          <w:szCs w:val="24"/>
        </w:rPr>
        <w:t>.</w:t>
      </w:r>
      <w:r w:rsidRPr="00FC53DA">
        <w:rPr>
          <w:rFonts w:cs="Calibri"/>
          <w:sz w:val="24"/>
          <w:szCs w:val="24"/>
        </w:rPr>
        <w:t xml:space="preserve"> and Wilson</w:t>
      </w:r>
      <w:r>
        <w:rPr>
          <w:rFonts w:cs="Calibri"/>
          <w:sz w:val="24"/>
          <w:szCs w:val="24"/>
        </w:rPr>
        <w:t>,</w:t>
      </w:r>
      <w:r w:rsidRPr="00FC53DA">
        <w:rPr>
          <w:rFonts w:cs="Calibri"/>
          <w:sz w:val="24"/>
          <w:szCs w:val="24"/>
        </w:rPr>
        <w:t xml:space="preserve"> J</w:t>
      </w:r>
      <w:r>
        <w:rPr>
          <w:rFonts w:cs="Calibri"/>
          <w:sz w:val="24"/>
          <w:szCs w:val="24"/>
        </w:rPr>
        <w:t>.</w:t>
      </w:r>
      <w:r w:rsidRPr="00FC53DA">
        <w:rPr>
          <w:rFonts w:cs="Calibri"/>
          <w:sz w:val="24"/>
          <w:szCs w:val="24"/>
        </w:rPr>
        <w:t>R</w:t>
      </w:r>
      <w:r>
        <w:rPr>
          <w:rFonts w:cs="Calibri"/>
          <w:sz w:val="24"/>
          <w:szCs w:val="24"/>
        </w:rPr>
        <w:t>.</w:t>
      </w:r>
      <w:r w:rsidRPr="00FC53DA">
        <w:rPr>
          <w:rFonts w:cs="Calibri"/>
          <w:sz w:val="24"/>
          <w:szCs w:val="24"/>
        </w:rPr>
        <w:t>U</w:t>
      </w:r>
      <w:r>
        <w:rPr>
          <w:rFonts w:cs="Calibri"/>
          <w:sz w:val="24"/>
          <w:szCs w:val="24"/>
        </w:rPr>
        <w:t>.</w:t>
      </w:r>
      <w:r w:rsidRPr="00FC53DA">
        <w:rPr>
          <w:rFonts w:cs="Calibri"/>
          <w:sz w:val="24"/>
          <w:szCs w:val="24"/>
        </w:rPr>
        <w:t xml:space="preserve"> (2011) Phylogeographic consequences of different introduction histories of invasive Australian </w:t>
      </w:r>
      <w:r w:rsidRPr="00FC53DA">
        <w:rPr>
          <w:rFonts w:cs="Calibri"/>
          <w:i/>
          <w:sz w:val="24"/>
          <w:szCs w:val="24"/>
        </w:rPr>
        <w:t>Acacia</w:t>
      </w:r>
      <w:r w:rsidRPr="00FC53DA">
        <w:rPr>
          <w:rFonts w:cs="Calibri"/>
          <w:sz w:val="24"/>
          <w:szCs w:val="24"/>
        </w:rPr>
        <w:t xml:space="preserve"> species and </w:t>
      </w:r>
      <w:r w:rsidRPr="00FC53DA">
        <w:rPr>
          <w:rFonts w:cs="Calibri"/>
          <w:i/>
          <w:sz w:val="24"/>
          <w:szCs w:val="24"/>
        </w:rPr>
        <w:t>Paraserianthes lophantha</w:t>
      </w:r>
      <w:r w:rsidRPr="00FC53DA">
        <w:rPr>
          <w:rFonts w:cs="Calibri"/>
          <w:sz w:val="24"/>
          <w:szCs w:val="24"/>
        </w:rPr>
        <w:t xml:space="preserve"> (Fabaceae) in South Africa.</w:t>
      </w:r>
      <w:proofErr w:type="gramEnd"/>
      <w:r w:rsidRPr="00FC53DA">
        <w:rPr>
          <w:rFonts w:cs="Calibri"/>
          <w:sz w:val="24"/>
          <w:szCs w:val="24"/>
        </w:rPr>
        <w:t xml:space="preserve"> </w:t>
      </w:r>
      <w:r w:rsidRPr="00FC53DA">
        <w:rPr>
          <w:rFonts w:cs="Calibri"/>
          <w:i/>
          <w:sz w:val="24"/>
          <w:szCs w:val="24"/>
        </w:rPr>
        <w:t>Diversity and Distributions</w:t>
      </w:r>
      <w:r>
        <w:rPr>
          <w:rFonts w:cs="Calibri"/>
          <w:sz w:val="24"/>
          <w:szCs w:val="24"/>
        </w:rPr>
        <w:t>,</w:t>
      </w:r>
      <w:r w:rsidRPr="00FC53DA">
        <w:rPr>
          <w:rFonts w:cs="Calibri"/>
          <w:sz w:val="24"/>
          <w:szCs w:val="24"/>
        </w:rPr>
        <w:t xml:space="preserve"> </w:t>
      </w:r>
      <w:r w:rsidRPr="00FC53DA">
        <w:rPr>
          <w:rFonts w:cs="Calibri"/>
          <w:b/>
          <w:sz w:val="24"/>
          <w:szCs w:val="24"/>
        </w:rPr>
        <w:t>17</w:t>
      </w:r>
      <w:r w:rsidRPr="00FC53DA">
        <w:rPr>
          <w:rFonts w:cs="Calibri"/>
          <w:sz w:val="24"/>
          <w:szCs w:val="24"/>
        </w:rPr>
        <w:t>: 861-871</w:t>
      </w:r>
      <w:r>
        <w:rPr>
          <w:rFonts w:cs="Calibri"/>
          <w:sz w:val="24"/>
          <w:szCs w:val="24"/>
        </w:rPr>
        <w:t>.</w:t>
      </w:r>
    </w:p>
    <w:p w:rsidR="00A5435A" w:rsidRDefault="00A5435A" w:rsidP="00A5435A">
      <w:pPr>
        <w:spacing w:after="0" w:line="240" w:lineRule="auto"/>
        <w:ind w:left="720" w:hanging="720"/>
        <w:rPr>
          <w:rFonts w:cs="Calibri"/>
          <w:sz w:val="24"/>
          <w:szCs w:val="24"/>
        </w:rPr>
      </w:pPr>
      <w:proofErr w:type="gramStart"/>
      <w:r w:rsidRPr="00687CE5">
        <w:rPr>
          <w:rFonts w:cs="Calibri"/>
          <w:sz w:val="24"/>
          <w:szCs w:val="24"/>
        </w:rPr>
        <w:t>Levine, J.M., Pachepsky, E., Kendall, B.E., Yelenik, S.G. &amp; Lambers, J.H.R. (2006) Plant-soil feedbacks and invasive spread.</w:t>
      </w:r>
      <w:proofErr w:type="gramEnd"/>
      <w:r w:rsidRPr="00687CE5">
        <w:rPr>
          <w:rFonts w:cs="Calibri"/>
          <w:sz w:val="24"/>
          <w:szCs w:val="24"/>
        </w:rPr>
        <w:t xml:space="preserve"> </w:t>
      </w:r>
      <w:r w:rsidRPr="00687CE5">
        <w:rPr>
          <w:rFonts w:cs="Calibri"/>
          <w:i/>
          <w:sz w:val="24"/>
          <w:szCs w:val="24"/>
        </w:rPr>
        <w:t>Ecology Letters</w:t>
      </w:r>
      <w:r w:rsidRPr="00687CE5">
        <w:rPr>
          <w:rFonts w:cs="Calibri"/>
          <w:sz w:val="24"/>
          <w:szCs w:val="24"/>
        </w:rPr>
        <w:t xml:space="preserve">, </w:t>
      </w:r>
      <w:r w:rsidRPr="00687CE5">
        <w:rPr>
          <w:rFonts w:cs="Calibri"/>
          <w:b/>
          <w:sz w:val="24"/>
          <w:szCs w:val="24"/>
        </w:rPr>
        <w:t>9</w:t>
      </w:r>
      <w:r w:rsidRPr="00687CE5">
        <w:rPr>
          <w:rFonts w:cs="Calibri"/>
          <w:sz w:val="24"/>
          <w:szCs w:val="24"/>
        </w:rPr>
        <w:t>, 1005-1014.</w:t>
      </w:r>
    </w:p>
    <w:p w:rsidR="00C408D5" w:rsidRPr="00687CE5" w:rsidRDefault="00C408D5" w:rsidP="00C408D5">
      <w:pPr>
        <w:spacing w:after="0" w:line="240" w:lineRule="auto"/>
        <w:ind w:left="720" w:hanging="720"/>
        <w:rPr>
          <w:rFonts w:cs="Calibri"/>
          <w:sz w:val="24"/>
          <w:szCs w:val="24"/>
        </w:rPr>
      </w:pPr>
      <w:r w:rsidRPr="00C408D5">
        <w:rPr>
          <w:rFonts w:cs="Calibri"/>
          <w:sz w:val="24"/>
          <w:szCs w:val="24"/>
        </w:rPr>
        <w:t>Mangan</w:t>
      </w:r>
      <w:r>
        <w:rPr>
          <w:rFonts w:cs="Calibri"/>
          <w:sz w:val="24"/>
          <w:szCs w:val="24"/>
        </w:rPr>
        <w:t>,</w:t>
      </w:r>
      <w:r w:rsidRPr="00C408D5">
        <w:rPr>
          <w:rFonts w:cs="Calibri"/>
          <w:sz w:val="24"/>
          <w:szCs w:val="24"/>
        </w:rPr>
        <w:t xml:space="preserve"> S</w:t>
      </w:r>
      <w:r>
        <w:rPr>
          <w:rFonts w:cs="Calibri"/>
          <w:sz w:val="24"/>
          <w:szCs w:val="24"/>
        </w:rPr>
        <w:t>.</w:t>
      </w:r>
      <w:r w:rsidRPr="00C408D5">
        <w:rPr>
          <w:rFonts w:cs="Calibri"/>
          <w:sz w:val="24"/>
          <w:szCs w:val="24"/>
        </w:rPr>
        <w:t>A</w:t>
      </w:r>
      <w:r>
        <w:rPr>
          <w:rFonts w:cs="Calibri"/>
          <w:sz w:val="24"/>
          <w:szCs w:val="24"/>
        </w:rPr>
        <w:t>.</w:t>
      </w:r>
      <w:r w:rsidRPr="00C408D5">
        <w:rPr>
          <w:rFonts w:cs="Calibri"/>
          <w:sz w:val="24"/>
          <w:szCs w:val="24"/>
        </w:rPr>
        <w:t>, Schnitzer</w:t>
      </w:r>
      <w:r>
        <w:rPr>
          <w:rFonts w:cs="Calibri"/>
          <w:sz w:val="24"/>
          <w:szCs w:val="24"/>
        </w:rPr>
        <w:t>,</w:t>
      </w:r>
      <w:r w:rsidRPr="00C408D5">
        <w:rPr>
          <w:rFonts w:cs="Calibri"/>
          <w:sz w:val="24"/>
          <w:szCs w:val="24"/>
        </w:rPr>
        <w:t xml:space="preserve"> S</w:t>
      </w:r>
      <w:r>
        <w:rPr>
          <w:rFonts w:cs="Calibri"/>
          <w:sz w:val="24"/>
          <w:szCs w:val="24"/>
        </w:rPr>
        <w:t>.</w:t>
      </w:r>
      <w:r w:rsidRPr="00C408D5">
        <w:rPr>
          <w:rFonts w:cs="Calibri"/>
          <w:sz w:val="24"/>
          <w:szCs w:val="24"/>
        </w:rPr>
        <w:t>A</w:t>
      </w:r>
      <w:r>
        <w:rPr>
          <w:rFonts w:cs="Calibri"/>
          <w:sz w:val="24"/>
          <w:szCs w:val="24"/>
        </w:rPr>
        <w:t>.</w:t>
      </w:r>
      <w:r w:rsidRPr="00C408D5">
        <w:rPr>
          <w:rFonts w:cs="Calibri"/>
          <w:sz w:val="24"/>
          <w:szCs w:val="24"/>
        </w:rPr>
        <w:t>, Herre</w:t>
      </w:r>
      <w:r>
        <w:rPr>
          <w:rFonts w:cs="Calibri"/>
          <w:sz w:val="24"/>
          <w:szCs w:val="24"/>
        </w:rPr>
        <w:t>,</w:t>
      </w:r>
      <w:r w:rsidRPr="00C408D5">
        <w:rPr>
          <w:rFonts w:cs="Calibri"/>
          <w:sz w:val="24"/>
          <w:szCs w:val="24"/>
        </w:rPr>
        <w:t xml:space="preserve"> E</w:t>
      </w:r>
      <w:r>
        <w:rPr>
          <w:rFonts w:cs="Calibri"/>
          <w:sz w:val="24"/>
          <w:szCs w:val="24"/>
        </w:rPr>
        <w:t>.</w:t>
      </w:r>
      <w:r w:rsidRPr="00C408D5">
        <w:rPr>
          <w:rFonts w:cs="Calibri"/>
          <w:sz w:val="24"/>
          <w:szCs w:val="24"/>
        </w:rPr>
        <w:t>A</w:t>
      </w:r>
      <w:r>
        <w:rPr>
          <w:rFonts w:cs="Calibri"/>
          <w:sz w:val="24"/>
          <w:szCs w:val="24"/>
        </w:rPr>
        <w:t>.</w:t>
      </w:r>
      <w:r w:rsidRPr="00C408D5">
        <w:rPr>
          <w:rFonts w:cs="Calibri"/>
          <w:sz w:val="24"/>
          <w:szCs w:val="24"/>
        </w:rPr>
        <w:t>, Mack</w:t>
      </w:r>
      <w:r>
        <w:rPr>
          <w:rFonts w:cs="Calibri"/>
          <w:sz w:val="24"/>
          <w:szCs w:val="24"/>
        </w:rPr>
        <w:t>,</w:t>
      </w:r>
      <w:r w:rsidRPr="00C408D5">
        <w:rPr>
          <w:rFonts w:cs="Calibri"/>
          <w:sz w:val="24"/>
          <w:szCs w:val="24"/>
        </w:rPr>
        <w:t xml:space="preserve"> K</w:t>
      </w:r>
      <w:r>
        <w:rPr>
          <w:rFonts w:cs="Calibri"/>
          <w:sz w:val="24"/>
          <w:szCs w:val="24"/>
        </w:rPr>
        <w:t>.</w:t>
      </w:r>
      <w:r w:rsidRPr="00C408D5">
        <w:rPr>
          <w:rFonts w:cs="Calibri"/>
          <w:sz w:val="24"/>
          <w:szCs w:val="24"/>
        </w:rPr>
        <w:t>M</w:t>
      </w:r>
      <w:r>
        <w:rPr>
          <w:rFonts w:cs="Calibri"/>
          <w:sz w:val="24"/>
          <w:szCs w:val="24"/>
        </w:rPr>
        <w:t>.</w:t>
      </w:r>
      <w:r w:rsidRPr="00C408D5">
        <w:rPr>
          <w:rFonts w:cs="Calibri"/>
          <w:sz w:val="24"/>
          <w:szCs w:val="24"/>
        </w:rPr>
        <w:t>L</w:t>
      </w:r>
      <w:r>
        <w:rPr>
          <w:rFonts w:cs="Calibri"/>
          <w:sz w:val="24"/>
          <w:szCs w:val="24"/>
        </w:rPr>
        <w:t>.</w:t>
      </w:r>
      <w:r w:rsidRPr="00C408D5">
        <w:rPr>
          <w:rFonts w:cs="Calibri"/>
          <w:sz w:val="24"/>
          <w:szCs w:val="24"/>
        </w:rPr>
        <w:t>, Valencia</w:t>
      </w:r>
      <w:r>
        <w:rPr>
          <w:rFonts w:cs="Calibri"/>
          <w:sz w:val="24"/>
          <w:szCs w:val="24"/>
        </w:rPr>
        <w:t>,</w:t>
      </w:r>
      <w:r w:rsidRPr="00C408D5">
        <w:rPr>
          <w:rFonts w:cs="Calibri"/>
          <w:sz w:val="24"/>
          <w:szCs w:val="24"/>
        </w:rPr>
        <w:t xml:space="preserve"> M</w:t>
      </w:r>
      <w:r>
        <w:rPr>
          <w:rFonts w:cs="Calibri"/>
          <w:sz w:val="24"/>
          <w:szCs w:val="24"/>
        </w:rPr>
        <w:t>.</w:t>
      </w:r>
      <w:r w:rsidRPr="00C408D5">
        <w:rPr>
          <w:rFonts w:cs="Calibri"/>
          <w:sz w:val="24"/>
          <w:szCs w:val="24"/>
        </w:rPr>
        <w:t>C</w:t>
      </w:r>
      <w:r>
        <w:rPr>
          <w:rFonts w:cs="Calibri"/>
          <w:sz w:val="24"/>
          <w:szCs w:val="24"/>
        </w:rPr>
        <w:t>.</w:t>
      </w:r>
      <w:r w:rsidRPr="00C408D5">
        <w:rPr>
          <w:rFonts w:cs="Calibri"/>
          <w:sz w:val="24"/>
          <w:szCs w:val="24"/>
        </w:rPr>
        <w:t>, Sanchez</w:t>
      </w:r>
      <w:r>
        <w:rPr>
          <w:rFonts w:cs="Calibri"/>
          <w:sz w:val="24"/>
          <w:szCs w:val="24"/>
        </w:rPr>
        <w:t>, E.</w:t>
      </w:r>
      <w:r w:rsidRPr="00C408D5">
        <w:rPr>
          <w:rFonts w:cs="Calibri"/>
          <w:sz w:val="24"/>
          <w:szCs w:val="24"/>
        </w:rPr>
        <w:t xml:space="preserve"> and Bever</w:t>
      </w:r>
      <w:r>
        <w:rPr>
          <w:rFonts w:cs="Calibri"/>
          <w:sz w:val="24"/>
          <w:szCs w:val="24"/>
        </w:rPr>
        <w:t>,</w:t>
      </w:r>
      <w:r w:rsidRPr="00C408D5">
        <w:rPr>
          <w:rFonts w:cs="Calibri"/>
          <w:sz w:val="24"/>
          <w:szCs w:val="24"/>
        </w:rPr>
        <w:t xml:space="preserve"> J</w:t>
      </w:r>
      <w:r>
        <w:rPr>
          <w:rFonts w:cs="Calibri"/>
          <w:sz w:val="24"/>
          <w:szCs w:val="24"/>
        </w:rPr>
        <w:t>.</w:t>
      </w:r>
      <w:r w:rsidRPr="00C408D5">
        <w:rPr>
          <w:rFonts w:cs="Calibri"/>
          <w:sz w:val="24"/>
          <w:szCs w:val="24"/>
        </w:rPr>
        <w:t>D</w:t>
      </w:r>
      <w:r>
        <w:rPr>
          <w:rFonts w:cs="Calibri"/>
          <w:sz w:val="24"/>
          <w:szCs w:val="24"/>
        </w:rPr>
        <w:t>.</w:t>
      </w:r>
      <w:r w:rsidRPr="00C408D5">
        <w:rPr>
          <w:rFonts w:cs="Calibri"/>
          <w:sz w:val="24"/>
          <w:szCs w:val="24"/>
        </w:rPr>
        <w:t xml:space="preserve"> (2010) Negative plant-soil feedback predicts tree-species relative abundance in a tropical forest. </w:t>
      </w:r>
      <w:r w:rsidRPr="00C408D5">
        <w:rPr>
          <w:rFonts w:cs="Calibri"/>
          <w:i/>
          <w:sz w:val="24"/>
          <w:szCs w:val="24"/>
        </w:rPr>
        <w:t>Nature</w:t>
      </w:r>
      <w:r>
        <w:rPr>
          <w:rFonts w:cs="Calibri"/>
          <w:i/>
          <w:sz w:val="24"/>
          <w:szCs w:val="24"/>
        </w:rPr>
        <w:t>,</w:t>
      </w:r>
      <w:r w:rsidRPr="00C408D5">
        <w:rPr>
          <w:rFonts w:cs="Calibri"/>
          <w:sz w:val="24"/>
          <w:szCs w:val="24"/>
        </w:rPr>
        <w:t xml:space="preserve"> </w:t>
      </w:r>
      <w:r w:rsidRPr="00C408D5">
        <w:rPr>
          <w:rFonts w:cs="Calibri"/>
          <w:b/>
          <w:sz w:val="24"/>
          <w:szCs w:val="24"/>
        </w:rPr>
        <w:t>466</w:t>
      </w:r>
      <w:r w:rsidRPr="00C408D5">
        <w:rPr>
          <w:rFonts w:cs="Calibri"/>
          <w:sz w:val="24"/>
          <w:szCs w:val="24"/>
        </w:rPr>
        <w:t>: 752-755</w:t>
      </w:r>
      <w:r>
        <w:rPr>
          <w:rFonts w:cs="Calibri"/>
          <w:sz w:val="24"/>
          <w:szCs w:val="24"/>
        </w:rPr>
        <w:t>.</w:t>
      </w:r>
    </w:p>
    <w:p w:rsidR="00D66125" w:rsidRDefault="00A5435A" w:rsidP="00423F04">
      <w:pPr>
        <w:spacing w:after="0" w:line="240" w:lineRule="auto"/>
        <w:ind w:left="720" w:hanging="720"/>
        <w:rPr>
          <w:rFonts w:cs="Calibri"/>
          <w:sz w:val="24"/>
          <w:szCs w:val="24"/>
        </w:rPr>
      </w:pPr>
      <w:proofErr w:type="gramStart"/>
      <w:r w:rsidRPr="00687CE5">
        <w:rPr>
          <w:rFonts w:cs="Calibri"/>
          <w:sz w:val="24"/>
          <w:szCs w:val="24"/>
        </w:rPr>
        <w:lastRenderedPageBreak/>
        <w:t xml:space="preserve">Marchante, E., Kjøller, A., Struwe, S. &amp; Freitas, H. (2008a) Short- and long-term impacts of </w:t>
      </w:r>
      <w:r w:rsidRPr="00687CE5">
        <w:rPr>
          <w:rFonts w:cs="Calibri"/>
          <w:i/>
          <w:sz w:val="24"/>
          <w:szCs w:val="24"/>
        </w:rPr>
        <w:t>Acacia longifolia</w:t>
      </w:r>
      <w:r w:rsidRPr="00687CE5">
        <w:rPr>
          <w:rFonts w:cs="Calibri"/>
          <w:sz w:val="24"/>
          <w:szCs w:val="24"/>
        </w:rPr>
        <w:t xml:space="preserve"> invasion on the belowground processes of a Mediterranean coastal dune ecosystem.</w:t>
      </w:r>
      <w:proofErr w:type="gramEnd"/>
      <w:r w:rsidRPr="00687CE5">
        <w:rPr>
          <w:rFonts w:cs="Calibri"/>
          <w:sz w:val="24"/>
          <w:szCs w:val="24"/>
        </w:rPr>
        <w:t xml:space="preserve"> </w:t>
      </w:r>
      <w:proofErr w:type="gramStart"/>
      <w:r w:rsidRPr="00687CE5">
        <w:rPr>
          <w:rFonts w:cs="Calibri"/>
          <w:i/>
          <w:sz w:val="24"/>
          <w:szCs w:val="24"/>
        </w:rPr>
        <w:t>Applied Soil Ecology</w:t>
      </w:r>
      <w:r w:rsidRPr="00687CE5">
        <w:rPr>
          <w:rFonts w:cs="Calibri"/>
          <w:sz w:val="24"/>
          <w:szCs w:val="24"/>
        </w:rPr>
        <w:t xml:space="preserve">, </w:t>
      </w:r>
      <w:r w:rsidRPr="00687CE5">
        <w:rPr>
          <w:rFonts w:cs="Calibri"/>
          <w:b/>
          <w:sz w:val="24"/>
          <w:szCs w:val="24"/>
        </w:rPr>
        <w:t>40</w:t>
      </w:r>
      <w:r w:rsidR="00423F04">
        <w:rPr>
          <w:rFonts w:cs="Calibri"/>
          <w:sz w:val="24"/>
          <w:szCs w:val="24"/>
        </w:rPr>
        <w:t>, 210-217.</w:t>
      </w:r>
      <w:proofErr w:type="gramEnd"/>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Marchante, E., Kjøller, A., Struwe, S. &amp; Freitas, H. (2008b) Invasive </w:t>
      </w:r>
      <w:r w:rsidRPr="00687CE5">
        <w:rPr>
          <w:rFonts w:cs="Calibri"/>
          <w:i/>
          <w:sz w:val="24"/>
          <w:szCs w:val="24"/>
        </w:rPr>
        <w:t>Acacia longifolia</w:t>
      </w:r>
      <w:r w:rsidRPr="00687CE5">
        <w:rPr>
          <w:rFonts w:cs="Calibri"/>
          <w:sz w:val="24"/>
          <w:szCs w:val="24"/>
        </w:rPr>
        <w:t xml:space="preserve"> induce changes in the microbial catabolic diversity of sand dunes. </w:t>
      </w:r>
      <w:r w:rsidRPr="00687CE5">
        <w:rPr>
          <w:rFonts w:cs="Calibri"/>
          <w:i/>
          <w:sz w:val="24"/>
          <w:szCs w:val="24"/>
        </w:rPr>
        <w:t>Soil Biology and Biochemistry</w:t>
      </w:r>
      <w:r w:rsidRPr="00687CE5">
        <w:rPr>
          <w:rFonts w:cs="Calibri"/>
          <w:sz w:val="24"/>
          <w:szCs w:val="24"/>
        </w:rPr>
        <w:t xml:space="preserve">, </w:t>
      </w:r>
      <w:r w:rsidRPr="00687CE5">
        <w:rPr>
          <w:rFonts w:cs="Calibri"/>
          <w:b/>
          <w:sz w:val="24"/>
          <w:szCs w:val="24"/>
        </w:rPr>
        <w:t>40</w:t>
      </w:r>
      <w:r w:rsidRPr="00687CE5">
        <w:rPr>
          <w:rFonts w:cs="Calibri"/>
          <w:sz w:val="24"/>
          <w:szCs w:val="24"/>
        </w:rPr>
        <w:t>, 2563-2568.</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Marchante, H., Marchante, E. &amp; Freitas, H. (2003) Invasion of the Portuguese dune ecosystems by the exotic species </w:t>
      </w:r>
      <w:r w:rsidRPr="00687CE5">
        <w:rPr>
          <w:rFonts w:cs="Calibri"/>
          <w:i/>
          <w:sz w:val="24"/>
          <w:szCs w:val="24"/>
        </w:rPr>
        <w:t>Acacia longifolia</w:t>
      </w:r>
      <w:r w:rsidRPr="00687CE5">
        <w:rPr>
          <w:rFonts w:cs="Calibri"/>
          <w:sz w:val="24"/>
          <w:szCs w:val="24"/>
        </w:rPr>
        <w:t xml:space="preserve"> (Andrews) Willd.: effects at the community level. </w:t>
      </w:r>
      <w:r w:rsidRPr="00687CE5">
        <w:rPr>
          <w:rFonts w:cs="Calibri"/>
          <w:i/>
          <w:sz w:val="24"/>
          <w:szCs w:val="24"/>
        </w:rPr>
        <w:t xml:space="preserve">Plant invasions: ecological threats and management solutions </w:t>
      </w:r>
      <w:r w:rsidRPr="00687CE5">
        <w:rPr>
          <w:rFonts w:cs="Calibri"/>
          <w:sz w:val="24"/>
          <w:szCs w:val="24"/>
        </w:rPr>
        <w:t>(ed. by L. E. Child, J. H. Brock, G. Brundu, K. Prach, P. Pyšek, P.M. Wade and A.M. Williamson), pp. 75-85 Backhuys Publishers, Leiden, The Netherlands.</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Maslin, B.R., George, A.S., Kodela, P.G., Ross, J.H. &amp; Wilson, A.J.G. (2001a) </w:t>
      </w:r>
      <w:r w:rsidRPr="00687CE5">
        <w:rPr>
          <w:rFonts w:cs="Calibri"/>
          <w:i/>
          <w:sz w:val="24"/>
          <w:szCs w:val="24"/>
        </w:rPr>
        <w:t>Flora of Australia. Acacia Part 1</w:t>
      </w:r>
      <w:r w:rsidRPr="00687CE5">
        <w:rPr>
          <w:rFonts w:cs="Calibri"/>
          <w:sz w:val="24"/>
          <w:szCs w:val="24"/>
        </w:rPr>
        <w:t>. ABRS/CSIRO Publishing, Melbourne.</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Maslin, B.R., George, A.S., Kodela, P.G., Ross, J.H. &amp; Wilson, A.J.G. (2001b) </w:t>
      </w:r>
      <w:r w:rsidRPr="00687CE5">
        <w:rPr>
          <w:rFonts w:cs="Calibri"/>
          <w:i/>
          <w:sz w:val="24"/>
          <w:szCs w:val="24"/>
        </w:rPr>
        <w:t>Flora of Australia. Acacia Part 2</w:t>
      </w:r>
      <w:r w:rsidRPr="00687CE5">
        <w:rPr>
          <w:rFonts w:cs="Calibri"/>
          <w:sz w:val="24"/>
          <w:szCs w:val="24"/>
        </w:rPr>
        <w:t>. ABRS/CSIRO Publishing, Melbourne.</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Miller, J.T., Murphy, D.J., Brown, G.K., Richardson, D.M. &amp; González-Orozco, C.E. (2011) The evolution and phylogenetic placement of invasive Australian </w:t>
      </w:r>
      <w:r w:rsidRPr="00687CE5">
        <w:rPr>
          <w:rFonts w:cs="Calibri"/>
          <w:i/>
          <w:sz w:val="24"/>
          <w:szCs w:val="24"/>
        </w:rPr>
        <w:t>Acacia</w:t>
      </w:r>
      <w:r w:rsidRPr="00687CE5">
        <w:rPr>
          <w:rFonts w:cs="Calibri"/>
          <w:sz w:val="24"/>
          <w:szCs w:val="24"/>
        </w:rPr>
        <w:t xml:space="preserve"> species. </w:t>
      </w:r>
      <w:r w:rsidRPr="00687CE5">
        <w:rPr>
          <w:rFonts w:cs="Calibri"/>
          <w:i/>
          <w:sz w:val="24"/>
          <w:szCs w:val="24"/>
        </w:rPr>
        <w:t>Diversity and Distributions</w:t>
      </w:r>
      <w:r w:rsidRPr="00687CE5">
        <w:rPr>
          <w:rFonts w:cs="Calibri"/>
          <w:sz w:val="24"/>
          <w:szCs w:val="24"/>
        </w:rPr>
        <w:t xml:space="preserve">, </w:t>
      </w:r>
      <w:r w:rsidRPr="00687CE5">
        <w:rPr>
          <w:rFonts w:cs="Calibri"/>
          <w:b/>
          <w:sz w:val="24"/>
          <w:szCs w:val="24"/>
        </w:rPr>
        <w:t>17</w:t>
      </w:r>
      <w:r w:rsidRPr="00687CE5">
        <w:rPr>
          <w:rFonts w:cs="Calibri"/>
          <w:sz w:val="24"/>
          <w:szCs w:val="24"/>
        </w:rPr>
        <w:t>, 848-860.</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Mitchell, C.E. &amp; Power, A.G. (2003) Release of invasive plants from fungal and viral pathogens. </w:t>
      </w:r>
      <w:r w:rsidRPr="00687CE5">
        <w:rPr>
          <w:rFonts w:cs="Calibri"/>
          <w:i/>
          <w:sz w:val="24"/>
          <w:szCs w:val="24"/>
        </w:rPr>
        <w:t>Nature</w:t>
      </w:r>
      <w:r w:rsidRPr="00687CE5">
        <w:rPr>
          <w:rFonts w:cs="Calibri"/>
          <w:sz w:val="24"/>
          <w:szCs w:val="24"/>
        </w:rPr>
        <w:t xml:space="preserve">, </w:t>
      </w:r>
      <w:r w:rsidRPr="00687CE5">
        <w:rPr>
          <w:rFonts w:cs="Calibri"/>
          <w:b/>
          <w:sz w:val="24"/>
          <w:szCs w:val="24"/>
        </w:rPr>
        <w:t>421</w:t>
      </w:r>
      <w:r w:rsidRPr="00687CE5">
        <w:rPr>
          <w:rFonts w:cs="Calibri"/>
          <w:sz w:val="24"/>
          <w:szCs w:val="24"/>
        </w:rPr>
        <w:t>, 625-627.</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Morris, T.L., Esler, K.J., Barger, N.N., Jacobs, S.M. &amp; Cramer, M.D. (2011) Ecophysiological traits associated with the competitive ability of invasive Australian acacias. </w:t>
      </w:r>
      <w:r w:rsidRPr="00687CE5">
        <w:rPr>
          <w:rFonts w:cs="Calibri"/>
          <w:i/>
          <w:sz w:val="24"/>
          <w:szCs w:val="24"/>
        </w:rPr>
        <w:t>Diversity and Distributions</w:t>
      </w:r>
      <w:r w:rsidRPr="00687CE5">
        <w:rPr>
          <w:rFonts w:cs="Calibri"/>
          <w:sz w:val="24"/>
          <w:szCs w:val="24"/>
        </w:rPr>
        <w:t xml:space="preserve">, </w:t>
      </w:r>
      <w:r w:rsidRPr="00687CE5">
        <w:rPr>
          <w:rFonts w:cs="Calibri"/>
          <w:b/>
          <w:sz w:val="24"/>
          <w:szCs w:val="24"/>
        </w:rPr>
        <w:t>17</w:t>
      </w:r>
      <w:r w:rsidRPr="00687CE5">
        <w:rPr>
          <w:rFonts w:cs="Calibri"/>
          <w:sz w:val="24"/>
          <w:szCs w:val="24"/>
        </w:rPr>
        <w:t>, 898-910.</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Owen, S.J. (1997) </w:t>
      </w:r>
      <w:r w:rsidRPr="00687CE5">
        <w:rPr>
          <w:rFonts w:cs="Calibri"/>
          <w:i/>
          <w:sz w:val="24"/>
          <w:szCs w:val="24"/>
        </w:rPr>
        <w:t>Ecological weeds on conservation land in New Zealand: a database</w:t>
      </w:r>
      <w:r w:rsidRPr="00687CE5">
        <w:rPr>
          <w:rFonts w:cs="Calibri"/>
          <w:sz w:val="24"/>
          <w:szCs w:val="24"/>
        </w:rPr>
        <w:t>. Department of Conservation, Wellington.</w:t>
      </w:r>
    </w:p>
    <w:p w:rsidR="00A5435A" w:rsidRDefault="00A5435A" w:rsidP="00A5435A">
      <w:pPr>
        <w:spacing w:after="0" w:line="240" w:lineRule="auto"/>
        <w:ind w:left="720" w:hanging="720"/>
        <w:rPr>
          <w:rFonts w:cs="Calibri"/>
          <w:sz w:val="24"/>
          <w:szCs w:val="24"/>
        </w:rPr>
      </w:pPr>
      <w:r w:rsidRPr="00687CE5">
        <w:rPr>
          <w:rFonts w:cs="Calibri"/>
          <w:sz w:val="24"/>
          <w:szCs w:val="24"/>
        </w:rPr>
        <w:t xml:space="preserve">Pacovsky, R., Fuller, G., Stafford, A. &amp; Paul, E. (1986) Nutrient and growth interactions in soybeans colonized with </w:t>
      </w:r>
      <w:r w:rsidRPr="00687CE5">
        <w:rPr>
          <w:rFonts w:cs="Calibri"/>
          <w:i/>
          <w:sz w:val="24"/>
          <w:szCs w:val="24"/>
        </w:rPr>
        <w:t>Glomus fasciculatum</w:t>
      </w:r>
      <w:r w:rsidRPr="00687CE5">
        <w:rPr>
          <w:rFonts w:cs="Calibri"/>
          <w:sz w:val="24"/>
          <w:szCs w:val="24"/>
        </w:rPr>
        <w:t xml:space="preserve"> and </w:t>
      </w:r>
      <w:r w:rsidRPr="00687CE5">
        <w:rPr>
          <w:rFonts w:cs="Calibri"/>
          <w:i/>
          <w:sz w:val="24"/>
          <w:szCs w:val="24"/>
        </w:rPr>
        <w:t>Rhizobium japonicum</w:t>
      </w:r>
      <w:r w:rsidRPr="00687CE5">
        <w:rPr>
          <w:rFonts w:cs="Calibri"/>
          <w:sz w:val="24"/>
          <w:szCs w:val="24"/>
        </w:rPr>
        <w:t xml:space="preserve">. </w:t>
      </w:r>
      <w:r w:rsidRPr="00687CE5">
        <w:rPr>
          <w:rFonts w:cs="Calibri"/>
          <w:i/>
          <w:sz w:val="24"/>
          <w:szCs w:val="24"/>
        </w:rPr>
        <w:t>Plant and Soil</w:t>
      </w:r>
      <w:r w:rsidRPr="00687CE5">
        <w:rPr>
          <w:rFonts w:cs="Calibri"/>
          <w:sz w:val="24"/>
          <w:szCs w:val="24"/>
        </w:rPr>
        <w:t xml:space="preserve">, </w:t>
      </w:r>
      <w:r w:rsidRPr="00687CE5">
        <w:rPr>
          <w:rFonts w:cs="Calibri"/>
          <w:b/>
          <w:sz w:val="24"/>
          <w:szCs w:val="24"/>
        </w:rPr>
        <w:t>92</w:t>
      </w:r>
      <w:r w:rsidRPr="00687CE5">
        <w:rPr>
          <w:rFonts w:cs="Calibri"/>
          <w:sz w:val="24"/>
          <w:szCs w:val="24"/>
        </w:rPr>
        <w:t>, 37-45.</w:t>
      </w:r>
    </w:p>
    <w:p w:rsidR="00C408D5" w:rsidRPr="00C408D5" w:rsidRDefault="00C408D5" w:rsidP="00C408D5">
      <w:pPr>
        <w:spacing w:after="0" w:line="240" w:lineRule="auto"/>
        <w:ind w:left="720" w:hanging="720"/>
        <w:rPr>
          <w:rFonts w:cs="Calibri"/>
          <w:sz w:val="24"/>
          <w:szCs w:val="24"/>
        </w:rPr>
      </w:pPr>
      <w:r w:rsidRPr="00C408D5">
        <w:rPr>
          <w:rFonts w:cs="Calibri"/>
          <w:sz w:val="24"/>
          <w:szCs w:val="24"/>
        </w:rPr>
        <w:t xml:space="preserve">Parker M, Wurtz A and Paynter Q (2007) Nodule symbiosis of invasive </w:t>
      </w:r>
      <w:r w:rsidRPr="00C408D5">
        <w:rPr>
          <w:rFonts w:cs="Calibri"/>
          <w:i/>
          <w:sz w:val="24"/>
          <w:szCs w:val="24"/>
        </w:rPr>
        <w:t>Mimosa pigra</w:t>
      </w:r>
      <w:r w:rsidRPr="00C408D5">
        <w:rPr>
          <w:rFonts w:cs="Calibri"/>
          <w:sz w:val="24"/>
          <w:szCs w:val="24"/>
        </w:rPr>
        <w:t xml:space="preserve"> in Australia and in ancestral habitats: a comparative analysis. Biol Invasions 9: 127-138</w:t>
      </w:r>
    </w:p>
    <w:p w:rsidR="00C408D5" w:rsidRPr="00C408D5" w:rsidRDefault="00C408D5" w:rsidP="00C408D5">
      <w:pPr>
        <w:spacing w:after="0" w:line="240" w:lineRule="auto"/>
        <w:ind w:left="720" w:hanging="720"/>
        <w:rPr>
          <w:rFonts w:cs="Calibri"/>
          <w:sz w:val="24"/>
          <w:szCs w:val="24"/>
        </w:rPr>
      </w:pPr>
      <w:proofErr w:type="gramStart"/>
      <w:r w:rsidRPr="00C408D5">
        <w:rPr>
          <w:rFonts w:cs="Calibri"/>
          <w:sz w:val="24"/>
          <w:szCs w:val="24"/>
        </w:rPr>
        <w:t>Parker</w:t>
      </w:r>
      <w:r>
        <w:rPr>
          <w:rFonts w:cs="Calibri"/>
          <w:sz w:val="24"/>
          <w:szCs w:val="24"/>
        </w:rPr>
        <w:t>,</w:t>
      </w:r>
      <w:r w:rsidRPr="00C408D5">
        <w:rPr>
          <w:rFonts w:cs="Calibri"/>
          <w:sz w:val="24"/>
          <w:szCs w:val="24"/>
        </w:rPr>
        <w:t xml:space="preserve"> M</w:t>
      </w:r>
      <w:r>
        <w:rPr>
          <w:rFonts w:cs="Calibri"/>
          <w:sz w:val="24"/>
          <w:szCs w:val="24"/>
        </w:rPr>
        <w:t>.</w:t>
      </w:r>
      <w:r w:rsidRPr="00C408D5">
        <w:rPr>
          <w:rFonts w:cs="Calibri"/>
          <w:sz w:val="24"/>
          <w:szCs w:val="24"/>
        </w:rPr>
        <w:t>A</w:t>
      </w:r>
      <w:r>
        <w:rPr>
          <w:rFonts w:cs="Calibri"/>
          <w:sz w:val="24"/>
          <w:szCs w:val="24"/>
        </w:rPr>
        <w:t>.</w:t>
      </w:r>
      <w:r w:rsidRPr="00C408D5">
        <w:rPr>
          <w:rFonts w:cs="Calibri"/>
          <w:sz w:val="24"/>
          <w:szCs w:val="24"/>
        </w:rPr>
        <w:t xml:space="preserve"> (2001) Mutualism as a constraint on invasion success for legumes and rhizobia.</w:t>
      </w:r>
      <w:proofErr w:type="gramEnd"/>
      <w:r w:rsidRPr="00C408D5">
        <w:rPr>
          <w:rFonts w:cs="Calibri"/>
          <w:sz w:val="24"/>
          <w:szCs w:val="24"/>
        </w:rPr>
        <w:t xml:space="preserve"> </w:t>
      </w:r>
      <w:r w:rsidRPr="00C408D5">
        <w:rPr>
          <w:rFonts w:cs="Calibri"/>
          <w:i/>
          <w:sz w:val="24"/>
          <w:szCs w:val="24"/>
        </w:rPr>
        <w:t>Diversity and Distributions</w:t>
      </w:r>
      <w:r>
        <w:rPr>
          <w:rFonts w:cs="Calibri"/>
          <w:sz w:val="24"/>
          <w:szCs w:val="24"/>
        </w:rPr>
        <w:t>,</w:t>
      </w:r>
      <w:r w:rsidRPr="00C408D5">
        <w:rPr>
          <w:rFonts w:cs="Calibri"/>
          <w:sz w:val="24"/>
          <w:szCs w:val="24"/>
        </w:rPr>
        <w:t xml:space="preserve"> </w:t>
      </w:r>
      <w:r w:rsidRPr="00C408D5">
        <w:rPr>
          <w:rFonts w:cs="Calibri"/>
          <w:b/>
          <w:sz w:val="24"/>
          <w:szCs w:val="24"/>
        </w:rPr>
        <w:t>7</w:t>
      </w:r>
      <w:r w:rsidRPr="00C408D5">
        <w:rPr>
          <w:rFonts w:cs="Calibri"/>
          <w:sz w:val="24"/>
          <w:szCs w:val="24"/>
        </w:rPr>
        <w:t>: 125-136</w:t>
      </w:r>
    </w:p>
    <w:p w:rsidR="00C408D5" w:rsidRPr="00687CE5" w:rsidRDefault="00C408D5" w:rsidP="00C408D5">
      <w:pPr>
        <w:spacing w:after="0" w:line="240" w:lineRule="auto"/>
        <w:ind w:left="720" w:hanging="720"/>
        <w:rPr>
          <w:rFonts w:cs="Calibri"/>
          <w:sz w:val="24"/>
          <w:szCs w:val="24"/>
        </w:rPr>
      </w:pPr>
      <w:proofErr w:type="gramStart"/>
      <w:r w:rsidRPr="00C408D5">
        <w:rPr>
          <w:rFonts w:cs="Calibri"/>
          <w:sz w:val="24"/>
          <w:szCs w:val="24"/>
        </w:rPr>
        <w:t>Parker</w:t>
      </w:r>
      <w:r>
        <w:rPr>
          <w:rFonts w:cs="Calibri"/>
          <w:sz w:val="24"/>
          <w:szCs w:val="24"/>
        </w:rPr>
        <w:t>,</w:t>
      </w:r>
      <w:r w:rsidRPr="00C408D5">
        <w:rPr>
          <w:rFonts w:cs="Calibri"/>
          <w:sz w:val="24"/>
          <w:szCs w:val="24"/>
        </w:rPr>
        <w:t xml:space="preserve"> M</w:t>
      </w:r>
      <w:r>
        <w:rPr>
          <w:rFonts w:cs="Calibri"/>
          <w:sz w:val="24"/>
          <w:szCs w:val="24"/>
        </w:rPr>
        <w:t>.</w:t>
      </w:r>
      <w:r w:rsidRPr="00C408D5">
        <w:rPr>
          <w:rFonts w:cs="Calibri"/>
          <w:sz w:val="24"/>
          <w:szCs w:val="24"/>
        </w:rPr>
        <w:t>A</w:t>
      </w:r>
      <w:r>
        <w:rPr>
          <w:rFonts w:cs="Calibri"/>
          <w:sz w:val="24"/>
          <w:szCs w:val="24"/>
        </w:rPr>
        <w:t>.</w:t>
      </w:r>
      <w:r w:rsidRPr="00C408D5">
        <w:rPr>
          <w:rFonts w:cs="Calibri"/>
          <w:sz w:val="24"/>
          <w:szCs w:val="24"/>
        </w:rPr>
        <w:t xml:space="preserve"> and Spoerke</w:t>
      </w:r>
      <w:r>
        <w:rPr>
          <w:rFonts w:cs="Calibri"/>
          <w:sz w:val="24"/>
          <w:szCs w:val="24"/>
        </w:rPr>
        <w:t>,</w:t>
      </w:r>
      <w:r w:rsidRPr="00C408D5">
        <w:rPr>
          <w:rFonts w:cs="Calibri"/>
          <w:sz w:val="24"/>
          <w:szCs w:val="24"/>
        </w:rPr>
        <w:t xml:space="preserve"> J</w:t>
      </w:r>
      <w:r>
        <w:rPr>
          <w:rFonts w:cs="Calibri"/>
          <w:sz w:val="24"/>
          <w:szCs w:val="24"/>
        </w:rPr>
        <w:t>.</w:t>
      </w:r>
      <w:r w:rsidRPr="00C408D5">
        <w:rPr>
          <w:rFonts w:cs="Calibri"/>
          <w:sz w:val="24"/>
          <w:szCs w:val="24"/>
        </w:rPr>
        <w:t>M</w:t>
      </w:r>
      <w:r>
        <w:rPr>
          <w:rFonts w:cs="Calibri"/>
          <w:sz w:val="24"/>
          <w:szCs w:val="24"/>
        </w:rPr>
        <w:t>.</w:t>
      </w:r>
      <w:r w:rsidRPr="00C408D5">
        <w:rPr>
          <w:rFonts w:cs="Calibri"/>
          <w:sz w:val="24"/>
          <w:szCs w:val="24"/>
        </w:rPr>
        <w:t xml:space="preserve"> (1998) Geographic structure of lineage associations in a plant-bacterial mutualism.</w:t>
      </w:r>
      <w:proofErr w:type="gramEnd"/>
      <w:r w:rsidRPr="00C408D5">
        <w:rPr>
          <w:rFonts w:cs="Calibri"/>
          <w:sz w:val="24"/>
          <w:szCs w:val="24"/>
        </w:rPr>
        <w:t xml:space="preserve"> </w:t>
      </w:r>
      <w:r w:rsidRPr="00C408D5">
        <w:rPr>
          <w:rFonts w:cs="Calibri"/>
          <w:i/>
          <w:sz w:val="24"/>
          <w:szCs w:val="24"/>
        </w:rPr>
        <w:t>Journal of Evolutionary Biology</w:t>
      </w:r>
      <w:r>
        <w:rPr>
          <w:rFonts w:cs="Calibri"/>
          <w:sz w:val="24"/>
          <w:szCs w:val="24"/>
        </w:rPr>
        <w:t>,</w:t>
      </w:r>
      <w:r w:rsidRPr="00C408D5">
        <w:rPr>
          <w:rFonts w:cs="Calibri"/>
          <w:sz w:val="24"/>
          <w:szCs w:val="24"/>
        </w:rPr>
        <w:t xml:space="preserve"> </w:t>
      </w:r>
      <w:r w:rsidRPr="00C408D5">
        <w:rPr>
          <w:rFonts w:cs="Calibri"/>
          <w:b/>
          <w:sz w:val="24"/>
          <w:szCs w:val="24"/>
        </w:rPr>
        <w:t>11</w:t>
      </w:r>
      <w:r w:rsidRPr="00C408D5">
        <w:rPr>
          <w:rFonts w:cs="Calibri"/>
          <w:sz w:val="24"/>
          <w:szCs w:val="24"/>
        </w:rPr>
        <w:t>: 549-562</w:t>
      </w:r>
    </w:p>
    <w:p w:rsidR="00A5435A" w:rsidRPr="00687CE5" w:rsidRDefault="00A5435A" w:rsidP="00A5435A">
      <w:pPr>
        <w:spacing w:after="0" w:line="240" w:lineRule="auto"/>
        <w:ind w:left="720" w:hanging="720"/>
        <w:rPr>
          <w:rFonts w:cs="Calibri"/>
          <w:sz w:val="24"/>
          <w:szCs w:val="24"/>
        </w:rPr>
      </w:pPr>
      <w:proofErr w:type="gramStart"/>
      <w:r w:rsidRPr="00687CE5">
        <w:rPr>
          <w:rFonts w:cs="Calibri"/>
          <w:sz w:val="24"/>
          <w:szCs w:val="24"/>
        </w:rPr>
        <w:t>Reinhart, K.O. &amp; Callaway, R.M. (2006) Soil biota and invasive plants.</w:t>
      </w:r>
      <w:proofErr w:type="gramEnd"/>
      <w:r w:rsidRPr="00687CE5">
        <w:rPr>
          <w:rFonts w:cs="Calibri"/>
          <w:sz w:val="24"/>
          <w:szCs w:val="24"/>
        </w:rPr>
        <w:t xml:space="preserve"> </w:t>
      </w:r>
      <w:r w:rsidRPr="00687CE5">
        <w:rPr>
          <w:rFonts w:cs="Calibri"/>
          <w:i/>
          <w:sz w:val="24"/>
          <w:szCs w:val="24"/>
        </w:rPr>
        <w:t>New Phytologist</w:t>
      </w:r>
      <w:r w:rsidRPr="00687CE5">
        <w:rPr>
          <w:rFonts w:cs="Calibri"/>
          <w:sz w:val="24"/>
          <w:szCs w:val="24"/>
        </w:rPr>
        <w:t xml:space="preserve">, </w:t>
      </w:r>
      <w:r w:rsidRPr="00687CE5">
        <w:rPr>
          <w:rFonts w:cs="Calibri"/>
          <w:b/>
          <w:sz w:val="24"/>
          <w:szCs w:val="24"/>
        </w:rPr>
        <w:t>170</w:t>
      </w:r>
      <w:r w:rsidRPr="00687CE5">
        <w:rPr>
          <w:rFonts w:cs="Calibri"/>
          <w:sz w:val="24"/>
          <w:szCs w:val="24"/>
        </w:rPr>
        <w:t>, 445-457.</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Richardson, D.M. &amp; Kluge, R.L. (2008) Seed banks of invasive Australian Acacia species in South Africa: Role in invasiveness and options for management. </w:t>
      </w:r>
      <w:r w:rsidRPr="00687CE5">
        <w:rPr>
          <w:rFonts w:cs="Calibri"/>
          <w:i/>
          <w:sz w:val="24"/>
          <w:szCs w:val="24"/>
        </w:rPr>
        <w:t>Perspectives in Plant Ecology, Evolution and Systematics</w:t>
      </w:r>
      <w:r w:rsidRPr="00687CE5">
        <w:rPr>
          <w:rFonts w:cs="Calibri"/>
          <w:sz w:val="24"/>
          <w:szCs w:val="24"/>
        </w:rPr>
        <w:t xml:space="preserve">, </w:t>
      </w:r>
      <w:r w:rsidRPr="00687CE5">
        <w:rPr>
          <w:rFonts w:cs="Calibri"/>
          <w:b/>
          <w:sz w:val="24"/>
          <w:szCs w:val="24"/>
        </w:rPr>
        <w:t>10</w:t>
      </w:r>
      <w:r w:rsidRPr="00687CE5">
        <w:rPr>
          <w:rFonts w:cs="Calibri"/>
          <w:sz w:val="24"/>
          <w:szCs w:val="24"/>
        </w:rPr>
        <w:t>, 161-177.</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Richardson, D.M., Allsopp, N., D'Antonio, C.M., Milton, S.J. &amp; Rejmanek, M. (2000) Plant invasions - the role of mutualisms. </w:t>
      </w:r>
      <w:r w:rsidRPr="00687CE5">
        <w:rPr>
          <w:rFonts w:cs="Calibri"/>
          <w:i/>
          <w:sz w:val="24"/>
          <w:szCs w:val="24"/>
        </w:rPr>
        <w:t>Biological Reviews</w:t>
      </w:r>
      <w:r w:rsidRPr="00687CE5">
        <w:rPr>
          <w:rFonts w:cs="Calibri"/>
          <w:sz w:val="24"/>
          <w:szCs w:val="24"/>
        </w:rPr>
        <w:t xml:space="preserve">, </w:t>
      </w:r>
      <w:r w:rsidRPr="00687CE5">
        <w:rPr>
          <w:rFonts w:cs="Calibri"/>
          <w:b/>
          <w:sz w:val="24"/>
          <w:szCs w:val="24"/>
        </w:rPr>
        <w:t>75</w:t>
      </w:r>
      <w:r w:rsidRPr="00687CE5">
        <w:rPr>
          <w:rFonts w:cs="Calibri"/>
          <w:sz w:val="24"/>
          <w:szCs w:val="24"/>
        </w:rPr>
        <w:t>, 65-93.</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lastRenderedPageBreak/>
        <w:t xml:space="preserve">Rodríguez-Echeverria, S. (2010) Rhizobial hitchhikers from Down Under: invasional meltdown in a plant-bacteria mutualism? </w:t>
      </w:r>
      <w:r w:rsidRPr="00687CE5">
        <w:rPr>
          <w:rFonts w:cs="Calibri"/>
          <w:i/>
          <w:sz w:val="24"/>
          <w:szCs w:val="24"/>
        </w:rPr>
        <w:t>Journal of Biogeography</w:t>
      </w:r>
      <w:r w:rsidRPr="00687CE5">
        <w:rPr>
          <w:rFonts w:cs="Calibri"/>
          <w:sz w:val="24"/>
          <w:szCs w:val="24"/>
        </w:rPr>
        <w:t xml:space="preserve">, </w:t>
      </w:r>
      <w:r w:rsidRPr="00687CE5">
        <w:rPr>
          <w:rFonts w:cs="Calibri"/>
          <w:b/>
          <w:sz w:val="24"/>
          <w:szCs w:val="24"/>
        </w:rPr>
        <w:t>37</w:t>
      </w:r>
      <w:r w:rsidRPr="00687CE5">
        <w:rPr>
          <w:rFonts w:cs="Calibri"/>
          <w:sz w:val="24"/>
          <w:szCs w:val="24"/>
        </w:rPr>
        <w:t>, 1611–1622.</w:t>
      </w:r>
    </w:p>
    <w:p w:rsidR="00A5435A" w:rsidRPr="00687CE5" w:rsidRDefault="00A5435A" w:rsidP="00A5435A">
      <w:pPr>
        <w:spacing w:after="0" w:line="240" w:lineRule="auto"/>
        <w:ind w:left="720" w:hanging="720"/>
        <w:rPr>
          <w:rFonts w:cs="Calibri"/>
          <w:sz w:val="24"/>
          <w:szCs w:val="24"/>
        </w:rPr>
      </w:pPr>
      <w:proofErr w:type="gramStart"/>
      <w:r w:rsidRPr="00687CE5">
        <w:rPr>
          <w:rFonts w:cs="Calibri"/>
          <w:sz w:val="24"/>
          <w:szCs w:val="24"/>
        </w:rPr>
        <w:t>Rodríguez-Echeverria, S., Le Roux, J.J., Crisóstomo, J.A. &amp; Ndlovu, J. (2011) Jack-of-all-trades and master of many?</w:t>
      </w:r>
      <w:proofErr w:type="gramEnd"/>
      <w:r w:rsidRPr="00687CE5">
        <w:rPr>
          <w:rFonts w:cs="Calibri"/>
          <w:sz w:val="24"/>
          <w:szCs w:val="24"/>
        </w:rPr>
        <w:t xml:space="preserve"> How does associated rhizobial diversity influence the colonization success of Australian </w:t>
      </w:r>
      <w:r w:rsidRPr="00687CE5">
        <w:rPr>
          <w:rFonts w:cs="Calibri"/>
          <w:i/>
          <w:sz w:val="24"/>
          <w:szCs w:val="24"/>
        </w:rPr>
        <w:t>Acacia</w:t>
      </w:r>
      <w:r w:rsidRPr="00687CE5">
        <w:rPr>
          <w:rFonts w:cs="Calibri"/>
          <w:sz w:val="24"/>
          <w:szCs w:val="24"/>
        </w:rPr>
        <w:t xml:space="preserve"> species? </w:t>
      </w:r>
      <w:r w:rsidRPr="00687CE5">
        <w:rPr>
          <w:rFonts w:cs="Calibri"/>
          <w:i/>
          <w:sz w:val="24"/>
          <w:szCs w:val="24"/>
        </w:rPr>
        <w:t>Diversity and Distributions</w:t>
      </w:r>
      <w:r w:rsidRPr="00687CE5">
        <w:rPr>
          <w:rFonts w:cs="Calibri"/>
          <w:sz w:val="24"/>
          <w:szCs w:val="24"/>
        </w:rPr>
        <w:t xml:space="preserve">, </w:t>
      </w:r>
      <w:r w:rsidRPr="00687CE5">
        <w:rPr>
          <w:rFonts w:cs="Calibri"/>
          <w:b/>
          <w:sz w:val="24"/>
          <w:szCs w:val="24"/>
        </w:rPr>
        <w:t>17</w:t>
      </w:r>
      <w:r w:rsidRPr="00687CE5">
        <w:rPr>
          <w:rFonts w:cs="Calibri"/>
          <w:sz w:val="24"/>
          <w:szCs w:val="24"/>
        </w:rPr>
        <w:t>, 946-957.</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Roux, E.R. (1961) History of the introduction of Australian acacias on the Cape Flats. </w:t>
      </w:r>
      <w:r w:rsidRPr="00687CE5">
        <w:rPr>
          <w:rFonts w:cs="Calibri"/>
          <w:i/>
          <w:sz w:val="24"/>
          <w:szCs w:val="24"/>
        </w:rPr>
        <w:t>South African Journal of Science</w:t>
      </w:r>
      <w:r w:rsidRPr="00687CE5">
        <w:rPr>
          <w:rFonts w:cs="Calibri"/>
          <w:sz w:val="24"/>
          <w:szCs w:val="24"/>
        </w:rPr>
        <w:t xml:space="preserve">, </w:t>
      </w:r>
      <w:r w:rsidRPr="00687CE5">
        <w:rPr>
          <w:rFonts w:cs="Calibri"/>
          <w:b/>
          <w:sz w:val="24"/>
          <w:szCs w:val="24"/>
        </w:rPr>
        <w:t>57</w:t>
      </w:r>
      <w:r w:rsidRPr="00687CE5">
        <w:rPr>
          <w:rFonts w:cs="Calibri"/>
          <w:sz w:val="24"/>
          <w:szCs w:val="24"/>
        </w:rPr>
        <w:t>, 99–102.</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Scharfy, D., Güsewell, S., Gessner, M.O. &amp; Venterink, H.O. (2010) Invasion of </w:t>
      </w:r>
      <w:r w:rsidRPr="00687CE5">
        <w:rPr>
          <w:rFonts w:cs="Calibri"/>
          <w:i/>
          <w:sz w:val="24"/>
          <w:szCs w:val="24"/>
        </w:rPr>
        <w:t>Solidago gigantea</w:t>
      </w:r>
      <w:r w:rsidRPr="00687CE5">
        <w:rPr>
          <w:rFonts w:cs="Calibri"/>
          <w:sz w:val="24"/>
          <w:szCs w:val="24"/>
        </w:rPr>
        <w:t xml:space="preserve"> in contrasting experimental plant communities: effects on soil microbes, nutrients and plant–soil feedbacks. </w:t>
      </w:r>
      <w:r w:rsidRPr="00687CE5">
        <w:rPr>
          <w:rFonts w:cs="Calibri"/>
          <w:i/>
          <w:sz w:val="24"/>
          <w:szCs w:val="24"/>
        </w:rPr>
        <w:t>Journal of Ecology</w:t>
      </w:r>
      <w:r w:rsidRPr="00687CE5">
        <w:rPr>
          <w:rFonts w:cs="Calibri"/>
          <w:sz w:val="24"/>
          <w:szCs w:val="24"/>
        </w:rPr>
        <w:t xml:space="preserve">, </w:t>
      </w:r>
      <w:r w:rsidRPr="00687CE5">
        <w:rPr>
          <w:rFonts w:cs="Calibri"/>
          <w:b/>
          <w:sz w:val="24"/>
          <w:szCs w:val="24"/>
        </w:rPr>
        <w:t>98</w:t>
      </w:r>
      <w:r w:rsidRPr="00687CE5">
        <w:rPr>
          <w:rFonts w:cs="Calibri"/>
          <w:sz w:val="24"/>
          <w:szCs w:val="24"/>
        </w:rPr>
        <w:t>, 1379-1388.</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Scharfy, D., Funk, A., Olde Venterink, H. &amp; Güsewell, S. (2011) Invasive forbs differ functionally from native graminoids, but are similar to native forbs. </w:t>
      </w:r>
      <w:r w:rsidRPr="00687CE5">
        <w:rPr>
          <w:rFonts w:cs="Calibri"/>
          <w:i/>
          <w:sz w:val="24"/>
          <w:szCs w:val="24"/>
        </w:rPr>
        <w:t>New Phytologist</w:t>
      </w:r>
      <w:r w:rsidRPr="00687CE5">
        <w:rPr>
          <w:rFonts w:cs="Calibri"/>
          <w:sz w:val="24"/>
          <w:szCs w:val="24"/>
        </w:rPr>
        <w:t xml:space="preserve">, </w:t>
      </w:r>
      <w:r w:rsidRPr="00687CE5">
        <w:rPr>
          <w:rFonts w:cs="Calibri"/>
          <w:b/>
          <w:sz w:val="24"/>
          <w:szCs w:val="24"/>
        </w:rPr>
        <w:t>189</w:t>
      </w:r>
      <w:r w:rsidRPr="00687CE5">
        <w:rPr>
          <w:rFonts w:cs="Calibri"/>
          <w:sz w:val="24"/>
          <w:szCs w:val="24"/>
        </w:rPr>
        <w:t>, 818-828.</w:t>
      </w:r>
    </w:p>
    <w:p w:rsidR="00A5435A" w:rsidRDefault="00A5435A" w:rsidP="00A5435A">
      <w:pPr>
        <w:spacing w:after="0" w:line="240" w:lineRule="auto"/>
        <w:ind w:left="720" w:hanging="720"/>
        <w:rPr>
          <w:rFonts w:cs="Calibri"/>
          <w:sz w:val="24"/>
          <w:szCs w:val="24"/>
        </w:rPr>
      </w:pPr>
      <w:r w:rsidRPr="00687CE5">
        <w:rPr>
          <w:rFonts w:cs="Calibri"/>
          <w:sz w:val="24"/>
          <w:szCs w:val="24"/>
        </w:rPr>
        <w:t xml:space="preserve">Simberloff, D. &amp; Von Holle, B. (1999) Positive interactions of nonindigenous species: invasional meltdown? </w:t>
      </w:r>
      <w:r w:rsidRPr="00687CE5">
        <w:rPr>
          <w:rFonts w:cs="Calibri"/>
          <w:i/>
          <w:sz w:val="24"/>
          <w:szCs w:val="24"/>
        </w:rPr>
        <w:t>Biological Invasions</w:t>
      </w:r>
      <w:r w:rsidRPr="00687CE5">
        <w:rPr>
          <w:rFonts w:cs="Calibri"/>
          <w:sz w:val="24"/>
          <w:szCs w:val="24"/>
        </w:rPr>
        <w:t xml:space="preserve">, </w:t>
      </w:r>
      <w:r w:rsidRPr="00687CE5">
        <w:rPr>
          <w:rFonts w:cs="Calibri"/>
          <w:b/>
          <w:sz w:val="24"/>
          <w:szCs w:val="24"/>
        </w:rPr>
        <w:t>1</w:t>
      </w:r>
      <w:r w:rsidRPr="00687CE5">
        <w:rPr>
          <w:rFonts w:cs="Calibri"/>
          <w:sz w:val="24"/>
          <w:szCs w:val="24"/>
        </w:rPr>
        <w:t>, 21-32.</w:t>
      </w:r>
    </w:p>
    <w:p w:rsidR="00A67469" w:rsidRDefault="00A67469" w:rsidP="00A67469">
      <w:pPr>
        <w:spacing w:after="0" w:line="240" w:lineRule="auto"/>
        <w:ind w:left="720" w:hanging="720"/>
        <w:rPr>
          <w:rFonts w:cs="Calibri"/>
          <w:sz w:val="24"/>
          <w:szCs w:val="24"/>
        </w:rPr>
      </w:pPr>
      <w:r w:rsidRPr="00A67469">
        <w:rPr>
          <w:rFonts w:cs="Calibri"/>
          <w:sz w:val="24"/>
          <w:szCs w:val="24"/>
        </w:rPr>
        <w:t>Smith</w:t>
      </w:r>
      <w:r>
        <w:rPr>
          <w:rFonts w:cs="Calibri"/>
          <w:sz w:val="24"/>
          <w:szCs w:val="24"/>
        </w:rPr>
        <w:t>,</w:t>
      </w:r>
      <w:r w:rsidRPr="00A67469">
        <w:rPr>
          <w:rFonts w:cs="Calibri"/>
          <w:sz w:val="24"/>
          <w:szCs w:val="24"/>
        </w:rPr>
        <w:t xml:space="preserve"> L</w:t>
      </w:r>
      <w:r>
        <w:rPr>
          <w:rFonts w:cs="Calibri"/>
          <w:sz w:val="24"/>
          <w:szCs w:val="24"/>
        </w:rPr>
        <w:t>.</w:t>
      </w:r>
      <w:r w:rsidRPr="00A67469">
        <w:rPr>
          <w:rFonts w:cs="Calibri"/>
          <w:sz w:val="24"/>
          <w:szCs w:val="24"/>
        </w:rPr>
        <w:t xml:space="preserve"> and Reynolds</w:t>
      </w:r>
      <w:r>
        <w:rPr>
          <w:rFonts w:cs="Calibri"/>
          <w:sz w:val="24"/>
          <w:szCs w:val="24"/>
        </w:rPr>
        <w:t>,</w:t>
      </w:r>
      <w:r w:rsidRPr="00A67469">
        <w:rPr>
          <w:rFonts w:cs="Calibri"/>
          <w:sz w:val="24"/>
          <w:szCs w:val="24"/>
        </w:rPr>
        <w:t xml:space="preserve"> H</w:t>
      </w:r>
      <w:r>
        <w:rPr>
          <w:rFonts w:cs="Calibri"/>
          <w:sz w:val="24"/>
          <w:szCs w:val="24"/>
        </w:rPr>
        <w:t>.</w:t>
      </w:r>
      <w:r w:rsidRPr="00A67469">
        <w:rPr>
          <w:rFonts w:cs="Calibri"/>
          <w:sz w:val="24"/>
          <w:szCs w:val="24"/>
        </w:rPr>
        <w:t xml:space="preserve"> (2012) Positive plant-soil feedback may drive dominance of a woodland invader, </w:t>
      </w:r>
      <w:r w:rsidRPr="00A67469">
        <w:rPr>
          <w:rFonts w:cs="Calibri"/>
          <w:i/>
          <w:sz w:val="24"/>
          <w:szCs w:val="24"/>
        </w:rPr>
        <w:t>Euonymus fortunei</w:t>
      </w:r>
      <w:r w:rsidRPr="00A67469">
        <w:rPr>
          <w:rFonts w:cs="Calibri"/>
          <w:sz w:val="24"/>
          <w:szCs w:val="24"/>
        </w:rPr>
        <w:t xml:space="preserve">. </w:t>
      </w:r>
      <w:r w:rsidRPr="00A67469">
        <w:rPr>
          <w:rFonts w:cs="Calibri"/>
          <w:i/>
          <w:sz w:val="24"/>
          <w:szCs w:val="24"/>
        </w:rPr>
        <w:t>Plant Ecology</w:t>
      </w:r>
      <w:r>
        <w:rPr>
          <w:rFonts w:cs="Calibri"/>
          <w:i/>
          <w:sz w:val="24"/>
          <w:szCs w:val="24"/>
        </w:rPr>
        <w:t>,</w:t>
      </w:r>
      <w:r w:rsidRPr="00A67469">
        <w:rPr>
          <w:rFonts w:cs="Calibri"/>
          <w:sz w:val="24"/>
          <w:szCs w:val="24"/>
        </w:rPr>
        <w:t xml:space="preserve"> </w:t>
      </w:r>
      <w:r w:rsidRPr="00A67469">
        <w:rPr>
          <w:rFonts w:cs="Calibri"/>
          <w:b/>
          <w:sz w:val="24"/>
          <w:szCs w:val="24"/>
        </w:rPr>
        <w:t>213</w:t>
      </w:r>
      <w:r w:rsidRPr="00A67469">
        <w:rPr>
          <w:rFonts w:cs="Calibri"/>
          <w:sz w:val="24"/>
          <w:szCs w:val="24"/>
        </w:rPr>
        <w:t>: 853-860</w:t>
      </w:r>
      <w:r>
        <w:rPr>
          <w:rFonts w:cs="Calibri"/>
          <w:sz w:val="24"/>
          <w:szCs w:val="24"/>
        </w:rPr>
        <w:t>.</w:t>
      </w:r>
    </w:p>
    <w:p w:rsidR="00A67469" w:rsidRPr="00687CE5" w:rsidRDefault="00A67469" w:rsidP="00A67469">
      <w:pPr>
        <w:spacing w:after="0" w:line="240" w:lineRule="auto"/>
        <w:ind w:left="720" w:hanging="720"/>
        <w:rPr>
          <w:rFonts w:cs="Calibri"/>
          <w:sz w:val="24"/>
          <w:szCs w:val="24"/>
        </w:rPr>
      </w:pPr>
      <w:r w:rsidRPr="00A67469">
        <w:rPr>
          <w:rFonts w:cs="Calibri"/>
          <w:sz w:val="24"/>
          <w:szCs w:val="24"/>
        </w:rPr>
        <w:t>Spoerke</w:t>
      </w:r>
      <w:r>
        <w:rPr>
          <w:rFonts w:cs="Calibri"/>
          <w:sz w:val="24"/>
          <w:szCs w:val="24"/>
        </w:rPr>
        <w:t>,</w:t>
      </w:r>
      <w:r w:rsidRPr="00A67469">
        <w:rPr>
          <w:rFonts w:cs="Calibri"/>
          <w:sz w:val="24"/>
          <w:szCs w:val="24"/>
        </w:rPr>
        <w:t xml:space="preserve"> J</w:t>
      </w:r>
      <w:r>
        <w:rPr>
          <w:rFonts w:cs="Calibri"/>
          <w:sz w:val="24"/>
          <w:szCs w:val="24"/>
        </w:rPr>
        <w:t>.</w:t>
      </w:r>
      <w:r w:rsidRPr="00A67469">
        <w:rPr>
          <w:rFonts w:cs="Calibri"/>
          <w:sz w:val="24"/>
          <w:szCs w:val="24"/>
        </w:rPr>
        <w:t>M</w:t>
      </w:r>
      <w:r>
        <w:rPr>
          <w:rFonts w:cs="Calibri"/>
          <w:sz w:val="24"/>
          <w:szCs w:val="24"/>
        </w:rPr>
        <w:t>.</w:t>
      </w:r>
      <w:r w:rsidRPr="00A67469">
        <w:rPr>
          <w:rFonts w:cs="Calibri"/>
          <w:sz w:val="24"/>
          <w:szCs w:val="24"/>
        </w:rPr>
        <w:t>, Wilkinson</w:t>
      </w:r>
      <w:r>
        <w:rPr>
          <w:rFonts w:cs="Calibri"/>
          <w:sz w:val="24"/>
          <w:szCs w:val="24"/>
        </w:rPr>
        <w:t>,</w:t>
      </w:r>
      <w:r w:rsidRPr="00A67469">
        <w:rPr>
          <w:rFonts w:cs="Calibri"/>
          <w:sz w:val="24"/>
          <w:szCs w:val="24"/>
        </w:rPr>
        <w:t xml:space="preserve"> H</w:t>
      </w:r>
      <w:r>
        <w:rPr>
          <w:rFonts w:cs="Calibri"/>
          <w:sz w:val="24"/>
          <w:szCs w:val="24"/>
        </w:rPr>
        <w:t>.</w:t>
      </w:r>
      <w:r w:rsidRPr="00A67469">
        <w:rPr>
          <w:rFonts w:cs="Calibri"/>
          <w:sz w:val="24"/>
          <w:szCs w:val="24"/>
        </w:rPr>
        <w:t>H</w:t>
      </w:r>
      <w:r>
        <w:rPr>
          <w:rFonts w:cs="Calibri"/>
          <w:sz w:val="24"/>
          <w:szCs w:val="24"/>
        </w:rPr>
        <w:t>.</w:t>
      </w:r>
      <w:r w:rsidRPr="00A67469">
        <w:rPr>
          <w:rFonts w:cs="Calibri"/>
          <w:sz w:val="24"/>
          <w:szCs w:val="24"/>
        </w:rPr>
        <w:t xml:space="preserve"> and Parker</w:t>
      </w:r>
      <w:r>
        <w:rPr>
          <w:rFonts w:cs="Calibri"/>
          <w:sz w:val="24"/>
          <w:szCs w:val="24"/>
        </w:rPr>
        <w:t>,</w:t>
      </w:r>
      <w:r w:rsidRPr="00A67469">
        <w:rPr>
          <w:rFonts w:cs="Calibri"/>
          <w:sz w:val="24"/>
          <w:szCs w:val="24"/>
        </w:rPr>
        <w:t xml:space="preserve"> M</w:t>
      </w:r>
      <w:r>
        <w:rPr>
          <w:rFonts w:cs="Calibri"/>
          <w:sz w:val="24"/>
          <w:szCs w:val="24"/>
        </w:rPr>
        <w:t>.</w:t>
      </w:r>
      <w:r w:rsidRPr="00A67469">
        <w:rPr>
          <w:rFonts w:cs="Calibri"/>
          <w:sz w:val="24"/>
          <w:szCs w:val="24"/>
        </w:rPr>
        <w:t>A</w:t>
      </w:r>
      <w:r>
        <w:rPr>
          <w:rFonts w:cs="Calibri"/>
          <w:sz w:val="24"/>
          <w:szCs w:val="24"/>
        </w:rPr>
        <w:t>.</w:t>
      </w:r>
      <w:r w:rsidRPr="00A67469">
        <w:rPr>
          <w:rFonts w:cs="Calibri"/>
          <w:sz w:val="24"/>
          <w:szCs w:val="24"/>
        </w:rPr>
        <w:t xml:space="preserve"> (1996) </w:t>
      </w:r>
      <w:proofErr w:type="gramStart"/>
      <w:r w:rsidRPr="00A67469">
        <w:rPr>
          <w:rFonts w:cs="Calibri"/>
          <w:sz w:val="24"/>
          <w:szCs w:val="24"/>
        </w:rPr>
        <w:t>Nonrandom</w:t>
      </w:r>
      <w:proofErr w:type="gramEnd"/>
      <w:r w:rsidRPr="00A67469">
        <w:rPr>
          <w:rFonts w:cs="Calibri"/>
          <w:sz w:val="24"/>
          <w:szCs w:val="24"/>
        </w:rPr>
        <w:t xml:space="preserve"> genotypic associations in a legume-Bradyrhizobium mutualism. </w:t>
      </w:r>
      <w:r w:rsidRPr="00A67469">
        <w:rPr>
          <w:rFonts w:cs="Calibri"/>
          <w:i/>
          <w:sz w:val="24"/>
          <w:szCs w:val="24"/>
        </w:rPr>
        <w:t>Evolution</w:t>
      </w:r>
      <w:r>
        <w:rPr>
          <w:rFonts w:cs="Calibri"/>
          <w:i/>
          <w:sz w:val="24"/>
          <w:szCs w:val="24"/>
        </w:rPr>
        <w:t>,</w:t>
      </w:r>
      <w:r w:rsidRPr="00A67469">
        <w:rPr>
          <w:rFonts w:cs="Calibri"/>
          <w:sz w:val="24"/>
          <w:szCs w:val="24"/>
        </w:rPr>
        <w:t xml:space="preserve"> </w:t>
      </w:r>
      <w:r w:rsidRPr="00A67469">
        <w:rPr>
          <w:rFonts w:cs="Calibri"/>
          <w:b/>
          <w:sz w:val="24"/>
          <w:szCs w:val="24"/>
        </w:rPr>
        <w:t>50</w:t>
      </w:r>
      <w:r w:rsidRPr="00A67469">
        <w:rPr>
          <w:rFonts w:cs="Calibri"/>
          <w:sz w:val="24"/>
          <w:szCs w:val="24"/>
        </w:rPr>
        <w:t>: 146-154</w:t>
      </w:r>
      <w:r>
        <w:rPr>
          <w:rFonts w:cs="Calibri"/>
          <w:sz w:val="24"/>
          <w:szCs w:val="24"/>
        </w:rPr>
        <w:t>.</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Sprent, J.I. &amp; Parsons, R. (2000) Nitrogen fixation in legume and non-legume trees. </w:t>
      </w:r>
      <w:r w:rsidRPr="00687CE5">
        <w:rPr>
          <w:rFonts w:cs="Calibri"/>
          <w:i/>
          <w:sz w:val="24"/>
          <w:szCs w:val="24"/>
        </w:rPr>
        <w:t>Field Crops Research</w:t>
      </w:r>
      <w:r w:rsidRPr="00687CE5">
        <w:rPr>
          <w:rFonts w:cs="Calibri"/>
          <w:sz w:val="24"/>
          <w:szCs w:val="24"/>
        </w:rPr>
        <w:t xml:space="preserve">, </w:t>
      </w:r>
      <w:r w:rsidRPr="00687CE5">
        <w:rPr>
          <w:rFonts w:cs="Calibri"/>
          <w:b/>
          <w:sz w:val="24"/>
          <w:szCs w:val="24"/>
        </w:rPr>
        <w:t>65</w:t>
      </w:r>
      <w:r w:rsidRPr="00687CE5">
        <w:rPr>
          <w:rFonts w:cs="Calibri"/>
          <w:sz w:val="24"/>
          <w:szCs w:val="24"/>
        </w:rPr>
        <w:t>, 183-196.</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Stinson, K.A., Campbell, S.A., Powell, J.R., Wolfe, B.E., Callaway, R.M., Thelen, G.C., Hallett, S.G., Prati, D. &amp; Klironomos, J.N. (2006) Invasive plant suppresses the growth of native tree seedlings by disrupting belowground mutualisms. </w:t>
      </w:r>
      <w:r w:rsidRPr="00687CE5">
        <w:rPr>
          <w:rFonts w:cs="Calibri"/>
          <w:i/>
          <w:sz w:val="24"/>
          <w:szCs w:val="24"/>
        </w:rPr>
        <w:t>PLoS Biology</w:t>
      </w:r>
      <w:r w:rsidRPr="00687CE5">
        <w:rPr>
          <w:rFonts w:cs="Calibri"/>
          <w:sz w:val="24"/>
          <w:szCs w:val="24"/>
        </w:rPr>
        <w:t xml:space="preserve">, </w:t>
      </w:r>
      <w:r w:rsidRPr="00687CE5">
        <w:rPr>
          <w:rFonts w:cs="Calibri"/>
          <w:b/>
          <w:sz w:val="24"/>
          <w:szCs w:val="24"/>
        </w:rPr>
        <w:t>4</w:t>
      </w:r>
      <w:r w:rsidRPr="00687CE5">
        <w:rPr>
          <w:rFonts w:cs="Calibri"/>
          <w:sz w:val="24"/>
          <w:szCs w:val="24"/>
        </w:rPr>
        <w:t>, e140.</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Tame, T. (1992) </w:t>
      </w:r>
      <w:r w:rsidRPr="00687CE5">
        <w:rPr>
          <w:rFonts w:cs="Calibri"/>
          <w:i/>
          <w:sz w:val="24"/>
          <w:szCs w:val="24"/>
        </w:rPr>
        <w:t>Acacias of Southeast Australia</w:t>
      </w:r>
      <w:r w:rsidRPr="00687CE5">
        <w:rPr>
          <w:rFonts w:cs="Calibri"/>
          <w:sz w:val="24"/>
          <w:szCs w:val="24"/>
        </w:rPr>
        <w:t>. Kangaroo Press.</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te Beest, M., Stevens, N., Olff, H. &amp; Putten, W.H.v.d. (2009) Plant-soil feedback induces shifts in biomass allocation in the invasive plant </w:t>
      </w:r>
      <w:r w:rsidRPr="00687CE5">
        <w:rPr>
          <w:rFonts w:cs="Calibri"/>
          <w:i/>
          <w:sz w:val="24"/>
          <w:szCs w:val="24"/>
        </w:rPr>
        <w:t>Chromolaena odorata</w:t>
      </w:r>
      <w:r w:rsidRPr="00687CE5">
        <w:rPr>
          <w:rFonts w:cs="Calibri"/>
          <w:sz w:val="24"/>
          <w:szCs w:val="24"/>
        </w:rPr>
        <w:t xml:space="preserve">. </w:t>
      </w:r>
      <w:r w:rsidRPr="00687CE5">
        <w:rPr>
          <w:rFonts w:cs="Calibri"/>
          <w:i/>
          <w:sz w:val="24"/>
          <w:szCs w:val="24"/>
        </w:rPr>
        <w:t>Journal of Ecology</w:t>
      </w:r>
      <w:r w:rsidRPr="00687CE5">
        <w:rPr>
          <w:rFonts w:cs="Calibri"/>
          <w:sz w:val="24"/>
          <w:szCs w:val="24"/>
        </w:rPr>
        <w:t xml:space="preserve">, </w:t>
      </w:r>
      <w:r w:rsidRPr="00687CE5">
        <w:rPr>
          <w:rFonts w:cs="Calibri"/>
          <w:b/>
          <w:sz w:val="24"/>
          <w:szCs w:val="24"/>
        </w:rPr>
        <w:t>97</w:t>
      </w:r>
      <w:r w:rsidRPr="00687CE5">
        <w:rPr>
          <w:rFonts w:cs="Calibri"/>
          <w:sz w:val="24"/>
          <w:szCs w:val="24"/>
        </w:rPr>
        <w:t>, 1281-1290.</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Thrall, P.H., Slattery, J.F., Broadhurst, L.M. &amp; Bickford, S. (2007) Geographic patterns of symbiont abundance and adaptation in native Australian </w:t>
      </w:r>
      <w:r w:rsidRPr="00687CE5">
        <w:rPr>
          <w:rFonts w:cs="Calibri"/>
          <w:i/>
          <w:sz w:val="24"/>
          <w:szCs w:val="24"/>
        </w:rPr>
        <w:t>Acacia</w:t>
      </w:r>
      <w:r w:rsidRPr="00687CE5">
        <w:rPr>
          <w:rFonts w:cs="Calibri"/>
          <w:sz w:val="24"/>
          <w:szCs w:val="24"/>
        </w:rPr>
        <w:t xml:space="preserve">-rhizobia interactions. </w:t>
      </w:r>
      <w:r w:rsidRPr="00687CE5">
        <w:rPr>
          <w:rFonts w:cs="Calibri"/>
          <w:i/>
          <w:sz w:val="24"/>
          <w:szCs w:val="24"/>
        </w:rPr>
        <w:t>Journal of Ecology</w:t>
      </w:r>
      <w:r w:rsidRPr="00687CE5">
        <w:rPr>
          <w:rFonts w:cs="Calibri"/>
          <w:sz w:val="24"/>
          <w:szCs w:val="24"/>
        </w:rPr>
        <w:t xml:space="preserve">, </w:t>
      </w:r>
      <w:r w:rsidRPr="00687CE5">
        <w:rPr>
          <w:rFonts w:cs="Calibri"/>
          <w:b/>
          <w:sz w:val="24"/>
          <w:szCs w:val="24"/>
        </w:rPr>
        <w:t>95</w:t>
      </w:r>
      <w:r w:rsidRPr="00687CE5">
        <w:rPr>
          <w:rFonts w:cs="Calibri"/>
          <w:sz w:val="24"/>
          <w:szCs w:val="24"/>
        </w:rPr>
        <w:t>, 1110-1122.</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van Grunsven, R.H.A., </w:t>
      </w:r>
      <w:r w:rsidR="0074661D">
        <w:rPr>
          <w:rFonts w:cs="Calibri"/>
          <w:sz w:val="24"/>
          <w:szCs w:val="24"/>
        </w:rPr>
        <w:t>van der Putten, W.H.</w:t>
      </w:r>
      <w:r w:rsidRPr="00687CE5">
        <w:rPr>
          <w:rFonts w:cs="Calibri"/>
          <w:sz w:val="24"/>
          <w:szCs w:val="24"/>
        </w:rPr>
        <w:t xml:space="preserve">, Bezemer, T.M., Berendse, F. &amp; Veenendal, E.M. (2009) Plant-soil interactions in the expansion and native range of a poleward shifting plant species. </w:t>
      </w:r>
      <w:r w:rsidRPr="00687CE5">
        <w:rPr>
          <w:rFonts w:cs="Calibri"/>
          <w:i/>
          <w:sz w:val="24"/>
          <w:szCs w:val="24"/>
        </w:rPr>
        <w:t>Global Change Biology</w:t>
      </w:r>
      <w:r w:rsidRPr="00687CE5">
        <w:rPr>
          <w:rFonts w:cs="Calibri"/>
          <w:sz w:val="24"/>
          <w:szCs w:val="24"/>
        </w:rPr>
        <w:t xml:space="preserve">, </w:t>
      </w:r>
      <w:r w:rsidRPr="00687CE5">
        <w:rPr>
          <w:rFonts w:cs="Calibri"/>
          <w:b/>
          <w:sz w:val="24"/>
          <w:szCs w:val="24"/>
        </w:rPr>
        <w:t>16</w:t>
      </w:r>
      <w:r w:rsidRPr="00687CE5">
        <w:rPr>
          <w:rFonts w:cs="Calibri"/>
          <w:sz w:val="24"/>
          <w:szCs w:val="24"/>
        </w:rPr>
        <w:t>, 380-385.</w:t>
      </w:r>
    </w:p>
    <w:p w:rsidR="00A5435A" w:rsidRDefault="00A5435A" w:rsidP="00A5435A">
      <w:pPr>
        <w:spacing w:after="0" w:line="240" w:lineRule="auto"/>
        <w:ind w:left="720" w:hanging="720"/>
        <w:rPr>
          <w:rFonts w:cs="Calibri"/>
          <w:sz w:val="24"/>
          <w:szCs w:val="24"/>
        </w:rPr>
      </w:pPr>
      <w:r w:rsidRPr="00687CE5">
        <w:rPr>
          <w:rFonts w:cs="Calibri"/>
          <w:sz w:val="24"/>
          <w:szCs w:val="24"/>
        </w:rPr>
        <w:t>Virtue, J.G. &amp; Melland, R.L. (2003) The environmental weed risk of revegetation and forest</w:t>
      </w:r>
      <w:r w:rsidR="00B15FB5">
        <w:rPr>
          <w:rFonts w:cs="Calibri"/>
          <w:sz w:val="24"/>
          <w:szCs w:val="24"/>
        </w:rPr>
        <w:t xml:space="preserve">ry plants. South Australia. </w:t>
      </w:r>
      <w:proofErr w:type="gramStart"/>
      <w:r w:rsidRPr="00687CE5">
        <w:rPr>
          <w:rFonts w:cs="Calibri"/>
          <w:sz w:val="24"/>
          <w:szCs w:val="24"/>
        </w:rPr>
        <w:t>Department of Water, Land and Biodiversity Conservation, Report, DWLBC 2003/02</w:t>
      </w:r>
      <w:r w:rsidR="00B15FB5">
        <w:rPr>
          <w:rFonts w:cs="Calibri"/>
          <w:sz w:val="24"/>
          <w:szCs w:val="24"/>
        </w:rPr>
        <w:t>.</w:t>
      </w:r>
      <w:proofErr w:type="gramEnd"/>
    </w:p>
    <w:p w:rsidR="00A67469" w:rsidRPr="00687CE5" w:rsidRDefault="00A67469" w:rsidP="00A67469">
      <w:pPr>
        <w:spacing w:after="0" w:line="240" w:lineRule="auto"/>
        <w:ind w:left="720" w:hanging="720"/>
        <w:rPr>
          <w:rFonts w:cs="Calibri"/>
          <w:sz w:val="24"/>
          <w:szCs w:val="24"/>
        </w:rPr>
      </w:pPr>
      <w:r w:rsidRPr="00A67469">
        <w:rPr>
          <w:rFonts w:cs="Calibri"/>
          <w:sz w:val="24"/>
          <w:szCs w:val="24"/>
        </w:rPr>
        <w:t>Wagner</w:t>
      </w:r>
      <w:r>
        <w:rPr>
          <w:rFonts w:cs="Calibri"/>
          <w:sz w:val="24"/>
          <w:szCs w:val="24"/>
        </w:rPr>
        <w:t>,</w:t>
      </w:r>
      <w:r w:rsidRPr="00A67469">
        <w:rPr>
          <w:rFonts w:cs="Calibri"/>
          <w:sz w:val="24"/>
          <w:szCs w:val="24"/>
        </w:rPr>
        <w:t xml:space="preserve"> V</w:t>
      </w:r>
      <w:r>
        <w:rPr>
          <w:rFonts w:cs="Calibri"/>
          <w:sz w:val="24"/>
          <w:szCs w:val="24"/>
        </w:rPr>
        <w:t>.</w:t>
      </w:r>
      <w:r w:rsidRPr="00A67469">
        <w:rPr>
          <w:rFonts w:cs="Calibri"/>
          <w:sz w:val="24"/>
          <w:szCs w:val="24"/>
        </w:rPr>
        <w:t>, Antunes</w:t>
      </w:r>
      <w:r>
        <w:rPr>
          <w:rFonts w:cs="Calibri"/>
          <w:sz w:val="24"/>
          <w:szCs w:val="24"/>
        </w:rPr>
        <w:t>,</w:t>
      </w:r>
      <w:r w:rsidRPr="00A67469">
        <w:rPr>
          <w:rFonts w:cs="Calibri"/>
          <w:sz w:val="24"/>
          <w:szCs w:val="24"/>
        </w:rPr>
        <w:t xml:space="preserve"> P</w:t>
      </w:r>
      <w:r>
        <w:rPr>
          <w:rFonts w:cs="Calibri"/>
          <w:sz w:val="24"/>
          <w:szCs w:val="24"/>
        </w:rPr>
        <w:t>.</w:t>
      </w:r>
      <w:r w:rsidRPr="00A67469">
        <w:rPr>
          <w:rFonts w:cs="Calibri"/>
          <w:sz w:val="24"/>
          <w:szCs w:val="24"/>
        </w:rPr>
        <w:t>M</w:t>
      </w:r>
      <w:r>
        <w:rPr>
          <w:rFonts w:cs="Calibri"/>
          <w:sz w:val="24"/>
          <w:szCs w:val="24"/>
        </w:rPr>
        <w:t>.</w:t>
      </w:r>
      <w:r w:rsidRPr="00A67469">
        <w:rPr>
          <w:rFonts w:cs="Calibri"/>
          <w:sz w:val="24"/>
          <w:szCs w:val="24"/>
        </w:rPr>
        <w:t>, Ristow</w:t>
      </w:r>
      <w:r>
        <w:rPr>
          <w:rFonts w:cs="Calibri"/>
          <w:sz w:val="24"/>
          <w:szCs w:val="24"/>
        </w:rPr>
        <w:t>,</w:t>
      </w:r>
      <w:r w:rsidRPr="00A67469">
        <w:rPr>
          <w:rFonts w:cs="Calibri"/>
          <w:sz w:val="24"/>
          <w:szCs w:val="24"/>
        </w:rPr>
        <w:t xml:space="preserve"> M</w:t>
      </w:r>
      <w:r>
        <w:rPr>
          <w:rFonts w:cs="Calibri"/>
          <w:sz w:val="24"/>
          <w:szCs w:val="24"/>
        </w:rPr>
        <w:t>.</w:t>
      </w:r>
      <w:r w:rsidRPr="00A67469">
        <w:rPr>
          <w:rFonts w:cs="Calibri"/>
          <w:sz w:val="24"/>
          <w:szCs w:val="24"/>
        </w:rPr>
        <w:t>, Lechner</w:t>
      </w:r>
      <w:r>
        <w:rPr>
          <w:rFonts w:cs="Calibri"/>
          <w:sz w:val="24"/>
          <w:szCs w:val="24"/>
        </w:rPr>
        <w:t>,</w:t>
      </w:r>
      <w:r w:rsidRPr="00A67469">
        <w:rPr>
          <w:rFonts w:cs="Calibri"/>
          <w:sz w:val="24"/>
          <w:szCs w:val="24"/>
        </w:rPr>
        <w:t xml:space="preserve"> U</w:t>
      </w:r>
      <w:r>
        <w:rPr>
          <w:rFonts w:cs="Calibri"/>
          <w:sz w:val="24"/>
          <w:szCs w:val="24"/>
        </w:rPr>
        <w:t>.</w:t>
      </w:r>
      <w:r w:rsidRPr="00A67469">
        <w:rPr>
          <w:rFonts w:cs="Calibri"/>
          <w:sz w:val="24"/>
          <w:szCs w:val="24"/>
        </w:rPr>
        <w:t xml:space="preserve"> and Hensen</w:t>
      </w:r>
      <w:r>
        <w:rPr>
          <w:rFonts w:cs="Calibri"/>
          <w:sz w:val="24"/>
          <w:szCs w:val="24"/>
        </w:rPr>
        <w:t>,</w:t>
      </w:r>
      <w:r w:rsidRPr="00A67469">
        <w:rPr>
          <w:rFonts w:cs="Calibri"/>
          <w:sz w:val="24"/>
          <w:szCs w:val="24"/>
        </w:rPr>
        <w:t xml:space="preserve"> I</w:t>
      </w:r>
      <w:r>
        <w:rPr>
          <w:rFonts w:cs="Calibri"/>
          <w:sz w:val="24"/>
          <w:szCs w:val="24"/>
        </w:rPr>
        <w:t>.</w:t>
      </w:r>
      <w:r w:rsidRPr="00A67469">
        <w:rPr>
          <w:rFonts w:cs="Calibri"/>
          <w:sz w:val="24"/>
          <w:szCs w:val="24"/>
        </w:rPr>
        <w:t xml:space="preserve"> (2011) Prevailing negative soil biota effect and no evidence for local adaptation in a widespread Eurasian grass. </w:t>
      </w:r>
      <w:r w:rsidRPr="00A67469">
        <w:rPr>
          <w:rFonts w:cs="Calibri"/>
          <w:i/>
          <w:sz w:val="24"/>
          <w:szCs w:val="24"/>
        </w:rPr>
        <w:t>PLoS ONE</w:t>
      </w:r>
      <w:r>
        <w:rPr>
          <w:rFonts w:cs="Calibri"/>
          <w:sz w:val="24"/>
          <w:szCs w:val="24"/>
        </w:rPr>
        <w:t>,</w:t>
      </w:r>
      <w:r w:rsidRPr="00A67469">
        <w:rPr>
          <w:rFonts w:cs="Calibri"/>
          <w:sz w:val="24"/>
          <w:szCs w:val="24"/>
        </w:rPr>
        <w:t xml:space="preserve"> </w:t>
      </w:r>
      <w:r w:rsidRPr="00A67469">
        <w:rPr>
          <w:rFonts w:cs="Calibri"/>
          <w:b/>
          <w:sz w:val="24"/>
          <w:szCs w:val="24"/>
        </w:rPr>
        <w:t>6</w:t>
      </w:r>
      <w:r w:rsidRPr="00A67469">
        <w:rPr>
          <w:rFonts w:cs="Calibri"/>
          <w:sz w:val="24"/>
          <w:szCs w:val="24"/>
        </w:rPr>
        <w:t>: e17580</w:t>
      </w:r>
      <w:r>
        <w:rPr>
          <w:rFonts w:cs="Calibri"/>
          <w:sz w:val="24"/>
          <w:szCs w:val="24"/>
        </w:rPr>
        <w:t>.</w:t>
      </w:r>
    </w:p>
    <w:p w:rsidR="00A5435A" w:rsidRPr="00687CE5" w:rsidRDefault="00A5435A" w:rsidP="00A5435A">
      <w:pPr>
        <w:spacing w:after="0" w:line="240" w:lineRule="auto"/>
        <w:ind w:left="720" w:hanging="720"/>
        <w:rPr>
          <w:rFonts w:cs="Calibri"/>
          <w:sz w:val="24"/>
          <w:szCs w:val="24"/>
        </w:rPr>
      </w:pPr>
      <w:proofErr w:type="gramStart"/>
      <w:r w:rsidRPr="00687CE5">
        <w:rPr>
          <w:rFonts w:cs="Calibri"/>
          <w:sz w:val="24"/>
          <w:szCs w:val="24"/>
        </w:rPr>
        <w:t>Wagner, W.L., Herbst, D.R. &amp; Sohmer, S.H. (1999)</w:t>
      </w:r>
      <w:r w:rsidRPr="00687CE5">
        <w:rPr>
          <w:rFonts w:cs="Calibri"/>
          <w:i/>
          <w:sz w:val="24"/>
          <w:szCs w:val="24"/>
        </w:rPr>
        <w:t xml:space="preserve"> Manual of the flowering plants of Hawaii.</w:t>
      </w:r>
      <w:proofErr w:type="gramEnd"/>
      <w:r w:rsidRPr="00687CE5">
        <w:rPr>
          <w:rFonts w:cs="Calibri"/>
          <w:i/>
          <w:sz w:val="24"/>
          <w:szCs w:val="24"/>
        </w:rPr>
        <w:t xml:space="preserve"> Revised edition. Bernice P. Bishop Museum special publication.</w:t>
      </w:r>
      <w:r w:rsidRPr="00687CE5">
        <w:rPr>
          <w:rFonts w:cs="Calibri"/>
          <w:sz w:val="24"/>
          <w:szCs w:val="24"/>
        </w:rPr>
        <w:t xml:space="preserve"> University of Hawai‘i Press/Bishop Museum Press, Honolulu.</w:t>
      </w:r>
    </w:p>
    <w:p w:rsidR="00D66125" w:rsidRDefault="00A5435A" w:rsidP="00C74400">
      <w:pPr>
        <w:spacing w:after="0" w:line="240" w:lineRule="auto"/>
        <w:ind w:left="720" w:hanging="720"/>
        <w:rPr>
          <w:rFonts w:cs="Calibri"/>
          <w:sz w:val="24"/>
          <w:szCs w:val="24"/>
        </w:rPr>
      </w:pPr>
      <w:r w:rsidRPr="00687CE5">
        <w:rPr>
          <w:rFonts w:cs="Calibri"/>
          <w:sz w:val="24"/>
          <w:szCs w:val="24"/>
        </w:rPr>
        <w:lastRenderedPageBreak/>
        <w:t xml:space="preserve">Wolfe, B.E. &amp; Klironomos, J.N. (2005) Breaking new ground: soil communities and exotic plant invasion. </w:t>
      </w:r>
      <w:r w:rsidRPr="00687CE5">
        <w:rPr>
          <w:rFonts w:cs="Calibri"/>
          <w:i/>
          <w:sz w:val="24"/>
          <w:szCs w:val="24"/>
        </w:rPr>
        <w:t>BioScience</w:t>
      </w:r>
      <w:r w:rsidRPr="00687CE5">
        <w:rPr>
          <w:rFonts w:cs="Calibri"/>
          <w:sz w:val="24"/>
          <w:szCs w:val="24"/>
        </w:rPr>
        <w:t xml:space="preserve">, </w:t>
      </w:r>
      <w:r w:rsidRPr="00687CE5">
        <w:rPr>
          <w:rFonts w:cs="Calibri"/>
          <w:b/>
          <w:sz w:val="24"/>
          <w:szCs w:val="24"/>
        </w:rPr>
        <w:t>55</w:t>
      </w:r>
      <w:r w:rsidR="00C74400">
        <w:rPr>
          <w:rFonts w:cs="Calibri"/>
          <w:sz w:val="24"/>
          <w:szCs w:val="24"/>
        </w:rPr>
        <w:t>, 477-487.</w:t>
      </w:r>
    </w:p>
    <w:p w:rsidR="00A5435A" w:rsidRPr="00687CE5" w:rsidRDefault="00A5435A" w:rsidP="00A5435A">
      <w:pPr>
        <w:spacing w:after="0" w:line="240" w:lineRule="auto"/>
        <w:ind w:left="720" w:hanging="720"/>
        <w:rPr>
          <w:rFonts w:cs="Calibri"/>
          <w:sz w:val="24"/>
          <w:szCs w:val="24"/>
        </w:rPr>
      </w:pPr>
      <w:r w:rsidRPr="00687CE5">
        <w:rPr>
          <w:rFonts w:cs="Calibri"/>
          <w:sz w:val="24"/>
          <w:szCs w:val="24"/>
        </w:rPr>
        <w:t xml:space="preserve">Yelenik, S.G., Stock, W. &amp; Richardson, D.M. (2007) Functional group identity does not predict invader impacts: differential effects of nitrogen-fixing exotic plants on ecosystem function. </w:t>
      </w:r>
      <w:r w:rsidRPr="00687CE5">
        <w:rPr>
          <w:rFonts w:cs="Calibri"/>
          <w:i/>
          <w:sz w:val="24"/>
          <w:szCs w:val="24"/>
        </w:rPr>
        <w:t>Biological Invasions</w:t>
      </w:r>
      <w:r w:rsidRPr="00687CE5">
        <w:rPr>
          <w:rFonts w:cs="Calibri"/>
          <w:sz w:val="24"/>
          <w:szCs w:val="24"/>
        </w:rPr>
        <w:t xml:space="preserve">, </w:t>
      </w:r>
      <w:r w:rsidRPr="00687CE5">
        <w:rPr>
          <w:rFonts w:cs="Calibri"/>
          <w:b/>
          <w:sz w:val="24"/>
          <w:szCs w:val="24"/>
        </w:rPr>
        <w:t>9</w:t>
      </w:r>
      <w:r w:rsidRPr="00687CE5">
        <w:rPr>
          <w:rFonts w:cs="Calibri"/>
          <w:sz w:val="24"/>
          <w:szCs w:val="24"/>
        </w:rPr>
        <w:t>, 117–125.</w:t>
      </w:r>
    </w:p>
    <w:p w:rsidR="009A594C" w:rsidRPr="00C74400" w:rsidRDefault="009A594C" w:rsidP="00C74400">
      <w:pPr>
        <w:spacing w:after="0" w:line="240" w:lineRule="auto"/>
        <w:ind w:left="720" w:hanging="720"/>
        <w:rPr>
          <w:rFonts w:cs="Calibri"/>
          <w:sz w:val="24"/>
          <w:szCs w:val="24"/>
        </w:rPr>
        <w:sectPr w:rsidR="009A594C" w:rsidRPr="00C74400" w:rsidSect="000B1C25">
          <w:headerReference w:type="default" r:id="rId21"/>
          <w:footerReference w:type="default" r:id="rId22"/>
          <w:pgSz w:w="12240" w:h="15840" w:code="1"/>
          <w:pgMar w:top="1134" w:right="851" w:bottom="1134" w:left="1985" w:header="709" w:footer="709" w:gutter="0"/>
          <w:cols w:space="708"/>
          <w:docGrid w:linePitch="360"/>
        </w:sectPr>
      </w:pPr>
    </w:p>
    <w:p w:rsidR="00FE4493" w:rsidRPr="0012118A" w:rsidRDefault="00FE4493" w:rsidP="008E740F">
      <w:pPr>
        <w:rPr>
          <w:rFonts w:cs="Calibri"/>
          <w:b/>
          <w:bCs/>
          <w:kern w:val="32"/>
          <w:sz w:val="24"/>
          <w:szCs w:val="24"/>
        </w:rPr>
      </w:pPr>
    </w:p>
    <w:p w:rsidR="00E32990" w:rsidRPr="0012118A" w:rsidRDefault="007D7E55" w:rsidP="00D115CC">
      <w:pPr>
        <w:spacing w:line="360" w:lineRule="auto"/>
        <w:jc w:val="center"/>
        <w:rPr>
          <w:rFonts w:cs="Calibri"/>
          <w:b/>
          <w:bCs/>
          <w:kern w:val="32"/>
          <w:sz w:val="32"/>
          <w:szCs w:val="32"/>
        </w:rPr>
      </w:pPr>
      <w:r w:rsidRPr="0012118A">
        <w:rPr>
          <w:rFonts w:cs="Calibri"/>
          <w:b/>
          <w:bCs/>
          <w:kern w:val="32"/>
          <w:sz w:val="32"/>
          <w:szCs w:val="32"/>
        </w:rPr>
        <w:t>Chapter</w:t>
      </w:r>
      <w:r w:rsidR="00A378FA" w:rsidRPr="0012118A">
        <w:rPr>
          <w:rFonts w:cs="Calibri"/>
          <w:b/>
          <w:bCs/>
          <w:kern w:val="32"/>
          <w:sz w:val="32"/>
          <w:szCs w:val="32"/>
        </w:rPr>
        <w:t xml:space="preserve"> 3: </w:t>
      </w:r>
      <w:r w:rsidR="00E32990" w:rsidRPr="0012118A">
        <w:rPr>
          <w:rFonts w:cs="Calibri"/>
          <w:b/>
          <w:bCs/>
          <w:kern w:val="32"/>
          <w:sz w:val="32"/>
          <w:szCs w:val="32"/>
        </w:rPr>
        <w:t xml:space="preserve">Mutualisms are not constraining cross-continental invasion success of </w:t>
      </w:r>
      <w:r w:rsidR="00A1494D" w:rsidRPr="0012118A">
        <w:rPr>
          <w:rFonts w:cs="Calibri"/>
          <w:b/>
          <w:bCs/>
          <w:kern w:val="32"/>
          <w:sz w:val="32"/>
          <w:szCs w:val="32"/>
        </w:rPr>
        <w:t>legumes</w:t>
      </w:r>
      <w:r w:rsidR="00E32990" w:rsidRPr="0012118A">
        <w:rPr>
          <w:rFonts w:cs="Calibri"/>
          <w:b/>
          <w:bCs/>
          <w:kern w:val="32"/>
          <w:sz w:val="32"/>
          <w:szCs w:val="32"/>
        </w:rPr>
        <w:t xml:space="preserve"> within Australia</w:t>
      </w:r>
    </w:p>
    <w:p w:rsidR="00D115CC" w:rsidRPr="00D115CC" w:rsidRDefault="00D115CC" w:rsidP="00D115CC">
      <w:pPr>
        <w:autoSpaceDE w:val="0"/>
        <w:autoSpaceDN w:val="0"/>
        <w:adjustRightInd w:val="0"/>
        <w:spacing w:after="0" w:line="360" w:lineRule="auto"/>
        <w:jc w:val="center"/>
        <w:rPr>
          <w:rFonts w:cs="Calibri"/>
          <w:sz w:val="24"/>
          <w:szCs w:val="24"/>
        </w:rPr>
      </w:pPr>
      <w:r w:rsidRPr="00D115CC">
        <w:rPr>
          <w:rFonts w:cs="Calibri"/>
          <w:sz w:val="24"/>
          <w:szCs w:val="24"/>
        </w:rPr>
        <w:t xml:space="preserve">This manuscript is in press as ‘Birnbaum C., Barrett, L.G., Thrall, P.H. and Leishman M.R. (2012) Mutualisms are not constraining cross-continental invasion success of </w:t>
      </w:r>
      <w:r w:rsidRPr="00D115CC">
        <w:rPr>
          <w:rFonts w:cs="Calibri"/>
          <w:i/>
          <w:sz w:val="24"/>
          <w:szCs w:val="24"/>
        </w:rPr>
        <w:t>Acacia</w:t>
      </w:r>
      <w:r w:rsidRPr="00D115CC">
        <w:rPr>
          <w:rFonts w:cs="Calibri"/>
          <w:sz w:val="24"/>
          <w:szCs w:val="24"/>
        </w:rPr>
        <w:t xml:space="preserve"> species within Australia.’ </w:t>
      </w:r>
      <w:r w:rsidRPr="00D115CC">
        <w:rPr>
          <w:rFonts w:cs="Calibri"/>
          <w:i/>
          <w:sz w:val="24"/>
          <w:szCs w:val="24"/>
        </w:rPr>
        <w:t xml:space="preserve">Diversity and Distributions </w:t>
      </w:r>
      <w:r>
        <w:t>DOI: 10.1111/j.1472-4642.2012.00920.x. A pdf of the publication is included in the Appendix A.</w:t>
      </w:r>
    </w:p>
    <w:p w:rsidR="00D115CC" w:rsidRPr="00C07BC8" w:rsidRDefault="00D115CC" w:rsidP="00D115CC">
      <w:pPr>
        <w:pStyle w:val="NormalWeb"/>
        <w:spacing w:line="360" w:lineRule="auto"/>
        <w:jc w:val="center"/>
        <w:rPr>
          <w:rFonts w:ascii="Calibri" w:hAnsi="Calibri" w:cs="Calibri"/>
        </w:rPr>
      </w:pPr>
      <w:r w:rsidRPr="00C07BC8">
        <w:rPr>
          <w:rFonts w:ascii="Calibri" w:hAnsi="Calibri" w:cs="Calibri"/>
        </w:rPr>
        <w:t>My contribution to the research and paper: C</w:t>
      </w:r>
      <w:r>
        <w:rPr>
          <w:rFonts w:ascii="Calibri" w:hAnsi="Calibri" w:cs="Calibri"/>
        </w:rPr>
        <w:t>oncept - 90%; Data collection - 80%; Analysis - 80%; Writing - 80%</w:t>
      </w:r>
    </w:p>
    <w:p w:rsidR="00D115CC" w:rsidRPr="00D115CC" w:rsidRDefault="00D115CC" w:rsidP="00D115CC">
      <w:pPr>
        <w:rPr>
          <w:rFonts w:cs="Calibri"/>
          <w:sz w:val="24"/>
          <w:szCs w:val="24"/>
        </w:rPr>
      </w:pPr>
    </w:p>
    <w:p w:rsidR="00D115CC" w:rsidRPr="00D115CC" w:rsidRDefault="00D115CC" w:rsidP="00D115CC">
      <w:pPr>
        <w:spacing w:line="360" w:lineRule="auto"/>
        <w:jc w:val="both"/>
        <w:rPr>
          <w:rFonts w:cs="Calibri"/>
          <w:b/>
          <w:sz w:val="24"/>
          <w:szCs w:val="24"/>
        </w:rPr>
      </w:pPr>
      <w:r w:rsidRPr="00D115CC">
        <w:rPr>
          <w:rFonts w:cs="Calibri"/>
          <w:b/>
          <w:sz w:val="24"/>
          <w:szCs w:val="24"/>
        </w:rPr>
        <w:t>ABSTRACT</w:t>
      </w:r>
    </w:p>
    <w:p w:rsidR="00D115CC" w:rsidRPr="00D115CC" w:rsidRDefault="00D115CC" w:rsidP="00A844EC">
      <w:pPr>
        <w:spacing w:line="360" w:lineRule="auto"/>
        <w:rPr>
          <w:rFonts w:cs="Calibri"/>
          <w:sz w:val="24"/>
          <w:szCs w:val="24"/>
        </w:rPr>
      </w:pPr>
      <w:r w:rsidRPr="00D115CC">
        <w:rPr>
          <w:rFonts w:cs="Calibri"/>
          <w:b/>
          <w:sz w:val="24"/>
          <w:szCs w:val="24"/>
        </w:rPr>
        <w:t xml:space="preserve">Aim </w:t>
      </w:r>
      <w:r w:rsidRPr="00D115CC">
        <w:rPr>
          <w:rFonts w:cs="Calibri"/>
          <w:sz w:val="24"/>
          <w:szCs w:val="24"/>
        </w:rPr>
        <w:t>Studying</w:t>
      </w:r>
      <w:r w:rsidRPr="00D115CC">
        <w:rPr>
          <w:rFonts w:cs="Calibri"/>
          <w:b/>
          <w:sz w:val="24"/>
          <w:szCs w:val="24"/>
        </w:rPr>
        <w:t xml:space="preserve"> </w:t>
      </w:r>
      <w:r w:rsidRPr="00D115CC">
        <w:rPr>
          <w:rFonts w:cs="Calibri"/>
          <w:sz w:val="24"/>
          <w:szCs w:val="24"/>
        </w:rPr>
        <w:t>plant-soil interactions of introduced species in different parts of their global range could assist in managing biological invasions by elucidating the level of host specificity of key mutualisms. We assessed the role of the soil microbial community (with an emphasis on symbiotic nitrogen-fixing bacteria, collectively termed rhizobia) in determining cross-continental invasion success of five woody legume species.</w:t>
      </w:r>
    </w:p>
    <w:p w:rsidR="00D115CC" w:rsidRPr="00D115CC" w:rsidRDefault="00D115CC" w:rsidP="00A844EC">
      <w:pPr>
        <w:spacing w:line="360" w:lineRule="auto"/>
        <w:rPr>
          <w:rFonts w:cs="Calibri"/>
          <w:sz w:val="24"/>
          <w:szCs w:val="24"/>
        </w:rPr>
      </w:pPr>
      <w:r w:rsidRPr="00D115CC">
        <w:rPr>
          <w:rFonts w:cs="Calibri"/>
          <w:b/>
          <w:sz w:val="24"/>
          <w:szCs w:val="24"/>
        </w:rPr>
        <w:t xml:space="preserve">Location </w:t>
      </w:r>
      <w:r w:rsidRPr="00D115CC">
        <w:rPr>
          <w:rFonts w:cs="Calibri"/>
          <w:sz w:val="24"/>
          <w:szCs w:val="24"/>
        </w:rPr>
        <w:t>Australia</w:t>
      </w:r>
    </w:p>
    <w:p w:rsidR="00D115CC" w:rsidRPr="00D115CC" w:rsidRDefault="00D115CC" w:rsidP="00A844EC">
      <w:pPr>
        <w:spacing w:line="360" w:lineRule="auto"/>
        <w:rPr>
          <w:rFonts w:cs="Calibri"/>
          <w:sz w:val="24"/>
          <w:szCs w:val="24"/>
        </w:rPr>
      </w:pPr>
      <w:r w:rsidRPr="00D115CC">
        <w:rPr>
          <w:rFonts w:cs="Calibri"/>
          <w:b/>
          <w:sz w:val="24"/>
          <w:szCs w:val="24"/>
        </w:rPr>
        <w:t>Methods</w:t>
      </w:r>
      <w:r w:rsidRPr="00D115CC">
        <w:rPr>
          <w:rFonts w:cs="Calibri"/>
          <w:sz w:val="24"/>
          <w:szCs w:val="24"/>
        </w:rPr>
        <w:t xml:space="preserve"> For each species, we compared growth of plants in soils from their native and non-native ranges using a glasshouse study, a soil dilution method (MPN) and T-RFLP to assess rhizobial abundance and community composition, respectively.</w:t>
      </w:r>
    </w:p>
    <w:p w:rsidR="002759FD" w:rsidRDefault="00D115CC" w:rsidP="00A844EC">
      <w:pPr>
        <w:spacing w:line="360" w:lineRule="auto"/>
        <w:rPr>
          <w:rFonts w:cs="Calibri"/>
          <w:sz w:val="24"/>
          <w:szCs w:val="24"/>
        </w:rPr>
      </w:pPr>
      <w:r w:rsidRPr="00D115CC">
        <w:rPr>
          <w:rFonts w:cs="Calibri"/>
          <w:b/>
          <w:sz w:val="24"/>
          <w:szCs w:val="24"/>
        </w:rPr>
        <w:t xml:space="preserve">Results </w:t>
      </w:r>
      <w:r w:rsidRPr="00D115CC">
        <w:rPr>
          <w:rFonts w:cs="Calibri"/>
          <w:i/>
          <w:sz w:val="24"/>
          <w:szCs w:val="24"/>
        </w:rPr>
        <w:t>Acacia longifolia</w:t>
      </w:r>
      <w:r w:rsidRPr="00D115CC">
        <w:rPr>
          <w:rFonts w:cs="Calibri"/>
          <w:sz w:val="24"/>
          <w:szCs w:val="24"/>
        </w:rPr>
        <w:t xml:space="preserve"> was the only species that had significantly larger aboveground biomass when grown in soils from its non-native range. Rhizobial abundance was equally high across species and ranges, indicating plants are unlikely to be limited by soil rhizobial abundance in non-native ranges. </w:t>
      </w:r>
      <w:r w:rsidRPr="00D115CC">
        <w:rPr>
          <w:rFonts w:cs="Calibri"/>
          <w:i/>
          <w:sz w:val="24"/>
          <w:szCs w:val="24"/>
        </w:rPr>
        <w:t>Acacia cyclops,</w:t>
      </w:r>
      <w:r w:rsidRPr="00D115CC">
        <w:rPr>
          <w:rFonts w:cs="Calibri"/>
          <w:sz w:val="24"/>
          <w:szCs w:val="24"/>
        </w:rPr>
        <w:t xml:space="preserve"> </w:t>
      </w:r>
      <w:r w:rsidRPr="00D115CC">
        <w:rPr>
          <w:rFonts w:cs="Calibri"/>
          <w:i/>
          <w:sz w:val="24"/>
          <w:szCs w:val="24"/>
        </w:rPr>
        <w:t>A. saligna</w:t>
      </w:r>
      <w:r w:rsidRPr="00D115CC">
        <w:rPr>
          <w:rFonts w:cs="Calibri"/>
          <w:sz w:val="24"/>
          <w:szCs w:val="24"/>
        </w:rPr>
        <w:t xml:space="preserve"> and </w:t>
      </w:r>
      <w:r w:rsidRPr="00D115CC">
        <w:rPr>
          <w:rFonts w:cs="Calibri"/>
          <w:i/>
          <w:sz w:val="24"/>
          <w:szCs w:val="24"/>
        </w:rPr>
        <w:t>Paraserianthes lophantha</w:t>
      </w:r>
      <w:r w:rsidRPr="00D115CC">
        <w:rPr>
          <w:rFonts w:cs="Calibri"/>
          <w:sz w:val="24"/>
          <w:szCs w:val="24"/>
        </w:rPr>
        <w:t xml:space="preserve"> formed associations </w:t>
      </w:r>
    </w:p>
    <w:p w:rsidR="002759FD" w:rsidRDefault="002759FD" w:rsidP="00A844EC">
      <w:pPr>
        <w:spacing w:line="360" w:lineRule="auto"/>
        <w:rPr>
          <w:rFonts w:cs="Calibri"/>
          <w:sz w:val="24"/>
          <w:szCs w:val="24"/>
        </w:rPr>
      </w:pPr>
    </w:p>
    <w:p w:rsidR="00D115CC" w:rsidRPr="00D115CC" w:rsidRDefault="00D115CC" w:rsidP="00A844EC">
      <w:pPr>
        <w:spacing w:line="360" w:lineRule="auto"/>
        <w:rPr>
          <w:rFonts w:cs="Calibri"/>
          <w:sz w:val="24"/>
          <w:szCs w:val="24"/>
        </w:rPr>
      </w:pPr>
      <w:r w:rsidRPr="00D115CC">
        <w:rPr>
          <w:rFonts w:cs="Calibri"/>
          <w:sz w:val="24"/>
          <w:szCs w:val="24"/>
        </w:rPr>
        <w:t xml:space="preserve">with different rhizobial communities in non-native vs. native range soils. </w:t>
      </w:r>
      <w:r w:rsidRPr="00D115CC">
        <w:rPr>
          <w:rFonts w:cs="Calibri"/>
          <w:i/>
          <w:sz w:val="24"/>
          <w:szCs w:val="24"/>
        </w:rPr>
        <w:t>Acacia longifolia</w:t>
      </w:r>
      <w:r w:rsidRPr="00D115CC">
        <w:rPr>
          <w:rFonts w:cs="Calibri"/>
          <w:sz w:val="24"/>
          <w:szCs w:val="24"/>
        </w:rPr>
        <w:t xml:space="preserve"> and </w:t>
      </w:r>
      <w:r w:rsidRPr="00D115CC">
        <w:rPr>
          <w:rFonts w:cs="Calibri"/>
          <w:i/>
          <w:sz w:val="24"/>
          <w:szCs w:val="24"/>
        </w:rPr>
        <w:t xml:space="preserve">A. melanoxylon </w:t>
      </w:r>
      <w:r w:rsidRPr="00D115CC">
        <w:rPr>
          <w:rFonts w:cs="Calibri"/>
          <w:sz w:val="24"/>
          <w:szCs w:val="24"/>
        </w:rPr>
        <w:t xml:space="preserve">associated with similar rhizobial communities in their native and non-native ranges, suggesting that rhizobia may have been accidentally introduced into their novel range with seeds or seedlings. </w:t>
      </w:r>
    </w:p>
    <w:p w:rsidR="00D115CC" w:rsidRPr="00D115CC" w:rsidRDefault="00D115CC" w:rsidP="00A844EC">
      <w:pPr>
        <w:spacing w:line="360" w:lineRule="auto"/>
        <w:rPr>
          <w:rFonts w:cs="Calibri"/>
          <w:sz w:val="24"/>
          <w:szCs w:val="24"/>
        </w:rPr>
      </w:pPr>
      <w:r w:rsidRPr="00D115CC">
        <w:rPr>
          <w:rFonts w:cs="Calibri"/>
          <w:b/>
          <w:sz w:val="24"/>
          <w:szCs w:val="24"/>
        </w:rPr>
        <w:t xml:space="preserve">Main conclusions </w:t>
      </w:r>
      <w:r w:rsidRPr="00D115CC">
        <w:rPr>
          <w:rFonts w:cs="Calibri"/>
          <w:sz w:val="24"/>
          <w:szCs w:val="24"/>
        </w:rPr>
        <w:t xml:space="preserve">Invasive success of these five legume species is not constrained by the abundance of rhizobia in novel ranges for established legume populations, at least within Australia. Although differences in rhizobial community composition were evident between the native and non-native ranges for three of the five species, these were not associated with differences in plant growth. Increased aboveground biomass of </w:t>
      </w:r>
      <w:r w:rsidRPr="00D115CC">
        <w:rPr>
          <w:rFonts w:cs="Calibri"/>
          <w:i/>
          <w:sz w:val="24"/>
          <w:szCs w:val="24"/>
        </w:rPr>
        <w:t>A. longifolia</w:t>
      </w:r>
      <w:r w:rsidRPr="00D115CC">
        <w:rPr>
          <w:rFonts w:cs="Calibri"/>
          <w:sz w:val="24"/>
          <w:szCs w:val="24"/>
        </w:rPr>
        <w:t xml:space="preserve"> when grown in soil from its non-native range suggests that invasive success of this species may be associated with differences in the non-rhizobial components of soil microbial communities in the novel range. This information could assist in management practises by facilitating a more instructive and effective screening for invasiveness. </w:t>
      </w:r>
    </w:p>
    <w:p w:rsidR="00D115CC" w:rsidRPr="00D115CC" w:rsidRDefault="00D115CC" w:rsidP="00A844EC">
      <w:pPr>
        <w:rPr>
          <w:rFonts w:cs="Calibri"/>
          <w:sz w:val="24"/>
          <w:szCs w:val="24"/>
        </w:rPr>
      </w:pPr>
    </w:p>
    <w:p w:rsidR="00D115CC" w:rsidRPr="00D115CC" w:rsidRDefault="00D115CC" w:rsidP="00A844EC">
      <w:pPr>
        <w:spacing w:line="360" w:lineRule="auto"/>
        <w:rPr>
          <w:rFonts w:cs="Calibri"/>
          <w:b/>
          <w:sz w:val="24"/>
          <w:szCs w:val="24"/>
        </w:rPr>
      </w:pPr>
      <w:r w:rsidRPr="00D115CC">
        <w:rPr>
          <w:rFonts w:cs="Calibri"/>
          <w:b/>
          <w:sz w:val="24"/>
          <w:szCs w:val="24"/>
        </w:rPr>
        <w:t>Keywords</w:t>
      </w:r>
    </w:p>
    <w:p w:rsidR="00D115CC" w:rsidRPr="00D115CC" w:rsidRDefault="00D115CC" w:rsidP="00A844EC">
      <w:pPr>
        <w:spacing w:line="360" w:lineRule="auto"/>
        <w:rPr>
          <w:rFonts w:cs="Calibri"/>
          <w:sz w:val="24"/>
          <w:szCs w:val="24"/>
        </w:rPr>
      </w:pPr>
      <w:r w:rsidRPr="00D115CC">
        <w:rPr>
          <w:rFonts w:cs="Calibri"/>
          <w:sz w:val="24"/>
          <w:szCs w:val="24"/>
        </w:rPr>
        <w:t xml:space="preserve">Biological invasions, </w:t>
      </w:r>
      <w:r w:rsidRPr="00D115CC">
        <w:rPr>
          <w:rFonts w:cs="Calibri"/>
          <w:i/>
          <w:sz w:val="24"/>
          <w:szCs w:val="24"/>
        </w:rPr>
        <w:t>nifD</w:t>
      </w:r>
      <w:r w:rsidRPr="00D115CC">
        <w:rPr>
          <w:rFonts w:cs="Calibri"/>
          <w:sz w:val="24"/>
          <w:szCs w:val="24"/>
        </w:rPr>
        <w:t xml:space="preserve">, </w:t>
      </w:r>
      <w:r w:rsidRPr="00D115CC">
        <w:rPr>
          <w:rFonts w:cs="Calibri"/>
          <w:i/>
          <w:sz w:val="24"/>
          <w:szCs w:val="24"/>
        </w:rPr>
        <w:t>nodA</w:t>
      </w:r>
      <w:r w:rsidRPr="00D115CC">
        <w:rPr>
          <w:rFonts w:cs="Calibri"/>
          <w:sz w:val="24"/>
          <w:szCs w:val="24"/>
        </w:rPr>
        <w:t>, plant-soil interactions, rhizobia, symbionts</w:t>
      </w:r>
    </w:p>
    <w:p w:rsidR="00D115CC" w:rsidRPr="00D115CC" w:rsidRDefault="00D115CC" w:rsidP="00D115CC">
      <w:pPr>
        <w:rPr>
          <w:rFonts w:cs="Calibri"/>
          <w:sz w:val="24"/>
          <w:szCs w:val="24"/>
        </w:rPr>
      </w:pPr>
    </w:p>
    <w:p w:rsidR="00D115CC" w:rsidRPr="00D115CC" w:rsidRDefault="00D115CC" w:rsidP="00D115CC">
      <w:pPr>
        <w:rPr>
          <w:rFonts w:cs="Calibri"/>
          <w:sz w:val="24"/>
          <w:szCs w:val="24"/>
        </w:rPr>
      </w:pPr>
    </w:p>
    <w:p w:rsidR="00D115CC" w:rsidRPr="00D115CC" w:rsidRDefault="00D115CC" w:rsidP="00D115CC">
      <w:pPr>
        <w:rPr>
          <w:rFonts w:cs="Calibri"/>
          <w:sz w:val="24"/>
          <w:szCs w:val="24"/>
        </w:rPr>
      </w:pPr>
    </w:p>
    <w:p w:rsidR="00D115CC" w:rsidRPr="00D115CC" w:rsidRDefault="00D115CC" w:rsidP="00D115CC">
      <w:pPr>
        <w:rPr>
          <w:rFonts w:cs="Calibri"/>
          <w:sz w:val="24"/>
          <w:szCs w:val="24"/>
        </w:rPr>
      </w:pPr>
    </w:p>
    <w:p w:rsidR="00D115CC" w:rsidRPr="00D115CC" w:rsidRDefault="00D115CC" w:rsidP="00D115CC">
      <w:pPr>
        <w:rPr>
          <w:rFonts w:cs="Calibri"/>
          <w:sz w:val="24"/>
          <w:szCs w:val="24"/>
        </w:rPr>
      </w:pPr>
    </w:p>
    <w:p w:rsidR="00D115CC" w:rsidRPr="00D115CC" w:rsidRDefault="00D115CC" w:rsidP="00D115CC">
      <w:pPr>
        <w:rPr>
          <w:rFonts w:cs="Calibri"/>
          <w:sz w:val="24"/>
          <w:szCs w:val="24"/>
        </w:rPr>
      </w:pPr>
    </w:p>
    <w:p w:rsidR="00D115CC" w:rsidRPr="00D115CC" w:rsidRDefault="00D115CC" w:rsidP="00D115CC">
      <w:pPr>
        <w:rPr>
          <w:rFonts w:cs="Calibri"/>
          <w:sz w:val="24"/>
          <w:szCs w:val="24"/>
        </w:rPr>
      </w:pPr>
    </w:p>
    <w:p w:rsidR="00D115CC" w:rsidRPr="00D115CC" w:rsidRDefault="00D115CC" w:rsidP="00D115CC">
      <w:pPr>
        <w:rPr>
          <w:rFonts w:cs="Calibri"/>
          <w:sz w:val="24"/>
          <w:szCs w:val="24"/>
        </w:rPr>
      </w:pPr>
    </w:p>
    <w:p w:rsidR="00D115CC" w:rsidRPr="00D115CC" w:rsidRDefault="00D115CC" w:rsidP="00D115CC">
      <w:pPr>
        <w:rPr>
          <w:rFonts w:cs="Calibri"/>
          <w:sz w:val="24"/>
          <w:szCs w:val="24"/>
        </w:rPr>
      </w:pPr>
    </w:p>
    <w:p w:rsidR="00D115CC" w:rsidRPr="00D115CC" w:rsidRDefault="00D115CC" w:rsidP="00A844EC">
      <w:pPr>
        <w:spacing w:line="360" w:lineRule="auto"/>
        <w:rPr>
          <w:rFonts w:cs="Calibri"/>
          <w:b/>
          <w:sz w:val="24"/>
          <w:szCs w:val="24"/>
        </w:rPr>
      </w:pPr>
      <w:r w:rsidRPr="00D115CC">
        <w:rPr>
          <w:rFonts w:cs="Calibri"/>
          <w:b/>
          <w:sz w:val="24"/>
          <w:szCs w:val="24"/>
        </w:rPr>
        <w:t>INTRODUCTION</w:t>
      </w:r>
    </w:p>
    <w:p w:rsidR="00D115CC" w:rsidRPr="00D115CC" w:rsidRDefault="00D115CC" w:rsidP="00A844EC">
      <w:pPr>
        <w:spacing w:line="360" w:lineRule="auto"/>
        <w:rPr>
          <w:rFonts w:cs="Calibri"/>
          <w:sz w:val="24"/>
          <w:szCs w:val="24"/>
        </w:rPr>
      </w:pPr>
      <w:r w:rsidRPr="00D115CC">
        <w:rPr>
          <w:rFonts w:cs="Calibri"/>
          <w:sz w:val="24"/>
          <w:szCs w:val="24"/>
        </w:rPr>
        <w:t xml:space="preserve">A growing body of evidence reveals that interactions between plants and soil microbes influence invasion dynamics </w:t>
      </w:r>
      <w:r w:rsidRPr="00D115CC">
        <w:rPr>
          <w:rFonts w:cs="Calibri"/>
          <w:sz w:val="24"/>
          <w:szCs w:val="24"/>
        </w:rPr>
        <w:fldChar w:fldCharType="begin"/>
      </w:r>
      <w:r w:rsidR="000F4926">
        <w:rPr>
          <w:rFonts w:cs="Calibri"/>
          <w:sz w:val="24"/>
          <w:szCs w:val="24"/>
        </w:rPr>
        <w:instrText xml:space="preserve"> ADDIN EN.CITE &lt;EndNote&gt;&lt;Cite&gt;&lt;Author&gt;Callaway&lt;/Author&gt;&lt;Year&gt;2004a&lt;/Year&gt;&lt;RecNum&gt;37&lt;/RecNum&gt;&lt;record&gt;&lt;rec-number&gt;37&lt;/rec-number&gt;&lt;ref-type name="Journal Article"&gt;17&lt;/ref-type&gt;&lt;contributors&gt;&lt;authors&gt;&lt;author&gt;Callaway, Ragan M.&lt;/author&gt;&lt;author&gt;Thelen, Giles C.&lt;/author&gt;&lt;author&gt;Rodriguez, Alex&lt;/author&gt;&lt;author&gt;Holben, William E.&lt;/author&gt;&lt;/authors&gt;&lt;/contributors&gt;&lt;titles&gt;&lt;title&gt;Soil biota and exotic plant invasion&lt;/title&gt;&lt;secondary-title&gt;Nature&lt;/secondary-title&gt;&lt;/titles&gt;&lt;periodical&gt;&lt;full-title&gt;Nature&lt;/full-title&gt;&lt;/periodical&gt;&lt;pages&gt;731-733&lt;/pages&gt;&lt;volume&gt;427&lt;/volume&gt;&lt;number&gt;6976&lt;/number&gt;&lt;dates&gt;&lt;year&gt;2004&lt;/year&gt;&lt;/dates&gt;&lt;publisher&gt;Macmillian Magazines Ltd.&lt;/publisher&gt;&lt;isbn&gt;0028-0836&lt;/isbn&gt;&lt;urls&gt;&lt;related-urls&gt;&lt;url&gt;http://dx.doi.org/10.1038/nature02322&lt;/url&gt;&lt;url&gt;http://www.nature.com/nature/journal/v427/n6976/suppinfo/nature02322_S1.html&lt;/url&gt;&lt;/related-urls&gt;&lt;pdf-urls&gt;&lt;url&gt;internal-pdf://callaway2004-2444689924/callaway2004.pdf&lt;/url&gt;&lt;/pdf-urls&gt;&lt;/urls&gt;&lt;/record&gt;&lt;/Cite&gt;&lt;Cite&gt;&lt;Author&gt;Klironomos&lt;/Author&gt;&lt;Year&gt;2002&lt;/Year&gt;&lt;RecNum&gt;18&lt;/RecNum&gt;&lt;record&gt;&lt;rec-number&gt;18&lt;/rec-number&gt;&lt;ref-type name="Journal Article"&gt;17&lt;/ref-type&gt;&lt;contributors&gt;&lt;authors&gt;&lt;author&gt;Klironomos, John N.&lt;/author&gt;&lt;/authors&gt;&lt;/contributors&gt;&lt;titles&gt;&lt;title&gt;Feedback with soil biota contributes to plant rarity and invasiveness in communities&lt;/title&gt;&lt;secondary-title&gt;Nature&lt;/secondary-title&gt;&lt;/titles&gt;&lt;periodical&gt;&lt;full-title&gt;Nature&lt;/full-title&gt;&lt;/periodical&gt;&lt;pages&gt;67-70&lt;/pages&gt;&lt;volume&gt;417&lt;/volume&gt;&lt;number&gt;6884&lt;/number&gt;&lt;dates&gt;&lt;year&gt;2002&lt;/year&gt;&lt;/dates&gt;&lt;isbn&gt;0028-0836&lt;/isbn&gt;&lt;urls&gt;&lt;related-urls&gt;&lt;url&gt;http://dx.doi.org/10.1038/417067a&lt;/url&gt;&lt;/related-urls&gt;&lt;pdf-urls&gt;&lt;url&gt;internal-pdf://klironomos2002-3393499648/klironomos2002.pdf&lt;/url&gt;&lt;/pdf-urls&gt;&lt;/urls&gt;&lt;/record&gt;&lt;/Cite&gt;&lt;Cite&gt;&lt;Author&gt;Mangla&lt;/Author&gt;&lt;Year&gt;2008&lt;/Year&gt;&lt;RecNum&gt;130&lt;/RecNum&gt;&lt;record&gt;&lt;rec-number&gt;130&lt;/rec-number&gt;&lt;ref-type name="Journal Article"&gt;17&lt;/ref-type&gt;&lt;contributors&gt;&lt;authors&gt;&lt;author&gt;Seema Mangla&lt;/author&gt;&lt;author&gt;Ragan M. Callaway&lt;/author&gt;&lt;/authors&gt;&lt;/contributors&gt;&lt;auth-address&gt;Centre for Environmental Management of Degraded Ecosystems (CEMDE), University of Delhi, Delhi 110007, India; and ; Organismal Biology and Ecology, Division of Biological Sciences, University of Montana, Missoula, MT 59812, USA&lt;/auth-address&gt;&lt;titles&gt;&lt;title&gt;Exotic invasive plant accumulates native soil pathogens which inhibit native plants&lt;/title&gt;&lt;secondary-title&gt;Journal of Ecology&lt;/secondary-title&gt;&lt;/titles&gt;&lt;periodical&gt;&lt;full-title&gt;Journal of Ecology&lt;/full-title&gt;&lt;/periodical&gt;&lt;pages&gt;58-67&lt;/pages&gt;&lt;volume&gt;96&lt;/volume&gt;&lt;number&gt;1&lt;/number&gt;&lt;dates&gt;&lt;year&gt;2008&lt;/year&gt;&lt;/dates&gt;&lt;isbn&gt;1365-2745&lt;/isbn&gt;&lt;urls&gt;&lt;related-urls&gt;&lt;url&gt;http://dx.doi.org/10.1111/j.1365-2745.2007.01312.x&lt;/url&gt;&lt;/related-urls&gt;&lt;/urls&gt;&lt;/record&gt;&lt;/Cite&gt;&lt;/EndNote&gt;</w:instrText>
      </w:r>
      <w:r w:rsidRPr="00D115CC">
        <w:rPr>
          <w:rFonts w:cs="Calibri"/>
          <w:sz w:val="24"/>
          <w:szCs w:val="24"/>
        </w:rPr>
        <w:fldChar w:fldCharType="separate"/>
      </w:r>
      <w:r w:rsidRPr="00D115CC">
        <w:rPr>
          <w:rFonts w:cs="Calibri"/>
          <w:sz w:val="24"/>
          <w:szCs w:val="24"/>
        </w:rPr>
        <w:t>(Klironomos, 2002; Callaway</w:t>
      </w:r>
      <w:r w:rsidRPr="00D115CC">
        <w:rPr>
          <w:rFonts w:cs="Calibri"/>
          <w:i/>
          <w:sz w:val="24"/>
          <w:szCs w:val="24"/>
        </w:rPr>
        <w:t xml:space="preserve"> et al.</w:t>
      </w:r>
      <w:r w:rsidRPr="00D115CC">
        <w:rPr>
          <w:rFonts w:cs="Calibri"/>
          <w:sz w:val="24"/>
          <w:szCs w:val="24"/>
        </w:rPr>
        <w:t>, 2004; Mangla &amp; Callaway, 2008)</w:t>
      </w:r>
      <w:r w:rsidRPr="00D115CC">
        <w:rPr>
          <w:rFonts w:cs="Calibri"/>
          <w:sz w:val="24"/>
          <w:szCs w:val="24"/>
        </w:rPr>
        <w:fldChar w:fldCharType="end"/>
      </w:r>
      <w:r w:rsidRPr="00D115CC">
        <w:rPr>
          <w:rFonts w:cs="Calibri"/>
          <w:sz w:val="24"/>
          <w:szCs w:val="24"/>
        </w:rPr>
        <w:t xml:space="preserve">. A key factor for survival and successful establishment of many invaders is the presence of compatible mutualists </w:t>
      </w:r>
      <w:r w:rsidRPr="00D115CC">
        <w:rPr>
          <w:rFonts w:cs="Calibri"/>
          <w:sz w:val="24"/>
          <w:szCs w:val="24"/>
        </w:rPr>
        <w:fldChar w:fldCharType="begin"/>
      </w:r>
      <w:r w:rsidR="000F4926">
        <w:rPr>
          <w:rFonts w:cs="Calibri"/>
          <w:sz w:val="24"/>
          <w:szCs w:val="24"/>
        </w:rPr>
        <w:instrText xml:space="preserve"> ADDIN EN.CITE &lt;EndNote&gt;&lt;Cite&gt;&lt;Author&gt;Simberloff&lt;/Author&gt;&lt;Year&gt;1999&lt;/Year&gt;&lt;RecNum&gt;515&lt;/RecNum&gt;&lt;record&gt;&lt;rec-number&gt;515&lt;/rec-number&gt;&lt;ref-type name="Journal Article"&gt;17&lt;/ref-type&gt;&lt;contributors&gt;&lt;authors&gt;&lt;author&gt;Simberloff, Daniel&lt;/author&gt;&lt;author&gt;Von Holle, Betsy&lt;/author&gt;&lt;/authors&gt;&lt;/contributors&gt;&lt;titles&gt;&lt;title&gt;Positive interactions of nonindigenous species: invasional meltdown?&lt;/title&gt;&lt;secondary-title&gt;Biological Invasions&lt;/secondary-title&gt;&lt;/titles&gt;&lt;periodical&gt;&lt;full-title&gt;Biological Invasions&lt;/full-title&gt;&lt;/periodical&gt;&lt;pages&gt;21-32&lt;/pages&gt;&lt;volume&gt;1&lt;/volume&gt;&lt;number&gt;1&lt;/number&gt;&lt;keywords&gt;&lt;keyword&gt;Biomedical and Life Sciences&lt;/keyword&gt;&lt;/keywords&gt;&lt;dates&gt;&lt;year&gt;1999&lt;/year&gt;&lt;/dates&gt;&lt;publisher&gt;Springer Netherlands&lt;/publisher&gt;&lt;urls&gt;&lt;related-urls&gt;&lt;url&gt;http://dx.doi.org/10.1023/A:1010086329619 &lt;/url&gt;&lt;/related-urls&gt;&lt;/urls&gt;&lt;/record&gt;&lt;/Cite&gt;&lt;Cite&gt;&lt;Author&gt;Richardson&lt;/Author&gt;&lt;Year&gt;2000&lt;/Year&gt;&lt;RecNum&gt;297&lt;/RecNum&gt;&lt;record&gt;&lt;rec-number&gt;297&lt;/rec-number&gt;&lt;ref-type name="Journal Article"&gt;17&lt;/ref-type&gt;&lt;contributors&gt;&lt;authors&gt;&lt;author&gt;Richardson, David M.&lt;/author&gt;&lt;author&gt;Allsopp, Nicky&lt;/author&gt;&lt;author&gt;D&amp;apos;Antonio, Carla M.&lt;/author&gt;&lt;author&gt;Milton, Suzanne J.&lt;/author&gt;&lt;author&gt;Rejmanek, Marcel&lt;/author&gt;&lt;/authors&gt;&lt;/contributors&gt;&lt;titles&gt;&lt;title&gt;Plant invasions - the role of mutualisms&lt;/title&gt;&lt;secondary-title&gt;Biological Reviews&lt;/secondary-title&gt;&lt;/titles&gt;&lt;periodical&gt;&lt;full-title&gt;Biological Reviews&lt;/full-title&gt;&lt;/periodical&gt;&lt;pages&gt;65-93&lt;/pages&gt;&lt;volume&gt;75&lt;/volume&gt;&lt;number&gt;01&lt;/number&gt;&lt;dates&gt;&lt;year&gt;2000&lt;/year&gt;&lt;/dates&gt;&lt;isbn&gt;1464-7931&lt;/isbn&gt;&lt;urls&gt;&lt;related-urls&gt;&lt;url&gt;http://dx.doi.org/10.1017/S0006323199005435 &lt;/url&gt;&lt;/related-urls&gt;&lt;/urls&gt;&lt;access-date&gt;2000&lt;/access-date&gt;&lt;/record&gt;&lt;/Cite&gt;&lt;/EndNote&gt;</w:instrText>
      </w:r>
      <w:r w:rsidRPr="00D115CC">
        <w:rPr>
          <w:rFonts w:cs="Calibri"/>
          <w:sz w:val="24"/>
          <w:szCs w:val="24"/>
        </w:rPr>
        <w:fldChar w:fldCharType="separate"/>
      </w:r>
      <w:r w:rsidRPr="00D115CC">
        <w:rPr>
          <w:rFonts w:cs="Calibri"/>
          <w:sz w:val="24"/>
          <w:szCs w:val="24"/>
        </w:rPr>
        <w:t>(Simberloff &amp; Von Holle, 1999; Richardson</w:t>
      </w:r>
      <w:r w:rsidRPr="00D115CC">
        <w:rPr>
          <w:rFonts w:cs="Calibri"/>
          <w:i/>
          <w:sz w:val="24"/>
          <w:szCs w:val="24"/>
        </w:rPr>
        <w:t xml:space="preserve"> et al.</w:t>
      </w:r>
      <w:r w:rsidRPr="00D115CC">
        <w:rPr>
          <w:rFonts w:cs="Calibri"/>
          <w:sz w:val="24"/>
          <w:szCs w:val="24"/>
        </w:rPr>
        <w:t>, 2000)</w:t>
      </w:r>
      <w:r w:rsidRPr="00D115CC">
        <w:rPr>
          <w:rFonts w:cs="Calibri"/>
          <w:sz w:val="24"/>
          <w:szCs w:val="24"/>
        </w:rPr>
        <w:fldChar w:fldCharType="end"/>
      </w:r>
      <w:r w:rsidRPr="00D115CC">
        <w:rPr>
          <w:rFonts w:cs="Calibri"/>
          <w:sz w:val="24"/>
          <w:szCs w:val="24"/>
        </w:rPr>
        <w:t xml:space="preserve">. This is likely to be particularly important for legumes which, under natural conditions, largely depend on symbioses with nitrogen-fixing soil bacteria (rhizobia) to establish and grow successfully </w:t>
      </w:r>
      <w:r w:rsidRPr="00D115CC">
        <w:rPr>
          <w:rFonts w:cs="Calibri"/>
          <w:sz w:val="24"/>
          <w:szCs w:val="24"/>
        </w:rPr>
        <w:fldChar w:fldCharType="begin"/>
      </w:r>
      <w:r w:rsidR="000F4926">
        <w:rPr>
          <w:rFonts w:cs="Calibri"/>
          <w:sz w:val="24"/>
          <w:szCs w:val="24"/>
        </w:rPr>
        <w:instrText xml:space="preserve"> ADDIN EN.CITE &lt;EndNote&gt;&lt;Cite&gt;&lt;Author&gt;Rodrıguez-Echeverrıa&lt;/Author&gt;&lt;Year&gt;2009&lt;/Year&gt;&lt;RecNum&gt;8&lt;/RecNum&gt;&lt;record&gt;&lt;rec-number&gt;8&lt;/rec-number&gt;&lt;ref-type name="Journal Article"&gt;17&lt;/ref-type&gt;&lt;contributors&gt;&lt;authors&gt;&lt;author&gt;Susana Rodrıguez-Echeverria&lt;/author&gt;&lt;author&gt;Crisostomo, J, A.&lt;/author&gt;&lt;author&gt;Nabais, Cristina&lt;/author&gt;&lt;author&gt;Freitas, Helena&lt;/author&gt;&lt;/authors&gt;&lt;/contributors&gt;&lt;titles&gt;&lt;title&gt;&lt;style face="normal" font="default" size="100%"&gt;Belowground mutualists and the invasive ability of &lt;/style&gt;&lt;style face="italic" font="default" size="100%"&gt;Acacia longifolia&lt;/style&gt;&lt;style face="normal" font="default" size="100%"&gt; in coastal dunes of Portugal&lt;/style&gt;&lt;/title&gt;&lt;secondary-title&gt;Biological Invasions&lt;/secondary-title&gt;&lt;/titles&gt;&lt;periodical&gt;&lt;full-title&gt;Biological Invasions&lt;/full-title&gt;&lt;/periodical&gt;&lt;pages&gt;651–661&lt;/pages&gt;&lt;volume&gt;11&lt;/volume&gt;&lt;number&gt;3&lt;/number&gt;&lt;keywords&gt;&lt;keyword&gt;AMF, Broom, Gorse,&lt;/keyword&gt;&lt;keyword&gt;Nitrogen, Rhizobia&lt;/keyword&gt;&lt;/keywords&gt;&lt;dates&gt;&lt;year&gt;2009&lt;/year&gt;&lt;/dates&gt;&lt;urls&gt;&lt;pdf-urls&gt;&lt;url&gt;internal-pdf://rodriguez-echeverria2009-3173443072/rodriguez-echeverria2009.pdf&lt;/url&gt;&lt;/pdf-urls&gt;&lt;/urls&gt;&lt;/record&gt;&lt;/Cite&gt;&lt;Cite&gt;&lt;Author&gt;Parker&lt;/Author&gt;&lt;Year&gt;2001&lt;/Year&gt;&lt;RecNum&gt;153&lt;/RecNum&gt;&lt;record&gt;&lt;rec-number&gt;153&lt;/rec-number&gt;&lt;ref-type name="Journal Article"&gt;17&lt;/ref-type&gt;&lt;contributors&gt;&lt;authors&gt;&lt;author&gt;Parker, Matthew A.&lt;/author&gt;&lt;/authors&gt;&lt;/contributors&gt;&lt;titles&gt;&lt;title&gt;Mutualism as a constraint on invasion success for legumes and rhizobia&lt;/title&gt;&lt;secondary-title&gt;Diversity and Distributions&lt;/secondary-title&gt;&lt;/titles&gt;&lt;periodical&gt;&lt;full-title&gt;Diversity and Distributions&lt;/full-title&gt;&lt;/periodical&gt;&lt;pages&gt;125-136&lt;/pages&gt;&lt;volume&gt;7&lt;/volume&gt;&lt;number&gt;3&lt;/number&gt;&lt;dates&gt;&lt;year&gt;2001&lt;/year&gt;&lt;/dates&gt;&lt;publisher&gt;Blackwell Publishing&lt;/publisher&gt;&lt;isbn&gt;13669516&lt;/isbn&gt;&lt;urls&gt;&lt;related-urls&gt;&lt;url&gt;http://www.jstor.org/stable/2673345&lt;/url&gt;&lt;/related-urls&gt;&lt;/urls&gt;&lt;/record&gt;&lt;/Cite&gt;&lt;/EndNote&gt;</w:instrText>
      </w:r>
      <w:r w:rsidRPr="00D115CC">
        <w:rPr>
          <w:rFonts w:cs="Calibri"/>
          <w:sz w:val="24"/>
          <w:szCs w:val="24"/>
        </w:rPr>
        <w:fldChar w:fldCharType="separate"/>
      </w:r>
      <w:r w:rsidRPr="00D115CC">
        <w:rPr>
          <w:rFonts w:cs="Calibri"/>
          <w:sz w:val="24"/>
          <w:szCs w:val="24"/>
        </w:rPr>
        <w:t>(Parker, 2001; Rodrıguez-Echeverria</w:t>
      </w:r>
      <w:r w:rsidRPr="00D115CC">
        <w:rPr>
          <w:rFonts w:cs="Calibri"/>
          <w:i/>
          <w:sz w:val="24"/>
          <w:szCs w:val="24"/>
        </w:rPr>
        <w:t xml:space="preserve"> et al.</w:t>
      </w:r>
      <w:r w:rsidRPr="00D115CC">
        <w:rPr>
          <w:rFonts w:cs="Calibri"/>
          <w:sz w:val="24"/>
          <w:szCs w:val="24"/>
        </w:rPr>
        <w:t>, 2009)</w:t>
      </w:r>
      <w:r w:rsidRPr="00D115CC">
        <w:rPr>
          <w:rFonts w:cs="Calibri"/>
          <w:sz w:val="24"/>
          <w:szCs w:val="24"/>
        </w:rPr>
        <w:fldChar w:fldCharType="end"/>
      </w:r>
      <w:r w:rsidRPr="00D115CC">
        <w:rPr>
          <w:rFonts w:cs="Calibri"/>
          <w:sz w:val="24"/>
          <w:szCs w:val="24"/>
        </w:rPr>
        <w:t xml:space="preserve">. Although it is generally accepted that most legumes can nodulate with a wide range of rhizobia, some legumes introduced into novel environments fail to establish unless suitable compatible rhizobia are also introduced </w:t>
      </w:r>
      <w:r w:rsidRPr="00D115CC">
        <w:rPr>
          <w:rFonts w:cs="Calibri"/>
          <w:sz w:val="24"/>
          <w:szCs w:val="24"/>
        </w:rPr>
        <w:fldChar w:fldCharType="begin"/>
      </w:r>
      <w:r w:rsidR="000F4926">
        <w:rPr>
          <w:rFonts w:cs="Calibri"/>
          <w:sz w:val="24"/>
          <w:szCs w:val="24"/>
        </w:rPr>
        <w:instrText xml:space="preserve"> ADDIN EN.CITE &lt;EndNote&gt;&lt;Cite&gt;&lt;Author&gt;Richardson&lt;/Author&gt;&lt;Year&gt;2000&lt;/Year&gt;&lt;RecNum&gt;297&lt;/RecNum&gt;&lt;record&gt;&lt;rec-number&gt;297&lt;/rec-number&gt;&lt;ref-type name="Journal Article"&gt;17&lt;/ref-type&gt;&lt;contributors&gt;&lt;authors&gt;&lt;author&gt;Richardson, David M.&lt;/author&gt;&lt;author&gt;Allsopp, Nicky&lt;/author&gt;&lt;author&gt;D&amp;apos;Antonio, Carla M.&lt;/author&gt;&lt;author&gt;Milton, Suzanne J.&lt;/author&gt;&lt;author&gt;Rejmanek, Marcel&lt;/author&gt;&lt;/authors&gt;&lt;/contributors&gt;&lt;titles&gt;&lt;title&gt;Plant invasions - the role of mutualisms&lt;/title&gt;&lt;secondary-title&gt;Biological Reviews&lt;/secondary-title&gt;&lt;/titles&gt;&lt;periodical&gt;&lt;full-title&gt;Biological Reviews&lt;/full-title&gt;&lt;/periodical&gt;&lt;pages&gt;65-93&lt;/pages&gt;&lt;volume&gt;75&lt;/volume&gt;&lt;number&gt;01&lt;/number&gt;&lt;dates&gt;&lt;year&gt;2000&lt;/year&gt;&lt;/dates&gt;&lt;isbn&gt;1464-7931&lt;/isbn&gt;&lt;urls&gt;&lt;related-urls&gt;&lt;url&gt;http://dx.doi.org/10.1017/S0006323199005435 &lt;/url&gt;&lt;/related-urls&gt;&lt;/urls&gt;&lt;access-date&gt;2000&lt;/access-date&gt;&lt;/record&gt;&lt;/Cite&gt;&lt;/EndNote&gt;</w:instrText>
      </w:r>
      <w:r w:rsidRPr="00D115CC">
        <w:rPr>
          <w:rFonts w:cs="Calibri"/>
          <w:sz w:val="24"/>
          <w:szCs w:val="24"/>
        </w:rPr>
        <w:fldChar w:fldCharType="separate"/>
      </w:r>
      <w:r w:rsidRPr="00D115CC">
        <w:rPr>
          <w:rFonts w:cs="Calibri"/>
          <w:sz w:val="24"/>
          <w:szCs w:val="24"/>
        </w:rPr>
        <w:t>(Richardson</w:t>
      </w:r>
      <w:r w:rsidRPr="00D115CC">
        <w:rPr>
          <w:rFonts w:cs="Calibri"/>
          <w:i/>
          <w:sz w:val="24"/>
          <w:szCs w:val="24"/>
        </w:rPr>
        <w:t xml:space="preserve"> et al.</w:t>
      </w:r>
      <w:r w:rsidRPr="00D115CC">
        <w:rPr>
          <w:rFonts w:cs="Calibri"/>
          <w:sz w:val="24"/>
          <w:szCs w:val="24"/>
        </w:rPr>
        <w:t>, 2000)</w:t>
      </w:r>
      <w:r w:rsidRPr="00D115CC">
        <w:rPr>
          <w:rFonts w:cs="Calibri"/>
          <w:sz w:val="24"/>
          <w:szCs w:val="24"/>
        </w:rPr>
        <w:fldChar w:fldCharType="end"/>
      </w:r>
      <w:r w:rsidRPr="00D115CC">
        <w:rPr>
          <w:rFonts w:cs="Calibri"/>
          <w:sz w:val="24"/>
          <w:szCs w:val="24"/>
        </w:rPr>
        <w:t xml:space="preserve">. Additionally, great variability in symbiotic success between legumes and rhizobia exists across different environments and hosts </w:t>
      </w:r>
      <w:r w:rsidRPr="00D115CC">
        <w:rPr>
          <w:rFonts w:cs="Calibri"/>
          <w:sz w:val="24"/>
          <w:szCs w:val="24"/>
        </w:rPr>
        <w:fldChar w:fldCharType="begin"/>
      </w:r>
      <w:r w:rsidR="000F4926">
        <w:rPr>
          <w:rFonts w:cs="Calibri"/>
          <w:sz w:val="24"/>
          <w:szCs w:val="24"/>
        </w:rPr>
        <w:instrText xml:space="preserve"> ADDIN EN.CITE &lt;EndNote&gt;&lt;Cite&gt;&lt;Author&gt;Thrall&lt;/Author&gt;&lt;Year&gt;2000&lt;/Year&gt;&lt;RecNum&gt;96&lt;/RecNum&gt;&lt;record&gt;&lt;rec-number&gt;96&lt;/rec-number&gt;&lt;ref-type name="Journal Article"&gt;17&lt;/ref-type&gt;&lt;contributors&gt;&lt;authors&gt;&lt;author&gt;Thrall, Peter H.&lt;/author&gt;&lt;author&gt;Burdon, J. J.&lt;/author&gt;&lt;author&gt;Woods, Matthew J.&lt;/author&gt;&lt;/authors&gt;&lt;/contributors&gt;&lt;titles&gt;&lt;title&gt;Variation in the effectiveness of symbiotic associations between native rhizobia and temperate Australian legumes: interactions within and between genera&lt;/title&gt;&lt;secondary-title&gt;Journal of Applied Ecology&lt;/secondary-title&gt;&lt;/titles&gt;&lt;periodical&gt;&lt;full-title&gt;Journal of Applied Ecology&lt;/full-title&gt;&lt;/periodical&gt;&lt;pages&gt;52-65&lt;/pages&gt;&lt;volume&gt;37&lt;/volume&gt;&lt;number&gt;1&lt;/number&gt;&lt;dates&gt;&lt;year&gt;2000&lt;/year&gt;&lt;/dates&gt;&lt;publisher&gt;British Ecological Society&lt;/publisher&gt;&lt;isbn&gt;00218901&lt;/isbn&gt;&lt;urls&gt;&lt;related-urls&gt;&lt;url&gt;http://www.jstor.org/stable/2655848&lt;/url&gt;&lt;/related-urls&gt;&lt;/urls&gt;&lt;/record&gt;&lt;/Cite&gt;&lt;Cite&gt;&lt;Author&gt;Thrall&lt;/Author&gt;&lt;Year&gt;2008&lt;/Year&gt;&lt;RecNum&gt;95&lt;/RecNum&gt;&lt;record&gt;&lt;rec-number&gt;95&lt;/rec-number&gt;&lt;ref-type name="Journal Article"&gt;17&lt;/ref-type&gt;&lt;contributors&gt;&lt;authors&gt;&lt;author&gt;Peter H. Thrall&lt;/author&gt;&lt;author&gt;James D. Bever&lt;/author&gt;&lt;author&gt;Jo F. Slattery&lt;/author&gt;&lt;/authors&gt;&lt;/contributors&gt;&lt;auth-address&gt;CSIRO Plant Industry, GPO Box 1600, Canberra, ACT 2601, Australia; and ; Department of Biology, Indiana University, 1001 East Third Street Bloomington, IN 47405-3700, USA&lt;/auth-address&gt;&lt;titles&gt;&lt;title&gt;&lt;style face="normal" font="default" size="100%"&gt;Rhizobial mediation of &lt;/style&gt;&lt;style face="italic" font="default" size="100%"&gt;Acacia&lt;/style&gt;&lt;style face="normal" font="default" size="100%"&gt; adaptation to soil salinity: evidence of underlying trade-offs and tests of expected patterns&lt;/style&gt;&lt;/title&gt;&lt;secondary-title&gt;Journal of Ecology&lt;/secondary-title&gt;&lt;/titles&gt;&lt;periodical&gt;&lt;full-title&gt;Journal of Ecology&lt;/full-title&gt;&lt;/periodical&gt;&lt;pages&gt;746-755&lt;/pages&gt;&lt;volume&gt;96&lt;/volume&gt;&lt;number&gt;4&lt;/number&gt;&lt;dates&gt;&lt;year&gt;2008&lt;/year&gt;&lt;/dates&gt;&lt;isbn&gt;1365-2745&lt;/isbn&gt;&lt;urls&gt;&lt;related-urls&gt;&lt;url&gt;http://dx.doi.org/10.1111/j.1365-2745.2008.01381.x&lt;/url&gt;&lt;/related-urls&gt;&lt;/urls&gt;&lt;/record&gt;&lt;/Cite&gt;&lt;/EndNote&gt;</w:instrText>
      </w:r>
      <w:r w:rsidRPr="00D115CC">
        <w:rPr>
          <w:rFonts w:cs="Calibri"/>
          <w:sz w:val="24"/>
          <w:szCs w:val="24"/>
        </w:rPr>
        <w:fldChar w:fldCharType="separate"/>
      </w:r>
      <w:r w:rsidRPr="00D115CC">
        <w:rPr>
          <w:rFonts w:cs="Calibri"/>
          <w:sz w:val="24"/>
          <w:szCs w:val="24"/>
        </w:rPr>
        <w:t>(Thrall</w:t>
      </w:r>
      <w:r w:rsidRPr="00D115CC">
        <w:rPr>
          <w:rFonts w:cs="Calibri"/>
          <w:i/>
          <w:sz w:val="24"/>
          <w:szCs w:val="24"/>
        </w:rPr>
        <w:t xml:space="preserve"> et al.</w:t>
      </w:r>
      <w:r w:rsidRPr="00D115CC">
        <w:rPr>
          <w:rFonts w:cs="Calibri"/>
          <w:sz w:val="24"/>
          <w:szCs w:val="24"/>
        </w:rPr>
        <w:t>, 2000; Thrall</w:t>
      </w:r>
      <w:r w:rsidRPr="00D115CC">
        <w:rPr>
          <w:rFonts w:cs="Calibri"/>
          <w:i/>
          <w:sz w:val="24"/>
          <w:szCs w:val="24"/>
        </w:rPr>
        <w:t xml:space="preserve"> et al.</w:t>
      </w:r>
      <w:r w:rsidRPr="00D115CC">
        <w:rPr>
          <w:rFonts w:cs="Calibri"/>
          <w:sz w:val="24"/>
          <w:szCs w:val="24"/>
        </w:rPr>
        <w:t>, 2008)</w:t>
      </w:r>
      <w:r w:rsidRPr="00D115CC">
        <w:rPr>
          <w:rFonts w:cs="Calibri"/>
          <w:sz w:val="24"/>
          <w:szCs w:val="24"/>
        </w:rPr>
        <w:fldChar w:fldCharType="end"/>
      </w:r>
      <w:r w:rsidRPr="00D115CC">
        <w:rPr>
          <w:rFonts w:cs="Calibri"/>
          <w:sz w:val="24"/>
          <w:szCs w:val="24"/>
        </w:rPr>
        <w:t>.</w:t>
      </w:r>
    </w:p>
    <w:p w:rsidR="002759FD" w:rsidRDefault="00D115CC" w:rsidP="00A844EC">
      <w:pPr>
        <w:spacing w:line="360" w:lineRule="auto"/>
        <w:rPr>
          <w:rFonts w:cs="Calibri"/>
          <w:sz w:val="24"/>
          <w:szCs w:val="24"/>
        </w:rPr>
      </w:pPr>
      <w:r w:rsidRPr="00D115CC">
        <w:rPr>
          <w:rFonts w:cs="Calibri"/>
          <w:sz w:val="24"/>
          <w:szCs w:val="24"/>
        </w:rPr>
        <w:t xml:space="preserve">Despite the general importance of soil symbionts for plant fitness, a clear understanding of the role played by mutualists in plant invasions is not well developed and is less studied compared to the role of pathogens in plant invasions </w:t>
      </w:r>
      <w:r w:rsidRPr="00D115CC">
        <w:rPr>
          <w:rFonts w:cs="Calibri"/>
          <w:sz w:val="24"/>
          <w:szCs w:val="24"/>
        </w:rPr>
        <w:fldChar w:fldCharType="begin"/>
      </w:r>
      <w:r w:rsidR="000F4926">
        <w:rPr>
          <w:rFonts w:cs="Calibri"/>
          <w:sz w:val="24"/>
          <w:szCs w:val="24"/>
        </w:rPr>
        <w:instrText xml:space="preserve"> ADDIN EN.CITE &lt;EndNote&gt;&lt;Cite&gt;&lt;Author&gt;Callaway&lt;/Author&gt;&lt;Year&gt;2011&lt;/Year&gt;&lt;RecNum&gt;445&lt;/RecNum&gt;&lt;record&gt;&lt;rec-number&gt;445&lt;/rec-number&gt;&lt;ref-type name="Journal Article"&gt;17&lt;/ref-type&gt;&lt;contributors&gt;&lt;authors&gt;&lt;author&gt;Callaway, Ragan M.&lt;/author&gt;&lt;author&gt;Bedmar, Eulogio J.&lt;/author&gt;&lt;author&gt;Reinhart, Kurt O.&lt;/author&gt;&lt;author&gt;Silvan, Cinta Gómez&lt;/author&gt;&lt;author&gt;Klironomos, John&lt;/author&gt;&lt;/authors&gt;&lt;/contributors&gt;&lt;titles&gt;&lt;title&gt;&lt;style face="normal" font="default" size="100%"&gt;Effects of soil biota from different ranges on &lt;/style&gt;&lt;style face="italic" font="default" size="100%"&gt;Robinia&lt;/style&gt;&lt;style face="normal" font="default" size="100%"&gt; invasion: acquiring mutualists and escaping pathogens&lt;/style&gt;&lt;/title&gt;&lt;secondary-title&gt;Ecology&lt;/secondary-title&gt;&lt;/titles&gt;&lt;periodical&gt;&lt;full-title&gt;Ecology&lt;/full-title&gt;&lt;/periodical&gt;&lt;pages&gt;1027-1035&lt;/pages&gt;&lt;volume&gt;92&lt;/volume&gt;&lt;number&gt;5&lt;/number&gt;&lt;dates&gt;&lt;year&gt;2011&lt;/year&gt;&lt;pub-dates&gt;&lt;date&gt;2011/05/01&lt;/date&gt;&lt;/pub-dates&gt;&lt;/dates&gt;&lt;publisher&gt;Ecological Society of America&lt;/publisher&gt;&lt;isbn&gt;0012-9658&lt;/isbn&gt;&lt;urls&gt;&lt;related-urls&gt;&lt;url&gt;http://dx.doi.org/10.1890/10-0089.1&lt;/url&gt;&lt;/related-urls&gt;&lt;/urls&gt;&lt;electronic-resource-num&gt;10.1890/10-0089.1&lt;/electronic-resource-num&gt;&lt;access-date&gt;2011/10/20&lt;/access-date&gt;&lt;/record&gt;&lt;/Cite&gt;&lt;Cite&gt;&lt;Author&gt;Callaway&lt;/Author&gt;&lt;Year&gt;2011&lt;/Year&gt;&lt;RecNum&gt;445&lt;/RecNum&gt;&lt;record&gt;&lt;rec-number&gt;445&lt;/rec-number&gt;&lt;ref-type name="Journal Article"&gt;17&lt;/ref-type&gt;&lt;contributors&gt;&lt;authors&gt;&lt;author&gt;Callaway, Ragan M.&lt;/author&gt;&lt;author&gt;Bedmar, Eulogio J.&lt;/author&gt;&lt;author&gt;Reinhart, Kurt O.&lt;/author&gt;&lt;author&gt;Silvan, Cinta Gómez&lt;/author&gt;&lt;author&gt;Klironomos, John&lt;/author&gt;&lt;/authors&gt;&lt;/contributors&gt;&lt;titles&gt;&lt;title&gt;&lt;style face="normal" font="default" size="100%"&gt;Effects of soil biota from different ranges on &lt;/style&gt;&lt;style face="italic" font="default" size="100%"&gt;Robinia&lt;/style&gt;&lt;style face="normal" font="default" size="100%"&gt; invasion: acquiring mutualists and escaping pathogens&lt;/style&gt;&lt;/title&gt;&lt;secondary-title&gt;Ecology&lt;/secondary-title&gt;&lt;/titles&gt;&lt;periodical&gt;&lt;full-title&gt;Ecology&lt;/full-title&gt;&lt;/periodical&gt;&lt;pages&gt;1027-1035&lt;/pages&gt;&lt;volume&gt;92&lt;/volume&gt;&lt;number&gt;5&lt;/number&gt;&lt;dates&gt;&lt;year&gt;2011&lt;/year&gt;&lt;pub-dates&gt;&lt;date&gt;2011/05/01&lt;/date&gt;&lt;/pub-dates&gt;&lt;/dates&gt;&lt;publisher&gt;Ecological Society of America&lt;/publisher&gt;&lt;isbn&gt;0012-9658&lt;/isbn&gt;&lt;urls&gt;&lt;related-urls&gt;&lt;url&gt;http://dx.doi.org/10.1890/10-0089.1&lt;/url&gt;&lt;/related-urls&gt;&lt;/urls&gt;&lt;electronic-resource-num&gt;10.1890/10-0089.1&lt;/electronic-resource-num&gt;&lt;access-date&gt;2011/10/20&lt;/access-date&gt;&lt;/record&gt;&lt;/Cite&gt;&lt;/EndNote&gt;</w:instrText>
      </w:r>
      <w:r w:rsidRPr="00D115CC">
        <w:rPr>
          <w:rFonts w:cs="Calibri"/>
          <w:sz w:val="24"/>
          <w:szCs w:val="24"/>
        </w:rPr>
        <w:fldChar w:fldCharType="separate"/>
      </w:r>
      <w:r w:rsidRPr="00D115CC">
        <w:rPr>
          <w:rFonts w:cs="Calibri"/>
          <w:sz w:val="24"/>
          <w:szCs w:val="24"/>
        </w:rPr>
        <w:t>(Callaway</w:t>
      </w:r>
      <w:r w:rsidRPr="00D115CC">
        <w:rPr>
          <w:rFonts w:cs="Calibri"/>
          <w:i/>
          <w:sz w:val="24"/>
          <w:szCs w:val="24"/>
        </w:rPr>
        <w:t xml:space="preserve"> et al.</w:t>
      </w:r>
      <w:r w:rsidRPr="00D115CC">
        <w:rPr>
          <w:rFonts w:cs="Calibri"/>
          <w:sz w:val="24"/>
          <w:szCs w:val="24"/>
        </w:rPr>
        <w:t>, 2011)</w:t>
      </w:r>
      <w:r w:rsidRPr="00D115CC">
        <w:rPr>
          <w:rFonts w:cs="Calibri"/>
          <w:sz w:val="24"/>
          <w:szCs w:val="24"/>
        </w:rPr>
        <w:fldChar w:fldCharType="end"/>
      </w:r>
      <w:r w:rsidRPr="00D115CC">
        <w:rPr>
          <w:rFonts w:cs="Calibri"/>
          <w:sz w:val="24"/>
          <w:szCs w:val="24"/>
        </w:rPr>
        <w:t xml:space="preserve">. To predict the role of mutualisms in plant invasions several competing hypotheses have been proposed. The Enhanced Mutualism Hypothesis (EMH) postulates that invasive plants may experience positive effects from novel soil mutualists in the invaded range as many ecosystems contain a broad array of potential mutualistic partners (e.g. generalist mycorrhizal fungi with wide host ranges and rhizobial strains with infectivity across genera) </w:t>
      </w:r>
      <w:r w:rsidRPr="00D115CC">
        <w:rPr>
          <w:rFonts w:cs="Calibri"/>
          <w:sz w:val="24"/>
          <w:szCs w:val="24"/>
        </w:rPr>
        <w:fldChar w:fldCharType="begin"/>
      </w:r>
      <w:r w:rsidR="000F4926">
        <w:rPr>
          <w:rFonts w:cs="Calibri"/>
          <w:sz w:val="24"/>
          <w:szCs w:val="24"/>
        </w:rPr>
        <w:instrText xml:space="preserve"> ADDIN EN.CITE &lt;EndNote&gt;&lt;Cite&gt;&lt;Author&gt;Richardson&lt;/Author&gt;&lt;Year&gt;2000&lt;/Year&gt;&lt;RecNum&gt;297&lt;/RecNum&gt;&lt;record&gt;&lt;rec-number&gt;297&lt;/rec-number&gt;&lt;ref-type name="Journal Article"&gt;17&lt;/ref-type&gt;&lt;contributors&gt;&lt;authors&gt;&lt;author&gt;Richardson, David M.&lt;/author&gt;&lt;author&gt;Allsopp, Nicky&lt;/author&gt;&lt;author&gt;D&amp;apos;Antonio, Carla M.&lt;/author&gt;&lt;author&gt;Milton, Suzanne J.&lt;/author&gt;&lt;author&gt;Rejmanek, Marcel&lt;/author&gt;&lt;/authors&gt;&lt;/contributors&gt;&lt;titles&gt;&lt;title&gt;Plant invasions - the role of mutualisms&lt;/title&gt;&lt;secondary-title&gt;Biological Reviews&lt;/secondary-title&gt;&lt;/titles&gt;&lt;periodical&gt;&lt;full-title&gt;Biological Reviews&lt;/full-title&gt;&lt;/periodical&gt;&lt;pages&gt;65-93&lt;/pages&gt;&lt;volume&gt;75&lt;/volume&gt;&lt;number&gt;01&lt;/number&gt;&lt;dates&gt;&lt;year&gt;2000&lt;/year&gt;&lt;/dates&gt;&lt;isbn&gt;1464-7931&lt;/isbn&gt;&lt;urls&gt;&lt;related-urls&gt;&lt;url&gt;http://dx.doi.org/10.1017/S0006323199005435 &lt;/url&gt;&lt;/related-urls&gt;&lt;/urls&gt;&lt;access-date&gt;2000&lt;/access-date&gt;&lt;/record&gt;&lt;/Cite&gt;&lt;/EndNote&gt;</w:instrText>
      </w:r>
      <w:r w:rsidRPr="00D115CC">
        <w:rPr>
          <w:rFonts w:cs="Calibri"/>
          <w:sz w:val="24"/>
          <w:szCs w:val="24"/>
        </w:rPr>
        <w:fldChar w:fldCharType="separate"/>
      </w:r>
      <w:r w:rsidRPr="00D115CC">
        <w:rPr>
          <w:rFonts w:cs="Calibri"/>
          <w:sz w:val="24"/>
          <w:szCs w:val="24"/>
        </w:rPr>
        <w:t>(Richardson</w:t>
      </w:r>
      <w:r w:rsidRPr="00D115CC">
        <w:rPr>
          <w:rFonts w:cs="Calibri"/>
          <w:i/>
          <w:sz w:val="24"/>
          <w:szCs w:val="24"/>
        </w:rPr>
        <w:t xml:space="preserve"> et al.</w:t>
      </w:r>
      <w:r w:rsidRPr="00D115CC">
        <w:rPr>
          <w:rFonts w:cs="Calibri"/>
          <w:sz w:val="24"/>
          <w:szCs w:val="24"/>
        </w:rPr>
        <w:t>, 2000)</w:t>
      </w:r>
      <w:r w:rsidRPr="00D115CC">
        <w:rPr>
          <w:rFonts w:cs="Calibri"/>
          <w:sz w:val="24"/>
          <w:szCs w:val="24"/>
        </w:rPr>
        <w:fldChar w:fldCharType="end"/>
      </w:r>
      <w:r w:rsidRPr="00D115CC">
        <w:rPr>
          <w:rFonts w:cs="Calibri"/>
          <w:sz w:val="24"/>
          <w:szCs w:val="24"/>
        </w:rPr>
        <w:t xml:space="preserve">. Alternatively, associations between locally specific mutualists and host plants in the native range may not be supported in novel environments due to the absence of those mutualists such as rhizobia </w:t>
      </w:r>
      <w:r w:rsidRPr="00D115CC">
        <w:rPr>
          <w:rFonts w:cs="Calibri"/>
          <w:sz w:val="24"/>
          <w:szCs w:val="24"/>
        </w:rPr>
        <w:fldChar w:fldCharType="begin"/>
      </w:r>
      <w:r w:rsidR="000F4926">
        <w:rPr>
          <w:rFonts w:cs="Calibri"/>
          <w:sz w:val="24"/>
          <w:szCs w:val="24"/>
        </w:rPr>
        <w:instrText xml:space="preserve"> ADDIN EN.CITE &lt;EndNote&gt;&lt;Cite&gt;&lt;Author&gt;Parker&lt;/Author&gt;&lt;Year&gt;2006&lt;/Year&gt;&lt;RecNum&gt;381&lt;/RecNum&gt;&lt;record&gt;&lt;rec-number&gt;381&lt;/rec-number&gt;&lt;ref-type name="Journal Article"&gt;17&lt;/ref-type&gt;&lt;contributors&gt;&lt;authors&gt;&lt;author&gt;Parker, Matthew A.&lt;/author&gt;&lt;author&gt;Kennedy, David A.&lt;/author&gt;&lt;/authors&gt;&lt;/contributors&gt;&lt;titles&gt;&lt;title&gt;Diversity and relationships of bradyrhizobia from legumes native to eastern North America&lt;/title&gt;&lt;secondary-title&gt;Canadian Journal of Microbiology&lt;/secondary-title&gt;&lt;/titles&gt;&lt;periodical&gt;&lt;full-title&gt;Canadian Journal of Microbiology&lt;/full-title&gt;&lt;/periodical&gt;&lt;pages&gt;1148-1157&lt;/pages&gt;&lt;volume&gt;52&lt;/volume&gt;&lt;number&gt;12&lt;/number&gt;&lt;dates&gt;&lt;year&gt;2006&lt;/year&gt;&lt;/dates&gt;&lt;urls&gt;&lt;related-urls&gt;&lt;url&gt;http://www.nrcresearchpress.com/doi/abs/10.1139/w06-076 &lt;/url&gt;&lt;/related-urls&gt;&lt;/urls&gt;&lt;electronic-resource-num&gt;doi:10.1139/w06-076&lt;/electronic-resource-num&gt;&lt;/record&gt;&lt;/Cite&gt;&lt;/EndNote&gt;</w:instrText>
      </w:r>
      <w:r w:rsidRPr="00D115CC">
        <w:rPr>
          <w:rFonts w:cs="Calibri"/>
          <w:sz w:val="24"/>
          <w:szCs w:val="24"/>
        </w:rPr>
        <w:fldChar w:fldCharType="separate"/>
      </w:r>
      <w:r w:rsidRPr="00D115CC">
        <w:rPr>
          <w:rFonts w:cs="Calibri"/>
          <w:sz w:val="24"/>
          <w:szCs w:val="24"/>
        </w:rPr>
        <w:t>(Parker &amp; Kennedy, 2006)</w:t>
      </w:r>
      <w:r w:rsidRPr="00D115CC">
        <w:rPr>
          <w:rFonts w:cs="Calibri"/>
          <w:sz w:val="24"/>
          <w:szCs w:val="24"/>
        </w:rPr>
        <w:fldChar w:fldCharType="end"/>
      </w:r>
      <w:r w:rsidRPr="00D115CC">
        <w:rPr>
          <w:rFonts w:cs="Calibri"/>
          <w:sz w:val="24"/>
          <w:szCs w:val="24"/>
        </w:rPr>
        <w:t xml:space="preserve"> or mycorrhizae </w:t>
      </w:r>
      <w:r w:rsidRPr="00D115CC">
        <w:rPr>
          <w:rFonts w:cs="Calibri"/>
          <w:sz w:val="24"/>
          <w:szCs w:val="24"/>
        </w:rPr>
        <w:fldChar w:fldCharType="begin"/>
      </w:r>
      <w:r w:rsidR="000F4926">
        <w:rPr>
          <w:rFonts w:cs="Calibri"/>
          <w:sz w:val="24"/>
          <w:szCs w:val="24"/>
        </w:rPr>
        <w:instrText xml:space="preserve"> ADDIN EN.CITE &lt;EndNote&gt;&lt;Cite&gt;&lt;Author&gt;Pringle&lt;/Author&gt;&lt;Year&gt;2009&lt;/Year&gt;&lt;RecNum&gt;101&lt;/RecNum&gt;&lt;record&gt;&lt;rec-number&gt;101&lt;/rec-number&gt;&lt;ref-type name="Journal Article"&gt;17&lt;/ref-type&gt;&lt;contributors&gt;&lt;authors&gt;&lt;author&gt;Pringle, Anne&lt;/author&gt;&lt;author&gt;Bever, James D.&lt;/author&gt;&lt;author&gt;Gardes, Monique&lt;/author&gt;&lt;author&gt;Parrent, Jeri L.&lt;/author&gt;&lt;author&gt;Rillig, Matthias C.&lt;/author&gt;&lt;author&gt;Klironomos, John N.&lt;/author&gt;&lt;/authors&gt;&lt;/contributors&gt;&lt;titles&gt;&lt;title&gt;Mycorrhizal symbioses and plant invasions&lt;/title&gt;&lt;secondary-title&gt;Annual Review of Ecology, Evolution, and Systematics&lt;/secondary-title&gt;&lt;/titles&gt;&lt;periodical&gt;&lt;full-title&gt;Annual Review of Ecology, Evolution, and Systematics&lt;/full-title&gt;&lt;/periodical&gt;&lt;pages&gt;&lt;style face="normal" font="default" charset="128" size="100%"&gt;699–715&lt;/style&gt;&lt;/pages&gt;&lt;volume&gt;40&lt;/volume&gt;&lt;number&gt;1&lt;/number&gt;&lt;dates&gt;&lt;year&gt;2009&lt;/year&gt;&lt;/dates&gt;&lt;urls&gt;&lt;related-urls&gt;&lt;url&gt;http://arjournals.annualreviews.org/doi/abs/10.1146/annurev.ecolsys.39.110707.173454&lt;/url&gt;&lt;/related-urls&gt;&lt;/urls&gt;&lt;electronic-resource-num&gt;doi:10.1146/annurev.ecolsys.39.110707.173454&lt;/electronic-resource-num&gt;&lt;research-notes&gt;&lt;style face="normal" font="default" size="100%"&gt;IMPORTNAT POINTS TO CONSIDER IN MY WORK: KEYWORDS: &lt;/style&gt;&lt;style face="bold" font="default" size="100%"&gt;REQUIREMENT&lt;/style&gt;&lt;style face="normal" font="default" size="100%"&gt; OF SYMBIOSIS (FAC VS OBL), &lt;/style&gt;&lt;style face="bold" font="default" size="100%"&gt;FLEXIBILITY&lt;/style&gt;&lt;style face="normal" font="default" size="100%"&gt; OF ASSOCIATION WITH DIFFERENT FUNGAL SP, &lt;/style&gt;&lt;style face="bold" font="default" size="100%"&gt;TRANSPORTABILITY &lt;/style&gt;&lt;style face="normal" font="default" size="100%"&gt;OF FUNGI&lt;/style&gt;&lt;/research-notes&gt;&lt;/record&gt;&lt;/Cite&gt;&lt;/EndNote&gt;</w:instrText>
      </w:r>
      <w:r w:rsidRPr="00D115CC">
        <w:rPr>
          <w:rFonts w:cs="Calibri"/>
          <w:sz w:val="24"/>
          <w:szCs w:val="24"/>
        </w:rPr>
        <w:fldChar w:fldCharType="separate"/>
      </w:r>
      <w:r w:rsidRPr="00D115CC">
        <w:rPr>
          <w:rFonts w:cs="Calibri"/>
          <w:sz w:val="24"/>
          <w:szCs w:val="24"/>
        </w:rPr>
        <w:t>(Pringle</w:t>
      </w:r>
      <w:r w:rsidRPr="00D115CC">
        <w:rPr>
          <w:rFonts w:cs="Calibri"/>
          <w:i/>
          <w:sz w:val="24"/>
          <w:szCs w:val="24"/>
        </w:rPr>
        <w:t xml:space="preserve"> et al.</w:t>
      </w:r>
      <w:r w:rsidRPr="00D115CC">
        <w:rPr>
          <w:rFonts w:cs="Calibri"/>
          <w:sz w:val="24"/>
          <w:szCs w:val="24"/>
        </w:rPr>
        <w:t>, 2009)</w:t>
      </w:r>
      <w:r w:rsidRPr="00D115CC">
        <w:rPr>
          <w:rFonts w:cs="Calibri"/>
          <w:sz w:val="24"/>
          <w:szCs w:val="24"/>
        </w:rPr>
        <w:fldChar w:fldCharType="end"/>
      </w:r>
      <w:r w:rsidRPr="00D115CC">
        <w:rPr>
          <w:rFonts w:cs="Calibri"/>
          <w:sz w:val="24"/>
          <w:szCs w:val="24"/>
        </w:rPr>
        <w:t xml:space="preserve">, resulting in poor host plant performance (Constrained Mutualism Hypothesis) </w:t>
      </w:r>
      <w:r w:rsidRPr="00D115CC">
        <w:rPr>
          <w:rFonts w:cs="Calibri"/>
          <w:sz w:val="24"/>
          <w:szCs w:val="24"/>
        </w:rPr>
        <w:fldChar w:fldCharType="begin"/>
      </w:r>
      <w:r w:rsidR="000F4926">
        <w:rPr>
          <w:rFonts w:cs="Calibri"/>
          <w:sz w:val="24"/>
          <w:szCs w:val="24"/>
        </w:rPr>
        <w:instrText xml:space="preserve"> ADDIN EN.CITE &lt;EndNote&gt;&lt;Cite&gt;&lt;Author&gt;Parker&lt;/Author&gt;&lt;Year&gt;2001&lt;/Year&gt;&lt;RecNum&gt;153&lt;/RecNum&gt;&lt;record&gt;&lt;rec-number&gt;153&lt;/rec-number&gt;&lt;ref-type name="Journal Article"&gt;17&lt;/ref-type&gt;&lt;contributors&gt;&lt;authors&gt;&lt;author&gt;Parker, Matthew A.&lt;/author&gt;&lt;/authors&gt;&lt;/contributors&gt;&lt;titles&gt;&lt;title&gt;Mutualism as a constraint on invasion success for legumes and rhizobia&lt;/title&gt;&lt;secondary-title&gt;Diversity and Distributions&lt;/secondary-title&gt;&lt;/titles&gt;&lt;periodical&gt;&lt;full-title&gt;Diversity and Distributions&lt;/full-title&gt;&lt;/periodical&gt;&lt;pages&gt;125-136&lt;/pages&gt;&lt;volume&gt;7&lt;/volume&gt;&lt;number&gt;3&lt;/number&gt;&lt;dates&gt;&lt;year&gt;2001&lt;/year&gt;&lt;/dates&gt;&lt;publisher&gt;Blackwell Publishing&lt;/publisher&gt;&lt;isbn&gt;13669516&lt;/isbn&gt;&lt;urls&gt;&lt;related-urls&gt;&lt;url&gt;http://www.jstor.org/stable/2673345&lt;/url&gt;&lt;/related-urls&gt;&lt;/urls&gt;&lt;/record&gt;&lt;/Cite&gt;&lt;Cite&gt;&lt;Author&gt;Parker&lt;/Author&gt;&lt;Year&gt;2001&lt;/Year&gt;&lt;RecNum&gt;153&lt;/RecNum&gt;&lt;record&gt;&lt;rec-number&gt;153&lt;/rec-number&gt;&lt;ref-type name="Journal Article"&gt;17&lt;/ref-type&gt;&lt;contributors&gt;&lt;authors&gt;&lt;author&gt;Parker, Matthew A.&lt;/author&gt;&lt;/authors&gt;&lt;/contributors&gt;&lt;titles&gt;&lt;title&gt;Mutualism as a constraint on invasion success for legumes and rhizobia&lt;/title&gt;&lt;secondary-title&gt;Diversity and Distributions&lt;/secondary-title&gt;&lt;/titles&gt;&lt;periodical&gt;&lt;full-title&gt;Diversity and Distributions&lt;/full-title&gt;&lt;/periodical&gt;&lt;pages&gt;125-136&lt;/pages&gt;&lt;volume&gt;7&lt;/volume&gt;&lt;number&gt;3&lt;/number&gt;&lt;dates&gt;&lt;year&gt;2001&lt;/year&gt;&lt;/dates&gt;&lt;publisher&gt;Blackwell Publishing&lt;/publisher&gt;&lt;isbn&gt;13669516&lt;/isbn&gt;&lt;urls&gt;&lt;related-urls&gt;&lt;url&gt;http://www.jstor.org/stable/2673345&lt;/url&gt;&lt;/related-urls&gt;&lt;/urls&gt;&lt;/record&gt;&lt;/Cite&gt;&lt;Cite&gt;&lt;Author&gt;Stanton-Geddes&lt;/Author&gt;&lt;Year&gt;2011&lt;/Year&gt;&lt;RecNum&gt;380&lt;/RecNum&gt;&lt;record&gt;&lt;rec-number&gt;380&lt;/rec-number&gt;&lt;ref-type name="Journal Article"&gt;17&lt;/ref-type&gt;&lt;contributors&gt;&lt;authors&gt;&lt;author&gt;Stanton-Geddes, John&lt;/author&gt;&lt;author&gt;Anderson, Carolyn&lt;/author&gt;&lt;/authors&gt;&lt;/contributors&gt;&lt;titles&gt;&lt;title&gt;Does a facultative mutualism limit species range expansion?&lt;/title&gt;&lt;secondary-title&gt;Oecologia&lt;/secondary-title&gt;&lt;/titles&gt;&lt;periodical&gt;&lt;full-title&gt;Oecologia&lt;/full-title&gt;&lt;/periodical&gt;&lt;pages&gt;149-155&lt;/pages&gt;&lt;volume&gt;167&lt;/volume&gt;&lt;number&gt;1&lt;/number&gt;&lt;keywords&gt;&lt;keyword&gt;Biomedical and Life Sciences&lt;/keyword&gt;&lt;/keywords&gt;&lt;dates&gt;&lt;year&gt;2011&lt;/year&gt;&lt;/dates&gt;&lt;publisher&gt;Springer Berlin / Heidelberg&lt;/publisher&gt;&lt;urls&gt;&lt;related-urls&gt;&lt;url&gt;http://dx.doi.org/10.1007/s00442-011-1958-4 &lt;/url&gt;&lt;/related-urls&gt;&lt;/urls&gt;&lt;/record&gt;&lt;/Cite&gt;&lt;/EndNote&gt;</w:instrText>
      </w:r>
      <w:r w:rsidRPr="00D115CC">
        <w:rPr>
          <w:rFonts w:cs="Calibri"/>
          <w:sz w:val="24"/>
          <w:szCs w:val="24"/>
        </w:rPr>
        <w:fldChar w:fldCharType="separate"/>
      </w:r>
      <w:r w:rsidRPr="00D115CC">
        <w:rPr>
          <w:rFonts w:cs="Calibri"/>
          <w:sz w:val="24"/>
          <w:szCs w:val="24"/>
        </w:rPr>
        <w:t>(Parker, 2001; Stanton-Geddes &amp; Anderson, 2011)</w:t>
      </w:r>
      <w:r w:rsidRPr="00D115CC">
        <w:rPr>
          <w:rFonts w:cs="Calibri"/>
          <w:sz w:val="24"/>
          <w:szCs w:val="24"/>
        </w:rPr>
        <w:fldChar w:fldCharType="end"/>
      </w:r>
      <w:r w:rsidRPr="00D115CC">
        <w:rPr>
          <w:rFonts w:cs="Calibri"/>
          <w:sz w:val="24"/>
          <w:szCs w:val="24"/>
        </w:rPr>
        <w:t xml:space="preserve">. Thirdly, host plants may be able to effectively associate with a wide range of soil mutualists (i.e. they are generalists) so that they can associate with endemic rhizobia and mycorrhizae equally effectively in both the native and non-native ranges (Generalist Host </w:t>
      </w:r>
    </w:p>
    <w:p w:rsidR="002759FD" w:rsidRDefault="002759FD" w:rsidP="00A844EC">
      <w:pPr>
        <w:spacing w:line="360" w:lineRule="auto"/>
        <w:rPr>
          <w:rFonts w:cs="Calibri"/>
          <w:sz w:val="24"/>
          <w:szCs w:val="24"/>
        </w:rPr>
      </w:pPr>
    </w:p>
    <w:p w:rsidR="00D115CC" w:rsidRPr="00D115CC" w:rsidRDefault="00D115CC" w:rsidP="00A844EC">
      <w:pPr>
        <w:spacing w:line="360" w:lineRule="auto"/>
        <w:rPr>
          <w:rFonts w:cs="Calibri"/>
          <w:sz w:val="24"/>
          <w:szCs w:val="24"/>
        </w:rPr>
      </w:pPr>
      <w:r w:rsidRPr="00D115CC">
        <w:rPr>
          <w:rFonts w:cs="Calibri"/>
          <w:sz w:val="24"/>
          <w:szCs w:val="24"/>
        </w:rPr>
        <w:t xml:space="preserve">Hypothesis). Fourthly, plants introduced into a novel range may be accompanied by invasive mutualists with which they can form effective associations (Accompanying Mutualist Hypothesis) </w:t>
      </w:r>
      <w:r w:rsidRPr="00D115CC">
        <w:rPr>
          <w:rFonts w:cs="Calibri"/>
          <w:sz w:val="24"/>
          <w:szCs w:val="24"/>
        </w:rPr>
        <w:fldChar w:fldCharType="begin"/>
      </w:r>
      <w:r w:rsidR="000F4926">
        <w:rPr>
          <w:rFonts w:cs="Calibri"/>
          <w:sz w:val="24"/>
          <w:szCs w:val="24"/>
        </w:rPr>
        <w:instrText xml:space="preserve"> ADDIN EN.CITE &lt;EndNote&gt;&lt;Cite&gt;&lt;Author&gt;Rodríguez-Echeverría&lt;/Author&gt;&lt;Year&gt;2010&lt;/Year&gt;&lt;RecNum&gt;170&lt;/RecNum&gt;&lt;record&gt;&lt;rec-number&gt;170&lt;/rec-number&gt;&lt;ref-type name="Journal Article"&gt;17&lt;/ref-type&gt;&lt;contributors&gt;&lt;authors&gt;&lt;author&gt;Susana Rodríguez-Echeverria&lt;/author&gt;&lt;/authors&gt;&lt;/contributors&gt;&lt;auth-address&gt;Centre for Functional Ecology, Faculty of Sciences and Technology, University of Coimbra, Coimbra, Portugal&lt;/auth-address&gt;&lt;titles&gt;&lt;title&gt;Rhizobial hitchhikers from Down Under: invasional meltdown in a plant-bacteria mutualism?&lt;/title&gt;&lt;secondary-title&gt;Journal of Biogeography&lt;/secondary-title&gt;&lt;/titles&gt;&lt;periodical&gt;&lt;full-title&gt;Journal of Biogeography&lt;/full-title&gt;&lt;/periodical&gt;&lt;pages&gt;1611–1622&lt;/pages&gt;&lt;volume&gt;37&lt;/volume&gt;&lt;number&gt;8&lt;/number&gt;&lt;dates&gt;&lt;year&gt;2010&lt;/year&gt;&lt;/dates&gt;&lt;isbn&gt;1365-2699&lt;/isbn&gt;&lt;urls&gt;&lt;related-urls&gt;&lt;url&gt;http://dx.doi.org/10.1111/j.1365-2699.2010.02284.x&lt;/url&gt;&lt;/related-urls&gt;&lt;/urls&gt;&lt;research-notes&gt;REALLY GOOD PAPER. Summary: 95% of bacterial isolates from native and non-native legumes are of Australian origin found in Portugal. Its not Rhizobia (or Mesorhizobia), but genus Bradyrhizobia thats associates mostly with A. longifolia. Bacteria could have been transported with seeds or plants to a new environment. A. longifola produced 10x more nodules than local portugese legumes (Cytisus sp and Ulex sp) therefore promoting it&amp;apos;s own bacteria in soil - invasion meltdown, which is of novel origin. Record of lateral gene transfer into native bacteria. &lt;/research-notes&gt;&lt;/record&gt;&lt;/Cite&gt;&lt;/EndNote&gt;</w:instrText>
      </w:r>
      <w:r w:rsidRPr="00D115CC">
        <w:rPr>
          <w:rFonts w:cs="Calibri"/>
          <w:sz w:val="24"/>
          <w:szCs w:val="24"/>
        </w:rPr>
        <w:fldChar w:fldCharType="separate"/>
      </w:r>
      <w:r w:rsidRPr="00D115CC">
        <w:rPr>
          <w:rFonts w:cs="Calibri"/>
          <w:sz w:val="24"/>
          <w:szCs w:val="24"/>
        </w:rPr>
        <w:t>(Rodríguez-Echeverria, 2010)</w:t>
      </w:r>
      <w:r w:rsidRPr="00D115CC">
        <w:rPr>
          <w:rFonts w:cs="Calibri"/>
          <w:sz w:val="24"/>
          <w:szCs w:val="24"/>
        </w:rPr>
        <w:fldChar w:fldCharType="end"/>
      </w:r>
      <w:r w:rsidRPr="00D115CC">
        <w:rPr>
          <w:rFonts w:cs="Calibri"/>
          <w:sz w:val="24"/>
          <w:szCs w:val="24"/>
        </w:rPr>
        <w:t>. Finally, other components of soil microbial communities may play an important role in plant invasions. For example, the Enemy Release Hypothesis suggests that invasive plants in the novel range may experience increased performance due to release from harmful soil-borne pathogens.</w:t>
      </w:r>
    </w:p>
    <w:p w:rsidR="00D115CC" w:rsidRPr="00D115CC" w:rsidRDefault="00D115CC" w:rsidP="00A844EC">
      <w:pPr>
        <w:spacing w:line="360" w:lineRule="auto"/>
        <w:rPr>
          <w:rFonts w:cs="Calibri"/>
          <w:sz w:val="24"/>
          <w:szCs w:val="24"/>
        </w:rPr>
      </w:pPr>
      <w:r w:rsidRPr="00D115CC">
        <w:rPr>
          <w:rFonts w:cs="Calibri"/>
          <w:sz w:val="24"/>
          <w:szCs w:val="24"/>
        </w:rPr>
        <w:t xml:space="preserve">Legumes, especially woody perennial legumes such as </w:t>
      </w:r>
      <w:r w:rsidRPr="00D115CC">
        <w:rPr>
          <w:rFonts w:cs="Calibri"/>
          <w:i/>
          <w:sz w:val="24"/>
          <w:szCs w:val="24"/>
        </w:rPr>
        <w:t>Acacia</w:t>
      </w:r>
      <w:r w:rsidRPr="00D115CC">
        <w:rPr>
          <w:rFonts w:cs="Calibri"/>
          <w:sz w:val="24"/>
          <w:szCs w:val="24"/>
        </w:rPr>
        <w:t xml:space="preserve"> species, are considered among the most damaging weeds of temperate ecosystems both in Australia </w:t>
      </w:r>
      <w:r w:rsidRPr="00D115CC">
        <w:rPr>
          <w:rFonts w:cs="Calibri"/>
          <w:sz w:val="24"/>
          <w:szCs w:val="24"/>
        </w:rPr>
        <w:fldChar w:fldCharType="begin"/>
      </w:r>
      <w:r w:rsidR="000F4926">
        <w:rPr>
          <w:rFonts w:cs="Calibri"/>
          <w:sz w:val="24"/>
          <w:szCs w:val="24"/>
        </w:rPr>
        <w:instrText xml:space="preserve"> ADDIN EN.CITE &lt;EndNote&gt;&lt;Cite&gt;&lt;Author&gt;Emms&lt;/Author&gt;&lt;Year&gt;2005&lt;/Year&gt;&lt;RecNum&gt;280&lt;/RecNum&gt;&lt;record&gt;&lt;rec-number&gt;280&lt;/rec-number&gt;&lt;ref-type name="Journal Article"&gt;17&lt;/ref-type&gt;&lt;contributors&gt;&lt;authors&gt;&lt;author&gt;Emms, Jason&lt;/author&gt;&lt;author&gt;Virtue, John G.&lt;/author&gt;&lt;author&gt;Preston, Christopher&lt;/author&gt;&lt;author&gt;Bellotti, William D.&lt;/author&gt;&lt;/authors&gt;&lt;/contributors&gt;&lt;titles&gt;&lt;title&gt;Legumes in temperate Australia: A survey of naturalisation and impact in natural ecosystems&lt;/title&gt;&lt;secondary-title&gt;Biological Conservation&lt;/secondary-title&gt;&lt;/titles&gt;&lt;periodical&gt;&lt;full-title&gt;Biological Conservation&lt;/full-title&gt;&lt;/periodical&gt;&lt;pages&gt;323-333&lt;/pages&gt;&lt;volume&gt;125&lt;/volume&gt;&lt;number&gt;3&lt;/number&gt;&lt;keywords&gt;&lt;keyword&gt;Fabaceae&lt;/keyword&gt;&lt;keyword&gt;Environmental weeds&lt;/keyword&gt;&lt;keyword&gt;Weed impacts&lt;/keyword&gt;&lt;keyword&gt;Naturalisation&lt;/keyword&gt;&lt;keyword&gt;Ornamental horticulture&lt;/keyword&gt;&lt;/keywords&gt;&lt;dates&gt;&lt;year&gt;2005&lt;/year&gt;&lt;/dates&gt;&lt;urls&gt;&lt;related-urls&gt;&lt;url&gt;http://www.sciencedirect.com/science/article/B6V5X-4G7X9VV-2/2/a80188194ed9f086b7746d7269145dd5 &lt;/url&gt;&lt;/related-urls&gt;&lt;/urls&gt;&lt;/record&gt;&lt;/Cite&gt;&lt;/EndNote&gt;</w:instrText>
      </w:r>
      <w:r w:rsidRPr="00D115CC">
        <w:rPr>
          <w:rFonts w:cs="Calibri"/>
          <w:sz w:val="24"/>
          <w:szCs w:val="24"/>
        </w:rPr>
        <w:fldChar w:fldCharType="separate"/>
      </w:r>
      <w:r w:rsidRPr="00D115CC">
        <w:rPr>
          <w:rFonts w:cs="Calibri"/>
          <w:sz w:val="24"/>
          <w:szCs w:val="24"/>
        </w:rPr>
        <w:t>(Emms</w:t>
      </w:r>
      <w:r w:rsidRPr="00D115CC">
        <w:rPr>
          <w:rFonts w:cs="Calibri"/>
          <w:i/>
          <w:sz w:val="24"/>
          <w:szCs w:val="24"/>
        </w:rPr>
        <w:t xml:space="preserve"> et al.</w:t>
      </w:r>
      <w:r w:rsidRPr="00D115CC">
        <w:rPr>
          <w:rFonts w:cs="Calibri"/>
          <w:sz w:val="24"/>
          <w:szCs w:val="24"/>
        </w:rPr>
        <w:t>, 2005)</w:t>
      </w:r>
      <w:r w:rsidRPr="00D115CC">
        <w:rPr>
          <w:rFonts w:cs="Calibri"/>
          <w:sz w:val="24"/>
          <w:szCs w:val="24"/>
        </w:rPr>
        <w:fldChar w:fldCharType="end"/>
      </w:r>
      <w:r w:rsidRPr="00D115CC">
        <w:rPr>
          <w:rFonts w:cs="Calibri"/>
          <w:sz w:val="24"/>
          <w:szCs w:val="24"/>
        </w:rPr>
        <w:t xml:space="preserve"> and globally </w:t>
      </w:r>
      <w:r w:rsidRPr="00D115CC">
        <w:rPr>
          <w:rFonts w:cs="Calibri"/>
          <w:sz w:val="24"/>
          <w:szCs w:val="24"/>
        </w:rPr>
        <w:fldChar w:fldCharType="begin"/>
      </w:r>
      <w:r w:rsidR="000F4926">
        <w:rPr>
          <w:rFonts w:cs="Calibri"/>
          <w:sz w:val="24"/>
          <w:szCs w:val="24"/>
        </w:rPr>
        <w:instrText xml:space="preserve"> ADDIN EN.CITE &lt;EndNote&gt;&lt;Cite&gt;&lt;Author&gt;Le Maitre&lt;/Author&gt;&lt;Year&gt;2011&lt;/Year&gt;&lt;RecNum&gt;365&lt;/RecNum&gt;&lt;record&gt;&lt;rec-number&gt;365&lt;/rec-number&gt;&lt;ref-type name="Journal Article"&gt;17&lt;/ref-type&gt;&lt;contributors&gt;&lt;authors&gt;&lt;author&gt;Le Maitre, David C.&lt;/author&gt;&lt;author&gt;Gaertner, Mirijam&lt;/author&gt;&lt;author&gt;Marchante, Elizabete&lt;/author&gt;&lt;author&gt;Ens, Emilie-Jane&lt;/author&gt;&lt;author&gt;Holmes, Patricia M.&lt;/author&gt;&lt;author&gt;Pauchard, Aníbal&lt;/author&gt;&lt;author&gt;O’Farrell, Patrick J.&lt;/author&gt;&lt;author&gt;Rogers, Andrew M.&lt;/author&gt;&lt;author&gt;Blanchard, Ryan&lt;/author&gt;&lt;author&gt;Blignaut, James&lt;/author&gt;&lt;author&gt;Richardson, David M.&lt;/author&gt;&lt;/authors&gt;&lt;/contributors&gt;&lt;titles&gt;&lt;title&gt;Impacts of invasive Australian acacias: implications for management and restoration&lt;/title&gt;&lt;secondary-title&gt;Diversity and Distributions&lt;/secondary-title&gt;&lt;/titles&gt;&lt;periodical&gt;&lt;full-title&gt;Diversity and Distributions&lt;/full-title&gt;&lt;/periodical&gt;&lt;pages&gt;1015-1029&lt;/pages&gt;&lt;volume&gt;17&lt;/volume&gt;&lt;number&gt;5&lt;/number&gt;&lt;keywords&gt;&lt;keyword&gt;Acacia&lt;/keyword&gt;&lt;keyword&gt;biodiversity loss&lt;/keyword&gt;&lt;keyword&gt;biological invasions&lt;/keyword&gt;&lt;keyword&gt;degradation ecology&lt;/keyword&gt;&lt;keyword&gt;ecosystem functions&lt;/keyword&gt;&lt;keyword&gt;ecosystem services&lt;/keyword&gt;&lt;keyword&gt;impact mechanisms&lt;/keyword&gt;&lt;keyword&gt;invasive species&lt;/keyword&gt;&lt;keyword&gt;seed banks&lt;/keyword&gt;&lt;keyword&gt;soil nutrients&lt;/keyword&gt;&lt;/keywords&gt;&lt;dates&gt;&lt;year&gt;2011&lt;/year&gt;&lt;/dates&gt;&lt;publisher&gt;Blackwell Publishing Ltd&lt;/publisher&gt;&lt;urls&gt;&lt;related-urls&gt;&lt;url&gt;http://dx.doi.org/10.1111/j.1472-4642.2011.00816.x &lt;/url&gt;&lt;/related-urls&gt;&lt;/urls&gt;&lt;/record&gt;&lt;/Cite&gt;&lt;Cite&gt;&lt;Author&gt;Richardson&lt;/Author&gt;&lt;Year&gt;2011&lt;/Year&gt;&lt;RecNum&gt;350&lt;/RecNum&gt;&lt;record&gt;&lt;rec-number&gt;350&lt;/rec-number&gt;&lt;ref-type name="Journal Article"&gt;17&lt;/ref-type&gt;&lt;contributors&gt;&lt;authors&gt;&lt;author&gt;Richardson, David M.&lt;/author&gt;&lt;author&gt;Rejmánek, Marcel&lt;/author&gt;&lt;/authors&gt;&lt;/contributors&gt;&lt;titles&gt;&lt;title&gt;Trees and shrubs as invasive alien species – a global review&lt;/title&gt;&lt;secondary-title&gt;Diversity and Distributions&lt;/secondary-title&gt;&lt;/titles&gt;&lt;periodical&gt;&lt;full-title&gt;Diversity and Distributions&lt;/full-title&gt;&lt;/periodical&gt;&lt;pages&gt;788-809&lt;/pages&gt;&lt;volume&gt;17&lt;/volume&gt;&lt;number&gt;5&lt;/number&gt;&lt;keywords&gt;&lt;keyword&gt;Biological invasions&lt;/keyword&gt;&lt;keyword&gt;dispersal modes&lt;/keyword&gt;&lt;keyword&gt;invasive species&lt;/keyword&gt;&lt;keyword&gt;management&lt;/keyword&gt;&lt;keyword&gt;natural experiment&lt;/keyword&gt;&lt;keyword&gt;reasons for introduction&lt;/keyword&gt;&lt;keyword&gt;shrub invasions&lt;/keyword&gt;&lt;keyword&gt;tree invasions&lt;/keyword&gt;&lt;/keywords&gt;&lt;dates&gt;&lt;year&gt;2011b&lt;/year&gt;&lt;/dates&gt;&lt;publisher&gt;Blackwell Publishing Ltd&lt;/publisher&gt;&lt;urls&gt;&lt;related-urls&gt;&lt;url&gt;http://dx.doi.org/10.1111/j.1472-4642.2011.00782.x &lt;/url&gt;&lt;/related-urls&gt;&lt;/urls&gt;&lt;/record&gt;&lt;/Cite&gt;&lt;Cite&gt;&lt;Author&gt;Paynter&lt;/Author&gt;&lt;Year&gt;2004&lt;/Year&gt;&lt;RecNum&gt;314&lt;/RecNum&gt;&lt;record&gt;&lt;rec-number&gt;314&lt;/rec-number&gt;&lt;ref-type name="Journal Article"&gt;17&lt;/ref-type&gt;&lt;contributors&gt;&lt;authors&gt;&lt;author&gt;Paynter, Quentin&lt;/author&gt;&lt;author&gt;Flanagan, Grant J.&lt;/author&gt;&lt;/authors&gt;&lt;/contributors&gt;&lt;titles&gt;&lt;title&gt;&lt;style face="normal" font="default" size="100%"&gt;Integrating herbicide and mechanical control treatments with fire and biological control to manage an invasive wetland shrub, &lt;/style&gt;&lt;style face="italic" font="default" size="100%"&gt;Mimosa pigra&lt;/style&gt;&lt;/title&gt;&lt;secondary-title&gt;Journal of Applied Ecology&lt;/secondary-title&gt;&lt;/titles&gt;&lt;periodical&gt;&lt;full-title&gt;Journal of Applied Ecology&lt;/full-title&gt;&lt;/periodical&gt;&lt;pages&gt;615-629&lt;/pages&gt;&lt;volume&gt;41&lt;/volume&gt;&lt;number&gt;4&lt;/number&gt;&lt;keywords&gt;&lt;keyword&gt;competition&lt;/keyword&gt;&lt;keyword&gt;disturbance&lt;/keyword&gt;&lt;keyword&gt;Fabaceae&lt;/keyword&gt;&lt;keyword&gt;integrated weed management&lt;/keyword&gt;&lt;keyword&gt;plant population dynamics&lt;/keyword&gt;&lt;/keywords&gt;&lt;dates&gt;&lt;year&gt;2004&lt;/year&gt;&lt;/dates&gt;&lt;publisher&gt;Blackwell Science Ltd&lt;/publisher&gt;&lt;urls&gt;&lt;related-urls&gt;&lt;url&gt;http://dx.doi.org/10.1111/j.0021-8901.2004.00931.x &lt;/url&gt;&lt;/related-urls&gt;&lt;/urls&gt;&lt;/record&gt;&lt;/Cite&gt;&lt;Cite&gt;&lt;Author&gt;Witkowski&lt;/Author&gt;&lt;Year&gt;1991&lt;/Year&gt;&lt;RecNum&gt;341&lt;/RecNum&gt;&lt;record&gt;&lt;rec-number&gt;341&lt;/rec-number&gt;&lt;ref-type name="Journal Article"&gt;17&lt;/ref-type&gt;&lt;contributors&gt;&lt;authors&gt;&lt;author&gt;Witkowski, E. T. F.&lt;/author&gt;&lt;/authors&gt;&lt;/contributors&gt;&lt;titles&gt;&lt;title&gt;&lt;style face="normal" font="default" size="100%"&gt;Effects of invasive alien &lt;/style&gt;&lt;style face="italic" font="default" size="100%"&gt;Acacias&lt;/style&gt;&lt;style face="normal" font="default" size="100%"&gt; on nutrient cycling in the coastal lowlands of the Cape Fynbos&lt;/style&gt;&lt;/title&gt;&lt;secondary-title&gt;Journal of Applied Ecology&lt;/secondary-title&gt;&lt;/titles&gt;&lt;periodical&gt;&lt;full-title&gt;Journal of Applied Ecology&lt;/full-title&gt;&lt;/periodical&gt;&lt;pages&gt;1-15&lt;/pages&gt;&lt;volume&gt;28&lt;/volume&gt;&lt;number&gt;1&lt;/number&gt;&lt;dates&gt;&lt;year&gt;1991&lt;/year&gt;&lt;/dates&gt;&lt;publisher&gt;British Ecological Society&lt;/publisher&gt;&lt;urls&gt;&lt;related-urls&gt;&lt;url&gt;http://www.jstor.org/stable/2404109 &lt;/url&gt;&lt;/related-urls&gt;&lt;/urls&gt;&lt;/record&gt;&lt;/Cite&gt;&lt;Cite&gt;&lt;Author&gt;Kutiel&lt;/Author&gt;&lt;Year&gt;2004&lt;/Year&gt;&lt;RecNum&gt;213&lt;/RecNum&gt;&lt;record&gt;&lt;rec-number&gt;213&lt;/rec-number&gt;&lt;ref-type name="Journal Article"&gt;17&lt;/ref-type&gt;&lt;contributors&gt;&lt;authors&gt;&lt;author&gt;Kutiel, Pua&lt;/author&gt;&lt;author&gt;Cohen, Oded&lt;/author&gt;&lt;author&gt;Shoshany, Maxim&lt;/author&gt;&lt;author&gt;Shub, Merav&lt;/author&gt;&lt;/authors&gt;&lt;/contributors&gt;&lt;titles&gt;&lt;title&gt;Vegetation establishment on the southern Israeli coastal sand dunes between the years 1965 and 1999&lt;/title&gt;&lt;secondary-title&gt;Landscape and Urban Planning&lt;/secondary-title&gt;&lt;/titles&gt;&lt;periodical&gt;&lt;full-title&gt;Landscape and Urban Planning&lt;/full-title&gt;&lt;/periodical&gt;&lt;pages&gt;141-156&lt;/pages&gt;&lt;volume&gt;67&lt;/volume&gt;&lt;number&gt;1-4&lt;/number&gt;&lt;keywords&gt;&lt;keyword&gt;Coastal sand dunes&lt;/keyword&gt;&lt;keyword&gt;Landscape changes&lt;/keyword&gt;&lt;keyword&gt;GIS&lt;/keyword&gt;&lt;/keywords&gt;&lt;dates&gt;&lt;year&gt;2004&lt;/year&gt;&lt;/dates&gt;&lt;isbn&gt;0169-2046&lt;/isbn&gt;&lt;urls&gt;&lt;related-urls&gt;&lt;url&gt;http://www.sciencedirect.com/science/article/B6V91-48CFSFF-3/2/b045277ab39b100a5e7272c0572d3c16&lt;/url&gt;&lt;/related-urls&gt;&lt;/urls&gt;&lt;/record&gt;&lt;/Cite&gt;&lt;Cite&gt;&lt;Author&gt;Marchante&lt;/Author&gt;&lt;Year&gt;2008&lt;/Year&gt;&lt;RecNum&gt;5&lt;/RecNum&gt;&lt;record&gt;&lt;rec-number&gt;5&lt;/rec-number&gt;&lt;ref-type name="Journal Article"&gt;17&lt;/ref-type&gt;&lt;contributors&gt;&lt;authors&gt;&lt;author&gt;Elizabete Marchante&lt;/author&gt;&lt;author&gt;Kjøller, Annelise&lt;/author&gt;&lt;author&gt;Struwe, Sten&lt;/author&gt;&lt;author&gt;Freitas, Helena &lt;/author&gt;&lt;/authors&gt;&lt;/contributors&gt;&lt;titles&gt;&lt;title&gt;&lt;style face="normal" font="default" size="100%"&gt;Short- and long-term impacts of &lt;/style&gt;&lt;style face="italic" font="default" size="100%"&gt;Acacia longifolia&lt;/style&gt;&lt;style face="normal" font="default" size="100%"&gt; invasion on the belowground processes of a Mediterranean coastal dune ecosystem.&lt;/style&gt;&lt;/title&gt;&lt;secondary-title&gt;Applied Soil Ecology&lt;/secondary-title&gt;&lt;/titles&gt;&lt;periodical&gt;&lt;full-title&gt;Applied Soil Ecology&lt;/full-title&gt;&lt;/periodical&gt;&lt;pages&gt;210-217&lt;/pages&gt;&lt;volume&gt;40&lt;/volume&gt;&lt;keywords&gt;&lt;keyword&gt;Ecosystem processes&lt;/keyword&gt;&lt;keyword&gt;Invasive plant species&lt;/keyword&gt;&lt;keyword&gt;Microbial activity and biomass&lt;/keyword&gt;&lt;keyword&gt;Potential nitrification&lt;/keyword&gt;&lt;keyword&gt;Soil ecology&lt;/keyword&gt;&lt;keyword&gt;b-Glucosaminidase activity&lt;/keyword&gt;&lt;/keywords&gt;&lt;dates&gt;&lt;year&gt;2008a&lt;/year&gt;&lt;/dates&gt;&lt;urls&gt;&lt;pdf-urls&gt;&lt;url&gt;internal-pdf://merchante2008-2040919296/merchante2008.pdf&lt;/url&gt;&lt;/pdf-urls&gt;&lt;/urls&gt;&lt;/record&gt;&lt;/Cite&gt;&lt;Cite&gt;&lt;Author&gt;Richardson&lt;/Author&gt;&lt;Year&gt;2011&lt;/Year&gt;&lt;RecNum&gt;349&lt;/RecNum&gt;&lt;record&gt;&lt;rec-number&gt;349&lt;/rec-number&gt;&lt;ref-type name="Journal Article"&gt;17&lt;/ref-type&gt;&lt;contributors&gt;&lt;authors&gt;&lt;author&gt;Richardson, David M.&lt;/author&gt;&lt;author&gt;Carruthers, Jane&lt;/author&gt;&lt;author&gt;Hui, Cang&lt;/author&gt;&lt;author&gt;Impson, Fiona A. C.&lt;/author&gt;&lt;author&gt;Miller, Joseph T.&lt;/author&gt;&lt;author&gt;Robertson, Mark P.&lt;/author&gt;&lt;author&gt;Rouget, Mathieu&lt;/author&gt;&lt;author&gt;Le Roux, Johannes J.&lt;/author&gt;&lt;author&gt;Wilson, John R. U.&lt;/author&gt;&lt;/authors&gt;&lt;/contributors&gt;&lt;titles&gt;&lt;title&gt;Human-mediated introductions of Australian acacias – a global experiment in biogeography&lt;/title&gt;&lt;secondary-title&gt;Diversity and Distributions&lt;/secondary-title&gt;&lt;/titles&gt;&lt;periodical&gt;&lt;full-title&gt;Diversity and Distributions&lt;/full-title&gt;&lt;/periodical&gt;&lt;pages&gt;771-787&lt;/pages&gt;&lt;volume&gt;17&lt;/volume&gt;&lt;number&gt;5&lt;/number&gt;&lt;keywords&gt;&lt;keyword&gt;Acacia&lt;/keyword&gt;&lt;keyword&gt;biological invasions&lt;/keyword&gt;&lt;keyword&gt;conservation biogeography&lt;/keyword&gt;&lt;keyword&gt;Fabaceae&lt;/keyword&gt;&lt;keyword&gt;natural experiments&lt;/keyword&gt;&lt;keyword&gt;Racosperma&lt;/keyword&gt;&lt;keyword&gt;translocations&lt;/keyword&gt;&lt;keyword&gt;tree invasions&lt;/keyword&gt;&lt;/keywords&gt;&lt;dates&gt;&lt;year&gt;2011a&lt;/year&gt;&lt;/dates&gt;&lt;publisher&gt;Blackwell Publishing Ltd&lt;/publisher&gt;&lt;urls&gt;&lt;related-urls&gt;&lt;url&gt;http://dx.doi.org/10.1111/j.1472-4642.2011.00824.x &lt;/url&gt;&lt;/related-urls&gt;&lt;/urls&gt;&lt;/record&gt;&lt;/Cite&gt;&lt;/EndNote&gt;</w:instrText>
      </w:r>
      <w:r w:rsidRPr="00D115CC">
        <w:rPr>
          <w:rFonts w:cs="Calibri"/>
          <w:sz w:val="24"/>
          <w:szCs w:val="24"/>
        </w:rPr>
        <w:fldChar w:fldCharType="separate"/>
      </w:r>
      <w:r w:rsidRPr="00D115CC">
        <w:rPr>
          <w:rFonts w:cs="Calibri"/>
          <w:sz w:val="24"/>
          <w:szCs w:val="24"/>
        </w:rPr>
        <w:t>(Witkowski, 1991; Kutiel</w:t>
      </w:r>
      <w:r w:rsidRPr="00D115CC">
        <w:rPr>
          <w:rFonts w:cs="Calibri"/>
          <w:i/>
          <w:sz w:val="24"/>
          <w:szCs w:val="24"/>
        </w:rPr>
        <w:t xml:space="preserve"> et al.</w:t>
      </w:r>
      <w:r w:rsidRPr="00D115CC">
        <w:rPr>
          <w:rFonts w:cs="Calibri"/>
          <w:sz w:val="24"/>
          <w:szCs w:val="24"/>
        </w:rPr>
        <w:t>, 2004; Paynter &amp; Flanagan, 2004; Marchante</w:t>
      </w:r>
      <w:r w:rsidRPr="00D115CC">
        <w:rPr>
          <w:rFonts w:cs="Calibri"/>
          <w:i/>
          <w:sz w:val="24"/>
          <w:szCs w:val="24"/>
        </w:rPr>
        <w:t xml:space="preserve"> et al.</w:t>
      </w:r>
      <w:r w:rsidRPr="00D115CC">
        <w:rPr>
          <w:rFonts w:cs="Calibri"/>
          <w:sz w:val="24"/>
          <w:szCs w:val="24"/>
        </w:rPr>
        <w:t>, 2008a; Le Maitre</w:t>
      </w:r>
      <w:r w:rsidRPr="00D115CC">
        <w:rPr>
          <w:rFonts w:cs="Calibri"/>
          <w:i/>
          <w:sz w:val="24"/>
          <w:szCs w:val="24"/>
        </w:rPr>
        <w:t xml:space="preserve"> et al.</w:t>
      </w:r>
      <w:r w:rsidRPr="00D115CC">
        <w:rPr>
          <w:rFonts w:cs="Calibri"/>
          <w:sz w:val="24"/>
          <w:szCs w:val="24"/>
        </w:rPr>
        <w:t>, 2011; Richardson</w:t>
      </w:r>
      <w:r w:rsidRPr="00D115CC">
        <w:rPr>
          <w:rFonts w:cs="Calibri"/>
          <w:i/>
          <w:sz w:val="24"/>
          <w:szCs w:val="24"/>
        </w:rPr>
        <w:t xml:space="preserve"> et al.</w:t>
      </w:r>
      <w:r w:rsidRPr="00D115CC">
        <w:rPr>
          <w:rFonts w:cs="Calibri"/>
          <w:sz w:val="24"/>
          <w:szCs w:val="24"/>
        </w:rPr>
        <w:t>, 2011a; Richardson &amp; Rejmánek, 2011b)</w:t>
      </w:r>
      <w:r w:rsidRPr="00D115CC">
        <w:rPr>
          <w:rFonts w:cs="Calibri"/>
          <w:sz w:val="24"/>
          <w:szCs w:val="24"/>
        </w:rPr>
        <w:fldChar w:fldCharType="end"/>
      </w:r>
      <w:r w:rsidRPr="00D115CC">
        <w:rPr>
          <w:rFonts w:cs="Calibri"/>
          <w:sz w:val="24"/>
          <w:szCs w:val="24"/>
        </w:rPr>
        <w:t xml:space="preserve">. The genus </w:t>
      </w:r>
      <w:r w:rsidRPr="00D115CC">
        <w:rPr>
          <w:rFonts w:cs="Calibri"/>
          <w:i/>
          <w:sz w:val="24"/>
          <w:szCs w:val="24"/>
        </w:rPr>
        <w:t>Acacia</w:t>
      </w:r>
      <w:r w:rsidRPr="00D115CC">
        <w:rPr>
          <w:rFonts w:cs="Calibri"/>
          <w:sz w:val="24"/>
          <w:szCs w:val="24"/>
        </w:rPr>
        <w:t xml:space="preserve"> is highly diverse and widespread in Australia, with acacias being a major component of many Australian ecosystems </w:t>
      </w:r>
      <w:r w:rsidRPr="00D115CC">
        <w:rPr>
          <w:rFonts w:cs="Calibri"/>
          <w:sz w:val="24"/>
          <w:szCs w:val="24"/>
        </w:rPr>
        <w:fldChar w:fldCharType="begin"/>
      </w:r>
      <w:r w:rsidR="000F4926">
        <w:rPr>
          <w:rFonts w:cs="Calibri"/>
          <w:sz w:val="24"/>
          <w:szCs w:val="24"/>
        </w:rPr>
        <w:instrText xml:space="preserve"> ADDIN EN.CITE &lt;EndNote&gt;&lt;Cite&gt;&lt;Author&gt;Maslin&lt;/Author&gt;&lt;Year&gt;2001&lt;/Year&gt;&lt;RecNum&gt;233&lt;/RecNum&gt;&lt;record&gt;&lt;rec-number&gt;233&lt;/rec-number&gt;&lt;ref-type name="Book"&gt;6&lt;/ref-type&gt;&lt;contributors&gt;&lt;authors&gt;&lt;author&gt;Maslin, B. R.&lt;/author&gt;&lt;author&gt;George, A.S., &lt;/author&gt;&lt;author&gt;Kodela, P.G., &lt;/author&gt;&lt;author&gt;Ross, J.H. &lt;/author&gt;&lt;author&gt;Wilson, A.J.G.&lt;/author&gt;&lt;/authors&gt;&lt;/contributors&gt;&lt;titles&gt;&lt;title&gt;Flora of Australia. Acacia Part 2&lt;/title&gt;&lt;/titles&gt;&lt;volume&gt;11B&lt;/volume&gt;&lt;dates&gt;&lt;year&gt;2001b&lt;/year&gt;&lt;/dates&gt;&lt;pub-location&gt;Melbourne&lt;/pub-location&gt;&lt;publisher&gt;ABRS/CSIRO Publishing&lt;/publisher&gt;&lt;urls&gt;&lt;/urls&gt;&lt;/record&gt;&lt;/Cite&gt;&lt;Cite&gt;&lt;Author&gt;Maslin&lt;/Author&gt;&lt;Year&gt;2001a&lt;/Year&gt;&lt;RecNum&gt;223&lt;/RecNum&gt;&lt;record&gt;&lt;rec-number&gt;223&lt;/rec-number&gt;&lt;ref-type name="Book"&gt;6&lt;/ref-type&gt;&lt;contributors&gt;&lt;authors&gt;&lt;author&gt;Maslin, B. R.,&lt;/author&gt;&lt;author&gt;George, A.S., &lt;/author&gt;&lt;author&gt;Kodela, P.G., &lt;/author&gt;&lt;author&gt;Ross, J.H.&lt;/author&gt;&lt;author&gt;Wilson, A.J.G.&lt;/author&gt;&lt;/authors&gt;&lt;/contributors&gt;&lt;titles&gt;&lt;title&gt;Flora of Australia. Acacia Part 1&lt;/title&gt;&lt;/titles&gt;&lt;volume&gt;11A&lt;/volume&gt;&lt;dates&gt;&lt;year&gt;2001a&lt;/year&gt;&lt;/dates&gt;&lt;pub-location&gt;Melbourne&lt;/pub-location&gt;&lt;publisher&gt;ABRS/CSIRO Publishing&lt;/publisher&gt;&lt;urls&gt;&lt;/urls&gt;&lt;/record&gt;&lt;/Cite&gt;&lt;/EndNote&gt;</w:instrText>
      </w:r>
      <w:r w:rsidRPr="00D115CC">
        <w:rPr>
          <w:rFonts w:cs="Calibri"/>
          <w:sz w:val="24"/>
          <w:szCs w:val="24"/>
        </w:rPr>
        <w:fldChar w:fldCharType="separate"/>
      </w:r>
      <w:r w:rsidRPr="00D115CC">
        <w:rPr>
          <w:rFonts w:cs="Calibri"/>
          <w:sz w:val="24"/>
          <w:szCs w:val="24"/>
        </w:rPr>
        <w:t>(Maslin</w:t>
      </w:r>
      <w:r w:rsidRPr="00D115CC">
        <w:rPr>
          <w:rFonts w:cs="Calibri"/>
          <w:i/>
          <w:sz w:val="24"/>
          <w:szCs w:val="24"/>
        </w:rPr>
        <w:t xml:space="preserve"> et al.</w:t>
      </w:r>
      <w:r w:rsidRPr="00D115CC">
        <w:rPr>
          <w:rFonts w:cs="Calibri"/>
          <w:sz w:val="24"/>
          <w:szCs w:val="24"/>
        </w:rPr>
        <w:t>, 2001a; Maslin</w:t>
      </w:r>
      <w:r w:rsidRPr="00D115CC">
        <w:rPr>
          <w:rFonts w:cs="Calibri"/>
          <w:i/>
          <w:sz w:val="24"/>
          <w:szCs w:val="24"/>
        </w:rPr>
        <w:t xml:space="preserve"> et al.</w:t>
      </w:r>
      <w:r w:rsidRPr="00D115CC">
        <w:rPr>
          <w:rFonts w:cs="Calibri"/>
          <w:sz w:val="24"/>
          <w:szCs w:val="24"/>
        </w:rPr>
        <w:t>, 2001b)</w:t>
      </w:r>
      <w:r w:rsidRPr="00D115CC">
        <w:rPr>
          <w:rFonts w:cs="Calibri"/>
          <w:sz w:val="24"/>
          <w:szCs w:val="24"/>
        </w:rPr>
        <w:fldChar w:fldCharType="end"/>
      </w:r>
      <w:r w:rsidRPr="00D115CC">
        <w:rPr>
          <w:rFonts w:cs="Calibri"/>
          <w:sz w:val="24"/>
          <w:szCs w:val="24"/>
        </w:rPr>
        <w:t xml:space="preserve"> due to their abundance, biomass and contribution to vegetation structure </w:t>
      </w:r>
      <w:r w:rsidRPr="00D115CC">
        <w:rPr>
          <w:rFonts w:cs="Calibri"/>
          <w:sz w:val="24"/>
          <w:szCs w:val="24"/>
        </w:rPr>
        <w:fldChar w:fldCharType="begin"/>
      </w:r>
      <w:r w:rsidR="000F4926">
        <w:rPr>
          <w:rFonts w:cs="Calibri"/>
          <w:sz w:val="24"/>
          <w:szCs w:val="24"/>
        </w:rPr>
        <w:instrText xml:space="preserve"> ADDIN EN.CITE &lt;EndNote&gt;&lt;Cite&gt;&lt;Author&gt;Burdon&lt;/Author&gt;&lt;Year&gt;1999&lt;/Year&gt;&lt;RecNum&gt;293&lt;/RecNum&gt;&lt;record&gt;&lt;rec-number&gt;293&lt;/rec-number&gt;&lt;ref-type name="Journal Article"&gt;17&lt;/ref-type&gt;&lt;contributors&gt;&lt;authors&gt;&lt;author&gt;Burdon, J. J.&lt;/author&gt;&lt;author&gt;Gibson, A. H.&lt;/author&gt;&lt;author&gt;Searle, Suzette D.&lt;/author&gt;&lt;author&gt;Woods, M. J.&lt;/author&gt;&lt;author&gt;Brockwell, J.&lt;/author&gt;&lt;/authors&gt;&lt;/contributors&gt;&lt;titles&gt;&lt;title&gt;&lt;style face="normal" font="default" size="100%"&gt;Variation in the effectiveness of symbiotic associations between native rhizobia and temperate Australian &lt;/style&gt;&lt;style face="italic" font="default" size="100%"&gt;Acacia&lt;/style&gt;&lt;style face="normal" font="default" size="100%"&gt;: within-species interactions&lt;/style&gt;&lt;/title&gt;&lt;secondary-title&gt;Journal of Applied Ecology&lt;/secondary-title&gt;&lt;/titles&gt;&lt;periodical&gt;&lt;full-title&gt;Journal of Applied Ecology&lt;/full-title&gt;&lt;/periodical&gt;&lt;pages&gt;398-408&lt;/pages&gt;&lt;volume&gt;36&lt;/volume&gt;&lt;number&gt;3&lt;/number&gt;&lt;keywords&gt;&lt;keyword&gt;Bradyrhizobium&lt;/keyword&gt;&lt;keyword&gt;nodulation&lt;/keyword&gt;&lt;keyword&gt;Rhizobium&lt;/keyword&gt;&lt;keyword&gt;symbiotic effectiveness&lt;/keyword&gt;&lt;/keywords&gt;&lt;dates&gt;&lt;year&gt;1999&lt;/year&gt;&lt;/dates&gt;&lt;publisher&gt;Blackwell Science Ltd&lt;/publisher&gt;&lt;urls&gt;&lt;related-urls&gt;&lt;url&gt;http://dx.doi.org/10.1046/j.1365-2664.1999.00409.x &lt;/url&gt;&lt;/related-urls&gt;&lt;/urls&gt;&lt;/record&gt;&lt;/Cite&gt;&lt;/EndNote&gt;</w:instrText>
      </w:r>
      <w:r w:rsidRPr="00D115CC">
        <w:rPr>
          <w:rFonts w:cs="Calibri"/>
          <w:sz w:val="24"/>
          <w:szCs w:val="24"/>
        </w:rPr>
        <w:fldChar w:fldCharType="separate"/>
      </w:r>
      <w:r w:rsidRPr="00D115CC">
        <w:rPr>
          <w:rFonts w:cs="Calibri"/>
          <w:sz w:val="24"/>
          <w:szCs w:val="24"/>
        </w:rPr>
        <w:t>(Burdon</w:t>
      </w:r>
      <w:r w:rsidRPr="00D115CC">
        <w:rPr>
          <w:rFonts w:cs="Calibri"/>
          <w:i/>
          <w:sz w:val="24"/>
          <w:szCs w:val="24"/>
        </w:rPr>
        <w:t xml:space="preserve"> et al.</w:t>
      </w:r>
      <w:r w:rsidRPr="00D115CC">
        <w:rPr>
          <w:rFonts w:cs="Calibri"/>
          <w:sz w:val="24"/>
          <w:szCs w:val="24"/>
        </w:rPr>
        <w:t>, 1999)</w:t>
      </w:r>
      <w:r w:rsidRPr="00D115CC">
        <w:rPr>
          <w:rFonts w:cs="Calibri"/>
          <w:sz w:val="24"/>
          <w:szCs w:val="24"/>
        </w:rPr>
        <w:fldChar w:fldCharType="end"/>
      </w:r>
      <w:r w:rsidRPr="00D115CC">
        <w:rPr>
          <w:rFonts w:cs="Calibri"/>
          <w:sz w:val="24"/>
          <w:szCs w:val="24"/>
        </w:rPr>
        <w:t xml:space="preserve">. A large number of </w:t>
      </w:r>
      <w:r w:rsidRPr="00D115CC">
        <w:rPr>
          <w:rFonts w:cs="Calibri"/>
          <w:i/>
          <w:sz w:val="24"/>
          <w:szCs w:val="24"/>
        </w:rPr>
        <w:t>Acacia</w:t>
      </w:r>
      <w:r w:rsidRPr="00D115CC">
        <w:rPr>
          <w:rFonts w:cs="Calibri"/>
          <w:sz w:val="24"/>
          <w:szCs w:val="24"/>
        </w:rPr>
        <w:t xml:space="preserve"> species have been introduced outside their native distribution, with approximately 23 species recognised as invasive, both within and beyond Australia </w:t>
      </w:r>
      <w:r w:rsidRPr="00D115CC">
        <w:rPr>
          <w:rFonts w:cs="Calibri"/>
          <w:sz w:val="24"/>
          <w:szCs w:val="24"/>
        </w:rPr>
        <w:fldChar w:fldCharType="begin"/>
      </w:r>
      <w:r w:rsidR="000F4926">
        <w:rPr>
          <w:rFonts w:cs="Calibri"/>
          <w:sz w:val="24"/>
          <w:szCs w:val="24"/>
        </w:rPr>
        <w:instrText xml:space="preserve"> ADDIN EN.CITE &lt;EndNote&gt;&lt;Cite&gt;&lt;Author&gt;Richardson&lt;/Author&gt;&lt;Year&gt;2011&lt;/Year&gt;&lt;RecNum&gt;350&lt;/RecNum&gt;&lt;record&gt;&lt;rec-number&gt;350&lt;/rec-number&gt;&lt;ref-type name="Journal Article"&gt;17&lt;/ref-type&gt;&lt;contributors&gt;&lt;authors&gt;&lt;author&gt;Richardson, David M.&lt;/author&gt;&lt;author&gt;Rejmánek, Marcel&lt;/author&gt;&lt;/authors&gt;&lt;/contributors&gt;&lt;titles&gt;&lt;title&gt;Trees and shrubs as invasive alien species – a global review&lt;/title&gt;&lt;secondary-title&gt;Diversity and Distributions&lt;/secondary-title&gt;&lt;/titles&gt;&lt;periodical&gt;&lt;full-title&gt;Diversity and Distributions&lt;/full-title&gt;&lt;/periodical&gt;&lt;pages&gt;788-809&lt;/pages&gt;&lt;volume&gt;17&lt;/volume&gt;&lt;number&gt;5&lt;/number&gt;&lt;keywords&gt;&lt;keyword&gt;Biological invasions&lt;/keyword&gt;&lt;keyword&gt;dispersal modes&lt;/keyword&gt;&lt;keyword&gt;invasive species&lt;/keyword&gt;&lt;keyword&gt;management&lt;/keyword&gt;&lt;keyword&gt;natural experiment&lt;/keyword&gt;&lt;keyword&gt;reasons for introduction&lt;/keyword&gt;&lt;keyword&gt;shrub invasions&lt;/keyword&gt;&lt;keyword&gt;tree invasions&lt;/keyword&gt;&lt;/keywords&gt;&lt;dates&gt;&lt;year&gt;2011b&lt;/year&gt;&lt;/dates&gt;&lt;publisher&gt;Blackwell Publishing Ltd&lt;/publisher&gt;&lt;urls&gt;&lt;related-urls&gt;&lt;url&gt;http://dx.doi.org/10.1111/j.1472-4642.2011.00782.x &lt;/url&gt;&lt;/related-urls&gt;&lt;/urls&gt;&lt;/record&gt;&lt;/Cite&gt;&lt;Cite&gt;&lt;Author&gt;Richardson&lt;/Author&gt;&lt;Year&gt;2011&lt;/Year&gt;&lt;RecNum&gt;349&lt;/RecNum&gt;&lt;record&gt;&lt;rec-number&gt;349&lt;/rec-number&gt;&lt;ref-type name="Journal Article"&gt;17&lt;/ref-type&gt;&lt;contributors&gt;&lt;authors&gt;&lt;author&gt;Richardson, David M.&lt;/author&gt;&lt;author&gt;Carruthers, Jane&lt;/author&gt;&lt;author&gt;Hui, Cang&lt;/author&gt;&lt;author&gt;Impson, Fiona A. C.&lt;/author&gt;&lt;author&gt;Miller, Joseph T.&lt;/author&gt;&lt;author&gt;Robertson, Mark P.&lt;/author&gt;&lt;author&gt;Rouget, Mathieu&lt;/author&gt;&lt;author&gt;Le Roux, Johannes J.&lt;/author&gt;&lt;author&gt;Wilson, John R. U.&lt;/author&gt;&lt;/authors&gt;&lt;/contributors&gt;&lt;titles&gt;&lt;title&gt;Human-mediated introductions of Australian acacias – a global experiment in biogeography&lt;/title&gt;&lt;secondary-title&gt;Diversity and Distributions&lt;/secondary-title&gt;&lt;/titles&gt;&lt;periodical&gt;&lt;full-title&gt;Diversity and Distributions&lt;/full-title&gt;&lt;/periodical&gt;&lt;pages&gt;771-787&lt;/pages&gt;&lt;volume&gt;17&lt;/volume&gt;&lt;number&gt;5&lt;/number&gt;&lt;keywords&gt;&lt;keyword&gt;Acacia&lt;/keyword&gt;&lt;keyword&gt;biological invasions&lt;/keyword&gt;&lt;keyword&gt;conservation biogeography&lt;/keyword&gt;&lt;keyword&gt;Fabaceae&lt;/keyword&gt;&lt;keyword&gt;natural experiments&lt;/keyword&gt;&lt;keyword&gt;Racosperma&lt;/keyword&gt;&lt;keyword&gt;translocations&lt;/keyword&gt;&lt;keyword&gt;tree invasions&lt;/keyword&gt;&lt;/keywords&gt;&lt;dates&gt;&lt;year&gt;2011a&lt;/year&gt;&lt;/dates&gt;&lt;publisher&gt;Blackwell Publishing Ltd&lt;/publisher&gt;&lt;urls&gt;&lt;related-urls&gt;&lt;url&gt;http://dx.doi.org/10.1111/j.1472-4642.2011.00824.x &lt;/url&gt;&lt;/related-urls&gt;&lt;/urls&gt;&lt;/record&gt;&lt;/Cite&gt;&lt;/EndNote&gt;</w:instrText>
      </w:r>
      <w:r w:rsidRPr="00D115CC">
        <w:rPr>
          <w:rFonts w:cs="Calibri"/>
          <w:sz w:val="24"/>
          <w:szCs w:val="24"/>
        </w:rPr>
        <w:fldChar w:fldCharType="separate"/>
      </w:r>
      <w:r w:rsidRPr="00D115CC">
        <w:rPr>
          <w:rFonts w:cs="Calibri"/>
          <w:sz w:val="24"/>
          <w:szCs w:val="24"/>
        </w:rPr>
        <w:t>(Richardson</w:t>
      </w:r>
      <w:r w:rsidRPr="00D115CC">
        <w:rPr>
          <w:rFonts w:cs="Calibri"/>
          <w:i/>
          <w:sz w:val="24"/>
          <w:szCs w:val="24"/>
        </w:rPr>
        <w:t xml:space="preserve"> et al.</w:t>
      </w:r>
      <w:r w:rsidRPr="00D115CC">
        <w:rPr>
          <w:rFonts w:cs="Calibri"/>
          <w:sz w:val="24"/>
          <w:szCs w:val="24"/>
        </w:rPr>
        <w:t>, 2011a; Richardson &amp; Rejmánek, 2011b)</w:t>
      </w:r>
      <w:r w:rsidRPr="00D115CC">
        <w:rPr>
          <w:rFonts w:cs="Calibri"/>
          <w:sz w:val="24"/>
          <w:szCs w:val="24"/>
        </w:rPr>
        <w:fldChar w:fldCharType="end"/>
      </w:r>
      <w:r w:rsidRPr="00D115CC">
        <w:rPr>
          <w:rFonts w:cs="Calibri"/>
          <w:sz w:val="24"/>
          <w:szCs w:val="24"/>
        </w:rPr>
        <w:t xml:space="preserve">. Acacias are strong competitors due to their fast growth rates </w:t>
      </w:r>
      <w:r w:rsidRPr="00D115CC">
        <w:rPr>
          <w:rFonts w:cs="Calibri"/>
          <w:sz w:val="24"/>
          <w:szCs w:val="24"/>
        </w:rPr>
        <w:fldChar w:fldCharType="begin"/>
      </w:r>
      <w:r w:rsidR="000F4926">
        <w:rPr>
          <w:rFonts w:cs="Calibri"/>
          <w:sz w:val="24"/>
          <w:szCs w:val="24"/>
        </w:rPr>
        <w:instrText xml:space="preserve"> ADDIN EN.CITE &lt;EndNote&gt;&lt;Cite&gt;&lt;Author&gt;Peperkorn&lt;/Author&gt;&lt;Year&gt;2005&lt;/Year&gt;&lt;RecNum&gt;292&lt;/RecNum&gt;&lt;record&gt;&lt;rec-number&gt;292&lt;/rec-number&gt;&lt;ref-type name="Journal Article"&gt;17&lt;/ref-type&gt;&lt;contributors&gt;&lt;authors&gt;&lt;author&gt;Peperkorn, R. &lt;/author&gt;&lt;author&gt; Werner, C. &lt;/author&gt;&lt;author&gt; Beyschlag, W. &lt;/author&gt;&lt;/authors&gt;&lt;/contributors&gt;&lt;titles&gt;&lt;title&gt;Phenotypic plasticity of an invasive acacia versus two native Mediterranean species&lt;/title&gt;&lt;secondary-title&gt;Functional Plant Biology&lt;/secondary-title&gt;&lt;/titles&gt;&lt;periodical&gt;&lt;full-title&gt;Functional Plant Biology&lt;/full-title&gt;&lt;/periodical&gt;&lt;pages&gt;933-944 &lt;/pages&gt;&lt;volume&gt;32&lt;/volume&gt;&lt;number&gt;10&lt;/number&gt;&lt;dates&gt;&lt;year&gt;2005&lt;/year&gt;&lt;/dates&gt;&lt;urls&gt;&lt;pdf-urls&gt;&lt;url&gt;http://www.publish.csiro.au/paper/FP04197 &lt;/url&gt;&lt;/pdf-urls&gt;&lt;/urls&gt;&lt;/record&gt;&lt;/Cite&gt;&lt;Cite&gt;&lt;Author&gt;Morris&lt;/Author&gt;&lt;Year&gt;2011&lt;/Year&gt;&lt;RecNum&gt;457&lt;/RecNum&gt;&lt;record&gt;&lt;rec-number&gt;457&lt;/rec-number&gt;&lt;ref-type name="Journal Article"&gt;17&lt;/ref-type&gt;&lt;contributors&gt;&lt;authors&gt;&lt;author&gt;Morris, Taryn L.&lt;/author&gt;&lt;author&gt;Esler, Karen J.&lt;/author&gt;&lt;author&gt;Barger, Nichole N.&lt;/author&gt;&lt;author&gt;Jacobs, Shayne M.&lt;/author&gt;&lt;author&gt;Cramer, Michael D.&lt;/author&gt;&lt;/authors&gt;&lt;/contributors&gt;&lt;titles&gt;&lt;title&gt;Ecophysiological traits associated with the competitive ability of invasive Australian acacias&lt;/title&gt;&lt;secondary-title&gt;Diversity and Distributions&lt;/secondary-title&gt;&lt;/titles&gt;&lt;periodical&gt;&lt;full-title&gt;Diversity and Distributions&lt;/full-title&gt;&lt;/periodical&gt;&lt;pages&gt;898-910&lt;/pages&gt;&lt;volume&gt;17&lt;/volume&gt;&lt;number&gt;5&lt;/number&gt;&lt;keywords&gt;&lt;keyword&gt;Biological invasions&lt;/keyword&gt;&lt;keyword&gt;Cape Floristic Region&lt;/keyword&gt;&lt;keyword&gt;fynbos&lt;/keyword&gt;&lt;keyword&gt;phyllodes&lt;/keyword&gt;&lt;keyword&gt;relative growth rate&lt;/keyword&gt;&lt;keyword&gt;water-use efficiency&lt;/keyword&gt;&lt;/keywords&gt;&lt;dates&gt;&lt;year&gt;2011&lt;/year&gt;&lt;/dates&gt;&lt;publisher&gt;Blackwell Publishing Ltd&lt;/publisher&gt;&lt;isbn&gt;1472-4642&lt;/isbn&gt;&lt;urls&gt;&lt;related-urls&gt;&lt;url&gt;http://dx.doi.org/10.1111/j.1472-4642.2011.00802.x&lt;/url&gt;&lt;/related-urls&gt;&lt;/urls&gt;&lt;/record&gt;&lt;/Cite&gt;&lt;/EndNote&gt;</w:instrText>
      </w:r>
      <w:r w:rsidRPr="00D115CC">
        <w:rPr>
          <w:rFonts w:cs="Calibri"/>
          <w:sz w:val="24"/>
          <w:szCs w:val="24"/>
        </w:rPr>
        <w:fldChar w:fldCharType="separate"/>
      </w:r>
      <w:r w:rsidRPr="00D115CC">
        <w:rPr>
          <w:rFonts w:cs="Calibri"/>
          <w:sz w:val="24"/>
          <w:szCs w:val="24"/>
        </w:rPr>
        <w:t>(Peperkorn</w:t>
      </w:r>
      <w:r w:rsidRPr="00D115CC">
        <w:rPr>
          <w:rFonts w:cs="Calibri"/>
          <w:i/>
          <w:sz w:val="24"/>
          <w:szCs w:val="24"/>
        </w:rPr>
        <w:t xml:space="preserve"> et al.</w:t>
      </w:r>
      <w:r w:rsidRPr="00D115CC">
        <w:rPr>
          <w:rFonts w:cs="Calibri"/>
          <w:sz w:val="24"/>
          <w:szCs w:val="24"/>
        </w:rPr>
        <w:t>, 2005; Morris</w:t>
      </w:r>
      <w:r w:rsidRPr="00D115CC">
        <w:rPr>
          <w:rFonts w:cs="Calibri"/>
          <w:i/>
          <w:sz w:val="24"/>
          <w:szCs w:val="24"/>
        </w:rPr>
        <w:t xml:space="preserve"> et al.</w:t>
      </w:r>
      <w:r w:rsidRPr="00D115CC">
        <w:rPr>
          <w:rFonts w:cs="Calibri"/>
          <w:sz w:val="24"/>
          <w:szCs w:val="24"/>
        </w:rPr>
        <w:t>, 2011)</w:t>
      </w:r>
      <w:r w:rsidRPr="00D115CC">
        <w:rPr>
          <w:rFonts w:cs="Calibri"/>
          <w:sz w:val="24"/>
          <w:szCs w:val="24"/>
        </w:rPr>
        <w:fldChar w:fldCharType="end"/>
      </w:r>
      <w:r w:rsidRPr="00D115CC">
        <w:rPr>
          <w:rFonts w:cs="Calibri"/>
          <w:sz w:val="24"/>
          <w:szCs w:val="24"/>
        </w:rPr>
        <w:t xml:space="preserve">, pre-adaptation to nutrient-poor soils and high seed output </w:t>
      </w:r>
      <w:r w:rsidRPr="00D115CC">
        <w:rPr>
          <w:rFonts w:cs="Calibri"/>
          <w:sz w:val="24"/>
          <w:szCs w:val="24"/>
        </w:rPr>
        <w:fldChar w:fldCharType="begin"/>
      </w:r>
      <w:r w:rsidR="000F4926">
        <w:rPr>
          <w:rFonts w:cs="Calibri"/>
          <w:sz w:val="24"/>
          <w:szCs w:val="24"/>
        </w:rPr>
        <w:instrText xml:space="preserve"> ADDIN EN.CITE &lt;EndNote&gt;&lt;Cite&gt;&lt;Author&gt;Witkowski&lt;/Author&gt;&lt;Year&gt;1991&lt;/Year&gt;&lt;RecNum&gt;341&lt;/RecNum&gt;&lt;record&gt;&lt;rec-number&gt;341&lt;/rec-number&gt;&lt;ref-type name="Journal Article"&gt;17&lt;/ref-type&gt;&lt;contributors&gt;&lt;authors&gt;&lt;author&gt;Witkowski, E. T. F.&lt;/author&gt;&lt;/authors&gt;&lt;/contributors&gt;&lt;titles&gt;&lt;title&gt;&lt;style face="normal" font="default" size="100%"&gt;Effects of invasive alien &lt;/style&gt;&lt;style face="italic" font="default" size="100%"&gt;Acacias&lt;/style&gt;&lt;style face="normal" font="default" size="100%"&gt; on nutrient cycling in the coastal lowlands of the Cape Fynbos&lt;/style&gt;&lt;/title&gt;&lt;secondary-title&gt;Journal of Applied Ecology&lt;/secondary-title&gt;&lt;/titles&gt;&lt;periodical&gt;&lt;full-title&gt;Journal of Applied Ecology&lt;/full-title&gt;&lt;/periodical&gt;&lt;pages&gt;1-15&lt;/pages&gt;&lt;volume&gt;28&lt;/volume&gt;&lt;number&gt;1&lt;/number&gt;&lt;dates&gt;&lt;year&gt;1991&lt;/year&gt;&lt;/dates&gt;&lt;publisher&gt;British Ecological Society&lt;/publisher&gt;&lt;urls&gt;&lt;related-urls&gt;&lt;url&gt;http://www.jstor.org/stable/2404109 &lt;/url&gt;&lt;/related-urls&gt;&lt;/urls&gt;&lt;/record&gt;&lt;/Cite&gt;&lt;/EndNote&gt;</w:instrText>
      </w:r>
      <w:r w:rsidRPr="00D115CC">
        <w:rPr>
          <w:rFonts w:cs="Calibri"/>
          <w:sz w:val="24"/>
          <w:szCs w:val="24"/>
        </w:rPr>
        <w:fldChar w:fldCharType="separate"/>
      </w:r>
      <w:r w:rsidRPr="00D115CC">
        <w:rPr>
          <w:rFonts w:cs="Calibri"/>
          <w:sz w:val="24"/>
          <w:szCs w:val="24"/>
        </w:rPr>
        <w:t>(Witkowski, 1991)</w:t>
      </w:r>
      <w:r w:rsidRPr="00D115CC">
        <w:rPr>
          <w:rFonts w:cs="Calibri"/>
          <w:sz w:val="24"/>
          <w:szCs w:val="24"/>
        </w:rPr>
        <w:fldChar w:fldCharType="end"/>
      </w:r>
      <w:r w:rsidRPr="00D115CC">
        <w:rPr>
          <w:rFonts w:cs="Calibri"/>
          <w:sz w:val="24"/>
          <w:szCs w:val="24"/>
        </w:rPr>
        <w:t xml:space="preserve">, often resulting in monospecific stands in invaded ranges </w:t>
      </w:r>
      <w:r w:rsidRPr="00D115CC">
        <w:rPr>
          <w:rFonts w:cs="Calibri"/>
          <w:sz w:val="24"/>
          <w:szCs w:val="24"/>
        </w:rPr>
        <w:fldChar w:fldCharType="begin"/>
      </w:r>
      <w:r w:rsidR="000F4926">
        <w:rPr>
          <w:rFonts w:cs="Calibri"/>
          <w:sz w:val="24"/>
          <w:szCs w:val="24"/>
        </w:rPr>
        <w:instrText xml:space="preserve"> ADDIN EN.CITE &lt;EndNote&gt;&lt;Cite&gt;&lt;Author&gt;Werner&lt;/Author&gt;&lt;Year&gt;2010&lt;/Year&gt;&lt;RecNum&gt;282&lt;/RecNum&gt;&lt;record&gt;&lt;rec-number&gt;282&lt;/rec-number&gt;&lt;ref-type name="Journal Article"&gt;17&lt;/ref-type&gt;&lt;contributors&gt;&lt;authors&gt;&lt;author&gt;Werner, Christiane&lt;/author&gt;&lt;author&gt;Zumkier, Ulrich&lt;/author&gt;&lt;author&gt;Beyschlag, Wolfram&lt;/author&gt;&lt;author&gt;Máguas, Cristina&lt;/author&gt;&lt;/authors&gt;&lt;/contributors&gt;&lt;titles&gt;&lt;title&gt;High competitiveness of a resource demanding invasive acacia under low resource supply&lt;/title&gt;&lt;secondary-title&gt;Plant Ecology&lt;/secondary-title&gt;&lt;/titles&gt;&lt;periodical&gt;&lt;full-title&gt;Plant Ecology&lt;/full-title&gt;&lt;/periodical&gt;&lt;pages&gt;83-96&lt;/pages&gt;&lt;volume&gt;206&lt;/volume&gt;&lt;number&gt;1&lt;/number&gt;&lt;keywords&gt;&lt;keyword&gt;Biomedical and Life Sciences&lt;/keyword&gt;&lt;/keywords&gt;&lt;dates&gt;&lt;year&gt;2010&lt;/year&gt;&lt;/dates&gt;&lt;publisher&gt;Springer Netherlands&lt;/publisher&gt;&lt;urls&gt;&lt;related-urls&gt;&lt;url&gt;http://dx.doi.org/10.1007/s11258-009-9625-0 &lt;/url&gt;&lt;/related-urls&gt;&lt;/urls&gt;&lt;/record&gt;&lt;/Cite&gt;&lt;/EndNote&gt;</w:instrText>
      </w:r>
      <w:r w:rsidRPr="00D115CC">
        <w:rPr>
          <w:rFonts w:cs="Calibri"/>
          <w:sz w:val="24"/>
          <w:szCs w:val="24"/>
        </w:rPr>
        <w:fldChar w:fldCharType="separate"/>
      </w:r>
      <w:r w:rsidRPr="00D115CC">
        <w:rPr>
          <w:rFonts w:cs="Calibri"/>
          <w:sz w:val="24"/>
          <w:szCs w:val="24"/>
        </w:rPr>
        <w:t>(Werner</w:t>
      </w:r>
      <w:r w:rsidRPr="00D115CC">
        <w:rPr>
          <w:rFonts w:cs="Calibri"/>
          <w:i/>
          <w:sz w:val="24"/>
          <w:szCs w:val="24"/>
        </w:rPr>
        <w:t xml:space="preserve"> et al.</w:t>
      </w:r>
      <w:r w:rsidRPr="00D115CC">
        <w:rPr>
          <w:rFonts w:cs="Calibri"/>
          <w:sz w:val="24"/>
          <w:szCs w:val="24"/>
        </w:rPr>
        <w:t>, 2010)</w:t>
      </w:r>
      <w:r w:rsidRPr="00D115CC">
        <w:rPr>
          <w:rFonts w:cs="Calibri"/>
          <w:sz w:val="24"/>
          <w:szCs w:val="24"/>
        </w:rPr>
        <w:fldChar w:fldCharType="end"/>
      </w:r>
      <w:r w:rsidRPr="00D115CC">
        <w:rPr>
          <w:rFonts w:cs="Calibri"/>
          <w:sz w:val="24"/>
          <w:szCs w:val="24"/>
        </w:rPr>
        <w:t xml:space="preserve"> and reduced native diversity  </w:t>
      </w:r>
      <w:r w:rsidRPr="00D115CC">
        <w:rPr>
          <w:rFonts w:cs="Calibri"/>
          <w:sz w:val="24"/>
          <w:szCs w:val="24"/>
        </w:rPr>
        <w:fldChar w:fldCharType="begin"/>
      </w:r>
      <w:r w:rsidR="000F4926">
        <w:rPr>
          <w:rFonts w:cs="Calibri"/>
          <w:sz w:val="24"/>
          <w:szCs w:val="24"/>
        </w:rPr>
        <w:instrText xml:space="preserve"> ADDIN EN.CITE &lt;EndNote&gt;&lt;Cite&gt;&lt;Author&gt;Marchante&lt;/Author&gt;&lt;Year&gt;2003&lt;/Year&gt;&lt;RecNum&gt;311&lt;/RecNum&gt;&lt;record&gt;&lt;rec-number&gt;311&lt;/rec-number&gt;&lt;ref-type name="Book Section"&gt;5&lt;/ref-type&gt;&lt;contributors&gt;&lt;authors&gt;&lt;author&gt;Marchante, H.&lt;/author&gt;&lt;author&gt;Marchante, E.&lt;/author&gt;&lt;author&gt;Freitas, H. &lt;/author&gt;&lt;/authors&gt;&lt;secondary-authors&gt;&lt;author&gt;L. E. Child, &lt;/author&gt;&lt;author&gt;J. H. Brock, &lt;/author&gt;&lt;author&gt;G. Brundu, &lt;/author&gt;&lt;author&gt;K. Prach, &lt;/author&gt;&lt;author&gt;P. Pyšek, &lt;/author&gt;&lt;author&gt;P. M. Wade &lt;/author&gt;&lt;author&gt;and M. Williamson&lt;/author&gt;&lt;/secondary-authors&gt;&lt;/contributors&gt;&lt;titles&gt;&lt;title&gt;&lt;style face="normal" font="default" size="100%"&gt;Invasion of the Portuguese dune ecosystems by the exotic species &lt;/style&gt;&lt;style face="italic" font="default" size="100%"&gt;Acacia longifolia&lt;/style&gt;&lt;style face="normal" font="default" size="100%"&gt; (Andrews) Willd.: effects at the community level&lt;/style&gt;&lt;/title&gt;&lt;secondary-title&gt;Plant invasions: ecological threats and management solutions &lt;/secondary-title&gt;&lt;/titles&gt;&lt;pages&gt;75-85 &lt;/pages&gt;&lt;dates&gt;&lt;year&gt;2003&lt;/year&gt;&lt;/dates&gt;&lt;pub-location&gt;Leiden, The Netherlands&lt;/pub-location&gt;&lt;publisher&gt;Backhuys Publishers&lt;/publisher&gt;&lt;urls&gt;&lt;/urls&gt;&lt;/record&gt;&lt;/Cite&gt;&lt;Cite&gt;&lt;Author&gt;Gaertner&lt;/Author&gt;&lt;Year&gt;2009&lt;/Year&gt;&lt;RecNum&gt;593&lt;/RecNum&gt;&lt;record&gt;&lt;rec-number&gt;593&lt;/rec-number&gt;&lt;ref-type name="Journal Article"&gt;17&lt;/ref-type&gt;&lt;contributors&gt;&lt;authors&gt;&lt;author&gt;Gaertner, Mirijam&lt;/author&gt;&lt;author&gt;Den Breeyen, Alana&lt;/author&gt;&lt;author&gt;Cang, Hui&lt;/author&gt;&lt;author&gt;Richardson, David M.&lt;/author&gt;&lt;/authors&gt;&lt;/contributors&gt;&lt;titles&gt;&lt;title&gt;Impacts of alien plant invasions on species richness in Mediterranean-type ecosystems: a meta-analysis&lt;/title&gt;&lt;secondary-title&gt;Progress in Physical Geography&lt;/secondary-title&gt;&lt;/titles&gt;&lt;periodical&gt;&lt;full-title&gt;Progress in Physical Geography&lt;/full-title&gt;&lt;/periodical&gt;&lt;pages&gt;319-338&lt;/pages&gt;&lt;volume&gt;33&lt;/volume&gt;&lt;number&gt;3&lt;/number&gt;&lt;dates&gt;&lt;year&gt;2009&lt;/year&gt;&lt;pub-dates&gt;&lt;date&gt;June 1, 2009&lt;/date&gt;&lt;/pub-dates&gt;&lt;/dates&gt;&lt;urls&gt;&lt;related-urls&gt;&lt;url&gt;http://ppg.sagepub.com/content/33/3/319.abstract &lt;/url&gt;&lt;/related-urls&gt;&lt;/urls&gt;&lt;electronic-resource-num&gt;10.1177/0309133309341607&lt;/electronic-resource-num&gt;&lt;/record&gt;&lt;/Cite&gt;&lt;/EndNote&gt;</w:instrText>
      </w:r>
      <w:r w:rsidRPr="00D115CC">
        <w:rPr>
          <w:rFonts w:cs="Calibri"/>
          <w:sz w:val="24"/>
          <w:szCs w:val="24"/>
        </w:rPr>
        <w:fldChar w:fldCharType="separate"/>
      </w:r>
      <w:r w:rsidRPr="00D115CC">
        <w:rPr>
          <w:rFonts w:cs="Calibri"/>
          <w:sz w:val="24"/>
          <w:szCs w:val="24"/>
        </w:rPr>
        <w:t>(Marchante</w:t>
      </w:r>
      <w:r w:rsidRPr="00D115CC">
        <w:rPr>
          <w:rFonts w:cs="Calibri"/>
          <w:i/>
          <w:sz w:val="24"/>
          <w:szCs w:val="24"/>
        </w:rPr>
        <w:t xml:space="preserve"> et al.</w:t>
      </w:r>
      <w:r w:rsidRPr="00D115CC">
        <w:rPr>
          <w:rFonts w:cs="Calibri"/>
          <w:sz w:val="24"/>
          <w:szCs w:val="24"/>
        </w:rPr>
        <w:t>, 2003; Gaertner</w:t>
      </w:r>
      <w:r w:rsidRPr="00D115CC">
        <w:rPr>
          <w:rFonts w:cs="Calibri"/>
          <w:i/>
          <w:sz w:val="24"/>
          <w:szCs w:val="24"/>
        </w:rPr>
        <w:t xml:space="preserve"> et al.</w:t>
      </w:r>
      <w:r w:rsidRPr="00D115CC">
        <w:rPr>
          <w:rFonts w:cs="Calibri"/>
          <w:sz w:val="24"/>
          <w:szCs w:val="24"/>
        </w:rPr>
        <w:t>, 2009)</w:t>
      </w:r>
      <w:r w:rsidRPr="00D115CC">
        <w:rPr>
          <w:rFonts w:cs="Calibri"/>
          <w:sz w:val="24"/>
          <w:szCs w:val="24"/>
        </w:rPr>
        <w:fldChar w:fldCharType="end"/>
      </w:r>
      <w:r w:rsidRPr="00D115CC">
        <w:rPr>
          <w:rFonts w:cs="Calibri"/>
          <w:sz w:val="24"/>
          <w:szCs w:val="24"/>
        </w:rPr>
        <w:t xml:space="preserve">. In addition, invasive acacias can modify below-ground microbial communities </w:t>
      </w:r>
      <w:r w:rsidRPr="00D115CC">
        <w:rPr>
          <w:rFonts w:cs="Calibri"/>
          <w:sz w:val="24"/>
          <w:szCs w:val="24"/>
        </w:rPr>
        <w:fldChar w:fldCharType="begin"/>
      </w:r>
      <w:r w:rsidR="000F4926">
        <w:rPr>
          <w:rFonts w:cs="Calibri"/>
          <w:sz w:val="24"/>
          <w:szCs w:val="24"/>
        </w:rPr>
        <w:instrText xml:space="preserve"> ADDIN EN.CITE &lt;EndNote&gt;&lt;Cite&gt;&lt;Author&gt;Rodríguez-Echeverría&lt;/Author&gt;&lt;Year&gt;2010&lt;/Year&gt;&lt;RecNum&gt;170&lt;/RecNum&gt;&lt;record&gt;&lt;rec-number&gt;170&lt;/rec-number&gt;&lt;ref-type name="Journal Article"&gt;17&lt;/ref-type&gt;&lt;contributors&gt;&lt;authors&gt;&lt;author&gt;Susana Rodríguez-Echeverria&lt;/author&gt;&lt;/authors&gt;&lt;/contributors&gt;&lt;auth-address&gt;Centre for Functional Ecology, Faculty of Sciences and Technology, University of Coimbra, Coimbra, Portugal&lt;/auth-address&gt;&lt;titles&gt;&lt;title&gt;Rhizobial hitchhikers from Down Under: invasional meltdown in a plant-bacteria mutualism?&lt;/title&gt;&lt;secondary-title&gt;Journal of Biogeography&lt;/secondary-title&gt;&lt;/titles&gt;&lt;periodical&gt;&lt;full-title&gt;Journal of Biogeography&lt;/full-title&gt;&lt;/periodical&gt;&lt;pages&gt;1611–1622&lt;/pages&gt;&lt;volume&gt;37&lt;/volume&gt;&lt;number&gt;8&lt;/number&gt;&lt;dates&gt;&lt;year&gt;2010&lt;/year&gt;&lt;/dates&gt;&lt;isbn&gt;1365-2699&lt;/isbn&gt;&lt;urls&gt;&lt;related-urls&gt;&lt;url&gt;http://dx.doi.org/10.1111/j.1365-2699.2010.02284.x&lt;/url&gt;&lt;/related-urls&gt;&lt;/urls&gt;&lt;research-notes&gt;REALLY GOOD PAPER. Summary: 95% of bacterial isolates from native and non-native legumes are of Australian origin found in Portugal. Its not Rhizobia (or Mesorhizobia), but genus Bradyrhizobia thats associates mostly with A. longifolia. Bacteria could have been transported with seeds or plants to a new environment. A. longifola produced 10x more nodules than local portugese legumes (Cytisus sp and Ulex sp) therefore promoting it&amp;apos;s own bacteria in soil - invasion meltdown, which is of novel origin. Record of lateral gene transfer into native bacteria. &lt;/research-notes&gt;&lt;/record&gt;&lt;/Cite&gt;&lt;/EndNote&gt;</w:instrText>
      </w:r>
      <w:r w:rsidRPr="00D115CC">
        <w:rPr>
          <w:rFonts w:cs="Calibri"/>
          <w:sz w:val="24"/>
          <w:szCs w:val="24"/>
        </w:rPr>
        <w:fldChar w:fldCharType="separate"/>
      </w:r>
      <w:r w:rsidRPr="00D115CC">
        <w:rPr>
          <w:rFonts w:cs="Calibri"/>
          <w:sz w:val="24"/>
          <w:szCs w:val="24"/>
        </w:rPr>
        <w:t>(Rodríguez-Echeverria, 2010)</w:t>
      </w:r>
      <w:r w:rsidRPr="00D115CC">
        <w:rPr>
          <w:rFonts w:cs="Calibri"/>
          <w:sz w:val="24"/>
          <w:szCs w:val="24"/>
        </w:rPr>
        <w:fldChar w:fldCharType="end"/>
      </w:r>
      <w:r w:rsidRPr="00D115CC">
        <w:rPr>
          <w:rFonts w:cs="Calibri"/>
          <w:sz w:val="24"/>
          <w:szCs w:val="24"/>
        </w:rPr>
        <w:t xml:space="preserve"> as well as above-ground plant communities through altered nutrient dynamics </w:t>
      </w:r>
      <w:r w:rsidRPr="00D115CC">
        <w:rPr>
          <w:rFonts w:cs="Calibri"/>
          <w:sz w:val="24"/>
          <w:szCs w:val="24"/>
        </w:rPr>
        <w:fldChar w:fldCharType="begin"/>
      </w:r>
      <w:r w:rsidRPr="00D115CC">
        <w:rPr>
          <w:rFonts w:cs="Calibri"/>
          <w:sz w:val="24"/>
          <w:szCs w:val="24"/>
        </w:rPr>
        <w:instrText xml:space="preserve"> ADDIN EN.CITE &lt;EndNote&gt;&lt;Cite&gt;&lt;Author&gt;Marchante&lt;/Author&gt;&lt;Year&gt;2007&lt;/Year&gt;&lt;RecNum&gt;212&lt;/RecNum&gt;&lt;record&gt;&lt;rec-number&gt;212&lt;/rec-number&gt;&lt;ref-type name="Book Section"&gt;5&lt;/ref-type&gt;&lt;contributors&gt;&lt;authors&gt;&lt;author&gt;Marchante, Elizabete&lt;/author&gt;&lt;author&gt;Kjøller, Annelise&lt;/author&gt;&lt;author&gt;Struwe, Sten&lt;/author&gt;&lt;author&gt;Freitas, Helena&lt;/author&gt;&lt;/authors&gt;&lt;secondary-authors&gt;&lt;author&gt;Tokarska-Guzik, B.,Brock, J.H., Bundu, G., Child, L., Daehler,C.C., Pyšek, P&lt;/author&gt;&lt;/secondary-authors&gt;&lt;/contributors&gt;&lt;titles&gt;&lt;title&gt;&lt;style face="normal" font="default" size="100%"&gt;Soil microbial activity in dune ecosystems in Portugal invaded by &lt;/style&gt;&lt;style face="italic" font="default" size="100%"&gt;Acacia logifolia&lt;/style&gt;&lt;/title&gt;&lt;secondary-title&gt;Plant invasions: Human Perception. Ecological Impacts and Management&lt;/secondary-title&gt;&lt;/titles&gt;&lt;section&gt;pp. 247-257&lt;/section&gt;&lt;dates&gt;&lt;year&gt;2007&lt;/year&gt;&lt;/dates&gt;&lt;pub-location&gt;Leiden. The Netherlands.&lt;/pub-location&gt;&lt;publisher&gt;Backhuys Publishers&lt;/publisher&gt;&lt;urls&gt;&lt;/urls&gt;&lt;/record&gt;&lt;/Cite&gt;&lt;/EndNote&gt;</w:instrText>
      </w:r>
      <w:r w:rsidRPr="00D115CC">
        <w:rPr>
          <w:rFonts w:cs="Calibri"/>
          <w:sz w:val="24"/>
          <w:szCs w:val="24"/>
        </w:rPr>
        <w:fldChar w:fldCharType="separate"/>
      </w:r>
      <w:r w:rsidRPr="00D115CC">
        <w:rPr>
          <w:rFonts w:cs="Calibri"/>
          <w:sz w:val="24"/>
          <w:szCs w:val="24"/>
        </w:rPr>
        <w:t>(Marchante</w:t>
      </w:r>
      <w:r w:rsidRPr="00D115CC">
        <w:rPr>
          <w:rFonts w:cs="Calibri"/>
          <w:i/>
          <w:sz w:val="24"/>
          <w:szCs w:val="24"/>
        </w:rPr>
        <w:t xml:space="preserve"> et al.</w:t>
      </w:r>
      <w:r w:rsidRPr="00D115CC">
        <w:rPr>
          <w:rFonts w:cs="Calibri"/>
          <w:sz w:val="24"/>
          <w:szCs w:val="24"/>
        </w:rPr>
        <w:t>, 2007)</w:t>
      </w:r>
      <w:r w:rsidRPr="00D115CC">
        <w:rPr>
          <w:rFonts w:cs="Calibri"/>
          <w:sz w:val="24"/>
          <w:szCs w:val="24"/>
        </w:rPr>
        <w:fldChar w:fldCharType="end"/>
      </w:r>
      <w:r w:rsidRPr="00D115CC">
        <w:rPr>
          <w:rFonts w:cs="Calibri"/>
          <w:sz w:val="24"/>
          <w:szCs w:val="24"/>
        </w:rPr>
        <w:t xml:space="preserve">. </w:t>
      </w:r>
    </w:p>
    <w:p w:rsidR="002759FD" w:rsidRDefault="00D115CC" w:rsidP="00A844EC">
      <w:pPr>
        <w:spacing w:line="360" w:lineRule="auto"/>
        <w:rPr>
          <w:rFonts w:cs="Calibri"/>
          <w:sz w:val="24"/>
          <w:szCs w:val="24"/>
        </w:rPr>
      </w:pPr>
      <w:r w:rsidRPr="00D115CC">
        <w:rPr>
          <w:rFonts w:cs="Calibri"/>
          <w:sz w:val="24"/>
          <w:szCs w:val="24"/>
        </w:rPr>
        <w:t xml:space="preserve">While several studies have explored variation in rhizobial effectiveness and host specificity within and among different </w:t>
      </w:r>
      <w:r w:rsidRPr="00D115CC">
        <w:rPr>
          <w:rFonts w:cs="Calibri"/>
          <w:i/>
          <w:sz w:val="24"/>
          <w:szCs w:val="24"/>
        </w:rPr>
        <w:t>Acacia</w:t>
      </w:r>
      <w:r w:rsidRPr="00D115CC">
        <w:rPr>
          <w:rFonts w:cs="Calibri"/>
          <w:sz w:val="24"/>
          <w:szCs w:val="24"/>
        </w:rPr>
        <w:t xml:space="preserve"> species in Australia </w:t>
      </w:r>
      <w:r w:rsidRPr="00D115CC">
        <w:rPr>
          <w:rFonts w:cs="Calibri"/>
          <w:sz w:val="24"/>
          <w:szCs w:val="24"/>
        </w:rPr>
        <w:fldChar w:fldCharType="begin"/>
      </w:r>
      <w:r w:rsidR="000F4926">
        <w:rPr>
          <w:rFonts w:cs="Calibri"/>
          <w:sz w:val="24"/>
          <w:szCs w:val="24"/>
        </w:rPr>
        <w:instrText xml:space="preserve"> ADDIN EN.CITE &lt;EndNote&gt;&lt;Cite&gt;&lt;Author&gt;Burdon&lt;/Author&gt;&lt;Year&gt;1999&lt;/Year&gt;&lt;RecNum&gt;293&lt;/RecNum&gt;&lt;record&gt;&lt;rec-number&gt;293&lt;/rec-number&gt;&lt;ref-type name="Journal Article"&gt;17&lt;/ref-type&gt;&lt;contributors&gt;&lt;authors&gt;&lt;author&gt;Burdon, J. J.&lt;/author&gt;&lt;author&gt;Gibson, A. H.&lt;/author&gt;&lt;author&gt;Searle, Suzette D.&lt;/author&gt;&lt;author&gt;Woods, M. J.&lt;/author&gt;&lt;author&gt;Brockwell, J.&lt;/author&gt;&lt;/authors&gt;&lt;/contributors&gt;&lt;titles&gt;&lt;title&gt;&lt;style face="normal" font="default" size="100%"&gt;Variation in the effectiveness of symbiotic associations between native rhizobia and temperate Australian &lt;/style&gt;&lt;style face="italic" font="default" size="100%"&gt;Acacia&lt;/style&gt;&lt;style face="normal" font="default" size="100%"&gt;: within-species interactions&lt;/style&gt;&lt;/title&gt;&lt;secondary-title&gt;Journal of Applied Ecology&lt;/secondary-title&gt;&lt;/titles&gt;&lt;periodical&gt;&lt;full-title&gt;Journal of Applied Ecology&lt;/full-title&gt;&lt;/periodical&gt;&lt;pages&gt;398-408&lt;/pages&gt;&lt;volume&gt;36&lt;/volume&gt;&lt;number&gt;3&lt;/number&gt;&lt;keywords&gt;&lt;keyword&gt;Bradyrhizobium&lt;/keyword&gt;&lt;keyword&gt;nodulation&lt;/keyword&gt;&lt;keyword&gt;Rhizobium&lt;/keyword&gt;&lt;keyword&gt;symbiotic effectiveness&lt;/keyword&gt;&lt;/keywords&gt;&lt;dates&gt;&lt;year&gt;1999&lt;/year&gt;&lt;/dates&gt;&lt;publisher&gt;Blackwell Science Ltd&lt;/publisher&gt;&lt;urls&gt;&lt;related-urls&gt;&lt;url&gt;http://dx.doi.org/10.1046/j.1365-2664.1999.00409.x &lt;/url&gt;&lt;/related-urls&gt;&lt;/urls&gt;&lt;/record&gt;&lt;/Cite&gt;&lt;Cite&gt;&lt;Author&gt;Thrall&lt;/Author&gt;&lt;Year&gt;2000&lt;/Year&gt;&lt;RecNum&gt;96&lt;/RecNum&gt;&lt;record&gt;&lt;rec-number&gt;96&lt;/rec-number&gt;&lt;ref-type name="Journal Article"&gt;17&lt;/ref-type&gt;&lt;contributors&gt;&lt;authors&gt;&lt;author&gt;Thrall, Peter H.&lt;/author&gt;&lt;author&gt;Burdon, J. J.&lt;/author&gt;&lt;author&gt;Woods, Matthew J.&lt;/author&gt;&lt;/authors&gt;&lt;/contributors&gt;&lt;titles&gt;&lt;title&gt;Variation in the effectiveness of symbiotic associations between native rhizobia and temperate Australian legumes: interactions within and between genera&lt;/title&gt;&lt;secondary-title&gt;Journal of Applied Ecology&lt;/secondary-title&gt;&lt;/titles&gt;&lt;periodical&gt;&lt;full-title&gt;Journal of Applied Ecology&lt;/full-title&gt;&lt;/periodical&gt;&lt;pages&gt;52-65&lt;/pages&gt;&lt;volume&gt;37&lt;/volume&gt;&lt;number&gt;1&lt;/number&gt;&lt;dates&gt;&lt;year&gt;2000&lt;/year&gt;&lt;/dates&gt;&lt;publisher&gt;British Ecological Society&lt;/publisher&gt;&lt;isbn&gt;00218901&lt;/isbn&gt;&lt;urls&gt;&lt;related-urls&gt;&lt;url&gt;http://www.jstor.org/stable/2655848&lt;/url&gt;&lt;/related-urls&gt;&lt;/urls&gt;&lt;/record&gt;&lt;/Cite&gt;&lt;/EndNote&gt;</w:instrText>
      </w:r>
      <w:r w:rsidRPr="00D115CC">
        <w:rPr>
          <w:rFonts w:cs="Calibri"/>
          <w:sz w:val="24"/>
          <w:szCs w:val="24"/>
        </w:rPr>
        <w:fldChar w:fldCharType="separate"/>
      </w:r>
      <w:r w:rsidRPr="00D115CC">
        <w:rPr>
          <w:rFonts w:cs="Calibri"/>
          <w:sz w:val="24"/>
          <w:szCs w:val="24"/>
        </w:rPr>
        <w:t>(Burdon</w:t>
      </w:r>
      <w:r w:rsidRPr="00D115CC">
        <w:rPr>
          <w:rFonts w:cs="Calibri"/>
          <w:i/>
          <w:sz w:val="24"/>
          <w:szCs w:val="24"/>
        </w:rPr>
        <w:t xml:space="preserve"> et al.</w:t>
      </w:r>
      <w:r w:rsidRPr="00D115CC">
        <w:rPr>
          <w:rFonts w:cs="Calibri"/>
          <w:sz w:val="24"/>
          <w:szCs w:val="24"/>
        </w:rPr>
        <w:t>, 1999; Thrall</w:t>
      </w:r>
      <w:r w:rsidRPr="00D115CC">
        <w:rPr>
          <w:rFonts w:cs="Calibri"/>
          <w:i/>
          <w:sz w:val="24"/>
          <w:szCs w:val="24"/>
        </w:rPr>
        <w:t xml:space="preserve"> et al.</w:t>
      </w:r>
      <w:r w:rsidRPr="00D115CC">
        <w:rPr>
          <w:rFonts w:cs="Calibri"/>
          <w:sz w:val="24"/>
          <w:szCs w:val="24"/>
        </w:rPr>
        <w:t>, 2000)</w:t>
      </w:r>
      <w:r w:rsidRPr="00D115CC">
        <w:rPr>
          <w:rFonts w:cs="Calibri"/>
          <w:sz w:val="24"/>
          <w:szCs w:val="24"/>
        </w:rPr>
        <w:fldChar w:fldCharType="end"/>
      </w:r>
      <w:r w:rsidRPr="00D115CC">
        <w:rPr>
          <w:rFonts w:cs="Calibri"/>
          <w:sz w:val="24"/>
          <w:szCs w:val="24"/>
        </w:rPr>
        <w:t xml:space="preserve">, much less attention has been given to the biology of invasive acacias and the role of soil microbial communities, especially rhizobia, in invasion success within Australia. Understanding </w:t>
      </w:r>
    </w:p>
    <w:p w:rsidR="002759FD" w:rsidRDefault="002759FD" w:rsidP="00A844EC">
      <w:pPr>
        <w:spacing w:line="360" w:lineRule="auto"/>
        <w:rPr>
          <w:rFonts w:cs="Calibri"/>
          <w:sz w:val="24"/>
          <w:szCs w:val="24"/>
        </w:rPr>
      </w:pPr>
    </w:p>
    <w:p w:rsidR="00D115CC" w:rsidRPr="00D115CC" w:rsidRDefault="00D115CC" w:rsidP="00A844EC">
      <w:pPr>
        <w:spacing w:line="360" w:lineRule="auto"/>
        <w:rPr>
          <w:rFonts w:cs="Calibri"/>
          <w:sz w:val="24"/>
          <w:szCs w:val="24"/>
        </w:rPr>
      </w:pPr>
      <w:r w:rsidRPr="00D115CC">
        <w:rPr>
          <w:rFonts w:cs="Calibri"/>
          <w:sz w:val="24"/>
          <w:szCs w:val="24"/>
        </w:rPr>
        <w:t xml:space="preserve">the rhizobial-legume interaction as an ecologically significant below-ground trait (e.g. nitrogen-fixation) may be important in explaining the mechanisms behind the invasion success of these acacias and facilitate more effective management strategies. </w:t>
      </w:r>
    </w:p>
    <w:p w:rsidR="00D878F9" w:rsidRPr="009A594C" w:rsidRDefault="00D115CC" w:rsidP="00A844EC">
      <w:pPr>
        <w:spacing w:line="360" w:lineRule="auto"/>
        <w:rPr>
          <w:rFonts w:cs="Calibri"/>
          <w:sz w:val="24"/>
          <w:szCs w:val="24"/>
        </w:rPr>
      </w:pPr>
      <w:r w:rsidRPr="00D115CC">
        <w:rPr>
          <w:rFonts w:cs="Calibri"/>
          <w:sz w:val="24"/>
          <w:szCs w:val="24"/>
        </w:rPr>
        <w:t xml:space="preserve">The aim of this study was to examine the role of the soil microbial community, with an emphasis on rhizobia, in the success of acacias in novel ranges within Australia. We asked (i) Do soil microbial communities in non-native </w:t>
      </w:r>
      <w:r w:rsidRPr="00D115CC">
        <w:rPr>
          <w:rFonts w:cs="Calibri"/>
          <w:i/>
          <w:sz w:val="24"/>
          <w:szCs w:val="24"/>
        </w:rPr>
        <w:t>vs</w:t>
      </w:r>
      <w:r w:rsidRPr="00D115CC">
        <w:rPr>
          <w:rFonts w:cs="Calibri"/>
          <w:sz w:val="24"/>
          <w:szCs w:val="24"/>
        </w:rPr>
        <w:t xml:space="preserve">. native range soils differentially influence plant performance?; and (ii) is there a difference in rhizobial abundance and community composition between non-native and native range soils? We focused on four species of </w:t>
      </w:r>
      <w:r w:rsidRPr="00D115CC">
        <w:rPr>
          <w:rFonts w:cs="Calibri"/>
          <w:i/>
          <w:sz w:val="24"/>
          <w:szCs w:val="24"/>
        </w:rPr>
        <w:t>Acacia</w:t>
      </w:r>
      <w:r w:rsidRPr="00D115CC">
        <w:rPr>
          <w:rFonts w:cs="Calibri"/>
          <w:sz w:val="24"/>
          <w:szCs w:val="24"/>
        </w:rPr>
        <w:t xml:space="preserve"> (</w:t>
      </w:r>
      <w:r w:rsidRPr="00D115CC">
        <w:rPr>
          <w:rFonts w:cs="Calibri"/>
          <w:i/>
          <w:sz w:val="24"/>
          <w:szCs w:val="24"/>
        </w:rPr>
        <w:t xml:space="preserve">A. cyclops, A. longifolia, A. melanoxylon </w:t>
      </w:r>
      <w:r w:rsidRPr="00D115CC">
        <w:rPr>
          <w:rFonts w:cs="Calibri"/>
          <w:sz w:val="24"/>
          <w:szCs w:val="24"/>
        </w:rPr>
        <w:t>and</w:t>
      </w:r>
      <w:r w:rsidRPr="00D115CC">
        <w:rPr>
          <w:rFonts w:cs="Calibri"/>
          <w:i/>
          <w:sz w:val="24"/>
          <w:szCs w:val="24"/>
        </w:rPr>
        <w:t xml:space="preserve"> A. saligna</w:t>
      </w:r>
      <w:r w:rsidRPr="00D115CC">
        <w:rPr>
          <w:rFonts w:cs="Calibri"/>
          <w:sz w:val="24"/>
          <w:szCs w:val="24"/>
        </w:rPr>
        <w:t>) plus a close relative (</w:t>
      </w:r>
      <w:r w:rsidRPr="00D115CC">
        <w:rPr>
          <w:rFonts w:cs="Calibri"/>
          <w:i/>
          <w:sz w:val="24"/>
          <w:szCs w:val="24"/>
        </w:rPr>
        <w:t>Paraserianthes lophantha</w:t>
      </w:r>
      <w:r w:rsidRPr="00D115CC">
        <w:rPr>
          <w:rFonts w:cs="Calibri"/>
          <w:sz w:val="24"/>
          <w:szCs w:val="24"/>
        </w:rPr>
        <w:t xml:space="preserve">) that have been introduced and become naturalised or invasive in novel environments within Australia (Richardson &amp; Rejmánek, 2011). According to Miller </w:t>
      </w:r>
      <w:r w:rsidRPr="00D115CC">
        <w:rPr>
          <w:rFonts w:cs="Calibri"/>
          <w:i/>
          <w:sz w:val="24"/>
          <w:szCs w:val="24"/>
        </w:rPr>
        <w:t>et al.</w:t>
      </w:r>
      <w:r w:rsidRPr="00D115CC">
        <w:rPr>
          <w:rFonts w:cs="Calibri"/>
          <w:sz w:val="24"/>
          <w:szCs w:val="24"/>
        </w:rPr>
        <w:t xml:space="preserve"> (2011)</w:t>
      </w:r>
      <w:r w:rsidRPr="00D115CC">
        <w:rPr>
          <w:rFonts w:cs="Calibri"/>
          <w:sz w:val="24"/>
          <w:szCs w:val="24"/>
        </w:rPr>
        <w:fldChar w:fldCharType="begin"/>
      </w:r>
      <w:r w:rsidR="000F4926">
        <w:rPr>
          <w:rFonts w:cs="Calibri"/>
          <w:sz w:val="24"/>
          <w:szCs w:val="24"/>
        </w:rPr>
        <w:instrText xml:space="preserve"> ADDIN EN.CITE &lt;EndNote&gt;&lt;Cite ExcludeAuth="1" ExcludeYear="1"&gt;&lt;Author&gt;Miller&lt;/Author&gt;&lt;Year&gt;2011&lt;/Year&gt;&lt;RecNum&gt;354&lt;/RecNum&gt;&lt;record&gt;&lt;rec-number&gt;354&lt;/rec-number&gt;&lt;ref-type name="Journal Article"&gt;17&lt;/ref-type&gt;&lt;contributors&gt;&lt;authors&gt;&lt;author&gt;Miller, Joseph T.&lt;/author&gt;&lt;author&gt;Murphy, Daniel J.&lt;/author&gt;&lt;author&gt;Brown, Gillian K.&lt;/author&gt;&lt;author&gt;Richardson, David M.&lt;/author&gt;&lt;author&gt;González-Orozco, Carlos E.&lt;/author&gt;&lt;/authors&gt;&lt;/contributors&gt;&lt;titles&gt;&lt;title&gt;&lt;style face="normal" font="default" size="100%"&gt;The evolution and phylogenetic placement of invasive Australian &lt;/style&gt;&lt;style face="italic" font="default" size="100%"&gt;Acacia&lt;/style&gt;&lt;style face="normal" font="default" size="100%"&gt; species&lt;/style&gt;&lt;/title&gt;&lt;secondary-title&gt;Diversity and Distributions&lt;/secondary-title&gt;&lt;/titles&gt;&lt;periodical&gt;&lt;full-title&gt;Diversity and Distributions&lt;/full-title&gt;&lt;/periodical&gt;&lt;pages&gt;848-860&lt;/pages&gt;&lt;volume&gt;17&lt;/volume&gt;&lt;number&gt;5&lt;/number&gt;&lt;keywords&gt;&lt;keyword&gt;Acacia&lt;/keyword&gt;&lt;keyword&gt;biological invasions&lt;/keyword&gt;&lt;keyword&gt;invasive species&lt;/keyword&gt;&lt;keyword&gt;legumes&lt;/keyword&gt;&lt;keyword&gt;Mimosoideae&lt;/keyword&gt;&lt;keyword&gt;phylogeny&lt;/keyword&gt;&lt;/keywords&gt;&lt;dates&gt;&lt;year&gt;2011&lt;/year&gt;&lt;/dates&gt;&lt;publisher&gt;Blackwell Publishing Ltd&lt;/publisher&gt;&lt;urls&gt;&lt;related-urls&gt;&lt;url&gt;http://dx.doi.org/10.1111/j.1472-4642.2011.00780.x &lt;/url&gt;&lt;/related-urls&gt;&lt;/urls&gt;&lt;/record&gt;&lt;/Cite&gt;&lt;/EndNote&gt;</w:instrText>
      </w:r>
      <w:r w:rsidRPr="00D115CC">
        <w:rPr>
          <w:rFonts w:cs="Calibri"/>
          <w:sz w:val="24"/>
          <w:szCs w:val="24"/>
        </w:rPr>
        <w:fldChar w:fldCharType="end"/>
      </w:r>
      <w:r w:rsidRPr="00D115CC">
        <w:rPr>
          <w:rFonts w:cs="Calibri"/>
          <w:sz w:val="24"/>
          <w:szCs w:val="24"/>
        </w:rPr>
        <w:t xml:space="preserve"> </w:t>
      </w:r>
      <w:r w:rsidRPr="00D115CC">
        <w:rPr>
          <w:rFonts w:cs="Calibri"/>
          <w:i/>
          <w:sz w:val="24"/>
          <w:szCs w:val="24"/>
        </w:rPr>
        <w:t>A. cyclops</w:t>
      </w:r>
      <w:r w:rsidRPr="00D115CC">
        <w:rPr>
          <w:rFonts w:cs="Calibri"/>
          <w:sz w:val="24"/>
          <w:szCs w:val="24"/>
        </w:rPr>
        <w:t xml:space="preserve">, </w:t>
      </w:r>
      <w:r w:rsidRPr="00D115CC">
        <w:rPr>
          <w:rFonts w:cs="Calibri"/>
          <w:i/>
          <w:sz w:val="24"/>
          <w:szCs w:val="24"/>
        </w:rPr>
        <w:t>A. longifolia</w:t>
      </w:r>
      <w:r w:rsidRPr="00D115CC">
        <w:rPr>
          <w:rFonts w:cs="Calibri"/>
          <w:sz w:val="24"/>
          <w:szCs w:val="24"/>
        </w:rPr>
        <w:t xml:space="preserve"> and </w:t>
      </w:r>
      <w:r w:rsidRPr="00D115CC">
        <w:rPr>
          <w:rFonts w:cs="Calibri"/>
          <w:i/>
          <w:sz w:val="24"/>
          <w:szCs w:val="24"/>
        </w:rPr>
        <w:t>A. melanoxylon</w:t>
      </w:r>
      <w:r w:rsidRPr="00D115CC">
        <w:rPr>
          <w:rFonts w:cs="Calibri"/>
          <w:sz w:val="24"/>
          <w:szCs w:val="24"/>
        </w:rPr>
        <w:t xml:space="preserve"> are placed in the melanoxylon clade, whereas </w:t>
      </w:r>
      <w:r w:rsidRPr="00D115CC">
        <w:rPr>
          <w:rFonts w:cs="Calibri"/>
          <w:i/>
          <w:sz w:val="24"/>
          <w:szCs w:val="24"/>
        </w:rPr>
        <w:t>A. saligna</w:t>
      </w:r>
      <w:r w:rsidRPr="00D115CC">
        <w:rPr>
          <w:rFonts w:cs="Calibri"/>
          <w:sz w:val="24"/>
          <w:szCs w:val="24"/>
        </w:rPr>
        <w:t xml:space="preserve"> belongs to the Pulchelloidea clade. </w:t>
      </w:r>
      <w:r w:rsidRPr="00D115CC">
        <w:rPr>
          <w:rFonts w:cs="Calibri"/>
          <w:i/>
          <w:sz w:val="24"/>
          <w:szCs w:val="24"/>
        </w:rPr>
        <w:t>Paraserianthes lophantha</w:t>
      </w:r>
      <w:r w:rsidRPr="00D115CC">
        <w:rPr>
          <w:rFonts w:cs="Calibri"/>
          <w:sz w:val="24"/>
          <w:szCs w:val="24"/>
        </w:rPr>
        <w:t xml:space="preserve"> is a closely related species of </w:t>
      </w:r>
      <w:r w:rsidRPr="00D115CC">
        <w:rPr>
          <w:rFonts w:cs="Calibri"/>
          <w:i/>
          <w:sz w:val="24"/>
          <w:szCs w:val="24"/>
        </w:rPr>
        <w:t>Acacia</w:t>
      </w:r>
      <w:r w:rsidRPr="00D115CC">
        <w:rPr>
          <w:rFonts w:cs="Calibri"/>
          <w:sz w:val="24"/>
          <w:szCs w:val="24"/>
        </w:rPr>
        <w:t xml:space="preserve"> subgenus </w:t>
      </w:r>
      <w:r w:rsidRPr="00D115CC">
        <w:rPr>
          <w:rFonts w:cs="Calibri"/>
          <w:i/>
          <w:sz w:val="24"/>
          <w:szCs w:val="24"/>
        </w:rPr>
        <w:t>Phyllodineae</w:t>
      </w:r>
      <w:r w:rsidRPr="00D115CC">
        <w:rPr>
          <w:rFonts w:cs="Calibri"/>
          <w:sz w:val="24"/>
          <w:szCs w:val="24"/>
        </w:rPr>
        <w:t xml:space="preserve"> </w:t>
      </w:r>
      <w:r w:rsidRPr="00D115CC">
        <w:rPr>
          <w:rFonts w:cs="Calibri"/>
          <w:sz w:val="24"/>
          <w:szCs w:val="24"/>
        </w:rPr>
        <w:fldChar w:fldCharType="begin"/>
      </w:r>
      <w:r w:rsidR="000F4926">
        <w:rPr>
          <w:rFonts w:cs="Calibri"/>
          <w:sz w:val="24"/>
          <w:szCs w:val="24"/>
        </w:rPr>
        <w:instrText xml:space="preserve"> ADDIN EN.CITE &lt;EndNote&gt;&lt;Cite&gt;&lt;Author&gt;Brown&lt;/Author&gt;&lt;Year&gt;2008&lt;/Year&gt;&lt;RecNum&gt;531&lt;/RecNum&gt;&lt;record&gt;&lt;rec-number&gt;531&lt;/rec-number&gt;&lt;ref-type name="Journal Article"&gt;17&lt;/ref-type&gt;&lt;contributors&gt;&lt;authors&gt;&lt;author&gt;Brown, Gillian K.&lt;/author&gt;&lt;author&gt;Murphy, Daniel J.&lt;/author&gt;&lt;author&gt;Miller, Joseph T.&lt;/author&gt;&lt;author&gt;Ladiges, Pauline Y.&lt;/author&gt;&lt;/authors&gt;&lt;/contributors&gt;&lt;titles&gt;&lt;title&gt;Acacia s.s. and its relationship among tropical legumes, tribe Ingeae (Leguminosae: Mimosoideae)&lt;/title&gt;&lt;secondary-title&gt;Systematic Botany&lt;/secondary-title&gt;&lt;/titles&gt;&lt;periodical&gt;&lt;full-title&gt;Systematic Botany&lt;/full-title&gt;&lt;/periodical&gt;&lt;pages&gt;739-751&lt;/pages&gt;&lt;volume&gt;33&lt;/volume&gt;&lt;number&gt;4&lt;/number&gt;&lt;dates&gt;&lt;year&gt;2008&lt;/year&gt;&lt;/dates&gt;&lt;publisher&gt;The American Society of Plant Taxonomists&lt;/publisher&gt;&lt;urls&gt;&lt;related-urls&gt;&lt;url&gt;http://dx.doi.org/10.1600/036364408786500136 &lt;/url&gt;&lt;/related-urls&gt;&lt;/urls&gt;&lt;/record&gt;&lt;/Cite&gt;&lt;/EndNote&gt;</w:instrText>
      </w:r>
      <w:r w:rsidRPr="00D115CC">
        <w:rPr>
          <w:rFonts w:cs="Calibri"/>
          <w:sz w:val="24"/>
          <w:szCs w:val="24"/>
        </w:rPr>
        <w:fldChar w:fldCharType="separate"/>
      </w:r>
      <w:r w:rsidRPr="00D115CC">
        <w:rPr>
          <w:rFonts w:cs="Calibri"/>
          <w:sz w:val="24"/>
          <w:szCs w:val="24"/>
        </w:rPr>
        <w:t>(Brown</w:t>
      </w:r>
      <w:r w:rsidRPr="00D115CC">
        <w:rPr>
          <w:rFonts w:cs="Calibri"/>
          <w:i/>
          <w:sz w:val="24"/>
          <w:szCs w:val="24"/>
        </w:rPr>
        <w:t xml:space="preserve"> et al.</w:t>
      </w:r>
      <w:r w:rsidRPr="00D115CC">
        <w:rPr>
          <w:rFonts w:cs="Calibri"/>
          <w:sz w:val="24"/>
          <w:szCs w:val="24"/>
        </w:rPr>
        <w:t>, 2008)</w:t>
      </w:r>
      <w:r w:rsidRPr="00D115CC">
        <w:rPr>
          <w:rFonts w:cs="Calibri"/>
          <w:sz w:val="24"/>
          <w:szCs w:val="24"/>
        </w:rPr>
        <w:fldChar w:fldCharType="end"/>
      </w:r>
      <w:r w:rsidRPr="00D115CC">
        <w:rPr>
          <w:rFonts w:cs="Calibri"/>
          <w:sz w:val="24"/>
          <w:szCs w:val="24"/>
        </w:rPr>
        <w:t>. We used a glasshouse experiment to assess plant performance using soils from local populations of each species’ native and non-native ranges as inoculum sources. To investigate the potential for variation in rhizobial abundance to influence plant performance, we estimated rhizobial population sizes in soils from the native and non-native ranges of each species. Finally, we characterized rhizobial community composition of host populations within native and non-native ranges using terminal restriction fragment length polymorphism (T-RFLP). We then assessed the hypotheses described above in light of our experimental results. To our knowledge this study represents one of the few attempts to comprehensively describe the role of rhizobia in legume invasion based on multiple species and population comparisons from both native and introduced ranges.</w:t>
      </w:r>
    </w:p>
    <w:p w:rsidR="00D1307B" w:rsidRDefault="00D1307B" w:rsidP="00A844EC">
      <w:pPr>
        <w:spacing w:line="360" w:lineRule="auto"/>
        <w:rPr>
          <w:rFonts w:cs="Calibri"/>
          <w:b/>
          <w:sz w:val="24"/>
          <w:szCs w:val="24"/>
        </w:rPr>
      </w:pPr>
    </w:p>
    <w:p w:rsidR="002759FD" w:rsidRDefault="002759FD" w:rsidP="00A844EC">
      <w:pPr>
        <w:spacing w:line="360" w:lineRule="auto"/>
        <w:rPr>
          <w:rFonts w:cs="Calibri"/>
          <w:b/>
          <w:sz w:val="24"/>
          <w:szCs w:val="24"/>
        </w:rPr>
      </w:pPr>
    </w:p>
    <w:p w:rsidR="002759FD" w:rsidRDefault="002759FD" w:rsidP="00A844EC">
      <w:pPr>
        <w:spacing w:line="360" w:lineRule="auto"/>
        <w:rPr>
          <w:rFonts w:cs="Calibri"/>
          <w:b/>
          <w:sz w:val="24"/>
          <w:szCs w:val="24"/>
        </w:rPr>
      </w:pPr>
    </w:p>
    <w:p w:rsidR="002759FD" w:rsidRDefault="002759FD" w:rsidP="00A844EC">
      <w:pPr>
        <w:spacing w:line="360" w:lineRule="auto"/>
        <w:rPr>
          <w:rFonts w:cs="Calibri"/>
          <w:b/>
          <w:sz w:val="24"/>
          <w:szCs w:val="24"/>
        </w:rPr>
      </w:pPr>
    </w:p>
    <w:p w:rsidR="0021052F" w:rsidRDefault="00D115CC" w:rsidP="00A844EC">
      <w:pPr>
        <w:spacing w:line="360" w:lineRule="auto"/>
        <w:rPr>
          <w:rFonts w:cs="Calibri"/>
          <w:sz w:val="24"/>
          <w:szCs w:val="24"/>
        </w:rPr>
      </w:pPr>
      <w:r w:rsidRPr="00D115CC">
        <w:rPr>
          <w:rFonts w:cs="Calibri"/>
          <w:b/>
          <w:sz w:val="24"/>
          <w:szCs w:val="24"/>
        </w:rPr>
        <w:t>METHODS</w:t>
      </w:r>
    </w:p>
    <w:p w:rsidR="00D115CC" w:rsidRPr="0021052F" w:rsidRDefault="00D115CC" w:rsidP="00A844EC">
      <w:pPr>
        <w:spacing w:line="360" w:lineRule="auto"/>
        <w:rPr>
          <w:rFonts w:cs="Calibri"/>
          <w:sz w:val="24"/>
          <w:szCs w:val="24"/>
        </w:rPr>
      </w:pPr>
      <w:r w:rsidRPr="00D115CC">
        <w:rPr>
          <w:rFonts w:cs="Calibri"/>
          <w:b/>
          <w:sz w:val="24"/>
          <w:szCs w:val="24"/>
        </w:rPr>
        <w:t xml:space="preserve">Study species </w:t>
      </w:r>
    </w:p>
    <w:p w:rsidR="00D115CC" w:rsidRPr="00D115CC" w:rsidRDefault="00D115CC" w:rsidP="00A844EC">
      <w:pPr>
        <w:spacing w:line="360" w:lineRule="auto"/>
        <w:rPr>
          <w:rFonts w:cs="Calibri"/>
          <w:sz w:val="24"/>
          <w:szCs w:val="24"/>
        </w:rPr>
      </w:pPr>
      <w:r w:rsidRPr="00D115CC">
        <w:rPr>
          <w:rFonts w:cs="Calibri"/>
          <w:sz w:val="24"/>
          <w:szCs w:val="24"/>
        </w:rPr>
        <w:t xml:space="preserve">The five study species are members of the family Fabaceae (subfamily Mimosoideae). They are all shrubs to medium-sized trees that variously occupy wet or dry sclerophyll forests, rainforests and coastal communities in their native range within Australia </w:t>
      </w:r>
      <w:r w:rsidRPr="00D115CC">
        <w:rPr>
          <w:rFonts w:cs="Calibri"/>
          <w:sz w:val="24"/>
          <w:szCs w:val="24"/>
        </w:rPr>
        <w:fldChar w:fldCharType="begin"/>
      </w:r>
      <w:r w:rsidR="000F4926">
        <w:rPr>
          <w:rFonts w:cs="Calibri"/>
          <w:sz w:val="24"/>
          <w:szCs w:val="24"/>
        </w:rPr>
        <w:instrText xml:space="preserve"> ADDIN EN.CITE &lt;EndNote&gt;&lt;Cite&gt;&lt;Author&gt;Maslin&lt;/Author&gt;&lt;Year&gt;2001&lt;/Year&gt;&lt;RecNum&gt;233&lt;/RecNum&gt;&lt;record&gt;&lt;rec-number&gt;233&lt;/rec-number&gt;&lt;ref-type name="Book"&gt;6&lt;/ref-type&gt;&lt;contributors&gt;&lt;authors&gt;&lt;author&gt;Maslin, B. R.&lt;/author&gt;&lt;author&gt;George, A.S., &lt;/author&gt;&lt;author&gt;Kodela, P.G., &lt;/author&gt;&lt;author&gt;Ross, J.H. &lt;/author&gt;&lt;author&gt;Wilson, A.J.G.&lt;/author&gt;&lt;/authors&gt;&lt;/contributors&gt;&lt;titles&gt;&lt;title&gt;Flora of Australia. Acacia Part 2&lt;/title&gt;&lt;/titles&gt;&lt;volume&gt;11B&lt;/volume&gt;&lt;dates&gt;&lt;year&gt;2001b&lt;/year&gt;&lt;/dates&gt;&lt;pub-location&gt;Melbourne&lt;/pub-location&gt;&lt;publisher&gt;ABRS/CSIRO Publishing&lt;/publisher&gt;&lt;urls&gt;&lt;/urls&gt;&lt;/record&gt;&lt;/Cite&gt;&lt;/EndNote&gt;</w:instrText>
      </w:r>
      <w:r w:rsidRPr="00D115CC">
        <w:rPr>
          <w:rFonts w:cs="Calibri"/>
          <w:sz w:val="24"/>
          <w:szCs w:val="24"/>
        </w:rPr>
        <w:fldChar w:fldCharType="separate"/>
      </w:r>
      <w:r w:rsidRPr="00D115CC">
        <w:rPr>
          <w:rFonts w:cs="Calibri"/>
          <w:sz w:val="24"/>
          <w:szCs w:val="24"/>
        </w:rPr>
        <w:t>(Maslin</w:t>
      </w:r>
      <w:r w:rsidRPr="00D115CC">
        <w:rPr>
          <w:rFonts w:cs="Calibri"/>
          <w:i/>
          <w:sz w:val="24"/>
          <w:szCs w:val="24"/>
        </w:rPr>
        <w:t xml:space="preserve"> et al.</w:t>
      </w:r>
      <w:r w:rsidRPr="00D115CC">
        <w:rPr>
          <w:rFonts w:cs="Calibri"/>
          <w:sz w:val="24"/>
          <w:szCs w:val="24"/>
        </w:rPr>
        <w:t>, 2001b)</w:t>
      </w:r>
      <w:r w:rsidRPr="00D115CC">
        <w:rPr>
          <w:rFonts w:cs="Calibri"/>
          <w:sz w:val="24"/>
          <w:szCs w:val="24"/>
        </w:rPr>
        <w:fldChar w:fldCharType="end"/>
      </w:r>
      <w:r w:rsidRPr="00D115CC">
        <w:rPr>
          <w:rFonts w:cs="Calibri"/>
          <w:sz w:val="24"/>
          <w:szCs w:val="24"/>
        </w:rPr>
        <w:t xml:space="preserve">. </w:t>
      </w:r>
    </w:p>
    <w:p w:rsidR="00D115CC" w:rsidRDefault="00D115CC" w:rsidP="00A844EC">
      <w:pPr>
        <w:spacing w:line="360" w:lineRule="auto"/>
        <w:rPr>
          <w:rFonts w:cs="Calibri"/>
          <w:b/>
          <w:sz w:val="24"/>
          <w:szCs w:val="24"/>
        </w:rPr>
      </w:pPr>
      <w:r w:rsidRPr="00D115CC">
        <w:rPr>
          <w:rFonts w:cs="Calibri"/>
          <w:i/>
          <w:sz w:val="24"/>
          <w:szCs w:val="24"/>
        </w:rPr>
        <w:t>Acacia longifolia</w:t>
      </w:r>
      <w:r w:rsidRPr="00D115CC">
        <w:rPr>
          <w:rFonts w:cs="Calibri"/>
          <w:sz w:val="24"/>
          <w:szCs w:val="24"/>
        </w:rPr>
        <w:t xml:space="preserve"> (Andrews) Willd. and </w:t>
      </w:r>
      <w:r w:rsidRPr="00D115CC">
        <w:rPr>
          <w:rFonts w:cs="Calibri"/>
          <w:i/>
          <w:sz w:val="24"/>
          <w:szCs w:val="24"/>
        </w:rPr>
        <w:t>A. melanoxylon</w:t>
      </w:r>
      <w:r w:rsidRPr="00D115CC">
        <w:rPr>
          <w:rFonts w:cs="Calibri"/>
          <w:sz w:val="24"/>
          <w:szCs w:val="24"/>
        </w:rPr>
        <w:t xml:space="preserve"> R.Br. are native to south-east Australia (New South Wales, Victoria and South Australia). Both species have been widely cultivated as horticultural species in south-west Western Australia where they have become naturalised and are considered invasive </w:t>
      </w:r>
      <w:r w:rsidRPr="00D115CC">
        <w:rPr>
          <w:rFonts w:cs="Calibri"/>
          <w:sz w:val="24"/>
          <w:szCs w:val="24"/>
        </w:rPr>
        <w:fldChar w:fldCharType="begin"/>
      </w:r>
      <w:r w:rsidR="000F4926">
        <w:rPr>
          <w:rFonts w:cs="Calibri"/>
          <w:sz w:val="24"/>
          <w:szCs w:val="24"/>
        </w:rPr>
        <w:instrText xml:space="preserve"> ADDIN EN.CITE &lt;EndNote&gt;&lt;Cite&gt;&lt;Author&gt;Hussey&lt;/Author&gt;&lt;Year&gt;2007&lt;/Year&gt;&lt;RecNum&gt;328&lt;/RecNum&gt;&lt;record&gt;&lt;rec-number&gt;328&lt;/rec-number&gt;&lt;ref-type name="Book"&gt;6&lt;/ref-type&gt;&lt;contributors&gt;&lt;authors&gt;&lt;author&gt;Hussey, B.M.J. &lt;/author&gt;&lt;author&gt;Keighery, G.J.&lt;/author&gt;&lt;author&gt;Cousens, R.D.&lt;/author&gt;&lt;author&gt;Dodd, J.&lt;/author&gt;&lt;author&gt;Lloyd, S.G.&lt;/author&gt;&lt;/authors&gt;&lt;/contributors&gt;&lt;titles&gt;&lt;title&gt;Western weeds: a guide to the weeds of Western Australia (Second Edition)&lt;/title&gt;&lt;/titles&gt;&lt;dates&gt;&lt;year&gt;2007&lt;/year&gt;&lt;/dates&gt;&lt;pub-location&gt;Perth&lt;/pub-location&gt;&lt;publisher&gt;The Weed Society of WA&lt;/publisher&gt;&lt;urls&gt;&lt;/urls&gt;&lt;/record&gt;&lt;/Cite&gt;&lt;Cite&gt;&lt;Author&gt;Maslin&lt;/Author&gt;&lt;Year&gt;2001&lt;/Year&gt;&lt;RecNum&gt;233&lt;/RecNum&gt;&lt;record&gt;&lt;rec-number&gt;233&lt;/rec-number&gt;&lt;ref-type name="Book"&gt;6&lt;/ref-type&gt;&lt;contributors&gt;&lt;authors&gt;&lt;author&gt;Maslin, B. R.&lt;/author&gt;&lt;author&gt;George, A.S., &lt;/author&gt;&lt;author&gt;Kodela, P.G., &lt;/author&gt;&lt;author&gt;Ross, J.H. &lt;/author&gt;&lt;author&gt;Wilson, A.J.G.&lt;/author&gt;&lt;/authors&gt;&lt;/contributors&gt;&lt;titles&gt;&lt;title&gt;Flora of Australia. Acacia Part 2&lt;/title&gt;&lt;/titles&gt;&lt;volume&gt;11B&lt;/volume&gt;&lt;dates&gt;&lt;year&gt;2001b&lt;/year&gt;&lt;/dates&gt;&lt;pub-location&gt;Melbourne&lt;/pub-location&gt;&lt;publisher&gt;ABRS/CSIRO Publishing&lt;/publisher&gt;&lt;urls&gt;&lt;/urls&gt;&lt;/record&gt;&lt;/Cite&gt;&lt;/EndNote&gt;</w:instrText>
      </w:r>
      <w:r w:rsidRPr="00D115CC">
        <w:rPr>
          <w:rFonts w:cs="Calibri"/>
          <w:sz w:val="24"/>
          <w:szCs w:val="24"/>
        </w:rPr>
        <w:fldChar w:fldCharType="separate"/>
      </w:r>
      <w:r w:rsidRPr="00D115CC">
        <w:rPr>
          <w:rFonts w:cs="Calibri"/>
          <w:sz w:val="24"/>
          <w:szCs w:val="24"/>
        </w:rPr>
        <w:t>(Maslin</w:t>
      </w:r>
      <w:r w:rsidRPr="00D115CC">
        <w:rPr>
          <w:rFonts w:cs="Calibri"/>
          <w:i/>
          <w:sz w:val="24"/>
          <w:szCs w:val="24"/>
        </w:rPr>
        <w:t xml:space="preserve"> et al.</w:t>
      </w:r>
      <w:r w:rsidRPr="00D115CC">
        <w:rPr>
          <w:rFonts w:cs="Calibri"/>
          <w:sz w:val="24"/>
          <w:szCs w:val="24"/>
        </w:rPr>
        <w:t>, 2001b; Hussey</w:t>
      </w:r>
      <w:r w:rsidRPr="00D115CC">
        <w:rPr>
          <w:rFonts w:cs="Calibri"/>
          <w:i/>
          <w:sz w:val="24"/>
          <w:szCs w:val="24"/>
        </w:rPr>
        <w:t xml:space="preserve"> et al.</w:t>
      </w:r>
      <w:r w:rsidRPr="00D115CC">
        <w:rPr>
          <w:rFonts w:cs="Calibri"/>
          <w:sz w:val="24"/>
          <w:szCs w:val="24"/>
        </w:rPr>
        <w:t>, 2007)</w:t>
      </w:r>
      <w:r w:rsidRPr="00D115CC">
        <w:rPr>
          <w:rFonts w:cs="Calibri"/>
          <w:sz w:val="24"/>
          <w:szCs w:val="24"/>
        </w:rPr>
        <w:fldChar w:fldCharType="end"/>
      </w:r>
      <w:r w:rsidRPr="00D115CC">
        <w:rPr>
          <w:rFonts w:cs="Calibri"/>
          <w:sz w:val="24"/>
          <w:szCs w:val="24"/>
        </w:rPr>
        <w:t xml:space="preserve">. </w:t>
      </w:r>
      <w:r w:rsidRPr="00D115CC">
        <w:rPr>
          <w:rFonts w:cs="Calibri"/>
          <w:i/>
          <w:sz w:val="24"/>
          <w:szCs w:val="24"/>
        </w:rPr>
        <w:t xml:space="preserve">Acacia longifolia </w:t>
      </w:r>
      <w:r w:rsidRPr="00D115CC">
        <w:rPr>
          <w:rFonts w:cs="Calibri"/>
          <w:sz w:val="24"/>
          <w:szCs w:val="24"/>
        </w:rPr>
        <w:t xml:space="preserve">comprises two subspecies, </w:t>
      </w:r>
      <w:r w:rsidRPr="00D115CC">
        <w:rPr>
          <w:rFonts w:cs="Calibri"/>
          <w:i/>
          <w:sz w:val="24"/>
          <w:szCs w:val="24"/>
        </w:rPr>
        <w:t>longifolia</w:t>
      </w:r>
      <w:r w:rsidRPr="00D115CC">
        <w:rPr>
          <w:rFonts w:cs="Calibri"/>
          <w:sz w:val="24"/>
          <w:szCs w:val="24"/>
        </w:rPr>
        <w:t xml:space="preserve"> and </w:t>
      </w:r>
      <w:r w:rsidRPr="00D115CC">
        <w:rPr>
          <w:rFonts w:cs="Calibri"/>
          <w:i/>
          <w:sz w:val="24"/>
          <w:szCs w:val="24"/>
        </w:rPr>
        <w:t xml:space="preserve">sophorae </w:t>
      </w:r>
      <w:r w:rsidRPr="00D115CC">
        <w:rPr>
          <w:rFonts w:cs="Calibri"/>
          <w:sz w:val="24"/>
          <w:szCs w:val="24"/>
        </w:rPr>
        <w:fldChar w:fldCharType="begin"/>
      </w:r>
      <w:r w:rsidR="000F4926">
        <w:rPr>
          <w:rFonts w:cs="Calibri"/>
          <w:sz w:val="24"/>
          <w:szCs w:val="24"/>
        </w:rPr>
        <w:instrText xml:space="preserve"> ADDIN EN.CITE &lt;EndNote&gt;&lt;Cite&gt;&lt;Author&gt;Maslin&lt;/Author&gt;&lt;Year&gt;2001b&lt;/Year&gt;&lt;RecNum&gt;233&lt;/RecNum&gt;&lt;record&gt;&lt;rec-number&gt;233&lt;/rec-number&gt;&lt;ref-type name="Book"&gt;6&lt;/ref-type&gt;&lt;contributors&gt;&lt;authors&gt;&lt;author&gt;Maslin, B. R.&lt;/author&gt;&lt;author&gt;George, A.S., &lt;/author&gt;&lt;author&gt;Kodela, P.G., &lt;/author&gt;&lt;author&gt;Ross, J.H. &lt;/author&gt;&lt;author&gt;Wilson, A.J.G.&lt;/author&gt;&lt;/authors&gt;&lt;/contributors&gt;&lt;titles&gt;&lt;title&gt;Flora of Australia. Acacia Part 2&lt;/title&gt;&lt;/titles&gt;&lt;volume&gt;11B&lt;/volume&gt;&lt;dates&gt;&lt;year&gt;2001b&lt;/year&gt;&lt;/dates&gt;&lt;pub-location&gt;Melbourne&lt;/pub-location&gt;&lt;publisher&gt;ABRS/CSIRO Publishing&lt;/publisher&gt;&lt;urls&gt;&lt;/urls&gt;&lt;/record&gt;&lt;/Cite&gt;&lt;Cite&gt;&lt;Author&gt;Entwisle&lt;/Author&gt;&lt;Year&gt;1996&lt;/Year&gt;&lt;RecNum&gt;315&lt;/RecNum&gt;&lt;record&gt;&lt;rec-number&gt;315&lt;/rec-number&gt;&lt;ref-type name="Book Section"&gt;5&lt;/ref-type&gt;&lt;contributors&gt;&lt;authors&gt;&lt;author&gt;Entwisle, TJ&lt;/author&gt;&lt;author&gt;Maslin, B. R, &lt;/author&gt;&lt;author&gt;Cowan, RS, &lt;/author&gt;&lt;author&gt;Court, AB&lt;/author&gt;&lt;/authors&gt;&lt;secondary-authors&gt;&lt;author&gt;Walsh, NG&lt;/author&gt;&lt;author&gt;Entwistle, TJ&lt;/author&gt;&lt;/secondary-authors&gt;&lt;/contributors&gt;&lt;titles&gt;&lt;title&gt;Mimosaceae&lt;/title&gt;&lt;secondary-title&gt;Flora of Victoria&lt;/secondary-title&gt;&lt;/titles&gt;&lt;pages&gt;585–656&lt;/pages&gt;&lt;volume&gt;3&lt;/volume&gt;&lt;dates&gt;&lt;year&gt;1996&lt;/year&gt;&lt;/dates&gt;&lt;pub-location&gt;Melbourne&lt;/pub-location&gt;&lt;publisher&gt;Inkata Press&lt;/publisher&gt;&lt;urls&gt;&lt;/urls&gt;&lt;/record&gt;&lt;/Cite&gt;&lt;/EndNote&gt;</w:instrText>
      </w:r>
      <w:r w:rsidRPr="00D115CC">
        <w:rPr>
          <w:rFonts w:cs="Calibri"/>
          <w:sz w:val="24"/>
          <w:szCs w:val="24"/>
        </w:rPr>
        <w:fldChar w:fldCharType="separate"/>
      </w:r>
      <w:r w:rsidRPr="00D115CC">
        <w:rPr>
          <w:rFonts w:cs="Calibri"/>
          <w:sz w:val="24"/>
          <w:szCs w:val="24"/>
        </w:rPr>
        <w:t>(Entwisle</w:t>
      </w:r>
      <w:r w:rsidRPr="00D115CC">
        <w:rPr>
          <w:rFonts w:cs="Calibri"/>
          <w:i/>
          <w:sz w:val="24"/>
          <w:szCs w:val="24"/>
        </w:rPr>
        <w:t xml:space="preserve"> et al.</w:t>
      </w:r>
      <w:r w:rsidRPr="00D115CC">
        <w:rPr>
          <w:rFonts w:cs="Calibri"/>
          <w:sz w:val="24"/>
          <w:szCs w:val="24"/>
        </w:rPr>
        <w:t>, 1996; Maslin</w:t>
      </w:r>
      <w:r w:rsidRPr="00D115CC">
        <w:rPr>
          <w:rFonts w:cs="Calibri"/>
          <w:i/>
          <w:sz w:val="24"/>
          <w:szCs w:val="24"/>
        </w:rPr>
        <w:t xml:space="preserve"> et al.</w:t>
      </w:r>
      <w:r w:rsidRPr="00D115CC">
        <w:rPr>
          <w:rFonts w:cs="Calibri"/>
          <w:sz w:val="24"/>
          <w:szCs w:val="24"/>
        </w:rPr>
        <w:t>, 2001b)</w:t>
      </w:r>
      <w:r w:rsidRPr="00D115CC">
        <w:rPr>
          <w:rFonts w:cs="Calibri"/>
          <w:sz w:val="24"/>
          <w:szCs w:val="24"/>
        </w:rPr>
        <w:fldChar w:fldCharType="end"/>
      </w:r>
      <w:r w:rsidRPr="00D115CC">
        <w:rPr>
          <w:rFonts w:cs="Calibri"/>
          <w:sz w:val="24"/>
          <w:szCs w:val="24"/>
        </w:rPr>
        <w:t xml:space="preserve"> which are capable of hybridization and are almost impossible to separate in the field. </w:t>
      </w:r>
      <w:r w:rsidRPr="00D115CC">
        <w:rPr>
          <w:rFonts w:cs="Calibri"/>
          <w:i/>
          <w:sz w:val="24"/>
          <w:szCs w:val="24"/>
        </w:rPr>
        <w:t>Acacia cyclops</w:t>
      </w:r>
      <w:r w:rsidRPr="00D115CC">
        <w:rPr>
          <w:rFonts w:cs="Calibri"/>
          <w:sz w:val="24"/>
          <w:szCs w:val="24"/>
        </w:rPr>
        <w:t xml:space="preserve"> A.Cunn. ex G.Don, </w:t>
      </w:r>
      <w:r w:rsidRPr="00D115CC">
        <w:rPr>
          <w:rFonts w:cs="Calibri"/>
          <w:i/>
          <w:sz w:val="24"/>
          <w:szCs w:val="24"/>
        </w:rPr>
        <w:t>A. saligna</w:t>
      </w:r>
      <w:r w:rsidRPr="00D115CC">
        <w:rPr>
          <w:rFonts w:cs="Calibri"/>
          <w:sz w:val="24"/>
          <w:szCs w:val="24"/>
        </w:rPr>
        <w:t xml:space="preserve"> (Labill.) H.L. Wendl. and </w:t>
      </w:r>
      <w:r w:rsidRPr="00D115CC">
        <w:rPr>
          <w:rFonts w:cs="Calibri"/>
          <w:i/>
          <w:sz w:val="24"/>
          <w:szCs w:val="24"/>
        </w:rPr>
        <w:t>P. lophantha</w:t>
      </w:r>
      <w:r w:rsidRPr="00D115CC">
        <w:rPr>
          <w:rFonts w:cs="Calibri"/>
          <w:sz w:val="24"/>
          <w:szCs w:val="24"/>
        </w:rPr>
        <w:t xml:space="preserve"> (Willd.) I.C. Nielsen are native to south-west Australia but have been introduced to eastern Australia. Both </w:t>
      </w:r>
      <w:r w:rsidRPr="00D115CC">
        <w:rPr>
          <w:rFonts w:cs="Calibri"/>
          <w:i/>
          <w:sz w:val="24"/>
          <w:szCs w:val="24"/>
        </w:rPr>
        <w:t>A. cyclops</w:t>
      </w:r>
      <w:r w:rsidRPr="00D115CC">
        <w:rPr>
          <w:rFonts w:cs="Calibri"/>
          <w:sz w:val="24"/>
          <w:szCs w:val="24"/>
        </w:rPr>
        <w:t xml:space="preserve"> and </w:t>
      </w:r>
      <w:r w:rsidRPr="00D115CC">
        <w:rPr>
          <w:rFonts w:cs="Calibri"/>
          <w:i/>
          <w:sz w:val="24"/>
          <w:szCs w:val="24"/>
        </w:rPr>
        <w:t>A. saligna</w:t>
      </w:r>
      <w:r w:rsidRPr="00D115CC">
        <w:rPr>
          <w:rFonts w:cs="Calibri"/>
          <w:sz w:val="24"/>
          <w:szCs w:val="24"/>
        </w:rPr>
        <w:t xml:space="preserve"> have been used for dune rehabilitation following sand mining and as ornamentals. </w:t>
      </w:r>
      <w:r w:rsidRPr="00D115CC">
        <w:rPr>
          <w:rFonts w:cs="Calibri"/>
          <w:i/>
          <w:sz w:val="24"/>
          <w:szCs w:val="24"/>
        </w:rPr>
        <w:t>Paraserianthes lophantha</w:t>
      </w:r>
      <w:r w:rsidRPr="00D115CC">
        <w:rPr>
          <w:rFonts w:cs="Calibri"/>
          <w:sz w:val="24"/>
          <w:szCs w:val="24"/>
        </w:rPr>
        <w:t xml:space="preserve"> has been widely promoted as a garden plant and has become naturalised in eastern Australia, invading disturbed bushland margins before invading adjacent undisturbed areas </w:t>
      </w:r>
      <w:r w:rsidRPr="00D115CC">
        <w:rPr>
          <w:rFonts w:cs="Calibri"/>
          <w:sz w:val="24"/>
          <w:szCs w:val="24"/>
        </w:rPr>
        <w:fldChar w:fldCharType="begin"/>
      </w:r>
      <w:r w:rsidR="000F4926">
        <w:rPr>
          <w:rFonts w:cs="Calibri"/>
          <w:sz w:val="24"/>
          <w:szCs w:val="24"/>
        </w:rPr>
        <w:instrText xml:space="preserve"> ADDIN EN.CITE &lt;EndNote&gt;&lt;Cite&gt;&lt;Author&gt;Muyt&lt;/Author&gt;&lt;Year&gt;2001&lt;/Year&gt;&lt;RecNum&gt;523&lt;/RecNum&gt;&lt;record&gt;&lt;rec-number&gt;523&lt;/rec-number&gt;&lt;ref-type name="Book Section"&gt;5&lt;/ref-type&gt;&lt;contributors&gt;&lt;authors&gt;&lt;author&gt;Muyt, A.&lt;/author&gt;&lt;/authors&gt;&lt;/contributors&gt;&lt;titles&gt;&lt;title&gt;Bush invaders of South-East Australia. A guide to the identification and control of environemntal weeds found in South-East Australia&lt;/title&gt;&lt;/titles&gt;&lt;pages&gt;205-206&lt;/pages&gt;&lt;dates&gt;&lt;year&gt;2001&lt;/year&gt;&lt;/dates&gt;&lt;pub-location&gt;Melbourne&lt;/pub-location&gt;&lt;publisher&gt;Weed Society of Victoria&lt;/publisher&gt;&lt;urls&gt;&lt;/urls&gt;&lt;/record&gt;&lt;/Cite&gt;&lt;/EndNote&gt;</w:instrText>
      </w:r>
      <w:r w:rsidRPr="00D115CC">
        <w:rPr>
          <w:rFonts w:cs="Calibri"/>
          <w:sz w:val="24"/>
          <w:szCs w:val="24"/>
        </w:rPr>
        <w:fldChar w:fldCharType="separate"/>
      </w:r>
      <w:r w:rsidRPr="00D115CC">
        <w:rPr>
          <w:rFonts w:cs="Calibri"/>
          <w:sz w:val="24"/>
          <w:szCs w:val="24"/>
        </w:rPr>
        <w:t>(Muyt, 2001)</w:t>
      </w:r>
      <w:r w:rsidRPr="00D115CC">
        <w:rPr>
          <w:rFonts w:cs="Calibri"/>
          <w:sz w:val="24"/>
          <w:szCs w:val="24"/>
        </w:rPr>
        <w:fldChar w:fldCharType="end"/>
      </w:r>
      <w:r w:rsidRPr="00D115CC">
        <w:rPr>
          <w:rFonts w:cs="Calibri"/>
          <w:sz w:val="24"/>
          <w:szCs w:val="24"/>
        </w:rPr>
        <w:t xml:space="preserve">. It is highly unlikely that any of these five species have dispersed naturally across the continent as the eastern and western species ranges are separated by the vast Nullarbor Desert, providing a major geographic barrier to natural seed dispersal between eastern and western Australia </w:t>
      </w:r>
      <w:r w:rsidRPr="00D115CC">
        <w:rPr>
          <w:rFonts w:cs="Calibri"/>
          <w:sz w:val="24"/>
          <w:szCs w:val="24"/>
        </w:rPr>
        <w:fldChar w:fldCharType="begin"/>
      </w:r>
      <w:r w:rsidR="000F4926">
        <w:rPr>
          <w:rFonts w:cs="Calibri"/>
          <w:sz w:val="24"/>
          <w:szCs w:val="24"/>
        </w:rPr>
        <w:instrText xml:space="preserve"> ADDIN EN.CITE &lt;EndNote&gt;&lt;Cite&gt;&lt;Author&gt;Jacobs&lt;/Author&gt;&lt;Year&gt;1996&lt;/Year&gt;&lt;RecNum&gt;331&lt;/RecNum&gt;&lt;record&gt;&lt;rec-number&gt;331&lt;/rec-number&gt;&lt;ref-type name="Journal Article"&gt;17&lt;/ref-type&gt;&lt;contributors&gt;&lt;authors&gt;&lt;author&gt;Jacobs, SWL &lt;/author&gt;&lt;author&gt;Wilson, KL&lt;/author&gt;&lt;/authors&gt;&lt;/contributors&gt;&lt;titles&gt;&lt;title&gt;A biogeographical analysis of the freshwater plants of Australasia&lt;/title&gt;&lt;secondary-title&gt;Australian Systematic Botany&lt;/secondary-title&gt;&lt;/titles&gt;&lt;periodical&gt;&lt;full-title&gt;Australian Systematic Botany&lt;/full-title&gt;&lt;/periodical&gt;&lt;pages&gt;169-183&lt;/pages&gt;&lt;volume&gt;9&lt;/volume&gt;&lt;number&gt;2&lt;/number&gt;&lt;dates&gt;&lt;year&gt;1996&lt;/year&gt;&lt;/dates&gt;&lt;urls&gt;&lt;related-urls&gt;&lt;url&gt;http://dx.doi.org/10.1071/SB9960169&lt;/url&gt;&lt;/related-urls&gt;&lt;/urls&gt;&lt;research-notes&gt;http://www.publish.csiro.au/paper/SB9960169&lt;/research-notes&gt;&lt;/record&gt;&lt;/Cite&gt;&lt;/EndNote&gt;</w:instrText>
      </w:r>
      <w:r w:rsidRPr="00D115CC">
        <w:rPr>
          <w:rFonts w:cs="Calibri"/>
          <w:sz w:val="24"/>
          <w:szCs w:val="24"/>
        </w:rPr>
        <w:fldChar w:fldCharType="separate"/>
      </w:r>
      <w:r w:rsidRPr="00D115CC">
        <w:rPr>
          <w:rFonts w:cs="Calibri"/>
          <w:sz w:val="24"/>
          <w:szCs w:val="24"/>
        </w:rPr>
        <w:t>(Jacobs &amp; Wilson, 1996)</w:t>
      </w:r>
      <w:r w:rsidRPr="00D115CC">
        <w:rPr>
          <w:rFonts w:cs="Calibri"/>
          <w:sz w:val="24"/>
          <w:szCs w:val="24"/>
        </w:rPr>
        <w:fldChar w:fldCharType="end"/>
      </w:r>
      <w:r w:rsidRPr="00D115CC">
        <w:rPr>
          <w:rFonts w:cs="Calibri"/>
          <w:sz w:val="24"/>
          <w:szCs w:val="24"/>
        </w:rPr>
        <w:t xml:space="preserve">. </w:t>
      </w:r>
    </w:p>
    <w:p w:rsidR="000E4FDC" w:rsidRPr="0021052F" w:rsidRDefault="000E4FDC" w:rsidP="00A844EC">
      <w:pPr>
        <w:spacing w:line="360" w:lineRule="auto"/>
        <w:rPr>
          <w:rFonts w:cs="Calibri"/>
          <w:sz w:val="24"/>
          <w:szCs w:val="24"/>
        </w:rPr>
      </w:pPr>
    </w:p>
    <w:p w:rsidR="00D115CC" w:rsidRPr="00D115CC" w:rsidRDefault="00D115CC" w:rsidP="00A844EC">
      <w:pPr>
        <w:spacing w:line="360" w:lineRule="auto"/>
        <w:rPr>
          <w:rFonts w:cs="Calibri"/>
          <w:b/>
          <w:sz w:val="24"/>
          <w:szCs w:val="24"/>
        </w:rPr>
      </w:pPr>
      <w:r w:rsidRPr="00D115CC">
        <w:rPr>
          <w:rFonts w:cs="Calibri"/>
          <w:b/>
          <w:sz w:val="24"/>
          <w:szCs w:val="24"/>
        </w:rPr>
        <w:t>Soil and seed collection</w:t>
      </w:r>
    </w:p>
    <w:p w:rsidR="002759FD" w:rsidRDefault="00D115CC" w:rsidP="00A844EC">
      <w:pPr>
        <w:spacing w:line="360" w:lineRule="auto"/>
        <w:rPr>
          <w:rFonts w:cs="Calibri"/>
          <w:sz w:val="24"/>
          <w:szCs w:val="24"/>
        </w:rPr>
      </w:pPr>
      <w:r w:rsidRPr="00D115CC">
        <w:rPr>
          <w:rFonts w:cs="Calibri"/>
          <w:sz w:val="24"/>
          <w:szCs w:val="24"/>
        </w:rPr>
        <w:t xml:space="preserve">Our aim was to sample populations widely dispersed within the native and non-native range of each species (Table 1, </w:t>
      </w:r>
      <w:r w:rsidR="007D7E55">
        <w:rPr>
          <w:rFonts w:cs="Calibri"/>
          <w:sz w:val="24"/>
          <w:szCs w:val="24"/>
        </w:rPr>
        <w:t>Chapter</w:t>
      </w:r>
      <w:r w:rsidRPr="00D115CC">
        <w:rPr>
          <w:rFonts w:cs="Calibri"/>
          <w:sz w:val="24"/>
          <w:szCs w:val="24"/>
        </w:rPr>
        <w:t xml:space="preserve"> 2). Soil and seed samples were collected in December 2009 across south-east and south-west Australia from Perth to Ravensthorpe in Western Australia </w:t>
      </w:r>
    </w:p>
    <w:p w:rsidR="002759FD" w:rsidRDefault="002759FD" w:rsidP="00A844EC">
      <w:pPr>
        <w:spacing w:line="360" w:lineRule="auto"/>
        <w:rPr>
          <w:rFonts w:cs="Calibri"/>
          <w:sz w:val="24"/>
          <w:szCs w:val="24"/>
        </w:rPr>
      </w:pPr>
    </w:p>
    <w:p w:rsidR="00D115CC" w:rsidRPr="00D115CC" w:rsidRDefault="00D115CC" w:rsidP="00A844EC">
      <w:pPr>
        <w:spacing w:line="360" w:lineRule="auto"/>
        <w:rPr>
          <w:rFonts w:cs="Calibri"/>
          <w:sz w:val="24"/>
          <w:szCs w:val="24"/>
        </w:rPr>
      </w:pPr>
      <w:r w:rsidRPr="00D115CC">
        <w:rPr>
          <w:rFonts w:cs="Calibri"/>
          <w:sz w:val="24"/>
          <w:szCs w:val="24"/>
        </w:rPr>
        <w:t xml:space="preserve">and from Sydney to Yorke Peninsula in eastern Australia (Fig. 1, </w:t>
      </w:r>
      <w:r w:rsidR="007D7E55">
        <w:rPr>
          <w:rFonts w:cs="Calibri"/>
          <w:sz w:val="24"/>
          <w:szCs w:val="24"/>
        </w:rPr>
        <w:t>Chapter</w:t>
      </w:r>
      <w:r w:rsidRPr="00D115CC">
        <w:rPr>
          <w:rFonts w:cs="Calibri"/>
          <w:sz w:val="24"/>
          <w:szCs w:val="24"/>
        </w:rPr>
        <w:t xml:space="preserve"> 2). For each species, we sampled five individuals from each of five populations within each range [5 species x 2 ranges (native and non-native) x 5 populations x 5 individuals]. A total of 1000 g of soil was collected beneath each individual as close to roots as possible at a depth of 10-15 cm and then bulked for each population. Soils were kept in a cooler in the field before being stored at 4</w:t>
      </w:r>
      <w:r w:rsidRPr="00D115CC">
        <w:rPr>
          <w:rFonts w:cs="Calibri"/>
          <w:sz w:val="24"/>
          <w:szCs w:val="24"/>
          <w:vertAlign w:val="superscript"/>
        </w:rPr>
        <w:t>o</w:t>
      </w:r>
      <w:r w:rsidRPr="00D115CC">
        <w:rPr>
          <w:rFonts w:cs="Calibri"/>
          <w:sz w:val="24"/>
          <w:szCs w:val="24"/>
        </w:rPr>
        <w:t xml:space="preserve"> C. Soil sampling and processing equipment was sterilized with 90% ethanol between populations. Soils were sieved through 2 mm and 4 mm sieves to remove leaves and other coarse material and to homogenise samples. Mature seeds were collected from the same host individuals as soils. Seeds were bulked across individuals within populations. </w:t>
      </w:r>
    </w:p>
    <w:p w:rsidR="00D115CC" w:rsidRPr="00D115CC" w:rsidRDefault="00D115CC" w:rsidP="00A844EC">
      <w:pPr>
        <w:spacing w:line="360" w:lineRule="auto"/>
        <w:rPr>
          <w:rFonts w:cs="Calibri"/>
          <w:sz w:val="24"/>
          <w:szCs w:val="24"/>
        </w:rPr>
      </w:pPr>
    </w:p>
    <w:p w:rsidR="00D115CC" w:rsidRPr="00D115CC" w:rsidRDefault="00D115CC" w:rsidP="00A844EC">
      <w:pPr>
        <w:spacing w:line="360" w:lineRule="auto"/>
        <w:rPr>
          <w:rFonts w:cs="Calibri"/>
          <w:b/>
          <w:color w:val="000000"/>
          <w:sz w:val="24"/>
          <w:szCs w:val="24"/>
        </w:rPr>
      </w:pPr>
      <w:r w:rsidRPr="00D115CC">
        <w:rPr>
          <w:rFonts w:cs="Calibri"/>
          <w:b/>
          <w:color w:val="000000"/>
          <w:sz w:val="24"/>
          <w:szCs w:val="24"/>
        </w:rPr>
        <w:t xml:space="preserve">Soil chemical characteristics </w:t>
      </w:r>
    </w:p>
    <w:p w:rsidR="00D115CC" w:rsidRPr="00D115CC" w:rsidRDefault="00D115CC" w:rsidP="00A844EC">
      <w:pPr>
        <w:spacing w:line="360" w:lineRule="auto"/>
        <w:rPr>
          <w:rFonts w:cs="Calibri"/>
          <w:sz w:val="24"/>
          <w:szCs w:val="24"/>
        </w:rPr>
      </w:pPr>
      <w:r w:rsidRPr="00D115CC">
        <w:rPr>
          <w:rFonts w:cs="Calibri"/>
          <w:sz w:val="24"/>
          <w:szCs w:val="24"/>
        </w:rPr>
        <w:t xml:space="preserve">We assessed soil chemistry to determine whether abiotic characteristics of soils varied between sites. A total of 27 sub-samples from 4 native (N) and 3 non-native (NN) soils for </w:t>
      </w:r>
      <w:r w:rsidRPr="00D115CC">
        <w:rPr>
          <w:rFonts w:cs="Calibri"/>
          <w:i/>
          <w:sz w:val="24"/>
          <w:szCs w:val="24"/>
        </w:rPr>
        <w:t>A. cyclops</w:t>
      </w:r>
      <w:r w:rsidRPr="00D115CC">
        <w:rPr>
          <w:rFonts w:cs="Calibri"/>
          <w:sz w:val="24"/>
          <w:szCs w:val="24"/>
        </w:rPr>
        <w:t xml:space="preserve">, 3 N and 4 NN for </w:t>
      </w:r>
      <w:r w:rsidRPr="00D115CC">
        <w:rPr>
          <w:rFonts w:cs="Calibri"/>
          <w:i/>
          <w:sz w:val="24"/>
          <w:szCs w:val="24"/>
        </w:rPr>
        <w:t>A. longifolia,</w:t>
      </w:r>
      <w:r w:rsidRPr="00D115CC">
        <w:rPr>
          <w:rFonts w:cs="Calibri"/>
          <w:sz w:val="24"/>
          <w:szCs w:val="24"/>
        </w:rPr>
        <w:t xml:space="preserve"> 3 N and 1 NN for </w:t>
      </w:r>
      <w:r w:rsidRPr="00D115CC">
        <w:rPr>
          <w:rFonts w:cs="Calibri"/>
          <w:i/>
          <w:sz w:val="24"/>
          <w:szCs w:val="24"/>
        </w:rPr>
        <w:t>A. melanoxylon</w:t>
      </w:r>
      <w:r w:rsidRPr="00D115CC">
        <w:rPr>
          <w:rFonts w:cs="Calibri"/>
          <w:sz w:val="24"/>
          <w:szCs w:val="24"/>
        </w:rPr>
        <w:t xml:space="preserve">, 2 N and 3 NN soils of </w:t>
      </w:r>
      <w:r w:rsidRPr="00D115CC">
        <w:rPr>
          <w:rFonts w:cs="Calibri"/>
          <w:i/>
          <w:sz w:val="24"/>
          <w:szCs w:val="24"/>
        </w:rPr>
        <w:t>A. saligna</w:t>
      </w:r>
      <w:r w:rsidRPr="00D115CC">
        <w:rPr>
          <w:rFonts w:cs="Calibri"/>
          <w:sz w:val="24"/>
          <w:szCs w:val="24"/>
        </w:rPr>
        <w:t xml:space="preserve"> and 1 N and 3 NN for </w:t>
      </w:r>
      <w:r w:rsidRPr="00D115CC">
        <w:rPr>
          <w:rFonts w:cs="Calibri"/>
          <w:i/>
          <w:sz w:val="24"/>
          <w:szCs w:val="24"/>
        </w:rPr>
        <w:t xml:space="preserve">P. lophantha </w:t>
      </w:r>
      <w:r w:rsidRPr="00D115CC">
        <w:rPr>
          <w:rFonts w:cs="Calibri"/>
          <w:sz w:val="24"/>
          <w:szCs w:val="24"/>
        </w:rPr>
        <w:t>were analysed</w:t>
      </w:r>
      <w:r w:rsidRPr="00D115CC">
        <w:rPr>
          <w:rFonts w:cs="Calibri"/>
          <w:i/>
          <w:sz w:val="24"/>
          <w:szCs w:val="24"/>
        </w:rPr>
        <w:t>.</w:t>
      </w:r>
      <w:r w:rsidRPr="00D115CC">
        <w:rPr>
          <w:rFonts w:cs="Calibri"/>
          <w:sz w:val="24"/>
          <w:szCs w:val="24"/>
        </w:rPr>
        <w:t xml:space="preserve"> These were air dried and analysed at the Sydney Environmental &amp; Soil Laboratory (SESL) for total nitrogen and phosphorus using LECO C:H:N and ICP-AAS (with HCl digest) respectively, total organic carbon using Dumas combustion (SESL in-house Method LECO 1), organic matter using calculation of TOC (based on LECO 1) and ammonium (NH</w:t>
      </w:r>
      <w:r w:rsidRPr="00D115CC">
        <w:rPr>
          <w:rFonts w:cs="Calibri"/>
          <w:sz w:val="24"/>
          <w:szCs w:val="24"/>
          <w:vertAlign w:val="subscript"/>
        </w:rPr>
        <w:t>4</w:t>
      </w:r>
      <w:r w:rsidRPr="00D115CC">
        <w:rPr>
          <w:rFonts w:cs="Calibri"/>
          <w:sz w:val="24"/>
          <w:szCs w:val="24"/>
          <w:vertAlign w:val="superscript"/>
        </w:rPr>
        <w:t>+</w:t>
      </w:r>
      <w:r w:rsidRPr="00D115CC">
        <w:rPr>
          <w:rFonts w:cs="Calibri"/>
          <w:sz w:val="24"/>
          <w:szCs w:val="24"/>
        </w:rPr>
        <w:t xml:space="preserve"> ) and nitrate (NO</w:t>
      </w:r>
      <w:r w:rsidRPr="00D115CC">
        <w:rPr>
          <w:rFonts w:cs="Calibri"/>
          <w:sz w:val="24"/>
          <w:szCs w:val="24"/>
          <w:vertAlign w:val="subscript"/>
        </w:rPr>
        <w:t>3</w:t>
      </w:r>
      <w:r w:rsidRPr="00D115CC">
        <w:rPr>
          <w:rFonts w:cs="Calibri"/>
          <w:sz w:val="24"/>
          <w:szCs w:val="24"/>
          <w:vertAlign w:val="superscript"/>
        </w:rPr>
        <w:t xml:space="preserve"> -</w:t>
      </w:r>
      <w:r w:rsidRPr="00D115CC">
        <w:rPr>
          <w:rFonts w:cs="Calibri"/>
          <w:sz w:val="24"/>
          <w:szCs w:val="24"/>
        </w:rPr>
        <w:t>) using Mehlich 3 (SESL in-house CaCl</w:t>
      </w:r>
      <w:r w:rsidRPr="00D115CC">
        <w:rPr>
          <w:rFonts w:cs="Calibri"/>
          <w:sz w:val="24"/>
          <w:szCs w:val="24"/>
          <w:vertAlign w:val="subscript"/>
        </w:rPr>
        <w:t>2</w:t>
      </w:r>
      <w:r w:rsidRPr="00D115CC">
        <w:rPr>
          <w:rFonts w:cs="Calibri"/>
          <w:sz w:val="24"/>
          <w:szCs w:val="24"/>
        </w:rPr>
        <w:t>  extraction, followed by UV/Vis Spectro finish; APHA 4500-NO</w:t>
      </w:r>
      <w:r w:rsidRPr="00D115CC">
        <w:rPr>
          <w:rFonts w:cs="Calibri"/>
          <w:sz w:val="24"/>
          <w:szCs w:val="24"/>
          <w:vertAlign w:val="subscript"/>
        </w:rPr>
        <w:t>3</w:t>
      </w:r>
      <w:r w:rsidRPr="00D115CC">
        <w:rPr>
          <w:rFonts w:cs="Calibri"/>
          <w:sz w:val="24"/>
          <w:szCs w:val="24"/>
        </w:rPr>
        <w:t>-E (modified), respectively). Soil pH was measured in 1:5 soil to water preparations using a TPS digital pH meter (TPS Pty. Ltd., Brisbane).</w:t>
      </w:r>
    </w:p>
    <w:p w:rsidR="00D115CC" w:rsidRPr="00D115CC" w:rsidRDefault="00D115CC" w:rsidP="00A844EC">
      <w:pPr>
        <w:spacing w:line="360" w:lineRule="auto"/>
        <w:rPr>
          <w:rFonts w:cs="Calibri"/>
          <w:sz w:val="24"/>
          <w:szCs w:val="24"/>
        </w:rPr>
        <w:sectPr w:rsidR="00D115CC" w:rsidRPr="00D115CC" w:rsidSect="00370DFB">
          <w:headerReference w:type="default" r:id="rId23"/>
          <w:pgSz w:w="12240" w:h="15840" w:code="1"/>
          <w:pgMar w:top="1134" w:right="851" w:bottom="1134" w:left="1985" w:header="708" w:footer="708" w:gutter="0"/>
          <w:cols w:space="708"/>
          <w:docGrid w:linePitch="360"/>
        </w:sectPr>
      </w:pPr>
    </w:p>
    <w:p w:rsidR="002759FD" w:rsidRDefault="002759FD" w:rsidP="00A844EC">
      <w:pPr>
        <w:autoSpaceDE w:val="0"/>
        <w:autoSpaceDN w:val="0"/>
        <w:adjustRightInd w:val="0"/>
        <w:spacing w:line="360" w:lineRule="auto"/>
        <w:rPr>
          <w:rFonts w:cs="Calibri"/>
          <w:b/>
          <w:sz w:val="24"/>
          <w:szCs w:val="24"/>
        </w:rPr>
      </w:pPr>
    </w:p>
    <w:p w:rsidR="00D115CC" w:rsidRPr="00D115CC" w:rsidRDefault="00D115CC" w:rsidP="00A844EC">
      <w:pPr>
        <w:autoSpaceDE w:val="0"/>
        <w:autoSpaceDN w:val="0"/>
        <w:adjustRightInd w:val="0"/>
        <w:spacing w:line="360" w:lineRule="auto"/>
        <w:rPr>
          <w:rFonts w:cs="Calibri"/>
          <w:b/>
          <w:sz w:val="24"/>
          <w:szCs w:val="24"/>
        </w:rPr>
      </w:pPr>
      <w:r w:rsidRPr="00D115CC">
        <w:rPr>
          <w:rFonts w:cs="Calibri"/>
          <w:b/>
          <w:sz w:val="24"/>
          <w:szCs w:val="24"/>
        </w:rPr>
        <w:t>Plant growth response experiment</w:t>
      </w:r>
    </w:p>
    <w:p w:rsidR="00D115CC" w:rsidRPr="00D115CC" w:rsidRDefault="00D115CC" w:rsidP="00A844EC">
      <w:pPr>
        <w:autoSpaceDE w:val="0"/>
        <w:autoSpaceDN w:val="0"/>
        <w:adjustRightInd w:val="0"/>
        <w:spacing w:line="360" w:lineRule="auto"/>
        <w:rPr>
          <w:rFonts w:cs="Calibri"/>
          <w:sz w:val="24"/>
          <w:szCs w:val="24"/>
        </w:rPr>
      </w:pPr>
      <w:r w:rsidRPr="00D115CC">
        <w:rPr>
          <w:rFonts w:cs="Calibri"/>
          <w:sz w:val="24"/>
          <w:szCs w:val="24"/>
        </w:rPr>
        <w:t>We tested for plant growth differences between populations within native and non-native ranges for each host species. Seeds from each population of each species were grown in pots in the glasshouse using field co</w:t>
      </w:r>
      <w:r w:rsidR="0092161F">
        <w:rPr>
          <w:rFonts w:cs="Calibri"/>
          <w:sz w:val="24"/>
          <w:szCs w:val="24"/>
        </w:rPr>
        <w:t>llected soil from their own</w:t>
      </w:r>
      <w:r w:rsidRPr="00D115CC">
        <w:rPr>
          <w:rFonts w:cs="Calibri"/>
          <w:sz w:val="24"/>
          <w:szCs w:val="24"/>
        </w:rPr>
        <w:t xml:space="preserve"> population as an inoculum source. In total, soil and seed material from 29 populations were used (Table 1, </w:t>
      </w:r>
      <w:r w:rsidR="007D7E55">
        <w:rPr>
          <w:rFonts w:cs="Calibri"/>
          <w:sz w:val="24"/>
          <w:szCs w:val="24"/>
        </w:rPr>
        <w:t>Chapter</w:t>
      </w:r>
      <w:r w:rsidRPr="00D115CC">
        <w:rPr>
          <w:rFonts w:cs="Calibri"/>
          <w:sz w:val="24"/>
          <w:szCs w:val="24"/>
        </w:rPr>
        <w:t xml:space="preserve"> 2). For </w:t>
      </w:r>
      <w:r w:rsidRPr="00D115CC">
        <w:rPr>
          <w:rFonts w:cs="Calibri"/>
          <w:i/>
          <w:sz w:val="24"/>
          <w:szCs w:val="24"/>
        </w:rPr>
        <w:t>A. cyclops</w:t>
      </w:r>
      <w:r w:rsidRPr="00D115CC">
        <w:rPr>
          <w:rFonts w:cs="Calibri"/>
          <w:sz w:val="24"/>
          <w:szCs w:val="24"/>
        </w:rPr>
        <w:t xml:space="preserve"> we used soil/seed material from 4 native (N) and 3 non-native (NN) populations, for</w:t>
      </w:r>
      <w:r w:rsidRPr="00D115CC">
        <w:rPr>
          <w:rFonts w:cs="Calibri"/>
          <w:i/>
          <w:sz w:val="24"/>
          <w:szCs w:val="24"/>
        </w:rPr>
        <w:t xml:space="preserve"> A. longifolia</w:t>
      </w:r>
      <w:r w:rsidRPr="00D115CC">
        <w:rPr>
          <w:rFonts w:cs="Calibri"/>
          <w:sz w:val="24"/>
          <w:szCs w:val="24"/>
        </w:rPr>
        <w:t xml:space="preserve"> 3 N + 4 NN populations,  for </w:t>
      </w:r>
      <w:r w:rsidRPr="00D115CC">
        <w:rPr>
          <w:rFonts w:cs="Calibri"/>
          <w:i/>
          <w:sz w:val="24"/>
          <w:szCs w:val="24"/>
        </w:rPr>
        <w:t>A. melanoxylon</w:t>
      </w:r>
      <w:r w:rsidRPr="00D115CC">
        <w:rPr>
          <w:rFonts w:cs="Calibri"/>
          <w:sz w:val="24"/>
          <w:szCs w:val="24"/>
        </w:rPr>
        <w:t xml:space="preserve"> 3 N + 2 NN, for </w:t>
      </w:r>
      <w:r w:rsidRPr="00D115CC">
        <w:rPr>
          <w:rFonts w:cs="Calibri"/>
          <w:i/>
          <w:sz w:val="24"/>
          <w:szCs w:val="24"/>
        </w:rPr>
        <w:t>A. saligna</w:t>
      </w:r>
      <w:r w:rsidRPr="00D115CC">
        <w:rPr>
          <w:rFonts w:cs="Calibri"/>
          <w:sz w:val="24"/>
          <w:szCs w:val="24"/>
        </w:rPr>
        <w:t xml:space="preserve"> 2 N + 3 NN and for </w:t>
      </w:r>
      <w:r w:rsidRPr="00D115CC">
        <w:rPr>
          <w:rFonts w:cs="Calibri"/>
          <w:i/>
          <w:sz w:val="24"/>
          <w:szCs w:val="24"/>
        </w:rPr>
        <w:t>P. lophantha</w:t>
      </w:r>
      <w:r w:rsidRPr="00D115CC">
        <w:rPr>
          <w:rFonts w:cs="Calibri"/>
          <w:sz w:val="24"/>
          <w:szCs w:val="24"/>
        </w:rPr>
        <w:t xml:space="preserve"> 2N + 3 NN populations. The different number of seed by soil combinations was determined by availability of seed material. Each soil/seed combination was replicated 10 times for a total of 290 pots. </w:t>
      </w:r>
    </w:p>
    <w:p w:rsidR="00BB0A88" w:rsidRDefault="00D115CC" w:rsidP="00A844EC">
      <w:pPr>
        <w:autoSpaceDE w:val="0"/>
        <w:autoSpaceDN w:val="0"/>
        <w:adjustRightInd w:val="0"/>
        <w:spacing w:line="360" w:lineRule="auto"/>
        <w:rPr>
          <w:rFonts w:cs="Calibri"/>
          <w:sz w:val="24"/>
          <w:szCs w:val="24"/>
        </w:rPr>
      </w:pPr>
      <w:r w:rsidRPr="00D115CC">
        <w:rPr>
          <w:rFonts w:cs="Calibri"/>
          <w:sz w:val="24"/>
          <w:szCs w:val="24"/>
        </w:rPr>
        <w:t>Seeds were heat treated or manually scarified with sandpaper to promote germination. All seeds were surface-sterilized in 90% ethanol for 1 minute and 6% bleach for 5 minutes, rinsed with distilled water and sown on autoclaved sterilized sand (121</w:t>
      </w:r>
      <w:r w:rsidRPr="00D115CC">
        <w:rPr>
          <w:rFonts w:cs="Calibri"/>
          <w:sz w:val="24"/>
          <w:szCs w:val="24"/>
          <w:vertAlign w:val="superscript"/>
        </w:rPr>
        <w:t>o</w:t>
      </w:r>
      <w:r w:rsidRPr="00D115CC">
        <w:rPr>
          <w:rFonts w:cs="Calibri"/>
          <w:sz w:val="24"/>
          <w:szCs w:val="24"/>
        </w:rPr>
        <w:t>C 30 minutes wet cycle) in Petri dishes. These were placed in growth cabinets for germination (25</w:t>
      </w:r>
      <w:r w:rsidRPr="00D115CC">
        <w:rPr>
          <w:rFonts w:cs="Calibri"/>
          <w:sz w:val="24"/>
          <w:szCs w:val="24"/>
          <w:vertAlign w:val="superscript"/>
        </w:rPr>
        <w:t>o</w:t>
      </w:r>
      <w:r w:rsidRPr="00D115CC">
        <w:rPr>
          <w:rFonts w:cs="Calibri"/>
          <w:sz w:val="24"/>
          <w:szCs w:val="24"/>
        </w:rPr>
        <w:t>C/18</w:t>
      </w:r>
      <w:r w:rsidRPr="00D115CC">
        <w:rPr>
          <w:rFonts w:cs="Calibri"/>
          <w:sz w:val="24"/>
          <w:szCs w:val="24"/>
          <w:vertAlign w:val="superscript"/>
        </w:rPr>
        <w:t>o</w:t>
      </w:r>
      <w:r w:rsidRPr="00D115CC">
        <w:rPr>
          <w:rFonts w:cs="Calibri"/>
          <w:sz w:val="24"/>
          <w:szCs w:val="24"/>
        </w:rPr>
        <w:t>C, light on/off 12 h). Seedlings of uniform size were transplanted from Petri dishes to pots 6.5 cm diameter and 21 cm depth, filled with 1:2 ratio of sterilized (121</w:t>
      </w:r>
      <w:r w:rsidRPr="00D115CC">
        <w:rPr>
          <w:rFonts w:cs="Calibri"/>
          <w:sz w:val="24"/>
          <w:szCs w:val="24"/>
          <w:vertAlign w:val="superscript"/>
        </w:rPr>
        <w:t>o</w:t>
      </w:r>
      <w:r w:rsidRPr="00D115CC">
        <w:rPr>
          <w:rFonts w:cs="Calibri"/>
          <w:sz w:val="24"/>
          <w:szCs w:val="24"/>
        </w:rPr>
        <w:t>C 30 minutes wet cycle) coarse sand and fine river sand. A separate layer of 50 mL of inoculum (field-collected soil from a given population of each species) was added to each pot, and then covered by 50 mL of sterilized potting mix. The location of pots within the glasshouse was randomised initially and fully re-randomised every two weeks. Plants were watered three times daily with tap water. During the trial no nutrients were added as the small amount of nutrients in the inoculum and potting mix was considered sufficient to sustain seedlings for the duration of the experiment. Addition of nutrients was avoided given the potential (especially of nitrogen) to suppress the activity of nitrogen fixing bacteria. Glasshouse temperatures ranged between 18</w:t>
      </w:r>
      <w:r w:rsidRPr="00D115CC">
        <w:rPr>
          <w:rFonts w:cs="Calibri"/>
          <w:sz w:val="24"/>
          <w:szCs w:val="24"/>
          <w:vertAlign w:val="superscript"/>
        </w:rPr>
        <w:t>o</w:t>
      </w:r>
      <w:r w:rsidRPr="00D115CC">
        <w:rPr>
          <w:rFonts w:cs="Calibri"/>
          <w:sz w:val="24"/>
          <w:szCs w:val="24"/>
        </w:rPr>
        <w:t>C and 25</w:t>
      </w:r>
      <w:r w:rsidRPr="00D115CC">
        <w:rPr>
          <w:rFonts w:cs="Calibri"/>
          <w:sz w:val="24"/>
          <w:szCs w:val="24"/>
          <w:vertAlign w:val="superscript"/>
        </w:rPr>
        <w:t>o</w:t>
      </w:r>
      <w:r w:rsidRPr="00D115CC">
        <w:rPr>
          <w:rFonts w:cs="Calibri"/>
          <w:sz w:val="24"/>
          <w:szCs w:val="24"/>
        </w:rPr>
        <w:t>C (night/day). After 11 weeks aboveground biomass of each individual was harvested and dried at 75</w:t>
      </w:r>
      <w:r w:rsidRPr="00D115CC">
        <w:rPr>
          <w:rFonts w:cs="Calibri"/>
          <w:sz w:val="24"/>
          <w:szCs w:val="24"/>
          <w:vertAlign w:val="superscript"/>
        </w:rPr>
        <w:t>o</w:t>
      </w:r>
      <w:r w:rsidRPr="00D115CC">
        <w:rPr>
          <w:rFonts w:cs="Calibri"/>
          <w:sz w:val="24"/>
          <w:szCs w:val="24"/>
        </w:rPr>
        <w:t xml:space="preserve">C for 48 </w:t>
      </w:r>
      <w:r w:rsidR="00BB0A88">
        <w:rPr>
          <w:rFonts w:cs="Calibri"/>
          <w:sz w:val="24"/>
          <w:szCs w:val="24"/>
        </w:rPr>
        <w:t xml:space="preserve">hours.  </w:t>
      </w:r>
    </w:p>
    <w:p w:rsidR="00BB0A88" w:rsidRDefault="00BB0A88" w:rsidP="00A844EC">
      <w:pPr>
        <w:autoSpaceDE w:val="0"/>
        <w:autoSpaceDN w:val="0"/>
        <w:adjustRightInd w:val="0"/>
        <w:spacing w:line="360" w:lineRule="auto"/>
        <w:rPr>
          <w:rFonts w:cs="Calibri"/>
          <w:sz w:val="24"/>
          <w:szCs w:val="24"/>
        </w:rPr>
      </w:pPr>
    </w:p>
    <w:p w:rsidR="00BB0A88" w:rsidRDefault="00BB0A88" w:rsidP="00A844EC">
      <w:pPr>
        <w:autoSpaceDE w:val="0"/>
        <w:autoSpaceDN w:val="0"/>
        <w:adjustRightInd w:val="0"/>
        <w:spacing w:line="360" w:lineRule="auto"/>
        <w:rPr>
          <w:rFonts w:cs="Calibri"/>
          <w:sz w:val="24"/>
          <w:szCs w:val="24"/>
        </w:rPr>
      </w:pPr>
    </w:p>
    <w:p w:rsidR="00D115CC" w:rsidRPr="00BB0A88" w:rsidRDefault="00D115CC" w:rsidP="00A844EC">
      <w:pPr>
        <w:autoSpaceDE w:val="0"/>
        <w:autoSpaceDN w:val="0"/>
        <w:adjustRightInd w:val="0"/>
        <w:spacing w:line="360" w:lineRule="auto"/>
        <w:rPr>
          <w:rFonts w:cs="Calibri"/>
          <w:sz w:val="24"/>
          <w:szCs w:val="24"/>
        </w:rPr>
      </w:pPr>
      <w:r w:rsidRPr="00D115CC">
        <w:rPr>
          <w:rFonts w:cs="Calibri"/>
          <w:sz w:val="24"/>
          <w:szCs w:val="24"/>
        </w:rPr>
        <w:t>Aboveground dry weights were used as the primary response variable in analyses of plant performance.</w:t>
      </w:r>
    </w:p>
    <w:p w:rsidR="00D115CC" w:rsidRPr="0021052F" w:rsidRDefault="00D115CC" w:rsidP="00A844EC">
      <w:pPr>
        <w:spacing w:line="360" w:lineRule="auto"/>
        <w:rPr>
          <w:rFonts w:cs="Calibri"/>
          <w:sz w:val="24"/>
          <w:szCs w:val="24"/>
        </w:rPr>
      </w:pPr>
    </w:p>
    <w:p w:rsidR="00D115CC" w:rsidRPr="00D115CC" w:rsidRDefault="00D115CC" w:rsidP="00A844EC">
      <w:pPr>
        <w:spacing w:line="360" w:lineRule="auto"/>
        <w:rPr>
          <w:rFonts w:cs="Calibri"/>
          <w:b/>
          <w:sz w:val="24"/>
          <w:szCs w:val="24"/>
        </w:rPr>
      </w:pPr>
      <w:r w:rsidRPr="00D115CC">
        <w:rPr>
          <w:rFonts w:cs="Calibri"/>
          <w:b/>
          <w:sz w:val="24"/>
          <w:szCs w:val="24"/>
        </w:rPr>
        <w:t>Estimates of rhizobial abundance</w:t>
      </w:r>
    </w:p>
    <w:p w:rsidR="00D115CC" w:rsidRPr="00D115CC" w:rsidRDefault="00D115CC" w:rsidP="00A844EC">
      <w:pPr>
        <w:spacing w:line="360" w:lineRule="auto"/>
        <w:rPr>
          <w:rFonts w:cs="Calibri"/>
          <w:sz w:val="24"/>
          <w:szCs w:val="24"/>
        </w:rPr>
      </w:pPr>
      <w:r w:rsidRPr="00D115CC">
        <w:rPr>
          <w:rFonts w:cs="Calibri"/>
          <w:sz w:val="24"/>
          <w:szCs w:val="24"/>
        </w:rPr>
        <w:t xml:space="preserve">We used the Most Probable Number (MPN) method to estimate number of rhizobia per gram of soil </w:t>
      </w:r>
      <w:r w:rsidRPr="00D115CC">
        <w:rPr>
          <w:rFonts w:cs="Calibri"/>
          <w:sz w:val="24"/>
          <w:szCs w:val="24"/>
        </w:rPr>
        <w:fldChar w:fldCharType="begin"/>
      </w:r>
      <w:r w:rsidR="000F4926">
        <w:rPr>
          <w:rFonts w:cs="Calibri"/>
          <w:sz w:val="24"/>
          <w:szCs w:val="24"/>
        </w:rPr>
        <w:instrText xml:space="preserve"> ADDIN EN.CITE &lt;EndNote&gt;&lt;Cite&gt;&lt;Author&gt;Vincent&lt;/Author&gt;&lt;Year&gt;1970&lt;/Year&gt;&lt;RecNum&gt;318&lt;/RecNum&gt;&lt;record&gt;&lt;rec-number&gt;318&lt;/rec-number&gt;&lt;ref-type name="Book Section"&gt;5&lt;/ref-type&gt;&lt;contributors&gt;&lt;authors&gt;&lt;author&gt;Vincent, J.M.&lt;/author&gt;&lt;/authors&gt;&lt;/contributors&gt;&lt;titles&gt;&lt;title&gt;A Manual for the Practical Study of Root-Nodule Bacteria&lt;/title&gt;&lt;secondary-title&gt;BP Handbook No. 15&lt;/secondary-title&gt;&lt;/titles&gt;&lt;dates&gt;&lt;year&gt;1970&lt;/year&gt;&lt;/dates&gt;&lt;pub-location&gt;Oxford&lt;/pub-location&gt;&lt;publisher&gt;Blackwell&lt;/publisher&gt;&lt;urls&gt;&lt;/urls&gt;&lt;/record&gt;&lt;/Cite&gt;&lt;/EndNote&gt;</w:instrText>
      </w:r>
      <w:r w:rsidRPr="00D115CC">
        <w:rPr>
          <w:rFonts w:cs="Calibri"/>
          <w:sz w:val="24"/>
          <w:szCs w:val="24"/>
        </w:rPr>
        <w:fldChar w:fldCharType="separate"/>
      </w:r>
      <w:r w:rsidRPr="00D115CC">
        <w:rPr>
          <w:rFonts w:cs="Calibri"/>
          <w:sz w:val="24"/>
          <w:szCs w:val="24"/>
        </w:rPr>
        <w:t>(Vincent, 1970)</w:t>
      </w:r>
      <w:r w:rsidRPr="00D115CC">
        <w:rPr>
          <w:rFonts w:cs="Calibri"/>
          <w:sz w:val="24"/>
          <w:szCs w:val="24"/>
        </w:rPr>
        <w:fldChar w:fldCharType="end"/>
      </w:r>
      <w:r w:rsidRPr="00D115CC">
        <w:rPr>
          <w:rFonts w:cs="Calibri"/>
          <w:sz w:val="24"/>
          <w:szCs w:val="24"/>
        </w:rPr>
        <w:t xml:space="preserve">. This method allowed us to specifically characterize only the abundance of active bacteria found in the nodules that is in the symbiotic association with the host. All MPNs of soils were counted using serial-dilution, nodulation-frequency plant infection tests </w:t>
      </w:r>
      <w:r w:rsidRPr="00D115CC">
        <w:rPr>
          <w:rFonts w:cs="Calibri"/>
          <w:sz w:val="24"/>
          <w:szCs w:val="24"/>
        </w:rPr>
        <w:fldChar w:fldCharType="begin"/>
      </w:r>
      <w:r w:rsidR="000F4926">
        <w:rPr>
          <w:rFonts w:cs="Calibri"/>
          <w:sz w:val="24"/>
          <w:szCs w:val="24"/>
        </w:rPr>
        <w:instrText xml:space="preserve"> ADDIN EN.CITE &lt;EndNote&gt;&lt;Cite&gt;&lt;Author&gt;Brockwell&lt;/Author&gt;&lt;Year&gt;1963&lt;/Year&gt;&lt;RecNum&gt;208&lt;/RecNum&gt;&lt;record&gt;&lt;rec-number&gt;208&lt;/rec-number&gt;&lt;ref-type name="Journal Article"&gt;17&lt;/ref-type&gt;&lt;contributors&gt;&lt;authors&gt;&lt;author&gt;Brockwell, J.&lt;/author&gt;&lt;/authors&gt;&lt;/contributors&gt;&lt;titles&gt;&lt;title&gt;&lt;style face="normal" font="default" size="100%"&gt;Accuracy of a plant-infection technique for counting populations of &lt;/style&gt;&lt;style face="italic" font="default" size="100%"&gt;Rhizobium trifolii&lt;/style&gt;&lt;/title&gt;&lt;secondary-title&gt;Applied and Environmental Microbiology&lt;/secondary-title&gt;&lt;/titles&gt;&lt;periodical&gt;&lt;full-title&gt;Applied and Environmental Microbiology&lt;/full-title&gt;&lt;/periodical&gt;&lt;pages&gt;377-383&lt;/pages&gt;&lt;volume&gt;11&lt;/volume&gt;&lt;number&gt;5&lt;/number&gt;&lt;dates&gt;&lt;year&gt;1963&lt;/year&gt;&lt;pub-dates&gt;&lt;date&gt;September 1, 1963&lt;/date&gt;&lt;/pub-dates&gt;&lt;/dates&gt;&lt;urls&gt;&lt;related-urls&gt;&lt;url&gt;http://aem.asm.org/cgi/content/abstract/11/5/377&lt;/url&gt;&lt;/related-urls&gt;&lt;/urls&gt;&lt;/record&gt;&lt;/Cite&gt;&lt;/EndNote&gt;</w:instrText>
      </w:r>
      <w:r w:rsidRPr="00D115CC">
        <w:rPr>
          <w:rFonts w:cs="Calibri"/>
          <w:sz w:val="24"/>
          <w:szCs w:val="24"/>
        </w:rPr>
        <w:fldChar w:fldCharType="separate"/>
      </w:r>
      <w:r w:rsidRPr="00D115CC">
        <w:rPr>
          <w:rFonts w:cs="Calibri"/>
          <w:sz w:val="24"/>
          <w:szCs w:val="24"/>
        </w:rPr>
        <w:t>(Brockwell, 1963)</w:t>
      </w:r>
      <w:r w:rsidRPr="00D115CC">
        <w:rPr>
          <w:rFonts w:cs="Calibri"/>
          <w:sz w:val="24"/>
          <w:szCs w:val="24"/>
        </w:rPr>
        <w:fldChar w:fldCharType="end"/>
      </w:r>
      <w:r w:rsidRPr="00D115CC">
        <w:rPr>
          <w:rFonts w:cs="Calibri"/>
          <w:sz w:val="24"/>
          <w:szCs w:val="24"/>
        </w:rPr>
        <w:t>. Host plants were grown in sterilized Thornton (1930) tubes (150 x 18 mm) containing washed vermiculite moiste</w:t>
      </w:r>
      <w:r w:rsidR="00951F6B">
        <w:rPr>
          <w:rFonts w:cs="Calibri"/>
          <w:sz w:val="24"/>
          <w:szCs w:val="24"/>
        </w:rPr>
        <w:t>ned with N-free McKnight’s (1949</w:t>
      </w:r>
      <w:r w:rsidR="004C49C0">
        <w:rPr>
          <w:rFonts w:cs="Calibri"/>
          <w:sz w:val="24"/>
          <w:szCs w:val="24"/>
        </w:rPr>
        <w:t xml:space="preserve">) </w:t>
      </w:r>
      <w:r w:rsidRPr="00D115CC">
        <w:rPr>
          <w:rFonts w:cs="Calibri"/>
          <w:sz w:val="24"/>
          <w:szCs w:val="24"/>
        </w:rPr>
        <w:t>seedling nutrient solution and closed with polyurethane foam plugs. Tubes were arranged in wooden racks and placed in a glasshouse with a temperature of 18-25</w:t>
      </w:r>
      <w:r w:rsidRPr="00D115CC">
        <w:rPr>
          <w:rFonts w:cs="Calibri"/>
          <w:sz w:val="24"/>
          <w:szCs w:val="24"/>
          <w:vertAlign w:val="superscript"/>
        </w:rPr>
        <w:t>o</w:t>
      </w:r>
      <w:r w:rsidRPr="00D115CC">
        <w:rPr>
          <w:rFonts w:cs="Calibri"/>
          <w:sz w:val="24"/>
          <w:szCs w:val="24"/>
        </w:rPr>
        <w:t xml:space="preserve">C. All plants were harvested after 7 weeks. At harvest, plants were scored for presence/absence of nodules and nodulation effectiveness. Red-brown coloured nodules contain leghaemoglobin which is a characteristic indicator of nitrogen fixation in plant root nodules </w:t>
      </w:r>
      <w:r w:rsidRPr="00D115CC">
        <w:rPr>
          <w:rFonts w:cs="Calibri"/>
          <w:sz w:val="24"/>
          <w:szCs w:val="24"/>
        </w:rPr>
        <w:fldChar w:fldCharType="begin"/>
      </w:r>
      <w:r w:rsidR="000F4926">
        <w:rPr>
          <w:rFonts w:cs="Calibri"/>
          <w:sz w:val="24"/>
          <w:szCs w:val="24"/>
        </w:rPr>
        <w:instrText xml:space="preserve"> ADDIN EN.CITE &lt;EndNote&gt;&lt;Cite&gt;&lt;Author&gt;Atlas&lt;/Author&gt;&lt;Year&gt;1987&lt;/Year&gt;&lt;RecNum&gt;113&lt;/RecNum&gt;&lt;record&gt;&lt;rec-number&gt;113&lt;/rec-number&gt;&lt;ref-type name="Book Section"&gt;5&lt;/ref-type&gt;&lt;contributors&gt;&lt;authors&gt;&lt;author&gt;Atlas, Ronald M. &lt;/author&gt;&lt;author&gt;Richard Bartha&lt;/author&gt;&lt;/authors&gt;&lt;/contributors&gt;&lt;titles&gt;&lt;title&gt;Microbial Ecology: Fundamentals and Applications&lt;/title&gt;&lt;/titles&gt;&lt;pages&gt;143 -146&lt;/pages&gt;&lt;dates&gt;&lt;year&gt;1987&lt;/year&gt;&lt;/dates&gt;&lt;pub-location&gt;Menlo Park, California&lt;/pub-location&gt;&lt;publisher&gt;The Benjamin/Cummings Publishing Company, Inc.&lt;/publisher&gt;&lt;urls&gt;&lt;/urls&gt;&lt;research-notes&gt;good basic explanations on EC, AMF and Rhizobia on pages 133-146 chapter 5 &lt;/research-notes&gt;&lt;/record&gt;&lt;/Cite&gt;&lt;/EndNote&gt;</w:instrText>
      </w:r>
      <w:r w:rsidRPr="00D115CC">
        <w:rPr>
          <w:rFonts w:cs="Calibri"/>
          <w:sz w:val="24"/>
          <w:szCs w:val="24"/>
        </w:rPr>
        <w:fldChar w:fldCharType="separate"/>
      </w:r>
      <w:r w:rsidRPr="00D115CC">
        <w:rPr>
          <w:rFonts w:cs="Calibri"/>
          <w:sz w:val="24"/>
          <w:szCs w:val="24"/>
        </w:rPr>
        <w:t>(Atlas &amp; Bartha, 1987)</w:t>
      </w:r>
      <w:r w:rsidRPr="00D115CC">
        <w:rPr>
          <w:rFonts w:cs="Calibri"/>
          <w:sz w:val="24"/>
          <w:szCs w:val="24"/>
        </w:rPr>
        <w:fldChar w:fldCharType="end"/>
      </w:r>
      <w:r w:rsidRPr="00D115CC">
        <w:rPr>
          <w:rFonts w:cs="Calibri"/>
          <w:sz w:val="24"/>
          <w:szCs w:val="24"/>
        </w:rPr>
        <w:t xml:space="preserve">. The MPN of rhizobia in the original sample was calculated from the proportion of test plants forming nodules at each dilution level </w:t>
      </w:r>
      <w:r w:rsidRPr="00D115CC">
        <w:rPr>
          <w:rFonts w:cs="Calibri"/>
          <w:sz w:val="24"/>
          <w:szCs w:val="24"/>
        </w:rPr>
        <w:fldChar w:fldCharType="begin"/>
      </w:r>
      <w:r w:rsidR="000F4926">
        <w:rPr>
          <w:rFonts w:cs="Calibri"/>
          <w:sz w:val="24"/>
          <w:szCs w:val="24"/>
        </w:rPr>
        <w:instrText xml:space="preserve"> ADDIN EN.CITE &lt;EndNote&gt;&lt;Cite&gt;&lt;Author&gt;Brockwell&lt;/Author&gt;&lt;Year&gt;1963&lt;/Year&gt;&lt;RecNum&gt;208&lt;/RecNum&gt;&lt;record&gt;&lt;rec-number&gt;208&lt;/rec-number&gt;&lt;ref-type name="Journal Article"&gt;17&lt;/ref-type&gt;&lt;contributors&gt;&lt;authors&gt;&lt;author&gt;Brockwell, J.&lt;/author&gt;&lt;/authors&gt;&lt;/contributors&gt;&lt;titles&gt;&lt;title&gt;&lt;style face="normal" font="default" size="100%"&gt;Accuracy of a plant-infection technique for counting populations of &lt;/style&gt;&lt;style face="italic" font="default" size="100%"&gt;Rhizobium trifolii&lt;/style&gt;&lt;/title&gt;&lt;secondary-title&gt;Applied and Environmental Microbiology&lt;/secondary-title&gt;&lt;/titles&gt;&lt;periodical&gt;&lt;full-title&gt;Applied and Environmental Microbiology&lt;/full-title&gt;&lt;/periodical&gt;&lt;pages&gt;377-383&lt;/pages&gt;&lt;volume&gt;11&lt;/volume&gt;&lt;number&gt;5&lt;/number&gt;&lt;dates&gt;&lt;year&gt;1963&lt;/year&gt;&lt;pub-dates&gt;&lt;date&gt;September 1, 1963&lt;/date&gt;&lt;/pub-dates&gt;&lt;/dates&gt;&lt;urls&gt;&lt;related-urls&gt;&lt;url&gt;http://aem.asm.org/cgi/content/abstract/11/5/377&lt;/url&gt;&lt;/related-urls&gt;&lt;/urls&gt;&lt;/record&gt;&lt;/Cite&gt;&lt;/EndNote&gt;</w:instrText>
      </w:r>
      <w:r w:rsidRPr="00D115CC">
        <w:rPr>
          <w:rFonts w:cs="Calibri"/>
          <w:sz w:val="24"/>
          <w:szCs w:val="24"/>
        </w:rPr>
        <w:fldChar w:fldCharType="separate"/>
      </w:r>
      <w:r w:rsidRPr="00D115CC">
        <w:rPr>
          <w:rFonts w:cs="Calibri"/>
          <w:sz w:val="24"/>
          <w:szCs w:val="24"/>
        </w:rPr>
        <w:t>(Brockwell, 1963)</w:t>
      </w:r>
      <w:r w:rsidRPr="00D115CC">
        <w:rPr>
          <w:rFonts w:cs="Calibri"/>
          <w:sz w:val="24"/>
          <w:szCs w:val="24"/>
        </w:rPr>
        <w:fldChar w:fldCharType="end"/>
      </w:r>
      <w:r w:rsidRPr="00D115CC">
        <w:rPr>
          <w:rFonts w:cs="Calibri"/>
          <w:sz w:val="24"/>
          <w:szCs w:val="24"/>
        </w:rPr>
        <w:t>.</w:t>
      </w:r>
    </w:p>
    <w:p w:rsidR="002759FD" w:rsidRDefault="00D115CC" w:rsidP="00A844EC">
      <w:pPr>
        <w:spacing w:line="360" w:lineRule="auto"/>
        <w:rPr>
          <w:rFonts w:cs="Calibri"/>
          <w:sz w:val="24"/>
          <w:szCs w:val="24"/>
        </w:rPr>
      </w:pPr>
      <w:r w:rsidRPr="00D115CC">
        <w:rPr>
          <w:rFonts w:cs="Calibri"/>
          <w:sz w:val="24"/>
          <w:szCs w:val="24"/>
        </w:rPr>
        <w:t xml:space="preserve">Estimates of rhizobial abundance were calculated from two separate assays. First, we estimated rhizobial population size in soils for all five species including both native and non-native ranges. Here our aim was to estimate the number of rhizobia that plants from different localities were exposed to in their own soils, with local soil and seed material matched for each of 28 populations. Availability of seed material determined the number of seed by soil combinations used. For </w:t>
      </w:r>
      <w:r w:rsidRPr="00D115CC">
        <w:rPr>
          <w:rFonts w:cs="Calibri"/>
          <w:i/>
          <w:sz w:val="24"/>
          <w:szCs w:val="24"/>
        </w:rPr>
        <w:t>A. cyclops</w:t>
      </w:r>
      <w:r w:rsidRPr="00D115CC">
        <w:rPr>
          <w:rFonts w:cs="Calibri"/>
          <w:sz w:val="24"/>
          <w:szCs w:val="24"/>
        </w:rPr>
        <w:t xml:space="preserve"> we used soil/seed material from 4 N and 3 NN populations, for</w:t>
      </w:r>
      <w:r w:rsidRPr="00D115CC">
        <w:rPr>
          <w:rFonts w:cs="Calibri"/>
          <w:i/>
          <w:sz w:val="24"/>
          <w:szCs w:val="24"/>
        </w:rPr>
        <w:t xml:space="preserve"> A. longifolia</w:t>
      </w:r>
      <w:r w:rsidRPr="00D115CC">
        <w:rPr>
          <w:rFonts w:cs="Calibri"/>
          <w:sz w:val="24"/>
          <w:szCs w:val="24"/>
        </w:rPr>
        <w:t xml:space="preserve"> 3 native (N) and 4 non-native (NN) populations, for </w:t>
      </w:r>
      <w:r w:rsidRPr="00D115CC">
        <w:rPr>
          <w:rFonts w:cs="Calibri"/>
          <w:i/>
          <w:sz w:val="24"/>
          <w:szCs w:val="24"/>
        </w:rPr>
        <w:t>A. melanoxylon</w:t>
      </w:r>
      <w:r w:rsidRPr="00D115CC">
        <w:rPr>
          <w:rFonts w:cs="Calibri"/>
          <w:sz w:val="24"/>
          <w:szCs w:val="24"/>
        </w:rPr>
        <w:t xml:space="preserve"> 3 N and 2 NN populations, for </w:t>
      </w:r>
      <w:r w:rsidRPr="00D115CC">
        <w:rPr>
          <w:rFonts w:cs="Calibri"/>
          <w:i/>
          <w:sz w:val="24"/>
          <w:szCs w:val="24"/>
        </w:rPr>
        <w:t>A. saligna</w:t>
      </w:r>
      <w:r w:rsidRPr="00D115CC">
        <w:rPr>
          <w:rFonts w:cs="Calibri"/>
          <w:sz w:val="24"/>
          <w:szCs w:val="24"/>
        </w:rPr>
        <w:t xml:space="preserve"> 2 N and 3 NN populations and for </w:t>
      </w:r>
      <w:r w:rsidRPr="00D115CC">
        <w:rPr>
          <w:rFonts w:cs="Calibri"/>
          <w:i/>
          <w:sz w:val="24"/>
          <w:szCs w:val="24"/>
        </w:rPr>
        <w:t>P. lophantha</w:t>
      </w:r>
      <w:r w:rsidRPr="00D115CC">
        <w:rPr>
          <w:rFonts w:cs="Calibri"/>
          <w:sz w:val="24"/>
          <w:szCs w:val="24"/>
        </w:rPr>
        <w:t xml:space="preserve"> 1N and 3 NN populations. Most seeds of </w:t>
      </w:r>
      <w:r w:rsidRPr="00D115CC">
        <w:rPr>
          <w:rFonts w:cs="Calibri"/>
          <w:i/>
          <w:sz w:val="24"/>
          <w:szCs w:val="24"/>
        </w:rPr>
        <w:t>P. lophantha</w:t>
      </w:r>
      <w:r w:rsidRPr="00D115CC">
        <w:rPr>
          <w:rFonts w:cs="Calibri"/>
          <w:sz w:val="24"/>
          <w:szCs w:val="24"/>
        </w:rPr>
        <w:t xml:space="preserve"> from its native range were heavily predated and thus we only had </w:t>
      </w:r>
    </w:p>
    <w:p w:rsidR="002759FD" w:rsidRDefault="002759FD" w:rsidP="00A844EC">
      <w:pPr>
        <w:spacing w:line="360" w:lineRule="auto"/>
        <w:rPr>
          <w:rFonts w:cs="Calibri"/>
          <w:sz w:val="24"/>
          <w:szCs w:val="24"/>
        </w:rPr>
      </w:pPr>
    </w:p>
    <w:p w:rsidR="00D115CC" w:rsidRPr="00D115CC" w:rsidRDefault="00D115CC" w:rsidP="00A844EC">
      <w:pPr>
        <w:spacing w:line="360" w:lineRule="auto"/>
        <w:rPr>
          <w:rFonts w:cs="Calibri"/>
          <w:sz w:val="24"/>
          <w:szCs w:val="24"/>
        </w:rPr>
      </w:pPr>
      <w:r w:rsidRPr="00D115CC">
        <w:rPr>
          <w:rFonts w:cs="Calibri"/>
          <w:sz w:val="24"/>
          <w:szCs w:val="24"/>
        </w:rPr>
        <w:t>sufficient material from one native population. For each soil by seed combination we made six 10-fold serial dilutions with three replicates for each level of dilution (28 x 6 x 3) giving a total of 504 tubes. After heat treatment seeds were germinated in Petri dishes filled with wet sterilized (121°C 30 minutes wet cycle) sand. Seedlings of uniform size were transplanted to tubes.</w:t>
      </w:r>
    </w:p>
    <w:p w:rsidR="00D115CC" w:rsidRPr="00D115CC" w:rsidRDefault="00D115CC" w:rsidP="00A844EC">
      <w:pPr>
        <w:spacing w:line="360" w:lineRule="auto"/>
        <w:rPr>
          <w:rFonts w:cs="Calibri"/>
          <w:sz w:val="24"/>
          <w:szCs w:val="24"/>
        </w:rPr>
      </w:pPr>
      <w:r w:rsidRPr="00D115CC">
        <w:rPr>
          <w:rFonts w:cs="Calibri"/>
          <w:sz w:val="24"/>
          <w:szCs w:val="24"/>
        </w:rPr>
        <w:t xml:space="preserve">In the second assay reciprocal cross-inoculation assays were used to evaluate whether plants generally favour rhizobia from their own source population relative to rhizobia from other populations (including native vs. non-native comparisons). We focused on </w:t>
      </w:r>
      <w:r w:rsidRPr="00D115CC">
        <w:rPr>
          <w:rFonts w:cs="Calibri"/>
          <w:i/>
          <w:sz w:val="24"/>
          <w:szCs w:val="24"/>
        </w:rPr>
        <w:t>A. longifolia</w:t>
      </w:r>
      <w:r w:rsidRPr="00D115CC">
        <w:rPr>
          <w:rFonts w:cs="Calibri"/>
          <w:sz w:val="24"/>
          <w:szCs w:val="24"/>
        </w:rPr>
        <w:t xml:space="preserve"> and </w:t>
      </w:r>
      <w:r w:rsidRPr="00D115CC">
        <w:rPr>
          <w:rFonts w:cs="Calibri"/>
          <w:i/>
          <w:sz w:val="24"/>
          <w:szCs w:val="24"/>
        </w:rPr>
        <w:t>A. saligna</w:t>
      </w:r>
      <w:r w:rsidRPr="00D115CC">
        <w:rPr>
          <w:rFonts w:cs="Calibri"/>
          <w:sz w:val="24"/>
          <w:szCs w:val="24"/>
        </w:rPr>
        <w:t xml:space="preserve"> as they are the most problematic invaders both in Australia and overseas </w:t>
      </w:r>
      <w:r w:rsidRPr="00D115CC">
        <w:rPr>
          <w:rFonts w:cs="Calibri"/>
          <w:sz w:val="24"/>
          <w:szCs w:val="24"/>
        </w:rPr>
        <w:fldChar w:fldCharType="begin"/>
      </w:r>
      <w:r w:rsidR="000F4926">
        <w:rPr>
          <w:rFonts w:cs="Calibri"/>
          <w:sz w:val="24"/>
          <w:szCs w:val="24"/>
        </w:rPr>
        <w:instrText xml:space="preserve"> ADDIN EN.CITE &lt;EndNote&gt;&lt;Cite&gt;&lt;Author&gt;Rascher&lt;/Author&gt;&lt;Year&gt;2010&lt;/Year&gt;&lt;RecNum&gt;278&lt;/RecNum&gt;&lt;record&gt;&lt;rec-number&gt;278&lt;/rec-number&gt;&lt;ref-type name='Journal Article'&gt;17&lt;/ref-type&gt;&lt;contributors&gt;&lt;authors&gt;&lt;author&gt;Rascher, Katherine&lt;/author&gt;&lt;author&gt;Große-Stoltenberg, André&lt;/author&gt;&lt;author&gt;Máguas, Cristina&lt;/author&gt;&lt;author&gt;Meira-Neto, João&lt;/author&gt;&lt;author&gt;Werner, Christiane&lt;/author&gt;&lt;/authors&gt;&lt;/contributors&gt;&lt;titles&gt;&lt;title&gt;&lt;style face='italic' font='default' size='100%'&gt;Acacia longifolia&lt;/style&gt;&lt;style face='normal' font='default' size='100%'&gt; invasion impacts vegetation structure and regeneration dynamics in open dunes and pine forests&lt;/style&gt;&lt;/title&gt;&lt;secondary-title&gt;Biological Invasions&lt;/secondary-title&gt;&lt;/titles&gt;&lt;periodical&gt;&lt;full-title&gt;Biological Invasions&lt;/full-title&gt;&lt;/periodical&gt;&lt;pages&gt;1099-1113&lt;/pages&gt;&lt;volume&gt;13&lt;/volume&gt;&lt;number&gt;5&lt;/number&gt;&lt;keywords&gt;&lt;keyword&gt;Biomedical and Life Sciences&lt;/keyword&gt;&lt;/keywords&gt;&lt;dates&gt;&lt;year&gt;2010&lt;/year&gt;&lt;/dates&gt;&lt;publisher&gt;Springer Netherlands&lt;/publisher&gt;&lt;urls&gt;&lt;related-urls&gt;&lt;url&gt;http://dx.doi.org/10.1007/s10530-011-9949-2 &lt;/url&gt;&lt;/related-urls&gt;&lt;/urls&gt;&lt;/record&gt;&lt;/Cite&gt;&lt;Cite&gt;&lt;Author&gt;Witkowski&lt;/Author&gt;&lt;Year&gt;1991&lt;/Year&gt;&lt;RecNum&gt;341&lt;/RecNum&gt;&lt;record&gt;&lt;rec-number&gt;341&lt;/rec-number&gt;&lt;ref-type name="Journal Article"&gt;17&lt;/ref-type&gt;&lt;contributors&gt;&lt;authors&gt;&lt;author&gt;Witkowski, E. T. F.&lt;/author&gt;&lt;/authors&gt;&lt;/contributors&gt;&lt;titles&gt;&lt;title&gt;&lt;style face="normal" font="default" size="100%"&gt;Effects of invasive alien &lt;/style&gt;&lt;style face="italic" font="default" size="100%"&gt;Acacias&lt;/style&gt;&lt;style face="normal" font="default" size="100%"&gt; on nutrient cycling in the coastal lowlands of the Cape Fynbos&lt;/style&gt;&lt;/title&gt;&lt;secondary-title&gt;Journal of Applied Ecology&lt;/secondary-title&gt;&lt;/titles&gt;&lt;periodical&gt;&lt;full-title&gt;Journal of Applied Ecology&lt;/full-title&gt;&lt;/periodical&gt;&lt;pages&gt;1-15&lt;/pages&gt;&lt;volume&gt;28&lt;/volume&gt;&lt;number&gt;1&lt;/number&gt;&lt;dates&gt;&lt;year&gt;1991&lt;/year&gt;&lt;/dates&gt;&lt;publisher&gt;British Ecological Society&lt;/publisher&gt;&lt;urls&gt;&lt;related-urls&gt;&lt;url&gt;http://www.jstor.org/stable/2404109 &lt;/url&gt;&lt;/related-urls&gt;&lt;/urls&gt;&lt;/record&gt;&lt;/Cite&gt;&lt;/EndNote&gt;</w:instrText>
      </w:r>
      <w:r w:rsidRPr="00D115CC">
        <w:rPr>
          <w:rFonts w:cs="Calibri"/>
          <w:sz w:val="24"/>
          <w:szCs w:val="24"/>
        </w:rPr>
        <w:fldChar w:fldCharType="separate"/>
      </w:r>
      <w:r w:rsidRPr="00D115CC">
        <w:rPr>
          <w:rFonts w:cs="Calibri"/>
          <w:sz w:val="24"/>
          <w:szCs w:val="24"/>
        </w:rPr>
        <w:t>(Witkowski, 1991; Rascher</w:t>
      </w:r>
      <w:r w:rsidRPr="00D115CC">
        <w:rPr>
          <w:rFonts w:cs="Calibri"/>
          <w:i/>
          <w:sz w:val="24"/>
          <w:szCs w:val="24"/>
        </w:rPr>
        <w:t xml:space="preserve"> et al.</w:t>
      </w:r>
      <w:r w:rsidRPr="00D115CC">
        <w:rPr>
          <w:rFonts w:cs="Calibri"/>
          <w:sz w:val="24"/>
          <w:szCs w:val="24"/>
        </w:rPr>
        <w:t>, 2010)</w:t>
      </w:r>
      <w:r w:rsidRPr="00D115CC">
        <w:rPr>
          <w:rFonts w:cs="Calibri"/>
          <w:sz w:val="24"/>
          <w:szCs w:val="24"/>
        </w:rPr>
        <w:fldChar w:fldCharType="end"/>
      </w:r>
      <w:r w:rsidRPr="00D115CC">
        <w:rPr>
          <w:rFonts w:cs="Calibri"/>
          <w:sz w:val="24"/>
          <w:szCs w:val="24"/>
        </w:rPr>
        <w:t xml:space="preserve">.  For </w:t>
      </w:r>
      <w:r w:rsidRPr="00D115CC">
        <w:rPr>
          <w:rFonts w:cs="Calibri"/>
          <w:i/>
          <w:sz w:val="24"/>
          <w:szCs w:val="24"/>
        </w:rPr>
        <w:t>A. longifolia</w:t>
      </w:r>
      <w:r w:rsidRPr="00D115CC">
        <w:rPr>
          <w:rFonts w:cs="Calibri"/>
          <w:sz w:val="24"/>
          <w:szCs w:val="24"/>
        </w:rPr>
        <w:t xml:space="preserve">, we used seed and soil material from 3 native (N) and 4 non-native (NN) populations. Seedlings from each population were reciprocally inoculated with all </w:t>
      </w:r>
      <w:r w:rsidRPr="00D115CC">
        <w:rPr>
          <w:rFonts w:cs="Calibri"/>
          <w:i/>
          <w:sz w:val="24"/>
          <w:szCs w:val="24"/>
        </w:rPr>
        <w:t>A. longifolia</w:t>
      </w:r>
      <w:r w:rsidRPr="00D115CC">
        <w:rPr>
          <w:rFonts w:cs="Calibri"/>
          <w:sz w:val="24"/>
          <w:szCs w:val="24"/>
        </w:rPr>
        <w:t xml:space="preserve"> soils from native and non-native populations. This gave a total of 39 soil x seed combinations with four different treatments (native seed x native soil, native seed x non-native soil, non-native seed x non-native soil and non-native seed x native soil). For each soil by seed combination we made six 10-fold serial dilutions with three replicates for each level of dilution (39 x 6 x 3) giving a total of 702 tubes. We undertook the same process for </w:t>
      </w:r>
      <w:r w:rsidRPr="00D115CC">
        <w:rPr>
          <w:rFonts w:cs="Calibri"/>
          <w:i/>
          <w:sz w:val="24"/>
          <w:szCs w:val="24"/>
        </w:rPr>
        <w:t>A. saligna</w:t>
      </w:r>
      <w:r w:rsidRPr="00D115CC">
        <w:rPr>
          <w:rFonts w:cs="Calibri"/>
          <w:sz w:val="24"/>
          <w:szCs w:val="24"/>
        </w:rPr>
        <w:t xml:space="preserve"> with 2 N and 3 NN populations giving a total of 25 seed by soil combinations and 450 tubes (25 x 6 x 3). </w:t>
      </w:r>
    </w:p>
    <w:p w:rsidR="00D115CC" w:rsidRPr="0021052F" w:rsidRDefault="00D115CC" w:rsidP="00A844EC">
      <w:pPr>
        <w:spacing w:line="360" w:lineRule="auto"/>
        <w:rPr>
          <w:rFonts w:cs="Calibri"/>
          <w:sz w:val="24"/>
          <w:szCs w:val="24"/>
        </w:rPr>
      </w:pPr>
    </w:p>
    <w:p w:rsidR="00D115CC" w:rsidRPr="00D115CC" w:rsidRDefault="00D115CC" w:rsidP="00A844EC">
      <w:pPr>
        <w:spacing w:line="360" w:lineRule="auto"/>
        <w:rPr>
          <w:rFonts w:cs="Calibri"/>
          <w:b/>
          <w:sz w:val="24"/>
          <w:szCs w:val="24"/>
        </w:rPr>
      </w:pPr>
      <w:r w:rsidRPr="00D115CC">
        <w:rPr>
          <w:rFonts w:cs="Calibri"/>
          <w:b/>
          <w:sz w:val="24"/>
          <w:szCs w:val="24"/>
        </w:rPr>
        <w:t>DNA isolation and T-RFLP</w:t>
      </w:r>
    </w:p>
    <w:p w:rsidR="002759FD" w:rsidRDefault="00D115CC" w:rsidP="00A844EC">
      <w:pPr>
        <w:spacing w:line="360" w:lineRule="auto"/>
        <w:rPr>
          <w:rFonts w:cs="Calibri"/>
          <w:sz w:val="24"/>
          <w:szCs w:val="24"/>
        </w:rPr>
      </w:pPr>
      <w:r w:rsidRPr="00D115CC">
        <w:rPr>
          <w:rFonts w:cs="Calibri"/>
          <w:sz w:val="24"/>
          <w:szCs w:val="24"/>
        </w:rPr>
        <w:t xml:space="preserve">T-RFLP was used to characterize the rhizobial diversity as it provides high resolution profile of the bacterial community and has been extensively used to study the soil microbial community structure and diversity </w:t>
      </w:r>
      <w:r w:rsidRPr="00D115CC">
        <w:rPr>
          <w:rFonts w:cs="Calibri"/>
          <w:sz w:val="24"/>
          <w:szCs w:val="24"/>
        </w:rPr>
        <w:fldChar w:fldCharType="begin"/>
      </w:r>
      <w:r w:rsidR="000F4926">
        <w:rPr>
          <w:rFonts w:cs="Calibri"/>
          <w:sz w:val="24"/>
          <w:szCs w:val="24"/>
        </w:rPr>
        <w:instrText xml:space="preserve"> ADDIN EN.CITE &lt;EndNote&gt;&lt;Cite&gt;&lt;Author&gt;Anderson&lt;/Author&gt;&lt;Year&gt;2004&lt;/Year&gt;&lt;RecNum&gt;591&lt;/RecNum&gt;&lt;record&gt;&lt;rec-number&gt;591&lt;/rec-number&gt;&lt;ref-type name="Journal Article"&gt;17&lt;/ref-type&gt;&lt;contributors&gt;&lt;authors&gt;&lt;author&gt;Anderson, Ian C.&lt;/author&gt;&lt;author&gt;Cairney, John W. G.&lt;/author&gt;&lt;/authors&gt;&lt;/contributors&gt;&lt;titles&gt;&lt;title&gt;Diversity and ecology of soil fungal communities: increased understanding through the application of molecular techniques&lt;/title&gt;&lt;secondary-title&gt;Environmental Microbiology&lt;/secondary-title&gt;&lt;/titles&gt;&lt;periodical&gt;&lt;full-title&gt;Environmental Microbiology&lt;/full-title&gt;&lt;/periodical&gt;&lt;pages&gt;769-779&lt;/pages&gt;&lt;volume&gt;6&lt;/volume&gt;&lt;number&gt;8&lt;/number&gt;&lt;dates&gt;&lt;year&gt;2004&lt;/year&gt;&lt;/dates&gt;&lt;publisher&gt;Blackwell Science Ltd&lt;/publisher&gt;&lt;urls&gt;&lt;related-urls&gt;&lt;url&gt;http://dx.doi.org/10.1111/j.1462-2920.2004.00675.x &lt;/url&gt;&lt;/related-urls&gt;&lt;/urls&gt;&lt;/record&gt;&lt;/Cite&gt;&lt;Cite&gt;&lt;Author&gt;Singh&lt;/Author&gt;&lt;Year&gt;2006&lt;/Year&gt;&lt;RecNum&gt;298&lt;/RecNum&gt;&lt;record&gt;&lt;rec-number&gt;298&lt;/rec-number&gt;&lt;ref-type name="Journal Article"&gt;17&lt;/ref-type&gt;&lt;contributors&gt;&lt;authors&gt;&lt;author&gt;Singh, Brajesh K.&lt;/author&gt;&lt;author&gt;Nazaries, Loic&lt;/author&gt;&lt;author&gt;Munro, Stacey&lt;/author&gt;&lt;author&gt;Anderson, Ian C.&lt;/author&gt;&lt;author&gt;Campbell, Colin D.&lt;/author&gt;&lt;/authors&gt;&lt;/contributors&gt;&lt;titles&gt;&lt;title&gt;Use of multiplex terminal restriction fragment length polymorphism for rapid and simultaneous analysis of different components of the soil microbial community&lt;/title&gt;&lt;secondary-title&gt;Applied and Environmental Microbiology&lt;/secondary-title&gt;&lt;/titles&gt;&lt;periodical&gt;&lt;full-title&gt;Applied and Environmental Microbiology&lt;/full-title&gt;&lt;/periodical&gt;&lt;pages&gt;7278-7285&lt;/pages&gt;&lt;volume&gt;72&lt;/volume&gt;&lt;number&gt;11&lt;/number&gt;&lt;dates&gt;&lt;year&gt;2006&lt;/year&gt;&lt;pub-dates&gt;&lt;date&gt;November 1, 2006&lt;/date&gt;&lt;/pub-dates&gt;&lt;/dates&gt;&lt;urls&gt;&lt;related-urls&gt;&lt;url&gt;http://aem.asm.org/cgi/content/abstract/72/11/7278 &lt;/url&gt;&lt;/related-urls&gt;&lt;/urls&gt;&lt;electronic-resource-num&gt;10.1128/aem.00510-06&lt;/electronic-resource-num&gt;&lt;/record&gt;&lt;/Cite&gt;&lt;/EndNote&gt;</w:instrText>
      </w:r>
      <w:r w:rsidRPr="00D115CC">
        <w:rPr>
          <w:rFonts w:cs="Calibri"/>
          <w:sz w:val="24"/>
          <w:szCs w:val="24"/>
        </w:rPr>
        <w:fldChar w:fldCharType="separate"/>
      </w:r>
      <w:r w:rsidRPr="00D115CC">
        <w:rPr>
          <w:rFonts w:cs="Calibri"/>
          <w:sz w:val="24"/>
          <w:szCs w:val="24"/>
        </w:rPr>
        <w:t>(Anderson &amp; Cairney, 2004; Singh</w:t>
      </w:r>
      <w:r w:rsidRPr="00D115CC">
        <w:rPr>
          <w:rFonts w:cs="Calibri"/>
          <w:i/>
          <w:sz w:val="24"/>
          <w:szCs w:val="24"/>
        </w:rPr>
        <w:t xml:space="preserve"> et al.</w:t>
      </w:r>
      <w:r w:rsidRPr="00D115CC">
        <w:rPr>
          <w:rFonts w:cs="Calibri"/>
          <w:sz w:val="24"/>
          <w:szCs w:val="24"/>
        </w:rPr>
        <w:t>, 2006)</w:t>
      </w:r>
      <w:r w:rsidRPr="00D115CC">
        <w:rPr>
          <w:rFonts w:cs="Calibri"/>
          <w:sz w:val="24"/>
          <w:szCs w:val="24"/>
        </w:rPr>
        <w:fldChar w:fldCharType="end"/>
      </w:r>
      <w:r w:rsidRPr="00D115CC">
        <w:rPr>
          <w:rFonts w:cs="Calibri"/>
          <w:sz w:val="24"/>
          <w:szCs w:val="24"/>
        </w:rPr>
        <w:t xml:space="preserve">, including rhizobia </w:t>
      </w:r>
      <w:r w:rsidRPr="00D115CC">
        <w:rPr>
          <w:rFonts w:cs="Calibri"/>
          <w:sz w:val="24"/>
          <w:szCs w:val="24"/>
        </w:rPr>
        <w:fldChar w:fldCharType="begin"/>
      </w:r>
      <w:r w:rsidR="000F4926">
        <w:rPr>
          <w:rFonts w:cs="Calibri"/>
          <w:sz w:val="24"/>
          <w:szCs w:val="24"/>
        </w:rPr>
        <w:instrText xml:space="preserve"> ADDIN EN.CITE &lt;EndNote&gt;&lt;Cite&gt;&lt;Author&gt;Smalla&lt;/Author&gt;&lt;Year&gt;2007&lt;/Year&gt;&lt;RecNum&gt;283&lt;/RecNum&gt;&lt;record&gt;&lt;rec-number&gt;283&lt;/rec-number&gt;&lt;ref-type name="Journal Article"&gt;17&lt;/ref-type&gt;&lt;contributors&gt;&lt;authors&gt;&lt;author&gt;Smalla, Kornelia&lt;/author&gt;&lt;author&gt;Oros-Sichler, Miruna&lt;/author&gt;&lt;author&gt;Milling, Annett&lt;/author&gt;&lt;author&gt;Heuer, Holger&lt;/author&gt;&lt;author&gt;Baumgarte, Susanne&lt;/author&gt;&lt;author&gt;Becker, Regina&lt;/author&gt;&lt;author&gt;Neuber, Gabriele&lt;/author&gt;&lt;author&gt;Kropf, Siegfried&lt;/author&gt;&lt;author&gt;Ulrich, Andreas&lt;/author&gt;&lt;author&gt;Tebbe, Christoph C.&lt;/author&gt;&lt;/authors&gt;&lt;/contributors&gt;&lt;titles&gt;&lt;title&gt;Bacterial diversity of soils assessed by DGGE, T-RFLP and SSCP fingerprints of PCR-amplified 16S rRNA gene fragments: Do the different methods provide similar results?&lt;/title&gt;&lt;secondary-title&gt;Journal of Microbiological Methods&lt;/secondary-title&gt;&lt;/titles&gt;&lt;periodical&gt;&lt;full-title&gt;Journal of Microbiological Methods&lt;/full-title&gt;&lt;/periodical&gt;&lt;pages&gt;470-479&lt;/pages&gt;&lt;volume&gt;69&lt;/volume&gt;&lt;number&gt;3&lt;/number&gt;&lt;keywords&gt;&lt;keyword&gt;16S rRNA gene&lt;/keyword&gt;&lt;keyword&gt;DGGE&lt;/keyword&gt;&lt;keyword&gt;Soil bacterial diversity&lt;/keyword&gt;&lt;keyword&gt;SSCP&lt;/keyword&gt;&lt;keyword&gt;Total community DNA&lt;/keyword&gt;&lt;keyword&gt;T-RFLP&lt;/keyword&gt;&lt;/keywords&gt;&lt;dates&gt;&lt;year&gt;2007&lt;/year&gt;&lt;/dates&gt;&lt;isbn&gt;0167-7012&lt;/isbn&gt;&lt;urls&gt;&lt;related-urls&gt;&lt;url&gt;http://www.sciencedirect.com/science/article/B6T30-4N5TN3R-3/2/ef9f2e9ddcfaf86dce05754a6ee55ecc&lt;/url&gt;&lt;/related-urls&gt;&lt;/urls&gt;&lt;electronic-resource-num&gt;DOI: 10.1016/j.mimet.2007.02.014&lt;/electronic-resource-num&gt;&lt;/record&gt;&lt;/Cite&gt;&lt;Cite&gt;&lt;Author&gt;Singh&lt;/Author&gt;&lt;Year&gt;2006&lt;/Year&gt;&lt;RecNum&gt;298&lt;/RecNum&gt;&lt;record&gt;&lt;rec-number&gt;298&lt;/rec-number&gt;&lt;ref-type name="Journal Article"&gt;17&lt;/ref-type&gt;&lt;contributors&gt;&lt;authors&gt;&lt;author&gt;Singh, Brajesh K.&lt;/author&gt;&lt;author&gt;Nazaries, Loic&lt;/author&gt;&lt;author&gt;Munro, Stacey&lt;/author&gt;&lt;author&gt;Anderson, Ian C.&lt;/author&gt;&lt;author&gt;Campbell, Colin D.&lt;/author&gt;&lt;/authors&gt;&lt;/contributors&gt;&lt;titles&gt;&lt;title&gt;Use of multiplex terminal restriction fragment length polymorphism for rapid and simultaneous analysis of different components of the soil microbial community&lt;/title&gt;&lt;secondary-title&gt;Applied and Environmental Microbiology&lt;/secondary-title&gt;&lt;/titles&gt;&lt;periodical&gt;&lt;full-title&gt;Applied and Environmental Microbiology&lt;/full-title&gt;&lt;/periodical&gt;&lt;pages&gt;7278-7285&lt;/pages&gt;&lt;volume&gt;72&lt;/volume&gt;&lt;number&gt;11&lt;/number&gt;&lt;dates&gt;&lt;year&gt;2006&lt;/year&gt;&lt;pub-dates&gt;&lt;date&gt;November 1, 2006&lt;/date&gt;&lt;/pub-dates&gt;&lt;/dates&gt;&lt;urls&gt;&lt;related-urls&gt;&lt;url&gt;http://aem.asm.org/cgi/content/abstract/72/11/7278 &lt;/url&gt;&lt;/related-urls&gt;&lt;/urls&gt;&lt;electronic-resource-num&gt;10.1128/aem.00510-06&lt;/electronic-resource-num&gt;&lt;/record&gt;&lt;/Cite&gt;&lt;/EndNote&gt;</w:instrText>
      </w:r>
      <w:r w:rsidRPr="00D115CC">
        <w:rPr>
          <w:rFonts w:cs="Calibri"/>
          <w:sz w:val="24"/>
          <w:szCs w:val="24"/>
        </w:rPr>
        <w:fldChar w:fldCharType="separate"/>
      </w:r>
      <w:r w:rsidRPr="00D115CC">
        <w:rPr>
          <w:rFonts w:cs="Calibri"/>
          <w:sz w:val="24"/>
          <w:szCs w:val="24"/>
        </w:rPr>
        <w:t>(Singh</w:t>
      </w:r>
      <w:r w:rsidRPr="00D115CC">
        <w:rPr>
          <w:rFonts w:cs="Calibri"/>
          <w:i/>
          <w:sz w:val="24"/>
          <w:szCs w:val="24"/>
        </w:rPr>
        <w:t xml:space="preserve"> et al.</w:t>
      </w:r>
      <w:r w:rsidRPr="00D115CC">
        <w:rPr>
          <w:rFonts w:cs="Calibri"/>
          <w:sz w:val="24"/>
          <w:szCs w:val="24"/>
        </w:rPr>
        <w:t>, 2006; Smalla</w:t>
      </w:r>
      <w:r w:rsidRPr="00D115CC">
        <w:rPr>
          <w:rFonts w:cs="Calibri"/>
          <w:i/>
          <w:sz w:val="24"/>
          <w:szCs w:val="24"/>
        </w:rPr>
        <w:t xml:space="preserve"> et al.</w:t>
      </w:r>
      <w:r w:rsidRPr="00D115CC">
        <w:rPr>
          <w:rFonts w:cs="Calibri"/>
          <w:sz w:val="24"/>
          <w:szCs w:val="24"/>
        </w:rPr>
        <w:t>, 2007)</w:t>
      </w:r>
      <w:r w:rsidRPr="00D115CC">
        <w:rPr>
          <w:rFonts w:cs="Calibri"/>
          <w:sz w:val="24"/>
          <w:szCs w:val="24"/>
        </w:rPr>
        <w:fldChar w:fldCharType="end"/>
      </w:r>
      <w:r w:rsidRPr="00D115CC">
        <w:rPr>
          <w:rFonts w:cs="Calibri"/>
          <w:color w:val="C00000"/>
          <w:sz w:val="24"/>
          <w:szCs w:val="24"/>
        </w:rPr>
        <w:t xml:space="preserve">. </w:t>
      </w:r>
      <w:r w:rsidRPr="00D115CC">
        <w:rPr>
          <w:rFonts w:cs="Calibri"/>
          <w:sz w:val="24"/>
          <w:szCs w:val="24"/>
        </w:rPr>
        <w:t>To assess rhizobial diversity we extracted DNA from nodules collected from plant roots after harvesting the glasshouse experiment. During the harvest 2-5 nodules per plant were collected and surface sterilized with 90% ethanol and distilled water. Nodules were stored in the freezer at -20</w:t>
      </w:r>
      <w:r w:rsidRPr="00D115CC">
        <w:rPr>
          <w:rFonts w:cs="Calibri"/>
          <w:sz w:val="24"/>
          <w:szCs w:val="24"/>
          <w:vertAlign w:val="superscript"/>
        </w:rPr>
        <w:t>o</w:t>
      </w:r>
      <w:r w:rsidRPr="00D115CC">
        <w:rPr>
          <w:rFonts w:cs="Calibri"/>
          <w:sz w:val="24"/>
          <w:szCs w:val="24"/>
        </w:rPr>
        <w:t xml:space="preserve">C in a plastic jar filled with silica beads and cotton </w:t>
      </w:r>
    </w:p>
    <w:p w:rsidR="002759FD" w:rsidRDefault="002759FD" w:rsidP="00A844EC">
      <w:pPr>
        <w:spacing w:line="360" w:lineRule="auto"/>
        <w:rPr>
          <w:rFonts w:cs="Calibri"/>
          <w:sz w:val="24"/>
          <w:szCs w:val="24"/>
        </w:rPr>
      </w:pPr>
    </w:p>
    <w:p w:rsidR="00D115CC" w:rsidRPr="00D115CC" w:rsidRDefault="00D115CC" w:rsidP="00A844EC">
      <w:pPr>
        <w:spacing w:line="360" w:lineRule="auto"/>
        <w:rPr>
          <w:rFonts w:cs="Calibri"/>
          <w:color w:val="C00000"/>
          <w:sz w:val="24"/>
          <w:szCs w:val="24"/>
        </w:rPr>
      </w:pPr>
      <w:r w:rsidRPr="00D115CC">
        <w:rPr>
          <w:rFonts w:cs="Calibri"/>
          <w:sz w:val="24"/>
          <w:szCs w:val="24"/>
        </w:rPr>
        <w:t xml:space="preserve">wool. Nodules from 10 replicate plants from each of the 29 population/range soil combinations were pooled for DNA extraction. Nodules (0.05 g) were crushed in liquid nitrogen to create a homogenised sample for DNA extraction. </w:t>
      </w:r>
    </w:p>
    <w:p w:rsidR="00D115CC" w:rsidRPr="00D115CC" w:rsidRDefault="00D115CC" w:rsidP="00A844EC">
      <w:pPr>
        <w:spacing w:line="360" w:lineRule="auto"/>
        <w:rPr>
          <w:rFonts w:cs="Calibri"/>
          <w:sz w:val="24"/>
          <w:szCs w:val="24"/>
        </w:rPr>
      </w:pPr>
      <w:r w:rsidRPr="00D115CC">
        <w:rPr>
          <w:rFonts w:cs="Calibri"/>
          <w:sz w:val="24"/>
          <w:szCs w:val="24"/>
        </w:rPr>
        <w:t xml:space="preserve">DNA from nodules was isolated using a PowerPlant DNA isolation kit following the manufacturer’s protocol (MO Bio Laboratories, Inc. Carlsbad, CA). </w:t>
      </w:r>
      <w:r w:rsidRPr="00D115CC">
        <w:rPr>
          <w:rFonts w:cs="Calibri"/>
          <w:i/>
          <w:sz w:val="24"/>
          <w:szCs w:val="24"/>
        </w:rPr>
        <w:t>NifD</w:t>
      </w:r>
      <w:r w:rsidRPr="00D115CC">
        <w:rPr>
          <w:rFonts w:cs="Calibri"/>
          <w:sz w:val="24"/>
          <w:szCs w:val="24"/>
        </w:rPr>
        <w:t xml:space="preserve"> and </w:t>
      </w:r>
      <w:r w:rsidRPr="00D115CC">
        <w:rPr>
          <w:rFonts w:cs="Calibri"/>
          <w:i/>
          <w:sz w:val="24"/>
          <w:szCs w:val="24"/>
        </w:rPr>
        <w:t>nodA</w:t>
      </w:r>
      <w:r w:rsidRPr="00D115CC">
        <w:rPr>
          <w:rFonts w:cs="Calibri"/>
          <w:sz w:val="24"/>
          <w:szCs w:val="24"/>
        </w:rPr>
        <w:t xml:space="preserve"> genes were amplified using nifD2F and nifD1R </w:t>
      </w:r>
      <w:r w:rsidRPr="00D115CC">
        <w:rPr>
          <w:rFonts w:cs="Calibri"/>
          <w:sz w:val="24"/>
          <w:szCs w:val="24"/>
        </w:rPr>
        <w:fldChar w:fldCharType="begin"/>
      </w:r>
      <w:r w:rsidR="000F4926">
        <w:rPr>
          <w:rFonts w:cs="Calibri"/>
          <w:sz w:val="24"/>
          <w:szCs w:val="24"/>
        </w:rPr>
        <w:instrText xml:space="preserve"> ADDIN EN.CITE &lt;EndNote&gt;&lt;Cite&gt;&lt;Author&gt;Fedorov&lt;/Author&gt;&lt;Year&gt;2008&lt;/Year&gt;&lt;RecNum&gt;236&lt;/RecNum&gt;&lt;record&gt;&lt;rec-number&gt;236&lt;/rec-number&gt;&lt;ref-type name="Journal Article"&gt;17&lt;/ref-type&gt;&lt;contributors&gt;&lt;authors&gt;&lt;author&gt;Fedorov, D.&lt;/author&gt;&lt;author&gt;Ivanova, E.&lt;/author&gt;&lt;author&gt;Doronina, N.&lt;/author&gt;&lt;author&gt;Trotsenko, Yu&lt;/author&gt;&lt;/authors&gt;&lt;/contributors&gt;&lt;titles&gt;&lt;title&gt;&lt;style face="normal" font="default" size="100%"&gt;A new system of degenerate oligonucleotide primers for detection and amplification of &lt;/style&gt;&lt;style face="italic" font="default" size="100%"&gt;nifHD&lt;/style&gt;&lt;style face="normal" font="default" size="100%"&gt; genes&lt;/style&gt;&lt;/title&gt;&lt;secondary-title&gt;Microbiology&lt;/secondary-title&gt;&lt;/titles&gt;&lt;periodical&gt;&lt;full-title&gt;Microbiology&lt;/full-title&gt;&lt;/periodical&gt;&lt;pages&gt;247-249&lt;/pages&gt;&lt;volume&gt;77&lt;/volume&gt;&lt;number&gt;2&lt;/number&gt;&lt;keywords&gt;&lt;keyword&gt;Biomedical and Life Sciences&lt;/keyword&gt;&lt;/keywords&gt;&lt;dates&gt;&lt;year&gt;2008&lt;/year&gt;&lt;/dates&gt;&lt;publisher&gt;MAIK Nauka/Interperiodica distributed exclusively by Springer Science+Business Media LLC.&lt;/publisher&gt;&lt;isbn&gt;0026-2617&lt;/isbn&gt;&lt;urls&gt;&lt;related-urls&gt;&lt;url&gt;http://dx.doi.org/10.1134/S0026261708020215&lt;/url&gt;&lt;/related-urls&gt;&lt;/urls&gt;&lt;electronic-resource-num&gt;10.1134/s0026261708020215&lt;/electronic-resource-num&gt;&lt;/record&gt;&lt;/Cite&gt;&lt;/EndNote&gt;</w:instrText>
      </w:r>
      <w:r w:rsidRPr="00D115CC">
        <w:rPr>
          <w:rFonts w:cs="Calibri"/>
          <w:sz w:val="24"/>
          <w:szCs w:val="24"/>
        </w:rPr>
        <w:fldChar w:fldCharType="separate"/>
      </w:r>
      <w:r w:rsidRPr="00D115CC">
        <w:rPr>
          <w:rFonts w:cs="Calibri"/>
          <w:sz w:val="24"/>
          <w:szCs w:val="24"/>
        </w:rPr>
        <w:t>(Fedorov</w:t>
      </w:r>
      <w:r w:rsidRPr="00D115CC">
        <w:rPr>
          <w:rFonts w:cs="Calibri"/>
          <w:i/>
          <w:sz w:val="24"/>
          <w:szCs w:val="24"/>
        </w:rPr>
        <w:t xml:space="preserve"> et al.</w:t>
      </w:r>
      <w:r w:rsidRPr="00D115CC">
        <w:rPr>
          <w:rFonts w:cs="Calibri"/>
          <w:sz w:val="24"/>
          <w:szCs w:val="24"/>
        </w:rPr>
        <w:t>, 2008)</w:t>
      </w:r>
      <w:r w:rsidRPr="00D115CC">
        <w:rPr>
          <w:rFonts w:cs="Calibri"/>
          <w:sz w:val="24"/>
          <w:szCs w:val="24"/>
        </w:rPr>
        <w:fldChar w:fldCharType="end"/>
      </w:r>
      <w:r w:rsidRPr="00D115CC">
        <w:rPr>
          <w:rFonts w:cs="Calibri"/>
          <w:sz w:val="24"/>
          <w:szCs w:val="24"/>
        </w:rPr>
        <w:t xml:space="preserve"> and nodA-2 and nodA-1 </w:t>
      </w:r>
      <w:r w:rsidRPr="00D115CC">
        <w:rPr>
          <w:rFonts w:cs="Calibri"/>
          <w:sz w:val="24"/>
          <w:szCs w:val="24"/>
        </w:rPr>
        <w:fldChar w:fldCharType="begin"/>
      </w:r>
      <w:r w:rsidR="000F4926">
        <w:rPr>
          <w:rFonts w:cs="Calibri"/>
          <w:sz w:val="24"/>
          <w:szCs w:val="24"/>
        </w:rPr>
        <w:instrText xml:space="preserve"> ADDIN EN.CITE &lt;EndNote&gt;&lt;Cite&gt;&lt;Author&gt;Haukka&lt;/Author&gt;&lt;Year&gt;1998&lt;/Year&gt;&lt;RecNum&gt;235&lt;/RecNum&gt;&lt;record&gt;&lt;rec-number&gt;235&lt;/rec-number&gt;&lt;ref-type name="Journal Article"&gt;17&lt;/ref-type&gt;&lt;contributors&gt;&lt;authors&gt;&lt;author&gt;Haukka, Kaisa&lt;/author&gt;&lt;author&gt;Lindstrom, Kristina&lt;/author&gt;&lt;author&gt;Young, J. Peter W.&lt;/author&gt;&lt;/authors&gt;&lt;/contributors&gt;&lt;titles&gt;&lt;title&gt;&lt;style face="normal" font="default" size="100%"&gt;Three phylogenetic groups of &lt;/style&gt;&lt;style face="italic" font="default" size="100%"&gt;nodA&lt;/style&gt;&lt;style face="normal" font="default" size="100%"&gt; and &lt;/style&gt;&lt;style face="italic" font="default" size="100%"&gt;nifH&lt;/style&gt;&lt;style face="normal" font="default" size="100%"&gt; genes in &lt;/style&gt;&lt;style face="italic" font="default" size="100%"&gt;Sinorhizobium&lt;/style&gt;&lt;style face="normal" font="default" size="100%"&gt; and &lt;/style&gt;&lt;style face="italic" font="default" size="100%"&gt;Mesorhizobium&lt;/style&gt;&lt;style face="normal" font="default" size="100%"&gt; isolates from leguminous trees growing in Africa and Latin America&lt;/style&gt;&lt;/title&gt;&lt;secondary-title&gt;Applied and Environmental Microbiology&lt;/secondary-title&gt;&lt;/titles&gt;&lt;periodical&gt;&lt;full-title&gt;Applied and Environmental Microbiology&lt;/full-title&gt;&lt;/periodical&gt;&lt;pages&gt;419-426&lt;/pages&gt;&lt;volume&gt;64&lt;/volume&gt;&lt;number&gt;2&lt;/number&gt;&lt;dates&gt;&lt;year&gt;1998&lt;/year&gt;&lt;pub-dates&gt;&lt;date&gt;February 1, 1998&lt;/date&gt;&lt;/pub-dates&gt;&lt;/dates&gt;&lt;urls&gt;&lt;related-urls&gt;&lt;url&gt;http://aem.asm.org/cgi/content/abstract/64/2/419&lt;/url&gt;&lt;/related-urls&gt;&lt;/urls&gt;&lt;/record&gt;&lt;/Cite&gt;&lt;Cite&gt;&lt;Author&gt;Haukka&lt;/Author&gt;&lt;Year&gt;1998&lt;/Year&gt;&lt;RecNum&gt;235&lt;/RecNum&gt;&lt;record&gt;&lt;rec-number&gt;235&lt;/rec-number&gt;&lt;ref-type name="Journal Article"&gt;17&lt;/ref-type&gt;&lt;contributors&gt;&lt;authors&gt;&lt;author&gt;Haukka, Kaisa&lt;/author&gt;&lt;author&gt;Lindstrom, Kristina&lt;/author&gt;&lt;author&gt;Young, J. Peter W.&lt;/author&gt;&lt;/authors&gt;&lt;/contributors&gt;&lt;titles&gt;&lt;title&gt;&lt;style face="normal" font="default" size="100%"&gt;Three phylogenetic groups of &lt;/style&gt;&lt;style face="italic" font="default" size="100%"&gt;nodA&lt;/style&gt;&lt;style face="normal" font="default" size="100%"&gt; and &lt;/style&gt;&lt;style face="italic" font="default" size="100%"&gt;nifH&lt;/style&gt;&lt;style face="normal" font="default" size="100%"&gt; genes in &lt;/style&gt;&lt;style face="italic" font="default" size="100%"&gt;Sinorhizobium&lt;/style&gt;&lt;style face="normal" font="default" size="100%"&gt; and &lt;/style&gt;&lt;style face="italic" font="default" size="100%"&gt;Mesorhizobium&lt;/style&gt;&lt;style face="normal" font="default" size="100%"&gt; isolates from leguminous trees growing in Africa and Latin America&lt;/style&gt;&lt;/title&gt;&lt;secondary-title&gt;Applied and Environmental Microbiology&lt;/secondary-title&gt;&lt;/titles&gt;&lt;periodical&gt;&lt;full-title&gt;Applied and Environmental Microbiology&lt;/full-title&gt;&lt;/periodical&gt;&lt;pages&gt;419-426&lt;/pages&gt;&lt;volume&gt;64&lt;/volume&gt;&lt;number&gt;2&lt;/number&gt;&lt;dates&gt;&lt;year&gt;1998&lt;/year&gt;&lt;pub-dates&gt;&lt;date&gt;February 1, 1998&lt;/date&gt;&lt;/pub-dates&gt;&lt;/dates&gt;&lt;urls&gt;&lt;related-urls&gt;&lt;url&gt;http://aem.asm.org/cgi/content/abstract/64/2/419&lt;/url&gt;&lt;/related-urls&gt;&lt;/urls&gt;&lt;/record&gt;&lt;/Cite&gt;&lt;/EndNote&gt;</w:instrText>
      </w:r>
      <w:r w:rsidRPr="00D115CC">
        <w:rPr>
          <w:rFonts w:cs="Calibri"/>
          <w:sz w:val="24"/>
          <w:szCs w:val="24"/>
        </w:rPr>
        <w:fldChar w:fldCharType="separate"/>
      </w:r>
      <w:r w:rsidRPr="00D115CC">
        <w:rPr>
          <w:rFonts w:cs="Calibri"/>
          <w:sz w:val="24"/>
          <w:szCs w:val="24"/>
        </w:rPr>
        <w:t>(Haukka</w:t>
      </w:r>
      <w:r w:rsidRPr="00D115CC">
        <w:rPr>
          <w:rFonts w:cs="Calibri"/>
          <w:i/>
          <w:sz w:val="24"/>
          <w:szCs w:val="24"/>
        </w:rPr>
        <w:t xml:space="preserve"> et al.</w:t>
      </w:r>
      <w:r w:rsidRPr="00D115CC">
        <w:rPr>
          <w:rFonts w:cs="Calibri"/>
          <w:sz w:val="24"/>
          <w:szCs w:val="24"/>
        </w:rPr>
        <w:t>, 1998)</w:t>
      </w:r>
      <w:r w:rsidRPr="00D115CC">
        <w:rPr>
          <w:rFonts w:cs="Calibri"/>
          <w:sz w:val="24"/>
          <w:szCs w:val="24"/>
        </w:rPr>
        <w:fldChar w:fldCharType="end"/>
      </w:r>
      <w:r w:rsidRPr="00D115CC">
        <w:rPr>
          <w:rFonts w:cs="Calibri"/>
          <w:sz w:val="24"/>
          <w:szCs w:val="24"/>
        </w:rPr>
        <w:t xml:space="preserve"> primers, respectively. Both genes are required to form effective symbioses with host plants </w:t>
      </w:r>
      <w:r w:rsidRPr="00D115CC">
        <w:rPr>
          <w:rFonts w:cs="Calibri"/>
          <w:sz w:val="24"/>
          <w:szCs w:val="24"/>
        </w:rPr>
        <w:fldChar w:fldCharType="begin"/>
      </w:r>
      <w:r w:rsidR="000F4926">
        <w:rPr>
          <w:rFonts w:cs="Calibri"/>
          <w:sz w:val="24"/>
          <w:szCs w:val="24"/>
        </w:rPr>
        <w:instrText xml:space="preserve"> ADDIN EN.CITE &lt;EndNote&gt;&lt;Cite&gt;&lt;Author&gt;Haukka&lt;/Author&gt;&lt;Year&gt;1998&lt;/Year&gt;&lt;RecNum&gt;235&lt;/RecNum&gt;&lt;record&gt;&lt;rec-number&gt;235&lt;/rec-number&gt;&lt;ref-type name="Journal Article"&gt;17&lt;/ref-type&gt;&lt;contributors&gt;&lt;authors&gt;&lt;author&gt;Haukka, Kaisa&lt;/author&gt;&lt;author&gt;Lindstrom, Kristina&lt;/author&gt;&lt;author&gt;Young, J. Peter W.&lt;/author&gt;&lt;/authors&gt;&lt;/contributors&gt;&lt;titles&gt;&lt;title&gt;&lt;style face="normal" font="default" size="100%"&gt;Three phylogenetic groups of &lt;/style&gt;&lt;style face="italic" font="default" size="100%"&gt;nodA&lt;/style&gt;&lt;style face="normal" font="default" size="100%"&gt; and &lt;/style&gt;&lt;style face="italic" font="default" size="100%"&gt;nifH&lt;/style&gt;&lt;style face="normal" font="default" size="100%"&gt; genes in &lt;/style&gt;&lt;style face="italic" font="default" size="100%"&gt;Sinorhizobium&lt;/style&gt;&lt;style face="normal" font="default" size="100%"&gt; and &lt;/style&gt;&lt;style face="italic" font="default" size="100%"&gt;Mesorhizobium&lt;/style&gt;&lt;style face="normal" font="default" size="100%"&gt; isolates from leguminous trees growing in Africa and Latin America&lt;/style&gt;&lt;/title&gt;&lt;secondary-title&gt;Applied and Environmental Microbiology&lt;/secondary-title&gt;&lt;/titles&gt;&lt;periodical&gt;&lt;full-title&gt;Applied and Environmental Microbiology&lt;/full-title&gt;&lt;/periodical&gt;&lt;pages&gt;419-426&lt;/pages&gt;&lt;volume&gt;64&lt;/volume&gt;&lt;number&gt;2&lt;/number&gt;&lt;dates&gt;&lt;year&gt;1998&lt;/year&gt;&lt;pub-dates&gt;&lt;date&gt;February 1, 1998&lt;/date&gt;&lt;/pub-dates&gt;&lt;/dates&gt;&lt;urls&gt;&lt;related-urls&gt;&lt;url&gt;http://aem.asm.org/cgi/content/abstract/64/2/419&lt;/url&gt;&lt;/related-urls&gt;&lt;/urls&gt;&lt;/record&gt;&lt;/Cite&gt;&lt;/EndNote&gt;</w:instrText>
      </w:r>
      <w:r w:rsidRPr="00D115CC">
        <w:rPr>
          <w:rFonts w:cs="Calibri"/>
          <w:sz w:val="24"/>
          <w:szCs w:val="24"/>
        </w:rPr>
        <w:fldChar w:fldCharType="separate"/>
      </w:r>
      <w:r w:rsidRPr="00D115CC">
        <w:rPr>
          <w:rFonts w:cs="Calibri"/>
          <w:sz w:val="24"/>
          <w:szCs w:val="24"/>
        </w:rPr>
        <w:t>(Haukka</w:t>
      </w:r>
      <w:r w:rsidRPr="00D115CC">
        <w:rPr>
          <w:rFonts w:cs="Calibri"/>
          <w:i/>
          <w:sz w:val="24"/>
          <w:szCs w:val="24"/>
        </w:rPr>
        <w:t xml:space="preserve"> et al.</w:t>
      </w:r>
      <w:r w:rsidRPr="00D115CC">
        <w:rPr>
          <w:rFonts w:cs="Calibri"/>
          <w:sz w:val="24"/>
          <w:szCs w:val="24"/>
        </w:rPr>
        <w:t>, 1998)</w:t>
      </w:r>
      <w:r w:rsidRPr="00D115CC">
        <w:rPr>
          <w:rFonts w:cs="Calibri"/>
          <w:sz w:val="24"/>
          <w:szCs w:val="24"/>
        </w:rPr>
        <w:fldChar w:fldCharType="end"/>
      </w:r>
      <w:r w:rsidRPr="00D115CC">
        <w:rPr>
          <w:rFonts w:cs="Calibri"/>
          <w:sz w:val="24"/>
          <w:szCs w:val="24"/>
        </w:rPr>
        <w:t xml:space="preserve">. </w:t>
      </w:r>
      <w:r w:rsidRPr="00D115CC">
        <w:rPr>
          <w:rFonts w:cs="Calibri"/>
          <w:i/>
          <w:sz w:val="24"/>
          <w:szCs w:val="24"/>
        </w:rPr>
        <w:t>NifD</w:t>
      </w:r>
      <w:r w:rsidRPr="00D115CC">
        <w:rPr>
          <w:rFonts w:cs="Calibri"/>
          <w:sz w:val="24"/>
          <w:szCs w:val="24"/>
        </w:rPr>
        <w:t xml:space="preserve"> is the Fe protein subunit of nitrogenase and nif genes produce the nitrogen-fixing nitrogenase enzyme </w:t>
      </w:r>
      <w:r w:rsidRPr="00D115CC">
        <w:rPr>
          <w:rFonts w:cs="Calibri"/>
          <w:sz w:val="24"/>
          <w:szCs w:val="24"/>
        </w:rPr>
        <w:fldChar w:fldCharType="begin"/>
      </w:r>
      <w:r w:rsidR="000F4926">
        <w:rPr>
          <w:rFonts w:cs="Calibri"/>
          <w:sz w:val="24"/>
          <w:szCs w:val="24"/>
        </w:rPr>
        <w:instrText xml:space="preserve"> ADDIN EN.CITE &lt;EndNote&gt;&lt;Cite&gt;&lt;Author&gt;Fedorov&lt;/Author&gt;&lt;Year&gt;2008&lt;/Year&gt;&lt;RecNum&gt;236&lt;/RecNum&gt;&lt;record&gt;&lt;rec-number&gt;236&lt;/rec-number&gt;&lt;ref-type name="Journal Article"&gt;17&lt;/ref-type&gt;&lt;contributors&gt;&lt;authors&gt;&lt;author&gt;Fedorov, D.&lt;/author&gt;&lt;author&gt;Ivanova, E.&lt;/author&gt;&lt;author&gt;Doronina, N.&lt;/author&gt;&lt;author&gt;Trotsenko, Yu&lt;/author&gt;&lt;/authors&gt;&lt;/contributors&gt;&lt;titles&gt;&lt;title&gt;&lt;style face="normal" font="default" size="100%"&gt;A new system of degenerate oligonucleotide primers for detection and amplification of &lt;/style&gt;&lt;style face="italic" font="default" size="100%"&gt;nifHD&lt;/style&gt;&lt;style face="normal" font="default" size="100%"&gt; genes&lt;/style&gt;&lt;/title&gt;&lt;secondary-title&gt;Microbiology&lt;/secondary-title&gt;&lt;/titles&gt;&lt;periodical&gt;&lt;full-title&gt;Microbiology&lt;/full-title&gt;&lt;/periodical&gt;&lt;pages&gt;247-249&lt;/pages&gt;&lt;volume&gt;77&lt;/volume&gt;&lt;number&gt;2&lt;/number&gt;&lt;keywords&gt;&lt;keyword&gt;Biomedical and Life Sciences&lt;/keyword&gt;&lt;/keywords&gt;&lt;dates&gt;&lt;year&gt;2008&lt;/year&gt;&lt;/dates&gt;&lt;publisher&gt;MAIK Nauka/Interperiodica distributed exclusively by Springer Science+Business Media LLC.&lt;/publisher&gt;&lt;isbn&gt;0026-2617&lt;/isbn&gt;&lt;urls&gt;&lt;related-urls&gt;&lt;url&gt;http://dx.doi.org/10.1134/S0026261708020215&lt;/url&gt;&lt;/related-urls&gt;&lt;/urls&gt;&lt;electronic-resource-num&gt;10.1134/s0026261708020215&lt;/electronic-resource-num&gt;&lt;/record&gt;&lt;/Cite&gt;&lt;Cite&gt;&lt;Author&gt;Haukka&lt;/Author&gt;&lt;Year&gt;1998&lt;/Year&gt;&lt;RecNum&gt;235&lt;/RecNum&gt;&lt;record&gt;&lt;rec-number&gt;235&lt;/rec-number&gt;&lt;ref-type name="Journal Article"&gt;17&lt;/ref-type&gt;&lt;contributors&gt;&lt;authors&gt;&lt;author&gt;Haukka, Kaisa&lt;/author&gt;&lt;author&gt;Lindstrom, Kristina&lt;/author&gt;&lt;author&gt;Young, J. Peter W.&lt;/author&gt;&lt;/authors&gt;&lt;/contributors&gt;&lt;titles&gt;&lt;title&gt;&lt;style face="normal" font="default" size="100%"&gt;Three phylogenetic groups of &lt;/style&gt;&lt;style face="italic" font="default" size="100%"&gt;nodA&lt;/style&gt;&lt;style face="normal" font="default" size="100%"&gt; and &lt;/style&gt;&lt;style face="italic" font="default" size="100%"&gt;nifH&lt;/style&gt;&lt;style face="normal" font="default" size="100%"&gt; genes in &lt;/style&gt;&lt;style face="italic" font="default" size="100%"&gt;Sinorhizobium&lt;/style&gt;&lt;style face="normal" font="default" size="100%"&gt; and &lt;/style&gt;&lt;style face="italic" font="default" size="100%"&gt;Mesorhizobium&lt;/style&gt;&lt;style face="normal" font="default" size="100%"&gt; isolates from leguminous trees growing in Africa and Latin America&lt;/style&gt;&lt;/title&gt;&lt;secondary-title&gt;Applied and Environmental Microbiology&lt;/secondary-title&gt;&lt;/titles&gt;&lt;periodical&gt;&lt;full-title&gt;Applied and Environmental Microbiology&lt;/full-title&gt;&lt;/periodical&gt;&lt;pages&gt;419-426&lt;/pages&gt;&lt;volume&gt;64&lt;/volume&gt;&lt;number&gt;2&lt;/number&gt;&lt;dates&gt;&lt;year&gt;1998&lt;/year&gt;&lt;pub-dates&gt;&lt;date&gt;February 1, 1998&lt;/date&gt;&lt;/pub-dates&gt;&lt;/dates&gt;&lt;urls&gt;&lt;related-urls&gt;&lt;url&gt;http://aem.asm.org/cgi/content/abstract/64/2/419&lt;/url&gt;&lt;/related-urls&gt;&lt;/urls&gt;&lt;/record&gt;&lt;/Cite&gt;&lt;/EndNote&gt;</w:instrText>
      </w:r>
      <w:r w:rsidRPr="00D115CC">
        <w:rPr>
          <w:rFonts w:cs="Calibri"/>
          <w:sz w:val="24"/>
          <w:szCs w:val="24"/>
        </w:rPr>
        <w:fldChar w:fldCharType="separate"/>
      </w:r>
      <w:r w:rsidRPr="00D115CC">
        <w:rPr>
          <w:rFonts w:cs="Calibri"/>
          <w:sz w:val="24"/>
          <w:szCs w:val="24"/>
        </w:rPr>
        <w:t>(Haukka</w:t>
      </w:r>
      <w:r w:rsidRPr="00D115CC">
        <w:rPr>
          <w:rFonts w:cs="Calibri"/>
          <w:i/>
          <w:sz w:val="24"/>
          <w:szCs w:val="24"/>
        </w:rPr>
        <w:t xml:space="preserve"> et al.</w:t>
      </w:r>
      <w:r w:rsidRPr="00D115CC">
        <w:rPr>
          <w:rFonts w:cs="Calibri"/>
          <w:sz w:val="24"/>
          <w:szCs w:val="24"/>
        </w:rPr>
        <w:t>, 1998; Fedorov</w:t>
      </w:r>
      <w:r w:rsidRPr="00D115CC">
        <w:rPr>
          <w:rFonts w:cs="Calibri"/>
          <w:i/>
          <w:sz w:val="24"/>
          <w:szCs w:val="24"/>
        </w:rPr>
        <w:t xml:space="preserve"> et al.</w:t>
      </w:r>
      <w:r w:rsidRPr="00D115CC">
        <w:rPr>
          <w:rFonts w:cs="Calibri"/>
          <w:sz w:val="24"/>
          <w:szCs w:val="24"/>
        </w:rPr>
        <w:t>, 2008)</w:t>
      </w:r>
      <w:r w:rsidRPr="00D115CC">
        <w:rPr>
          <w:rFonts w:cs="Calibri"/>
          <w:sz w:val="24"/>
          <w:szCs w:val="24"/>
        </w:rPr>
        <w:fldChar w:fldCharType="end"/>
      </w:r>
      <w:r w:rsidRPr="00D115CC">
        <w:rPr>
          <w:rFonts w:cs="Calibri"/>
          <w:sz w:val="24"/>
          <w:szCs w:val="24"/>
        </w:rPr>
        <w:t xml:space="preserve">. </w:t>
      </w:r>
      <w:r w:rsidRPr="00D115CC">
        <w:rPr>
          <w:rFonts w:cs="Calibri"/>
          <w:i/>
          <w:sz w:val="24"/>
          <w:szCs w:val="24"/>
        </w:rPr>
        <w:t>NodA</w:t>
      </w:r>
      <w:r w:rsidRPr="00D115CC">
        <w:rPr>
          <w:rFonts w:cs="Calibri"/>
          <w:sz w:val="24"/>
          <w:szCs w:val="24"/>
        </w:rPr>
        <w:t xml:space="preserve"> is a host-specific determinant of fatty acid transfer in Nod factor biosynthesis </w:t>
      </w:r>
      <w:r w:rsidRPr="00D115CC">
        <w:rPr>
          <w:rFonts w:cs="Calibri"/>
          <w:sz w:val="24"/>
          <w:szCs w:val="24"/>
        </w:rPr>
        <w:fldChar w:fldCharType="begin"/>
      </w:r>
      <w:r w:rsidR="000F4926">
        <w:rPr>
          <w:rFonts w:cs="Calibri"/>
          <w:sz w:val="24"/>
          <w:szCs w:val="24"/>
        </w:rPr>
        <w:instrText xml:space="preserve"> ADDIN EN.CITE &lt;EndNote&gt;&lt;Cite&gt;&lt;Author&gt;Roche&lt;/Author&gt;&lt;Year&gt;1996&lt;/Year&gt;&lt;RecNum&gt;333&lt;/RecNum&gt;&lt;record&gt;&lt;rec-number&gt;333&lt;/rec-number&gt;&lt;ref-type name="Journal Article"&gt;17&lt;/ref-type&gt;&lt;contributors&gt;&lt;authors&gt;&lt;author&gt;Roche, Philippe&lt;/author&gt;&lt;author&gt;Maillet, Fabienne&lt;/author&gt;&lt;author&gt;Plazanet, Claire&lt;/author&gt;&lt;author&gt;Debellé, F.&lt;/author&gt;&lt;author&gt;Ferro, Myriam&lt;/author&gt;&lt;author&gt;Truchet, Georges&lt;/author&gt;&lt;author&gt;Promé, Jean-Claude&lt;/author&gt;&lt;author&gt;Dénarié, Jean&lt;/author&gt;&lt;/authors&gt;&lt;/contributors&gt;&lt;titles&gt;&lt;title&gt;&lt;style face="normal" font="default" size="100%"&gt;The common &lt;/style&gt;&lt;style face="italic" font="default" size="100%"&gt;nodABC&lt;/style&gt;&lt;style face="normal" font="default" size="100%"&gt; genes of &lt;/style&gt;&lt;style face="italic" font="default" size="100%"&gt;Rhizobium meliloti&lt;/style&gt;&lt;style face="normal" font="default" size="100%"&gt; are host-range determinants&lt;/style&gt;&lt;/title&gt;&lt;secondary-title&gt;Proceedings of the National Academy of Sciences&lt;/secondary-title&gt;&lt;/titles&gt;&lt;periodical&gt;&lt;full-title&gt;Proceedings of the National Academy of Sciences&lt;/full-title&gt;&lt;/periodical&gt;&lt;pages&gt;15305-15310&lt;/pages&gt;&lt;volume&gt;93&lt;/volume&gt;&lt;number&gt;26&lt;/number&gt;&lt;dates&gt;&lt;year&gt;1996&lt;/year&gt;&lt;pub-dates&gt;&lt;date&gt;December 24, 1996&lt;/date&gt;&lt;/pub-dates&gt;&lt;/dates&gt;&lt;urls&gt;&lt;related-urls&gt;&lt;url&gt;http://www.pnas.org/content/93/26/15305.abstract &lt;/url&gt;&lt;/related-urls&gt;&lt;/urls&gt;&lt;/record&gt;&lt;/Cite&gt;&lt;Cite&gt;&lt;Author&gt;Ritsema&lt;/Author&gt;&lt;Year&gt;1996&lt;/Year&gt;&lt;RecNum&gt;332&lt;/RecNum&gt;&lt;record&gt;&lt;rec-number&gt;332&lt;/rec-number&gt;&lt;ref-type name="Journal Article"&gt;17&lt;/ref-type&gt;&lt;contributors&gt;&lt;authors&gt;&lt;author&gt;Ritsema, T.&lt;/author&gt;&lt;author&gt;Wijfjes, A.&lt;/author&gt;&lt;author&gt;Lugtenberg, B.&lt;/author&gt;&lt;author&gt;Spaink, H.&lt;/author&gt;&lt;/authors&gt;&lt;/contributors&gt;&lt;titles&gt;&lt;title&gt;&lt;style face="italic" font="default" size="100%"&gt;Rhizobium&lt;/style&gt;&lt;style face="normal" font="default" size="100%"&gt; nodulation protein NodA is a host-specific determinant of the transfer of fatty acids in Nod factor biosynthesis&lt;/style&gt;&lt;/title&gt;&lt;secondary-title&gt;Molecular and General Genetics MGG&lt;/secondary-title&gt;&lt;/titles&gt;&lt;periodical&gt;&lt;full-title&gt;Molecular and General Genetics MGG&lt;/full-title&gt;&lt;/periodical&gt;&lt;pages&gt;44-51&lt;/pages&gt;&lt;volume&gt;251&lt;/volume&gt;&lt;number&gt;1&lt;/number&gt;&lt;keywords&gt;&lt;keyword&gt;Biomedical and Life Sciences&lt;/keyword&gt;&lt;/keywords&gt;&lt;dates&gt;&lt;year&gt;1996&lt;/year&gt;&lt;/dates&gt;&lt;publisher&gt;Springer Berlin / Heidelberg&lt;/publisher&gt;&lt;urls&gt;&lt;related-urls&gt;&lt;url&gt;http://dx.doi.org/10.1007/BF02174343 &lt;/url&gt;&lt;/related-urls&gt;&lt;/urls&gt;&lt;/record&gt;&lt;/Cite&gt;&lt;/EndNote&gt;</w:instrText>
      </w:r>
      <w:r w:rsidRPr="00D115CC">
        <w:rPr>
          <w:rFonts w:cs="Calibri"/>
          <w:sz w:val="24"/>
          <w:szCs w:val="24"/>
        </w:rPr>
        <w:fldChar w:fldCharType="separate"/>
      </w:r>
      <w:r w:rsidRPr="00D115CC">
        <w:rPr>
          <w:rFonts w:cs="Calibri"/>
          <w:sz w:val="24"/>
          <w:szCs w:val="24"/>
        </w:rPr>
        <w:t>(Ritsema</w:t>
      </w:r>
      <w:r w:rsidRPr="00D115CC">
        <w:rPr>
          <w:rFonts w:cs="Calibri"/>
          <w:i/>
          <w:sz w:val="24"/>
          <w:szCs w:val="24"/>
        </w:rPr>
        <w:t xml:space="preserve"> et al.</w:t>
      </w:r>
      <w:r w:rsidRPr="00D115CC">
        <w:rPr>
          <w:rFonts w:cs="Calibri"/>
          <w:sz w:val="24"/>
          <w:szCs w:val="24"/>
        </w:rPr>
        <w:t>, 1996; Roche</w:t>
      </w:r>
      <w:r w:rsidRPr="00D115CC">
        <w:rPr>
          <w:rFonts w:cs="Calibri"/>
          <w:i/>
          <w:sz w:val="24"/>
          <w:szCs w:val="24"/>
        </w:rPr>
        <w:t xml:space="preserve"> et al.</w:t>
      </w:r>
      <w:r w:rsidRPr="00D115CC">
        <w:rPr>
          <w:rFonts w:cs="Calibri"/>
          <w:sz w:val="24"/>
          <w:szCs w:val="24"/>
        </w:rPr>
        <w:t>, 1996)</w:t>
      </w:r>
      <w:r w:rsidRPr="00D115CC">
        <w:rPr>
          <w:rFonts w:cs="Calibri"/>
          <w:sz w:val="24"/>
          <w:szCs w:val="24"/>
        </w:rPr>
        <w:fldChar w:fldCharType="end"/>
      </w:r>
      <w:r w:rsidRPr="00D115CC">
        <w:rPr>
          <w:rFonts w:cs="Calibri"/>
          <w:sz w:val="24"/>
          <w:szCs w:val="24"/>
        </w:rPr>
        <w:t xml:space="preserve">. Nod genes encode the production of Nod factors responsible for production of symbiotic nodules and are unique to rhizobia </w:t>
      </w:r>
      <w:r w:rsidRPr="00D115CC">
        <w:rPr>
          <w:rFonts w:cs="Calibri"/>
          <w:sz w:val="24"/>
          <w:szCs w:val="24"/>
        </w:rPr>
        <w:fldChar w:fldCharType="begin"/>
      </w:r>
      <w:r w:rsidR="000F4926">
        <w:rPr>
          <w:rFonts w:cs="Calibri"/>
          <w:sz w:val="24"/>
          <w:szCs w:val="24"/>
        </w:rPr>
        <w:instrText xml:space="preserve"> ADDIN EN.CITE &lt;EndNote&gt;&lt;Cite&gt;&lt;Author&gt;Haukka&lt;/Author&gt;&lt;Year&gt;1998&lt;/Year&gt;&lt;RecNum&gt;235&lt;/RecNum&gt;&lt;record&gt;&lt;rec-number&gt;235&lt;/rec-number&gt;&lt;ref-type name="Journal Article"&gt;17&lt;/ref-type&gt;&lt;contributors&gt;&lt;authors&gt;&lt;author&gt;Haukka, Kaisa&lt;/author&gt;&lt;author&gt;Lindstrom, Kristina&lt;/author&gt;&lt;author&gt;Young, J. Peter W.&lt;/author&gt;&lt;/authors&gt;&lt;/contributors&gt;&lt;titles&gt;&lt;title&gt;&lt;style face="normal" font="default" size="100%"&gt;Three phylogenetic groups of &lt;/style&gt;&lt;style face="italic" font="default" size="100%"&gt;nodA&lt;/style&gt;&lt;style face="normal" font="default" size="100%"&gt; and &lt;/style&gt;&lt;style face="italic" font="default" size="100%"&gt;nifH&lt;/style&gt;&lt;style face="normal" font="default" size="100%"&gt; genes in &lt;/style&gt;&lt;style face="italic" font="default" size="100%"&gt;Sinorhizobium&lt;/style&gt;&lt;style face="normal" font="default" size="100%"&gt; and &lt;/style&gt;&lt;style face="italic" font="default" size="100%"&gt;Mesorhizobium&lt;/style&gt;&lt;style face="normal" font="default" size="100%"&gt; isolates from leguminous trees growing in Africa and Latin America&lt;/style&gt;&lt;/title&gt;&lt;secondary-title&gt;Applied and Environmental Microbiology&lt;/secondary-title&gt;&lt;/titles&gt;&lt;periodical&gt;&lt;full-title&gt;Applied and Environmental Microbiology&lt;/full-title&gt;&lt;/periodical&gt;&lt;pages&gt;419-426&lt;/pages&gt;&lt;volume&gt;64&lt;/volume&gt;&lt;number&gt;2&lt;/number&gt;&lt;dates&gt;&lt;year&gt;1998&lt;/year&gt;&lt;pub-dates&gt;&lt;date&gt;February 1, 1998&lt;/date&gt;&lt;/pub-dates&gt;&lt;/dates&gt;&lt;urls&gt;&lt;related-urls&gt;&lt;url&gt;http://aem.asm.org/cgi/content/abstract/64/2/419&lt;/url&gt;&lt;/related-urls&gt;&lt;/urls&gt;&lt;/record&gt;&lt;/Cite&gt;&lt;/EndNote&gt;</w:instrText>
      </w:r>
      <w:r w:rsidRPr="00D115CC">
        <w:rPr>
          <w:rFonts w:cs="Calibri"/>
          <w:sz w:val="24"/>
          <w:szCs w:val="24"/>
        </w:rPr>
        <w:fldChar w:fldCharType="separate"/>
      </w:r>
      <w:r w:rsidRPr="00D115CC">
        <w:rPr>
          <w:rFonts w:cs="Calibri"/>
          <w:sz w:val="24"/>
          <w:szCs w:val="24"/>
        </w:rPr>
        <w:t>(Haukka</w:t>
      </w:r>
      <w:r w:rsidRPr="00D115CC">
        <w:rPr>
          <w:rFonts w:cs="Calibri"/>
          <w:i/>
          <w:sz w:val="24"/>
          <w:szCs w:val="24"/>
        </w:rPr>
        <w:t xml:space="preserve"> et al.</w:t>
      </w:r>
      <w:r w:rsidRPr="00D115CC">
        <w:rPr>
          <w:rFonts w:cs="Calibri"/>
          <w:sz w:val="24"/>
          <w:szCs w:val="24"/>
        </w:rPr>
        <w:t>, 1998)</w:t>
      </w:r>
      <w:r w:rsidRPr="00D115CC">
        <w:rPr>
          <w:rFonts w:cs="Calibri"/>
          <w:sz w:val="24"/>
          <w:szCs w:val="24"/>
        </w:rPr>
        <w:fldChar w:fldCharType="end"/>
      </w:r>
      <w:r w:rsidRPr="00D115CC">
        <w:rPr>
          <w:rFonts w:cs="Calibri"/>
          <w:sz w:val="24"/>
          <w:szCs w:val="24"/>
        </w:rPr>
        <w:t>. A touch-down PCR program was adopted from Korbie &amp; Mattick (2008)</w:t>
      </w:r>
      <w:r w:rsidRPr="00D115CC">
        <w:rPr>
          <w:rFonts w:cs="Calibri"/>
          <w:sz w:val="24"/>
          <w:szCs w:val="24"/>
        </w:rPr>
        <w:fldChar w:fldCharType="begin"/>
      </w:r>
      <w:r w:rsidR="000F4926">
        <w:rPr>
          <w:rFonts w:cs="Calibri"/>
          <w:sz w:val="24"/>
          <w:szCs w:val="24"/>
        </w:rPr>
        <w:instrText xml:space="preserve"> ADDIN EN.CITE &lt;EndNote&gt;&lt;Cite ExcludeAuth="1" ExcludeYear="1"&gt;&lt;Author&gt;Korbie&lt;/Author&gt;&lt;Year&gt;2008&lt;/Year&gt;&lt;RecNum&gt;253&lt;/RecNum&gt;&lt;record&gt;&lt;rec-number&gt;253&lt;/rec-number&gt;&lt;ref-type name="Journal Article"&gt;17&lt;/ref-type&gt;&lt;contributors&gt;&lt;authors&gt;&lt;author&gt;Korbie, Darren J.&lt;/author&gt;&lt;author&gt;Mattick, John S.&lt;/author&gt;&lt;/authors&gt;&lt;/contributors&gt;&lt;titles&gt;&lt;title&gt;Touchdown PCR for increased specificity and sensitivity in PCR amplification&lt;/title&gt;&lt;secondary-title&gt;Nature Protocols&lt;/secondary-title&gt;&lt;/titles&gt;&lt;periodical&gt;&lt;full-title&gt;Nature Protocols&lt;/full-title&gt;&lt;/periodical&gt;&lt;pages&gt;1452-1456&lt;/pages&gt;&lt;volume&gt;3&lt;/volume&gt;&lt;number&gt;9&lt;/number&gt;&lt;dates&gt;&lt;year&gt;2008&lt;/year&gt;&lt;/dates&gt;&lt;publisher&gt;Nature Publishing Group&lt;/publisher&gt;&lt;isbn&gt;1754-2189&lt;/isbn&gt;&lt;work-type&gt;10.1038/nprot.2008.133&lt;/work-type&gt;&lt;urls&gt;&lt;related-urls&gt;&lt;url&gt;http://dx.doi.org/10.1038/nprot.2008.133&lt;/url&gt;&lt;/related-urls&gt;&lt;/urls&gt;&lt;/record&gt;&lt;/Cite&gt;&lt;/EndNote&gt;</w:instrText>
      </w:r>
      <w:r w:rsidRPr="00D115CC">
        <w:rPr>
          <w:rFonts w:cs="Calibri"/>
          <w:sz w:val="24"/>
          <w:szCs w:val="24"/>
        </w:rPr>
        <w:fldChar w:fldCharType="end"/>
      </w:r>
      <w:r w:rsidRPr="00D115CC">
        <w:rPr>
          <w:rFonts w:cs="Calibri"/>
          <w:sz w:val="24"/>
          <w:szCs w:val="24"/>
        </w:rPr>
        <w:t xml:space="preserve"> with initial hot-start activation of Taq DNA polymerase at 95ºC for 10 min, 10 cycles of denaturation at 95ºC for 30 sec, annealing at 55ºC for 45 sec and elongation at 72ºC for 1 min and at each next step the annealing temperature was decreased by 1ºC reaching at final step 48ºC and final extension at 72ºC for 5 min., followed by 25 cycles of 95ºC for 30 sec, 55ºC for 45 sec and 72ºC for 1 min. </w:t>
      </w:r>
    </w:p>
    <w:p w:rsidR="00D115CC" w:rsidRPr="00D115CC" w:rsidRDefault="00D115CC" w:rsidP="00A844EC">
      <w:pPr>
        <w:autoSpaceDE w:val="0"/>
        <w:autoSpaceDN w:val="0"/>
        <w:adjustRightInd w:val="0"/>
        <w:spacing w:line="360" w:lineRule="auto"/>
        <w:rPr>
          <w:rFonts w:cs="Calibri"/>
          <w:b/>
          <w:sz w:val="24"/>
          <w:szCs w:val="24"/>
        </w:rPr>
      </w:pPr>
      <w:r w:rsidRPr="00D115CC">
        <w:rPr>
          <w:rFonts w:cs="Calibri"/>
          <w:sz w:val="24"/>
          <w:szCs w:val="24"/>
        </w:rPr>
        <w:t xml:space="preserve">PCR products were cleaned using Microcon Centrifugal Filters (Millipore Corporation) according to manufacturer’s instructions. All PCR products were digested with </w:t>
      </w:r>
      <w:r w:rsidRPr="00B57DD1">
        <w:rPr>
          <w:rFonts w:cs="Calibri"/>
          <w:i/>
          <w:sz w:val="24"/>
          <w:szCs w:val="24"/>
        </w:rPr>
        <w:t>AluI</w:t>
      </w:r>
      <w:r w:rsidRPr="00D115CC">
        <w:rPr>
          <w:rFonts w:cs="Calibri"/>
          <w:sz w:val="24"/>
          <w:szCs w:val="24"/>
        </w:rPr>
        <w:t xml:space="preserve">, </w:t>
      </w:r>
      <w:r w:rsidRPr="00B57DD1">
        <w:rPr>
          <w:rFonts w:cs="Calibri"/>
          <w:i/>
          <w:sz w:val="24"/>
          <w:szCs w:val="24"/>
        </w:rPr>
        <w:t>HinfI</w:t>
      </w:r>
      <w:r w:rsidRPr="00D115CC">
        <w:rPr>
          <w:rFonts w:cs="Calibri"/>
          <w:sz w:val="24"/>
          <w:szCs w:val="24"/>
        </w:rPr>
        <w:t xml:space="preserve">, </w:t>
      </w:r>
      <w:r w:rsidRPr="00B57DD1">
        <w:rPr>
          <w:rFonts w:cs="Calibri"/>
          <w:i/>
          <w:sz w:val="24"/>
          <w:szCs w:val="24"/>
        </w:rPr>
        <w:t>MspI</w:t>
      </w:r>
      <w:r w:rsidRPr="00D115CC">
        <w:rPr>
          <w:rFonts w:cs="Calibri"/>
          <w:sz w:val="24"/>
          <w:szCs w:val="24"/>
        </w:rPr>
        <w:t xml:space="preserve">, </w:t>
      </w:r>
      <w:r w:rsidRPr="00B57DD1">
        <w:rPr>
          <w:rFonts w:cs="Calibri"/>
          <w:i/>
          <w:sz w:val="24"/>
          <w:szCs w:val="24"/>
        </w:rPr>
        <w:t>RsaI</w:t>
      </w:r>
      <w:r w:rsidRPr="00D115CC">
        <w:rPr>
          <w:rFonts w:cs="Calibri"/>
          <w:sz w:val="24"/>
          <w:szCs w:val="24"/>
        </w:rPr>
        <w:t xml:space="preserve">, </w:t>
      </w:r>
      <w:r w:rsidRPr="00B57DD1">
        <w:rPr>
          <w:rFonts w:cs="Calibri"/>
          <w:i/>
          <w:sz w:val="24"/>
          <w:szCs w:val="24"/>
        </w:rPr>
        <w:t>MboII</w:t>
      </w:r>
      <w:r w:rsidRPr="00D115CC">
        <w:rPr>
          <w:rFonts w:cs="Calibri"/>
          <w:sz w:val="24"/>
          <w:szCs w:val="24"/>
        </w:rPr>
        <w:t xml:space="preserve"> and </w:t>
      </w:r>
      <w:r w:rsidRPr="00B57DD1">
        <w:rPr>
          <w:rFonts w:cs="Calibri"/>
          <w:i/>
          <w:sz w:val="24"/>
          <w:szCs w:val="24"/>
        </w:rPr>
        <w:t>Sau969</w:t>
      </w:r>
      <w:r w:rsidRPr="00D115CC">
        <w:rPr>
          <w:rFonts w:cs="Calibri"/>
          <w:sz w:val="24"/>
          <w:szCs w:val="24"/>
        </w:rPr>
        <w:t xml:space="preserve"> (New England BioLabs) restriction enzymes in 30 µl reaction mixtures. </w:t>
      </w:r>
      <w:r w:rsidRPr="00D115CC">
        <w:rPr>
          <w:rFonts w:cs="Calibri"/>
          <w:color w:val="000000"/>
          <w:sz w:val="24"/>
          <w:szCs w:val="24"/>
        </w:rPr>
        <w:t xml:space="preserve">A fragment size analysis was carried out with a 3130xl genetic analyser (Applied Biosystems, Warrington, United Kingdom) using a product size matched fluorescent lane standard LIZ600. T-RFLP profiles were produced using GeneMarker V1.95 (Softgenetics, State College, PA, USA). Terminal restriction fragments (TRFs) were quantified using local southern method </w:t>
      </w:r>
      <w:r w:rsidRPr="00D115CC">
        <w:rPr>
          <w:rFonts w:cs="Calibri"/>
          <w:color w:val="000000"/>
          <w:sz w:val="24"/>
          <w:szCs w:val="24"/>
        </w:rPr>
        <w:fldChar w:fldCharType="begin"/>
      </w:r>
      <w:r w:rsidR="000F4926">
        <w:rPr>
          <w:rFonts w:cs="Calibri"/>
          <w:color w:val="000000"/>
          <w:sz w:val="24"/>
          <w:szCs w:val="24"/>
        </w:rPr>
        <w:instrText xml:space="preserve"> ADDIN EN.CITE &lt;EndNote&gt;&lt;Cite&gt;&lt;Author&gt;Southern&lt;/Author&gt;&lt;Year&gt;1979&lt;/Year&gt;&lt;RecNum&gt;266&lt;/RecNum&gt;&lt;record&gt;&lt;rec-number&gt;266&lt;/rec-number&gt;&lt;ref-type name="Journal Article"&gt;17&lt;/ref-type&gt;&lt;contributors&gt;&lt;authors&gt;&lt;author&gt;Southern, E. M.&lt;/author&gt;&lt;/authors&gt;&lt;/contributors&gt;&lt;titles&gt;&lt;title&gt;Measurement of DNA length by gel electrophoresis&lt;/title&gt;&lt;secondary-title&gt;Analytical Biochemistry&lt;/secondary-title&gt;&lt;/titles&gt;&lt;periodical&gt;&lt;full-title&gt;Analytical Biochemistry&lt;/full-title&gt;&lt;/periodical&gt;&lt;pages&gt;319-323&lt;/pages&gt;&lt;volume&gt;100&lt;/volume&gt;&lt;number&gt;2&lt;/number&gt;&lt;dates&gt;&lt;year&gt;1979&lt;/year&gt;&lt;/dates&gt;&lt;isbn&gt;0003-2697&lt;/isbn&gt;&lt;urls&gt;&lt;related-urls&gt;&lt;url&gt;http://www.sciencedirect.com/science/article/B6W9V-4DXRY3Y-4M/2/79be2cd90e7fdb7915f14d3936f78809&lt;/url&gt;&lt;/related-urls&gt;&lt;/urls&gt;&lt;/record&gt;&lt;/Cite&gt;&lt;/EndNote&gt;</w:instrText>
      </w:r>
      <w:r w:rsidRPr="00D115CC">
        <w:rPr>
          <w:rFonts w:cs="Calibri"/>
          <w:color w:val="000000"/>
          <w:sz w:val="24"/>
          <w:szCs w:val="24"/>
        </w:rPr>
        <w:fldChar w:fldCharType="separate"/>
      </w:r>
      <w:r w:rsidRPr="00D115CC">
        <w:rPr>
          <w:rFonts w:cs="Calibri"/>
          <w:color w:val="000000"/>
          <w:sz w:val="24"/>
          <w:szCs w:val="24"/>
        </w:rPr>
        <w:t>(Southern, 1979)</w:t>
      </w:r>
      <w:r w:rsidRPr="00D115CC">
        <w:rPr>
          <w:rFonts w:cs="Calibri"/>
          <w:color w:val="000000"/>
          <w:sz w:val="24"/>
          <w:szCs w:val="24"/>
        </w:rPr>
        <w:fldChar w:fldCharType="end"/>
      </w:r>
      <w:r w:rsidRPr="00D115CC">
        <w:rPr>
          <w:rFonts w:cs="Calibri"/>
          <w:color w:val="000000"/>
          <w:sz w:val="24"/>
          <w:szCs w:val="24"/>
        </w:rPr>
        <w:t xml:space="preserve">. </w:t>
      </w:r>
      <w:r w:rsidRPr="00D115CC">
        <w:rPr>
          <w:rFonts w:cs="Calibri"/>
          <w:sz w:val="24"/>
          <w:szCs w:val="24"/>
        </w:rPr>
        <w:t xml:space="preserve">Only peaks over 50 bp were considered for the analysis to avoid TRFs caused by primer-dimers </w:t>
      </w:r>
      <w:r w:rsidRPr="00D115CC">
        <w:rPr>
          <w:rFonts w:cs="Calibri"/>
          <w:sz w:val="24"/>
          <w:szCs w:val="24"/>
        </w:rPr>
        <w:fldChar w:fldCharType="begin"/>
      </w:r>
      <w:r w:rsidR="000F4926">
        <w:rPr>
          <w:rFonts w:cs="Calibri"/>
          <w:sz w:val="24"/>
          <w:szCs w:val="24"/>
        </w:rPr>
        <w:instrText xml:space="preserve"> ADDIN EN.CITE &lt;EndNote&gt;&lt;Cite&gt;&lt;Author&gt;Singh&lt;/Author&gt;&lt;Year&gt;2006&lt;/Year&gt;&lt;RecNum&gt;298&lt;/RecNum&gt;&lt;record&gt;&lt;rec-number&gt;298&lt;/rec-number&gt;&lt;ref-type name="Journal Article"&gt;17&lt;/ref-type&gt;&lt;contributors&gt;&lt;authors&gt;&lt;author&gt;Singh, Brajesh K.&lt;/author&gt;&lt;author&gt;Nazaries, Loic&lt;/author&gt;&lt;author&gt;Munro, Stacey&lt;/author&gt;&lt;author&gt;Anderson, Ian C.&lt;/author&gt;&lt;author&gt;Campbell, Colin D.&lt;/author&gt;&lt;/authors&gt;&lt;/contributors&gt;&lt;titles&gt;&lt;title&gt;Use of multiplex terminal restriction fragment length polymorphism for rapid and simultaneous analysis of different components of the soil microbial community&lt;/title&gt;&lt;secondary-title&gt;Applied and Environmental Microbiology&lt;/secondary-title&gt;&lt;/titles&gt;&lt;periodical&gt;&lt;full-title&gt;Applied and Environmental Microbiology&lt;/full-title&gt;&lt;/periodical&gt;&lt;pages&gt;7278-7285&lt;/pages&gt;&lt;volume&gt;72&lt;/volume&gt;&lt;number&gt;11&lt;/number&gt;&lt;dates&gt;&lt;year&gt;2006&lt;/year&gt;&lt;pub-dates&gt;&lt;date&gt;November 1, 2006&lt;/date&gt;&lt;/pub-dates&gt;&lt;/dates&gt;&lt;urls&gt;&lt;related-urls&gt;&lt;url&gt;http://aem.asm.org/cgi/content/abstract/72/11/7278 &lt;/url&gt;&lt;/related-urls&gt;&lt;/urls&gt;&lt;electronic-resource-num&gt;10.1128/aem.00510-06&lt;/electronic-resource-num&gt;&lt;/record&gt;&lt;/Cite&gt;&lt;/EndNote&gt;</w:instrText>
      </w:r>
      <w:r w:rsidRPr="00D115CC">
        <w:rPr>
          <w:rFonts w:cs="Calibri"/>
          <w:sz w:val="24"/>
          <w:szCs w:val="24"/>
        </w:rPr>
        <w:fldChar w:fldCharType="separate"/>
      </w:r>
      <w:r w:rsidRPr="00D115CC">
        <w:rPr>
          <w:rFonts w:cs="Calibri"/>
          <w:sz w:val="24"/>
          <w:szCs w:val="24"/>
        </w:rPr>
        <w:t>(Singh</w:t>
      </w:r>
      <w:r w:rsidRPr="00D115CC">
        <w:rPr>
          <w:rFonts w:cs="Calibri"/>
          <w:i/>
          <w:sz w:val="24"/>
          <w:szCs w:val="24"/>
        </w:rPr>
        <w:t xml:space="preserve"> et al.</w:t>
      </w:r>
      <w:r w:rsidRPr="00D115CC">
        <w:rPr>
          <w:rFonts w:cs="Calibri"/>
          <w:sz w:val="24"/>
          <w:szCs w:val="24"/>
        </w:rPr>
        <w:t>, 2006)</w:t>
      </w:r>
      <w:r w:rsidRPr="00D115CC">
        <w:rPr>
          <w:rFonts w:cs="Calibri"/>
          <w:sz w:val="24"/>
          <w:szCs w:val="24"/>
        </w:rPr>
        <w:fldChar w:fldCharType="end"/>
      </w:r>
      <w:r w:rsidRPr="00D115CC">
        <w:rPr>
          <w:rFonts w:cs="Calibri"/>
          <w:sz w:val="24"/>
          <w:szCs w:val="24"/>
        </w:rPr>
        <w:t>.</w:t>
      </w:r>
    </w:p>
    <w:p w:rsidR="00D115CC" w:rsidRPr="0021052F" w:rsidRDefault="00D115CC" w:rsidP="00A844EC">
      <w:pPr>
        <w:spacing w:line="360" w:lineRule="auto"/>
        <w:rPr>
          <w:rFonts w:cs="Calibri"/>
          <w:sz w:val="24"/>
          <w:szCs w:val="24"/>
        </w:rPr>
      </w:pPr>
    </w:p>
    <w:p w:rsidR="00D115CC" w:rsidRPr="00D115CC" w:rsidRDefault="00D115CC" w:rsidP="00A844EC">
      <w:pPr>
        <w:spacing w:line="360" w:lineRule="auto"/>
        <w:rPr>
          <w:rFonts w:cs="Calibri"/>
          <w:b/>
          <w:sz w:val="24"/>
          <w:szCs w:val="24"/>
        </w:rPr>
      </w:pPr>
      <w:r w:rsidRPr="00D115CC">
        <w:rPr>
          <w:rFonts w:cs="Calibri"/>
          <w:b/>
          <w:sz w:val="24"/>
          <w:szCs w:val="24"/>
        </w:rPr>
        <w:t>Statistical analyses</w:t>
      </w:r>
    </w:p>
    <w:p w:rsidR="00D115CC" w:rsidRPr="00D115CC" w:rsidRDefault="00D115CC" w:rsidP="00A844EC">
      <w:pPr>
        <w:autoSpaceDE w:val="0"/>
        <w:autoSpaceDN w:val="0"/>
        <w:adjustRightInd w:val="0"/>
        <w:spacing w:line="360" w:lineRule="auto"/>
        <w:rPr>
          <w:rFonts w:cs="Calibri"/>
          <w:sz w:val="24"/>
          <w:szCs w:val="24"/>
        </w:rPr>
      </w:pPr>
      <w:r w:rsidRPr="00D115CC">
        <w:rPr>
          <w:rFonts w:cs="Calibri"/>
          <w:sz w:val="24"/>
          <w:szCs w:val="24"/>
        </w:rPr>
        <w:t>Biomass (aboveground dry weight) data were analysed using a mixed model ANOVA with range (native and non-native) and species as fixed factors and population nested within range as a random factor. Populations were used as true replicates for each species within a range (native or non-native). Bonferroni post-hoc tests were applied to test for significant differences between species. When necessary, data were log</w:t>
      </w:r>
      <w:r w:rsidRPr="00D115CC">
        <w:rPr>
          <w:rFonts w:cs="Calibri"/>
          <w:sz w:val="24"/>
          <w:szCs w:val="24"/>
          <w:vertAlign w:val="subscript"/>
        </w:rPr>
        <w:t>10</w:t>
      </w:r>
      <w:r w:rsidRPr="00D115CC">
        <w:rPr>
          <w:rFonts w:cs="Calibri"/>
          <w:sz w:val="24"/>
          <w:szCs w:val="24"/>
        </w:rPr>
        <w:t xml:space="preserve"> transformed to meet the homogeneity and normality assumptions of ANOVA.  </w:t>
      </w:r>
    </w:p>
    <w:p w:rsidR="00D115CC" w:rsidRPr="00D115CC" w:rsidRDefault="00D115CC" w:rsidP="00A844EC">
      <w:pPr>
        <w:autoSpaceDE w:val="0"/>
        <w:autoSpaceDN w:val="0"/>
        <w:adjustRightInd w:val="0"/>
        <w:spacing w:line="360" w:lineRule="auto"/>
        <w:rPr>
          <w:rFonts w:cs="Calibri"/>
          <w:sz w:val="24"/>
          <w:szCs w:val="24"/>
        </w:rPr>
      </w:pPr>
      <w:r w:rsidRPr="00D115CC">
        <w:rPr>
          <w:rFonts w:cs="Calibri"/>
          <w:sz w:val="24"/>
          <w:szCs w:val="24"/>
        </w:rPr>
        <w:t xml:space="preserve">MPN data was transformed to fit a Poisson distribution. Data from the first assay was analysed using a mixed model ANOVA with range (native and non-native) and species as fixed factors and population nested within soil range (native or non-native) as a random factor. Bonferroni post-hoc tests were applied to test for significant differences between species. MPN data from the second assay using </w:t>
      </w:r>
      <w:r w:rsidRPr="00D115CC">
        <w:rPr>
          <w:rFonts w:cs="Calibri"/>
          <w:i/>
          <w:sz w:val="24"/>
          <w:szCs w:val="24"/>
        </w:rPr>
        <w:t>A. longifolia</w:t>
      </w:r>
      <w:r w:rsidRPr="00D115CC">
        <w:rPr>
          <w:rFonts w:cs="Calibri"/>
          <w:sz w:val="24"/>
          <w:szCs w:val="24"/>
        </w:rPr>
        <w:t xml:space="preserve"> and </w:t>
      </w:r>
      <w:r w:rsidRPr="00D115CC">
        <w:rPr>
          <w:rFonts w:cs="Calibri"/>
          <w:i/>
          <w:sz w:val="24"/>
          <w:szCs w:val="24"/>
        </w:rPr>
        <w:t>A. saligna</w:t>
      </w:r>
      <w:r w:rsidRPr="00D115CC">
        <w:rPr>
          <w:rFonts w:cs="Calibri"/>
          <w:sz w:val="24"/>
          <w:szCs w:val="24"/>
        </w:rPr>
        <w:t xml:space="preserve"> were analysed separately with a mixed model ANOVA with soil source population (native, non-native and own) as a fixed factor and population nested within soil range (native or non-native) as a random factor. Bonferroni post-hoc tests were applied to test for significant differences between soil source populations.</w:t>
      </w:r>
    </w:p>
    <w:p w:rsidR="00D115CC" w:rsidRPr="00D115CC" w:rsidRDefault="00D115CC" w:rsidP="00A844EC">
      <w:pPr>
        <w:autoSpaceDE w:val="0"/>
        <w:autoSpaceDN w:val="0"/>
        <w:adjustRightInd w:val="0"/>
        <w:spacing w:line="360" w:lineRule="auto"/>
        <w:rPr>
          <w:rFonts w:cs="Calibri"/>
          <w:sz w:val="24"/>
          <w:szCs w:val="24"/>
        </w:rPr>
      </w:pPr>
      <w:r w:rsidRPr="00D115CC">
        <w:rPr>
          <w:rFonts w:cs="Calibri"/>
          <w:sz w:val="24"/>
          <w:szCs w:val="24"/>
        </w:rPr>
        <w:t xml:space="preserve">Principal coordinates analysis (PCA) based on a Jaccard similarity matrix was carried out on binary data generated from T-RFLPs. PERMANOVA was used to test for significant differences between the five species, between native and non-native ranges across all species, and between the eastern and western Australian natives. PCA analysis and ordinations were performed in the R programming language (version R2.13.0) using vegan package </w:t>
      </w:r>
      <w:r w:rsidRPr="00D115CC">
        <w:rPr>
          <w:rFonts w:cs="Calibri"/>
          <w:sz w:val="24"/>
          <w:szCs w:val="24"/>
        </w:rPr>
        <w:fldChar w:fldCharType="begin"/>
      </w:r>
      <w:r w:rsidR="000F4926">
        <w:rPr>
          <w:rFonts w:cs="Calibri"/>
          <w:sz w:val="24"/>
          <w:szCs w:val="24"/>
        </w:rPr>
        <w:instrText xml:space="preserve"> ADDIN EN.CITE &lt;EndNote&gt;&lt;Cite&gt;&lt;Author&gt;Oksanen&lt;/Author&gt;&lt;Year&gt;2011&lt;/Year&gt;&lt;RecNum&gt;294&lt;/RecNum&gt;&lt;record&gt;&lt;rec-number&gt;294&lt;/rec-number&gt;&lt;ref-type name="Computer Program"&gt;9&lt;/ref-type&gt;&lt;contributors&gt;&lt;authors&gt;&lt;author&gt;Oksanen, J.&lt;/author&gt;&lt;author&gt;F. G. Blanchet, &lt;/author&gt;&lt;author&gt;R. Kindt, &lt;/author&gt;&lt;author&gt;P. Legendre,&lt;/author&gt;&lt;author&gt;P. R. Minchin,&lt;/author&gt;&lt;author&gt;R. B. O&amp;apos;Hara, &lt;/author&gt;&lt;author&gt;G. L. Simpson, &lt;/author&gt;&lt;author&gt;P. Solymos, &lt;/author&gt;&lt;author&gt;M. H. H. Stevens,&lt;/author&gt;&lt;author&gt;H. Wagner &lt;/author&gt;&lt;/authors&gt;&lt;/contributors&gt;&lt;titles&gt;&lt;title&gt;vegan: Community Ecology Package. R package. version 2.0-2 http://CRAN.R-project.org/package=vegan&lt;/title&gt;&lt;/titles&gt;&lt;dates&gt;&lt;year&gt;2011&lt;/year&gt;&lt;/dates&gt;&lt;urls&gt;&lt;/urls&gt;&lt;/record&gt;&lt;/Cite&gt;&lt;/EndNote&gt;</w:instrText>
      </w:r>
      <w:r w:rsidRPr="00D115CC">
        <w:rPr>
          <w:rFonts w:cs="Calibri"/>
          <w:sz w:val="24"/>
          <w:szCs w:val="24"/>
        </w:rPr>
        <w:fldChar w:fldCharType="separate"/>
      </w:r>
      <w:r w:rsidRPr="00D115CC">
        <w:rPr>
          <w:rFonts w:cs="Calibri"/>
          <w:sz w:val="24"/>
          <w:szCs w:val="24"/>
        </w:rPr>
        <w:t>(Oksanen</w:t>
      </w:r>
      <w:r w:rsidRPr="00D115CC">
        <w:rPr>
          <w:rFonts w:cs="Calibri"/>
          <w:i/>
          <w:sz w:val="24"/>
          <w:szCs w:val="24"/>
        </w:rPr>
        <w:t xml:space="preserve"> et al.</w:t>
      </w:r>
      <w:r w:rsidRPr="00D115CC">
        <w:rPr>
          <w:rFonts w:cs="Calibri"/>
          <w:sz w:val="24"/>
          <w:szCs w:val="24"/>
        </w:rPr>
        <w:t>, 2011)</w:t>
      </w:r>
      <w:r w:rsidRPr="00D115CC">
        <w:rPr>
          <w:rFonts w:cs="Calibri"/>
          <w:sz w:val="24"/>
          <w:szCs w:val="24"/>
        </w:rPr>
        <w:fldChar w:fldCharType="end"/>
      </w:r>
      <w:r w:rsidRPr="00D115CC">
        <w:rPr>
          <w:rFonts w:cs="Calibri"/>
          <w:sz w:val="24"/>
          <w:szCs w:val="24"/>
        </w:rPr>
        <w:t>.</w:t>
      </w:r>
    </w:p>
    <w:p w:rsidR="00D115CC" w:rsidRPr="00D115CC" w:rsidRDefault="00D115CC" w:rsidP="00A844EC">
      <w:pPr>
        <w:autoSpaceDE w:val="0"/>
        <w:autoSpaceDN w:val="0"/>
        <w:adjustRightInd w:val="0"/>
        <w:spacing w:line="360" w:lineRule="auto"/>
        <w:rPr>
          <w:rFonts w:cs="Calibri"/>
          <w:sz w:val="24"/>
          <w:szCs w:val="24"/>
        </w:rPr>
      </w:pPr>
      <w:r w:rsidRPr="00D115CC">
        <w:rPr>
          <w:rFonts w:cs="Calibri"/>
          <w:sz w:val="24"/>
          <w:szCs w:val="24"/>
        </w:rPr>
        <w:t xml:space="preserve">Data on soil chemical characteristics were analysed using one way ANOVA for each species separately with range (native or non-native) as the main factor. Biomass (aboveground dry weight), MPN and soil chemical characteristics were analysed in SPSS version 18.0 (IBM SPSS Statistics). </w:t>
      </w:r>
    </w:p>
    <w:p w:rsidR="00D115CC" w:rsidRPr="00D115CC" w:rsidRDefault="00D115CC" w:rsidP="00A844EC">
      <w:pPr>
        <w:rPr>
          <w:rFonts w:cs="Calibri"/>
        </w:rPr>
      </w:pPr>
    </w:p>
    <w:p w:rsidR="002759FD" w:rsidRDefault="002759FD" w:rsidP="00A844EC">
      <w:pPr>
        <w:spacing w:line="360" w:lineRule="auto"/>
        <w:rPr>
          <w:rFonts w:cs="Calibri"/>
          <w:b/>
          <w:sz w:val="24"/>
          <w:szCs w:val="24"/>
        </w:rPr>
      </w:pPr>
    </w:p>
    <w:p w:rsidR="00D115CC" w:rsidRPr="00D115CC" w:rsidRDefault="00D115CC" w:rsidP="00A844EC">
      <w:pPr>
        <w:spacing w:line="360" w:lineRule="auto"/>
        <w:rPr>
          <w:rFonts w:cs="Calibri"/>
          <w:b/>
          <w:sz w:val="24"/>
          <w:szCs w:val="24"/>
        </w:rPr>
      </w:pPr>
      <w:r w:rsidRPr="00D115CC">
        <w:rPr>
          <w:rFonts w:cs="Calibri"/>
          <w:b/>
          <w:sz w:val="24"/>
          <w:szCs w:val="24"/>
        </w:rPr>
        <w:t>RESULTS</w:t>
      </w:r>
    </w:p>
    <w:p w:rsidR="00D115CC" w:rsidRPr="00D115CC" w:rsidRDefault="00D115CC" w:rsidP="00A844EC">
      <w:pPr>
        <w:spacing w:line="360" w:lineRule="auto"/>
        <w:rPr>
          <w:rFonts w:cs="Calibri"/>
          <w:b/>
          <w:sz w:val="24"/>
          <w:szCs w:val="24"/>
        </w:rPr>
      </w:pPr>
      <w:r w:rsidRPr="00D115CC">
        <w:rPr>
          <w:rFonts w:cs="Calibri"/>
          <w:b/>
          <w:sz w:val="24"/>
          <w:szCs w:val="24"/>
        </w:rPr>
        <w:t xml:space="preserve">Soil chemical analysis </w:t>
      </w:r>
    </w:p>
    <w:p w:rsidR="00D115CC" w:rsidRPr="00D115CC" w:rsidRDefault="00D115CC" w:rsidP="00A844EC">
      <w:pPr>
        <w:spacing w:line="360" w:lineRule="auto"/>
        <w:rPr>
          <w:rFonts w:cs="Calibri"/>
          <w:b/>
          <w:sz w:val="24"/>
          <w:szCs w:val="24"/>
        </w:rPr>
      </w:pPr>
      <w:r w:rsidRPr="00D115CC">
        <w:rPr>
          <w:rFonts w:cs="Calibri"/>
          <w:sz w:val="24"/>
          <w:szCs w:val="24"/>
        </w:rPr>
        <w:t>There were no significant differences between native and non-native range soils for any of the five species in organic matter, pH, total N, N-NH</w:t>
      </w:r>
      <w:r w:rsidRPr="00D115CC">
        <w:rPr>
          <w:rFonts w:cs="Calibri"/>
          <w:sz w:val="24"/>
          <w:szCs w:val="24"/>
          <w:vertAlign w:val="subscript"/>
        </w:rPr>
        <w:t>4</w:t>
      </w:r>
      <w:r w:rsidRPr="00D115CC">
        <w:rPr>
          <w:rFonts w:cs="Calibri"/>
          <w:sz w:val="24"/>
          <w:szCs w:val="24"/>
          <w:vertAlign w:val="superscript"/>
        </w:rPr>
        <w:t>+</w:t>
      </w:r>
      <w:r w:rsidRPr="00D115CC">
        <w:rPr>
          <w:rFonts w:cs="Calibri"/>
          <w:sz w:val="24"/>
          <w:szCs w:val="24"/>
        </w:rPr>
        <w:t xml:space="preserve"> , total P and total C, although values were generally higher in soils of non-native populations of </w:t>
      </w:r>
      <w:r w:rsidRPr="00D115CC">
        <w:rPr>
          <w:rFonts w:cs="Calibri"/>
          <w:i/>
          <w:sz w:val="24"/>
          <w:szCs w:val="24"/>
        </w:rPr>
        <w:t>P. lophantha</w:t>
      </w:r>
      <w:r w:rsidRPr="00D115CC">
        <w:rPr>
          <w:rFonts w:cs="Calibri"/>
          <w:sz w:val="24"/>
          <w:szCs w:val="24"/>
        </w:rPr>
        <w:t xml:space="preserve"> and N-NH</w:t>
      </w:r>
      <w:r w:rsidRPr="00D115CC">
        <w:rPr>
          <w:rFonts w:cs="Calibri"/>
          <w:sz w:val="24"/>
          <w:szCs w:val="24"/>
          <w:vertAlign w:val="subscript"/>
        </w:rPr>
        <w:t>4</w:t>
      </w:r>
      <w:r w:rsidRPr="00D115CC">
        <w:rPr>
          <w:rFonts w:cs="Calibri"/>
          <w:sz w:val="24"/>
          <w:szCs w:val="24"/>
          <w:vertAlign w:val="superscript"/>
        </w:rPr>
        <w:t>+</w:t>
      </w:r>
      <w:r w:rsidRPr="00D115CC">
        <w:rPr>
          <w:rFonts w:cs="Calibri"/>
          <w:sz w:val="24"/>
          <w:szCs w:val="24"/>
        </w:rPr>
        <w:t xml:space="preserve"> was highest in soils of non-native populations of </w:t>
      </w:r>
      <w:r w:rsidRPr="00D115CC">
        <w:rPr>
          <w:rFonts w:cs="Calibri"/>
          <w:i/>
          <w:sz w:val="24"/>
          <w:szCs w:val="24"/>
        </w:rPr>
        <w:t>A. longifolia</w:t>
      </w:r>
      <w:r w:rsidRPr="00D115CC">
        <w:rPr>
          <w:rFonts w:cs="Calibri"/>
          <w:sz w:val="24"/>
          <w:szCs w:val="24"/>
        </w:rPr>
        <w:t xml:space="preserve"> (Table 6, </w:t>
      </w:r>
      <w:r w:rsidR="007D7E55">
        <w:rPr>
          <w:rFonts w:cs="Calibri"/>
          <w:sz w:val="24"/>
          <w:szCs w:val="24"/>
        </w:rPr>
        <w:t>Chapter</w:t>
      </w:r>
      <w:r w:rsidRPr="00D115CC">
        <w:rPr>
          <w:rFonts w:cs="Calibri"/>
          <w:sz w:val="24"/>
          <w:szCs w:val="24"/>
        </w:rPr>
        <w:t xml:space="preserve"> 2). The only significant difference between species’ native and non-native soils was for </w:t>
      </w:r>
      <w:r w:rsidRPr="00D115CC">
        <w:rPr>
          <w:rFonts w:cs="Calibri"/>
          <w:i/>
          <w:sz w:val="24"/>
          <w:szCs w:val="24"/>
        </w:rPr>
        <w:t>A. cyclops</w:t>
      </w:r>
      <w:r w:rsidRPr="00D115CC">
        <w:rPr>
          <w:rFonts w:cs="Calibri"/>
          <w:sz w:val="24"/>
          <w:szCs w:val="24"/>
        </w:rPr>
        <w:t xml:space="preserve"> in available N-NO</w:t>
      </w:r>
      <w:r w:rsidRPr="00D115CC">
        <w:rPr>
          <w:rFonts w:cs="Calibri"/>
          <w:sz w:val="24"/>
          <w:szCs w:val="24"/>
          <w:vertAlign w:val="subscript"/>
        </w:rPr>
        <w:t>3</w:t>
      </w:r>
      <w:r w:rsidRPr="00D115CC">
        <w:rPr>
          <w:rFonts w:cs="Calibri"/>
          <w:sz w:val="24"/>
          <w:szCs w:val="24"/>
          <w:vertAlign w:val="superscript"/>
        </w:rPr>
        <w:t>-</w:t>
      </w:r>
      <w:r w:rsidRPr="00D115CC">
        <w:rPr>
          <w:rFonts w:cs="Calibri"/>
          <w:sz w:val="24"/>
          <w:szCs w:val="24"/>
        </w:rPr>
        <w:t xml:space="preserve"> (</w:t>
      </w:r>
      <w:r w:rsidRPr="00D115CC">
        <w:rPr>
          <w:rFonts w:cs="Calibri"/>
          <w:i/>
          <w:sz w:val="24"/>
          <w:szCs w:val="24"/>
        </w:rPr>
        <w:t>F</w:t>
      </w:r>
      <w:r w:rsidRPr="00D115CC">
        <w:rPr>
          <w:rFonts w:cs="Calibri"/>
          <w:sz w:val="24"/>
          <w:szCs w:val="24"/>
          <w:vertAlign w:val="subscript"/>
        </w:rPr>
        <w:t xml:space="preserve">1,5 </w:t>
      </w:r>
      <w:r w:rsidRPr="00D115CC">
        <w:rPr>
          <w:rFonts w:cs="Calibri"/>
          <w:sz w:val="24"/>
          <w:szCs w:val="24"/>
        </w:rPr>
        <w:t xml:space="preserve">= 8.8, </w:t>
      </w:r>
      <w:r w:rsidRPr="00D115CC">
        <w:rPr>
          <w:rFonts w:cs="Calibri"/>
          <w:i/>
          <w:sz w:val="24"/>
          <w:szCs w:val="24"/>
        </w:rPr>
        <w:t>P</w:t>
      </w:r>
      <w:r w:rsidRPr="00D115CC">
        <w:rPr>
          <w:rFonts w:cs="Calibri"/>
          <w:sz w:val="24"/>
          <w:szCs w:val="24"/>
        </w:rPr>
        <w:t xml:space="preserve"> = 0.03), which was higher in the non-native range. </w:t>
      </w:r>
      <w:r w:rsidRPr="00D115CC">
        <w:rPr>
          <w:rFonts w:eastAsia="Batang" w:cs="Calibri"/>
          <w:sz w:val="24"/>
          <w:szCs w:val="24"/>
          <w:lang w:eastAsia="ko-KR"/>
        </w:rPr>
        <w:t xml:space="preserve">Statistical analyses could not be conducted for </w:t>
      </w:r>
      <w:r w:rsidRPr="00D115CC">
        <w:rPr>
          <w:rFonts w:eastAsia="Batang" w:cs="Calibri"/>
          <w:i/>
          <w:sz w:val="24"/>
          <w:szCs w:val="24"/>
          <w:lang w:eastAsia="ko-KR"/>
        </w:rPr>
        <w:t>P. lophantha</w:t>
      </w:r>
      <w:r w:rsidRPr="00D115CC">
        <w:rPr>
          <w:rFonts w:eastAsia="Batang" w:cs="Calibri"/>
          <w:sz w:val="24"/>
          <w:szCs w:val="24"/>
          <w:lang w:eastAsia="ko-KR"/>
        </w:rPr>
        <w:t xml:space="preserve"> or </w:t>
      </w:r>
      <w:r w:rsidRPr="00D115CC">
        <w:rPr>
          <w:rFonts w:eastAsia="Batang" w:cs="Calibri"/>
          <w:i/>
          <w:sz w:val="24"/>
          <w:szCs w:val="24"/>
          <w:lang w:eastAsia="ko-KR"/>
        </w:rPr>
        <w:t>A. melanoxylon</w:t>
      </w:r>
      <w:r w:rsidRPr="00D115CC">
        <w:rPr>
          <w:rFonts w:eastAsia="Batang" w:cs="Calibri"/>
          <w:sz w:val="24"/>
          <w:szCs w:val="24"/>
          <w:lang w:eastAsia="ko-KR"/>
        </w:rPr>
        <w:t xml:space="preserve"> due to low population numbers.</w:t>
      </w:r>
      <w:r w:rsidRPr="00D115CC">
        <w:rPr>
          <w:rFonts w:cs="Calibri"/>
          <w:sz w:val="24"/>
          <w:szCs w:val="24"/>
        </w:rPr>
        <w:t xml:space="preserve"> Overall, soil properties were very similar across native and non-native ranges (Table 6, </w:t>
      </w:r>
      <w:r w:rsidR="007D7E55">
        <w:rPr>
          <w:rFonts w:cs="Calibri"/>
          <w:sz w:val="24"/>
          <w:szCs w:val="24"/>
        </w:rPr>
        <w:t>Chapter</w:t>
      </w:r>
      <w:r w:rsidRPr="00D115CC">
        <w:rPr>
          <w:rFonts w:cs="Calibri"/>
          <w:sz w:val="24"/>
          <w:szCs w:val="24"/>
        </w:rPr>
        <w:t xml:space="preserve"> 2). </w:t>
      </w:r>
    </w:p>
    <w:p w:rsidR="00D115CC" w:rsidRPr="0021052F" w:rsidRDefault="00D115CC" w:rsidP="00A844EC">
      <w:pPr>
        <w:spacing w:line="360" w:lineRule="auto"/>
        <w:rPr>
          <w:rFonts w:cs="Calibri"/>
          <w:sz w:val="24"/>
          <w:szCs w:val="24"/>
        </w:rPr>
      </w:pPr>
    </w:p>
    <w:p w:rsidR="00D115CC" w:rsidRPr="00D115CC" w:rsidRDefault="00D115CC" w:rsidP="00A844EC">
      <w:pPr>
        <w:spacing w:line="360" w:lineRule="auto"/>
        <w:rPr>
          <w:rFonts w:cs="Calibri"/>
          <w:b/>
          <w:sz w:val="24"/>
          <w:szCs w:val="24"/>
        </w:rPr>
      </w:pPr>
      <w:r w:rsidRPr="00D115CC">
        <w:rPr>
          <w:rFonts w:cs="Calibri"/>
          <w:b/>
          <w:sz w:val="24"/>
          <w:szCs w:val="24"/>
        </w:rPr>
        <w:t>Plant growth response in non-native compared to native range soils</w:t>
      </w:r>
    </w:p>
    <w:p w:rsidR="00D115CC" w:rsidRPr="00D115CC" w:rsidRDefault="00D115CC" w:rsidP="00A844EC">
      <w:pPr>
        <w:spacing w:line="360" w:lineRule="auto"/>
        <w:rPr>
          <w:rFonts w:cs="Calibri"/>
          <w:sz w:val="24"/>
          <w:szCs w:val="24"/>
        </w:rPr>
      </w:pPr>
      <w:r w:rsidRPr="00D115CC">
        <w:rPr>
          <w:rFonts w:cs="Calibri"/>
          <w:sz w:val="24"/>
          <w:szCs w:val="24"/>
        </w:rPr>
        <w:t>There was a significant interaction between species and range (</w:t>
      </w:r>
      <w:r w:rsidRPr="00D115CC">
        <w:rPr>
          <w:rFonts w:cs="Calibri"/>
          <w:i/>
          <w:sz w:val="24"/>
          <w:szCs w:val="24"/>
        </w:rPr>
        <w:t>F</w:t>
      </w:r>
      <w:r w:rsidRPr="00D115CC">
        <w:rPr>
          <w:rFonts w:cs="Calibri"/>
          <w:sz w:val="24"/>
          <w:szCs w:val="24"/>
          <w:vertAlign w:val="subscript"/>
        </w:rPr>
        <w:t xml:space="preserve">4,237 </w:t>
      </w:r>
      <w:r w:rsidRPr="00D115CC">
        <w:rPr>
          <w:rFonts w:cs="Calibri"/>
          <w:sz w:val="24"/>
          <w:szCs w:val="24"/>
        </w:rPr>
        <w:t xml:space="preserve">= 11.6, </w:t>
      </w:r>
      <w:r w:rsidRPr="00D115CC">
        <w:rPr>
          <w:rFonts w:cs="Calibri"/>
          <w:i/>
          <w:sz w:val="24"/>
          <w:szCs w:val="24"/>
        </w:rPr>
        <w:t>P</w:t>
      </w:r>
      <w:r w:rsidRPr="00D115CC">
        <w:rPr>
          <w:rFonts w:cs="Calibri"/>
          <w:sz w:val="24"/>
          <w:szCs w:val="24"/>
        </w:rPr>
        <w:t xml:space="preserve"> &lt; 0.001) indicating that differences in biomass between native and non-native range populations varied among species. However population (nested within range) was not significant (Wald Z = 0.13, </w:t>
      </w:r>
      <w:r w:rsidRPr="00D115CC">
        <w:rPr>
          <w:rFonts w:cs="Calibri"/>
          <w:i/>
          <w:sz w:val="24"/>
          <w:szCs w:val="24"/>
        </w:rPr>
        <w:t>P</w:t>
      </w:r>
      <w:r w:rsidRPr="00D115CC">
        <w:rPr>
          <w:rFonts w:cs="Calibri"/>
          <w:sz w:val="24"/>
          <w:szCs w:val="24"/>
        </w:rPr>
        <w:t xml:space="preserve"> = 0.9). Within-species comparisons of seedling biomass from native versus non-native soils showed that eastern native </w:t>
      </w:r>
      <w:r w:rsidRPr="00D115CC">
        <w:rPr>
          <w:rFonts w:cs="Calibri"/>
          <w:i/>
          <w:sz w:val="24"/>
          <w:szCs w:val="24"/>
        </w:rPr>
        <w:t>A. longifolia</w:t>
      </w:r>
      <w:r w:rsidRPr="00D115CC">
        <w:rPr>
          <w:rFonts w:cs="Calibri"/>
          <w:sz w:val="24"/>
          <w:szCs w:val="24"/>
        </w:rPr>
        <w:t xml:space="preserve"> seedlings grown in soil from the non-native range (i.e. Western Australia) were significantly larger than seedlings grown in native soils (</w:t>
      </w:r>
      <w:r w:rsidRPr="00D115CC">
        <w:rPr>
          <w:rFonts w:cs="Calibri"/>
          <w:i/>
          <w:sz w:val="24"/>
          <w:szCs w:val="24"/>
        </w:rPr>
        <w:t>F</w:t>
      </w:r>
      <w:r w:rsidRPr="00D115CC">
        <w:rPr>
          <w:rFonts w:cs="Calibri"/>
          <w:sz w:val="24"/>
          <w:szCs w:val="24"/>
          <w:vertAlign w:val="subscript"/>
        </w:rPr>
        <w:t xml:space="preserve">1,5 </w:t>
      </w:r>
      <w:r w:rsidRPr="00D115CC">
        <w:rPr>
          <w:rFonts w:cs="Calibri"/>
          <w:sz w:val="24"/>
          <w:szCs w:val="24"/>
        </w:rPr>
        <w:t xml:space="preserve">= 16.3, </w:t>
      </w:r>
      <w:r w:rsidRPr="00D115CC">
        <w:rPr>
          <w:rFonts w:cs="Calibri"/>
          <w:i/>
          <w:sz w:val="24"/>
          <w:szCs w:val="24"/>
        </w:rPr>
        <w:t>P</w:t>
      </w:r>
      <w:r w:rsidRPr="00D115CC">
        <w:rPr>
          <w:rFonts w:cs="Calibri"/>
          <w:sz w:val="24"/>
          <w:szCs w:val="24"/>
        </w:rPr>
        <w:t xml:space="preserve"> = 0.01) (Fig. 2). Both of the western native </w:t>
      </w:r>
      <w:r w:rsidRPr="00D115CC">
        <w:rPr>
          <w:rFonts w:cs="Calibri"/>
          <w:i/>
          <w:sz w:val="24"/>
          <w:szCs w:val="24"/>
        </w:rPr>
        <w:t>Acacia</w:t>
      </w:r>
      <w:r w:rsidRPr="00D115CC">
        <w:rPr>
          <w:rFonts w:cs="Calibri"/>
          <w:sz w:val="24"/>
          <w:szCs w:val="24"/>
        </w:rPr>
        <w:t xml:space="preserve"> species, </w:t>
      </w:r>
      <w:r w:rsidRPr="00D115CC">
        <w:rPr>
          <w:rFonts w:cs="Calibri"/>
          <w:i/>
          <w:sz w:val="24"/>
          <w:szCs w:val="24"/>
        </w:rPr>
        <w:t xml:space="preserve">A. cyclops </w:t>
      </w:r>
      <w:r w:rsidRPr="00D115CC">
        <w:rPr>
          <w:rFonts w:cs="Calibri"/>
          <w:sz w:val="24"/>
          <w:szCs w:val="24"/>
        </w:rPr>
        <w:t>and</w:t>
      </w:r>
      <w:r w:rsidRPr="00D115CC">
        <w:rPr>
          <w:rFonts w:cs="Calibri"/>
          <w:i/>
          <w:sz w:val="24"/>
          <w:szCs w:val="24"/>
        </w:rPr>
        <w:t xml:space="preserve"> A. saligna</w:t>
      </w:r>
      <w:r w:rsidRPr="00D115CC">
        <w:rPr>
          <w:rFonts w:cs="Calibri"/>
          <w:sz w:val="24"/>
          <w:szCs w:val="24"/>
        </w:rPr>
        <w:t>, showed the opposite pattern of performing better in their native range soils, however these differences were not significant (</w:t>
      </w:r>
      <w:r w:rsidRPr="00D115CC">
        <w:rPr>
          <w:rFonts w:cs="Calibri"/>
          <w:i/>
          <w:sz w:val="24"/>
          <w:szCs w:val="24"/>
        </w:rPr>
        <w:t>F</w:t>
      </w:r>
      <w:r w:rsidRPr="00D115CC">
        <w:rPr>
          <w:rFonts w:cs="Calibri"/>
          <w:sz w:val="24"/>
          <w:szCs w:val="24"/>
          <w:vertAlign w:val="subscript"/>
        </w:rPr>
        <w:t xml:space="preserve">1,5 </w:t>
      </w:r>
      <w:r w:rsidRPr="00D115CC">
        <w:rPr>
          <w:rFonts w:cs="Calibri"/>
          <w:sz w:val="24"/>
          <w:szCs w:val="24"/>
        </w:rPr>
        <w:t xml:space="preserve">= 4.1, </w:t>
      </w:r>
      <w:r w:rsidRPr="00D115CC">
        <w:rPr>
          <w:rFonts w:cs="Calibri"/>
          <w:i/>
          <w:sz w:val="24"/>
          <w:szCs w:val="24"/>
        </w:rPr>
        <w:t>P</w:t>
      </w:r>
      <w:r w:rsidRPr="00D115CC">
        <w:rPr>
          <w:rFonts w:cs="Calibri"/>
          <w:sz w:val="24"/>
          <w:szCs w:val="24"/>
        </w:rPr>
        <w:t xml:space="preserve"> = 0.08; </w:t>
      </w:r>
      <w:r w:rsidRPr="00D115CC">
        <w:rPr>
          <w:rFonts w:cs="Calibri"/>
          <w:i/>
          <w:sz w:val="24"/>
          <w:szCs w:val="24"/>
        </w:rPr>
        <w:t>F</w:t>
      </w:r>
      <w:r w:rsidRPr="00D115CC">
        <w:rPr>
          <w:rFonts w:cs="Calibri"/>
          <w:sz w:val="24"/>
          <w:szCs w:val="24"/>
          <w:vertAlign w:val="subscript"/>
        </w:rPr>
        <w:t xml:space="preserve">1,3 </w:t>
      </w:r>
      <w:r w:rsidRPr="00D115CC">
        <w:rPr>
          <w:rFonts w:cs="Calibri"/>
          <w:sz w:val="24"/>
          <w:szCs w:val="24"/>
        </w:rPr>
        <w:t xml:space="preserve">= 3.9, </w:t>
      </w:r>
      <w:r w:rsidRPr="00D115CC">
        <w:rPr>
          <w:rFonts w:cs="Calibri"/>
          <w:i/>
          <w:sz w:val="24"/>
          <w:szCs w:val="24"/>
        </w:rPr>
        <w:t>P</w:t>
      </w:r>
      <w:r w:rsidRPr="00D115CC">
        <w:rPr>
          <w:rFonts w:cs="Calibri"/>
          <w:sz w:val="24"/>
          <w:szCs w:val="24"/>
        </w:rPr>
        <w:t xml:space="preserve"> = 0.14, respectively). </w:t>
      </w:r>
      <w:r w:rsidRPr="00D115CC">
        <w:rPr>
          <w:rFonts w:cs="Calibri"/>
          <w:i/>
          <w:sz w:val="24"/>
          <w:szCs w:val="24"/>
        </w:rPr>
        <w:t>Acacia melanoxylon</w:t>
      </w:r>
      <w:r w:rsidRPr="00D115CC">
        <w:rPr>
          <w:rFonts w:cs="Calibri"/>
          <w:sz w:val="24"/>
          <w:szCs w:val="24"/>
        </w:rPr>
        <w:t xml:space="preserve"> and </w:t>
      </w:r>
      <w:r w:rsidRPr="00D115CC">
        <w:rPr>
          <w:rFonts w:cs="Calibri"/>
          <w:i/>
          <w:sz w:val="24"/>
          <w:szCs w:val="24"/>
        </w:rPr>
        <w:t>P. lophantha</w:t>
      </w:r>
      <w:r w:rsidRPr="00D115CC">
        <w:rPr>
          <w:rFonts w:cs="Calibri"/>
          <w:sz w:val="24"/>
          <w:szCs w:val="24"/>
        </w:rPr>
        <w:t xml:space="preserve"> seedling biomass did not differ significantly between native and non-native range soils (</w:t>
      </w:r>
      <w:r w:rsidRPr="00D115CC">
        <w:rPr>
          <w:rFonts w:cs="Calibri"/>
          <w:i/>
          <w:sz w:val="24"/>
          <w:szCs w:val="24"/>
        </w:rPr>
        <w:t>F</w:t>
      </w:r>
      <w:r w:rsidRPr="00D115CC">
        <w:rPr>
          <w:rFonts w:cs="Calibri"/>
          <w:sz w:val="24"/>
          <w:szCs w:val="24"/>
          <w:vertAlign w:val="subscript"/>
        </w:rPr>
        <w:t xml:space="preserve">1,3 </w:t>
      </w:r>
      <w:r w:rsidRPr="00D115CC">
        <w:rPr>
          <w:rFonts w:cs="Calibri"/>
          <w:sz w:val="24"/>
          <w:szCs w:val="24"/>
        </w:rPr>
        <w:t xml:space="preserve">= 0.1, </w:t>
      </w:r>
      <w:r w:rsidRPr="00D115CC">
        <w:rPr>
          <w:rFonts w:cs="Calibri"/>
          <w:i/>
          <w:sz w:val="24"/>
          <w:szCs w:val="24"/>
        </w:rPr>
        <w:t>P</w:t>
      </w:r>
      <w:r w:rsidRPr="00D115CC">
        <w:rPr>
          <w:rFonts w:cs="Calibri"/>
          <w:sz w:val="24"/>
          <w:szCs w:val="24"/>
        </w:rPr>
        <w:t xml:space="preserve"> = 0.78 and </w:t>
      </w:r>
      <w:r w:rsidRPr="00D115CC">
        <w:rPr>
          <w:rFonts w:cs="Calibri"/>
          <w:i/>
          <w:sz w:val="24"/>
          <w:szCs w:val="24"/>
        </w:rPr>
        <w:t>F</w:t>
      </w:r>
      <w:r w:rsidRPr="00D115CC">
        <w:rPr>
          <w:rFonts w:cs="Calibri"/>
          <w:sz w:val="24"/>
          <w:szCs w:val="24"/>
          <w:vertAlign w:val="subscript"/>
        </w:rPr>
        <w:t xml:space="preserve">1,3 </w:t>
      </w:r>
      <w:r w:rsidRPr="00D115CC">
        <w:rPr>
          <w:rFonts w:cs="Calibri"/>
          <w:sz w:val="24"/>
          <w:szCs w:val="24"/>
        </w:rPr>
        <w:t xml:space="preserve">= 2.5, </w:t>
      </w:r>
      <w:r w:rsidRPr="00D115CC">
        <w:rPr>
          <w:rFonts w:cs="Calibri"/>
          <w:i/>
          <w:sz w:val="24"/>
          <w:szCs w:val="24"/>
        </w:rPr>
        <w:t>P</w:t>
      </w:r>
      <w:r w:rsidRPr="00D115CC">
        <w:rPr>
          <w:rFonts w:cs="Calibri"/>
          <w:sz w:val="24"/>
          <w:szCs w:val="24"/>
        </w:rPr>
        <w:t xml:space="preserve"> = 0.12, respectively). Thus there was no consistent pattern of increased performance in non-native soils across the five species.</w:t>
      </w: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2759FD" w:rsidRDefault="0007621A" w:rsidP="00D115CC">
      <w:pPr>
        <w:spacing w:line="360" w:lineRule="auto"/>
        <w:jc w:val="both"/>
        <w:rPr>
          <w:rFonts w:cs="Calibri"/>
          <w:b/>
          <w:sz w:val="24"/>
          <w:szCs w:val="24"/>
        </w:rPr>
      </w:pPr>
      <w:r>
        <w:rPr>
          <w:rFonts w:cs="Calibri"/>
          <w:noProof/>
          <w:lang w:eastAsia="en-AU"/>
        </w:rPr>
        <w:pict>
          <v:shape id="_x0000_i1026" type="#_x0000_t75" style="width:348pt;height:245.25pt;visibility:visible">
            <v:imagedata r:id="rId24" o:title=""/>
          </v:shape>
        </w:pict>
      </w:r>
    </w:p>
    <w:p w:rsidR="002759FD" w:rsidRDefault="002759FD" w:rsidP="00D115CC">
      <w:pPr>
        <w:spacing w:line="360" w:lineRule="auto"/>
        <w:jc w:val="both"/>
        <w:rPr>
          <w:rFonts w:cs="Calibri"/>
          <w:b/>
          <w:sz w:val="24"/>
          <w:szCs w:val="24"/>
        </w:rPr>
      </w:pPr>
    </w:p>
    <w:p w:rsidR="00D115CC" w:rsidRPr="00D115CC" w:rsidRDefault="001760D3" w:rsidP="00D115CC">
      <w:pPr>
        <w:spacing w:line="360" w:lineRule="auto"/>
        <w:jc w:val="both"/>
        <w:rPr>
          <w:rFonts w:cs="Calibri"/>
          <w:sz w:val="24"/>
          <w:szCs w:val="24"/>
        </w:rPr>
      </w:pPr>
      <w:r>
        <w:rPr>
          <w:rFonts w:cs="Calibri"/>
          <w:b/>
          <w:sz w:val="24"/>
          <w:szCs w:val="24"/>
        </w:rPr>
        <w:t xml:space="preserve">Figure </w:t>
      </w:r>
      <w:r w:rsidR="00D115CC" w:rsidRPr="00D115CC">
        <w:rPr>
          <w:rFonts w:cs="Calibri"/>
          <w:b/>
          <w:sz w:val="24"/>
          <w:szCs w:val="24"/>
        </w:rPr>
        <w:t xml:space="preserve">2. </w:t>
      </w:r>
      <w:r w:rsidR="00D115CC" w:rsidRPr="00D115CC">
        <w:rPr>
          <w:rFonts w:cs="Calibri"/>
          <w:sz w:val="24"/>
          <w:szCs w:val="24"/>
        </w:rPr>
        <w:t xml:space="preserve">Mean aboveground biomass for four </w:t>
      </w:r>
      <w:r w:rsidR="00D115CC" w:rsidRPr="00D115CC">
        <w:rPr>
          <w:rFonts w:cs="Calibri"/>
          <w:i/>
          <w:sz w:val="24"/>
          <w:szCs w:val="24"/>
        </w:rPr>
        <w:t>Acacia</w:t>
      </w:r>
      <w:r w:rsidR="00D115CC" w:rsidRPr="00D115CC">
        <w:rPr>
          <w:rFonts w:cs="Calibri"/>
          <w:sz w:val="24"/>
          <w:szCs w:val="24"/>
        </w:rPr>
        <w:t xml:space="preserve"> species and </w:t>
      </w:r>
      <w:r w:rsidR="00D115CC" w:rsidRPr="00D115CC">
        <w:rPr>
          <w:rFonts w:cs="Calibri"/>
          <w:i/>
          <w:sz w:val="24"/>
          <w:szCs w:val="24"/>
        </w:rPr>
        <w:t xml:space="preserve">Paraserianthes lophantha </w:t>
      </w:r>
      <w:r w:rsidR="00D115CC" w:rsidRPr="00D115CC">
        <w:rPr>
          <w:rFonts w:cs="Calibri"/>
          <w:sz w:val="24"/>
          <w:szCs w:val="24"/>
        </w:rPr>
        <w:t>grown in soils collected from native and non-native range populations. White bars represent soils from native and black bars soils from non-native populations, respectively. Asterisk indicates significant differences within-species in aboveground biomass between plants grown in soil from native and non-native populations.</w:t>
      </w: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sectPr w:rsidR="00D115CC" w:rsidRPr="00D115CC" w:rsidSect="00370DFB">
          <w:pgSz w:w="12240" w:h="15840" w:code="1"/>
          <w:pgMar w:top="1134" w:right="851" w:bottom="1134" w:left="1985" w:header="708" w:footer="708" w:gutter="0"/>
          <w:cols w:space="708"/>
          <w:docGrid w:linePitch="360"/>
        </w:sectPr>
      </w:pPr>
    </w:p>
    <w:p w:rsidR="002759FD" w:rsidRDefault="002759FD" w:rsidP="00A844EC">
      <w:pPr>
        <w:spacing w:line="360" w:lineRule="auto"/>
        <w:rPr>
          <w:rFonts w:cs="Calibri"/>
          <w:b/>
          <w:sz w:val="24"/>
          <w:szCs w:val="24"/>
        </w:rPr>
      </w:pPr>
    </w:p>
    <w:p w:rsidR="00D115CC" w:rsidRPr="00D115CC" w:rsidRDefault="00D115CC" w:rsidP="00A844EC">
      <w:pPr>
        <w:spacing w:line="360" w:lineRule="auto"/>
        <w:rPr>
          <w:rFonts w:cs="Calibri"/>
          <w:b/>
          <w:sz w:val="24"/>
          <w:szCs w:val="24"/>
        </w:rPr>
      </w:pPr>
      <w:r w:rsidRPr="00D115CC">
        <w:rPr>
          <w:rFonts w:cs="Calibri"/>
          <w:b/>
          <w:sz w:val="24"/>
          <w:szCs w:val="24"/>
        </w:rPr>
        <w:t>Rhizobial abundance in non-native compared to native range populations</w:t>
      </w:r>
    </w:p>
    <w:p w:rsidR="00D115CC" w:rsidRPr="00D115CC" w:rsidRDefault="00D115CC" w:rsidP="00A844EC">
      <w:pPr>
        <w:spacing w:line="360" w:lineRule="auto"/>
        <w:rPr>
          <w:rFonts w:cs="Calibri"/>
          <w:b/>
          <w:sz w:val="24"/>
          <w:szCs w:val="24"/>
        </w:rPr>
      </w:pPr>
      <w:r w:rsidRPr="00D115CC">
        <w:rPr>
          <w:rFonts w:cs="Calibri"/>
          <w:sz w:val="24"/>
          <w:szCs w:val="24"/>
        </w:rPr>
        <w:t xml:space="preserve"> We observed sufficiently high numbers of rhizobia per gram of soil in all species’ soils across both native and non-native ranges (Fig. 3) to indicate that rhizobial abundance was unlikely to be a limiting factor. MPN values for plants grown in soils from populations within both native and non-native ranges ranged between 0.4 x 10</w:t>
      </w:r>
      <w:r w:rsidRPr="00D115CC">
        <w:rPr>
          <w:rFonts w:cs="Calibri"/>
          <w:sz w:val="24"/>
          <w:szCs w:val="24"/>
          <w:vertAlign w:val="superscript"/>
        </w:rPr>
        <w:t xml:space="preserve">2 </w:t>
      </w:r>
      <w:r w:rsidRPr="00D115CC">
        <w:rPr>
          <w:rFonts w:cs="Calibri"/>
          <w:sz w:val="24"/>
          <w:szCs w:val="24"/>
        </w:rPr>
        <w:t>to 933 x 10</w:t>
      </w:r>
      <w:r w:rsidRPr="00D115CC">
        <w:rPr>
          <w:rFonts w:cs="Calibri"/>
          <w:sz w:val="24"/>
          <w:szCs w:val="24"/>
          <w:vertAlign w:val="superscript"/>
        </w:rPr>
        <w:t xml:space="preserve">4 </w:t>
      </w:r>
      <w:r w:rsidRPr="00D115CC">
        <w:rPr>
          <w:rFonts w:cs="Calibri"/>
          <w:sz w:val="24"/>
          <w:szCs w:val="24"/>
        </w:rPr>
        <w:t>rhizobia per gram of soil. There was no consistent difference in rhizobial abundance between soils from native and non-native populations across species (</w:t>
      </w:r>
      <w:r w:rsidRPr="00D115CC">
        <w:rPr>
          <w:rFonts w:cs="Calibri"/>
          <w:i/>
          <w:sz w:val="24"/>
          <w:szCs w:val="24"/>
        </w:rPr>
        <w:t>F</w:t>
      </w:r>
      <w:r w:rsidRPr="00D115CC">
        <w:rPr>
          <w:rFonts w:cs="Calibri"/>
          <w:sz w:val="24"/>
          <w:szCs w:val="24"/>
          <w:vertAlign w:val="subscript"/>
        </w:rPr>
        <w:t xml:space="preserve">1,22 </w:t>
      </w:r>
      <w:r w:rsidRPr="00D115CC">
        <w:rPr>
          <w:rFonts w:cs="Calibri"/>
          <w:sz w:val="24"/>
          <w:szCs w:val="24"/>
        </w:rPr>
        <w:t xml:space="preserve">= 0.2, </w:t>
      </w:r>
      <w:r w:rsidRPr="00D115CC">
        <w:rPr>
          <w:rFonts w:cs="Calibri"/>
          <w:i/>
          <w:sz w:val="24"/>
          <w:szCs w:val="24"/>
        </w:rPr>
        <w:t>P</w:t>
      </w:r>
      <w:r w:rsidRPr="00D115CC">
        <w:rPr>
          <w:rFonts w:cs="Calibri"/>
          <w:sz w:val="24"/>
          <w:szCs w:val="24"/>
        </w:rPr>
        <w:t xml:space="preserve"> = 0.663), however there were significant differences between species (</w:t>
      </w:r>
      <w:r w:rsidRPr="00D115CC">
        <w:rPr>
          <w:rFonts w:cs="Calibri"/>
          <w:i/>
          <w:sz w:val="24"/>
          <w:szCs w:val="24"/>
        </w:rPr>
        <w:t>F</w:t>
      </w:r>
      <w:r w:rsidRPr="00D115CC">
        <w:rPr>
          <w:rFonts w:cs="Calibri"/>
          <w:sz w:val="24"/>
          <w:szCs w:val="24"/>
          <w:vertAlign w:val="subscript"/>
        </w:rPr>
        <w:t xml:space="preserve">4,22 </w:t>
      </w:r>
      <w:r w:rsidRPr="00D115CC">
        <w:rPr>
          <w:rFonts w:cs="Calibri"/>
          <w:sz w:val="24"/>
          <w:szCs w:val="24"/>
        </w:rPr>
        <w:t xml:space="preserve">= 3.1, </w:t>
      </w:r>
      <w:r w:rsidRPr="00D115CC">
        <w:rPr>
          <w:rFonts w:cs="Calibri"/>
          <w:i/>
          <w:sz w:val="24"/>
          <w:szCs w:val="24"/>
        </w:rPr>
        <w:t>P</w:t>
      </w:r>
      <w:r w:rsidRPr="00D115CC">
        <w:rPr>
          <w:rFonts w:cs="Calibri"/>
          <w:sz w:val="24"/>
          <w:szCs w:val="24"/>
        </w:rPr>
        <w:t xml:space="preserve"> = 0.03).</w:t>
      </w:r>
    </w:p>
    <w:p w:rsidR="00D115CC" w:rsidRPr="00D115CC" w:rsidRDefault="00D115CC" w:rsidP="00A844EC">
      <w:pPr>
        <w:spacing w:line="360" w:lineRule="auto"/>
        <w:rPr>
          <w:rFonts w:cs="Calibri"/>
          <w:sz w:val="24"/>
          <w:szCs w:val="24"/>
        </w:rPr>
      </w:pPr>
      <w:r w:rsidRPr="00D115CC">
        <w:rPr>
          <w:rFonts w:cs="Calibri"/>
          <w:sz w:val="24"/>
          <w:szCs w:val="24"/>
        </w:rPr>
        <w:t xml:space="preserve">MPN values for </w:t>
      </w:r>
      <w:r w:rsidRPr="00D115CC">
        <w:rPr>
          <w:rFonts w:cs="Calibri"/>
          <w:i/>
          <w:sz w:val="24"/>
          <w:szCs w:val="24"/>
        </w:rPr>
        <w:t>A. longifolia</w:t>
      </w:r>
      <w:r w:rsidRPr="00D115CC">
        <w:rPr>
          <w:rFonts w:cs="Calibri"/>
          <w:sz w:val="24"/>
          <w:szCs w:val="24"/>
        </w:rPr>
        <w:t xml:space="preserve"> were between 42.7 x 10</w:t>
      </w:r>
      <w:r w:rsidRPr="00D115CC">
        <w:rPr>
          <w:rFonts w:cs="Calibri"/>
          <w:sz w:val="24"/>
          <w:szCs w:val="24"/>
          <w:vertAlign w:val="superscript"/>
        </w:rPr>
        <w:t xml:space="preserve">3 </w:t>
      </w:r>
      <w:r w:rsidRPr="00D115CC">
        <w:rPr>
          <w:rFonts w:cs="Calibri"/>
          <w:sz w:val="24"/>
          <w:szCs w:val="24"/>
        </w:rPr>
        <w:t>to 933 x 10</w:t>
      </w:r>
      <w:r w:rsidRPr="00D115CC">
        <w:rPr>
          <w:rFonts w:cs="Calibri"/>
          <w:sz w:val="24"/>
          <w:szCs w:val="24"/>
          <w:vertAlign w:val="superscript"/>
        </w:rPr>
        <w:t xml:space="preserve">4 </w:t>
      </w:r>
      <w:r w:rsidRPr="00D115CC">
        <w:rPr>
          <w:rFonts w:cs="Calibri"/>
          <w:sz w:val="24"/>
          <w:szCs w:val="24"/>
        </w:rPr>
        <w:t>rhizobia per gram of soil (Fig. 4a). There were significant differences in MPN values when plants were grown in their native, non-native or reciprocally inoculated soils (</w:t>
      </w:r>
      <w:r w:rsidRPr="00D115CC">
        <w:rPr>
          <w:rFonts w:cs="Calibri"/>
          <w:i/>
          <w:sz w:val="24"/>
          <w:szCs w:val="24"/>
        </w:rPr>
        <w:t>F</w:t>
      </w:r>
      <w:r w:rsidRPr="00D115CC">
        <w:rPr>
          <w:rFonts w:cs="Calibri"/>
          <w:sz w:val="24"/>
          <w:szCs w:val="24"/>
          <w:vertAlign w:val="subscript"/>
        </w:rPr>
        <w:t xml:space="preserve">2,33 </w:t>
      </w:r>
      <w:r w:rsidRPr="00D115CC">
        <w:rPr>
          <w:rFonts w:cs="Calibri"/>
          <w:sz w:val="24"/>
          <w:szCs w:val="24"/>
        </w:rPr>
        <w:t xml:space="preserve">= 3.62, </w:t>
      </w:r>
      <w:r w:rsidRPr="00D115CC">
        <w:rPr>
          <w:rFonts w:cs="Calibri"/>
          <w:i/>
          <w:sz w:val="24"/>
          <w:szCs w:val="24"/>
        </w:rPr>
        <w:t>P</w:t>
      </w:r>
      <w:r w:rsidRPr="00D115CC">
        <w:rPr>
          <w:rFonts w:cs="Calibri"/>
          <w:sz w:val="24"/>
          <w:szCs w:val="24"/>
        </w:rPr>
        <w:t xml:space="preserve"> = 0.03). In four instances out of six </w:t>
      </w:r>
      <w:r w:rsidRPr="00D115CC">
        <w:rPr>
          <w:rFonts w:cs="Calibri"/>
          <w:i/>
          <w:sz w:val="24"/>
          <w:szCs w:val="24"/>
        </w:rPr>
        <w:t>A. longifolia</w:t>
      </w:r>
      <w:r w:rsidRPr="00D115CC">
        <w:rPr>
          <w:rFonts w:cs="Calibri"/>
          <w:sz w:val="24"/>
          <w:szCs w:val="24"/>
        </w:rPr>
        <w:t xml:space="preserve"> detected more rhizobia per gram of soil in its ‘own’ soils (Fig. 4a). However Bonferroni post-hoc pairwise comparisons did not detect any significant differences relating to soil origin. MPN values for </w:t>
      </w:r>
      <w:r w:rsidRPr="00D115CC">
        <w:rPr>
          <w:rFonts w:cs="Calibri"/>
          <w:i/>
          <w:sz w:val="24"/>
          <w:szCs w:val="24"/>
        </w:rPr>
        <w:t>A. saligna</w:t>
      </w:r>
      <w:r w:rsidRPr="00D115CC">
        <w:rPr>
          <w:rFonts w:cs="Calibri"/>
          <w:sz w:val="24"/>
          <w:szCs w:val="24"/>
        </w:rPr>
        <w:t xml:space="preserve"> were between 5.6 x 10</w:t>
      </w:r>
      <w:r w:rsidRPr="00D115CC">
        <w:rPr>
          <w:rFonts w:cs="Calibri"/>
          <w:sz w:val="24"/>
          <w:szCs w:val="24"/>
          <w:vertAlign w:val="superscript"/>
        </w:rPr>
        <w:t>3</w:t>
      </w:r>
      <w:r w:rsidRPr="00D115CC">
        <w:rPr>
          <w:rFonts w:cs="Calibri"/>
          <w:sz w:val="24"/>
          <w:szCs w:val="24"/>
        </w:rPr>
        <w:t xml:space="preserve"> and 933 x 10</w:t>
      </w:r>
      <w:r w:rsidRPr="00D115CC">
        <w:rPr>
          <w:rFonts w:cs="Calibri"/>
          <w:sz w:val="24"/>
          <w:szCs w:val="24"/>
          <w:vertAlign w:val="superscript"/>
        </w:rPr>
        <w:t xml:space="preserve">4 </w:t>
      </w:r>
      <w:r w:rsidRPr="00D115CC">
        <w:rPr>
          <w:rFonts w:cs="Calibri"/>
          <w:sz w:val="24"/>
          <w:szCs w:val="24"/>
        </w:rPr>
        <w:t>rhizobia per gram of soil. No significant differences in MPN values between soil from native and non-native populations were detected (</w:t>
      </w:r>
      <w:r w:rsidRPr="00D115CC">
        <w:rPr>
          <w:rFonts w:cs="Calibri"/>
          <w:i/>
          <w:sz w:val="24"/>
          <w:szCs w:val="24"/>
        </w:rPr>
        <w:t>F</w:t>
      </w:r>
      <w:r w:rsidRPr="00D115CC">
        <w:rPr>
          <w:rFonts w:cs="Calibri"/>
          <w:sz w:val="24"/>
          <w:szCs w:val="24"/>
          <w:vertAlign w:val="subscript"/>
        </w:rPr>
        <w:t xml:space="preserve">2,22 </w:t>
      </w:r>
      <w:r w:rsidRPr="00D115CC">
        <w:rPr>
          <w:rFonts w:cs="Calibri"/>
          <w:sz w:val="24"/>
          <w:szCs w:val="24"/>
        </w:rPr>
        <w:t>= 1.9,</w:t>
      </w:r>
      <w:r w:rsidRPr="00D115CC">
        <w:rPr>
          <w:rFonts w:cs="Calibri"/>
          <w:sz w:val="24"/>
          <w:szCs w:val="24"/>
          <w:vertAlign w:val="subscript"/>
        </w:rPr>
        <w:t xml:space="preserve">  </w:t>
      </w:r>
      <w:r w:rsidRPr="00D115CC">
        <w:rPr>
          <w:rFonts w:cs="Calibri"/>
          <w:i/>
          <w:sz w:val="24"/>
          <w:szCs w:val="24"/>
        </w:rPr>
        <w:t>P</w:t>
      </w:r>
      <w:r w:rsidRPr="00D115CC">
        <w:rPr>
          <w:rFonts w:cs="Calibri"/>
          <w:sz w:val="24"/>
          <w:szCs w:val="24"/>
        </w:rPr>
        <w:t xml:space="preserve"> = 0.16, Fig. 4b). </w:t>
      </w:r>
    </w:p>
    <w:p w:rsidR="00D115CC" w:rsidRPr="00D115CC" w:rsidRDefault="00D115CC" w:rsidP="00D115CC">
      <w:pPr>
        <w:spacing w:line="360" w:lineRule="auto"/>
        <w:rPr>
          <w:rFonts w:cs="Calibri"/>
          <w:sz w:val="24"/>
          <w:szCs w:val="24"/>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spacing w:line="360" w:lineRule="auto"/>
        <w:rPr>
          <w:rFonts w:cs="Calibri"/>
          <w:b/>
          <w:sz w:val="24"/>
          <w:szCs w:val="24"/>
        </w:rPr>
      </w:pPr>
    </w:p>
    <w:p w:rsidR="009A594C" w:rsidRDefault="0007621A" w:rsidP="00D115CC">
      <w:pPr>
        <w:spacing w:line="360" w:lineRule="auto"/>
        <w:rPr>
          <w:rFonts w:cs="Calibri"/>
          <w:b/>
          <w:sz w:val="24"/>
          <w:szCs w:val="24"/>
        </w:rPr>
      </w:pPr>
      <w:r>
        <w:rPr>
          <w:rFonts w:cs="Calibri"/>
          <w:noProof/>
          <w:lang w:eastAsia="en-AU"/>
        </w:rPr>
        <w:pict>
          <v:shape id="_x0000_i1027" type="#_x0000_t75" style="width:453pt;height:330pt;visibility:visible">
            <v:imagedata r:id="rId25" o:title=""/>
          </v:shape>
        </w:pict>
      </w:r>
    </w:p>
    <w:p w:rsidR="000E4FDC" w:rsidRDefault="000E4FDC" w:rsidP="00D115CC">
      <w:pPr>
        <w:spacing w:line="360" w:lineRule="auto"/>
        <w:rPr>
          <w:rFonts w:cs="Calibri"/>
          <w:b/>
          <w:sz w:val="24"/>
          <w:szCs w:val="24"/>
        </w:rPr>
      </w:pPr>
    </w:p>
    <w:p w:rsidR="00D115CC" w:rsidRPr="00D115CC" w:rsidRDefault="00D115CC" w:rsidP="00D115CC">
      <w:pPr>
        <w:spacing w:line="360" w:lineRule="auto"/>
        <w:rPr>
          <w:rFonts w:cs="Calibri"/>
          <w:sz w:val="24"/>
          <w:szCs w:val="24"/>
        </w:rPr>
      </w:pPr>
      <w:r w:rsidRPr="00D115CC">
        <w:rPr>
          <w:rFonts w:cs="Calibri"/>
          <w:b/>
          <w:sz w:val="24"/>
          <w:szCs w:val="24"/>
        </w:rPr>
        <w:t>Figure 3.</w:t>
      </w:r>
      <w:r w:rsidRPr="00D115CC">
        <w:rPr>
          <w:rFonts w:cs="Calibri"/>
          <w:sz w:val="24"/>
          <w:szCs w:val="24"/>
        </w:rPr>
        <w:t xml:space="preserve"> Most probable number (MPN) of rhizobia g</w:t>
      </w:r>
      <w:r w:rsidRPr="00D115CC">
        <w:rPr>
          <w:rFonts w:cs="Calibri"/>
          <w:sz w:val="24"/>
          <w:szCs w:val="24"/>
          <w:vertAlign w:val="superscript"/>
        </w:rPr>
        <w:t>-1</w:t>
      </w:r>
      <w:r w:rsidRPr="00D115CC">
        <w:rPr>
          <w:rFonts w:cs="Calibri"/>
          <w:sz w:val="24"/>
          <w:szCs w:val="24"/>
        </w:rPr>
        <w:t xml:space="preserve"> soil (log values) for soils from native (N) or non-native (NN) ranges of four </w:t>
      </w:r>
      <w:r w:rsidRPr="00D115CC">
        <w:rPr>
          <w:rFonts w:cs="Calibri"/>
          <w:i/>
          <w:sz w:val="24"/>
          <w:szCs w:val="24"/>
        </w:rPr>
        <w:t>Acacia</w:t>
      </w:r>
      <w:r w:rsidRPr="00D115CC">
        <w:rPr>
          <w:rFonts w:cs="Calibri"/>
          <w:sz w:val="24"/>
          <w:szCs w:val="24"/>
        </w:rPr>
        <w:t xml:space="preserve"> species and </w:t>
      </w:r>
      <w:r w:rsidRPr="00D115CC">
        <w:rPr>
          <w:rFonts w:cs="Calibri"/>
          <w:i/>
          <w:sz w:val="24"/>
          <w:szCs w:val="24"/>
        </w:rPr>
        <w:t>Paraserianthes lophantha</w:t>
      </w:r>
      <w:r w:rsidRPr="00D115CC">
        <w:rPr>
          <w:rFonts w:cs="Calibri"/>
          <w:sz w:val="24"/>
          <w:szCs w:val="24"/>
        </w:rPr>
        <w:t xml:space="preserve">. White bars represent native and black bars non-native soils, respectively. The numbers represent population numbers. The error bars represent standard error (±1 log unit). </w:t>
      </w: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07621A" w:rsidP="00D115CC">
      <w:pPr>
        <w:rPr>
          <w:rFonts w:cs="Calibri"/>
        </w:rPr>
      </w:pPr>
      <w:r>
        <w:rPr>
          <w:rFonts w:cs="Calibri"/>
          <w:noProof/>
          <w:lang w:eastAsia="en-AU"/>
        </w:rPr>
        <w:lastRenderedPageBreak/>
        <w:pict>
          <v:shape id="Picture 7" o:spid="_x0000_i1028" type="#_x0000_t75" style="width:431.25pt;height:324pt;visibility:visible">
            <v:imagedata r:id="rId26" o:title=""/>
          </v:shape>
        </w:pict>
      </w:r>
    </w:p>
    <w:p w:rsidR="00546AAF" w:rsidRDefault="00546AAF" w:rsidP="00546AAF">
      <w:pPr>
        <w:spacing w:line="360" w:lineRule="auto"/>
        <w:rPr>
          <w:rFonts w:cs="Calibri"/>
          <w:b/>
          <w:sz w:val="24"/>
          <w:szCs w:val="24"/>
        </w:rPr>
      </w:pPr>
    </w:p>
    <w:p w:rsidR="00546AAF" w:rsidRPr="00D115CC" w:rsidRDefault="00546AAF" w:rsidP="00546AAF">
      <w:pPr>
        <w:spacing w:line="360" w:lineRule="auto"/>
        <w:rPr>
          <w:rFonts w:cs="Calibri"/>
          <w:sz w:val="24"/>
          <w:szCs w:val="24"/>
        </w:rPr>
      </w:pPr>
      <w:r w:rsidRPr="00D115CC">
        <w:rPr>
          <w:rFonts w:cs="Calibri"/>
          <w:b/>
          <w:sz w:val="24"/>
          <w:szCs w:val="24"/>
        </w:rPr>
        <w:t>Figure 4</w:t>
      </w:r>
      <w:r>
        <w:rPr>
          <w:rFonts w:cs="Calibri"/>
          <w:b/>
          <w:sz w:val="24"/>
          <w:szCs w:val="24"/>
        </w:rPr>
        <w:t>a</w:t>
      </w:r>
      <w:r w:rsidRPr="00D115CC">
        <w:rPr>
          <w:rFonts w:cs="Calibri"/>
          <w:sz w:val="24"/>
          <w:szCs w:val="24"/>
        </w:rPr>
        <w:t>. Most probable number (MPN) of rhizobia g</w:t>
      </w:r>
      <w:r w:rsidRPr="00D115CC">
        <w:rPr>
          <w:rFonts w:cs="Calibri"/>
          <w:sz w:val="24"/>
          <w:szCs w:val="24"/>
          <w:vertAlign w:val="superscript"/>
        </w:rPr>
        <w:t>-1</w:t>
      </w:r>
      <w:r w:rsidRPr="00D115CC">
        <w:rPr>
          <w:rFonts w:cs="Calibri"/>
          <w:sz w:val="24"/>
          <w:szCs w:val="24"/>
        </w:rPr>
        <w:t xml:space="preserve"> soil (log values) for native (N, white bars), non-native (NN, black bars) and ‘own’ (N or NN, grey bars) soils for populations of </w:t>
      </w:r>
      <w:r w:rsidRPr="00D115CC">
        <w:rPr>
          <w:rFonts w:cs="Calibri"/>
          <w:i/>
          <w:sz w:val="24"/>
          <w:szCs w:val="24"/>
        </w:rPr>
        <w:t>Acacia longifolia</w:t>
      </w:r>
      <w:r w:rsidRPr="00D115CC">
        <w:rPr>
          <w:rFonts w:cs="Calibri"/>
          <w:sz w:val="24"/>
          <w:szCs w:val="24"/>
        </w:rPr>
        <w:t>.</w:t>
      </w:r>
      <w:r w:rsidRPr="00D115CC">
        <w:rPr>
          <w:rFonts w:cs="Calibri"/>
          <w:i/>
          <w:sz w:val="24"/>
          <w:szCs w:val="24"/>
        </w:rPr>
        <w:t xml:space="preserve"> </w:t>
      </w:r>
      <w:r w:rsidRPr="00D115CC">
        <w:rPr>
          <w:rFonts w:cs="Calibri"/>
          <w:sz w:val="24"/>
          <w:szCs w:val="24"/>
        </w:rPr>
        <w:t xml:space="preserve">The numbers represent population numbers. For example, N1 seedlings from N1 population were grown in their ‘own’ N1 soils and in the soils of other two native populations (i.e. N2 and N3, white bars) and in three non-native population soils (i.e. NN1, NN2 and NN3, black bars) separately. Then N2 seedlings were grown in their ‘own’ N2 soils as well as in the soils of two other native populations (i.e. N1 and N3, white bars) and in three non-native populations (i.e. NN1, NN2 and NN3, black bars). The same procedure was repeated for </w:t>
      </w:r>
      <w:r w:rsidRPr="00D115CC">
        <w:rPr>
          <w:rFonts w:cs="Calibri"/>
          <w:i/>
          <w:sz w:val="24"/>
          <w:szCs w:val="24"/>
        </w:rPr>
        <w:t>Acacia longifolia</w:t>
      </w:r>
      <w:r w:rsidRPr="00D115CC">
        <w:rPr>
          <w:rFonts w:cs="Calibri"/>
          <w:sz w:val="24"/>
          <w:szCs w:val="24"/>
        </w:rPr>
        <w:t xml:space="preserve"> N3 population and three non-native populations. The error bars represent standard error (±1 log unit).</w:t>
      </w:r>
    </w:p>
    <w:p w:rsidR="00D115CC" w:rsidRPr="00D115CC" w:rsidRDefault="00D115CC" w:rsidP="00D115CC">
      <w:pPr>
        <w:rPr>
          <w:rFonts w:cs="Calibri"/>
        </w:rPr>
      </w:pPr>
    </w:p>
    <w:p w:rsidR="000E4FDC" w:rsidRPr="00D115CC" w:rsidRDefault="000E4FDC" w:rsidP="00D115CC">
      <w:pPr>
        <w:rPr>
          <w:rFonts w:cs="Calibri"/>
        </w:rPr>
      </w:pPr>
    </w:p>
    <w:p w:rsidR="00D115CC" w:rsidRPr="00D115CC" w:rsidRDefault="0007621A" w:rsidP="00D115CC">
      <w:pPr>
        <w:rPr>
          <w:rFonts w:cs="Calibri"/>
        </w:rPr>
      </w:pPr>
      <w:r>
        <w:rPr>
          <w:rFonts w:cs="Calibri"/>
          <w:noProof/>
          <w:lang w:eastAsia="en-AU"/>
        </w:rPr>
        <w:pict>
          <v:shape id="Picture 8" o:spid="_x0000_i1029" type="#_x0000_t75" style="width:404.25pt;height:328.5pt;visibility:visible">
            <v:imagedata r:id="rId27" o:title=""/>
          </v:shape>
        </w:pict>
      </w:r>
    </w:p>
    <w:p w:rsidR="00D115CC" w:rsidRPr="00D115CC" w:rsidRDefault="00D115CC" w:rsidP="00D115CC">
      <w:pPr>
        <w:rPr>
          <w:rFonts w:cs="Calibri"/>
        </w:rPr>
      </w:pPr>
    </w:p>
    <w:p w:rsidR="00D115CC" w:rsidRPr="00D115CC" w:rsidRDefault="00D115CC" w:rsidP="00D115CC">
      <w:pPr>
        <w:spacing w:line="360" w:lineRule="auto"/>
        <w:rPr>
          <w:rFonts w:cs="Calibri"/>
          <w:sz w:val="24"/>
          <w:szCs w:val="24"/>
        </w:rPr>
      </w:pPr>
      <w:r w:rsidRPr="00D115CC">
        <w:rPr>
          <w:rFonts w:cs="Calibri"/>
          <w:b/>
          <w:sz w:val="24"/>
          <w:szCs w:val="24"/>
        </w:rPr>
        <w:t>Figure 4</w:t>
      </w:r>
      <w:r w:rsidR="00546AAF">
        <w:rPr>
          <w:rFonts w:cs="Calibri"/>
          <w:b/>
          <w:sz w:val="24"/>
          <w:szCs w:val="24"/>
        </w:rPr>
        <w:t>b</w:t>
      </w:r>
      <w:r w:rsidRPr="00D115CC">
        <w:rPr>
          <w:rFonts w:cs="Calibri"/>
          <w:sz w:val="24"/>
          <w:szCs w:val="24"/>
        </w:rPr>
        <w:t>. Most probable number (MPN) of rhizobia g</w:t>
      </w:r>
      <w:r w:rsidRPr="00D115CC">
        <w:rPr>
          <w:rFonts w:cs="Calibri"/>
          <w:sz w:val="24"/>
          <w:szCs w:val="24"/>
          <w:vertAlign w:val="superscript"/>
        </w:rPr>
        <w:t>-1</w:t>
      </w:r>
      <w:r w:rsidRPr="00D115CC">
        <w:rPr>
          <w:rFonts w:cs="Calibri"/>
          <w:sz w:val="24"/>
          <w:szCs w:val="24"/>
        </w:rPr>
        <w:t xml:space="preserve"> soil (log values) for native (N, white bars), non-native (NN, black bars) and ‘own’ (N or NN, grey</w:t>
      </w:r>
      <w:r w:rsidR="00546AAF">
        <w:rPr>
          <w:rFonts w:cs="Calibri"/>
          <w:sz w:val="24"/>
          <w:szCs w:val="24"/>
        </w:rPr>
        <w:t xml:space="preserve"> bars) soils for populations of</w:t>
      </w:r>
      <w:r w:rsidRPr="00D115CC">
        <w:rPr>
          <w:rFonts w:cs="Calibri"/>
          <w:sz w:val="24"/>
          <w:szCs w:val="24"/>
        </w:rPr>
        <w:t xml:space="preserve"> </w:t>
      </w:r>
      <w:r w:rsidRPr="00D115CC">
        <w:rPr>
          <w:rFonts w:cs="Calibri"/>
          <w:i/>
          <w:sz w:val="24"/>
          <w:szCs w:val="24"/>
        </w:rPr>
        <w:t>Acacia saligna</w:t>
      </w:r>
      <w:r w:rsidRPr="00D115CC">
        <w:rPr>
          <w:rFonts w:cs="Calibri"/>
          <w:sz w:val="24"/>
          <w:szCs w:val="24"/>
        </w:rPr>
        <w:t>.</w:t>
      </w:r>
      <w:r w:rsidRPr="00D115CC">
        <w:rPr>
          <w:rFonts w:cs="Calibri"/>
          <w:i/>
          <w:sz w:val="24"/>
          <w:szCs w:val="24"/>
        </w:rPr>
        <w:t xml:space="preserve"> </w:t>
      </w:r>
      <w:r w:rsidRPr="00D115CC">
        <w:rPr>
          <w:rFonts w:cs="Calibri"/>
          <w:sz w:val="24"/>
          <w:szCs w:val="24"/>
        </w:rPr>
        <w:t>The numbers represent population numbers. For example, N1 seedlings from N1 population were grown in their ‘own’ N1 soi</w:t>
      </w:r>
      <w:r w:rsidR="00546AAF">
        <w:rPr>
          <w:rFonts w:cs="Calibri"/>
          <w:sz w:val="24"/>
          <w:szCs w:val="24"/>
        </w:rPr>
        <w:t>ls and in the soil of other native population (i.e. N2, white bar</w:t>
      </w:r>
      <w:r w:rsidRPr="00D115CC">
        <w:rPr>
          <w:rFonts w:cs="Calibri"/>
          <w:sz w:val="24"/>
          <w:szCs w:val="24"/>
        </w:rPr>
        <w:t xml:space="preserve">) and in three non-native population soils (i.e. NN1, NN2 and NN3, black bars) separately. Then N2 seedlings were grown in their ‘own’ </w:t>
      </w:r>
      <w:r w:rsidR="00546AAF">
        <w:rPr>
          <w:rFonts w:cs="Calibri"/>
          <w:sz w:val="24"/>
          <w:szCs w:val="24"/>
        </w:rPr>
        <w:t>N2 soils as well as in the soil of</w:t>
      </w:r>
      <w:r w:rsidRPr="00D115CC">
        <w:rPr>
          <w:rFonts w:cs="Calibri"/>
          <w:sz w:val="24"/>
          <w:szCs w:val="24"/>
        </w:rPr>
        <w:t xml:space="preserve"> ot</w:t>
      </w:r>
      <w:r w:rsidR="00546AAF">
        <w:rPr>
          <w:rFonts w:cs="Calibri"/>
          <w:sz w:val="24"/>
          <w:szCs w:val="24"/>
        </w:rPr>
        <w:t>her native populations (i.e. N1, white bar</w:t>
      </w:r>
      <w:r w:rsidRPr="00D115CC">
        <w:rPr>
          <w:rFonts w:cs="Calibri"/>
          <w:sz w:val="24"/>
          <w:szCs w:val="24"/>
        </w:rPr>
        <w:t xml:space="preserve">) and in three non-native populations (i.e. NN1, NN2 and NN3, black bars). The same procedure was repeated for </w:t>
      </w:r>
      <w:r w:rsidR="00546AAF">
        <w:rPr>
          <w:rFonts w:cs="Calibri"/>
          <w:i/>
          <w:sz w:val="24"/>
          <w:szCs w:val="24"/>
        </w:rPr>
        <w:t>Acacia saligna</w:t>
      </w:r>
      <w:r w:rsidRPr="00D115CC">
        <w:rPr>
          <w:rFonts w:cs="Calibri"/>
          <w:sz w:val="24"/>
          <w:szCs w:val="24"/>
        </w:rPr>
        <w:t xml:space="preserve"> N3 population and three non-native populations. The error bars represent standard error (±1 log unit).</w:t>
      </w:r>
    </w:p>
    <w:p w:rsidR="002759FD" w:rsidRDefault="002759FD" w:rsidP="00A844EC">
      <w:pPr>
        <w:spacing w:line="360" w:lineRule="auto"/>
        <w:rPr>
          <w:rFonts w:cs="Calibri"/>
          <w:b/>
          <w:sz w:val="24"/>
          <w:szCs w:val="24"/>
        </w:rPr>
      </w:pPr>
    </w:p>
    <w:p w:rsidR="002759FD" w:rsidRDefault="002759FD" w:rsidP="00A844EC">
      <w:pPr>
        <w:spacing w:line="360" w:lineRule="auto"/>
        <w:rPr>
          <w:rFonts w:cs="Calibri"/>
          <w:b/>
          <w:sz w:val="24"/>
          <w:szCs w:val="24"/>
        </w:rPr>
      </w:pPr>
    </w:p>
    <w:p w:rsidR="00D115CC" w:rsidRPr="00D115CC" w:rsidRDefault="00D115CC" w:rsidP="00A844EC">
      <w:pPr>
        <w:spacing w:line="360" w:lineRule="auto"/>
        <w:rPr>
          <w:rFonts w:cs="Calibri"/>
          <w:b/>
          <w:sz w:val="24"/>
          <w:szCs w:val="24"/>
        </w:rPr>
      </w:pPr>
      <w:r w:rsidRPr="00D115CC">
        <w:rPr>
          <w:rFonts w:cs="Calibri"/>
          <w:b/>
          <w:sz w:val="24"/>
          <w:szCs w:val="24"/>
        </w:rPr>
        <w:t>Rhizobial community composition in non-native versus native range populations</w:t>
      </w:r>
    </w:p>
    <w:p w:rsidR="00D115CC" w:rsidRDefault="00D115CC" w:rsidP="00A844EC">
      <w:pPr>
        <w:pStyle w:val="CommentText"/>
        <w:spacing w:line="360" w:lineRule="auto"/>
        <w:rPr>
          <w:rFonts w:ascii="Calibri" w:hAnsi="Calibri" w:cs="Calibri"/>
          <w:sz w:val="24"/>
          <w:szCs w:val="24"/>
        </w:rPr>
      </w:pPr>
      <w:r w:rsidRPr="00D115CC">
        <w:rPr>
          <w:rFonts w:ascii="Calibri" w:hAnsi="Calibri" w:cs="Calibri"/>
          <w:sz w:val="24"/>
          <w:szCs w:val="24"/>
        </w:rPr>
        <w:t>The first six dimensions of the PCA using the T-RFLP data accounted for c. 88% of the variance in rhizobial community composition. PC1 explained 28%, PC2 18% and PC3 16% of variation (Fig. 5). The ordination diagram showed a clear separation between bacterial communities in soils from non-native and native populations of the species native to Western Australia (</w:t>
      </w:r>
      <w:r w:rsidRPr="00D115CC">
        <w:rPr>
          <w:rFonts w:ascii="Calibri" w:hAnsi="Calibri" w:cs="Calibri"/>
          <w:i/>
          <w:sz w:val="24"/>
          <w:szCs w:val="24"/>
        </w:rPr>
        <w:t>A. cyclops</w:t>
      </w:r>
      <w:r w:rsidRPr="00D115CC">
        <w:rPr>
          <w:rFonts w:ascii="Calibri" w:hAnsi="Calibri" w:cs="Calibri"/>
          <w:sz w:val="24"/>
          <w:szCs w:val="24"/>
        </w:rPr>
        <w:t>,</w:t>
      </w:r>
      <w:r w:rsidRPr="00D115CC">
        <w:rPr>
          <w:rFonts w:ascii="Calibri" w:hAnsi="Calibri" w:cs="Calibri"/>
          <w:i/>
          <w:sz w:val="24"/>
          <w:szCs w:val="24"/>
        </w:rPr>
        <w:t xml:space="preserve"> A. saligna</w:t>
      </w:r>
      <w:r w:rsidRPr="00D115CC">
        <w:rPr>
          <w:rFonts w:ascii="Calibri" w:hAnsi="Calibri" w:cs="Calibri"/>
          <w:sz w:val="24"/>
          <w:szCs w:val="24"/>
        </w:rPr>
        <w:t xml:space="preserve">, </w:t>
      </w:r>
      <w:r w:rsidRPr="00D115CC">
        <w:rPr>
          <w:rFonts w:ascii="Calibri" w:hAnsi="Calibri" w:cs="Calibri"/>
          <w:i/>
          <w:sz w:val="24"/>
          <w:szCs w:val="24"/>
        </w:rPr>
        <w:t>P. lophantha</w:t>
      </w:r>
      <w:r w:rsidRPr="00D115CC">
        <w:rPr>
          <w:rFonts w:ascii="Calibri" w:hAnsi="Calibri" w:cs="Calibri"/>
          <w:sz w:val="24"/>
          <w:szCs w:val="24"/>
        </w:rPr>
        <w:t>). In contrast, differences in rhizobial communities between the native and non-native populations of the eastern Australian species (</w:t>
      </w:r>
      <w:r w:rsidRPr="00D115CC">
        <w:rPr>
          <w:rFonts w:ascii="Calibri" w:hAnsi="Calibri" w:cs="Calibri"/>
          <w:i/>
          <w:sz w:val="24"/>
          <w:szCs w:val="24"/>
        </w:rPr>
        <w:t>A. longifolia</w:t>
      </w:r>
      <w:r w:rsidRPr="00D115CC">
        <w:rPr>
          <w:rFonts w:ascii="Calibri" w:hAnsi="Calibri" w:cs="Calibri"/>
          <w:sz w:val="24"/>
          <w:szCs w:val="24"/>
        </w:rPr>
        <w:t xml:space="preserve">, </w:t>
      </w:r>
      <w:r w:rsidRPr="00D115CC">
        <w:rPr>
          <w:rFonts w:ascii="Calibri" w:hAnsi="Calibri" w:cs="Calibri"/>
          <w:i/>
          <w:sz w:val="24"/>
          <w:szCs w:val="24"/>
        </w:rPr>
        <w:t>A. melanoxylon</w:t>
      </w:r>
      <w:r w:rsidRPr="00D115CC">
        <w:rPr>
          <w:rFonts w:ascii="Calibri" w:hAnsi="Calibri" w:cs="Calibri"/>
          <w:sz w:val="24"/>
          <w:szCs w:val="24"/>
        </w:rPr>
        <w:t xml:space="preserve">) were much less obvious (Fig. 5). </w:t>
      </w:r>
    </w:p>
    <w:p w:rsidR="007A7F88" w:rsidRPr="007A7F88" w:rsidRDefault="007A7F88" w:rsidP="00A844EC">
      <w:pPr>
        <w:pStyle w:val="CommentText"/>
        <w:spacing w:line="360" w:lineRule="auto"/>
        <w:rPr>
          <w:rFonts w:ascii="Calibri" w:hAnsi="Calibri" w:cs="Calibri"/>
          <w:sz w:val="16"/>
          <w:szCs w:val="16"/>
        </w:rPr>
      </w:pPr>
    </w:p>
    <w:p w:rsidR="00D115CC" w:rsidRPr="00D115CC" w:rsidRDefault="00D115CC" w:rsidP="00A844EC">
      <w:pPr>
        <w:spacing w:line="360" w:lineRule="auto"/>
        <w:rPr>
          <w:rFonts w:cs="Calibri"/>
          <w:sz w:val="24"/>
          <w:szCs w:val="24"/>
        </w:rPr>
      </w:pPr>
      <w:r w:rsidRPr="00D115CC">
        <w:rPr>
          <w:rFonts w:cs="Calibri"/>
          <w:sz w:val="24"/>
          <w:szCs w:val="24"/>
        </w:rPr>
        <w:t>PERMANOVA analysis of T-RFLP variation in nod and nif genes from nodules collected from the glasshouse study indicated significant differences in perceived rhizobial community composition between native and non-native ranges (</w:t>
      </w:r>
      <w:r w:rsidRPr="00D115CC">
        <w:rPr>
          <w:rFonts w:cs="Calibri"/>
          <w:i/>
          <w:sz w:val="24"/>
          <w:szCs w:val="24"/>
        </w:rPr>
        <w:t>P</w:t>
      </w:r>
      <w:r w:rsidRPr="00D115CC">
        <w:rPr>
          <w:rFonts w:cs="Calibri"/>
          <w:sz w:val="24"/>
          <w:szCs w:val="24"/>
        </w:rPr>
        <w:t xml:space="preserve"> = 0.03, Table 4) and between species (</w:t>
      </w:r>
      <w:r w:rsidRPr="00D115CC">
        <w:rPr>
          <w:rFonts w:cs="Calibri"/>
          <w:i/>
          <w:sz w:val="24"/>
          <w:szCs w:val="24"/>
        </w:rPr>
        <w:t>P</w:t>
      </w:r>
      <w:r w:rsidRPr="00D115CC">
        <w:rPr>
          <w:rFonts w:cs="Calibri"/>
          <w:sz w:val="24"/>
          <w:szCs w:val="24"/>
        </w:rPr>
        <w:t xml:space="preserve"> = 0.002, Table 4). Western and eastern natives were analysed separately to separate the effect of origin, following inspection of the PCA ordination. Considering only the western Australian species, there was a significant difference in rhizobial community composition between native and non-native range populations (</w:t>
      </w:r>
      <w:r w:rsidRPr="00D115CC">
        <w:rPr>
          <w:rFonts w:cs="Calibri"/>
          <w:i/>
          <w:sz w:val="24"/>
          <w:szCs w:val="24"/>
        </w:rPr>
        <w:t>P</w:t>
      </w:r>
      <w:r w:rsidRPr="00D115CC">
        <w:rPr>
          <w:rFonts w:cs="Calibri"/>
          <w:sz w:val="24"/>
          <w:szCs w:val="24"/>
        </w:rPr>
        <w:t xml:space="preserve"> = 0.02) across the three species, while species identity alone had no significant influence on rhizobial genetic structure (Table 4, Fig. 5). In contrast, for eastern Australian species, we found no significant differences in rhizobial community composition between native and non-native ranges, but a significant difference between species (</w:t>
      </w:r>
      <w:r w:rsidRPr="00D115CC">
        <w:rPr>
          <w:rFonts w:cs="Calibri"/>
          <w:i/>
          <w:sz w:val="24"/>
          <w:szCs w:val="24"/>
        </w:rPr>
        <w:t>P</w:t>
      </w:r>
      <w:r w:rsidRPr="00D115CC">
        <w:rPr>
          <w:rFonts w:cs="Calibri"/>
          <w:sz w:val="24"/>
          <w:szCs w:val="24"/>
        </w:rPr>
        <w:t xml:space="preserve"> = 0.02, Table 4). We did not analyse within-species differences separately due to the low number of population replicates within native or non-native range of each species.</w:t>
      </w: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sz w:val="24"/>
          <w:szCs w:val="24"/>
        </w:rPr>
      </w:pPr>
      <w:r w:rsidRPr="00D115CC">
        <w:rPr>
          <w:rFonts w:cs="Calibri"/>
          <w:b/>
          <w:sz w:val="24"/>
          <w:szCs w:val="24"/>
        </w:rPr>
        <w:t>Table 4.</w:t>
      </w:r>
      <w:r w:rsidRPr="00D115CC">
        <w:rPr>
          <w:rFonts w:cs="Calibri"/>
          <w:sz w:val="24"/>
          <w:szCs w:val="24"/>
        </w:rPr>
        <w:t xml:space="preserve"> Summary of PERMANOVA results for species and range effects following T-RFLP analysis on the DNA from nodules collected from the five study species following the glasshouse experiment.</w:t>
      </w:r>
    </w:p>
    <w:tbl>
      <w:tblPr>
        <w:tblpPr w:leftFromText="180" w:rightFromText="180" w:vertAnchor="text" w:horzAnchor="margin" w:tblpY="615"/>
        <w:tblW w:w="0" w:type="auto"/>
        <w:tblLook w:val="04A0" w:firstRow="1" w:lastRow="0" w:firstColumn="1" w:lastColumn="0" w:noHBand="0" w:noVBand="1"/>
      </w:tblPr>
      <w:tblGrid>
        <w:gridCol w:w="2004"/>
        <w:gridCol w:w="950"/>
        <w:gridCol w:w="950"/>
        <w:gridCol w:w="815"/>
        <w:gridCol w:w="1086"/>
        <w:gridCol w:w="950"/>
      </w:tblGrid>
      <w:tr w:rsidR="00D115CC" w:rsidRPr="00757A4A" w:rsidTr="00F82C0E">
        <w:trPr>
          <w:trHeight w:val="438"/>
        </w:trPr>
        <w:tc>
          <w:tcPr>
            <w:tcW w:w="2004" w:type="dxa"/>
            <w:tcBorders>
              <w:top w:val="single" w:sz="4" w:space="0" w:color="auto"/>
              <w:bottom w:val="single" w:sz="4" w:space="0" w:color="auto"/>
            </w:tcBorders>
          </w:tcPr>
          <w:p w:rsidR="00D115CC" w:rsidRPr="00D115CC" w:rsidRDefault="00D115CC" w:rsidP="00F82C0E">
            <w:pPr>
              <w:spacing w:line="240" w:lineRule="auto"/>
              <w:jc w:val="both"/>
              <w:rPr>
                <w:rFonts w:cs="Calibri"/>
                <w:b/>
                <w:sz w:val="24"/>
                <w:szCs w:val="24"/>
              </w:rPr>
            </w:pPr>
            <w:r w:rsidRPr="00D115CC">
              <w:rPr>
                <w:rFonts w:cs="Calibri"/>
                <w:b/>
                <w:sz w:val="24"/>
                <w:szCs w:val="24"/>
              </w:rPr>
              <w:t>Model</w:t>
            </w:r>
          </w:p>
        </w:tc>
        <w:tc>
          <w:tcPr>
            <w:tcW w:w="950" w:type="dxa"/>
            <w:tcBorders>
              <w:top w:val="single" w:sz="4" w:space="0" w:color="auto"/>
              <w:bottom w:val="single" w:sz="4" w:space="0" w:color="auto"/>
            </w:tcBorders>
          </w:tcPr>
          <w:p w:rsidR="00D115CC" w:rsidRPr="00D115CC" w:rsidRDefault="00D115CC" w:rsidP="00F82C0E">
            <w:pPr>
              <w:spacing w:line="240" w:lineRule="auto"/>
              <w:jc w:val="both"/>
              <w:rPr>
                <w:rFonts w:cs="Calibri"/>
                <w:b/>
                <w:sz w:val="24"/>
                <w:szCs w:val="24"/>
              </w:rPr>
            </w:pPr>
            <w:r w:rsidRPr="00D115CC">
              <w:rPr>
                <w:rFonts w:cs="Calibri"/>
                <w:b/>
                <w:sz w:val="24"/>
                <w:szCs w:val="24"/>
              </w:rPr>
              <w:t>df</w:t>
            </w:r>
          </w:p>
        </w:tc>
        <w:tc>
          <w:tcPr>
            <w:tcW w:w="950" w:type="dxa"/>
            <w:tcBorders>
              <w:top w:val="single" w:sz="4" w:space="0" w:color="auto"/>
              <w:bottom w:val="single" w:sz="4" w:space="0" w:color="auto"/>
            </w:tcBorders>
          </w:tcPr>
          <w:p w:rsidR="00D115CC" w:rsidRPr="00D115CC" w:rsidRDefault="00D115CC" w:rsidP="00F82C0E">
            <w:pPr>
              <w:spacing w:line="240" w:lineRule="auto"/>
              <w:jc w:val="both"/>
              <w:rPr>
                <w:rFonts w:cs="Calibri"/>
                <w:b/>
                <w:sz w:val="24"/>
                <w:szCs w:val="24"/>
              </w:rPr>
            </w:pPr>
            <w:r w:rsidRPr="00D115CC">
              <w:rPr>
                <w:rFonts w:cs="Calibri"/>
                <w:b/>
                <w:sz w:val="24"/>
                <w:szCs w:val="24"/>
              </w:rPr>
              <w:t>SS</w:t>
            </w:r>
          </w:p>
        </w:tc>
        <w:tc>
          <w:tcPr>
            <w:tcW w:w="815" w:type="dxa"/>
            <w:tcBorders>
              <w:top w:val="single" w:sz="4" w:space="0" w:color="auto"/>
              <w:bottom w:val="single" w:sz="4" w:space="0" w:color="auto"/>
            </w:tcBorders>
          </w:tcPr>
          <w:p w:rsidR="00D115CC" w:rsidRPr="00D115CC" w:rsidRDefault="00D115CC" w:rsidP="00F82C0E">
            <w:pPr>
              <w:spacing w:line="240" w:lineRule="auto"/>
              <w:jc w:val="both"/>
              <w:rPr>
                <w:rFonts w:cs="Calibri"/>
                <w:b/>
                <w:sz w:val="24"/>
                <w:szCs w:val="24"/>
              </w:rPr>
            </w:pPr>
            <w:r w:rsidRPr="00D115CC">
              <w:rPr>
                <w:rFonts w:cs="Calibri"/>
                <w:b/>
                <w:sz w:val="24"/>
                <w:szCs w:val="24"/>
              </w:rPr>
              <w:t>MS</w:t>
            </w:r>
          </w:p>
        </w:tc>
        <w:tc>
          <w:tcPr>
            <w:tcW w:w="1086" w:type="dxa"/>
            <w:tcBorders>
              <w:top w:val="single" w:sz="4" w:space="0" w:color="auto"/>
              <w:bottom w:val="single" w:sz="4" w:space="0" w:color="auto"/>
            </w:tcBorders>
          </w:tcPr>
          <w:p w:rsidR="00D115CC" w:rsidRPr="00D115CC" w:rsidRDefault="00D115CC" w:rsidP="00F82C0E">
            <w:pPr>
              <w:spacing w:line="240" w:lineRule="auto"/>
              <w:jc w:val="both"/>
              <w:rPr>
                <w:rFonts w:cs="Calibri"/>
                <w:b/>
                <w:i/>
                <w:sz w:val="24"/>
                <w:szCs w:val="24"/>
              </w:rPr>
            </w:pPr>
            <w:r w:rsidRPr="00D115CC">
              <w:rPr>
                <w:rFonts w:cs="Calibri"/>
                <w:b/>
                <w:i/>
                <w:sz w:val="24"/>
                <w:szCs w:val="24"/>
              </w:rPr>
              <w:t>F</w:t>
            </w:r>
          </w:p>
        </w:tc>
        <w:tc>
          <w:tcPr>
            <w:tcW w:w="950" w:type="dxa"/>
            <w:tcBorders>
              <w:top w:val="single" w:sz="4" w:space="0" w:color="auto"/>
              <w:bottom w:val="single" w:sz="4" w:space="0" w:color="auto"/>
            </w:tcBorders>
          </w:tcPr>
          <w:p w:rsidR="00D115CC" w:rsidRPr="00D115CC" w:rsidRDefault="00D115CC" w:rsidP="00F82C0E">
            <w:pPr>
              <w:spacing w:line="240" w:lineRule="auto"/>
              <w:jc w:val="both"/>
              <w:rPr>
                <w:rFonts w:cs="Calibri"/>
                <w:b/>
                <w:i/>
                <w:sz w:val="24"/>
                <w:szCs w:val="24"/>
              </w:rPr>
            </w:pPr>
            <w:r w:rsidRPr="00D115CC">
              <w:rPr>
                <w:rFonts w:cs="Calibri"/>
                <w:b/>
                <w:i/>
                <w:sz w:val="24"/>
                <w:szCs w:val="24"/>
              </w:rPr>
              <w:t>P</w:t>
            </w:r>
          </w:p>
        </w:tc>
      </w:tr>
      <w:tr w:rsidR="00D115CC" w:rsidRPr="00757A4A" w:rsidTr="00F82C0E">
        <w:trPr>
          <w:trHeight w:val="482"/>
        </w:trPr>
        <w:tc>
          <w:tcPr>
            <w:tcW w:w="2004" w:type="dxa"/>
            <w:tcBorders>
              <w:top w:val="single" w:sz="4" w:space="0" w:color="auto"/>
            </w:tcBorders>
          </w:tcPr>
          <w:p w:rsidR="00D115CC" w:rsidRPr="00D115CC" w:rsidRDefault="00D115CC" w:rsidP="00F82C0E">
            <w:pPr>
              <w:spacing w:line="240" w:lineRule="auto"/>
              <w:rPr>
                <w:rFonts w:cs="Calibri"/>
                <w:sz w:val="24"/>
                <w:szCs w:val="24"/>
              </w:rPr>
            </w:pPr>
            <w:r w:rsidRPr="00D115CC">
              <w:rPr>
                <w:rFonts w:cs="Calibri"/>
                <w:b/>
                <w:sz w:val="24"/>
                <w:szCs w:val="24"/>
              </w:rPr>
              <w:t>Overall model</w:t>
            </w:r>
          </w:p>
        </w:tc>
        <w:tc>
          <w:tcPr>
            <w:tcW w:w="950" w:type="dxa"/>
            <w:tcBorders>
              <w:top w:val="single" w:sz="4" w:space="0" w:color="auto"/>
            </w:tcBorders>
          </w:tcPr>
          <w:p w:rsidR="00D115CC" w:rsidRPr="00D115CC" w:rsidRDefault="00D115CC" w:rsidP="00F82C0E">
            <w:pPr>
              <w:spacing w:line="240" w:lineRule="auto"/>
              <w:jc w:val="both"/>
              <w:rPr>
                <w:rFonts w:cs="Calibri"/>
                <w:sz w:val="24"/>
                <w:szCs w:val="24"/>
              </w:rPr>
            </w:pPr>
          </w:p>
        </w:tc>
        <w:tc>
          <w:tcPr>
            <w:tcW w:w="950" w:type="dxa"/>
            <w:tcBorders>
              <w:top w:val="single" w:sz="4" w:space="0" w:color="auto"/>
            </w:tcBorders>
          </w:tcPr>
          <w:p w:rsidR="00D115CC" w:rsidRPr="00D115CC" w:rsidRDefault="00D115CC" w:rsidP="00F82C0E">
            <w:pPr>
              <w:spacing w:line="240" w:lineRule="auto"/>
              <w:jc w:val="both"/>
              <w:rPr>
                <w:rFonts w:cs="Calibri"/>
                <w:sz w:val="24"/>
                <w:szCs w:val="24"/>
              </w:rPr>
            </w:pPr>
          </w:p>
        </w:tc>
        <w:tc>
          <w:tcPr>
            <w:tcW w:w="815" w:type="dxa"/>
            <w:tcBorders>
              <w:top w:val="single" w:sz="4" w:space="0" w:color="auto"/>
            </w:tcBorders>
          </w:tcPr>
          <w:p w:rsidR="00D115CC" w:rsidRPr="00D115CC" w:rsidRDefault="00D115CC" w:rsidP="00F82C0E">
            <w:pPr>
              <w:spacing w:line="240" w:lineRule="auto"/>
              <w:jc w:val="both"/>
              <w:rPr>
                <w:rFonts w:cs="Calibri"/>
                <w:sz w:val="24"/>
                <w:szCs w:val="24"/>
              </w:rPr>
            </w:pPr>
          </w:p>
        </w:tc>
        <w:tc>
          <w:tcPr>
            <w:tcW w:w="1086" w:type="dxa"/>
            <w:tcBorders>
              <w:top w:val="single" w:sz="4" w:space="0" w:color="auto"/>
            </w:tcBorders>
          </w:tcPr>
          <w:p w:rsidR="00D115CC" w:rsidRPr="00D115CC" w:rsidRDefault="00D115CC" w:rsidP="00F82C0E">
            <w:pPr>
              <w:spacing w:line="240" w:lineRule="auto"/>
              <w:jc w:val="both"/>
              <w:rPr>
                <w:rFonts w:cs="Calibri"/>
                <w:sz w:val="24"/>
                <w:szCs w:val="24"/>
              </w:rPr>
            </w:pPr>
          </w:p>
        </w:tc>
        <w:tc>
          <w:tcPr>
            <w:tcW w:w="950" w:type="dxa"/>
            <w:tcBorders>
              <w:top w:val="single" w:sz="4" w:space="0" w:color="auto"/>
            </w:tcBorders>
          </w:tcPr>
          <w:p w:rsidR="00D115CC" w:rsidRPr="00D115CC" w:rsidRDefault="00D115CC" w:rsidP="00F82C0E">
            <w:pPr>
              <w:spacing w:line="240" w:lineRule="auto"/>
              <w:jc w:val="both"/>
              <w:rPr>
                <w:rFonts w:cs="Calibri"/>
                <w:sz w:val="24"/>
                <w:szCs w:val="24"/>
              </w:rPr>
            </w:pPr>
          </w:p>
        </w:tc>
      </w:tr>
      <w:tr w:rsidR="00D115CC" w:rsidRPr="00757A4A" w:rsidTr="00F82C0E">
        <w:trPr>
          <w:trHeight w:val="482"/>
        </w:trPr>
        <w:tc>
          <w:tcPr>
            <w:tcW w:w="2004" w:type="dxa"/>
          </w:tcPr>
          <w:p w:rsidR="00D115CC" w:rsidRPr="00D115CC" w:rsidRDefault="00D115CC" w:rsidP="00F82C0E">
            <w:pPr>
              <w:spacing w:line="240" w:lineRule="auto"/>
              <w:rPr>
                <w:rFonts w:cs="Calibri"/>
                <w:sz w:val="24"/>
                <w:szCs w:val="24"/>
              </w:rPr>
            </w:pPr>
            <w:r w:rsidRPr="00D115CC">
              <w:rPr>
                <w:rFonts w:cs="Calibri"/>
                <w:sz w:val="24"/>
                <w:szCs w:val="24"/>
              </w:rPr>
              <w:t>Range</w:t>
            </w:r>
          </w:p>
        </w:tc>
        <w:tc>
          <w:tcPr>
            <w:tcW w:w="950" w:type="dxa"/>
          </w:tcPr>
          <w:p w:rsidR="00D115CC" w:rsidRPr="00D115CC" w:rsidRDefault="00D115CC" w:rsidP="00F82C0E">
            <w:pPr>
              <w:spacing w:line="240" w:lineRule="auto"/>
              <w:jc w:val="both"/>
              <w:rPr>
                <w:rFonts w:cs="Calibri"/>
                <w:sz w:val="24"/>
                <w:szCs w:val="24"/>
              </w:rPr>
            </w:pPr>
            <w:r w:rsidRPr="00D115CC">
              <w:rPr>
                <w:rFonts w:cs="Calibri"/>
                <w:sz w:val="24"/>
                <w:szCs w:val="24"/>
              </w:rPr>
              <w:t>1</w:t>
            </w:r>
          </w:p>
        </w:tc>
        <w:tc>
          <w:tcPr>
            <w:tcW w:w="950" w:type="dxa"/>
          </w:tcPr>
          <w:p w:rsidR="00D115CC" w:rsidRPr="00D115CC" w:rsidRDefault="00D115CC" w:rsidP="00F82C0E">
            <w:pPr>
              <w:spacing w:line="240" w:lineRule="auto"/>
              <w:jc w:val="both"/>
              <w:rPr>
                <w:rFonts w:cs="Calibri"/>
                <w:sz w:val="24"/>
                <w:szCs w:val="24"/>
              </w:rPr>
            </w:pPr>
            <w:r w:rsidRPr="00D115CC">
              <w:rPr>
                <w:rFonts w:cs="Calibri"/>
                <w:sz w:val="24"/>
                <w:szCs w:val="24"/>
              </w:rPr>
              <w:t>0.42</w:t>
            </w:r>
          </w:p>
        </w:tc>
        <w:tc>
          <w:tcPr>
            <w:tcW w:w="815" w:type="dxa"/>
          </w:tcPr>
          <w:p w:rsidR="00D115CC" w:rsidRPr="00D115CC" w:rsidRDefault="00D115CC" w:rsidP="00F82C0E">
            <w:pPr>
              <w:spacing w:line="240" w:lineRule="auto"/>
              <w:jc w:val="both"/>
              <w:rPr>
                <w:rFonts w:cs="Calibri"/>
                <w:sz w:val="24"/>
                <w:szCs w:val="24"/>
              </w:rPr>
            </w:pPr>
            <w:r w:rsidRPr="00D115CC">
              <w:rPr>
                <w:rFonts w:cs="Calibri"/>
                <w:sz w:val="24"/>
                <w:szCs w:val="24"/>
              </w:rPr>
              <w:t>0.42</w:t>
            </w:r>
          </w:p>
        </w:tc>
        <w:tc>
          <w:tcPr>
            <w:tcW w:w="1086" w:type="dxa"/>
          </w:tcPr>
          <w:p w:rsidR="00D115CC" w:rsidRPr="00D115CC" w:rsidRDefault="00D115CC" w:rsidP="00F82C0E">
            <w:pPr>
              <w:spacing w:line="240" w:lineRule="auto"/>
              <w:jc w:val="both"/>
              <w:rPr>
                <w:rFonts w:cs="Calibri"/>
                <w:sz w:val="24"/>
                <w:szCs w:val="24"/>
              </w:rPr>
            </w:pPr>
            <w:r w:rsidRPr="00D115CC">
              <w:rPr>
                <w:rFonts w:cs="Calibri"/>
                <w:sz w:val="24"/>
                <w:szCs w:val="24"/>
              </w:rPr>
              <w:t>1.45</w:t>
            </w:r>
          </w:p>
        </w:tc>
        <w:tc>
          <w:tcPr>
            <w:tcW w:w="950" w:type="dxa"/>
          </w:tcPr>
          <w:p w:rsidR="00D115CC" w:rsidRPr="00D115CC" w:rsidRDefault="00D115CC" w:rsidP="00F82C0E">
            <w:pPr>
              <w:spacing w:line="240" w:lineRule="auto"/>
              <w:jc w:val="both"/>
              <w:rPr>
                <w:rFonts w:cs="Calibri"/>
                <w:sz w:val="24"/>
                <w:szCs w:val="24"/>
              </w:rPr>
            </w:pPr>
            <w:r w:rsidRPr="00D115CC">
              <w:rPr>
                <w:rFonts w:cs="Calibri"/>
                <w:sz w:val="24"/>
                <w:szCs w:val="24"/>
              </w:rPr>
              <w:t>0.03</w:t>
            </w:r>
          </w:p>
        </w:tc>
      </w:tr>
      <w:tr w:rsidR="00D115CC" w:rsidRPr="00757A4A" w:rsidTr="00F82C0E">
        <w:trPr>
          <w:trHeight w:val="451"/>
        </w:trPr>
        <w:tc>
          <w:tcPr>
            <w:tcW w:w="2004" w:type="dxa"/>
          </w:tcPr>
          <w:p w:rsidR="00D115CC" w:rsidRPr="00D115CC" w:rsidRDefault="00D115CC" w:rsidP="00F82C0E">
            <w:pPr>
              <w:spacing w:line="240" w:lineRule="auto"/>
              <w:jc w:val="both"/>
              <w:rPr>
                <w:rFonts w:cs="Calibri"/>
                <w:sz w:val="24"/>
                <w:szCs w:val="24"/>
              </w:rPr>
            </w:pPr>
            <w:r w:rsidRPr="00D115CC">
              <w:rPr>
                <w:rFonts w:cs="Calibri"/>
                <w:sz w:val="24"/>
                <w:szCs w:val="24"/>
              </w:rPr>
              <w:t>Species</w:t>
            </w:r>
          </w:p>
        </w:tc>
        <w:tc>
          <w:tcPr>
            <w:tcW w:w="950" w:type="dxa"/>
          </w:tcPr>
          <w:p w:rsidR="00D115CC" w:rsidRPr="00D115CC" w:rsidRDefault="00D115CC" w:rsidP="00F82C0E">
            <w:pPr>
              <w:spacing w:line="240" w:lineRule="auto"/>
              <w:jc w:val="both"/>
              <w:rPr>
                <w:rFonts w:cs="Calibri"/>
                <w:sz w:val="24"/>
                <w:szCs w:val="24"/>
              </w:rPr>
            </w:pPr>
            <w:r w:rsidRPr="00D115CC">
              <w:rPr>
                <w:rFonts w:cs="Calibri"/>
                <w:sz w:val="24"/>
                <w:szCs w:val="24"/>
              </w:rPr>
              <w:t>1</w:t>
            </w:r>
          </w:p>
        </w:tc>
        <w:tc>
          <w:tcPr>
            <w:tcW w:w="950" w:type="dxa"/>
          </w:tcPr>
          <w:p w:rsidR="00D115CC" w:rsidRPr="00D115CC" w:rsidRDefault="00D115CC" w:rsidP="00F82C0E">
            <w:pPr>
              <w:spacing w:line="240" w:lineRule="auto"/>
              <w:jc w:val="both"/>
              <w:rPr>
                <w:rFonts w:cs="Calibri"/>
                <w:sz w:val="24"/>
                <w:szCs w:val="24"/>
              </w:rPr>
            </w:pPr>
            <w:r w:rsidRPr="00D115CC">
              <w:rPr>
                <w:rFonts w:cs="Calibri"/>
                <w:sz w:val="24"/>
                <w:szCs w:val="24"/>
              </w:rPr>
              <w:t>0.60</w:t>
            </w:r>
          </w:p>
        </w:tc>
        <w:tc>
          <w:tcPr>
            <w:tcW w:w="815" w:type="dxa"/>
          </w:tcPr>
          <w:p w:rsidR="00D115CC" w:rsidRPr="00D115CC" w:rsidRDefault="00D115CC" w:rsidP="00F82C0E">
            <w:pPr>
              <w:spacing w:line="240" w:lineRule="auto"/>
              <w:jc w:val="both"/>
              <w:rPr>
                <w:rFonts w:cs="Calibri"/>
                <w:sz w:val="24"/>
                <w:szCs w:val="24"/>
              </w:rPr>
            </w:pPr>
            <w:r w:rsidRPr="00D115CC">
              <w:rPr>
                <w:rFonts w:cs="Calibri"/>
                <w:sz w:val="24"/>
                <w:szCs w:val="24"/>
              </w:rPr>
              <w:t>0.60</w:t>
            </w:r>
          </w:p>
        </w:tc>
        <w:tc>
          <w:tcPr>
            <w:tcW w:w="1086" w:type="dxa"/>
          </w:tcPr>
          <w:p w:rsidR="00D115CC" w:rsidRPr="00D115CC" w:rsidRDefault="00D115CC" w:rsidP="00F82C0E">
            <w:pPr>
              <w:spacing w:line="240" w:lineRule="auto"/>
              <w:jc w:val="both"/>
              <w:rPr>
                <w:rFonts w:cs="Calibri"/>
                <w:sz w:val="24"/>
                <w:szCs w:val="24"/>
              </w:rPr>
            </w:pPr>
            <w:r w:rsidRPr="00D115CC">
              <w:rPr>
                <w:rFonts w:cs="Calibri"/>
                <w:sz w:val="24"/>
                <w:szCs w:val="24"/>
              </w:rPr>
              <w:t>2.07</w:t>
            </w:r>
          </w:p>
        </w:tc>
        <w:tc>
          <w:tcPr>
            <w:tcW w:w="950" w:type="dxa"/>
          </w:tcPr>
          <w:p w:rsidR="00D115CC" w:rsidRPr="00D115CC" w:rsidRDefault="00D115CC" w:rsidP="00F82C0E">
            <w:pPr>
              <w:spacing w:line="240" w:lineRule="auto"/>
              <w:jc w:val="both"/>
              <w:rPr>
                <w:rFonts w:cs="Calibri"/>
                <w:sz w:val="24"/>
                <w:szCs w:val="24"/>
              </w:rPr>
            </w:pPr>
            <w:r w:rsidRPr="00D115CC">
              <w:rPr>
                <w:rFonts w:cs="Calibri"/>
                <w:sz w:val="24"/>
                <w:szCs w:val="24"/>
              </w:rPr>
              <w:t>0.002</w:t>
            </w:r>
          </w:p>
        </w:tc>
      </w:tr>
      <w:tr w:rsidR="00D115CC" w:rsidRPr="00757A4A" w:rsidTr="00F82C0E">
        <w:trPr>
          <w:trHeight w:val="877"/>
        </w:trPr>
        <w:tc>
          <w:tcPr>
            <w:tcW w:w="2004" w:type="dxa"/>
          </w:tcPr>
          <w:p w:rsidR="00D115CC" w:rsidRPr="00D115CC" w:rsidRDefault="00D115CC" w:rsidP="00F82C0E">
            <w:pPr>
              <w:spacing w:line="240" w:lineRule="auto"/>
              <w:rPr>
                <w:rFonts w:cs="Calibri"/>
                <w:sz w:val="24"/>
                <w:szCs w:val="24"/>
              </w:rPr>
            </w:pPr>
            <w:r w:rsidRPr="00D115CC">
              <w:rPr>
                <w:rFonts w:cs="Calibri"/>
                <w:sz w:val="24"/>
                <w:szCs w:val="24"/>
              </w:rPr>
              <w:t>Residuals</w:t>
            </w:r>
          </w:p>
          <w:p w:rsidR="00D115CC" w:rsidRPr="00D115CC" w:rsidRDefault="00D115CC" w:rsidP="00F82C0E">
            <w:pPr>
              <w:spacing w:line="240" w:lineRule="auto"/>
              <w:jc w:val="both"/>
              <w:rPr>
                <w:rFonts w:cs="Calibri"/>
                <w:sz w:val="24"/>
                <w:szCs w:val="24"/>
              </w:rPr>
            </w:pPr>
            <w:r w:rsidRPr="00D115CC">
              <w:rPr>
                <w:rFonts w:cs="Calibri"/>
                <w:sz w:val="24"/>
                <w:szCs w:val="24"/>
              </w:rPr>
              <w:t>Total</w:t>
            </w:r>
          </w:p>
        </w:tc>
        <w:tc>
          <w:tcPr>
            <w:tcW w:w="950" w:type="dxa"/>
          </w:tcPr>
          <w:p w:rsidR="00D115CC" w:rsidRPr="00D115CC" w:rsidRDefault="00D115CC" w:rsidP="00F82C0E">
            <w:pPr>
              <w:spacing w:line="240" w:lineRule="auto"/>
              <w:jc w:val="both"/>
              <w:rPr>
                <w:rFonts w:cs="Calibri"/>
                <w:sz w:val="24"/>
                <w:szCs w:val="24"/>
              </w:rPr>
            </w:pPr>
            <w:r w:rsidRPr="00D115CC">
              <w:rPr>
                <w:rFonts w:cs="Calibri"/>
                <w:sz w:val="24"/>
                <w:szCs w:val="24"/>
              </w:rPr>
              <w:t>21</w:t>
            </w:r>
          </w:p>
          <w:p w:rsidR="00D115CC" w:rsidRPr="00D115CC" w:rsidRDefault="00D115CC" w:rsidP="00F82C0E">
            <w:pPr>
              <w:spacing w:line="240" w:lineRule="auto"/>
              <w:jc w:val="both"/>
              <w:rPr>
                <w:rFonts w:cs="Calibri"/>
                <w:sz w:val="24"/>
                <w:szCs w:val="24"/>
              </w:rPr>
            </w:pPr>
            <w:r w:rsidRPr="00D115CC">
              <w:rPr>
                <w:rFonts w:cs="Calibri"/>
                <w:sz w:val="24"/>
                <w:szCs w:val="24"/>
              </w:rPr>
              <w:t>28</w:t>
            </w:r>
          </w:p>
        </w:tc>
        <w:tc>
          <w:tcPr>
            <w:tcW w:w="950" w:type="dxa"/>
          </w:tcPr>
          <w:p w:rsidR="00D115CC" w:rsidRPr="00D115CC" w:rsidRDefault="00D115CC" w:rsidP="00F82C0E">
            <w:pPr>
              <w:spacing w:line="240" w:lineRule="auto"/>
              <w:jc w:val="both"/>
              <w:rPr>
                <w:rFonts w:cs="Calibri"/>
                <w:sz w:val="24"/>
                <w:szCs w:val="24"/>
              </w:rPr>
            </w:pPr>
            <w:r w:rsidRPr="00D115CC">
              <w:rPr>
                <w:rFonts w:cs="Calibri"/>
                <w:sz w:val="24"/>
                <w:szCs w:val="24"/>
              </w:rPr>
              <w:t>6.12</w:t>
            </w:r>
          </w:p>
          <w:p w:rsidR="00D115CC" w:rsidRPr="00D115CC" w:rsidRDefault="00D115CC" w:rsidP="00F82C0E">
            <w:pPr>
              <w:spacing w:line="240" w:lineRule="auto"/>
              <w:jc w:val="both"/>
              <w:rPr>
                <w:rFonts w:cs="Calibri"/>
                <w:sz w:val="24"/>
                <w:szCs w:val="24"/>
              </w:rPr>
            </w:pPr>
            <w:r w:rsidRPr="00D115CC">
              <w:rPr>
                <w:rFonts w:cs="Calibri"/>
                <w:sz w:val="24"/>
                <w:szCs w:val="24"/>
              </w:rPr>
              <w:t>8.79</w:t>
            </w:r>
          </w:p>
        </w:tc>
        <w:tc>
          <w:tcPr>
            <w:tcW w:w="815" w:type="dxa"/>
          </w:tcPr>
          <w:p w:rsidR="00D115CC" w:rsidRPr="00D115CC" w:rsidRDefault="00D115CC" w:rsidP="00F82C0E">
            <w:pPr>
              <w:spacing w:line="240" w:lineRule="auto"/>
              <w:jc w:val="both"/>
              <w:rPr>
                <w:rFonts w:cs="Calibri"/>
                <w:sz w:val="24"/>
                <w:szCs w:val="24"/>
              </w:rPr>
            </w:pPr>
            <w:r w:rsidRPr="00D115CC">
              <w:rPr>
                <w:rFonts w:cs="Calibri"/>
                <w:sz w:val="24"/>
                <w:szCs w:val="24"/>
              </w:rPr>
              <w:t>0.29</w:t>
            </w:r>
          </w:p>
        </w:tc>
        <w:tc>
          <w:tcPr>
            <w:tcW w:w="1086" w:type="dxa"/>
          </w:tcPr>
          <w:p w:rsidR="00D115CC" w:rsidRPr="00D115CC" w:rsidRDefault="00D115CC" w:rsidP="00F82C0E">
            <w:pPr>
              <w:spacing w:line="240" w:lineRule="auto"/>
              <w:jc w:val="both"/>
              <w:rPr>
                <w:rFonts w:cs="Calibri"/>
                <w:sz w:val="24"/>
                <w:szCs w:val="24"/>
              </w:rPr>
            </w:pPr>
          </w:p>
        </w:tc>
        <w:tc>
          <w:tcPr>
            <w:tcW w:w="950" w:type="dxa"/>
          </w:tcPr>
          <w:p w:rsidR="00D115CC" w:rsidRPr="00D115CC" w:rsidRDefault="00D115CC" w:rsidP="00F82C0E">
            <w:pPr>
              <w:spacing w:line="240" w:lineRule="auto"/>
              <w:jc w:val="both"/>
              <w:rPr>
                <w:rFonts w:cs="Calibri"/>
                <w:sz w:val="24"/>
                <w:szCs w:val="24"/>
              </w:rPr>
            </w:pPr>
          </w:p>
        </w:tc>
      </w:tr>
      <w:tr w:rsidR="00D115CC" w:rsidRPr="00757A4A" w:rsidTr="00F82C0E">
        <w:trPr>
          <w:trHeight w:val="438"/>
        </w:trPr>
        <w:tc>
          <w:tcPr>
            <w:tcW w:w="2004" w:type="dxa"/>
          </w:tcPr>
          <w:p w:rsidR="00D115CC" w:rsidRPr="00D115CC" w:rsidRDefault="00D115CC" w:rsidP="00F82C0E">
            <w:pPr>
              <w:spacing w:line="240" w:lineRule="auto"/>
              <w:jc w:val="both"/>
              <w:rPr>
                <w:rFonts w:cs="Calibri"/>
                <w:b/>
                <w:sz w:val="24"/>
                <w:szCs w:val="24"/>
              </w:rPr>
            </w:pPr>
            <w:r w:rsidRPr="00D115CC">
              <w:rPr>
                <w:rFonts w:cs="Calibri"/>
                <w:b/>
                <w:sz w:val="24"/>
                <w:szCs w:val="24"/>
              </w:rPr>
              <w:t>Western natives</w:t>
            </w:r>
          </w:p>
        </w:tc>
        <w:tc>
          <w:tcPr>
            <w:tcW w:w="950" w:type="dxa"/>
          </w:tcPr>
          <w:p w:rsidR="00D115CC" w:rsidRPr="00D115CC" w:rsidRDefault="00D115CC" w:rsidP="00F82C0E">
            <w:pPr>
              <w:spacing w:line="240" w:lineRule="auto"/>
              <w:jc w:val="both"/>
              <w:rPr>
                <w:rFonts w:cs="Calibri"/>
                <w:sz w:val="24"/>
                <w:szCs w:val="24"/>
              </w:rPr>
            </w:pPr>
          </w:p>
        </w:tc>
        <w:tc>
          <w:tcPr>
            <w:tcW w:w="950" w:type="dxa"/>
          </w:tcPr>
          <w:p w:rsidR="00D115CC" w:rsidRPr="00D115CC" w:rsidRDefault="00D115CC" w:rsidP="00F82C0E">
            <w:pPr>
              <w:spacing w:line="240" w:lineRule="auto"/>
              <w:jc w:val="both"/>
              <w:rPr>
                <w:rFonts w:cs="Calibri"/>
                <w:sz w:val="24"/>
                <w:szCs w:val="24"/>
              </w:rPr>
            </w:pPr>
          </w:p>
        </w:tc>
        <w:tc>
          <w:tcPr>
            <w:tcW w:w="815" w:type="dxa"/>
          </w:tcPr>
          <w:p w:rsidR="00D115CC" w:rsidRPr="00D115CC" w:rsidRDefault="00D115CC" w:rsidP="00F82C0E">
            <w:pPr>
              <w:spacing w:line="240" w:lineRule="auto"/>
              <w:jc w:val="both"/>
              <w:rPr>
                <w:rFonts w:cs="Calibri"/>
                <w:sz w:val="24"/>
                <w:szCs w:val="24"/>
              </w:rPr>
            </w:pPr>
          </w:p>
        </w:tc>
        <w:tc>
          <w:tcPr>
            <w:tcW w:w="1086" w:type="dxa"/>
          </w:tcPr>
          <w:p w:rsidR="00D115CC" w:rsidRPr="00D115CC" w:rsidRDefault="00D115CC" w:rsidP="00F82C0E">
            <w:pPr>
              <w:spacing w:line="240" w:lineRule="auto"/>
              <w:jc w:val="both"/>
              <w:rPr>
                <w:rFonts w:cs="Calibri"/>
                <w:sz w:val="24"/>
                <w:szCs w:val="24"/>
              </w:rPr>
            </w:pPr>
          </w:p>
        </w:tc>
        <w:tc>
          <w:tcPr>
            <w:tcW w:w="950" w:type="dxa"/>
          </w:tcPr>
          <w:p w:rsidR="00D115CC" w:rsidRPr="00D115CC" w:rsidRDefault="00D115CC" w:rsidP="00F82C0E">
            <w:pPr>
              <w:spacing w:line="240" w:lineRule="auto"/>
              <w:jc w:val="both"/>
              <w:rPr>
                <w:rFonts w:cs="Calibri"/>
                <w:sz w:val="24"/>
                <w:szCs w:val="24"/>
              </w:rPr>
            </w:pPr>
          </w:p>
        </w:tc>
      </w:tr>
      <w:tr w:rsidR="00D115CC" w:rsidRPr="00757A4A" w:rsidTr="00F82C0E">
        <w:trPr>
          <w:trHeight w:val="567"/>
        </w:trPr>
        <w:tc>
          <w:tcPr>
            <w:tcW w:w="2004" w:type="dxa"/>
          </w:tcPr>
          <w:p w:rsidR="00D115CC" w:rsidRPr="00D115CC" w:rsidRDefault="00D115CC" w:rsidP="00F82C0E">
            <w:pPr>
              <w:spacing w:line="240" w:lineRule="auto"/>
              <w:jc w:val="both"/>
              <w:rPr>
                <w:rFonts w:cs="Calibri"/>
                <w:sz w:val="24"/>
                <w:szCs w:val="24"/>
              </w:rPr>
            </w:pPr>
            <w:r w:rsidRPr="00D115CC">
              <w:rPr>
                <w:rFonts w:cs="Calibri"/>
                <w:sz w:val="24"/>
                <w:szCs w:val="24"/>
              </w:rPr>
              <w:t>Range</w:t>
            </w:r>
          </w:p>
        </w:tc>
        <w:tc>
          <w:tcPr>
            <w:tcW w:w="950" w:type="dxa"/>
          </w:tcPr>
          <w:p w:rsidR="00D115CC" w:rsidRPr="00D115CC" w:rsidRDefault="00D115CC" w:rsidP="00F82C0E">
            <w:pPr>
              <w:spacing w:line="240" w:lineRule="auto"/>
              <w:jc w:val="both"/>
              <w:rPr>
                <w:rFonts w:cs="Calibri"/>
                <w:sz w:val="24"/>
                <w:szCs w:val="24"/>
              </w:rPr>
            </w:pPr>
            <w:r w:rsidRPr="00D115CC">
              <w:rPr>
                <w:rFonts w:cs="Calibri"/>
                <w:sz w:val="24"/>
                <w:szCs w:val="24"/>
              </w:rPr>
              <w:t>1</w:t>
            </w:r>
          </w:p>
        </w:tc>
        <w:tc>
          <w:tcPr>
            <w:tcW w:w="950" w:type="dxa"/>
          </w:tcPr>
          <w:p w:rsidR="00D115CC" w:rsidRPr="00D115CC" w:rsidRDefault="00D115CC" w:rsidP="00F82C0E">
            <w:pPr>
              <w:spacing w:line="240" w:lineRule="auto"/>
              <w:jc w:val="both"/>
              <w:rPr>
                <w:rFonts w:cs="Calibri"/>
                <w:sz w:val="24"/>
                <w:szCs w:val="24"/>
              </w:rPr>
            </w:pPr>
            <w:r w:rsidRPr="00D115CC">
              <w:rPr>
                <w:rFonts w:cs="Calibri"/>
                <w:sz w:val="24"/>
                <w:szCs w:val="24"/>
              </w:rPr>
              <w:t>0.53</w:t>
            </w:r>
          </w:p>
        </w:tc>
        <w:tc>
          <w:tcPr>
            <w:tcW w:w="815" w:type="dxa"/>
          </w:tcPr>
          <w:p w:rsidR="00D115CC" w:rsidRPr="00D115CC" w:rsidRDefault="00D115CC" w:rsidP="00F82C0E">
            <w:pPr>
              <w:spacing w:line="240" w:lineRule="auto"/>
              <w:jc w:val="both"/>
              <w:rPr>
                <w:rFonts w:cs="Calibri"/>
                <w:sz w:val="24"/>
                <w:szCs w:val="24"/>
              </w:rPr>
            </w:pPr>
            <w:r w:rsidRPr="00D115CC">
              <w:rPr>
                <w:rFonts w:cs="Calibri"/>
                <w:sz w:val="24"/>
                <w:szCs w:val="24"/>
              </w:rPr>
              <w:t>0.53</w:t>
            </w:r>
          </w:p>
        </w:tc>
        <w:tc>
          <w:tcPr>
            <w:tcW w:w="1086" w:type="dxa"/>
          </w:tcPr>
          <w:p w:rsidR="00D115CC" w:rsidRPr="00D115CC" w:rsidRDefault="00D115CC" w:rsidP="00F82C0E">
            <w:pPr>
              <w:spacing w:line="240" w:lineRule="auto"/>
              <w:jc w:val="both"/>
              <w:rPr>
                <w:rFonts w:cs="Calibri"/>
                <w:sz w:val="24"/>
                <w:szCs w:val="24"/>
              </w:rPr>
            </w:pPr>
            <w:r w:rsidRPr="00D115CC">
              <w:rPr>
                <w:rFonts w:cs="Calibri"/>
                <w:sz w:val="24"/>
                <w:szCs w:val="24"/>
              </w:rPr>
              <w:t>1.61</w:t>
            </w:r>
          </w:p>
        </w:tc>
        <w:tc>
          <w:tcPr>
            <w:tcW w:w="950" w:type="dxa"/>
          </w:tcPr>
          <w:p w:rsidR="00D115CC" w:rsidRPr="00D115CC" w:rsidRDefault="00D115CC" w:rsidP="00F82C0E">
            <w:pPr>
              <w:spacing w:line="240" w:lineRule="auto"/>
              <w:jc w:val="both"/>
              <w:rPr>
                <w:rFonts w:cs="Calibri"/>
                <w:sz w:val="24"/>
                <w:szCs w:val="24"/>
              </w:rPr>
            </w:pPr>
            <w:r w:rsidRPr="00D115CC">
              <w:rPr>
                <w:rFonts w:cs="Calibri"/>
                <w:sz w:val="24"/>
                <w:szCs w:val="24"/>
              </w:rPr>
              <w:t>0.02</w:t>
            </w:r>
          </w:p>
        </w:tc>
      </w:tr>
      <w:tr w:rsidR="00D115CC" w:rsidRPr="00757A4A" w:rsidTr="00F82C0E">
        <w:trPr>
          <w:trHeight w:val="438"/>
        </w:trPr>
        <w:tc>
          <w:tcPr>
            <w:tcW w:w="2004" w:type="dxa"/>
          </w:tcPr>
          <w:p w:rsidR="00D115CC" w:rsidRPr="00D115CC" w:rsidRDefault="00D115CC" w:rsidP="00F82C0E">
            <w:pPr>
              <w:spacing w:line="240" w:lineRule="auto"/>
              <w:rPr>
                <w:rFonts w:cs="Calibri"/>
                <w:sz w:val="24"/>
                <w:szCs w:val="24"/>
              </w:rPr>
            </w:pPr>
            <w:r w:rsidRPr="00D115CC">
              <w:rPr>
                <w:rFonts w:cs="Calibri"/>
                <w:sz w:val="24"/>
                <w:szCs w:val="24"/>
              </w:rPr>
              <w:t>Species</w:t>
            </w:r>
          </w:p>
        </w:tc>
        <w:tc>
          <w:tcPr>
            <w:tcW w:w="950" w:type="dxa"/>
          </w:tcPr>
          <w:p w:rsidR="00D115CC" w:rsidRPr="00D115CC" w:rsidRDefault="00D115CC" w:rsidP="00F82C0E">
            <w:pPr>
              <w:spacing w:line="240" w:lineRule="auto"/>
              <w:jc w:val="both"/>
              <w:rPr>
                <w:rFonts w:cs="Calibri"/>
                <w:sz w:val="24"/>
                <w:szCs w:val="24"/>
              </w:rPr>
            </w:pPr>
            <w:r w:rsidRPr="00D115CC">
              <w:rPr>
                <w:rFonts w:cs="Calibri"/>
                <w:sz w:val="24"/>
                <w:szCs w:val="24"/>
              </w:rPr>
              <w:t>1</w:t>
            </w:r>
          </w:p>
        </w:tc>
        <w:tc>
          <w:tcPr>
            <w:tcW w:w="950" w:type="dxa"/>
          </w:tcPr>
          <w:p w:rsidR="00D115CC" w:rsidRPr="00D115CC" w:rsidRDefault="00D115CC" w:rsidP="00F82C0E">
            <w:pPr>
              <w:spacing w:line="240" w:lineRule="auto"/>
              <w:jc w:val="both"/>
              <w:rPr>
                <w:rFonts w:cs="Calibri"/>
                <w:sz w:val="24"/>
                <w:szCs w:val="24"/>
              </w:rPr>
            </w:pPr>
            <w:r w:rsidRPr="00D115CC">
              <w:rPr>
                <w:rFonts w:cs="Calibri"/>
                <w:sz w:val="24"/>
                <w:szCs w:val="24"/>
              </w:rPr>
              <w:t>0.30</w:t>
            </w:r>
          </w:p>
        </w:tc>
        <w:tc>
          <w:tcPr>
            <w:tcW w:w="815" w:type="dxa"/>
          </w:tcPr>
          <w:p w:rsidR="00D115CC" w:rsidRPr="00D115CC" w:rsidRDefault="00D115CC" w:rsidP="00F82C0E">
            <w:pPr>
              <w:spacing w:line="240" w:lineRule="auto"/>
              <w:jc w:val="both"/>
              <w:rPr>
                <w:rFonts w:cs="Calibri"/>
                <w:sz w:val="24"/>
                <w:szCs w:val="24"/>
              </w:rPr>
            </w:pPr>
            <w:r w:rsidRPr="00D115CC">
              <w:rPr>
                <w:rFonts w:cs="Calibri"/>
                <w:sz w:val="24"/>
                <w:szCs w:val="24"/>
              </w:rPr>
              <w:t>0.30</w:t>
            </w:r>
          </w:p>
        </w:tc>
        <w:tc>
          <w:tcPr>
            <w:tcW w:w="1086" w:type="dxa"/>
          </w:tcPr>
          <w:p w:rsidR="00D115CC" w:rsidRPr="00D115CC" w:rsidRDefault="00D115CC" w:rsidP="00F82C0E">
            <w:pPr>
              <w:spacing w:line="240" w:lineRule="auto"/>
              <w:jc w:val="both"/>
              <w:rPr>
                <w:rFonts w:cs="Calibri"/>
                <w:sz w:val="24"/>
                <w:szCs w:val="24"/>
              </w:rPr>
            </w:pPr>
            <w:r w:rsidRPr="00D115CC">
              <w:rPr>
                <w:rFonts w:cs="Calibri"/>
                <w:sz w:val="24"/>
                <w:szCs w:val="24"/>
              </w:rPr>
              <w:t>0.9</w:t>
            </w:r>
          </w:p>
        </w:tc>
        <w:tc>
          <w:tcPr>
            <w:tcW w:w="950" w:type="dxa"/>
          </w:tcPr>
          <w:p w:rsidR="00D115CC" w:rsidRPr="00D115CC" w:rsidRDefault="00D115CC" w:rsidP="00F82C0E">
            <w:pPr>
              <w:spacing w:line="240" w:lineRule="auto"/>
              <w:jc w:val="both"/>
              <w:rPr>
                <w:rFonts w:cs="Calibri"/>
                <w:sz w:val="24"/>
                <w:szCs w:val="24"/>
              </w:rPr>
            </w:pPr>
            <w:r w:rsidRPr="00D115CC">
              <w:rPr>
                <w:rFonts w:cs="Calibri"/>
                <w:sz w:val="24"/>
                <w:szCs w:val="24"/>
              </w:rPr>
              <w:t>0.60</w:t>
            </w:r>
          </w:p>
        </w:tc>
      </w:tr>
      <w:tr w:rsidR="00D115CC" w:rsidRPr="00757A4A" w:rsidTr="00F82C0E">
        <w:trPr>
          <w:trHeight w:val="889"/>
        </w:trPr>
        <w:tc>
          <w:tcPr>
            <w:tcW w:w="2004" w:type="dxa"/>
          </w:tcPr>
          <w:p w:rsidR="00D115CC" w:rsidRPr="00D115CC" w:rsidRDefault="00D115CC" w:rsidP="00F82C0E">
            <w:pPr>
              <w:spacing w:line="240" w:lineRule="auto"/>
              <w:rPr>
                <w:rFonts w:cs="Calibri"/>
                <w:sz w:val="24"/>
                <w:szCs w:val="24"/>
              </w:rPr>
            </w:pPr>
            <w:r w:rsidRPr="00D115CC">
              <w:rPr>
                <w:rFonts w:cs="Calibri"/>
                <w:sz w:val="24"/>
                <w:szCs w:val="24"/>
              </w:rPr>
              <w:t>Residuals</w:t>
            </w:r>
          </w:p>
          <w:p w:rsidR="00D115CC" w:rsidRPr="00D115CC" w:rsidRDefault="00D115CC" w:rsidP="00F82C0E">
            <w:pPr>
              <w:spacing w:line="240" w:lineRule="auto"/>
              <w:jc w:val="both"/>
              <w:rPr>
                <w:rFonts w:cs="Calibri"/>
                <w:sz w:val="24"/>
                <w:szCs w:val="24"/>
              </w:rPr>
            </w:pPr>
            <w:r w:rsidRPr="00D115CC">
              <w:rPr>
                <w:rFonts w:cs="Calibri"/>
                <w:sz w:val="24"/>
                <w:szCs w:val="24"/>
              </w:rPr>
              <w:t>Total</w:t>
            </w:r>
          </w:p>
        </w:tc>
        <w:tc>
          <w:tcPr>
            <w:tcW w:w="950" w:type="dxa"/>
          </w:tcPr>
          <w:p w:rsidR="00D115CC" w:rsidRPr="00D115CC" w:rsidRDefault="00D115CC" w:rsidP="00F82C0E">
            <w:pPr>
              <w:spacing w:line="240" w:lineRule="auto"/>
              <w:jc w:val="both"/>
              <w:rPr>
                <w:rFonts w:cs="Calibri"/>
                <w:sz w:val="24"/>
                <w:szCs w:val="24"/>
              </w:rPr>
            </w:pPr>
            <w:r w:rsidRPr="00D115CC">
              <w:rPr>
                <w:rFonts w:cs="Calibri"/>
                <w:sz w:val="24"/>
                <w:szCs w:val="24"/>
              </w:rPr>
              <w:t>13</w:t>
            </w:r>
          </w:p>
          <w:p w:rsidR="00D115CC" w:rsidRPr="00D115CC" w:rsidRDefault="00D115CC" w:rsidP="00F82C0E">
            <w:pPr>
              <w:spacing w:line="240" w:lineRule="auto"/>
              <w:jc w:val="both"/>
              <w:rPr>
                <w:rFonts w:cs="Calibri"/>
                <w:sz w:val="24"/>
                <w:szCs w:val="24"/>
              </w:rPr>
            </w:pPr>
            <w:r w:rsidRPr="00D115CC">
              <w:rPr>
                <w:rFonts w:cs="Calibri"/>
                <w:sz w:val="24"/>
                <w:szCs w:val="24"/>
              </w:rPr>
              <w:t>16</w:t>
            </w:r>
          </w:p>
        </w:tc>
        <w:tc>
          <w:tcPr>
            <w:tcW w:w="950" w:type="dxa"/>
          </w:tcPr>
          <w:p w:rsidR="00D115CC" w:rsidRPr="00D115CC" w:rsidRDefault="00D115CC" w:rsidP="00F82C0E">
            <w:pPr>
              <w:spacing w:line="240" w:lineRule="auto"/>
              <w:jc w:val="both"/>
              <w:rPr>
                <w:rFonts w:cs="Calibri"/>
                <w:sz w:val="24"/>
                <w:szCs w:val="24"/>
              </w:rPr>
            </w:pPr>
            <w:r w:rsidRPr="00D115CC">
              <w:rPr>
                <w:rFonts w:cs="Calibri"/>
                <w:sz w:val="24"/>
                <w:szCs w:val="24"/>
              </w:rPr>
              <w:t>4.28</w:t>
            </w:r>
          </w:p>
          <w:p w:rsidR="00D115CC" w:rsidRPr="00D115CC" w:rsidRDefault="00D115CC" w:rsidP="00F82C0E">
            <w:pPr>
              <w:spacing w:line="240" w:lineRule="auto"/>
              <w:jc w:val="both"/>
              <w:rPr>
                <w:rFonts w:cs="Calibri"/>
                <w:sz w:val="24"/>
                <w:szCs w:val="24"/>
              </w:rPr>
            </w:pPr>
            <w:r w:rsidRPr="00D115CC">
              <w:rPr>
                <w:rFonts w:cs="Calibri"/>
                <w:sz w:val="24"/>
                <w:szCs w:val="24"/>
              </w:rPr>
              <w:t>5.45</w:t>
            </w:r>
          </w:p>
        </w:tc>
        <w:tc>
          <w:tcPr>
            <w:tcW w:w="815" w:type="dxa"/>
          </w:tcPr>
          <w:p w:rsidR="00D115CC" w:rsidRPr="00D115CC" w:rsidRDefault="00D115CC" w:rsidP="00F82C0E">
            <w:pPr>
              <w:spacing w:line="240" w:lineRule="auto"/>
              <w:jc w:val="both"/>
              <w:rPr>
                <w:rFonts w:cs="Calibri"/>
                <w:sz w:val="24"/>
                <w:szCs w:val="24"/>
              </w:rPr>
            </w:pPr>
            <w:r w:rsidRPr="00D115CC">
              <w:rPr>
                <w:rFonts w:cs="Calibri"/>
                <w:sz w:val="24"/>
                <w:szCs w:val="24"/>
              </w:rPr>
              <w:t>0.32</w:t>
            </w:r>
          </w:p>
        </w:tc>
        <w:tc>
          <w:tcPr>
            <w:tcW w:w="1086" w:type="dxa"/>
          </w:tcPr>
          <w:p w:rsidR="00D115CC" w:rsidRPr="00D115CC" w:rsidRDefault="00D115CC" w:rsidP="00F82C0E">
            <w:pPr>
              <w:spacing w:line="240" w:lineRule="auto"/>
              <w:jc w:val="both"/>
              <w:rPr>
                <w:rFonts w:cs="Calibri"/>
                <w:sz w:val="24"/>
                <w:szCs w:val="24"/>
              </w:rPr>
            </w:pPr>
          </w:p>
        </w:tc>
        <w:tc>
          <w:tcPr>
            <w:tcW w:w="950" w:type="dxa"/>
          </w:tcPr>
          <w:p w:rsidR="00D115CC" w:rsidRPr="00D115CC" w:rsidRDefault="00D115CC" w:rsidP="00F82C0E">
            <w:pPr>
              <w:spacing w:line="240" w:lineRule="auto"/>
              <w:jc w:val="both"/>
              <w:rPr>
                <w:rFonts w:cs="Calibri"/>
                <w:sz w:val="24"/>
                <w:szCs w:val="24"/>
              </w:rPr>
            </w:pPr>
          </w:p>
        </w:tc>
      </w:tr>
      <w:tr w:rsidR="00D115CC" w:rsidRPr="00757A4A" w:rsidTr="00F82C0E">
        <w:trPr>
          <w:trHeight w:val="438"/>
        </w:trPr>
        <w:tc>
          <w:tcPr>
            <w:tcW w:w="2004" w:type="dxa"/>
          </w:tcPr>
          <w:p w:rsidR="00D115CC" w:rsidRPr="00D115CC" w:rsidRDefault="00D115CC" w:rsidP="00F82C0E">
            <w:pPr>
              <w:spacing w:line="240" w:lineRule="auto"/>
              <w:jc w:val="both"/>
              <w:rPr>
                <w:rFonts w:cs="Calibri"/>
                <w:b/>
                <w:sz w:val="24"/>
                <w:szCs w:val="24"/>
              </w:rPr>
            </w:pPr>
            <w:r w:rsidRPr="00D115CC">
              <w:rPr>
                <w:rFonts w:cs="Calibri"/>
                <w:b/>
                <w:sz w:val="24"/>
                <w:szCs w:val="24"/>
              </w:rPr>
              <w:t>Eastern natives</w:t>
            </w:r>
          </w:p>
        </w:tc>
        <w:tc>
          <w:tcPr>
            <w:tcW w:w="950" w:type="dxa"/>
          </w:tcPr>
          <w:p w:rsidR="00D115CC" w:rsidRPr="00D115CC" w:rsidRDefault="00D115CC" w:rsidP="00F82C0E">
            <w:pPr>
              <w:spacing w:line="240" w:lineRule="auto"/>
              <w:jc w:val="both"/>
              <w:rPr>
                <w:rFonts w:cs="Calibri"/>
                <w:sz w:val="24"/>
                <w:szCs w:val="24"/>
              </w:rPr>
            </w:pPr>
          </w:p>
        </w:tc>
        <w:tc>
          <w:tcPr>
            <w:tcW w:w="950" w:type="dxa"/>
          </w:tcPr>
          <w:p w:rsidR="00D115CC" w:rsidRPr="00D115CC" w:rsidRDefault="00D115CC" w:rsidP="00F82C0E">
            <w:pPr>
              <w:spacing w:line="240" w:lineRule="auto"/>
              <w:jc w:val="both"/>
              <w:rPr>
                <w:rFonts w:cs="Calibri"/>
                <w:sz w:val="24"/>
                <w:szCs w:val="24"/>
              </w:rPr>
            </w:pPr>
          </w:p>
        </w:tc>
        <w:tc>
          <w:tcPr>
            <w:tcW w:w="815" w:type="dxa"/>
          </w:tcPr>
          <w:p w:rsidR="00D115CC" w:rsidRPr="00D115CC" w:rsidRDefault="00D115CC" w:rsidP="00F82C0E">
            <w:pPr>
              <w:spacing w:line="240" w:lineRule="auto"/>
              <w:jc w:val="both"/>
              <w:rPr>
                <w:rFonts w:cs="Calibri"/>
                <w:sz w:val="24"/>
                <w:szCs w:val="24"/>
              </w:rPr>
            </w:pPr>
          </w:p>
        </w:tc>
        <w:tc>
          <w:tcPr>
            <w:tcW w:w="1086" w:type="dxa"/>
          </w:tcPr>
          <w:p w:rsidR="00D115CC" w:rsidRPr="00D115CC" w:rsidRDefault="00D115CC" w:rsidP="00F82C0E">
            <w:pPr>
              <w:spacing w:line="240" w:lineRule="auto"/>
              <w:jc w:val="both"/>
              <w:rPr>
                <w:rFonts w:cs="Calibri"/>
                <w:sz w:val="24"/>
                <w:szCs w:val="24"/>
              </w:rPr>
            </w:pPr>
          </w:p>
        </w:tc>
        <w:tc>
          <w:tcPr>
            <w:tcW w:w="950" w:type="dxa"/>
          </w:tcPr>
          <w:p w:rsidR="00D115CC" w:rsidRPr="00D115CC" w:rsidRDefault="00D115CC" w:rsidP="00F82C0E">
            <w:pPr>
              <w:spacing w:line="240" w:lineRule="auto"/>
              <w:jc w:val="both"/>
              <w:rPr>
                <w:rFonts w:cs="Calibri"/>
                <w:sz w:val="24"/>
                <w:szCs w:val="24"/>
              </w:rPr>
            </w:pPr>
          </w:p>
        </w:tc>
      </w:tr>
      <w:tr w:rsidR="00D115CC" w:rsidRPr="00757A4A" w:rsidTr="00F82C0E">
        <w:trPr>
          <w:trHeight w:val="438"/>
        </w:trPr>
        <w:tc>
          <w:tcPr>
            <w:tcW w:w="2004" w:type="dxa"/>
          </w:tcPr>
          <w:p w:rsidR="00D115CC" w:rsidRPr="00D115CC" w:rsidRDefault="00D115CC" w:rsidP="00F82C0E">
            <w:pPr>
              <w:spacing w:line="240" w:lineRule="auto"/>
              <w:jc w:val="both"/>
              <w:rPr>
                <w:rFonts w:cs="Calibri"/>
                <w:sz w:val="24"/>
                <w:szCs w:val="24"/>
              </w:rPr>
            </w:pPr>
            <w:r w:rsidRPr="00D115CC">
              <w:rPr>
                <w:rFonts w:cs="Calibri"/>
                <w:sz w:val="24"/>
                <w:szCs w:val="24"/>
              </w:rPr>
              <w:t>Range</w:t>
            </w:r>
          </w:p>
        </w:tc>
        <w:tc>
          <w:tcPr>
            <w:tcW w:w="950" w:type="dxa"/>
          </w:tcPr>
          <w:p w:rsidR="00D115CC" w:rsidRPr="00D115CC" w:rsidRDefault="00D115CC" w:rsidP="00F82C0E">
            <w:pPr>
              <w:spacing w:line="240" w:lineRule="auto"/>
              <w:jc w:val="both"/>
              <w:rPr>
                <w:rFonts w:cs="Calibri"/>
                <w:sz w:val="24"/>
                <w:szCs w:val="24"/>
              </w:rPr>
            </w:pPr>
            <w:r w:rsidRPr="00D115CC">
              <w:rPr>
                <w:rFonts w:cs="Calibri"/>
                <w:sz w:val="24"/>
                <w:szCs w:val="24"/>
              </w:rPr>
              <w:t>1</w:t>
            </w:r>
          </w:p>
        </w:tc>
        <w:tc>
          <w:tcPr>
            <w:tcW w:w="950" w:type="dxa"/>
          </w:tcPr>
          <w:p w:rsidR="00D115CC" w:rsidRPr="00D115CC" w:rsidRDefault="00D115CC" w:rsidP="00F82C0E">
            <w:pPr>
              <w:spacing w:line="240" w:lineRule="auto"/>
              <w:jc w:val="both"/>
              <w:rPr>
                <w:rFonts w:cs="Calibri"/>
                <w:sz w:val="24"/>
                <w:szCs w:val="24"/>
              </w:rPr>
            </w:pPr>
            <w:r w:rsidRPr="00D115CC">
              <w:rPr>
                <w:rFonts w:cs="Calibri"/>
                <w:sz w:val="24"/>
                <w:szCs w:val="24"/>
              </w:rPr>
              <w:t>0.26</w:t>
            </w:r>
          </w:p>
        </w:tc>
        <w:tc>
          <w:tcPr>
            <w:tcW w:w="815" w:type="dxa"/>
          </w:tcPr>
          <w:p w:rsidR="00D115CC" w:rsidRPr="00D115CC" w:rsidRDefault="00D115CC" w:rsidP="00F82C0E">
            <w:pPr>
              <w:spacing w:line="240" w:lineRule="auto"/>
              <w:jc w:val="both"/>
              <w:rPr>
                <w:rFonts w:cs="Calibri"/>
                <w:sz w:val="24"/>
                <w:szCs w:val="24"/>
              </w:rPr>
            </w:pPr>
            <w:r w:rsidRPr="00D115CC">
              <w:rPr>
                <w:rFonts w:cs="Calibri"/>
                <w:sz w:val="24"/>
                <w:szCs w:val="24"/>
              </w:rPr>
              <w:t>0.26</w:t>
            </w:r>
          </w:p>
        </w:tc>
        <w:tc>
          <w:tcPr>
            <w:tcW w:w="1086" w:type="dxa"/>
          </w:tcPr>
          <w:p w:rsidR="00D115CC" w:rsidRPr="00D115CC" w:rsidRDefault="00D115CC" w:rsidP="00F82C0E">
            <w:pPr>
              <w:spacing w:line="240" w:lineRule="auto"/>
              <w:jc w:val="both"/>
              <w:rPr>
                <w:rFonts w:cs="Calibri"/>
                <w:sz w:val="24"/>
                <w:szCs w:val="24"/>
              </w:rPr>
            </w:pPr>
            <w:r w:rsidRPr="00D115CC">
              <w:rPr>
                <w:rFonts w:cs="Calibri"/>
                <w:sz w:val="24"/>
                <w:szCs w:val="24"/>
              </w:rPr>
              <w:t>1.16</w:t>
            </w:r>
          </w:p>
        </w:tc>
        <w:tc>
          <w:tcPr>
            <w:tcW w:w="950" w:type="dxa"/>
          </w:tcPr>
          <w:p w:rsidR="00D115CC" w:rsidRPr="00D115CC" w:rsidRDefault="00D115CC" w:rsidP="00F82C0E">
            <w:pPr>
              <w:spacing w:line="240" w:lineRule="auto"/>
              <w:jc w:val="both"/>
              <w:rPr>
                <w:rFonts w:cs="Calibri"/>
                <w:sz w:val="24"/>
                <w:szCs w:val="24"/>
              </w:rPr>
            </w:pPr>
            <w:r w:rsidRPr="00D115CC">
              <w:rPr>
                <w:rFonts w:cs="Calibri"/>
                <w:sz w:val="24"/>
                <w:szCs w:val="24"/>
              </w:rPr>
              <w:t>0.22</w:t>
            </w:r>
          </w:p>
        </w:tc>
      </w:tr>
      <w:tr w:rsidR="00D115CC" w:rsidRPr="00757A4A" w:rsidTr="00F82C0E">
        <w:trPr>
          <w:trHeight w:val="438"/>
        </w:trPr>
        <w:tc>
          <w:tcPr>
            <w:tcW w:w="2004" w:type="dxa"/>
          </w:tcPr>
          <w:p w:rsidR="00D115CC" w:rsidRPr="00D115CC" w:rsidRDefault="00D115CC" w:rsidP="00F82C0E">
            <w:pPr>
              <w:spacing w:line="240" w:lineRule="auto"/>
              <w:jc w:val="both"/>
              <w:rPr>
                <w:rFonts w:cs="Calibri"/>
                <w:sz w:val="24"/>
                <w:szCs w:val="24"/>
              </w:rPr>
            </w:pPr>
            <w:r w:rsidRPr="00D115CC">
              <w:rPr>
                <w:rFonts w:cs="Calibri"/>
                <w:sz w:val="24"/>
                <w:szCs w:val="24"/>
              </w:rPr>
              <w:t>Species</w:t>
            </w:r>
          </w:p>
        </w:tc>
        <w:tc>
          <w:tcPr>
            <w:tcW w:w="950" w:type="dxa"/>
          </w:tcPr>
          <w:p w:rsidR="00D115CC" w:rsidRPr="00D115CC" w:rsidRDefault="00D115CC" w:rsidP="00F82C0E">
            <w:pPr>
              <w:spacing w:line="240" w:lineRule="auto"/>
              <w:jc w:val="both"/>
              <w:rPr>
                <w:rFonts w:cs="Calibri"/>
                <w:sz w:val="24"/>
                <w:szCs w:val="24"/>
              </w:rPr>
            </w:pPr>
            <w:r w:rsidRPr="00D115CC">
              <w:rPr>
                <w:rFonts w:cs="Calibri"/>
                <w:sz w:val="24"/>
                <w:szCs w:val="24"/>
              </w:rPr>
              <w:t>1</w:t>
            </w:r>
          </w:p>
        </w:tc>
        <w:tc>
          <w:tcPr>
            <w:tcW w:w="950" w:type="dxa"/>
          </w:tcPr>
          <w:p w:rsidR="00D115CC" w:rsidRPr="00D115CC" w:rsidRDefault="00D115CC" w:rsidP="00F82C0E">
            <w:pPr>
              <w:spacing w:line="240" w:lineRule="auto"/>
              <w:jc w:val="both"/>
              <w:rPr>
                <w:rFonts w:cs="Calibri"/>
                <w:sz w:val="24"/>
                <w:szCs w:val="24"/>
              </w:rPr>
            </w:pPr>
            <w:r w:rsidRPr="00D115CC">
              <w:rPr>
                <w:rFonts w:cs="Calibri"/>
                <w:sz w:val="24"/>
                <w:szCs w:val="24"/>
              </w:rPr>
              <w:t>0.33</w:t>
            </w:r>
          </w:p>
        </w:tc>
        <w:tc>
          <w:tcPr>
            <w:tcW w:w="815" w:type="dxa"/>
          </w:tcPr>
          <w:p w:rsidR="00D115CC" w:rsidRPr="00D115CC" w:rsidRDefault="00D115CC" w:rsidP="00F82C0E">
            <w:pPr>
              <w:spacing w:line="240" w:lineRule="auto"/>
              <w:jc w:val="both"/>
              <w:rPr>
                <w:rFonts w:cs="Calibri"/>
                <w:sz w:val="24"/>
                <w:szCs w:val="24"/>
              </w:rPr>
            </w:pPr>
            <w:r w:rsidRPr="00D115CC">
              <w:rPr>
                <w:rFonts w:cs="Calibri"/>
                <w:sz w:val="24"/>
                <w:szCs w:val="24"/>
              </w:rPr>
              <w:t>0.33</w:t>
            </w:r>
          </w:p>
        </w:tc>
        <w:tc>
          <w:tcPr>
            <w:tcW w:w="1086" w:type="dxa"/>
          </w:tcPr>
          <w:p w:rsidR="00D115CC" w:rsidRPr="00D115CC" w:rsidRDefault="00D115CC" w:rsidP="00F82C0E">
            <w:pPr>
              <w:spacing w:line="240" w:lineRule="auto"/>
              <w:jc w:val="both"/>
              <w:rPr>
                <w:rFonts w:cs="Calibri"/>
                <w:sz w:val="24"/>
                <w:szCs w:val="24"/>
              </w:rPr>
            </w:pPr>
            <w:r w:rsidRPr="00D115CC">
              <w:rPr>
                <w:rFonts w:cs="Calibri"/>
                <w:sz w:val="24"/>
                <w:szCs w:val="24"/>
              </w:rPr>
              <w:t>1.45</w:t>
            </w:r>
          </w:p>
        </w:tc>
        <w:tc>
          <w:tcPr>
            <w:tcW w:w="950" w:type="dxa"/>
          </w:tcPr>
          <w:p w:rsidR="00D115CC" w:rsidRPr="00D115CC" w:rsidRDefault="00D115CC" w:rsidP="00F82C0E">
            <w:pPr>
              <w:spacing w:line="240" w:lineRule="auto"/>
              <w:jc w:val="both"/>
              <w:rPr>
                <w:rFonts w:cs="Calibri"/>
                <w:sz w:val="24"/>
                <w:szCs w:val="24"/>
              </w:rPr>
            </w:pPr>
            <w:r w:rsidRPr="00D115CC">
              <w:rPr>
                <w:rFonts w:cs="Calibri"/>
                <w:sz w:val="24"/>
                <w:szCs w:val="24"/>
              </w:rPr>
              <w:t>0.02</w:t>
            </w:r>
          </w:p>
        </w:tc>
      </w:tr>
      <w:tr w:rsidR="00D115CC" w:rsidRPr="00757A4A" w:rsidTr="00F82C0E">
        <w:trPr>
          <w:trHeight w:val="889"/>
        </w:trPr>
        <w:tc>
          <w:tcPr>
            <w:tcW w:w="2004" w:type="dxa"/>
          </w:tcPr>
          <w:p w:rsidR="00D115CC" w:rsidRPr="00D115CC" w:rsidRDefault="00D115CC" w:rsidP="00F82C0E">
            <w:pPr>
              <w:spacing w:line="240" w:lineRule="auto"/>
              <w:rPr>
                <w:rFonts w:cs="Calibri"/>
                <w:sz w:val="24"/>
                <w:szCs w:val="24"/>
              </w:rPr>
            </w:pPr>
            <w:r w:rsidRPr="00D115CC">
              <w:rPr>
                <w:rFonts w:cs="Calibri"/>
                <w:sz w:val="24"/>
                <w:szCs w:val="24"/>
              </w:rPr>
              <w:t>Residuals</w:t>
            </w:r>
          </w:p>
          <w:p w:rsidR="00D115CC" w:rsidRPr="00D115CC" w:rsidRDefault="00D115CC" w:rsidP="00F82C0E">
            <w:pPr>
              <w:spacing w:line="240" w:lineRule="auto"/>
              <w:jc w:val="both"/>
              <w:rPr>
                <w:rFonts w:cs="Calibri"/>
                <w:sz w:val="24"/>
                <w:szCs w:val="24"/>
              </w:rPr>
            </w:pPr>
            <w:r w:rsidRPr="00D115CC">
              <w:rPr>
                <w:rFonts w:cs="Calibri"/>
                <w:sz w:val="24"/>
                <w:szCs w:val="24"/>
              </w:rPr>
              <w:t>Total</w:t>
            </w:r>
          </w:p>
        </w:tc>
        <w:tc>
          <w:tcPr>
            <w:tcW w:w="950" w:type="dxa"/>
          </w:tcPr>
          <w:p w:rsidR="00D115CC" w:rsidRPr="00D115CC" w:rsidRDefault="00D115CC" w:rsidP="00F82C0E">
            <w:pPr>
              <w:spacing w:line="240" w:lineRule="auto"/>
              <w:jc w:val="both"/>
              <w:rPr>
                <w:rFonts w:cs="Calibri"/>
                <w:sz w:val="24"/>
                <w:szCs w:val="24"/>
              </w:rPr>
            </w:pPr>
            <w:r w:rsidRPr="00D115CC">
              <w:rPr>
                <w:rFonts w:cs="Calibri"/>
                <w:sz w:val="24"/>
                <w:szCs w:val="24"/>
              </w:rPr>
              <w:t>8</w:t>
            </w:r>
          </w:p>
          <w:p w:rsidR="00D115CC" w:rsidRPr="00D115CC" w:rsidRDefault="00D115CC" w:rsidP="00F82C0E">
            <w:pPr>
              <w:spacing w:line="240" w:lineRule="auto"/>
              <w:jc w:val="both"/>
              <w:rPr>
                <w:rFonts w:cs="Calibri"/>
                <w:sz w:val="24"/>
                <w:szCs w:val="24"/>
              </w:rPr>
            </w:pPr>
            <w:r w:rsidRPr="00D115CC">
              <w:rPr>
                <w:rFonts w:cs="Calibri"/>
                <w:sz w:val="24"/>
                <w:szCs w:val="24"/>
              </w:rPr>
              <w:t>11</w:t>
            </w:r>
          </w:p>
        </w:tc>
        <w:tc>
          <w:tcPr>
            <w:tcW w:w="950" w:type="dxa"/>
          </w:tcPr>
          <w:p w:rsidR="00D115CC" w:rsidRPr="00D115CC" w:rsidRDefault="00D115CC" w:rsidP="00F82C0E">
            <w:pPr>
              <w:spacing w:line="240" w:lineRule="auto"/>
              <w:jc w:val="both"/>
              <w:rPr>
                <w:rFonts w:cs="Calibri"/>
                <w:sz w:val="24"/>
                <w:szCs w:val="24"/>
              </w:rPr>
            </w:pPr>
            <w:r w:rsidRPr="00D115CC">
              <w:rPr>
                <w:rFonts w:cs="Calibri"/>
                <w:sz w:val="24"/>
                <w:szCs w:val="24"/>
              </w:rPr>
              <w:t>1.83</w:t>
            </w:r>
          </w:p>
          <w:p w:rsidR="00D115CC" w:rsidRPr="00D115CC" w:rsidRDefault="00D115CC" w:rsidP="00F82C0E">
            <w:pPr>
              <w:spacing w:line="240" w:lineRule="auto"/>
              <w:jc w:val="both"/>
              <w:rPr>
                <w:rFonts w:cs="Calibri"/>
                <w:sz w:val="24"/>
                <w:szCs w:val="24"/>
              </w:rPr>
            </w:pPr>
            <w:r w:rsidRPr="00D115CC">
              <w:rPr>
                <w:rFonts w:cs="Calibri"/>
                <w:sz w:val="24"/>
                <w:szCs w:val="24"/>
              </w:rPr>
              <w:t>2.67</w:t>
            </w:r>
          </w:p>
        </w:tc>
        <w:tc>
          <w:tcPr>
            <w:tcW w:w="815" w:type="dxa"/>
          </w:tcPr>
          <w:p w:rsidR="00D115CC" w:rsidRPr="00D115CC" w:rsidRDefault="00D115CC" w:rsidP="00F82C0E">
            <w:pPr>
              <w:spacing w:line="240" w:lineRule="auto"/>
              <w:jc w:val="both"/>
              <w:rPr>
                <w:rFonts w:cs="Calibri"/>
                <w:sz w:val="24"/>
                <w:szCs w:val="24"/>
              </w:rPr>
            </w:pPr>
            <w:r w:rsidRPr="00D115CC">
              <w:rPr>
                <w:rFonts w:cs="Calibri"/>
                <w:sz w:val="24"/>
                <w:szCs w:val="24"/>
              </w:rPr>
              <w:t>0.22</w:t>
            </w:r>
          </w:p>
        </w:tc>
        <w:tc>
          <w:tcPr>
            <w:tcW w:w="1086" w:type="dxa"/>
          </w:tcPr>
          <w:p w:rsidR="00D115CC" w:rsidRPr="00D115CC" w:rsidRDefault="00D115CC" w:rsidP="00F82C0E">
            <w:pPr>
              <w:spacing w:line="240" w:lineRule="auto"/>
              <w:jc w:val="both"/>
              <w:rPr>
                <w:rFonts w:cs="Calibri"/>
                <w:sz w:val="24"/>
                <w:szCs w:val="24"/>
              </w:rPr>
            </w:pPr>
          </w:p>
        </w:tc>
        <w:tc>
          <w:tcPr>
            <w:tcW w:w="950" w:type="dxa"/>
          </w:tcPr>
          <w:p w:rsidR="00D115CC" w:rsidRPr="00D115CC" w:rsidRDefault="00D115CC" w:rsidP="00F82C0E">
            <w:pPr>
              <w:spacing w:line="240" w:lineRule="auto"/>
              <w:jc w:val="both"/>
              <w:rPr>
                <w:rFonts w:cs="Calibri"/>
                <w:sz w:val="24"/>
                <w:szCs w:val="24"/>
              </w:rPr>
            </w:pPr>
          </w:p>
        </w:tc>
      </w:tr>
    </w:tbl>
    <w:p w:rsidR="00D115CC" w:rsidRPr="00D115CC" w:rsidRDefault="00D115CC" w:rsidP="00D115CC">
      <w:pPr>
        <w:rPr>
          <w:rFonts w:cs="Calibri"/>
          <w:sz w:val="24"/>
          <w:szCs w:val="24"/>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D115CC" w:rsidRDefault="000B2DE2" w:rsidP="00D115CC">
      <w:pPr>
        <w:spacing w:line="360" w:lineRule="auto"/>
        <w:rPr>
          <w:rFonts w:cs="Calibri"/>
          <w:b/>
          <w:sz w:val="24"/>
          <w:szCs w:val="24"/>
        </w:rPr>
      </w:pPr>
      <w:r w:rsidRPr="00802367">
        <w:rPr>
          <w:rFonts w:cs="Calibri"/>
          <w:b/>
          <w:sz w:val="24"/>
          <w:szCs w:val="24"/>
        </w:rPr>
        <w:pict>
          <v:shape id="_x0000_i1077" type="#_x0000_t75" style="width:459pt;height:379.5pt">
            <v:imagedata r:id="rId28" o:title="Figure5_PCAplot_Chapter 3"/>
          </v:shape>
        </w:pict>
      </w:r>
    </w:p>
    <w:p w:rsidR="00D115CC" w:rsidRPr="00D115CC" w:rsidRDefault="00D115CC" w:rsidP="00D115CC">
      <w:pPr>
        <w:spacing w:line="360" w:lineRule="auto"/>
        <w:rPr>
          <w:rFonts w:cs="Calibri"/>
          <w:sz w:val="24"/>
          <w:szCs w:val="24"/>
        </w:rPr>
      </w:pPr>
      <w:proofErr w:type="gramStart"/>
      <w:r w:rsidRPr="00D115CC">
        <w:rPr>
          <w:rFonts w:cs="Calibri"/>
          <w:b/>
          <w:sz w:val="24"/>
          <w:szCs w:val="24"/>
        </w:rPr>
        <w:t>Figure 5.</w:t>
      </w:r>
      <w:proofErr w:type="gramEnd"/>
      <w:r w:rsidRPr="00D115CC">
        <w:rPr>
          <w:rFonts w:cs="Calibri"/>
          <w:sz w:val="24"/>
          <w:szCs w:val="24"/>
        </w:rPr>
        <w:t xml:space="preserve"> PCA for soil rhizobial communities based on extracted DNA from nodules associated with four </w:t>
      </w:r>
      <w:r w:rsidRPr="00D115CC">
        <w:rPr>
          <w:rFonts w:cs="Calibri"/>
          <w:i/>
          <w:sz w:val="24"/>
          <w:szCs w:val="24"/>
        </w:rPr>
        <w:t>Acacia</w:t>
      </w:r>
      <w:r w:rsidRPr="00D115CC">
        <w:rPr>
          <w:rFonts w:cs="Calibri"/>
          <w:sz w:val="24"/>
          <w:szCs w:val="24"/>
        </w:rPr>
        <w:t xml:space="preserve"> species and </w:t>
      </w:r>
      <w:r w:rsidRPr="00D115CC">
        <w:rPr>
          <w:rFonts w:cs="Calibri"/>
          <w:i/>
          <w:sz w:val="24"/>
          <w:szCs w:val="24"/>
        </w:rPr>
        <w:t xml:space="preserve">Paraserianthes lophantha. </w:t>
      </w:r>
      <w:r w:rsidRPr="00D115CC">
        <w:rPr>
          <w:rFonts w:cs="Calibri"/>
          <w:sz w:val="24"/>
          <w:szCs w:val="24"/>
        </w:rPr>
        <w:t>Open and closed symbols represent native and non-nativ</w:t>
      </w:r>
      <w:r w:rsidR="00D16F80">
        <w:rPr>
          <w:rFonts w:cs="Calibri"/>
          <w:sz w:val="24"/>
          <w:szCs w:val="24"/>
        </w:rPr>
        <w:t xml:space="preserve">e populations, respectively. </w:t>
      </w:r>
      <w:r w:rsidR="00D16F80" w:rsidRPr="00D16F80">
        <w:rPr>
          <w:rFonts w:cs="Calibri"/>
          <w:noProof/>
          <w:sz w:val="24"/>
          <w:szCs w:val="24"/>
          <w:lang w:eastAsia="en-AU"/>
        </w:rPr>
        <w:pict>
          <v:shape id="_x0000_i1074" type="#_x0000_t75" style="width:7.5pt;height:6.75pt;visibility:visible;mso-wrap-style:square">
            <v:imagedata r:id="rId29" o:title=""/>
          </v:shape>
        </w:pict>
      </w:r>
      <w:r w:rsidR="00D16F80">
        <w:rPr>
          <w:rFonts w:cs="Calibri"/>
          <w:noProof/>
          <w:sz w:val="24"/>
          <w:szCs w:val="24"/>
          <w:lang w:eastAsia="en-AU"/>
        </w:rPr>
        <w:t xml:space="preserve"> </w:t>
      </w:r>
      <w:r w:rsidR="00D16F80" w:rsidRPr="00D16F80">
        <w:rPr>
          <w:rFonts w:cs="Calibri"/>
          <w:noProof/>
          <w:sz w:val="24"/>
          <w:szCs w:val="24"/>
          <w:lang w:eastAsia="en-AU"/>
        </w:rPr>
        <w:pict>
          <v:shape id="_x0000_i1075" type="#_x0000_t75" style="width:7.5pt;height:7.5pt;visibility:visible;mso-wrap-style:square">
            <v:imagedata r:id="rId30" o:title=""/>
          </v:shape>
        </w:pict>
      </w:r>
      <w:r w:rsidRPr="00D115CC">
        <w:rPr>
          <w:rFonts w:cs="Calibri"/>
          <w:sz w:val="24"/>
          <w:szCs w:val="24"/>
        </w:rPr>
        <w:t xml:space="preserve"> – </w:t>
      </w:r>
      <w:r w:rsidRPr="00D115CC">
        <w:rPr>
          <w:rFonts w:cs="Calibri"/>
          <w:i/>
          <w:sz w:val="24"/>
          <w:szCs w:val="24"/>
        </w:rPr>
        <w:t>Acacia cyclops</w:t>
      </w:r>
      <w:r w:rsidRPr="00D115CC">
        <w:rPr>
          <w:rFonts w:cs="Calibri"/>
          <w:sz w:val="24"/>
          <w:szCs w:val="24"/>
        </w:rPr>
        <w:t xml:space="preserve">, </w:t>
      </w:r>
      <w:r w:rsidRPr="00757A4A">
        <w:rPr>
          <w:rFonts w:ascii="Cambria Math" w:hAnsi="Cambria Math" w:cs="Cambria Math"/>
          <w:sz w:val="24"/>
          <w:szCs w:val="24"/>
        </w:rPr>
        <w:t>∇</w:t>
      </w:r>
      <w:r w:rsidRPr="00D115CC">
        <w:rPr>
          <w:rFonts w:cs="Calibri"/>
          <w:sz w:val="24"/>
          <w:szCs w:val="24"/>
        </w:rPr>
        <w:t xml:space="preserve"> </w:t>
      </w:r>
      <w:r w:rsidRPr="00757A4A">
        <w:rPr>
          <w:rFonts w:ascii="Arial" w:hAnsi="Arial" w:cs="Arial"/>
          <w:sz w:val="24"/>
          <w:szCs w:val="24"/>
        </w:rPr>
        <w:t>▼</w:t>
      </w:r>
      <w:r w:rsidRPr="00D115CC">
        <w:rPr>
          <w:rFonts w:cs="Calibri"/>
          <w:sz w:val="24"/>
          <w:szCs w:val="24"/>
        </w:rPr>
        <w:t xml:space="preserve"> </w:t>
      </w:r>
      <w:r w:rsidRPr="00757A4A">
        <w:rPr>
          <w:rFonts w:cs="Calibri"/>
          <w:sz w:val="24"/>
          <w:szCs w:val="24"/>
        </w:rPr>
        <w:t>–</w:t>
      </w:r>
      <w:r w:rsidRPr="00D115CC">
        <w:rPr>
          <w:rFonts w:cs="Calibri"/>
          <w:i/>
          <w:sz w:val="24"/>
          <w:szCs w:val="24"/>
        </w:rPr>
        <w:t>Acacia longifolia</w:t>
      </w:r>
      <w:r w:rsidRPr="00D115CC">
        <w:rPr>
          <w:rFonts w:cs="Calibri"/>
          <w:sz w:val="24"/>
          <w:szCs w:val="24"/>
        </w:rPr>
        <w:t xml:space="preserve">, ∆ </w:t>
      </w:r>
      <w:r w:rsidRPr="00757A4A">
        <w:rPr>
          <w:rFonts w:ascii="Arial" w:hAnsi="Arial" w:cs="Arial"/>
          <w:sz w:val="24"/>
          <w:szCs w:val="24"/>
        </w:rPr>
        <w:t>▲</w:t>
      </w:r>
      <w:r w:rsidRPr="00D115CC">
        <w:rPr>
          <w:rFonts w:cs="Calibri"/>
          <w:sz w:val="24"/>
          <w:szCs w:val="24"/>
        </w:rPr>
        <w:t xml:space="preserve"> </w:t>
      </w:r>
      <w:r w:rsidRPr="00757A4A">
        <w:rPr>
          <w:rFonts w:cs="Calibri"/>
          <w:sz w:val="24"/>
          <w:szCs w:val="24"/>
        </w:rPr>
        <w:t>–</w:t>
      </w:r>
      <w:r w:rsidRPr="00D115CC">
        <w:rPr>
          <w:rFonts w:cs="Calibri"/>
          <w:sz w:val="24"/>
          <w:szCs w:val="24"/>
        </w:rPr>
        <w:t xml:space="preserve"> </w:t>
      </w:r>
      <w:r w:rsidRPr="00D115CC">
        <w:rPr>
          <w:rFonts w:cs="Calibri"/>
          <w:i/>
          <w:sz w:val="24"/>
          <w:szCs w:val="24"/>
        </w:rPr>
        <w:t>Acacia melanoxylon</w:t>
      </w:r>
      <w:r w:rsidRPr="00D115CC">
        <w:rPr>
          <w:rFonts w:cs="Calibri"/>
          <w:sz w:val="24"/>
          <w:szCs w:val="24"/>
        </w:rPr>
        <w:t xml:space="preserve">, □ </w:t>
      </w:r>
      <w:r w:rsidRPr="00757A4A">
        <w:rPr>
          <w:rFonts w:ascii="Arial" w:hAnsi="Arial" w:cs="Arial"/>
          <w:sz w:val="24"/>
          <w:szCs w:val="24"/>
        </w:rPr>
        <w:t>■</w:t>
      </w:r>
      <w:r w:rsidRPr="00D115CC">
        <w:rPr>
          <w:rFonts w:cs="Calibri"/>
          <w:sz w:val="24"/>
          <w:szCs w:val="24"/>
        </w:rPr>
        <w:t xml:space="preserve"> </w:t>
      </w:r>
      <w:r w:rsidRPr="00757A4A">
        <w:rPr>
          <w:rFonts w:cs="Calibri"/>
          <w:sz w:val="24"/>
          <w:szCs w:val="24"/>
        </w:rPr>
        <w:t>–</w:t>
      </w:r>
      <w:r w:rsidRPr="00D115CC">
        <w:rPr>
          <w:rFonts w:cs="Calibri"/>
          <w:sz w:val="24"/>
          <w:szCs w:val="24"/>
        </w:rPr>
        <w:t xml:space="preserve"> </w:t>
      </w:r>
      <w:r w:rsidRPr="00D115CC">
        <w:rPr>
          <w:rFonts w:cs="Calibri"/>
          <w:i/>
          <w:sz w:val="24"/>
          <w:szCs w:val="24"/>
        </w:rPr>
        <w:t>Acacia saligna</w:t>
      </w:r>
      <w:r w:rsidRPr="00D115CC">
        <w:rPr>
          <w:rFonts w:cs="Calibri"/>
          <w:sz w:val="24"/>
          <w:szCs w:val="24"/>
        </w:rPr>
        <w:t xml:space="preserve">, ◊ </w:t>
      </w:r>
      <w:r w:rsidRPr="00757A4A">
        <w:rPr>
          <w:rFonts w:ascii="Arial" w:hAnsi="Arial" w:cs="Arial"/>
          <w:sz w:val="24"/>
          <w:szCs w:val="24"/>
        </w:rPr>
        <w:t>♦</w:t>
      </w:r>
      <w:r w:rsidRPr="00D115CC">
        <w:rPr>
          <w:rFonts w:cs="Calibri"/>
          <w:sz w:val="24"/>
          <w:szCs w:val="24"/>
        </w:rPr>
        <w:t xml:space="preserve"> </w:t>
      </w:r>
      <w:r w:rsidRPr="00757A4A">
        <w:rPr>
          <w:rFonts w:cs="Calibri"/>
          <w:sz w:val="24"/>
          <w:szCs w:val="24"/>
        </w:rPr>
        <w:t>–</w:t>
      </w:r>
      <w:r w:rsidRPr="00D115CC">
        <w:rPr>
          <w:rFonts w:cs="Calibri"/>
          <w:sz w:val="24"/>
          <w:szCs w:val="24"/>
        </w:rPr>
        <w:t xml:space="preserve"> </w:t>
      </w:r>
      <w:r w:rsidRPr="00D115CC">
        <w:rPr>
          <w:rFonts w:cs="Calibri"/>
          <w:i/>
          <w:sz w:val="24"/>
          <w:szCs w:val="24"/>
        </w:rPr>
        <w:t>Paraserianthes lophantha</w:t>
      </w:r>
      <w:r w:rsidRPr="00D115CC">
        <w:rPr>
          <w:rFonts w:cs="Calibri"/>
          <w:sz w:val="24"/>
          <w:szCs w:val="24"/>
        </w:rPr>
        <w:t>.</w:t>
      </w:r>
    </w:p>
    <w:p w:rsidR="00D115CC" w:rsidRPr="00D115CC" w:rsidRDefault="00D115CC" w:rsidP="00D115CC">
      <w:pPr>
        <w:rPr>
          <w:rFonts w:cs="Calibri"/>
        </w:rPr>
      </w:pPr>
    </w:p>
    <w:p w:rsidR="00D115CC" w:rsidRPr="00D115CC" w:rsidRDefault="00D115CC" w:rsidP="00D115CC">
      <w:pPr>
        <w:rPr>
          <w:rFonts w:cs="Calibri"/>
        </w:rPr>
      </w:pPr>
    </w:p>
    <w:p w:rsidR="00D115CC" w:rsidRPr="00D115CC" w:rsidRDefault="00D115CC" w:rsidP="00D115CC">
      <w:pPr>
        <w:rPr>
          <w:rFonts w:cs="Calibri"/>
        </w:rPr>
      </w:pPr>
    </w:p>
    <w:p w:rsidR="002759FD" w:rsidRDefault="002759FD" w:rsidP="00D115CC">
      <w:pPr>
        <w:rPr>
          <w:rFonts w:cs="Calibri"/>
        </w:rPr>
      </w:pPr>
    </w:p>
    <w:p w:rsidR="00C61AEE" w:rsidRPr="00D115CC" w:rsidRDefault="00C61AEE" w:rsidP="00D115CC">
      <w:pPr>
        <w:rPr>
          <w:rFonts w:cs="Calibri"/>
        </w:rPr>
      </w:pPr>
    </w:p>
    <w:p w:rsidR="006339D6" w:rsidRDefault="006339D6" w:rsidP="00A844EC">
      <w:pPr>
        <w:spacing w:line="360" w:lineRule="auto"/>
        <w:rPr>
          <w:rFonts w:cs="Calibri"/>
          <w:b/>
          <w:sz w:val="24"/>
          <w:szCs w:val="24"/>
        </w:rPr>
      </w:pPr>
    </w:p>
    <w:p w:rsidR="00D115CC" w:rsidRPr="00D115CC" w:rsidRDefault="00D115CC" w:rsidP="00A844EC">
      <w:pPr>
        <w:spacing w:line="360" w:lineRule="auto"/>
        <w:rPr>
          <w:rFonts w:cs="Calibri"/>
          <w:b/>
          <w:sz w:val="24"/>
          <w:szCs w:val="24"/>
        </w:rPr>
      </w:pPr>
      <w:r w:rsidRPr="00D115CC">
        <w:rPr>
          <w:rFonts w:cs="Calibri"/>
          <w:b/>
          <w:sz w:val="24"/>
          <w:szCs w:val="24"/>
        </w:rPr>
        <w:t>DISCUSSION</w:t>
      </w:r>
    </w:p>
    <w:p w:rsidR="00D115CC" w:rsidRPr="00D115CC" w:rsidRDefault="00D115CC" w:rsidP="00A844EC">
      <w:pPr>
        <w:spacing w:line="360" w:lineRule="auto"/>
        <w:rPr>
          <w:rFonts w:cs="Calibri"/>
          <w:b/>
          <w:sz w:val="24"/>
          <w:szCs w:val="24"/>
        </w:rPr>
      </w:pPr>
      <w:r w:rsidRPr="00D115CC">
        <w:rPr>
          <w:rFonts w:cs="Calibri"/>
          <w:b/>
          <w:sz w:val="24"/>
          <w:szCs w:val="24"/>
        </w:rPr>
        <w:t xml:space="preserve">A conceptual framework for the role of mutualisms in plant invasions </w:t>
      </w:r>
    </w:p>
    <w:p w:rsidR="00D115CC" w:rsidRPr="00D115CC" w:rsidRDefault="00D115CC" w:rsidP="00A844EC">
      <w:pPr>
        <w:autoSpaceDE w:val="0"/>
        <w:autoSpaceDN w:val="0"/>
        <w:adjustRightInd w:val="0"/>
        <w:spacing w:line="360" w:lineRule="auto"/>
        <w:rPr>
          <w:rFonts w:cs="Calibri"/>
          <w:sz w:val="24"/>
          <w:szCs w:val="24"/>
        </w:rPr>
      </w:pPr>
      <w:r w:rsidRPr="00D115CC">
        <w:rPr>
          <w:rFonts w:cs="Calibri"/>
          <w:sz w:val="24"/>
          <w:szCs w:val="24"/>
        </w:rPr>
        <w:t xml:space="preserve">It has been well documented that invading plants must overcome major biotic and abiotic constraints before successful establishment in novel environments </w:t>
      </w:r>
      <w:r w:rsidRPr="00D115CC">
        <w:rPr>
          <w:rFonts w:cs="Calibri"/>
          <w:sz w:val="24"/>
          <w:szCs w:val="24"/>
        </w:rPr>
        <w:fldChar w:fldCharType="begin"/>
      </w:r>
      <w:r w:rsidR="000F4926">
        <w:rPr>
          <w:rFonts w:cs="Calibri"/>
          <w:sz w:val="24"/>
          <w:szCs w:val="24"/>
        </w:rPr>
        <w:instrText xml:space="preserve"> ADDIN EN.CITE &lt;EndNote&gt;&lt;Cite&gt;&lt;Author&gt;Levine&lt;/Author&gt;&lt;Year&gt;2004&lt;/Year&gt;&lt;RecNum&gt;464&lt;/RecNum&gt;&lt;record&gt;&lt;rec-number&gt;464&lt;/rec-number&gt;&lt;ref-type name="Journal Article"&gt;17&lt;/ref-type&gt;&lt;contributors&gt;&lt;authors&gt;&lt;author&gt;Levine, Jonathan M.&lt;/author&gt;&lt;author&gt;Adler, Peter B.&lt;/author&gt;&lt;author&gt;Yelenik, Stephanie G.&lt;/author&gt;&lt;/authors&gt;&lt;/contributors&gt;&lt;titles&gt;&lt;title&gt;A meta-analysis of biotic resistance to exotic plant invasions&lt;/title&gt;&lt;secondary-title&gt;Ecology Letters&lt;/secondary-title&gt;&lt;/titles&gt;&lt;periodical&gt;&lt;full-title&gt;Ecology Letters&lt;/full-title&gt;&lt;/periodical&gt;&lt;pages&gt;975-989&lt;/pages&gt;&lt;volume&gt;7&lt;/volume&gt;&lt;number&gt;10&lt;/number&gt;&lt;keywords&gt;&lt;keyword&gt;Competition&lt;/keyword&gt;&lt;keyword&gt;fungal community&lt;/keyword&gt;&lt;keyword&gt;herbivory&lt;/keyword&gt;&lt;keyword&gt;invasion&lt;/keyword&gt;&lt;keyword&gt;species diversity&lt;/keyword&gt;&lt;/keywords&gt;&lt;dates&gt;&lt;year&gt;2004&lt;/year&gt;&lt;/dates&gt;&lt;publisher&gt;Blackwell Science Ltd&lt;/publisher&gt;&lt;isbn&gt;1461-0248&lt;/isbn&gt;&lt;urls&gt;&lt;related-urls&gt;&lt;url&gt;http://dx.doi.org/10.1111/j.1461-0248.2004.00657.x&lt;/url&gt;&lt;/related-urls&gt;&lt;/urls&gt;&lt;electronic-resource-num&gt;10.1111/j.1461-0248.2004.00657.x&lt;/electronic-resource-num&gt;&lt;/record&gt;&lt;/Cite&gt;&lt;Cite&gt;&lt;Author&gt;Williamson&lt;/Author&gt;&lt;Year&gt;2002&lt;/Year&gt;&lt;RecNum&gt;465&lt;/RecNum&gt;&lt;record&gt;&lt;rec-number&gt;465&lt;/rec-number&gt;&lt;ref-type name="Journal Article"&gt;17&lt;/ref-type&gt;&lt;contributors&gt;&lt;authors&gt;&lt;author&gt;Williamson, Jennifer&lt;/author&gt;&lt;author&gt;Harrison, Susan&lt;/author&gt;&lt;/authors&gt;&lt;/contributors&gt;&lt;titles&gt;&lt;title&gt;Biotic and abiotic limits to the spread of exotic revegetation species&lt;/title&gt;&lt;secondary-title&gt;Ecological Applications&lt;/secondary-title&gt;&lt;/titles&gt;&lt;periodical&gt;&lt;full-title&gt;Ecological Applications&lt;/full-title&gt;&lt;/periodical&gt;&lt;pages&gt;40-51&lt;/pages&gt;&lt;volume&gt;12&lt;/volume&gt;&lt;number&gt;1&lt;/number&gt;&lt;dates&gt;&lt;year&gt;2002&lt;/year&gt;&lt;pub-dates&gt;&lt;date&gt;2002/02/01&lt;/date&gt;&lt;/pub-dates&gt;&lt;/dates&gt;&lt;publisher&gt;Ecological Society of America&lt;/publisher&gt;&lt;isbn&gt;1051-0761&lt;/isbn&gt;&lt;urls&gt;&lt;related-urls&gt;&lt;url&gt;http://dx.doi.org/10.1890/1051-0761(2002)012[0040:BAALTT]2.0.CO;2&lt;/url&gt;&lt;/related-urls&gt;&lt;/urls&gt;&lt;electronic-resource-num&gt;10.1890/1051-0761(2002)012[0040:baaltt]2.0.co;2&lt;/electronic-resource-num&gt;&lt;access-date&gt;2011/11/02&lt;/access-date&gt;&lt;/record&gt;&lt;/Cite&gt;&lt;Cite&gt;&lt;Author&gt;Mitchell&lt;/Author&gt;&lt;Year&gt;2006&lt;/Year&gt;&lt;RecNum&gt;466&lt;/RecNum&gt;&lt;record&gt;&lt;rec-number&gt;466&lt;/rec-number&gt;&lt;ref-type name="Journal Article"&gt;17&lt;/ref-type&gt;&lt;contributors&gt;&lt;authors&gt;&lt;author&gt;Mitchell, Charles E.&lt;/author&gt;&lt;author&gt;Agrawal, Anurag A.&lt;/author&gt;&lt;author&gt;Bever, James D.&lt;/author&gt;&lt;author&gt;Gilbert, Gregory S.&lt;/author&gt;&lt;author&gt;Hufbauer, Ruth A.&lt;/author&gt;&lt;author&gt;Klironomos, John N.&lt;/author&gt;&lt;author&gt;Maron, John L.&lt;/author&gt;&lt;author&gt;Morris, William F.&lt;/author&gt;&lt;author&gt;Parker, Ingrid M.&lt;/author&gt;&lt;author&gt;Power, Alison G.&lt;/author&gt;&lt;author&gt;Seabloom, Eric W.&lt;/author&gt;&lt;author&gt;Torchin, Mark E.&lt;/author&gt;&lt;author&gt;Vázquez, Diego P.&lt;/author&gt;&lt;/authors&gt;&lt;/contributors&gt;&lt;titles&gt;&lt;title&gt;Biotic interactions and plant invasions&lt;/title&gt;&lt;secondary-title&gt;Ecology Letters&lt;/secondary-title&gt;&lt;/titles&gt;&lt;periodical&gt;&lt;full-title&gt;Ecology Letters&lt;/full-title&gt;&lt;/periodical&gt;&lt;pages&gt;726-740&lt;/pages&gt;&lt;volume&gt;9&lt;/volume&gt;&lt;number&gt;6&lt;/number&gt;&lt;dates&gt;&lt;year&gt;2006&lt;/year&gt;&lt;/dates&gt;&lt;publisher&gt;Blackwell Publishing Ltd&lt;/publisher&gt;&lt;isbn&gt;1461-0248&lt;/isbn&gt;&lt;urls&gt;&lt;related-urls&gt;&lt;url&gt;http://dx.doi.org/10.1111/j.1461-0248.2006.00908.x&lt;/url&gt;&lt;/related-urls&gt;&lt;/urls&gt;&lt;electronic-resource-num&gt;10.1111/j.1461-0248.2006.00908.x&lt;/electronic-resource-num&gt;&lt;/record&gt;&lt;/Cite&gt;&lt;/EndNote&gt;</w:instrText>
      </w:r>
      <w:r w:rsidRPr="00D115CC">
        <w:rPr>
          <w:rFonts w:cs="Calibri"/>
          <w:sz w:val="24"/>
          <w:szCs w:val="24"/>
        </w:rPr>
        <w:fldChar w:fldCharType="separate"/>
      </w:r>
      <w:r w:rsidRPr="00D115CC">
        <w:rPr>
          <w:rFonts w:cs="Calibri"/>
          <w:sz w:val="24"/>
          <w:szCs w:val="24"/>
        </w:rPr>
        <w:t>(Williamson &amp; Harrison, 2002; Levine</w:t>
      </w:r>
      <w:r w:rsidRPr="00D115CC">
        <w:rPr>
          <w:rFonts w:cs="Calibri"/>
          <w:i/>
          <w:sz w:val="24"/>
          <w:szCs w:val="24"/>
        </w:rPr>
        <w:t xml:space="preserve"> et al.</w:t>
      </w:r>
      <w:r w:rsidRPr="00D115CC">
        <w:rPr>
          <w:rFonts w:cs="Calibri"/>
          <w:sz w:val="24"/>
          <w:szCs w:val="24"/>
        </w:rPr>
        <w:t>, 2004; Mitchell</w:t>
      </w:r>
      <w:r w:rsidRPr="00D115CC">
        <w:rPr>
          <w:rFonts w:cs="Calibri"/>
          <w:i/>
          <w:sz w:val="24"/>
          <w:szCs w:val="24"/>
        </w:rPr>
        <w:t xml:space="preserve"> et al.</w:t>
      </w:r>
      <w:r w:rsidRPr="00D115CC">
        <w:rPr>
          <w:rFonts w:cs="Calibri"/>
          <w:sz w:val="24"/>
          <w:szCs w:val="24"/>
        </w:rPr>
        <w:t>, 2006)</w:t>
      </w:r>
      <w:r w:rsidRPr="00D115CC">
        <w:rPr>
          <w:rFonts w:cs="Calibri"/>
          <w:sz w:val="24"/>
          <w:szCs w:val="24"/>
        </w:rPr>
        <w:fldChar w:fldCharType="end"/>
      </w:r>
      <w:r w:rsidRPr="00D115CC">
        <w:rPr>
          <w:rFonts w:cs="Calibri"/>
          <w:sz w:val="24"/>
          <w:szCs w:val="24"/>
        </w:rPr>
        <w:t xml:space="preserve">. Recently, much attention has been focused on interactions of exotic plants with soil biota as these have been shown to be important in shaping invasion success </w:t>
      </w:r>
      <w:r w:rsidRPr="00D115CC">
        <w:rPr>
          <w:rFonts w:cs="Calibri"/>
          <w:sz w:val="24"/>
          <w:szCs w:val="24"/>
        </w:rPr>
        <w:fldChar w:fldCharType="begin"/>
      </w:r>
      <w:r w:rsidR="000F4926">
        <w:rPr>
          <w:rFonts w:cs="Calibri"/>
          <w:sz w:val="24"/>
          <w:szCs w:val="24"/>
        </w:rPr>
        <w:instrText xml:space="preserve"> ADDIN EN.CITE &lt;EndNote&gt;&lt;Cite&gt;&lt;Author&gt;Bever&lt;/Author&gt;&lt;Year&gt;2003&lt;/Year&gt;&lt;RecNum&gt;273&lt;/RecNum&gt;&lt;record&gt;&lt;rec-number&gt;273&lt;/rec-number&gt;&lt;ref-type name="Journal Article"&gt;17&lt;/ref-type&gt;&lt;contributors&gt;&lt;authors&gt;&lt;author&gt;Bever, James D.&lt;/author&gt;&lt;/authors&gt;&lt;/contributors&gt;&lt;titles&gt;&lt;title&gt;Soil community feedback and the coexistence of competitors: conceptual frameworks and empirical tests&lt;/title&gt;&lt;secondary-title&gt;New Phytologist&lt;/secondary-title&gt;&lt;/titles&gt;&lt;periodical&gt;&lt;full-title&gt;New Phytologist&lt;/full-title&gt;&lt;/periodical&gt;&lt;pages&gt;465-473&lt;/pages&gt;&lt;volume&gt;157&lt;/volume&gt;&lt;number&gt;3&lt;/number&gt;&lt;dates&gt;&lt;year&gt;2003&lt;/year&gt;&lt;/dates&gt;&lt;publisher&gt;Blackwell Science Ltd&lt;/publisher&gt;&lt;urls&gt;&lt;related-urls&gt;&lt;url&gt;http://dx.doi.org/10.1046/j.1469-8137.2003.00714.x &lt;/url&gt;&lt;/related-urls&gt;&lt;/urls&gt;&lt;/record&gt;&lt;/Cite&gt;&lt;Cite&gt;&lt;Author&gt;van der Heijden&lt;/Author&gt;&lt;Year&gt;1998&lt;/Year&gt;&lt;RecNum&gt;38&lt;/RecNum&gt;&lt;record&gt;&lt;rec-number&gt;38&lt;/rec-number&gt;&lt;ref-type name="Journal Article"&gt;17&lt;/ref-type&gt;&lt;contributors&gt;&lt;authors&gt;&lt;author&gt;van der Heijden, Marcel G. A.&lt;/author&gt;&lt;author&gt;Klironomos, John N.&lt;/author&gt;&lt;author&gt;Ursic, Margot&lt;/author&gt;&lt;author&gt;Moutoglis, Peter&lt;/author&gt;&lt;author&gt;Streitwolf-Engel, Ruth&lt;/author&gt;&lt;author&gt;Boller, Thomas&lt;/author&gt;&lt;author&gt;Wiemken, Andres&lt;/author&gt;&lt;author&gt;Sanders, Ian R.&lt;/author&gt;&lt;/authors&gt;&lt;/contributors&gt;&lt;titles&gt;&lt;title&gt;Mycorrhizal fungal diversity determines plant biodiversity, ecosystem variability and productivity&lt;/title&gt;&lt;secondary-title&gt;Nature&lt;/secondary-title&gt;&lt;/titles&gt;&lt;periodical&gt;&lt;full-title&gt;Nature&lt;/full-title&gt;&lt;/periodical&gt;&lt;pages&gt;69-72&lt;/pages&gt;&lt;volume&gt;396&lt;/volume&gt;&lt;number&gt;6706&lt;/number&gt;&lt;dates&gt;&lt;year&gt;1998&lt;/year&gt;&lt;/dates&gt;&lt;isbn&gt;0028-0836&lt;/isbn&gt;&lt;urls&gt;&lt;related-urls&gt;&lt;url&gt;http://dx.doi.org/10.1038/23932&lt;/url&gt;&lt;/related-urls&gt;&lt;pdf-urls&gt;&lt;url&gt;internal-pdf://hejden klironomos 1998-0951826180/hejden klironomos 1998.pdf&lt;/url&gt;&lt;/pdf-urls&gt;&lt;/urls&gt;&lt;/record&gt;&lt;/Cite&gt;&lt;Cite&gt;&lt;Author&gt;Klironomos&lt;/Author&gt;&lt;Year&gt;2002&lt;/Year&gt;&lt;RecNum&gt;18&lt;/RecNum&gt;&lt;record&gt;&lt;rec-number&gt;18&lt;/rec-number&gt;&lt;ref-type name="Journal Article"&gt;17&lt;/ref-type&gt;&lt;contributors&gt;&lt;authors&gt;&lt;author&gt;Klironomos, John N.&lt;/author&gt;&lt;/authors&gt;&lt;/contributors&gt;&lt;titles&gt;&lt;title&gt;Feedback with soil biota contributes to plant rarity and invasiveness in communities&lt;/title&gt;&lt;secondary-title&gt;Nature&lt;/secondary-title&gt;&lt;/titles&gt;&lt;periodical&gt;&lt;full-title&gt;Nature&lt;/full-title&gt;&lt;/periodical&gt;&lt;pages&gt;67-70&lt;/pages&gt;&lt;volume&gt;417&lt;/volume&gt;&lt;number&gt;6884&lt;/number&gt;&lt;dates&gt;&lt;year&gt;2002&lt;/year&gt;&lt;/dates&gt;&lt;isbn&gt;0028-0836&lt;/isbn&gt;&lt;urls&gt;&lt;related-urls&gt;&lt;url&gt;http://dx.doi.org/10.1038/417067a&lt;/url&gt;&lt;/related-urls&gt;&lt;pdf-urls&gt;&lt;url&gt;internal-pdf://klironomos2002-3393499648/klironomos2002.pdf&lt;/url&gt;&lt;/pdf-urls&gt;&lt;/urls&gt;&lt;/record&gt;&lt;/Cite&gt;&lt;/EndNote&gt;</w:instrText>
      </w:r>
      <w:r w:rsidRPr="00D115CC">
        <w:rPr>
          <w:rFonts w:cs="Calibri"/>
          <w:sz w:val="24"/>
          <w:szCs w:val="24"/>
        </w:rPr>
        <w:fldChar w:fldCharType="separate"/>
      </w:r>
      <w:r w:rsidRPr="00D115CC">
        <w:rPr>
          <w:rFonts w:cs="Calibri"/>
          <w:sz w:val="24"/>
          <w:szCs w:val="24"/>
        </w:rPr>
        <w:t>(van der Heijden</w:t>
      </w:r>
      <w:r w:rsidRPr="00D115CC">
        <w:rPr>
          <w:rFonts w:cs="Calibri"/>
          <w:i/>
          <w:sz w:val="24"/>
          <w:szCs w:val="24"/>
        </w:rPr>
        <w:t xml:space="preserve"> et al.</w:t>
      </w:r>
      <w:r w:rsidRPr="00D115CC">
        <w:rPr>
          <w:rFonts w:cs="Calibri"/>
          <w:sz w:val="24"/>
          <w:szCs w:val="24"/>
        </w:rPr>
        <w:t>, 1998; Klironomos, 2002; Bever, 2003)</w:t>
      </w:r>
      <w:r w:rsidRPr="00D115CC">
        <w:rPr>
          <w:rFonts w:cs="Calibri"/>
          <w:sz w:val="24"/>
          <w:szCs w:val="24"/>
        </w:rPr>
        <w:fldChar w:fldCharType="end"/>
      </w:r>
      <w:r w:rsidRPr="00D115CC">
        <w:rPr>
          <w:rFonts w:cs="Calibri"/>
          <w:sz w:val="24"/>
          <w:szCs w:val="24"/>
        </w:rPr>
        <w:t xml:space="preserve">. In this regard, the role of parasites and pathogens and the potential for escape from these in novel environments has been extensively studied in invasion ecology (e.g. Enemy Release Hypothesis). Comparatively, we still know very little about the role of soil mutualists (e.g. rhizobia) in mediating plant invasions </w:t>
      </w:r>
      <w:r w:rsidRPr="00D115CC">
        <w:rPr>
          <w:rFonts w:cs="Calibri"/>
          <w:sz w:val="24"/>
          <w:szCs w:val="24"/>
        </w:rPr>
        <w:fldChar w:fldCharType="begin"/>
      </w:r>
      <w:r w:rsidR="000F4926">
        <w:rPr>
          <w:rFonts w:cs="Calibri"/>
          <w:sz w:val="24"/>
          <w:szCs w:val="24"/>
        </w:rPr>
        <w:instrText xml:space="preserve"> ADDIN EN.CITE &lt;EndNote&gt;&lt;Cite&gt;&lt;Author&gt;Callaway&lt;/Author&gt;&lt;Year&gt;2011&lt;/Year&gt;&lt;RecNum&gt;445&lt;/RecNum&gt;&lt;record&gt;&lt;rec-number&gt;445&lt;/rec-number&gt;&lt;ref-type name="Journal Article"&gt;17&lt;/ref-type&gt;&lt;contributors&gt;&lt;authors&gt;&lt;author&gt;Callaway, Ragan M.&lt;/author&gt;&lt;author&gt;Bedmar, Eulogio J.&lt;/author&gt;&lt;author&gt;Reinhart, Kurt O.&lt;/author&gt;&lt;author&gt;Silvan, Cinta Gómez&lt;/author&gt;&lt;author&gt;Klironomos, John&lt;/author&gt;&lt;/authors&gt;&lt;/contributors&gt;&lt;titles&gt;&lt;title&gt;&lt;style face="normal" font="default" size="100%"&gt;Effects of soil biota from different ranges on &lt;/style&gt;&lt;style face="italic" font="default" size="100%"&gt;Robinia&lt;/style&gt;&lt;style face="normal" font="default" size="100%"&gt; invasion: acquiring mutualists and escaping pathogens&lt;/style&gt;&lt;/title&gt;&lt;secondary-title&gt;Ecology&lt;/secondary-title&gt;&lt;/titles&gt;&lt;periodical&gt;&lt;full-title&gt;Ecology&lt;/full-title&gt;&lt;/periodical&gt;&lt;pages&gt;1027-1035&lt;/pages&gt;&lt;volume&gt;92&lt;/volume&gt;&lt;number&gt;5&lt;/number&gt;&lt;dates&gt;&lt;year&gt;2011&lt;/year&gt;&lt;pub-dates&gt;&lt;date&gt;2011/05/01&lt;/date&gt;&lt;/pub-dates&gt;&lt;/dates&gt;&lt;publisher&gt;Ecological Society of America&lt;/publisher&gt;&lt;isbn&gt;0012-9658&lt;/isbn&gt;&lt;urls&gt;&lt;related-urls&gt;&lt;url&gt;http://dx.doi.org/10.1890/10-0089.1&lt;/url&gt;&lt;/related-urls&gt;&lt;/urls&gt;&lt;electronic-resource-num&gt;10.1890/10-0089.1&lt;/electronic-resource-num&gt;&lt;access-date&gt;2011/10/20&lt;/access-date&gt;&lt;/record&gt;&lt;/Cite&gt;&lt;/EndNote&gt;</w:instrText>
      </w:r>
      <w:r w:rsidRPr="00D115CC">
        <w:rPr>
          <w:rFonts w:cs="Calibri"/>
          <w:sz w:val="24"/>
          <w:szCs w:val="24"/>
        </w:rPr>
        <w:fldChar w:fldCharType="separate"/>
      </w:r>
      <w:r w:rsidRPr="00D115CC">
        <w:rPr>
          <w:rFonts w:cs="Calibri"/>
          <w:sz w:val="24"/>
          <w:szCs w:val="24"/>
        </w:rPr>
        <w:t>(Callaway</w:t>
      </w:r>
      <w:r w:rsidRPr="00D115CC">
        <w:rPr>
          <w:rFonts w:cs="Calibri"/>
          <w:i/>
          <w:sz w:val="24"/>
          <w:szCs w:val="24"/>
        </w:rPr>
        <w:t xml:space="preserve"> et al.</w:t>
      </w:r>
      <w:r w:rsidRPr="00D115CC">
        <w:rPr>
          <w:rFonts w:cs="Calibri"/>
          <w:sz w:val="24"/>
          <w:szCs w:val="24"/>
        </w:rPr>
        <w:t>, 2011)</w:t>
      </w:r>
      <w:r w:rsidRPr="00D115CC">
        <w:rPr>
          <w:rFonts w:cs="Calibri"/>
          <w:sz w:val="24"/>
          <w:szCs w:val="24"/>
        </w:rPr>
        <w:fldChar w:fldCharType="end"/>
      </w:r>
      <w:r w:rsidRPr="00D115CC">
        <w:rPr>
          <w:rFonts w:cs="Calibri"/>
          <w:sz w:val="24"/>
          <w:szCs w:val="24"/>
        </w:rPr>
        <w:t>. In this paper we have outlined and then tested several non-exclusive hypotheses regarding the effects of the belowground microbial community, particularly the role of rhizobia on invasion success of legumes in Australia (Table 3).</w:t>
      </w:r>
    </w:p>
    <w:p w:rsidR="00D115CC" w:rsidRPr="0021052F" w:rsidRDefault="00D115CC" w:rsidP="00A844EC">
      <w:pPr>
        <w:spacing w:line="360" w:lineRule="auto"/>
        <w:rPr>
          <w:rFonts w:cs="Calibri"/>
          <w:sz w:val="24"/>
          <w:szCs w:val="24"/>
        </w:rPr>
      </w:pPr>
    </w:p>
    <w:p w:rsidR="00D115CC" w:rsidRPr="00D115CC" w:rsidRDefault="00D115CC" w:rsidP="00A844EC">
      <w:pPr>
        <w:spacing w:line="360" w:lineRule="auto"/>
        <w:rPr>
          <w:rFonts w:cs="Calibri"/>
          <w:b/>
          <w:sz w:val="24"/>
          <w:szCs w:val="24"/>
        </w:rPr>
      </w:pPr>
      <w:r w:rsidRPr="00D115CC">
        <w:rPr>
          <w:rFonts w:cs="Calibri"/>
          <w:b/>
          <w:sz w:val="24"/>
          <w:szCs w:val="24"/>
        </w:rPr>
        <w:t>Are mutualisms important in invasions?</w:t>
      </w:r>
    </w:p>
    <w:p w:rsidR="00D115CC" w:rsidRPr="00D115CC" w:rsidRDefault="00D115CC" w:rsidP="00A844EC">
      <w:pPr>
        <w:spacing w:line="360" w:lineRule="auto"/>
        <w:rPr>
          <w:rFonts w:cs="Calibri"/>
          <w:sz w:val="24"/>
          <w:szCs w:val="24"/>
        </w:rPr>
      </w:pPr>
      <w:r w:rsidRPr="00D115CC">
        <w:rPr>
          <w:rFonts w:cs="Calibri"/>
          <w:sz w:val="24"/>
          <w:szCs w:val="24"/>
        </w:rPr>
        <w:t xml:space="preserve">We asked firstly whether species show differences in performance when grown in their non-native compared to native range soils. Given that all five species in our study associate with rhizobia, our </w:t>
      </w:r>
      <w:r w:rsidRPr="00D115CC">
        <w:rPr>
          <w:rFonts w:cs="Calibri"/>
          <w:i/>
          <w:sz w:val="24"/>
          <w:szCs w:val="24"/>
        </w:rPr>
        <w:t>a priori</w:t>
      </w:r>
      <w:r w:rsidRPr="00D115CC">
        <w:rPr>
          <w:rFonts w:cs="Calibri"/>
          <w:sz w:val="24"/>
          <w:szCs w:val="24"/>
        </w:rPr>
        <w:t xml:space="preserve"> expectation was that differences in plant performance could be at least partially explained by differences in rhizobial abundance and community composition in native </w:t>
      </w:r>
      <w:r w:rsidRPr="00D115CC">
        <w:rPr>
          <w:rFonts w:cs="Calibri"/>
          <w:i/>
          <w:sz w:val="24"/>
          <w:szCs w:val="24"/>
        </w:rPr>
        <w:t>vs</w:t>
      </w:r>
      <w:r w:rsidRPr="00D115CC">
        <w:rPr>
          <w:rFonts w:cs="Calibri"/>
          <w:sz w:val="24"/>
          <w:szCs w:val="24"/>
        </w:rPr>
        <w:t xml:space="preserve">. non-native soils. For example, we expected soils with more rhizobia to be associated with increased plant growth </w:t>
      </w:r>
      <w:r w:rsidRPr="00D115CC">
        <w:rPr>
          <w:rFonts w:cs="Calibri"/>
          <w:sz w:val="24"/>
          <w:szCs w:val="24"/>
        </w:rPr>
        <w:fldChar w:fldCharType="begin"/>
      </w:r>
      <w:r w:rsidR="000F4926">
        <w:rPr>
          <w:rFonts w:cs="Calibri"/>
          <w:sz w:val="24"/>
          <w:szCs w:val="24"/>
        </w:rPr>
        <w:instrText xml:space="preserve"> ADDIN EN.CITE &lt;EndNote&gt;&lt;Cite&gt;&lt;Author&gt;Thrall&lt;/Author&gt;&lt;Year&gt;2007&lt;/Year&gt;&lt;RecNum&gt;13&lt;/RecNum&gt;&lt;record&gt;&lt;rec-number&gt;13&lt;/rec-number&gt;&lt;ref-type name="Journal Article"&gt;17&lt;/ref-type&gt;&lt;contributors&gt;&lt;authors&gt;&lt;author&gt;Thrall, Peter H. &lt;/author&gt;&lt;author&gt; Slattery, J. F. &lt;/author&gt;&lt;author&gt; Broadhurst, Linda M.&lt;/author&gt;&lt;author&gt; Bickford, Sophie&lt;/author&gt;&lt;/authors&gt;&lt;/contributors&gt;&lt;auth-address&gt;CSIRO Plant Industry, GPO Box 1600, Canberra ACT 2601, Australia&lt;/auth-address&gt;&lt;titles&gt;&lt;title&gt;&lt;style face="normal" font="default" size="100%"&gt;Geographic patterns of symbiont abundance and adaptation in native Australian &lt;/style&gt;&lt;style face="italic" font="default" size="100%"&gt;Acacia&lt;/style&gt;&lt;style face="normal" font="default" size="100%"&gt;-rhizobia interactions&lt;/style&gt;&lt;/title&gt;&lt;secondary-title&gt;Journal of Ecology&lt;/secondary-title&gt;&lt;/titles&gt;&lt;periodical&gt;&lt;full-title&gt;Journal of Ecology&lt;/full-title&gt;&lt;/periodical&gt;&lt;pages&gt;1110-1122&lt;/pages&gt;&lt;volume&gt;95&lt;/volume&gt;&lt;number&gt;5&lt;/number&gt;&lt;dates&gt;&lt;year&gt;2007&lt;/year&gt;&lt;/dates&gt;&lt;isbn&gt;1365-2745&lt;/isbn&gt;&lt;urls&gt;&lt;related-urls&gt;&lt;url&gt;http://dx.doi.org/10.1111/j.1365-2745.2007.01278.x&lt;/url&gt;&lt;/related-urls&gt;&lt;pdf-urls&gt;&lt;url&gt;internal-pdf://thrall2007-2538115840/thrall2007.pdf&lt;/url&gt;&lt;/pdf-urls&gt;&lt;/urls&gt;&lt;/record&gt;&lt;/Cite&gt;&lt;Cite&gt;&lt;Author&gt;Rodrıguez-Echeverrıa&lt;/Author&gt;&lt;Year&gt;2009&lt;/Year&gt;&lt;RecNum&gt;8&lt;/RecNum&gt;&lt;record&gt;&lt;rec-number&gt;8&lt;/rec-number&gt;&lt;ref-type name="Journal Article"&gt;17&lt;/ref-type&gt;&lt;contributors&gt;&lt;authors&gt;&lt;author&gt;Susana Rodrıguez-Echeverria&lt;/author&gt;&lt;author&gt;Crisostomo, J, A.&lt;/author&gt;&lt;author&gt;Nabais, Cristina&lt;/author&gt;&lt;author&gt;Freitas, Helena&lt;/author&gt;&lt;/authors&gt;&lt;/contributors&gt;&lt;titles&gt;&lt;title&gt;&lt;style face="normal" font="default" size="100%"&gt;Belowground mutualists and the invasive ability of &lt;/style&gt;&lt;style face="italic" font="default" size="100%"&gt;Acacia longifolia&lt;/style&gt;&lt;style face="normal" font="default" size="100%"&gt; in coastal dunes of Portugal&lt;/style&gt;&lt;/title&gt;&lt;secondary-title&gt;Biological Invasions&lt;/secondary-title&gt;&lt;/titles&gt;&lt;periodical&gt;&lt;full-title&gt;Biological Invasions&lt;/full-title&gt;&lt;/periodical&gt;&lt;pages&gt;651–661&lt;/pages&gt;&lt;volume&gt;11&lt;/volume&gt;&lt;number&gt;3&lt;/number&gt;&lt;keywords&gt;&lt;keyword&gt;AMF, Broom, Gorse,&lt;/keyword&gt;&lt;keyword&gt;Nitrogen, Rhizobia&lt;/keyword&gt;&lt;/keywords&gt;&lt;dates&gt;&lt;year&gt;2009&lt;/year&gt;&lt;/dates&gt;&lt;urls&gt;&lt;pdf-urls&gt;&lt;url&gt;internal-pdf://rodriguez-echeverria2009-3173443072/rodriguez-echeverria2009.pdf&lt;/url&gt;&lt;/pdf-urls&gt;&lt;/urls&gt;&lt;/record&gt;&lt;/Cite&gt;&lt;/EndNote&gt;</w:instrText>
      </w:r>
      <w:r w:rsidRPr="00D115CC">
        <w:rPr>
          <w:rFonts w:cs="Calibri"/>
          <w:sz w:val="24"/>
          <w:szCs w:val="24"/>
        </w:rPr>
        <w:fldChar w:fldCharType="separate"/>
      </w:r>
      <w:r w:rsidRPr="00D115CC">
        <w:rPr>
          <w:rFonts w:cs="Calibri"/>
          <w:sz w:val="24"/>
          <w:szCs w:val="24"/>
        </w:rPr>
        <w:t>(Thrall</w:t>
      </w:r>
      <w:r w:rsidRPr="00D115CC">
        <w:rPr>
          <w:rFonts w:cs="Calibri"/>
          <w:i/>
          <w:sz w:val="24"/>
          <w:szCs w:val="24"/>
        </w:rPr>
        <w:t xml:space="preserve"> et al.</w:t>
      </w:r>
      <w:r w:rsidRPr="00D115CC">
        <w:rPr>
          <w:rFonts w:cs="Calibri"/>
          <w:sz w:val="24"/>
          <w:szCs w:val="24"/>
        </w:rPr>
        <w:t>, 2007; Rodrıguez-Echeverria</w:t>
      </w:r>
      <w:r w:rsidRPr="00D115CC">
        <w:rPr>
          <w:rFonts w:cs="Calibri"/>
          <w:i/>
          <w:sz w:val="24"/>
          <w:szCs w:val="24"/>
        </w:rPr>
        <w:t xml:space="preserve"> et al.</w:t>
      </w:r>
      <w:r w:rsidRPr="00D115CC">
        <w:rPr>
          <w:rFonts w:cs="Calibri"/>
          <w:sz w:val="24"/>
          <w:szCs w:val="24"/>
        </w:rPr>
        <w:t>, 2009)</w:t>
      </w:r>
      <w:r w:rsidRPr="00D115CC">
        <w:rPr>
          <w:rFonts w:cs="Calibri"/>
          <w:sz w:val="24"/>
          <w:szCs w:val="24"/>
        </w:rPr>
        <w:fldChar w:fldCharType="end"/>
      </w:r>
      <w:r w:rsidRPr="00D115CC">
        <w:rPr>
          <w:rFonts w:cs="Calibri"/>
          <w:sz w:val="24"/>
          <w:szCs w:val="24"/>
        </w:rPr>
        <w:t xml:space="preserve">. We note that even if increased performance in novel environments is positively correlated with nodulation, it is still possible that release from enemies is playing a role in invasion success. </w:t>
      </w:r>
    </w:p>
    <w:p w:rsidR="002759FD" w:rsidRDefault="002759FD" w:rsidP="00A844EC">
      <w:pPr>
        <w:pStyle w:val="CommentText"/>
        <w:spacing w:line="360" w:lineRule="auto"/>
        <w:rPr>
          <w:rFonts w:ascii="Calibri" w:hAnsi="Calibri" w:cs="Calibri"/>
          <w:sz w:val="24"/>
          <w:szCs w:val="24"/>
        </w:rPr>
      </w:pPr>
    </w:p>
    <w:p w:rsidR="002759FD" w:rsidRDefault="002759FD" w:rsidP="00A844EC">
      <w:pPr>
        <w:pStyle w:val="CommentText"/>
        <w:spacing w:line="360" w:lineRule="auto"/>
        <w:rPr>
          <w:rFonts w:ascii="Calibri" w:hAnsi="Calibri" w:cs="Calibri"/>
          <w:sz w:val="24"/>
          <w:szCs w:val="24"/>
        </w:rPr>
      </w:pPr>
    </w:p>
    <w:p w:rsidR="00D115CC" w:rsidRDefault="00D115CC" w:rsidP="00A844EC">
      <w:pPr>
        <w:pStyle w:val="CommentText"/>
        <w:spacing w:line="360" w:lineRule="auto"/>
        <w:rPr>
          <w:rFonts w:ascii="Calibri" w:hAnsi="Calibri" w:cs="Calibri"/>
          <w:sz w:val="24"/>
          <w:szCs w:val="24"/>
        </w:rPr>
      </w:pPr>
      <w:r w:rsidRPr="00D115CC">
        <w:rPr>
          <w:rFonts w:ascii="Calibri" w:hAnsi="Calibri" w:cs="Calibri"/>
          <w:sz w:val="24"/>
          <w:szCs w:val="24"/>
        </w:rPr>
        <w:t xml:space="preserve">For four of the five plant species we found no evidence that variation in the soil microbial community between native and non-native range soils influenced plant growth (i.e. plant performance did not depend on soil origin). The single exception was </w:t>
      </w:r>
      <w:r w:rsidRPr="00D115CC">
        <w:rPr>
          <w:rFonts w:ascii="Calibri" w:hAnsi="Calibri" w:cs="Calibri"/>
          <w:i/>
          <w:sz w:val="24"/>
          <w:szCs w:val="24"/>
        </w:rPr>
        <w:t>A. longifolia</w:t>
      </w:r>
      <w:r w:rsidRPr="00D115CC">
        <w:rPr>
          <w:rFonts w:ascii="Calibri" w:hAnsi="Calibri" w:cs="Calibri"/>
          <w:sz w:val="24"/>
          <w:szCs w:val="24"/>
        </w:rPr>
        <w:t xml:space="preserve"> which performed significantly better in its non-native range soils (Fig. 2). Furthermore, as indicated by MPN values, rhizobial population sizes were similar between the non-native and native ranges of all five species, suggesting that these N-fixing species are unlikely to be limited by low rhizobial abundance when introduced to novel areas outside their native range, at least within Australia. However for three (</w:t>
      </w:r>
      <w:r w:rsidRPr="00D115CC">
        <w:rPr>
          <w:rFonts w:ascii="Calibri" w:hAnsi="Calibri" w:cs="Calibri"/>
          <w:i/>
          <w:sz w:val="24"/>
          <w:szCs w:val="24"/>
        </w:rPr>
        <w:t>A. cyclops,</w:t>
      </w:r>
      <w:r w:rsidRPr="00D115CC">
        <w:rPr>
          <w:rFonts w:ascii="Calibri" w:hAnsi="Calibri" w:cs="Calibri"/>
          <w:sz w:val="24"/>
          <w:szCs w:val="24"/>
        </w:rPr>
        <w:t xml:space="preserve"> </w:t>
      </w:r>
      <w:r w:rsidRPr="00D115CC">
        <w:rPr>
          <w:rFonts w:ascii="Calibri" w:hAnsi="Calibri" w:cs="Calibri"/>
          <w:i/>
          <w:sz w:val="24"/>
          <w:szCs w:val="24"/>
        </w:rPr>
        <w:t xml:space="preserve">A. saligna, </w:t>
      </w:r>
      <w:r w:rsidRPr="00D115CC">
        <w:rPr>
          <w:rFonts w:ascii="Calibri" w:hAnsi="Calibri" w:cs="Calibri"/>
          <w:sz w:val="24"/>
          <w:szCs w:val="24"/>
        </w:rPr>
        <w:t xml:space="preserve">and </w:t>
      </w:r>
      <w:r w:rsidRPr="00D115CC">
        <w:rPr>
          <w:rFonts w:ascii="Calibri" w:hAnsi="Calibri" w:cs="Calibri"/>
          <w:i/>
          <w:sz w:val="24"/>
          <w:szCs w:val="24"/>
        </w:rPr>
        <w:t>P. lophantha</w:t>
      </w:r>
      <w:r w:rsidRPr="00D115CC">
        <w:rPr>
          <w:rFonts w:ascii="Calibri" w:hAnsi="Calibri" w:cs="Calibri"/>
          <w:sz w:val="24"/>
          <w:szCs w:val="24"/>
        </w:rPr>
        <w:t xml:space="preserve">) out of five species we found significant differences in rhizobial community composition in non-native compared to native range soils. </w:t>
      </w:r>
    </w:p>
    <w:p w:rsidR="007A7F88" w:rsidRPr="007A7F88" w:rsidRDefault="007A7F88" w:rsidP="00A844EC">
      <w:pPr>
        <w:pStyle w:val="CommentText"/>
        <w:spacing w:line="360" w:lineRule="auto"/>
        <w:rPr>
          <w:rFonts w:ascii="Calibri" w:hAnsi="Calibri" w:cs="Calibri"/>
          <w:sz w:val="16"/>
          <w:szCs w:val="16"/>
        </w:rPr>
      </w:pPr>
    </w:p>
    <w:p w:rsidR="00D115CC" w:rsidRDefault="00D115CC" w:rsidP="00A844EC">
      <w:pPr>
        <w:pStyle w:val="CommentText"/>
        <w:spacing w:line="360" w:lineRule="auto"/>
        <w:rPr>
          <w:rFonts w:ascii="Calibri" w:hAnsi="Calibri" w:cs="Calibri"/>
          <w:sz w:val="24"/>
          <w:szCs w:val="24"/>
        </w:rPr>
      </w:pPr>
      <w:r w:rsidRPr="00D115CC">
        <w:rPr>
          <w:rFonts w:ascii="Calibri" w:hAnsi="Calibri" w:cs="Calibri"/>
          <w:sz w:val="24"/>
          <w:szCs w:val="24"/>
        </w:rPr>
        <w:t>Overall, we found supporting evidence for the Generalist Host Hypothesis for four of five study species (</w:t>
      </w:r>
      <w:r w:rsidRPr="00D115CC">
        <w:rPr>
          <w:rFonts w:ascii="Calibri" w:hAnsi="Calibri" w:cs="Calibri"/>
          <w:i/>
          <w:sz w:val="24"/>
          <w:szCs w:val="24"/>
        </w:rPr>
        <w:t>A. cyclops, A. saligna, A. melanoxylon</w:t>
      </w:r>
      <w:r w:rsidRPr="00D115CC">
        <w:rPr>
          <w:rFonts w:ascii="Calibri" w:hAnsi="Calibri" w:cs="Calibri"/>
          <w:sz w:val="24"/>
          <w:szCs w:val="24"/>
        </w:rPr>
        <w:t xml:space="preserve"> and </w:t>
      </w:r>
      <w:r w:rsidRPr="00D115CC">
        <w:rPr>
          <w:rFonts w:ascii="Calibri" w:hAnsi="Calibri" w:cs="Calibri"/>
          <w:i/>
          <w:sz w:val="24"/>
          <w:szCs w:val="24"/>
        </w:rPr>
        <w:t xml:space="preserve">P. lophantha, </w:t>
      </w:r>
      <w:r w:rsidRPr="00D115CC">
        <w:rPr>
          <w:rFonts w:ascii="Calibri" w:hAnsi="Calibri" w:cs="Calibri"/>
          <w:sz w:val="24"/>
          <w:szCs w:val="24"/>
        </w:rPr>
        <w:t xml:space="preserve">Table 3), suggesting that these species do not require specific rhizobial communities to establish successfully outside of their native ranges, at least within Australia. This is supported more generally by experimental evidence that geographically widespread species of </w:t>
      </w:r>
      <w:r w:rsidRPr="00D115CC">
        <w:rPr>
          <w:rFonts w:ascii="Calibri" w:hAnsi="Calibri" w:cs="Calibri"/>
          <w:i/>
          <w:sz w:val="24"/>
          <w:szCs w:val="24"/>
        </w:rPr>
        <w:t xml:space="preserve">Acacia </w:t>
      </w:r>
      <w:r w:rsidRPr="00D115CC">
        <w:rPr>
          <w:rFonts w:ascii="Calibri" w:hAnsi="Calibri" w:cs="Calibri"/>
          <w:sz w:val="24"/>
          <w:szCs w:val="24"/>
        </w:rPr>
        <w:t xml:space="preserve">tend to be more promiscuous with regard to forming symbiotic associations than narrowly distributed host species (Thrall </w:t>
      </w:r>
      <w:r w:rsidRPr="00D115CC">
        <w:rPr>
          <w:rFonts w:ascii="Calibri" w:hAnsi="Calibri" w:cs="Calibri"/>
          <w:i/>
          <w:sz w:val="24"/>
          <w:szCs w:val="24"/>
        </w:rPr>
        <w:t>et al</w:t>
      </w:r>
      <w:r w:rsidRPr="00D115CC">
        <w:rPr>
          <w:rFonts w:ascii="Calibri" w:hAnsi="Calibri" w:cs="Calibri"/>
          <w:sz w:val="24"/>
          <w:szCs w:val="24"/>
        </w:rPr>
        <w:t>. 2000). More recently, a study of two Australian acacia species (</w:t>
      </w:r>
      <w:r w:rsidRPr="00D115CC">
        <w:rPr>
          <w:rFonts w:ascii="Calibri" w:hAnsi="Calibri" w:cs="Calibri"/>
          <w:i/>
          <w:sz w:val="24"/>
          <w:szCs w:val="24"/>
        </w:rPr>
        <w:t>A. stenophylla</w:t>
      </w:r>
      <w:r w:rsidRPr="00D115CC">
        <w:rPr>
          <w:rFonts w:ascii="Calibri" w:hAnsi="Calibri" w:cs="Calibri"/>
          <w:sz w:val="24"/>
          <w:szCs w:val="24"/>
        </w:rPr>
        <w:t xml:space="preserve"> and </w:t>
      </w:r>
      <w:r w:rsidRPr="00D115CC">
        <w:rPr>
          <w:rFonts w:ascii="Calibri" w:hAnsi="Calibri" w:cs="Calibri"/>
          <w:i/>
          <w:sz w:val="24"/>
          <w:szCs w:val="24"/>
        </w:rPr>
        <w:t>A. salicina</w:t>
      </w:r>
      <w:r w:rsidRPr="00D115CC">
        <w:rPr>
          <w:rFonts w:ascii="Calibri" w:hAnsi="Calibri" w:cs="Calibri"/>
          <w:sz w:val="24"/>
          <w:szCs w:val="24"/>
        </w:rPr>
        <w:t xml:space="preserve">) found no evidence of local adaptation (i.e. absence of mutualism constraints) within their own ranges </w:t>
      </w:r>
      <w:r w:rsidRPr="00D115CC">
        <w:rPr>
          <w:rFonts w:ascii="Calibri" w:hAnsi="Calibri" w:cs="Calibri"/>
          <w:sz w:val="24"/>
          <w:szCs w:val="24"/>
        </w:rPr>
        <w:fldChar w:fldCharType="begin"/>
      </w:r>
      <w:r w:rsidR="000F4926">
        <w:rPr>
          <w:rFonts w:ascii="Calibri" w:hAnsi="Calibri" w:cs="Calibri"/>
          <w:sz w:val="24"/>
          <w:szCs w:val="24"/>
        </w:rPr>
        <w:instrText xml:space="preserve"> ADDIN EN.CITE &lt;EndNote&gt;&lt;Cite&gt;&lt;Author&gt;Barrett&lt;/Author&gt;&lt;Year&gt;2011&lt;/Year&gt;&lt;RecNum&gt;379&lt;/RecNum&gt;&lt;record&gt;&lt;rec-number&gt;379&lt;/rec-number&gt;&lt;ref-type name="Journal Article"&gt;17&lt;/ref-type&gt;&lt;contributors&gt;&lt;authors&gt;&lt;author&gt;Barrett, Luke G.&lt;/author&gt;&lt;author&gt;Broadhurst, Linda M.&lt;/author&gt;&lt;author&gt;Thrall, Peter H.&lt;/author&gt;&lt;/authors&gt;&lt;/contributors&gt;&lt;titles&gt;&lt;title&gt;&lt;style face="normal" font="default" size="100%"&gt;Geographic adaptation in plant-soil mutualisms: tests using &lt;/style&gt;&lt;style face="italic" font="default" size="100%"&gt;Acacia &lt;/style&gt;&lt;style face="normal" font="default" size="100%"&gt;spp. and rhizobial bacteria&lt;/style&gt;&lt;/title&gt;&lt;secondary-title&gt;Functional Ecology &lt;/secondary-title&gt;&lt;/titles&gt;&lt;periodical&gt;&lt;full-title&gt;Functional Ecology&lt;/full-title&gt;&lt;/periodical&gt;&lt;pages&gt;457-468&lt;/pages&gt;&lt;volume&gt;26&lt;/volume&gt;&lt;number&gt;2&lt;/number&gt;&lt;dates&gt;&lt;year&gt;2011&lt;/year&gt;&lt;/dates&gt;&lt;urls&gt;&lt;/urls&gt;&lt;/record&gt;&lt;/Cite&gt;&lt;/EndNote&gt;</w:instrText>
      </w:r>
      <w:r w:rsidRPr="00D115CC">
        <w:rPr>
          <w:rFonts w:ascii="Calibri" w:hAnsi="Calibri" w:cs="Calibri"/>
          <w:sz w:val="24"/>
          <w:szCs w:val="24"/>
        </w:rPr>
        <w:fldChar w:fldCharType="separate"/>
      </w:r>
      <w:r w:rsidRPr="00D115CC">
        <w:rPr>
          <w:rFonts w:ascii="Calibri" w:hAnsi="Calibri" w:cs="Calibri"/>
          <w:sz w:val="24"/>
          <w:szCs w:val="24"/>
        </w:rPr>
        <w:t>(Barrett</w:t>
      </w:r>
      <w:r w:rsidRPr="00D115CC">
        <w:rPr>
          <w:rFonts w:ascii="Calibri" w:hAnsi="Calibri" w:cs="Calibri"/>
          <w:i/>
          <w:sz w:val="24"/>
          <w:szCs w:val="24"/>
        </w:rPr>
        <w:t xml:space="preserve"> et al.</w:t>
      </w:r>
      <w:r w:rsidRPr="00D115CC">
        <w:rPr>
          <w:rFonts w:ascii="Calibri" w:hAnsi="Calibri" w:cs="Calibri"/>
          <w:sz w:val="24"/>
          <w:szCs w:val="24"/>
        </w:rPr>
        <w:t>, 2011)</w:t>
      </w:r>
      <w:r w:rsidRPr="00D115CC">
        <w:rPr>
          <w:rFonts w:ascii="Calibri" w:hAnsi="Calibri" w:cs="Calibri"/>
          <w:sz w:val="24"/>
          <w:szCs w:val="24"/>
        </w:rPr>
        <w:fldChar w:fldCharType="end"/>
      </w:r>
      <w:r w:rsidRPr="00D115CC">
        <w:rPr>
          <w:rFonts w:ascii="Calibri" w:hAnsi="Calibri" w:cs="Calibri"/>
          <w:sz w:val="24"/>
          <w:szCs w:val="24"/>
        </w:rPr>
        <w:t xml:space="preserve">. However, earlier work found that one of these species, </w:t>
      </w:r>
      <w:r w:rsidRPr="00D115CC">
        <w:rPr>
          <w:rFonts w:ascii="Calibri" w:hAnsi="Calibri" w:cs="Calibri"/>
          <w:i/>
          <w:sz w:val="24"/>
          <w:szCs w:val="24"/>
        </w:rPr>
        <w:t>A. stenophylla</w:t>
      </w:r>
      <w:r w:rsidRPr="00D115CC">
        <w:rPr>
          <w:rFonts w:ascii="Calibri" w:hAnsi="Calibri" w:cs="Calibri"/>
          <w:sz w:val="24"/>
          <w:szCs w:val="24"/>
        </w:rPr>
        <w:t xml:space="preserve">, strongly preferred its own soil communities to those from </w:t>
      </w:r>
      <w:r w:rsidRPr="00D115CC">
        <w:rPr>
          <w:rFonts w:ascii="Calibri" w:hAnsi="Calibri" w:cs="Calibri"/>
          <w:i/>
          <w:sz w:val="24"/>
          <w:szCs w:val="24"/>
        </w:rPr>
        <w:t>A. salicina</w:t>
      </w:r>
      <w:r w:rsidRPr="00D115CC">
        <w:rPr>
          <w:rFonts w:ascii="Calibri" w:hAnsi="Calibri" w:cs="Calibri"/>
          <w:sz w:val="24"/>
          <w:szCs w:val="24"/>
        </w:rPr>
        <w:t xml:space="preserve"> populations (Thrall </w:t>
      </w:r>
      <w:r w:rsidRPr="00D115CC">
        <w:rPr>
          <w:rFonts w:ascii="Calibri" w:hAnsi="Calibri" w:cs="Calibri"/>
          <w:i/>
          <w:sz w:val="24"/>
          <w:szCs w:val="24"/>
        </w:rPr>
        <w:t>et al</w:t>
      </w:r>
      <w:r w:rsidRPr="00D115CC">
        <w:rPr>
          <w:rFonts w:ascii="Calibri" w:hAnsi="Calibri" w:cs="Calibri"/>
          <w:sz w:val="24"/>
          <w:szCs w:val="24"/>
        </w:rPr>
        <w:t xml:space="preserve">. 2007) while </w:t>
      </w:r>
      <w:r w:rsidRPr="00D115CC">
        <w:rPr>
          <w:rFonts w:ascii="Calibri" w:hAnsi="Calibri" w:cs="Calibri"/>
          <w:i/>
          <w:sz w:val="24"/>
          <w:szCs w:val="24"/>
        </w:rPr>
        <w:t>A salicina</w:t>
      </w:r>
      <w:r w:rsidRPr="00D115CC">
        <w:rPr>
          <w:rFonts w:ascii="Calibri" w:hAnsi="Calibri" w:cs="Calibri"/>
          <w:sz w:val="24"/>
          <w:szCs w:val="24"/>
        </w:rPr>
        <w:t xml:space="preserve"> can be characterised as more of a generalist. Interestingly, </w:t>
      </w:r>
      <w:r w:rsidRPr="00D115CC">
        <w:rPr>
          <w:rFonts w:ascii="Calibri" w:hAnsi="Calibri" w:cs="Calibri"/>
          <w:i/>
          <w:sz w:val="24"/>
          <w:szCs w:val="24"/>
        </w:rPr>
        <w:t>A. salicina</w:t>
      </w:r>
      <w:r w:rsidRPr="00D115CC">
        <w:rPr>
          <w:rFonts w:ascii="Calibri" w:hAnsi="Calibri" w:cs="Calibri"/>
          <w:sz w:val="24"/>
          <w:szCs w:val="24"/>
        </w:rPr>
        <w:t xml:space="preserve"> is also considered as an invasive species outside its native range in Australia </w:t>
      </w:r>
      <w:r w:rsidRPr="00D115CC">
        <w:rPr>
          <w:rFonts w:ascii="Calibri" w:hAnsi="Calibri" w:cs="Calibri"/>
          <w:sz w:val="24"/>
          <w:szCs w:val="24"/>
        </w:rPr>
        <w:fldChar w:fldCharType="begin"/>
      </w:r>
      <w:r w:rsidR="000F4926">
        <w:rPr>
          <w:rFonts w:ascii="Calibri" w:hAnsi="Calibri" w:cs="Calibri"/>
          <w:sz w:val="24"/>
          <w:szCs w:val="24"/>
        </w:rPr>
        <w:instrText xml:space="preserve"> ADDIN EN.CITE &lt;EndNote&gt;&lt;Cite&gt;&lt;Author&gt;Richardson&lt;/Author&gt;&lt;Year&gt;2011a&lt;/Year&gt;&lt;RecNum&gt;349&lt;/RecNum&gt;&lt;record&gt;&lt;rec-number&gt;349&lt;/rec-number&gt;&lt;ref-type name="Journal Article"&gt;17&lt;/ref-type&gt;&lt;contributors&gt;&lt;authors&gt;&lt;author&gt;Richardson, David M.&lt;/author&gt;&lt;author&gt;Carruthers, Jane&lt;/author&gt;&lt;author&gt;Hui, Cang&lt;/author&gt;&lt;author&gt;Impson, Fiona A. C.&lt;/author&gt;&lt;author&gt;Miller, Joseph T.&lt;/author&gt;&lt;author&gt;Robertson, Mark P.&lt;/author&gt;&lt;author&gt;Rouget, Mathieu&lt;/author&gt;&lt;author&gt;Le Roux, Johannes J.&lt;/author&gt;&lt;author&gt;Wilson, John R. U.&lt;/author&gt;&lt;/authors&gt;&lt;/contributors&gt;&lt;titles&gt;&lt;title&gt;Human-mediated introductions of Australian acacias – a global experiment in biogeography&lt;/title&gt;&lt;secondary-title&gt;Diversity and Distributions&lt;/secondary-title&gt;&lt;/titles&gt;&lt;periodical&gt;&lt;full-title&gt;Diversity and Distributions&lt;/full-title&gt;&lt;/periodical&gt;&lt;pages&gt;771-787&lt;/pages&gt;&lt;volume&gt;17&lt;/volume&gt;&lt;number&gt;5&lt;/number&gt;&lt;keywords&gt;&lt;keyword&gt;Acacia&lt;/keyword&gt;&lt;keyword&gt;biological invasions&lt;/keyword&gt;&lt;keyword&gt;conservation biogeography&lt;/keyword&gt;&lt;keyword&gt;Fabaceae&lt;/keyword&gt;&lt;keyword&gt;natural experiments&lt;/keyword&gt;&lt;keyword&gt;Racosperma&lt;/keyword&gt;&lt;keyword&gt;translocations&lt;/keyword&gt;&lt;keyword&gt;tree invasions&lt;/keyword&gt;&lt;/keywords&gt;&lt;dates&gt;&lt;year&gt;2011a&lt;/year&gt;&lt;/dates&gt;&lt;publisher&gt;Blackwell Publishing Ltd&lt;/publisher&gt;&lt;urls&gt;&lt;related-urls&gt;&lt;url&gt;http://dx.doi.org/10.1111/j.1472-4642.2011.00824.x &lt;/url&gt;&lt;/related-urls&gt;&lt;/urls&gt;&lt;/record&gt;&lt;/Cite&gt;&lt;/EndNote&gt;</w:instrText>
      </w:r>
      <w:r w:rsidRPr="00D115CC">
        <w:rPr>
          <w:rFonts w:ascii="Calibri" w:hAnsi="Calibri" w:cs="Calibri"/>
          <w:sz w:val="24"/>
          <w:szCs w:val="24"/>
        </w:rPr>
        <w:fldChar w:fldCharType="separate"/>
      </w:r>
      <w:r w:rsidRPr="00D115CC">
        <w:rPr>
          <w:rFonts w:ascii="Calibri" w:hAnsi="Calibri" w:cs="Calibri"/>
          <w:sz w:val="24"/>
          <w:szCs w:val="24"/>
        </w:rPr>
        <w:t>(Richardson</w:t>
      </w:r>
      <w:r w:rsidRPr="00D115CC">
        <w:rPr>
          <w:rFonts w:ascii="Calibri" w:hAnsi="Calibri" w:cs="Calibri"/>
          <w:i/>
          <w:sz w:val="24"/>
          <w:szCs w:val="24"/>
        </w:rPr>
        <w:t xml:space="preserve"> et al.</w:t>
      </w:r>
      <w:r w:rsidRPr="00D115CC">
        <w:rPr>
          <w:rFonts w:ascii="Calibri" w:hAnsi="Calibri" w:cs="Calibri"/>
          <w:sz w:val="24"/>
          <w:szCs w:val="24"/>
        </w:rPr>
        <w:t>, 2011a)</w:t>
      </w:r>
      <w:r w:rsidRPr="00D115CC">
        <w:rPr>
          <w:rFonts w:ascii="Calibri" w:hAnsi="Calibri" w:cs="Calibri"/>
          <w:sz w:val="24"/>
          <w:szCs w:val="24"/>
        </w:rPr>
        <w:fldChar w:fldCharType="end"/>
      </w:r>
      <w:r w:rsidRPr="00D115CC">
        <w:rPr>
          <w:rFonts w:ascii="Calibri" w:hAnsi="Calibri" w:cs="Calibri"/>
          <w:sz w:val="24"/>
          <w:szCs w:val="24"/>
        </w:rPr>
        <w:t xml:space="preserve">. </w:t>
      </w:r>
    </w:p>
    <w:p w:rsidR="0021052F" w:rsidRPr="0021052F" w:rsidRDefault="0021052F" w:rsidP="00A844EC">
      <w:pPr>
        <w:pStyle w:val="CommentText"/>
        <w:spacing w:line="360" w:lineRule="auto"/>
        <w:rPr>
          <w:rFonts w:ascii="Calibri" w:hAnsi="Calibri" w:cs="Calibri"/>
          <w:sz w:val="16"/>
          <w:szCs w:val="16"/>
        </w:rPr>
      </w:pPr>
    </w:p>
    <w:p w:rsidR="00C74400" w:rsidRDefault="00D115CC" w:rsidP="00A844EC">
      <w:pPr>
        <w:pStyle w:val="CommentText"/>
        <w:spacing w:line="360" w:lineRule="auto"/>
        <w:rPr>
          <w:rFonts w:ascii="Calibri" w:hAnsi="Calibri" w:cs="Calibri"/>
          <w:sz w:val="24"/>
          <w:szCs w:val="24"/>
        </w:rPr>
      </w:pPr>
      <w:r w:rsidRPr="00D115CC">
        <w:rPr>
          <w:rFonts w:ascii="Calibri" w:hAnsi="Calibri" w:cs="Calibri"/>
          <w:sz w:val="24"/>
          <w:szCs w:val="24"/>
        </w:rPr>
        <w:t>We found supporting</w:t>
      </w:r>
      <w:r w:rsidRPr="00D115CC">
        <w:rPr>
          <w:rFonts w:ascii="Calibri" w:hAnsi="Calibri" w:cs="Calibri"/>
          <w:color w:val="C00000"/>
          <w:sz w:val="24"/>
          <w:szCs w:val="24"/>
        </w:rPr>
        <w:t xml:space="preserve"> </w:t>
      </w:r>
      <w:r w:rsidRPr="00D115CC">
        <w:rPr>
          <w:rFonts w:ascii="Calibri" w:hAnsi="Calibri" w:cs="Calibri"/>
          <w:sz w:val="24"/>
          <w:szCs w:val="24"/>
        </w:rPr>
        <w:t>evidence for the Accompanying Mutualist Hypothesis (Table 3) for one of the five study species (</w:t>
      </w:r>
      <w:r w:rsidRPr="00D115CC">
        <w:rPr>
          <w:rFonts w:ascii="Calibri" w:hAnsi="Calibri" w:cs="Calibri"/>
          <w:i/>
          <w:sz w:val="24"/>
          <w:szCs w:val="24"/>
        </w:rPr>
        <w:t>A. melanoxylon</w:t>
      </w:r>
      <w:r w:rsidRPr="00D115CC">
        <w:rPr>
          <w:rFonts w:ascii="Calibri" w:hAnsi="Calibri" w:cs="Calibri"/>
          <w:sz w:val="24"/>
          <w:szCs w:val="24"/>
        </w:rPr>
        <w:t xml:space="preserve">). For this species we found no differences in biomass, </w:t>
      </w:r>
    </w:p>
    <w:p w:rsidR="00C74400" w:rsidRDefault="00C74400" w:rsidP="00A844EC">
      <w:pPr>
        <w:pStyle w:val="CommentText"/>
        <w:spacing w:line="360" w:lineRule="auto"/>
        <w:rPr>
          <w:rFonts w:ascii="Calibri" w:hAnsi="Calibri" w:cs="Calibri"/>
          <w:sz w:val="24"/>
          <w:szCs w:val="24"/>
        </w:rPr>
      </w:pPr>
    </w:p>
    <w:p w:rsidR="00C74400" w:rsidRDefault="00C74400" w:rsidP="00A844EC">
      <w:pPr>
        <w:pStyle w:val="CommentText"/>
        <w:spacing w:line="360" w:lineRule="auto"/>
        <w:rPr>
          <w:rFonts w:ascii="Calibri" w:hAnsi="Calibri" w:cs="Calibri"/>
          <w:sz w:val="24"/>
          <w:szCs w:val="24"/>
        </w:rPr>
      </w:pPr>
    </w:p>
    <w:p w:rsidR="002759FD" w:rsidRDefault="00D115CC" w:rsidP="00A844EC">
      <w:pPr>
        <w:pStyle w:val="CommentText"/>
        <w:spacing w:line="360" w:lineRule="auto"/>
        <w:rPr>
          <w:rFonts w:ascii="Calibri" w:hAnsi="Calibri" w:cs="Calibri"/>
          <w:sz w:val="24"/>
          <w:szCs w:val="24"/>
        </w:rPr>
      </w:pPr>
      <w:r w:rsidRPr="00D115CC">
        <w:rPr>
          <w:rFonts w:ascii="Calibri" w:hAnsi="Calibri" w:cs="Calibri"/>
          <w:sz w:val="24"/>
          <w:szCs w:val="24"/>
        </w:rPr>
        <w:t xml:space="preserve">MPN values or rhizobial composition across both ranges (Table 3), suggesting that its rhizobial communities may have been introduced with its seeds or seedlings. Introduction of rhizobia </w:t>
      </w:r>
    </w:p>
    <w:p w:rsidR="00D115CC" w:rsidRDefault="00D115CC" w:rsidP="00A844EC">
      <w:pPr>
        <w:pStyle w:val="CommentText"/>
        <w:spacing w:line="360" w:lineRule="auto"/>
        <w:rPr>
          <w:rFonts w:ascii="Calibri" w:hAnsi="Calibri" w:cs="Calibri"/>
          <w:sz w:val="24"/>
          <w:szCs w:val="24"/>
        </w:rPr>
      </w:pPr>
      <w:r w:rsidRPr="00D115CC">
        <w:rPr>
          <w:rFonts w:ascii="Calibri" w:hAnsi="Calibri" w:cs="Calibri"/>
          <w:sz w:val="24"/>
          <w:szCs w:val="24"/>
        </w:rPr>
        <w:t xml:space="preserve">with the host into the non-native range has been reported previously for </w:t>
      </w:r>
      <w:r w:rsidRPr="00D115CC">
        <w:rPr>
          <w:rFonts w:ascii="Calibri" w:hAnsi="Calibri" w:cs="Calibri"/>
          <w:i/>
          <w:sz w:val="24"/>
          <w:szCs w:val="24"/>
        </w:rPr>
        <w:t>A. longifolia</w:t>
      </w:r>
      <w:r w:rsidRPr="00D115CC">
        <w:rPr>
          <w:rFonts w:ascii="Calibri" w:hAnsi="Calibri" w:cs="Calibri"/>
          <w:sz w:val="24"/>
          <w:szCs w:val="24"/>
        </w:rPr>
        <w:t xml:space="preserve"> in Portugal </w:t>
      </w:r>
      <w:r w:rsidRPr="00D115CC">
        <w:rPr>
          <w:rFonts w:ascii="Calibri" w:hAnsi="Calibri" w:cs="Calibri"/>
          <w:sz w:val="24"/>
          <w:szCs w:val="24"/>
        </w:rPr>
        <w:fldChar w:fldCharType="begin"/>
      </w:r>
      <w:r w:rsidR="000F4926">
        <w:rPr>
          <w:rFonts w:ascii="Calibri" w:hAnsi="Calibri" w:cs="Calibri"/>
          <w:sz w:val="24"/>
          <w:szCs w:val="24"/>
        </w:rPr>
        <w:instrText xml:space="preserve"> ADDIN EN.CITE &lt;EndNote&gt;&lt;Cite&gt;&lt;Author&gt;Rodríguez-Echeverria&lt;/Author&gt;&lt;Year&gt;2010&lt;/Year&gt;&lt;RecNum&gt;170&lt;/RecNum&gt;&lt;record&gt;&lt;rec-number&gt;170&lt;/rec-number&gt;&lt;ref-type name="Journal Article"&gt;17&lt;/ref-type&gt;&lt;contributors&gt;&lt;authors&gt;&lt;author&gt;Susana Rodríguez-Echeverria&lt;/author&gt;&lt;/authors&gt;&lt;/contributors&gt;&lt;auth-address&gt;Centre for Functional Ecology, Faculty of Sciences and Technology, University of Coimbra, Coimbra, Portugal&lt;/auth-address&gt;&lt;titles&gt;&lt;title&gt;Rhizobial hitchhikers from Down Under: invasional meltdown in a plant-bacteria mutualism?&lt;/title&gt;&lt;secondary-title&gt;Journal of Biogeography&lt;/secondary-title&gt;&lt;/titles&gt;&lt;periodical&gt;&lt;full-title&gt;Journal of Biogeography&lt;/full-title&gt;&lt;/periodical&gt;&lt;pages&gt;1611–1622&lt;/pages&gt;&lt;volume&gt;37&lt;/volume&gt;&lt;number&gt;8&lt;/number&gt;&lt;dates&gt;&lt;year&gt;2010&lt;/year&gt;&lt;/dates&gt;&lt;isbn&gt;1365-2699&lt;/isbn&gt;&lt;urls&gt;&lt;related-urls&gt;&lt;url&gt;http://dx.doi.org/10.1111/j.1365-2699.2010.02284.x&lt;/url&gt;&lt;/related-urls&gt;&lt;/urls&gt;&lt;research-notes&gt;REALLY GOOD PAPER. Summary: 95% of bacterial isolates from native and non-native legumes are of Australian origin found in Portugal. Its not Rhizobia (or Mesorhizobia), but genus Bradyrhizobia thats associates mostly with A. longifolia. Bacteria could have been transported with seeds or plants to a new environment. A. longifola produced 10x more nodules than local portugese legumes (Cytisus sp and Ulex sp) therefore promoting it&amp;apos;s own bacteria in soil - invasion meltdown, which is of novel origin. Record of lateral gene transfer into native bacteria. &lt;/research-notes&gt;&lt;/record&gt;&lt;/Cite&gt;&lt;/EndNote&gt;</w:instrText>
      </w:r>
      <w:r w:rsidRPr="00D115CC">
        <w:rPr>
          <w:rFonts w:ascii="Calibri" w:hAnsi="Calibri" w:cs="Calibri"/>
          <w:sz w:val="24"/>
          <w:szCs w:val="24"/>
        </w:rPr>
        <w:fldChar w:fldCharType="separate"/>
      </w:r>
      <w:r w:rsidRPr="00D115CC">
        <w:rPr>
          <w:rFonts w:ascii="Calibri" w:hAnsi="Calibri" w:cs="Calibri"/>
          <w:sz w:val="24"/>
          <w:szCs w:val="24"/>
        </w:rPr>
        <w:t>(Rodríguez-Echeverria, 2010)</w:t>
      </w:r>
      <w:r w:rsidRPr="00D115CC">
        <w:rPr>
          <w:rFonts w:ascii="Calibri" w:hAnsi="Calibri" w:cs="Calibri"/>
          <w:sz w:val="24"/>
          <w:szCs w:val="24"/>
        </w:rPr>
        <w:fldChar w:fldCharType="end"/>
      </w:r>
      <w:r w:rsidRPr="00D115CC">
        <w:rPr>
          <w:rFonts w:ascii="Calibri" w:hAnsi="Calibri" w:cs="Calibri"/>
          <w:sz w:val="24"/>
          <w:szCs w:val="24"/>
        </w:rPr>
        <w:t xml:space="preserve"> and </w:t>
      </w:r>
      <w:r w:rsidRPr="00D115CC">
        <w:rPr>
          <w:rFonts w:ascii="Calibri" w:hAnsi="Calibri" w:cs="Calibri"/>
          <w:i/>
          <w:sz w:val="24"/>
          <w:szCs w:val="24"/>
        </w:rPr>
        <w:t>Mimosa pigra</w:t>
      </w:r>
      <w:r w:rsidRPr="00D115CC">
        <w:rPr>
          <w:rFonts w:ascii="Calibri" w:hAnsi="Calibri" w:cs="Calibri"/>
          <w:sz w:val="24"/>
          <w:szCs w:val="24"/>
        </w:rPr>
        <w:t xml:space="preserve"> in Taiwan </w:t>
      </w:r>
      <w:r w:rsidRPr="00D115CC">
        <w:rPr>
          <w:rFonts w:ascii="Calibri" w:hAnsi="Calibri" w:cs="Calibri"/>
          <w:sz w:val="24"/>
          <w:szCs w:val="24"/>
        </w:rPr>
        <w:fldChar w:fldCharType="begin"/>
      </w:r>
      <w:r w:rsidR="000F4926">
        <w:rPr>
          <w:rFonts w:ascii="Calibri" w:hAnsi="Calibri" w:cs="Calibri"/>
          <w:sz w:val="24"/>
          <w:szCs w:val="24"/>
        </w:rPr>
        <w:instrText xml:space="preserve"> ADDIN EN.CITE &lt;EndNote&gt;&lt;Cite&gt;&lt;Author&gt;Chen&lt;/Author&gt;&lt;Year&gt;2005&lt;/Year&gt;&lt;RecNum&gt;53&lt;/RecNum&gt;&lt;record&gt;&lt;rec-number&gt;53&lt;/rec-number&gt;&lt;ref-type name="Journal Article"&gt;17&lt;/ref-type&gt;&lt;contributors&gt;&lt;authors&gt;&lt;author&gt;Chen, Wen-Ming&lt;/author&gt;&lt;author&gt;James, Euan K.&lt;/author&gt;&lt;author&gt;Chou, Jui-Hsing&lt;/author&gt;&lt;author&gt;Sheu, Shih-Yi&lt;/author&gt;&lt;author&gt;Yang, Sheng-Zehn&lt;/author&gt;&lt;author&gt;Sprent, Janet I.&lt;/author&gt;&lt;/authors&gt;&lt;/contributors&gt;&lt;titles&gt;&lt;title&gt;&lt;style face="normal" font="default" charset="161" size="100%"&gt;β-&lt;/style&gt;&lt;style face="normal" font="default" size="100%"&gt;Rhizobia from &lt;/style&gt;&lt;style face="italic" font="default" size="100%"&gt;Mimosa pigra&lt;/style&gt;&lt;style face="normal" font="default" size="100%"&gt;, a newly discovered invasive plant in Taiwan&lt;/style&gt;&lt;/title&gt;&lt;secondary-title&gt;New Phytologist&lt;/secondary-title&gt;&lt;/titles&gt;&lt;periodical&gt;&lt;full-title&gt;New Phytologist&lt;/full-title&gt;&lt;/periodical&gt;&lt;pages&gt;661-675&lt;/pages&gt;&lt;volume&gt;168&lt;/volume&gt;&lt;number&gt;3&lt;/number&gt;&lt;dates&gt;&lt;year&gt;2005&lt;/year&gt;&lt;/dates&gt;&lt;publisher&gt;Blackwell Publishing on behalf of the New Phytologist Trust&lt;/publisher&gt;&lt;isbn&gt;0028646X&lt;/isbn&gt;&lt;urls&gt;&lt;related-urls&gt;&lt;url&gt;http://www.jstor.org/stable/3694393&lt;/url&gt;&lt;/related-urls&gt;&lt;/urls&gt;&lt;/record&gt;&lt;/Cite&gt;&lt;/EndNote&gt;</w:instrText>
      </w:r>
      <w:r w:rsidRPr="00D115CC">
        <w:rPr>
          <w:rFonts w:ascii="Calibri" w:hAnsi="Calibri" w:cs="Calibri"/>
          <w:sz w:val="24"/>
          <w:szCs w:val="24"/>
        </w:rPr>
        <w:fldChar w:fldCharType="separate"/>
      </w:r>
      <w:r w:rsidRPr="00D115CC">
        <w:rPr>
          <w:rFonts w:ascii="Calibri" w:hAnsi="Calibri" w:cs="Calibri"/>
          <w:sz w:val="24"/>
          <w:szCs w:val="24"/>
        </w:rPr>
        <w:t>(Chen</w:t>
      </w:r>
      <w:r w:rsidRPr="00D115CC">
        <w:rPr>
          <w:rFonts w:ascii="Calibri" w:hAnsi="Calibri" w:cs="Calibri"/>
          <w:i/>
          <w:sz w:val="24"/>
          <w:szCs w:val="24"/>
        </w:rPr>
        <w:t xml:space="preserve"> et al.</w:t>
      </w:r>
      <w:r w:rsidRPr="00D115CC">
        <w:rPr>
          <w:rFonts w:ascii="Calibri" w:hAnsi="Calibri" w:cs="Calibri"/>
          <w:sz w:val="24"/>
          <w:szCs w:val="24"/>
        </w:rPr>
        <w:t>, 2005)</w:t>
      </w:r>
      <w:r w:rsidRPr="00D115CC">
        <w:rPr>
          <w:rFonts w:ascii="Calibri" w:hAnsi="Calibri" w:cs="Calibri"/>
          <w:sz w:val="24"/>
          <w:szCs w:val="24"/>
        </w:rPr>
        <w:fldChar w:fldCharType="end"/>
      </w:r>
      <w:r w:rsidRPr="00D115CC">
        <w:rPr>
          <w:rFonts w:ascii="Calibri" w:hAnsi="Calibri" w:cs="Calibri"/>
          <w:sz w:val="24"/>
          <w:szCs w:val="24"/>
        </w:rPr>
        <w:t xml:space="preserve">. While our results indicate that </w:t>
      </w:r>
      <w:r w:rsidRPr="00D115CC">
        <w:rPr>
          <w:rFonts w:ascii="Calibri" w:hAnsi="Calibri" w:cs="Calibri"/>
          <w:i/>
          <w:sz w:val="24"/>
          <w:szCs w:val="24"/>
        </w:rPr>
        <w:t>A. melanoxylon</w:t>
      </w:r>
      <w:r w:rsidRPr="00D115CC">
        <w:rPr>
          <w:rFonts w:ascii="Calibri" w:hAnsi="Calibri" w:cs="Calibri"/>
          <w:sz w:val="24"/>
          <w:szCs w:val="24"/>
        </w:rPr>
        <w:t xml:space="preserve"> communities are very similar in terms of the rhizobial identity, abundance and effectiveness, we cannot make conclusive statements regarding rhizobial community composition since T-RFLP analysis is limited in its ability to discriminate among similar genotypes.</w:t>
      </w:r>
      <w:r w:rsidRPr="00D115CC">
        <w:rPr>
          <w:rFonts w:ascii="Calibri" w:hAnsi="Calibri" w:cs="Calibri"/>
          <w:color w:val="C00000"/>
          <w:sz w:val="24"/>
          <w:szCs w:val="24"/>
        </w:rPr>
        <w:t xml:space="preserve"> </w:t>
      </w:r>
      <w:r w:rsidRPr="00D115CC">
        <w:rPr>
          <w:rFonts w:ascii="Calibri" w:hAnsi="Calibri" w:cs="Calibri"/>
          <w:sz w:val="24"/>
          <w:szCs w:val="24"/>
        </w:rPr>
        <w:t xml:space="preserve">We found no supporting evidence for the Enhanced or Constrained Mutualism hypotheses for any of our five study species (Table 3). </w:t>
      </w:r>
    </w:p>
    <w:p w:rsidR="007A7F88" w:rsidRPr="007A7F88" w:rsidRDefault="007A7F88" w:rsidP="00A844EC">
      <w:pPr>
        <w:pStyle w:val="CommentText"/>
        <w:spacing w:line="360" w:lineRule="auto"/>
        <w:rPr>
          <w:rFonts w:ascii="Calibri" w:hAnsi="Calibri" w:cs="Calibri"/>
          <w:color w:val="C00000"/>
          <w:sz w:val="16"/>
          <w:szCs w:val="16"/>
        </w:rPr>
      </w:pPr>
    </w:p>
    <w:p w:rsidR="007A7F88" w:rsidRDefault="00D115CC" w:rsidP="00A844EC">
      <w:pPr>
        <w:autoSpaceDE w:val="0"/>
        <w:autoSpaceDN w:val="0"/>
        <w:adjustRightInd w:val="0"/>
        <w:spacing w:line="360" w:lineRule="auto"/>
        <w:rPr>
          <w:rFonts w:cs="Calibri"/>
          <w:sz w:val="24"/>
          <w:szCs w:val="24"/>
        </w:rPr>
      </w:pPr>
      <w:r w:rsidRPr="00D115CC">
        <w:rPr>
          <w:rFonts w:cs="Calibri"/>
          <w:sz w:val="24"/>
          <w:szCs w:val="24"/>
        </w:rPr>
        <w:t xml:space="preserve">Several authors have reported that acacias and other legumes in Australia can vary considerably in their rhizobial associations </w:t>
      </w:r>
      <w:r w:rsidRPr="00D115CC">
        <w:rPr>
          <w:rFonts w:cs="Calibri"/>
          <w:sz w:val="24"/>
          <w:szCs w:val="24"/>
        </w:rPr>
        <w:fldChar w:fldCharType="begin"/>
      </w:r>
      <w:r w:rsidR="000F4926">
        <w:rPr>
          <w:rFonts w:cs="Calibri"/>
          <w:sz w:val="24"/>
          <w:szCs w:val="24"/>
        </w:rPr>
        <w:instrText xml:space="preserve"> ADDIN EN.CITE &lt;EndNote&gt;&lt;Cite&gt;&lt;Author&gt;Thrall&lt;/Author&gt;&lt;Year&gt;2000&lt;/Year&gt;&lt;RecNum&gt;96&lt;/RecNum&gt;&lt;record&gt;&lt;rec-number&gt;96&lt;/rec-number&gt;&lt;ref-type name="Journal Article"&gt;17&lt;/ref-type&gt;&lt;contributors&gt;&lt;authors&gt;&lt;author&gt;Thrall, Peter H.&lt;/author&gt;&lt;author&gt;Burdon, J. J.&lt;/author&gt;&lt;author&gt;Woods, Matthew J.&lt;/author&gt;&lt;/authors&gt;&lt;/contributors&gt;&lt;titles&gt;&lt;title&gt;Variation in the effectiveness of symbiotic associations between native rhizobia and temperate Australian legumes: interactions within and between genera&lt;/title&gt;&lt;secondary-title&gt;Journal of Applied Ecology&lt;/secondary-title&gt;&lt;/titles&gt;&lt;periodical&gt;&lt;full-title&gt;Journal of Applied Ecology&lt;/full-title&gt;&lt;/periodical&gt;&lt;pages&gt;52-65&lt;/pages&gt;&lt;volume&gt;37&lt;/volume&gt;&lt;number&gt;1&lt;/number&gt;&lt;dates&gt;&lt;year&gt;2000&lt;/year&gt;&lt;/dates&gt;&lt;publisher&gt;British Ecological Society&lt;/publisher&gt;&lt;isbn&gt;00218901&lt;/isbn&gt;&lt;urls&gt;&lt;related-urls&gt;&lt;url&gt;http://www.jstor.org/stable/2655848&lt;/url&gt;&lt;/related-urls&gt;&lt;/urls&gt;&lt;/record&gt;&lt;/Cite&gt;&lt;Cite&gt;&lt;Author&gt;Burdon&lt;/Author&gt;&lt;Year&gt;1999&lt;/Year&gt;&lt;RecNum&gt;293&lt;/RecNum&gt;&lt;record&gt;&lt;rec-number&gt;293&lt;/rec-number&gt;&lt;ref-type name="Journal Article"&gt;17&lt;/ref-type&gt;&lt;contributors&gt;&lt;authors&gt;&lt;author&gt;Burdon, J. J.&lt;/author&gt;&lt;author&gt;Gibson, A. H.&lt;/author&gt;&lt;author&gt;Searle, Suzette D.&lt;/author&gt;&lt;author&gt;Woods, M. J.&lt;/author&gt;&lt;author&gt;Brockwell, J.&lt;/author&gt;&lt;/authors&gt;&lt;/contributors&gt;&lt;titles&gt;&lt;title&gt;&lt;style face="normal" font="default" size="100%"&gt;Variation in the effectiveness of symbiotic associations between native rhizobia and temperate Australian &lt;/style&gt;&lt;style face="italic" font="default" size="100%"&gt;Acacia&lt;/style&gt;&lt;style face="normal" font="default" size="100%"&gt;: within-species interactions&lt;/style&gt;&lt;/title&gt;&lt;secondary-title&gt;Journal of Applied Ecology&lt;/secondary-title&gt;&lt;/titles&gt;&lt;periodical&gt;&lt;full-title&gt;Journal of Applied Ecology&lt;/full-title&gt;&lt;/periodical&gt;&lt;pages&gt;398-408&lt;/pages&gt;&lt;volume&gt;36&lt;/volume&gt;&lt;number&gt;3&lt;/number&gt;&lt;keywords&gt;&lt;keyword&gt;Bradyrhizobium&lt;/keyword&gt;&lt;keyword&gt;nodulation&lt;/keyword&gt;&lt;keyword&gt;Rhizobium&lt;/keyword&gt;&lt;keyword&gt;symbiotic effectiveness&lt;/keyword&gt;&lt;/keywords&gt;&lt;dates&gt;&lt;year&gt;1999&lt;/year&gt;&lt;/dates&gt;&lt;publisher&gt;Blackwell Science Ltd&lt;/publisher&gt;&lt;urls&gt;&lt;related-urls&gt;&lt;url&gt;http://dx.doi.org/10.1046/j.1365-2664.1999.00409.x &lt;/url&gt;&lt;/related-urls&gt;&lt;/urls&gt;&lt;/record&gt;&lt;/Cite&gt;&lt;/EndNote&gt;</w:instrText>
      </w:r>
      <w:r w:rsidRPr="00D115CC">
        <w:rPr>
          <w:rFonts w:cs="Calibri"/>
          <w:sz w:val="24"/>
          <w:szCs w:val="24"/>
        </w:rPr>
        <w:fldChar w:fldCharType="separate"/>
      </w:r>
      <w:r w:rsidRPr="00D115CC">
        <w:rPr>
          <w:rFonts w:cs="Calibri"/>
          <w:sz w:val="24"/>
          <w:szCs w:val="24"/>
        </w:rPr>
        <w:t>(Burdon</w:t>
      </w:r>
      <w:r w:rsidRPr="00D115CC">
        <w:rPr>
          <w:rFonts w:cs="Calibri"/>
          <w:i/>
          <w:sz w:val="24"/>
          <w:szCs w:val="24"/>
        </w:rPr>
        <w:t xml:space="preserve"> et al.</w:t>
      </w:r>
      <w:r w:rsidRPr="00D115CC">
        <w:rPr>
          <w:rFonts w:cs="Calibri"/>
          <w:sz w:val="24"/>
          <w:szCs w:val="24"/>
        </w:rPr>
        <w:t>, 1999; Thrall</w:t>
      </w:r>
      <w:r w:rsidRPr="00D115CC">
        <w:rPr>
          <w:rFonts w:cs="Calibri"/>
          <w:i/>
          <w:sz w:val="24"/>
          <w:szCs w:val="24"/>
        </w:rPr>
        <w:t xml:space="preserve"> et al.</w:t>
      </w:r>
      <w:r w:rsidRPr="00D115CC">
        <w:rPr>
          <w:rFonts w:cs="Calibri"/>
          <w:sz w:val="24"/>
          <w:szCs w:val="24"/>
        </w:rPr>
        <w:t>, 2000)</w:t>
      </w:r>
      <w:r w:rsidRPr="00D115CC">
        <w:rPr>
          <w:rFonts w:cs="Calibri"/>
          <w:sz w:val="24"/>
          <w:szCs w:val="24"/>
        </w:rPr>
        <w:fldChar w:fldCharType="end"/>
      </w:r>
      <w:r w:rsidRPr="00D115CC">
        <w:rPr>
          <w:rFonts w:cs="Calibri"/>
          <w:sz w:val="24"/>
          <w:szCs w:val="24"/>
        </w:rPr>
        <w:t xml:space="preserve"> and thus it is unclear how dependent they are on those symbioses. For example, Thrall </w:t>
      </w:r>
      <w:r w:rsidRPr="00D115CC">
        <w:rPr>
          <w:rFonts w:cs="Calibri"/>
          <w:i/>
          <w:sz w:val="24"/>
          <w:szCs w:val="24"/>
        </w:rPr>
        <w:t>et al</w:t>
      </w:r>
      <w:r w:rsidRPr="00D115CC">
        <w:rPr>
          <w:rFonts w:cs="Calibri"/>
          <w:sz w:val="24"/>
          <w:szCs w:val="24"/>
        </w:rPr>
        <w:t>. (2000) reported that some legumes (</w:t>
      </w:r>
      <w:r w:rsidRPr="00D115CC">
        <w:rPr>
          <w:rFonts w:cs="Calibri"/>
          <w:i/>
          <w:sz w:val="24"/>
          <w:szCs w:val="24"/>
        </w:rPr>
        <w:t>Acacia mearnsii</w:t>
      </w:r>
      <w:r w:rsidRPr="00D115CC">
        <w:rPr>
          <w:rFonts w:cs="Calibri"/>
          <w:sz w:val="24"/>
          <w:szCs w:val="24"/>
        </w:rPr>
        <w:t xml:space="preserve"> and </w:t>
      </w:r>
      <w:r w:rsidRPr="00D115CC">
        <w:rPr>
          <w:rFonts w:cs="Calibri"/>
          <w:i/>
          <w:sz w:val="24"/>
          <w:szCs w:val="24"/>
        </w:rPr>
        <w:t>Indigofera australis</w:t>
      </w:r>
      <w:r w:rsidRPr="00D115CC">
        <w:rPr>
          <w:rFonts w:cs="Calibri"/>
          <w:sz w:val="24"/>
          <w:szCs w:val="24"/>
        </w:rPr>
        <w:t>) were variable in their responses to different rhizobial isolates whereas others (</w:t>
      </w:r>
      <w:r w:rsidRPr="00D115CC">
        <w:rPr>
          <w:rFonts w:cs="Calibri"/>
          <w:i/>
          <w:sz w:val="24"/>
          <w:szCs w:val="24"/>
        </w:rPr>
        <w:t>A. melanoxylon</w:t>
      </w:r>
      <w:r w:rsidRPr="00D115CC">
        <w:rPr>
          <w:rFonts w:cs="Calibri"/>
          <w:sz w:val="24"/>
          <w:szCs w:val="24"/>
        </w:rPr>
        <w:t xml:space="preserve"> and </w:t>
      </w:r>
      <w:r w:rsidRPr="00D115CC">
        <w:rPr>
          <w:rFonts w:cs="Calibri"/>
          <w:i/>
          <w:sz w:val="24"/>
          <w:szCs w:val="24"/>
        </w:rPr>
        <w:t>Hardenbergia violacea</w:t>
      </w:r>
      <w:r w:rsidRPr="00D115CC">
        <w:rPr>
          <w:rFonts w:cs="Calibri"/>
          <w:sz w:val="24"/>
          <w:szCs w:val="24"/>
        </w:rPr>
        <w:t xml:space="preserve">) performed well with most isolates. Similar results were shown by Burdon </w:t>
      </w:r>
      <w:r w:rsidRPr="00D115CC">
        <w:rPr>
          <w:rFonts w:cs="Calibri"/>
          <w:i/>
          <w:sz w:val="24"/>
          <w:szCs w:val="24"/>
        </w:rPr>
        <w:t>et al</w:t>
      </w:r>
      <w:r w:rsidRPr="00D115CC">
        <w:rPr>
          <w:rFonts w:cs="Calibri"/>
          <w:sz w:val="24"/>
          <w:szCs w:val="24"/>
        </w:rPr>
        <w:t xml:space="preserve">. (1999) who concluded that there was significant host-based variability in the ability to form effective symbiotic associations. </w:t>
      </w:r>
    </w:p>
    <w:p w:rsidR="00D115CC" w:rsidRPr="00D115CC" w:rsidRDefault="00D115CC" w:rsidP="00A844EC">
      <w:pPr>
        <w:autoSpaceDE w:val="0"/>
        <w:autoSpaceDN w:val="0"/>
        <w:adjustRightInd w:val="0"/>
        <w:spacing w:line="360" w:lineRule="auto"/>
        <w:rPr>
          <w:rFonts w:cs="Calibri"/>
          <w:color w:val="C00000"/>
          <w:sz w:val="24"/>
          <w:szCs w:val="24"/>
        </w:rPr>
      </w:pPr>
      <w:r w:rsidRPr="00D115CC">
        <w:rPr>
          <w:rFonts w:cs="Calibri"/>
          <w:sz w:val="24"/>
          <w:szCs w:val="24"/>
        </w:rPr>
        <w:t xml:space="preserve">Overall, though, based on the results of our inoculation and genetic studies, we suggest that rhizobial mutualists are generally not limiting acacia success in new ranges within Australia, at least not in natural ecosystems where native legumes are present, as is commonly the case in Australia. It is generally accepted that legumes are dependent on mutualists (e.g. rhizobia and arbuscular mycorrhizal fungi) to establish and grow successfully </w:t>
      </w:r>
      <w:r w:rsidRPr="00D115CC">
        <w:rPr>
          <w:rFonts w:cs="Calibri"/>
          <w:sz w:val="24"/>
          <w:szCs w:val="24"/>
        </w:rPr>
        <w:fldChar w:fldCharType="begin"/>
      </w:r>
      <w:r w:rsidR="000F4926">
        <w:rPr>
          <w:rFonts w:cs="Calibri"/>
          <w:sz w:val="24"/>
          <w:szCs w:val="24"/>
        </w:rPr>
        <w:instrText xml:space="preserve"> ADDIN EN.CITE &lt;EndNote&gt;&lt;Cite&gt;&lt;Author&gt;Pacovsky&lt;/Author&gt;&lt;Year&gt;1986&lt;/Year&gt;&lt;RecNum&gt;509&lt;/RecNum&gt;&lt;record&gt;&lt;rec-number&gt;509&lt;/rec-number&gt;&lt;ref-type name="Journal Article"&gt;17&lt;/ref-type&gt;&lt;contributors&gt;&lt;authors&gt;&lt;author&gt;Pacovsky, R.&lt;/author&gt;&lt;author&gt;Fuller, G.&lt;/author&gt;&lt;author&gt;Stafford, A.&lt;/author&gt;&lt;author&gt;Paul, E.&lt;/author&gt;&lt;/authors&gt;&lt;/contributors&gt;&lt;titles&gt;&lt;title&gt;&lt;style face="normal" font="default" size="100%"&gt;Nutrient and growth interactions in soybeans colonized with &lt;/style&gt;&lt;style face="italic" font="default" size="100%"&gt;Glomus fasciculatum&lt;/style&gt;&lt;style face="normal" font="default" size="100%"&gt; and &lt;/style&gt;&lt;style face="italic" font="default" size="100%"&gt;Rhizobium japonicum&lt;/style&gt;&lt;/title&gt;&lt;secondary-title&gt;Plant and Soil&lt;/secondary-title&gt;&lt;/titles&gt;&lt;periodical&gt;&lt;full-title&gt;Plant and Soil&lt;/full-title&gt;&lt;/periodical&gt;&lt;pages&gt;37-45&lt;/pages&gt;&lt;volume&gt;92&lt;/volume&gt;&lt;number&gt;1&lt;/number&gt;&lt;keywords&gt;&lt;keyword&gt;Biomedical and Life Sciences&lt;/keyword&gt;&lt;/keywords&gt;&lt;dates&gt;&lt;year&gt;1986&lt;/year&gt;&lt;/dates&gt;&lt;publisher&gt;Springer Netherlands&lt;/publisher&gt;&lt;urls&gt;&lt;related-urls&gt;&lt;url&gt;http://dx.doi.org/10.1007/BF02372264 &lt;/url&gt;&lt;/related-urls&gt;&lt;/urls&gt;&lt;/record&gt;&lt;/Cite&gt;&lt;Cite&gt;&lt;Author&gt;Sprent&lt;/Author&gt;&lt;Year&gt;2000&lt;/Year&gt;&lt;RecNum&gt;243&lt;/RecNum&gt;&lt;record&gt;&lt;rec-number&gt;243&lt;/rec-number&gt;&lt;ref-type name="Journal Article"&gt;17&lt;/ref-type&gt;&lt;contributors&gt;&lt;authors&gt;&lt;author&gt;Sprent, Janet I.&lt;/author&gt;&lt;author&gt;Parsons, Richard&lt;/author&gt;&lt;/authors&gt;&lt;/contributors&gt;&lt;titles&gt;&lt;title&gt;Nitrogen fixation in legume and non-legume trees&lt;/title&gt;&lt;secondary-title&gt;Field Crops Research&lt;/secondary-title&gt;&lt;/titles&gt;&lt;periodical&gt;&lt;full-title&gt;Field Crops Research&lt;/full-title&gt;&lt;/periodical&gt;&lt;pages&gt;183-196&lt;/pages&gt;&lt;volume&gt;65&lt;/volume&gt;&lt;number&gt;2-3&lt;/number&gt;&lt;keywords&gt;&lt;keyword&gt;Legume trees&lt;/keyword&gt;&lt;keyword&gt;Actinorhizal&lt;/keyword&gt;&lt;keyword&gt;Rhizobia&lt;/keyword&gt;&lt;keyword&gt;Frankia&lt;/keyword&gt;&lt;keyword&gt;Timber&lt;/keyword&gt;&lt;keyword&gt;N2 fixation&lt;/keyword&gt;&lt;keyword&gt;Nodulation&lt;/keyword&gt;&lt;/keywords&gt;&lt;dates&gt;&lt;year&gt;2000&lt;/year&gt;&lt;/dates&gt;&lt;isbn&gt;0378-4290&lt;/isbn&gt;&lt;urls&gt;&lt;related-urls&gt;&lt;url&gt;http://www.sciencedirect.com/science/article/B6T6M-3YS987J-8/2/5c023f2ce1c65a6e69045d2341f4751d&lt;/url&gt;&lt;/related-urls&gt;&lt;/urls&gt;&lt;/record&gt;&lt;/Cite&gt;&lt;Cite&gt;&lt;Author&gt;Stanton-Geddes&lt;/Author&gt;&lt;Year&gt;2011&lt;/Year&gt;&lt;RecNum&gt;380&lt;/RecNum&gt;&lt;record&gt;&lt;rec-number&gt;380&lt;/rec-number&gt;&lt;ref-type name="Journal Article"&gt;17&lt;/ref-type&gt;&lt;contributors&gt;&lt;authors&gt;&lt;author&gt;Stanton-Geddes, John&lt;/author&gt;&lt;author&gt;Anderson, Carolyn&lt;/author&gt;&lt;/authors&gt;&lt;/contributors&gt;&lt;titles&gt;&lt;title&gt;Does a facultative mutualism limit species range expansion?&lt;/title&gt;&lt;secondary-title&gt;Oecologia&lt;/secondary-title&gt;&lt;/titles&gt;&lt;periodical&gt;&lt;full-title&gt;Oecologia&lt;/full-title&gt;&lt;/periodical&gt;&lt;pages&gt;149-155&lt;/pages&gt;&lt;volume&gt;167&lt;/volume&gt;&lt;number&gt;1&lt;/number&gt;&lt;keywords&gt;&lt;keyword&gt;Biomedical and Life Sciences&lt;/keyword&gt;&lt;/keywords&gt;&lt;dates&gt;&lt;year&gt;2011&lt;/year&gt;&lt;/dates&gt;&lt;publisher&gt;Springer Berlin / Heidelberg&lt;/publisher&gt;&lt;urls&gt;&lt;related-urls&gt;&lt;url&gt;http://dx.doi.org/10.1007/s00442-011-1958-4 &lt;/url&gt;&lt;/related-urls&gt;&lt;/urls&gt;&lt;/record&gt;&lt;/Cite&gt;&lt;/EndNote&gt;</w:instrText>
      </w:r>
      <w:r w:rsidRPr="00D115CC">
        <w:rPr>
          <w:rFonts w:cs="Calibri"/>
          <w:sz w:val="24"/>
          <w:szCs w:val="24"/>
        </w:rPr>
        <w:fldChar w:fldCharType="separate"/>
      </w:r>
      <w:r w:rsidRPr="00D115CC">
        <w:rPr>
          <w:rFonts w:cs="Calibri"/>
          <w:sz w:val="24"/>
          <w:szCs w:val="24"/>
        </w:rPr>
        <w:t>(Pacovsky</w:t>
      </w:r>
      <w:r w:rsidRPr="00D115CC">
        <w:rPr>
          <w:rFonts w:cs="Calibri"/>
          <w:i/>
          <w:sz w:val="24"/>
          <w:szCs w:val="24"/>
        </w:rPr>
        <w:t xml:space="preserve"> et al.</w:t>
      </w:r>
      <w:r w:rsidRPr="00D115CC">
        <w:rPr>
          <w:rFonts w:cs="Calibri"/>
          <w:sz w:val="24"/>
          <w:szCs w:val="24"/>
        </w:rPr>
        <w:t>, 1986; Sprent &amp; Parsons, 2000; Stanton-Geddes &amp; Anderson, 2011)</w:t>
      </w:r>
      <w:r w:rsidRPr="00D115CC">
        <w:rPr>
          <w:rFonts w:cs="Calibri"/>
          <w:sz w:val="24"/>
          <w:szCs w:val="24"/>
        </w:rPr>
        <w:fldChar w:fldCharType="end"/>
      </w:r>
      <w:r w:rsidRPr="00D115CC">
        <w:rPr>
          <w:rFonts w:cs="Calibri"/>
          <w:sz w:val="24"/>
          <w:szCs w:val="24"/>
        </w:rPr>
        <w:t xml:space="preserve"> and thus mutualism constraints could be more significant at the early stages of legume colonization in novel areas </w:t>
      </w:r>
      <w:r w:rsidRPr="00D115CC">
        <w:rPr>
          <w:rFonts w:cs="Calibri"/>
          <w:sz w:val="24"/>
          <w:szCs w:val="24"/>
        </w:rPr>
        <w:fldChar w:fldCharType="begin"/>
      </w:r>
      <w:r w:rsidR="000F4926">
        <w:rPr>
          <w:rFonts w:cs="Calibri"/>
          <w:sz w:val="24"/>
          <w:szCs w:val="24"/>
        </w:rPr>
        <w:instrText xml:space="preserve"> ADDIN EN.CITE &lt;EndNote&gt;&lt;Cite&gt;&lt;Author&gt;Stanton-Geddes&lt;/Author&gt;&lt;Year&gt;2011&lt;/Year&gt;&lt;RecNum&gt;380&lt;/RecNum&gt;&lt;record&gt;&lt;rec-number&gt;380&lt;/rec-number&gt;&lt;ref-type name="Journal Article"&gt;17&lt;/ref-type&gt;&lt;contributors&gt;&lt;authors&gt;&lt;author&gt;Stanton-Geddes, John&lt;/author&gt;&lt;author&gt;Anderson, Carolyn&lt;/author&gt;&lt;/authors&gt;&lt;/contributors&gt;&lt;titles&gt;&lt;title&gt;Does a facultative mutualism limit species range expansion?&lt;/title&gt;&lt;secondary-title&gt;Oecologia&lt;/secondary-title&gt;&lt;/titles&gt;&lt;periodical&gt;&lt;full-title&gt;Oecologia&lt;/full-title&gt;&lt;/periodical&gt;&lt;pages&gt;149-155&lt;/pages&gt;&lt;volume&gt;167&lt;/volume&gt;&lt;number&gt;1&lt;/number&gt;&lt;keywords&gt;&lt;keyword&gt;Biomedical and Life Sciences&lt;/keyword&gt;&lt;/keywords&gt;&lt;dates&gt;&lt;year&gt;2011&lt;/year&gt;&lt;/dates&gt;&lt;publisher&gt;Springer Berlin / Heidelberg&lt;/publisher&gt;&lt;urls&gt;&lt;related-urls&gt;&lt;url&gt;http://dx.doi.org/10.1007/s00442-011-1958-4 &lt;/url&gt;&lt;/related-urls&gt;&lt;/urls&gt;&lt;/record&gt;&lt;/Cite&gt;&lt;Cite&gt;&lt;Author&gt;Thrall&lt;/Author&gt;&lt;Year&gt;2005&lt;/Year&gt;&lt;RecNum&gt;522&lt;/RecNum&gt;&lt;record&gt;&lt;rec-number&gt;522&lt;/rec-number&gt;&lt;ref-type name="Journal Article"&gt;17&lt;/ref-type&gt;&lt;contributors&gt;&lt;authors&gt;&lt;author&gt;Thrall, Peter H.&lt;/author&gt;&lt;author&gt;Millsom, David A.&lt;/author&gt;&lt;author&gt;Jeavons, Alison C.&lt;/author&gt;&lt;author&gt;Waayers, Meigan&lt;/author&gt;&lt;author&gt;Harvey, Geoffrey R.&lt;/author&gt;&lt;author&gt;Bagnall, David J.&lt;/author&gt;&lt;author&gt;Brockwell, John&lt;/author&gt;&lt;/authors&gt;&lt;/contributors&gt;&lt;titles&gt;&lt;title&gt;Seed inoculation with effective root-nodule bacteria enhances revegetation success&lt;/title&gt;&lt;secondary-title&gt;Journal of Applied Ecology&lt;/secondary-title&gt;&lt;/titles&gt;&lt;periodical&gt;&lt;full-title&gt;Journal of Applied Ecology&lt;/full-title&gt;&lt;/periodical&gt;&lt;pages&gt;740-751&lt;/pages&gt;&lt;volume&gt;42&lt;/volume&gt;&lt;number&gt;4&lt;/number&gt;&lt;keywords&gt;&lt;keyword&gt;Acacia spp.&lt;/keyword&gt;&lt;keyword&gt;Bradyrhizobium&lt;/keyword&gt;&lt;keyword&gt;direct-seeding&lt;/keyword&gt;&lt;keyword&gt;inoculation&lt;/keyword&gt;&lt;keyword&gt;land restoration&lt;/keyword&gt;&lt;keyword&gt;legumes&lt;/keyword&gt;&lt;keyword&gt;nitrogen fixation&lt;/keyword&gt;&lt;keyword&gt;rhizobia&lt;/keyword&gt;&lt;keyword&gt;symbiosis&lt;/keyword&gt;&lt;/keywords&gt;&lt;dates&gt;&lt;year&gt;2005&lt;/year&gt;&lt;/dates&gt;&lt;publisher&gt;Blackwell Science Ltd&lt;/publisher&gt;&lt;urls&gt;&lt;related-urls&gt;&lt;url&gt;http://dx.doi.org/10.1111/j.1365-2664.2005.01058.x &lt;/url&gt;&lt;/related-urls&gt;&lt;/urls&gt;&lt;/record&gt;&lt;/Cite&gt;&lt;/EndNote&gt;</w:instrText>
      </w:r>
      <w:r w:rsidRPr="00D115CC">
        <w:rPr>
          <w:rFonts w:cs="Calibri"/>
          <w:sz w:val="24"/>
          <w:szCs w:val="24"/>
        </w:rPr>
        <w:fldChar w:fldCharType="separate"/>
      </w:r>
      <w:r w:rsidRPr="00D115CC">
        <w:rPr>
          <w:rFonts w:cs="Calibri"/>
          <w:sz w:val="24"/>
          <w:szCs w:val="24"/>
        </w:rPr>
        <w:t>(Thrall</w:t>
      </w:r>
      <w:r w:rsidRPr="00D115CC">
        <w:rPr>
          <w:rFonts w:cs="Calibri"/>
          <w:i/>
          <w:sz w:val="24"/>
          <w:szCs w:val="24"/>
        </w:rPr>
        <w:t xml:space="preserve"> et al.</w:t>
      </w:r>
      <w:r w:rsidRPr="00D115CC">
        <w:rPr>
          <w:rFonts w:cs="Calibri"/>
          <w:sz w:val="24"/>
          <w:szCs w:val="24"/>
        </w:rPr>
        <w:t>, 2005; Stanton-Geddes &amp; Anderson, 2011)</w:t>
      </w:r>
      <w:r w:rsidRPr="00D115CC">
        <w:rPr>
          <w:rFonts w:cs="Calibri"/>
          <w:sz w:val="24"/>
          <w:szCs w:val="24"/>
        </w:rPr>
        <w:fldChar w:fldCharType="end"/>
      </w:r>
      <w:r w:rsidRPr="00D115CC">
        <w:rPr>
          <w:rFonts w:cs="Calibri"/>
          <w:color w:val="C00000"/>
          <w:sz w:val="24"/>
          <w:szCs w:val="24"/>
        </w:rPr>
        <w:t xml:space="preserve">. </w:t>
      </w:r>
    </w:p>
    <w:p w:rsidR="009A594C" w:rsidRDefault="009A594C" w:rsidP="00A844EC">
      <w:pPr>
        <w:spacing w:line="360" w:lineRule="auto"/>
        <w:rPr>
          <w:rFonts w:cs="Calibri"/>
          <w:sz w:val="24"/>
          <w:szCs w:val="24"/>
        </w:rPr>
      </w:pPr>
    </w:p>
    <w:p w:rsidR="00220FF0" w:rsidRDefault="00220FF0" w:rsidP="00A844EC">
      <w:pPr>
        <w:spacing w:line="360" w:lineRule="auto"/>
        <w:rPr>
          <w:rFonts w:cs="Calibri"/>
          <w:sz w:val="24"/>
          <w:szCs w:val="24"/>
        </w:rPr>
      </w:pPr>
    </w:p>
    <w:p w:rsidR="00220FF0" w:rsidRPr="0021052F" w:rsidRDefault="00220FF0" w:rsidP="00A844EC">
      <w:pPr>
        <w:spacing w:line="360" w:lineRule="auto"/>
        <w:rPr>
          <w:rFonts w:cs="Calibri"/>
          <w:sz w:val="24"/>
          <w:szCs w:val="24"/>
        </w:rPr>
      </w:pPr>
    </w:p>
    <w:p w:rsidR="00D115CC" w:rsidRPr="00D115CC" w:rsidRDefault="00D115CC" w:rsidP="00A844EC">
      <w:pPr>
        <w:spacing w:line="360" w:lineRule="auto"/>
        <w:rPr>
          <w:rFonts w:cs="Calibri"/>
          <w:sz w:val="24"/>
          <w:szCs w:val="24"/>
        </w:rPr>
      </w:pPr>
      <w:r w:rsidRPr="00D115CC">
        <w:rPr>
          <w:rFonts w:cs="Calibri"/>
          <w:b/>
          <w:sz w:val="24"/>
          <w:szCs w:val="24"/>
        </w:rPr>
        <w:t>Evidence for other biotic or abiotic effects</w:t>
      </w:r>
      <w:r w:rsidRPr="00D115CC">
        <w:rPr>
          <w:rFonts w:cs="Calibri"/>
          <w:sz w:val="24"/>
          <w:szCs w:val="24"/>
        </w:rPr>
        <w:t xml:space="preserve"> </w:t>
      </w:r>
    </w:p>
    <w:p w:rsidR="00D115CC" w:rsidRPr="00D115CC" w:rsidRDefault="00D115CC" w:rsidP="00A844EC">
      <w:pPr>
        <w:spacing w:line="360" w:lineRule="auto"/>
        <w:rPr>
          <w:rFonts w:cs="Calibri"/>
          <w:sz w:val="24"/>
          <w:szCs w:val="24"/>
        </w:rPr>
      </w:pPr>
      <w:r w:rsidRPr="00D115CC">
        <w:rPr>
          <w:rFonts w:cs="Calibri"/>
          <w:sz w:val="24"/>
          <w:szCs w:val="24"/>
        </w:rPr>
        <w:t xml:space="preserve">The increased performance of </w:t>
      </w:r>
      <w:r w:rsidRPr="00D115CC">
        <w:rPr>
          <w:rFonts w:cs="Calibri"/>
          <w:i/>
          <w:sz w:val="24"/>
          <w:szCs w:val="24"/>
        </w:rPr>
        <w:t>A. longifolia</w:t>
      </w:r>
      <w:r w:rsidRPr="00D115CC">
        <w:rPr>
          <w:rFonts w:cs="Calibri"/>
          <w:sz w:val="24"/>
          <w:szCs w:val="24"/>
        </w:rPr>
        <w:t xml:space="preserve"> in non-native soils may be due to either differences in soil chemistry or in soil microbial communities between the ranges. However, we found no significant difference in nutrient or organic matter content between native and non-native soils for this species (Table 2), suggesting that soil chemistry does not account for plant performance differences. Furthermore, no differences between the non-native and native range were detected in rhizobial abundance or rhizobial community composition for this species. Thus one possible explanation for greater biomass of </w:t>
      </w:r>
      <w:r w:rsidRPr="00D115CC">
        <w:rPr>
          <w:rFonts w:cs="Calibri"/>
          <w:i/>
          <w:sz w:val="24"/>
          <w:szCs w:val="24"/>
        </w:rPr>
        <w:t>A. longifolia</w:t>
      </w:r>
      <w:r w:rsidRPr="00D115CC">
        <w:rPr>
          <w:rFonts w:cs="Calibri"/>
          <w:sz w:val="24"/>
          <w:szCs w:val="24"/>
        </w:rPr>
        <w:t xml:space="preserve"> grown in non-native range soils is release from soil-borne pathogens (Enemy Release Hypothesis (Table 3, Fig. 2)). However, it is likely that the combination of mutualistic as well as antagonistic organisms in our inoculum and their combined effects (positive and/or negative) have contributed to the observed results for </w:t>
      </w:r>
      <w:r w:rsidRPr="00D115CC">
        <w:rPr>
          <w:rFonts w:cs="Calibri"/>
          <w:i/>
          <w:sz w:val="24"/>
          <w:szCs w:val="24"/>
        </w:rPr>
        <w:t>A. longifolia</w:t>
      </w:r>
      <w:r w:rsidRPr="00D115CC">
        <w:rPr>
          <w:rFonts w:cs="Calibri"/>
          <w:sz w:val="24"/>
          <w:szCs w:val="24"/>
        </w:rPr>
        <w:t xml:space="preserve">, rather than just escape from soil-borne pathogens. Additional analyses of the non-rhizobial microbial community of </w:t>
      </w:r>
      <w:r w:rsidRPr="00D115CC">
        <w:rPr>
          <w:rFonts w:cs="Calibri"/>
          <w:i/>
          <w:sz w:val="24"/>
          <w:szCs w:val="24"/>
        </w:rPr>
        <w:t>A. longifolia</w:t>
      </w:r>
      <w:r w:rsidRPr="00D115CC">
        <w:rPr>
          <w:rFonts w:cs="Calibri"/>
          <w:sz w:val="24"/>
          <w:szCs w:val="24"/>
        </w:rPr>
        <w:t xml:space="preserve"> are needed to definitively identify the underlying causes of the differences in plant growth we observed. </w:t>
      </w:r>
    </w:p>
    <w:p w:rsidR="00D115CC" w:rsidRPr="0021052F" w:rsidRDefault="00D115CC" w:rsidP="00A844EC">
      <w:pPr>
        <w:spacing w:line="360" w:lineRule="auto"/>
        <w:rPr>
          <w:rFonts w:cs="Calibri"/>
          <w:sz w:val="24"/>
          <w:szCs w:val="24"/>
        </w:rPr>
      </w:pPr>
    </w:p>
    <w:p w:rsidR="00D115CC" w:rsidRPr="00D115CC" w:rsidRDefault="00D115CC" w:rsidP="00A844EC">
      <w:pPr>
        <w:spacing w:line="360" w:lineRule="auto"/>
        <w:rPr>
          <w:rFonts w:cs="Calibri"/>
          <w:sz w:val="24"/>
          <w:szCs w:val="24"/>
        </w:rPr>
      </w:pPr>
      <w:r w:rsidRPr="00D115CC">
        <w:rPr>
          <w:rFonts w:cs="Calibri"/>
          <w:b/>
          <w:sz w:val="24"/>
          <w:szCs w:val="24"/>
        </w:rPr>
        <w:t>Predicting the success of plant invasions</w:t>
      </w:r>
      <w:r w:rsidRPr="00D115CC">
        <w:rPr>
          <w:rFonts w:cs="Calibri"/>
          <w:sz w:val="24"/>
          <w:szCs w:val="24"/>
        </w:rPr>
        <w:t xml:space="preserve"> </w:t>
      </w:r>
    </w:p>
    <w:p w:rsidR="00D115CC" w:rsidRPr="00D115CC" w:rsidRDefault="00D115CC" w:rsidP="00A844EC">
      <w:pPr>
        <w:spacing w:line="360" w:lineRule="auto"/>
        <w:rPr>
          <w:rFonts w:cs="Calibri"/>
          <w:sz w:val="24"/>
          <w:szCs w:val="24"/>
        </w:rPr>
      </w:pPr>
      <w:r w:rsidRPr="00D115CC">
        <w:rPr>
          <w:rFonts w:cs="Calibri"/>
          <w:sz w:val="24"/>
          <w:szCs w:val="24"/>
        </w:rPr>
        <w:t xml:space="preserve">Overall, our results show that acacias are not constrained by lack of compatible rhizobia in their non-native range, at least in Australia (Table 3). Similar results were reported in a recent comparative study by Callaway and colleagues (2011). These authors reported that the invasive legume </w:t>
      </w:r>
      <w:r w:rsidRPr="00D115CC">
        <w:rPr>
          <w:rFonts w:cs="Calibri"/>
          <w:i/>
          <w:sz w:val="24"/>
          <w:szCs w:val="24"/>
        </w:rPr>
        <w:t>Robinia pseudoacacia</w:t>
      </w:r>
      <w:r w:rsidRPr="00D115CC">
        <w:rPr>
          <w:rFonts w:cs="Calibri"/>
          <w:sz w:val="24"/>
          <w:szCs w:val="24"/>
        </w:rPr>
        <w:t xml:space="preserve"> had successfully acquired rhizobial partners across its native and non-native ranges, showing no differences in nodule production across the ranges. Furthermore, no biogeographic pattern in the community composition of rhizobia associating with </w:t>
      </w:r>
      <w:r w:rsidRPr="00D115CC">
        <w:rPr>
          <w:rFonts w:cs="Calibri"/>
          <w:i/>
          <w:sz w:val="24"/>
          <w:szCs w:val="24"/>
        </w:rPr>
        <w:t xml:space="preserve">R. pseudoacacia </w:t>
      </w:r>
      <w:r w:rsidRPr="00D115CC">
        <w:rPr>
          <w:rFonts w:cs="Calibri"/>
          <w:sz w:val="24"/>
          <w:szCs w:val="24"/>
        </w:rPr>
        <w:t xml:space="preserve">was found. This suggests that N-fixing bacteria are not limiting this species’ distribution in its new range </w:t>
      </w:r>
      <w:r w:rsidRPr="00D115CC">
        <w:rPr>
          <w:rFonts w:cs="Calibri"/>
          <w:sz w:val="24"/>
          <w:szCs w:val="24"/>
        </w:rPr>
        <w:fldChar w:fldCharType="begin"/>
      </w:r>
      <w:r w:rsidR="000F4926">
        <w:rPr>
          <w:rFonts w:cs="Calibri"/>
          <w:sz w:val="24"/>
          <w:szCs w:val="24"/>
        </w:rPr>
        <w:instrText xml:space="preserve"> ADDIN EN.CITE &lt;EndNote&gt;&lt;Cite&gt;&lt;Author&gt;Callaway&lt;/Author&gt;&lt;Year&gt;2011&lt;/Year&gt;&lt;RecNum&gt;445&lt;/RecNum&gt;&lt;record&gt;&lt;rec-number&gt;445&lt;/rec-number&gt;&lt;ref-type name="Journal Article"&gt;17&lt;/ref-type&gt;&lt;contributors&gt;&lt;authors&gt;&lt;author&gt;Callaway, Ragan M.&lt;/author&gt;&lt;author&gt;Bedmar, Eulogio J.&lt;/author&gt;&lt;author&gt;Reinhart, Kurt O.&lt;/author&gt;&lt;author&gt;Silvan, Cinta Gómez&lt;/author&gt;&lt;author&gt;Klironomos, John&lt;/author&gt;&lt;/authors&gt;&lt;/contributors&gt;&lt;titles&gt;&lt;title&gt;&lt;style face="normal" font="default" size="100%"&gt;Effects of soil biota from different ranges on &lt;/style&gt;&lt;style face="italic" font="default" size="100%"&gt;Robinia&lt;/style&gt;&lt;style face="normal" font="default" size="100%"&gt; invasion: acquiring mutualists and escaping pathogens&lt;/style&gt;&lt;/title&gt;&lt;secondary-title&gt;Ecology&lt;/secondary-title&gt;&lt;/titles&gt;&lt;periodical&gt;&lt;full-title&gt;Ecology&lt;/full-title&gt;&lt;/periodical&gt;&lt;pages&gt;1027-1035&lt;/pages&gt;&lt;volume&gt;92&lt;/volume&gt;&lt;number&gt;5&lt;/number&gt;&lt;dates&gt;&lt;year&gt;2011&lt;/year&gt;&lt;pub-dates&gt;&lt;date&gt;2011/05/01&lt;/date&gt;&lt;/pub-dates&gt;&lt;/dates&gt;&lt;publisher&gt;Ecological Society of America&lt;/publisher&gt;&lt;isbn&gt;0012-9658&lt;/isbn&gt;&lt;urls&gt;&lt;related-urls&gt;&lt;url&gt;http://dx.doi.org/10.1890/10-0089.1&lt;/url&gt;&lt;/related-urls&gt;&lt;/urls&gt;&lt;electronic-resource-num&gt;10.1890/10-0089.1&lt;/electronic-resource-num&gt;&lt;access-date&gt;2011/10/20&lt;/access-date&gt;&lt;/record&gt;&lt;/Cite&gt;&lt;/EndNote&gt;</w:instrText>
      </w:r>
      <w:r w:rsidRPr="00D115CC">
        <w:rPr>
          <w:rFonts w:cs="Calibri"/>
          <w:sz w:val="24"/>
          <w:szCs w:val="24"/>
        </w:rPr>
        <w:fldChar w:fldCharType="separate"/>
      </w:r>
      <w:r w:rsidRPr="00D115CC">
        <w:rPr>
          <w:rFonts w:cs="Calibri"/>
          <w:sz w:val="24"/>
          <w:szCs w:val="24"/>
        </w:rPr>
        <w:t>(Callaway</w:t>
      </w:r>
      <w:r w:rsidRPr="00D115CC">
        <w:rPr>
          <w:rFonts w:cs="Calibri"/>
          <w:i/>
          <w:sz w:val="24"/>
          <w:szCs w:val="24"/>
        </w:rPr>
        <w:t xml:space="preserve"> et al.</w:t>
      </w:r>
      <w:r w:rsidRPr="00D115CC">
        <w:rPr>
          <w:rFonts w:cs="Calibri"/>
          <w:sz w:val="24"/>
          <w:szCs w:val="24"/>
        </w:rPr>
        <w:t>, 2011)</w:t>
      </w:r>
      <w:r w:rsidRPr="00D115CC">
        <w:rPr>
          <w:rFonts w:cs="Calibri"/>
          <w:sz w:val="24"/>
          <w:szCs w:val="24"/>
        </w:rPr>
        <w:fldChar w:fldCharType="end"/>
      </w:r>
      <w:r w:rsidRPr="00D115CC">
        <w:rPr>
          <w:rFonts w:cs="Calibri"/>
          <w:sz w:val="24"/>
          <w:szCs w:val="24"/>
        </w:rPr>
        <w:t xml:space="preserve">, which is consistent with our results. </w:t>
      </w:r>
    </w:p>
    <w:p w:rsidR="006339D6" w:rsidRDefault="006339D6" w:rsidP="00A844EC">
      <w:pPr>
        <w:spacing w:line="360" w:lineRule="auto"/>
        <w:rPr>
          <w:rFonts w:cs="Calibri"/>
          <w:sz w:val="24"/>
          <w:szCs w:val="24"/>
        </w:rPr>
      </w:pPr>
    </w:p>
    <w:p w:rsidR="006339D6" w:rsidRDefault="006339D6" w:rsidP="00A844EC">
      <w:pPr>
        <w:spacing w:line="360" w:lineRule="auto"/>
        <w:rPr>
          <w:rFonts w:cs="Calibri"/>
          <w:sz w:val="24"/>
          <w:szCs w:val="24"/>
        </w:rPr>
      </w:pPr>
    </w:p>
    <w:p w:rsidR="00D115CC" w:rsidRPr="00D115CC" w:rsidRDefault="00D115CC" w:rsidP="00A844EC">
      <w:pPr>
        <w:spacing w:line="360" w:lineRule="auto"/>
        <w:rPr>
          <w:rFonts w:cs="Calibri"/>
          <w:sz w:val="24"/>
          <w:szCs w:val="24"/>
        </w:rPr>
      </w:pPr>
      <w:r w:rsidRPr="00D115CC">
        <w:rPr>
          <w:rFonts w:cs="Calibri"/>
          <w:sz w:val="24"/>
          <w:szCs w:val="24"/>
        </w:rPr>
        <w:t xml:space="preserve">Other studies that have investigated rhizobial communities of acacias over broader geographic scales (i.e. outside of Australia) have found contrasting results. For example, it has been found that </w:t>
      </w:r>
      <w:r w:rsidRPr="00D115CC">
        <w:rPr>
          <w:rFonts w:cs="Calibri"/>
          <w:i/>
          <w:sz w:val="24"/>
          <w:szCs w:val="24"/>
        </w:rPr>
        <w:t>A. cyclops</w:t>
      </w:r>
      <w:r w:rsidRPr="00D115CC">
        <w:rPr>
          <w:rFonts w:cs="Calibri"/>
          <w:sz w:val="24"/>
          <w:szCs w:val="24"/>
        </w:rPr>
        <w:t xml:space="preserve"> non-specifically nodulates with both fast- and slow growing rhizobia in Libya </w:t>
      </w:r>
      <w:r w:rsidRPr="00D115CC">
        <w:rPr>
          <w:rFonts w:cs="Calibri"/>
          <w:sz w:val="24"/>
          <w:szCs w:val="24"/>
        </w:rPr>
        <w:fldChar w:fldCharType="begin"/>
      </w:r>
      <w:r w:rsidR="000F4926">
        <w:rPr>
          <w:rFonts w:cs="Calibri"/>
          <w:sz w:val="24"/>
          <w:szCs w:val="24"/>
        </w:rPr>
        <w:instrText xml:space="preserve"> ADDIN EN.CITE &lt;EndNote&gt;&lt;Cite&gt;&lt;Author&gt;Mohamed&lt;/Author&gt;&lt;Year&gt;2000&lt;/Year&gt;&lt;RecNum&gt;383&lt;/RecNum&gt;&lt;record&gt;&lt;rec-number&gt;383&lt;/rec-number&gt;&lt;ref-type name="Journal Article"&gt;17&lt;/ref-type&gt;&lt;contributors&gt;&lt;authors&gt;&lt;author&gt;Mohamed, S. H.&lt;/author&gt;&lt;author&gt;Smouni, A.&lt;/author&gt;&lt;author&gt;Neyra, M.&lt;/author&gt;&lt;author&gt;Kharchaf, D.&lt;/author&gt;&lt;author&gt;Filali-Maltouf, A.&lt;/author&gt;&lt;/authors&gt;&lt;/contributors&gt;&lt;titles&gt;&lt;title&gt;&lt;style face="normal" font="default" size="100%"&gt;Phenotypic characteristics of root-nodulating bacteria isolated from &lt;/style&gt;&lt;style face="italic" font="default" size="100%"&gt;Acacia spp&lt;/style&gt;&lt;style face="normal" font="default" size="100%"&gt;. grown in Libya&lt;/style&gt;&lt;/title&gt;&lt;secondary-title&gt;Plant and Soil&lt;/secondary-title&gt;&lt;/titles&gt;&lt;periodical&gt;&lt;full-title&gt;Plant and Soil&lt;/full-title&gt;&lt;/periodical&gt;&lt;pages&gt;171-183&lt;/pages&gt;&lt;volume&gt;224&lt;/volume&gt;&lt;number&gt;2&lt;/number&gt;&lt;keywords&gt;&lt;keyword&gt;Biomedical and Life Sciences&lt;/keyword&gt;&lt;/keywords&gt;&lt;dates&gt;&lt;year&gt;2000&lt;/year&gt;&lt;/dates&gt;&lt;publisher&gt;Springer Netherlands&lt;/publisher&gt;&lt;urls&gt;&lt;related-urls&gt;&lt;url&gt;http://dx.doi.org/10.1023/A:1004838218642 &lt;/url&gt;&lt;/related-urls&gt;&lt;/urls&gt;&lt;/record&gt;&lt;/Cite&gt;&lt;/EndNote&gt;</w:instrText>
      </w:r>
      <w:r w:rsidRPr="00D115CC">
        <w:rPr>
          <w:rFonts w:cs="Calibri"/>
          <w:sz w:val="24"/>
          <w:szCs w:val="24"/>
        </w:rPr>
        <w:fldChar w:fldCharType="separate"/>
      </w:r>
      <w:r w:rsidRPr="00D115CC">
        <w:rPr>
          <w:rFonts w:cs="Calibri"/>
          <w:sz w:val="24"/>
          <w:szCs w:val="24"/>
        </w:rPr>
        <w:t>(Mohamed</w:t>
      </w:r>
      <w:r w:rsidRPr="00D115CC">
        <w:rPr>
          <w:rFonts w:cs="Calibri"/>
          <w:i/>
          <w:sz w:val="24"/>
          <w:szCs w:val="24"/>
        </w:rPr>
        <w:t xml:space="preserve"> et al.</w:t>
      </w:r>
      <w:r w:rsidRPr="00D115CC">
        <w:rPr>
          <w:rFonts w:cs="Calibri"/>
          <w:sz w:val="24"/>
          <w:szCs w:val="24"/>
        </w:rPr>
        <w:t>, 2000)</w:t>
      </w:r>
      <w:r w:rsidRPr="00D115CC">
        <w:rPr>
          <w:rFonts w:cs="Calibri"/>
          <w:sz w:val="24"/>
          <w:szCs w:val="24"/>
        </w:rPr>
        <w:fldChar w:fldCharType="end"/>
      </w:r>
      <w:r w:rsidRPr="00D115CC">
        <w:rPr>
          <w:rFonts w:cs="Calibri"/>
          <w:sz w:val="24"/>
          <w:szCs w:val="24"/>
        </w:rPr>
        <w:t xml:space="preserve">. Thus, in novel ranges it could experience either enhanced mutualisms or it may be a generalist host outside its native range in Australia (Table 3). </w:t>
      </w:r>
      <w:r w:rsidRPr="00D115CC">
        <w:rPr>
          <w:rFonts w:cs="Calibri"/>
          <w:i/>
          <w:sz w:val="24"/>
          <w:szCs w:val="24"/>
        </w:rPr>
        <w:t>Acacia saligna</w:t>
      </w:r>
      <w:r w:rsidRPr="00D115CC">
        <w:rPr>
          <w:rFonts w:cs="Calibri"/>
          <w:sz w:val="24"/>
          <w:szCs w:val="24"/>
        </w:rPr>
        <w:t xml:space="preserve"> has been reported to associate with more diverse rhizobia in its native Australia compared to Portugal </w:t>
      </w:r>
      <w:r w:rsidRPr="00D115CC">
        <w:rPr>
          <w:rFonts w:cs="Calibri"/>
          <w:sz w:val="24"/>
          <w:szCs w:val="24"/>
        </w:rPr>
        <w:fldChar w:fldCharType="begin"/>
      </w:r>
      <w:r w:rsidR="000F4926">
        <w:rPr>
          <w:rFonts w:cs="Calibri"/>
          <w:sz w:val="24"/>
          <w:szCs w:val="24"/>
        </w:rPr>
        <w:instrText xml:space="preserve"> ADDIN EN.CITE &lt;EndNote&gt;&lt;Cite&gt;&lt;Author&gt;Rodríguez-Echeverría&lt;/Author&gt;&lt;Year&gt;2011&lt;/Year&gt;&lt;RecNum&gt;348&lt;/RecNum&gt;&lt;record&gt;&lt;rec-number&gt;348&lt;/rec-number&gt;&lt;ref-type name="Journal Article"&gt;17&lt;/ref-type&gt;&lt;contributors&gt;&lt;authors&gt;&lt;author&gt;Rodríguez-Echeverria, Susana&lt;/author&gt;&lt;author&gt;Le Roux, Johannes J.&lt;/author&gt;&lt;author&gt;Crisóstomo, J. A.&lt;/author&gt;&lt;author&gt;Ndlovu, Joice&lt;/author&gt;&lt;/authors&gt;&lt;/contributors&gt;&lt;titles&gt;&lt;title&gt;&lt;style face="normal" font="default" size="100%"&gt;Jack-of-all-trades and master of many? How does associated rhizobial diversity influence the colonization success of Australian &lt;/style&gt;&lt;style face="italic" font="default" size="100%"&gt;Acacia&lt;/style&gt;&lt;style face="normal" font="default" size="100%"&gt; species?&lt;/style&gt;&lt;/title&gt;&lt;secondary-title&gt;Diversity and Distributions&lt;/secondary-title&gt;&lt;/titles&gt;&lt;periodical&gt;&lt;full-title&gt;Diversity and Distributions&lt;/full-title&gt;&lt;/periodical&gt;&lt;pages&gt;946-957&lt;/pages&gt;&lt;volume&gt;17&lt;/volume&gt;&lt;number&gt;5&lt;/number&gt;&lt;keywords&gt;&lt;keyword&gt;Biological invasions&lt;/keyword&gt;&lt;keyword&gt;Bradyrhizobium&lt;/keyword&gt;&lt;keyword&gt;Burkholderia&lt;/keyword&gt;&lt;keyword&gt;mutualism&lt;/keyword&gt;&lt;keyword&gt;root nodule&lt;/keyword&gt;&lt;keyword&gt;wattles&lt;/keyword&gt;&lt;/keywords&gt;&lt;dates&gt;&lt;year&gt;2011&lt;/year&gt;&lt;/dates&gt;&lt;publisher&gt;Blackwell Publishing Ltd&lt;/publisher&gt;&lt;urls&gt;&lt;related-urls&gt;&lt;url&gt;http://dx.doi.org/10.1111/j.1472-4642.2011.00787.x &lt;/url&gt;&lt;/related-urls&gt;&lt;/urls&gt;&lt;/record&gt;&lt;/Cite&gt;&lt;/EndNote&gt;</w:instrText>
      </w:r>
      <w:r w:rsidRPr="00D115CC">
        <w:rPr>
          <w:rFonts w:cs="Calibri"/>
          <w:sz w:val="24"/>
          <w:szCs w:val="24"/>
        </w:rPr>
        <w:fldChar w:fldCharType="separate"/>
      </w:r>
      <w:r w:rsidRPr="00D115CC">
        <w:rPr>
          <w:rFonts w:cs="Calibri"/>
          <w:sz w:val="24"/>
          <w:szCs w:val="24"/>
        </w:rPr>
        <w:t>(Rodríguez-Echeverria</w:t>
      </w:r>
      <w:r w:rsidRPr="00D115CC">
        <w:rPr>
          <w:rFonts w:cs="Calibri"/>
          <w:i/>
          <w:sz w:val="24"/>
          <w:szCs w:val="24"/>
        </w:rPr>
        <w:t xml:space="preserve"> et al.</w:t>
      </w:r>
      <w:r w:rsidRPr="00D115CC">
        <w:rPr>
          <w:rFonts w:cs="Calibri"/>
          <w:sz w:val="24"/>
          <w:szCs w:val="24"/>
        </w:rPr>
        <w:t>, 2011)</w:t>
      </w:r>
      <w:r w:rsidRPr="00D115CC">
        <w:rPr>
          <w:rFonts w:cs="Calibri"/>
          <w:sz w:val="24"/>
          <w:szCs w:val="24"/>
        </w:rPr>
        <w:fldChar w:fldCharType="end"/>
      </w:r>
      <w:r w:rsidRPr="00D115CC">
        <w:rPr>
          <w:rFonts w:cs="Calibri"/>
          <w:sz w:val="24"/>
          <w:szCs w:val="24"/>
        </w:rPr>
        <w:t xml:space="preserve">, suggesting the possibility that evolutionary history may influence the complexity of legume-rhizobial interactions. However, other strains of N-fixing bacteria (e.g. </w:t>
      </w:r>
      <w:r w:rsidRPr="00D115CC">
        <w:rPr>
          <w:rFonts w:cs="Calibri"/>
          <w:i/>
          <w:sz w:val="24"/>
          <w:szCs w:val="24"/>
        </w:rPr>
        <w:t xml:space="preserve">Ensifer </w:t>
      </w:r>
      <w:r w:rsidRPr="00D115CC">
        <w:rPr>
          <w:rFonts w:cs="Calibri"/>
          <w:sz w:val="24"/>
          <w:szCs w:val="24"/>
        </w:rPr>
        <w:t xml:space="preserve">(formerly </w:t>
      </w:r>
      <w:r w:rsidRPr="00D115CC">
        <w:rPr>
          <w:rFonts w:cs="Calibri"/>
          <w:i/>
          <w:sz w:val="24"/>
          <w:szCs w:val="24"/>
        </w:rPr>
        <w:t>Sinorhizobium spp</w:t>
      </w:r>
      <w:r w:rsidRPr="00D115CC">
        <w:rPr>
          <w:rFonts w:cs="Calibri"/>
          <w:sz w:val="24"/>
          <w:szCs w:val="24"/>
        </w:rPr>
        <w:t xml:space="preserve">.)) that have not previously been found in Australia have been reported from North Africa for </w:t>
      </w:r>
      <w:r w:rsidRPr="00D115CC">
        <w:rPr>
          <w:rFonts w:cs="Calibri"/>
          <w:i/>
          <w:sz w:val="24"/>
          <w:szCs w:val="24"/>
        </w:rPr>
        <w:t>A. saligna</w:t>
      </w:r>
      <w:r w:rsidRPr="00D115CC">
        <w:rPr>
          <w:rFonts w:cs="Calibri"/>
          <w:sz w:val="24"/>
          <w:szCs w:val="24"/>
        </w:rPr>
        <w:t xml:space="preserve"> </w:t>
      </w:r>
      <w:r w:rsidRPr="00D115CC">
        <w:rPr>
          <w:rFonts w:cs="Calibri"/>
          <w:sz w:val="24"/>
          <w:szCs w:val="24"/>
        </w:rPr>
        <w:fldChar w:fldCharType="begin"/>
      </w:r>
      <w:r w:rsidR="000F4926">
        <w:rPr>
          <w:rFonts w:cs="Calibri"/>
          <w:sz w:val="24"/>
          <w:szCs w:val="24"/>
        </w:rPr>
        <w:instrText xml:space="preserve"> ADDIN EN.CITE &lt;EndNote&gt;&lt;Cite&gt;&lt;Author&gt;Amrani&lt;/Author&gt;&lt;Year&gt;2010&lt;/Year&gt;&lt;RecNum&gt;178&lt;/RecNum&gt;&lt;record&gt;&lt;rec-number&gt;178&lt;/rec-number&gt;&lt;ref-type name="Journal Article"&gt;17&lt;/ref-type&gt;&lt;contributors&gt;&lt;authors&gt;&lt;author&gt;Amrani, Said&lt;/author&gt;&lt;author&gt;Noureddine, Nazhat-Ezzaman&lt;/author&gt;&lt;author&gt;Bhatnagar, Tej&lt;/author&gt;&lt;author&gt;Argandoña, Montserrat&lt;/author&gt;&lt;author&gt;Nieto, Joaquin J.&lt;/author&gt;&lt;author&gt;Vargas, Carmen&lt;/author&gt;&lt;/authors&gt;&lt;/contributors&gt;&lt;titles&gt;&lt;title&gt;&lt;style face="normal" font="default" size="100%"&gt;Phenotypic and genotypic characterization of rhizobia associated with &lt;/style&gt;&lt;style face="italic" font="default" size="100%"&gt;Acacia saligna&lt;/style&gt;&lt;style face="normal" font="default" size="100%"&gt; (Labill.) Wendl. in nurseries from Algeria&lt;/style&gt;&lt;/title&gt;&lt;secondary-title&gt;Systematic and Applied Microbiology&lt;/secondary-title&gt;&lt;/titles&gt;&lt;periodical&gt;&lt;full-title&gt;Systematic and Applied Microbiology&lt;/full-title&gt;&lt;/periodical&gt;&lt;pages&gt;44-51&lt;/pages&gt;&lt;volume&gt;33&lt;/volume&gt;&lt;number&gt;1&lt;/number&gt;&lt;keywords&gt;&lt;keyword&gt;Acacia saligna&lt;/keyword&gt;&lt;keyword&gt;Nurseries&lt;/keyword&gt;&lt;keyword&gt;Associated rhizobia&lt;/keyword&gt;&lt;keyword&gt;Host-range&lt;/keyword&gt;&lt;keyword&gt;Molecular characterization&lt;/keyword&gt;&lt;keyword&gt;Salinity and drought tolerance&lt;/keyword&gt;&lt;keyword&gt;Bradyrhizobium betae&lt;/keyword&gt;&lt;/keywords&gt;&lt;dates&gt;&lt;year&gt;2010&lt;/year&gt;&lt;/dates&gt;&lt;isbn&gt;0723-2020&lt;/isbn&gt;&lt;urls&gt;&lt;related-urls&gt;&lt;url&gt;http://www.sciencedirect.com/science/article/B7GVX-4XG3D8T-1/2/e70d74a61ef7e9f9c296e545e1e4da53&lt;/url&gt;&lt;/related-urls&gt;&lt;/urls&gt;&lt;/record&gt;&lt;/Cite&gt;&lt;/EndNote&gt;</w:instrText>
      </w:r>
      <w:r w:rsidRPr="00D115CC">
        <w:rPr>
          <w:rFonts w:cs="Calibri"/>
          <w:sz w:val="24"/>
          <w:szCs w:val="24"/>
        </w:rPr>
        <w:fldChar w:fldCharType="separate"/>
      </w:r>
      <w:r w:rsidRPr="00D115CC">
        <w:rPr>
          <w:rFonts w:cs="Calibri"/>
          <w:sz w:val="24"/>
          <w:szCs w:val="24"/>
        </w:rPr>
        <w:t>(Amrani</w:t>
      </w:r>
      <w:r w:rsidRPr="00D115CC">
        <w:rPr>
          <w:rFonts w:cs="Calibri"/>
          <w:i/>
          <w:sz w:val="24"/>
          <w:szCs w:val="24"/>
        </w:rPr>
        <w:t xml:space="preserve"> et al.</w:t>
      </w:r>
      <w:r w:rsidRPr="00D115CC">
        <w:rPr>
          <w:rFonts w:cs="Calibri"/>
          <w:sz w:val="24"/>
          <w:szCs w:val="24"/>
        </w:rPr>
        <w:t>, 2010)</w:t>
      </w:r>
      <w:r w:rsidRPr="00D115CC">
        <w:rPr>
          <w:rFonts w:cs="Calibri"/>
          <w:sz w:val="24"/>
          <w:szCs w:val="24"/>
        </w:rPr>
        <w:fldChar w:fldCharType="end"/>
      </w:r>
      <w:r w:rsidRPr="00D115CC">
        <w:rPr>
          <w:rFonts w:cs="Calibri"/>
          <w:sz w:val="24"/>
          <w:szCs w:val="24"/>
        </w:rPr>
        <w:t xml:space="preserve"> providing further support for the generalist host hypothesis for this species in its novel range in North Africa. </w:t>
      </w:r>
    </w:p>
    <w:p w:rsidR="00D115CC" w:rsidRPr="00D115CC" w:rsidRDefault="00D115CC" w:rsidP="00A844EC">
      <w:pPr>
        <w:spacing w:line="360" w:lineRule="auto"/>
        <w:rPr>
          <w:rFonts w:cs="Calibri"/>
          <w:sz w:val="24"/>
          <w:szCs w:val="24"/>
        </w:rPr>
      </w:pPr>
      <w:r w:rsidRPr="00D115CC">
        <w:rPr>
          <w:rFonts w:cs="Calibri"/>
          <w:sz w:val="24"/>
          <w:szCs w:val="24"/>
        </w:rPr>
        <w:t xml:space="preserve">Similarly to </w:t>
      </w:r>
      <w:r w:rsidRPr="00D115CC">
        <w:rPr>
          <w:rFonts w:cs="Calibri"/>
          <w:i/>
          <w:sz w:val="24"/>
          <w:szCs w:val="24"/>
        </w:rPr>
        <w:t>A. saligna</w:t>
      </w:r>
      <w:r w:rsidRPr="00D115CC">
        <w:rPr>
          <w:rFonts w:cs="Calibri"/>
          <w:sz w:val="24"/>
          <w:szCs w:val="24"/>
        </w:rPr>
        <w:t xml:space="preserve">, eastern native </w:t>
      </w:r>
      <w:r w:rsidRPr="00D115CC">
        <w:rPr>
          <w:rFonts w:cs="Calibri"/>
          <w:i/>
          <w:sz w:val="24"/>
          <w:szCs w:val="24"/>
        </w:rPr>
        <w:t>A. melanoxylon</w:t>
      </w:r>
      <w:r w:rsidRPr="00D115CC">
        <w:rPr>
          <w:rFonts w:cs="Calibri"/>
          <w:sz w:val="24"/>
          <w:szCs w:val="24"/>
        </w:rPr>
        <w:t xml:space="preserve"> associates in its non-native range in North Africa with rhizobial communities that have not been previously reported from Australia </w:t>
      </w:r>
      <w:r w:rsidRPr="00D115CC">
        <w:rPr>
          <w:rFonts w:cs="Calibri"/>
          <w:sz w:val="24"/>
          <w:szCs w:val="24"/>
        </w:rPr>
        <w:fldChar w:fldCharType="begin"/>
      </w:r>
      <w:r w:rsidR="000F4926">
        <w:rPr>
          <w:rFonts w:cs="Calibri"/>
          <w:sz w:val="24"/>
          <w:szCs w:val="24"/>
        </w:rPr>
        <w:instrText xml:space="preserve"> ADDIN EN.CITE &lt;EndNote&gt;&lt;Cite&gt;&lt;Author&gt;Amrani&lt;/Author&gt;&lt;Year&gt;2010&lt;/Year&gt;&lt;RecNum&gt;178&lt;/RecNum&gt;&lt;record&gt;&lt;rec-number&gt;178&lt;/rec-number&gt;&lt;ref-type name="Journal Article"&gt;17&lt;/ref-type&gt;&lt;contributors&gt;&lt;authors&gt;&lt;author&gt;Amrani, Said&lt;/author&gt;&lt;author&gt;Noureddine, Nazhat-Ezzaman&lt;/author&gt;&lt;author&gt;Bhatnagar, Tej&lt;/author&gt;&lt;author&gt;Argandoña, Montserrat&lt;/author&gt;&lt;author&gt;Nieto, Joaquin J.&lt;/author&gt;&lt;author&gt;Vargas, Carmen&lt;/author&gt;&lt;/authors&gt;&lt;/contributors&gt;&lt;titles&gt;&lt;title&gt;&lt;style face="normal" font="default" size="100%"&gt;Phenotypic and genotypic characterization of rhizobia associated with &lt;/style&gt;&lt;style face="italic" font="default" size="100%"&gt;Acacia saligna&lt;/style&gt;&lt;style face="normal" font="default" size="100%"&gt; (Labill.) Wendl. in nurseries from Algeria&lt;/style&gt;&lt;/title&gt;&lt;secondary-title&gt;Systematic and Applied Microbiology&lt;/secondary-title&gt;&lt;/titles&gt;&lt;periodical&gt;&lt;full-title&gt;Systematic and Applied Microbiology&lt;/full-title&gt;&lt;/periodical&gt;&lt;pages&gt;44-51&lt;/pages&gt;&lt;volume&gt;33&lt;/volume&gt;&lt;number&gt;1&lt;/number&gt;&lt;keywords&gt;&lt;keyword&gt;Acacia saligna&lt;/keyword&gt;&lt;keyword&gt;Nurseries&lt;/keyword&gt;&lt;keyword&gt;Associated rhizobia&lt;/keyword&gt;&lt;keyword&gt;Host-range&lt;/keyword&gt;&lt;keyword&gt;Molecular characterization&lt;/keyword&gt;&lt;keyword&gt;Salinity and drought tolerance&lt;/keyword&gt;&lt;keyword&gt;Bradyrhizobium betae&lt;/keyword&gt;&lt;/keywords&gt;&lt;dates&gt;&lt;year&gt;2010&lt;/year&gt;&lt;/dates&gt;&lt;isbn&gt;0723-2020&lt;/isbn&gt;&lt;urls&gt;&lt;related-urls&gt;&lt;url&gt;http://www.sciencedirect.com/science/article/B7GVX-4XG3D8T-1/2/e70d74a61ef7e9f9c296e545e1e4da53&lt;/url&gt;&lt;/related-urls&gt;&lt;/urls&gt;&lt;/record&gt;&lt;/Cite&gt;&lt;Cite&gt;&lt;Author&gt;Swelim&lt;/Author&gt;&lt;Year&gt;1997&lt;/Year&gt;&lt;RecNum&gt;382&lt;/RecNum&gt;&lt;record&gt;&lt;rec-number&gt;382&lt;/rec-number&gt;&lt;ref-type name="Journal Article"&gt;17&lt;/ref-type&gt;&lt;contributors&gt;&lt;authors&gt;&lt;author&gt;Swelim, D. M.&lt;/author&gt;&lt;author&gt;Hashem, F. M.&lt;/author&gt;&lt;author&gt;Kuykendall, L. D.&lt;/author&gt;&lt;author&gt;Hegazi, N. I.&lt;/author&gt;&lt;author&gt;Abdel-Wahab, S. M.&lt;/author&gt;&lt;/authors&gt;&lt;/contributors&gt;&lt;titles&gt;&lt;title&gt;&lt;style face="normal" font="default" size="100%"&gt;Host specificity and phenotypic diversity of Rhizobium strains nodulating &lt;/style&gt;&lt;style face="italic" font="default" size="100%"&gt;Leucaena&lt;/style&gt;&lt;style face="normal" font="default" size="100%"&gt;, &lt;/style&gt;&lt;style face="italic" font="default" size="100%"&gt;Acacia,&lt;/style&gt;&lt;style face="normal" font="default" size="100%"&gt; and &lt;/style&gt;&lt;style face="italic" font="default" size="100%"&gt;Sesbania&lt;/style&gt;&lt;style face="normal" font="default" size="100%"&gt; in Egypt&lt;/style&gt;&lt;/title&gt;&lt;secondary-title&gt;Biology and Fertility of Soils&lt;/secondary-title&gt;&lt;/titles&gt;&lt;periodical&gt;&lt;full-title&gt;Biology and Fertility of Soils&lt;/full-title&gt;&lt;/periodical&gt;&lt;pages&gt;224-232&lt;/pages&gt;&lt;volume&gt;25&lt;/volume&gt;&lt;number&gt;3&lt;/number&gt;&lt;keywords&gt;&lt;keyword&gt;Earth and Environmental Science&lt;/keyword&gt;&lt;/keywords&gt;&lt;dates&gt;&lt;year&gt;1997&lt;/year&gt;&lt;/dates&gt;&lt;publisher&gt;Springer Berlin / Heidelberg&lt;/publisher&gt;&lt;urls&gt;&lt;related-urls&gt;&lt;url&gt;http://dx.doi.org/10.1007/s003740050307 &lt;/url&gt;&lt;/related-urls&gt;&lt;/urls&gt;&lt;/record&gt;&lt;/Cite&gt;&lt;Cite&gt;&lt;Author&gt;Marsudi&lt;/Author&gt;&lt;Year&gt;1999&lt;/Year&gt;&lt;RecNum&gt;89&lt;/RecNum&gt;&lt;record&gt;&lt;rec-number&gt;89&lt;/rec-number&gt;&lt;ref-type name="Journal Article"&gt;17&lt;/ref-type&gt;&lt;contributors&gt;&lt;authors&gt;&lt;author&gt;Marsudi, Nada D. S.&lt;/author&gt;&lt;author&gt;Glenn, Andrew R.&lt;/author&gt;&lt;author&gt;Dilworth, Michael J.&lt;/author&gt;&lt;/authors&gt;&lt;/contributors&gt;&lt;titles&gt;&lt;title&gt;&lt;style face="normal" font="default" size="100%"&gt;Identification and characterization of fast- and slow-growing root nodule bacteria from South-Western Australian soils able to nodulate &lt;/style&gt;&lt;style face="italic" font="default" size="100%"&gt;Acacia saligna&lt;/style&gt;&lt;/title&gt;&lt;secondary-title&gt;Soil Biology and Biochemistry&lt;/secondary-title&gt;&lt;/titles&gt;&lt;periodical&gt;&lt;full-title&gt;Soil Biology and Biochemistry&lt;/full-title&gt;&lt;/periodical&gt;&lt;pages&gt;1229-1238&lt;/pages&gt;&lt;volume&gt;31&lt;/volume&gt;&lt;number&gt;9&lt;/number&gt;&lt;keywords&gt;&lt;keyword&gt;Acacia saligna&lt;/keyword&gt;&lt;keyword&gt;Fast- and slow-growing&lt;/keyword&gt;&lt;keyword&gt;Root nodule bacteria&lt;/keyword&gt;&lt;keyword&gt;SW Australia&lt;/keyword&gt;&lt;/keywords&gt;&lt;dates&gt;&lt;year&gt;1999&lt;/year&gt;&lt;/dates&gt;&lt;isbn&gt;0038-0717&lt;/isbn&gt;&lt;urls&gt;&lt;related-urls&gt;&lt;url&gt;http://www.sciencedirect.com/science/article/B6TC7-3WMK3KX-4/2/57386cc3608a24e5f2c5e6560b2288c8&lt;/url&gt;&lt;/related-urls&gt;&lt;/urls&gt;&lt;/record&gt;&lt;/Cite&gt;&lt;Cite&gt;&lt;Author&gt;Yates&lt;/Author&gt;&lt;Year&gt;2004&lt;/Year&gt;&lt;RecNum&gt;91&lt;/RecNum&gt;&lt;record&gt;&lt;rec-number&gt;91&lt;/rec-number&gt;&lt;ref-type name="Journal Article"&gt;17&lt;/ref-type&gt;&lt;contributors&gt;&lt;authors&gt;&lt;author&gt;Yates, Ron J.&lt;/author&gt;&lt;author&gt;Howieson, John G.&lt;/author&gt;&lt;author&gt;Nandasena, Kemanthi G.&lt;/author&gt;&lt;author&gt;O&amp;apos;Hara, Graham W.&lt;/author&gt;&lt;/authors&gt;&lt;/contributors&gt;&lt;titles&gt;&lt;title&gt;Root-nodule bacteria from indigenous legumes in the north-west of Western Australia and their interaction with exotic legumes&lt;/title&gt;&lt;secondary-title&gt;Soil Biology and Biochemistry&lt;/secondary-title&gt;&lt;/titles&gt;&lt;periodical&gt;&lt;full-title&gt;Soil Biology and Biochemistry&lt;/full-title&gt;&lt;/periodical&gt;&lt;pages&gt;1319-1329&lt;/pages&gt;&lt;volume&gt;36&lt;/volume&gt;&lt;number&gt;8&lt;/number&gt;&lt;keywords&gt;&lt;keyword&gt;Root-nodule bacteria&lt;/keyword&gt;&lt;keyword&gt;Indigenous and exotic legumes&lt;/keyword&gt;&lt;keyword&gt;Polymerase chain reaction&lt;/keyword&gt;&lt;keyword&gt;16S rRNA&lt;/keyword&gt;&lt;keyword&gt;North-west Western Australia&lt;/keyword&gt;&lt;/keywords&gt;&lt;dates&gt;&lt;year&gt;2004&lt;/year&gt;&lt;/dates&gt;&lt;isbn&gt;0038-0717&lt;/isbn&gt;&lt;urls&gt;&lt;related-urls&gt;&lt;url&gt;http://www.sciencedirect.com/science/article/B6TC7-4CBCBK3-2/2/ccdbc9aafc7fd89c3e31332292f5ee26&lt;/url&gt;&lt;/related-urls&gt;&lt;/urls&gt;&lt;/record&gt;&lt;/Cite&gt;&lt;Cite&gt;&lt;Author&gt;Lafay&lt;/Author&gt;&lt;Year&gt;2001&lt;/Year&gt;&lt;RecNum&gt;90&lt;/RecNum&gt;&lt;record&gt;&lt;rec-number&gt;90&lt;/rec-number&gt;&lt;ref-type name="Journal Article"&gt;17&lt;/ref-type&gt;&lt;contributors&gt;&lt;authors&gt;&lt;author&gt;Lafay, Benedicte&lt;/author&gt;&lt;author&gt;Burdon, Jeremy J.&lt;/author&gt;&lt;/authors&gt;&lt;/contributors&gt;&lt;titles&gt;&lt;title&gt;&lt;style face="normal" font="default" size="100%"&gt;Small-subunit rRNA genotyping of rhizobia nodulating Australian &lt;/style&gt;&lt;style face="italic" font="default" size="100%"&gt;Acacia &lt;/style&gt;&lt;style face="normal" font="default" size="100%"&gt;spp&lt;/style&gt;&lt;/title&gt;&lt;secondary-title&gt;Applied and Environmental Microbiology&lt;/secondary-title&gt;&lt;/titles&gt;&lt;periodical&gt;&lt;full-title&gt;Applied and Environmental Microbiology&lt;/full-title&gt;&lt;/periodical&gt;&lt;pages&gt;396-402&lt;/pages&gt;&lt;volume&gt;67&lt;/volume&gt;&lt;number&gt;1&lt;/number&gt;&lt;dates&gt;&lt;year&gt;2001&lt;/year&gt;&lt;pub-dates&gt;&lt;date&gt;January 1, 2001&lt;/date&gt;&lt;/pub-dates&gt;&lt;/dates&gt;&lt;urls&gt;&lt;related-urls&gt;&lt;url&gt;http://aem.asm.org/cgi/content/abstract/67/1/396&lt;/url&gt;&lt;/related-urls&gt;&lt;/urls&gt;&lt;electronic-resource-num&gt;10.1128/aem.67.1.396-402.2001&lt;/electronic-resource-num&gt;&lt;research-notes&gt;Useful refs for rhizobia and Acacia geneomospecies discritions both in Australia and overseas. &lt;/research-notes&gt;&lt;/record&gt;&lt;/Cite&gt;&lt;Cite&gt;&lt;Author&gt;Amrani&lt;/Author&gt;&lt;Year&gt;2010&lt;/Year&gt;&lt;RecNum&gt;178&lt;/RecNum&gt;&lt;record&gt;&lt;rec-number&gt;178&lt;/rec-number&gt;&lt;ref-type name="Journal Article"&gt;17&lt;/ref-type&gt;&lt;contributors&gt;&lt;authors&gt;&lt;author&gt;Amrani, Said&lt;/author&gt;&lt;author&gt;Noureddine, Nazhat-Ezzaman&lt;/author&gt;&lt;author&gt;Bhatnagar, Tej&lt;/author&gt;&lt;author&gt;Argandoña, Montserrat&lt;/author&gt;&lt;author&gt;Nieto, Joaquin J.&lt;/author&gt;&lt;author&gt;Vargas, Carmen&lt;/author&gt;&lt;/authors&gt;&lt;/contributors&gt;&lt;titles&gt;&lt;title&gt;&lt;style face="normal" font="default" size="100%"&gt;Phenotypic and genotypic characterization of rhizobia associated with &lt;/style&gt;&lt;style face="italic" font="default" size="100%"&gt;Acacia saligna&lt;/style&gt;&lt;style face="normal" font="default" size="100%"&gt; (Labill.) Wendl. in nurseries from Algeria&lt;/style&gt;&lt;/title&gt;&lt;secondary-title&gt;Systematic and Applied Microbiology&lt;/secondary-title&gt;&lt;/titles&gt;&lt;periodical&gt;&lt;full-title&gt;Systematic and Applied Microbiology&lt;/full-title&gt;&lt;/periodical&gt;&lt;pages&gt;44-51&lt;/pages&gt;&lt;volume&gt;33&lt;/volume&gt;&lt;number&gt;1&lt;/number&gt;&lt;keywords&gt;&lt;keyword&gt;Acacia saligna&lt;/keyword&gt;&lt;keyword&gt;Nurseries&lt;/keyword&gt;&lt;keyword&gt;Associated rhizobia&lt;/keyword&gt;&lt;keyword&gt;Host-range&lt;/keyword&gt;&lt;keyword&gt;Molecular characterization&lt;/keyword&gt;&lt;keyword&gt;Salinity and drought tolerance&lt;/keyword&gt;&lt;keyword&gt;Bradyrhizobium betae&lt;/keyword&gt;&lt;/keywords&gt;&lt;dates&gt;&lt;year&gt;2010&lt;/year&gt;&lt;/dates&gt;&lt;isbn&gt;0723-2020&lt;/isbn&gt;&lt;urls&gt;&lt;related-urls&gt;&lt;url&gt;http://www.sciencedirect.com/science/article/B7GVX-4XG3D8T-1/2/e70d74a61ef7e9f9c296e545e1e4da53&lt;/url&gt;&lt;/related-urls&gt;&lt;/urls&gt;&lt;/record&gt;&lt;/Cite&gt;&lt;Cite&gt;&lt;Author&gt;Swelim&lt;/Author&gt;&lt;Year&gt;1997&lt;/Year&gt;&lt;RecNum&gt;382&lt;/RecNum&gt;&lt;record&gt;&lt;rec-number&gt;382&lt;/rec-number&gt;&lt;ref-type name="Journal Article"&gt;17&lt;/ref-type&gt;&lt;contributors&gt;&lt;authors&gt;&lt;author&gt;Swelim, D. M.&lt;/author&gt;&lt;author&gt;Hashem, F. M.&lt;/author&gt;&lt;author&gt;Kuykendall, L. D.&lt;/author&gt;&lt;author&gt;Hegazi, N. I.&lt;/author&gt;&lt;author&gt;Abdel-Wahab, S. M.&lt;/author&gt;&lt;/authors&gt;&lt;/contributors&gt;&lt;titles&gt;&lt;title&gt;&lt;style face="normal" font="default" size="100%"&gt;Host specificity and phenotypic diversity of Rhizobium strains nodulating &lt;/style&gt;&lt;style face="italic" font="default" size="100%"&gt;Leucaena&lt;/style&gt;&lt;style face="normal" font="default" size="100%"&gt;, &lt;/style&gt;&lt;style face="italic" font="default" size="100%"&gt;Acacia,&lt;/style&gt;&lt;style face="normal" font="default" size="100%"&gt; and &lt;/style&gt;&lt;style face="italic" font="default" size="100%"&gt;Sesbania&lt;/style&gt;&lt;style face="normal" font="default" size="100%"&gt; in Egypt&lt;/style&gt;&lt;/title&gt;&lt;secondary-title&gt;Biology and Fertility of Soils&lt;/secondary-title&gt;&lt;/titles&gt;&lt;periodical&gt;&lt;full-title&gt;Biology and Fertility of Soils&lt;/full-title&gt;&lt;/periodical&gt;&lt;pages&gt;224-232&lt;/pages&gt;&lt;volume&gt;25&lt;/volume&gt;&lt;number&gt;3&lt;/number&gt;&lt;keywords&gt;&lt;keyword&gt;Earth and Environmental Science&lt;/keyword&gt;&lt;/keywords&gt;&lt;dates&gt;&lt;year&gt;1997&lt;/year&gt;&lt;/dates&gt;&lt;publisher&gt;Springer Berlin / Heidelberg&lt;/publisher&gt;&lt;urls&gt;&lt;related-urls&gt;&lt;url&gt;http://dx.doi.org/10.1007/s003740050307 &lt;/url&gt;&lt;/related-urls&gt;&lt;/urls&gt;&lt;/record&gt;&lt;/Cite&gt;&lt;Cite&gt;&lt;Author&gt;Marsudi&lt;/Author&gt;&lt;Year&gt;1999&lt;/Year&gt;&lt;RecNum&gt;89&lt;/RecNum&gt;&lt;record&gt;&lt;rec-number&gt;89&lt;/rec-number&gt;&lt;ref-type name="Journal Article"&gt;17&lt;/ref-type&gt;&lt;contributors&gt;&lt;authors&gt;&lt;author&gt;Marsudi, Nada D. S.&lt;/author&gt;&lt;author&gt;Glenn, Andrew R.&lt;/author&gt;&lt;author&gt;Dilworth, Michael J.&lt;/author&gt;&lt;/authors&gt;&lt;/contributors&gt;&lt;titles&gt;&lt;title&gt;&lt;style face="normal" font="default" size="100%"&gt;Identification and characterization of fast- and slow-growing root nodule bacteria from South-Western Australian soils able to nodulate &lt;/style&gt;&lt;style face="italic" font="default" size="100%"&gt;Acacia saligna&lt;/style&gt;&lt;/title&gt;&lt;secondary-title&gt;Soil Biology and Biochemistry&lt;/secondary-title&gt;&lt;/titles&gt;&lt;periodical&gt;&lt;full-title&gt;Soil Biology and Biochemistry&lt;/full-title&gt;&lt;/periodical&gt;&lt;pages&gt;1229-1238&lt;/pages&gt;&lt;volume&gt;31&lt;/volume&gt;&lt;number&gt;9&lt;/number&gt;&lt;keywords&gt;&lt;keyword&gt;Acacia saligna&lt;/keyword&gt;&lt;keyword&gt;Fast- and slow-growing&lt;/keyword&gt;&lt;keyword&gt;Root nodule bacteria&lt;/keyword&gt;&lt;keyword&gt;SW Australia&lt;/keyword&gt;&lt;/keywords&gt;&lt;dates&gt;&lt;year&gt;1999&lt;/year&gt;&lt;/dates&gt;&lt;isbn&gt;0038-0717&lt;/isbn&gt;&lt;urls&gt;&lt;related-urls&gt;&lt;url&gt;http://www.sciencedirect.com/science/article/B6TC7-3WMK3KX-4/2/57386cc3608a24e5f2c5e6560b2288c8&lt;/url&gt;&lt;/related-urls&gt;&lt;/urls&gt;&lt;/record&gt;&lt;/Cite&gt;&lt;Cite&gt;&lt;Author&gt;Yates&lt;/Author&gt;&lt;Year&gt;2004&lt;/Year&gt;&lt;RecNum&gt;91&lt;/RecNum&gt;&lt;record&gt;&lt;rec-number&gt;91&lt;/rec-number&gt;&lt;ref-type name="Journal Article"&gt;17&lt;/ref-type&gt;&lt;contributors&gt;&lt;authors&gt;&lt;author&gt;Yates, Ron J.&lt;/author&gt;&lt;author&gt;Howieson, John G.&lt;/author&gt;&lt;author&gt;Nandasena, Kemanthi G.&lt;/author&gt;&lt;author&gt;O&amp;apos;Hara, Graham W.&lt;/author&gt;&lt;/authors&gt;&lt;/contributors&gt;&lt;titles&gt;&lt;title&gt;Root-nodule bacteria from indigenous legumes in the north-west of Western Australia and their interaction with exotic legumes&lt;/title&gt;&lt;secondary-title&gt;Soil Biology and Biochemistry&lt;/secondary-title&gt;&lt;/titles&gt;&lt;periodical&gt;&lt;full-title&gt;Soil Biology and Biochemistry&lt;/full-title&gt;&lt;/periodical&gt;&lt;pages&gt;1319-1329&lt;/pages&gt;&lt;volume&gt;36&lt;/volume&gt;&lt;number&gt;8&lt;/number&gt;&lt;keywords&gt;&lt;keyword&gt;Root-nodule bacteria&lt;/keyword&gt;&lt;keyword&gt;Indigenous and exotic legumes&lt;/keyword&gt;&lt;keyword&gt;Polymerase chain reaction&lt;/keyword&gt;&lt;keyword&gt;16S rRNA&lt;/keyword&gt;&lt;keyword&gt;North-west Western Australia&lt;/keyword&gt;&lt;/keywords&gt;&lt;dates&gt;&lt;year&gt;2004&lt;/year&gt;&lt;/dates&gt;&lt;isbn&gt;0038-0717&lt;/isbn&gt;&lt;urls&gt;&lt;related-urls&gt;&lt;url&gt;http://www.sciencedirect.com/science/article/B6TC7-4CBCBK3-2/2/ccdbc9aafc7fd89c3e31332292f5ee26&lt;/url&gt;&lt;/related-urls&gt;&lt;/urls&gt;&lt;/record&gt;&lt;/Cite&gt;&lt;Cite&gt;&lt;Author&gt;Lafay&lt;/Author&gt;&lt;Year&gt;2001&lt;/Year&gt;&lt;RecNum&gt;90&lt;/RecNum&gt;&lt;record&gt;&lt;rec-number&gt;90&lt;/rec-number&gt;&lt;ref-type name="Journal Article"&gt;17&lt;/ref-type&gt;&lt;contributors&gt;&lt;authors&gt;&lt;author&gt;Lafay, Benedicte&lt;/author&gt;&lt;author&gt;Burdon, Jeremy J.&lt;/author&gt;&lt;/authors&gt;&lt;/contributors&gt;&lt;titles&gt;&lt;title&gt;&lt;style face="normal" font="default" size="100%"&gt;Small-subunit rRNA genotyping of rhizobia nodulating Australian &lt;/style&gt;&lt;style face="italic" font="default" size="100%"&gt;Acacia &lt;/style&gt;&lt;style face="normal" font="default" size="100%"&gt;spp&lt;/style&gt;&lt;/title&gt;&lt;secondary-title&gt;Applied and Environmental Microbiology&lt;/secondary-title&gt;&lt;/titles&gt;&lt;periodical&gt;&lt;full-title&gt;Applied and Environmental Microbiology&lt;/full-title&gt;&lt;/periodical&gt;&lt;pages&gt;396-402&lt;/pages&gt;&lt;volume&gt;67&lt;/volume&gt;&lt;number&gt;1&lt;/number&gt;&lt;dates&gt;&lt;year&gt;2001&lt;/year&gt;&lt;pub-dates&gt;&lt;date&gt;January 1, 2001&lt;/date&gt;&lt;/pub-dates&gt;&lt;/dates&gt;&lt;urls&gt;&lt;related-urls&gt;&lt;url&gt;http://aem.asm.org/cgi/content/abstract/67/1/396&lt;/url&gt;&lt;/related-urls&gt;&lt;/urls&gt;&lt;electronic-resource-num&gt;10.1128/aem.67.1.396-402.2001&lt;/electronic-resource-num&gt;&lt;research-notes&gt;Useful refs for rhizobia and Acacia geneomospecies discritions both in Australia and overseas. &lt;/research-notes&gt;&lt;/record&gt;&lt;/Cite&gt;&lt;/EndNote&gt;</w:instrText>
      </w:r>
      <w:r w:rsidRPr="00D115CC">
        <w:rPr>
          <w:rFonts w:cs="Calibri"/>
          <w:sz w:val="24"/>
          <w:szCs w:val="24"/>
        </w:rPr>
        <w:fldChar w:fldCharType="separate"/>
      </w:r>
      <w:r w:rsidRPr="00D115CC">
        <w:rPr>
          <w:rFonts w:cs="Calibri"/>
          <w:sz w:val="24"/>
          <w:szCs w:val="24"/>
        </w:rPr>
        <w:t>(Swelim</w:t>
      </w:r>
      <w:r w:rsidRPr="00D115CC">
        <w:rPr>
          <w:rFonts w:cs="Calibri"/>
          <w:i/>
          <w:sz w:val="24"/>
          <w:szCs w:val="24"/>
        </w:rPr>
        <w:t xml:space="preserve"> et al.</w:t>
      </w:r>
      <w:r w:rsidRPr="00D115CC">
        <w:rPr>
          <w:rFonts w:cs="Calibri"/>
          <w:sz w:val="24"/>
          <w:szCs w:val="24"/>
        </w:rPr>
        <w:t>, 1997; Marsudi</w:t>
      </w:r>
      <w:r w:rsidRPr="00D115CC">
        <w:rPr>
          <w:rFonts w:cs="Calibri"/>
          <w:i/>
          <w:sz w:val="24"/>
          <w:szCs w:val="24"/>
        </w:rPr>
        <w:t xml:space="preserve"> et al.</w:t>
      </w:r>
      <w:r w:rsidRPr="00D115CC">
        <w:rPr>
          <w:rFonts w:cs="Calibri"/>
          <w:sz w:val="24"/>
          <w:szCs w:val="24"/>
        </w:rPr>
        <w:t>, 1999; Lafay &amp; Burdon, 2001; Yates</w:t>
      </w:r>
      <w:r w:rsidRPr="00D115CC">
        <w:rPr>
          <w:rFonts w:cs="Calibri"/>
          <w:i/>
          <w:sz w:val="24"/>
          <w:szCs w:val="24"/>
        </w:rPr>
        <w:t xml:space="preserve"> et al.</w:t>
      </w:r>
      <w:r w:rsidRPr="00D115CC">
        <w:rPr>
          <w:rFonts w:cs="Calibri"/>
          <w:sz w:val="24"/>
          <w:szCs w:val="24"/>
        </w:rPr>
        <w:t>, 2004; Amrani</w:t>
      </w:r>
      <w:r w:rsidRPr="00D115CC">
        <w:rPr>
          <w:rFonts w:cs="Calibri"/>
          <w:i/>
          <w:sz w:val="24"/>
          <w:szCs w:val="24"/>
        </w:rPr>
        <w:t xml:space="preserve"> et al.</w:t>
      </w:r>
      <w:r w:rsidRPr="00D115CC">
        <w:rPr>
          <w:rFonts w:cs="Calibri"/>
          <w:sz w:val="24"/>
          <w:szCs w:val="24"/>
        </w:rPr>
        <w:t>, 2010)</w:t>
      </w:r>
      <w:r w:rsidRPr="00D115CC">
        <w:rPr>
          <w:rFonts w:cs="Calibri"/>
          <w:sz w:val="24"/>
          <w:szCs w:val="24"/>
        </w:rPr>
        <w:fldChar w:fldCharType="end"/>
      </w:r>
      <w:r w:rsidRPr="00D115CC">
        <w:rPr>
          <w:rFonts w:cs="Calibri"/>
          <w:sz w:val="24"/>
          <w:szCs w:val="24"/>
        </w:rPr>
        <w:t xml:space="preserve">. This suggests that </w:t>
      </w:r>
      <w:r w:rsidRPr="00D115CC">
        <w:rPr>
          <w:rFonts w:cs="Calibri"/>
          <w:i/>
          <w:sz w:val="24"/>
          <w:szCs w:val="24"/>
        </w:rPr>
        <w:t>A. melanoxylon</w:t>
      </w:r>
      <w:r w:rsidRPr="00D115CC">
        <w:rPr>
          <w:rFonts w:cs="Calibri"/>
          <w:sz w:val="24"/>
          <w:szCs w:val="24"/>
        </w:rPr>
        <w:t xml:space="preserve"> could also be a generalist host outside Australia (Table 3). In contrast, a recent study of </w:t>
      </w:r>
      <w:r w:rsidRPr="00D115CC">
        <w:rPr>
          <w:rFonts w:cs="Calibri"/>
          <w:i/>
          <w:sz w:val="24"/>
          <w:szCs w:val="24"/>
        </w:rPr>
        <w:t>A. longifolia</w:t>
      </w:r>
      <w:r w:rsidRPr="00D115CC">
        <w:rPr>
          <w:rFonts w:cs="Calibri"/>
          <w:sz w:val="24"/>
          <w:szCs w:val="24"/>
        </w:rPr>
        <w:t xml:space="preserve"> in its invasive range in Portugal showed that it had established rhizobial communities similar to those from its native Australian soils </w:t>
      </w:r>
      <w:r w:rsidRPr="00D115CC">
        <w:rPr>
          <w:rFonts w:cs="Calibri"/>
          <w:sz w:val="24"/>
          <w:szCs w:val="24"/>
        </w:rPr>
        <w:fldChar w:fldCharType="begin"/>
      </w:r>
      <w:r w:rsidR="000F4926">
        <w:rPr>
          <w:rFonts w:cs="Calibri"/>
          <w:sz w:val="24"/>
          <w:szCs w:val="24"/>
        </w:rPr>
        <w:instrText xml:space="preserve"> ADDIN EN.CITE &lt;EndNote&gt;&lt;Cite&gt;&lt;Author&gt;Rodríguez-Echeverría&lt;/Author&gt;&lt;Year&gt;2010&lt;/Year&gt;&lt;RecNum&gt;170&lt;/RecNum&gt;&lt;record&gt;&lt;rec-number&gt;170&lt;/rec-number&gt;&lt;ref-type name="Journal Article"&gt;17&lt;/ref-type&gt;&lt;contributors&gt;&lt;authors&gt;&lt;author&gt;Susana Rodríguez-Echeverria&lt;/author&gt;&lt;/authors&gt;&lt;/contributors&gt;&lt;auth-address&gt;Centre for Functional Ecology, Faculty of Sciences and Technology, University of Coimbra, Coimbra, Portugal&lt;/auth-address&gt;&lt;titles&gt;&lt;title&gt;Rhizobial hitchhikers from Down Under: invasional meltdown in a plant-bacteria mutualism?&lt;/title&gt;&lt;secondary-title&gt;Journal of Biogeography&lt;/secondary-title&gt;&lt;/titles&gt;&lt;periodical&gt;&lt;full-title&gt;Journal of Biogeography&lt;/full-title&gt;&lt;/periodical&gt;&lt;pages&gt;1611–1622&lt;/pages&gt;&lt;volume&gt;37&lt;/volume&gt;&lt;number&gt;8&lt;/number&gt;&lt;dates&gt;&lt;year&gt;2010&lt;/year&gt;&lt;/dates&gt;&lt;isbn&gt;1365-2699&lt;/isbn&gt;&lt;urls&gt;&lt;related-urls&gt;&lt;url&gt;http://dx.doi.org/10.1111/j.1365-2699.2010.02284.x&lt;/url&gt;&lt;/related-urls&gt;&lt;/urls&gt;&lt;research-notes&gt;REALLY GOOD PAPER. Summary: 95% of bacterial isolates from native and non-native legumes are of Australian origin found in Portugal. Its not Rhizobia (or Mesorhizobia), but genus Bradyrhizobia thats associates mostly with A. longifolia. Bacteria could have been transported with seeds or plants to a new environment. A. longifola produced 10x more nodules than local portugese legumes (Cytisus sp and Ulex sp) therefore promoting it&amp;apos;s own bacteria in soil - invasion meltdown, which is of novel origin. Record of lateral gene transfer into native bacteria. &lt;/research-notes&gt;&lt;/record&gt;&lt;/Cite&gt;&lt;/EndNote&gt;</w:instrText>
      </w:r>
      <w:r w:rsidRPr="00D115CC">
        <w:rPr>
          <w:rFonts w:cs="Calibri"/>
          <w:sz w:val="24"/>
          <w:szCs w:val="24"/>
        </w:rPr>
        <w:fldChar w:fldCharType="separate"/>
      </w:r>
      <w:r w:rsidRPr="00D115CC">
        <w:rPr>
          <w:rFonts w:cs="Calibri"/>
          <w:sz w:val="24"/>
          <w:szCs w:val="24"/>
        </w:rPr>
        <w:t>(Rodríguez-Echeverria, 2010)</w:t>
      </w:r>
      <w:r w:rsidRPr="00D115CC">
        <w:rPr>
          <w:rFonts w:cs="Calibri"/>
          <w:sz w:val="24"/>
          <w:szCs w:val="24"/>
        </w:rPr>
        <w:fldChar w:fldCharType="end"/>
      </w:r>
      <w:r w:rsidRPr="00D115CC">
        <w:rPr>
          <w:rFonts w:cs="Calibri"/>
          <w:sz w:val="24"/>
          <w:szCs w:val="24"/>
        </w:rPr>
        <w:t xml:space="preserve">. An earlier study reported that </w:t>
      </w:r>
      <w:r w:rsidRPr="00D115CC">
        <w:rPr>
          <w:rFonts w:cs="Calibri"/>
          <w:i/>
          <w:sz w:val="24"/>
          <w:szCs w:val="24"/>
        </w:rPr>
        <w:t>A. longifolia</w:t>
      </w:r>
      <w:r w:rsidRPr="00D115CC">
        <w:rPr>
          <w:rFonts w:cs="Calibri"/>
          <w:sz w:val="24"/>
          <w:szCs w:val="24"/>
        </w:rPr>
        <w:t xml:space="preserve"> nodulated profusely compared to the native legumes (</w:t>
      </w:r>
      <w:r w:rsidRPr="00D115CC">
        <w:rPr>
          <w:rFonts w:cs="Calibri"/>
          <w:i/>
          <w:sz w:val="24"/>
          <w:szCs w:val="24"/>
        </w:rPr>
        <w:t>Ulex europaeus</w:t>
      </w:r>
      <w:r w:rsidRPr="00D115CC">
        <w:rPr>
          <w:rFonts w:cs="Calibri"/>
          <w:sz w:val="24"/>
          <w:szCs w:val="24"/>
        </w:rPr>
        <w:t xml:space="preserve"> and </w:t>
      </w:r>
      <w:r w:rsidRPr="00D115CC">
        <w:rPr>
          <w:rFonts w:cs="Calibri"/>
          <w:i/>
          <w:sz w:val="24"/>
          <w:szCs w:val="24"/>
        </w:rPr>
        <w:t>Cytisus grandiflorus</w:t>
      </w:r>
      <w:r w:rsidRPr="00D115CC">
        <w:rPr>
          <w:rFonts w:cs="Calibri"/>
          <w:sz w:val="24"/>
          <w:szCs w:val="24"/>
        </w:rPr>
        <w:t xml:space="preserve">) and this was correlated with increased aboveground growth </w:t>
      </w:r>
      <w:r w:rsidRPr="00D115CC">
        <w:rPr>
          <w:rFonts w:cs="Calibri"/>
          <w:sz w:val="24"/>
          <w:szCs w:val="24"/>
        </w:rPr>
        <w:fldChar w:fldCharType="begin"/>
      </w:r>
      <w:r w:rsidR="000F4926">
        <w:rPr>
          <w:rFonts w:cs="Calibri"/>
          <w:sz w:val="24"/>
          <w:szCs w:val="24"/>
        </w:rPr>
        <w:instrText xml:space="preserve"> ADDIN EN.CITE &lt;EndNote&gt;&lt;Cite&gt;&lt;Author&gt;Rodrıguez-Echeverrıa&lt;/Author&gt;&lt;Year&gt;2009&lt;/Year&gt;&lt;RecNum&gt;8&lt;/RecNum&gt;&lt;record&gt;&lt;rec-number&gt;8&lt;/rec-number&gt;&lt;ref-type name="Journal Article"&gt;17&lt;/ref-type&gt;&lt;contributors&gt;&lt;authors&gt;&lt;author&gt;Susana Rodrıguez-Echeverria&lt;/author&gt;&lt;author&gt;Crisostomo, J, A.&lt;/author&gt;&lt;author&gt;Nabais, Cristina&lt;/author&gt;&lt;author&gt;Freitas, Helena&lt;/author&gt;&lt;/authors&gt;&lt;/contributors&gt;&lt;titles&gt;&lt;title&gt;&lt;style face="normal" font="default" size="100%"&gt;Belowground mutualists and the invasive ability of &lt;/style&gt;&lt;style face="italic" font="default" size="100%"&gt;Acacia longifolia&lt;/style&gt;&lt;style face="normal" font="default" size="100%"&gt; in coastal dunes of Portugal&lt;/style&gt;&lt;/title&gt;&lt;secondary-title&gt;Biological Invasions&lt;/secondary-title&gt;&lt;/titles&gt;&lt;periodical&gt;&lt;full-title&gt;Biological Invasions&lt;/full-title&gt;&lt;/periodical&gt;&lt;pages&gt;651–661&lt;/pages&gt;&lt;volume&gt;11&lt;/volume&gt;&lt;number&gt;3&lt;/number&gt;&lt;keywords&gt;&lt;keyword&gt;AMF, Broom, Gorse,&lt;/keyword&gt;&lt;keyword&gt;Nitrogen, Rhizobia&lt;/keyword&gt;&lt;/keywords&gt;&lt;dates&gt;&lt;year&gt;2009&lt;/year&gt;&lt;/dates&gt;&lt;urls&gt;&lt;pdf-urls&gt;&lt;url&gt;internal-pdf://rodriguez-echeverria2009-3173443072/rodriguez-echeverria2009.pdf&lt;/url&gt;&lt;/pdf-urls&gt;&lt;/urls&gt;&lt;/record&gt;&lt;/Cite&gt;&lt;/EndNote&gt;</w:instrText>
      </w:r>
      <w:r w:rsidRPr="00D115CC">
        <w:rPr>
          <w:rFonts w:cs="Calibri"/>
          <w:sz w:val="24"/>
          <w:szCs w:val="24"/>
        </w:rPr>
        <w:fldChar w:fldCharType="separate"/>
      </w:r>
      <w:r w:rsidRPr="00D115CC">
        <w:rPr>
          <w:rFonts w:cs="Calibri"/>
          <w:sz w:val="24"/>
          <w:szCs w:val="24"/>
        </w:rPr>
        <w:t>(Rodrıguez-Echeverria</w:t>
      </w:r>
      <w:r w:rsidRPr="00D115CC">
        <w:rPr>
          <w:rFonts w:cs="Calibri"/>
          <w:i/>
          <w:sz w:val="24"/>
          <w:szCs w:val="24"/>
        </w:rPr>
        <w:t xml:space="preserve"> et al.</w:t>
      </w:r>
      <w:r w:rsidRPr="00D115CC">
        <w:rPr>
          <w:rFonts w:cs="Calibri"/>
          <w:sz w:val="24"/>
          <w:szCs w:val="24"/>
        </w:rPr>
        <w:t>, 2009)</w:t>
      </w:r>
      <w:r w:rsidRPr="00D115CC">
        <w:rPr>
          <w:rFonts w:cs="Calibri"/>
          <w:sz w:val="24"/>
          <w:szCs w:val="24"/>
        </w:rPr>
        <w:fldChar w:fldCharType="end"/>
      </w:r>
      <w:r w:rsidRPr="00D115CC">
        <w:rPr>
          <w:rFonts w:cs="Calibri"/>
          <w:sz w:val="24"/>
          <w:szCs w:val="24"/>
        </w:rPr>
        <w:t xml:space="preserve">. Overall, this suggests that interactions between invasive legumes and rhizobia may vary considerably outside their native ranges, making it difficult to predict the invasion success of a species based solely on its symbiotic associations. </w:t>
      </w:r>
    </w:p>
    <w:p w:rsidR="006339D6" w:rsidRDefault="00D115CC" w:rsidP="00A844EC">
      <w:pPr>
        <w:spacing w:line="360" w:lineRule="auto"/>
        <w:rPr>
          <w:rFonts w:cs="Calibri"/>
          <w:sz w:val="24"/>
          <w:szCs w:val="24"/>
        </w:rPr>
      </w:pPr>
      <w:r w:rsidRPr="00D115CC">
        <w:rPr>
          <w:rFonts w:cs="Calibri"/>
          <w:sz w:val="24"/>
          <w:szCs w:val="24"/>
        </w:rPr>
        <w:t xml:space="preserve">Our results suggest that the widespread distribution of acacias in their native ranges across the Australian continent paves the way for other acacia taxa to increase their ranges when moved </w:t>
      </w:r>
    </w:p>
    <w:p w:rsidR="006339D6" w:rsidRDefault="006339D6" w:rsidP="00A844EC">
      <w:pPr>
        <w:spacing w:line="360" w:lineRule="auto"/>
        <w:rPr>
          <w:rFonts w:cs="Calibri"/>
          <w:sz w:val="24"/>
          <w:szCs w:val="24"/>
        </w:rPr>
      </w:pPr>
    </w:p>
    <w:p w:rsidR="00D115CC" w:rsidRPr="00D115CC" w:rsidRDefault="00D115CC" w:rsidP="00A844EC">
      <w:pPr>
        <w:spacing w:line="360" w:lineRule="auto"/>
        <w:rPr>
          <w:rFonts w:cs="Calibri"/>
          <w:sz w:val="24"/>
          <w:szCs w:val="24"/>
        </w:rPr>
      </w:pPr>
      <w:proofErr w:type="gramStart"/>
      <w:r w:rsidRPr="00D115CC">
        <w:rPr>
          <w:rFonts w:cs="Calibri"/>
          <w:sz w:val="24"/>
          <w:szCs w:val="24"/>
        </w:rPr>
        <w:t>by</w:t>
      </w:r>
      <w:proofErr w:type="gramEnd"/>
      <w:r w:rsidRPr="00D115CC">
        <w:rPr>
          <w:rFonts w:cs="Calibri"/>
          <w:sz w:val="24"/>
          <w:szCs w:val="24"/>
        </w:rPr>
        <w:t xml:space="preserve"> humans to areas far removed from their native ranges. Compatible rhizobia that associate with acacias may be ubiquitous, although clearly there is considerable variation among rhizobial </w:t>
      </w:r>
      <w:r w:rsidRPr="00D115CC">
        <w:rPr>
          <w:rFonts w:cs="Calibri"/>
          <w:sz w:val="24"/>
          <w:szCs w:val="24"/>
        </w:rPr>
        <w:lastRenderedPageBreak/>
        <w:t xml:space="preserve">communities </w:t>
      </w:r>
      <w:r w:rsidRPr="00D115CC">
        <w:rPr>
          <w:rFonts w:cs="Calibri"/>
          <w:sz w:val="24"/>
          <w:szCs w:val="24"/>
        </w:rPr>
        <w:fldChar w:fldCharType="begin"/>
      </w:r>
      <w:r w:rsidR="000F4926">
        <w:rPr>
          <w:rFonts w:cs="Calibri"/>
          <w:sz w:val="24"/>
          <w:szCs w:val="24"/>
        </w:rPr>
        <w:instrText xml:space="preserve"> ADDIN EN.CITE &lt;EndNote&gt;&lt;Cite&gt;&lt;Author&gt;Hoque&lt;/Author&gt;&lt;Year&gt;2011&lt;/Year&gt;&lt;RecNum&gt;231&lt;/RecNum&gt;&lt;record&gt;&lt;rec-number&gt;231&lt;/rec-number&gt;&lt;ref-type name="Journal Article"&gt;17&lt;/ref-type&gt;&lt;contributors&gt;&lt;authors&gt;&lt;author&gt;Hoque, Mohammad Shamsul&lt;/author&gt;&lt;author&gt;Broadhurst, Linda M.&lt;/author&gt;&lt;author&gt;Thrall, Peter H.&lt;/author&gt;&lt;/authors&gt;&lt;/contributors&gt;&lt;titles&gt;&lt;title&gt;&lt;style face="normal" font="default" size="100%"&gt;Genetic characterisation of root nodule bacteria associated with &lt;/style&gt;&lt;style face="italic" font="default" size="100%"&gt;Acacia salicina&lt;/style&gt;&lt;style face="normal" font="default" size="100%"&gt; and &lt;/style&gt;&lt;style face="italic" font="default" size="100%"&gt;A. stenophylla&lt;/style&gt;&lt;style face="normal" font="default" size="100%"&gt; (&lt;/style&gt;&lt;style face="italic" font="default" size="100%"&gt;Mimosaceae&lt;/style&gt;&lt;style face="normal" font="default" size="100%"&gt;) across southeastern Australia&lt;/style&gt;&lt;/title&gt;&lt;secondary-title&gt;International Journal of Systematic and Evolutionary Microbiology&lt;/secondary-title&gt;&lt;/titles&gt;&lt;periodical&gt;&lt;full-title&gt;International Journal of Systematic and Evolutionary Microbiology&lt;/full-title&gt;&lt;/periodical&gt;&lt;pages&gt;299-309&lt;/pages&gt;&lt;volume&gt;61&lt;/volume&gt;&lt;dates&gt;&lt;year&gt;2011&lt;/year&gt;&lt;pub-dates&gt;&lt;date&gt;March 12, 2010&lt;/date&gt;&lt;/pub-dates&gt;&lt;/dates&gt;&lt;urls&gt;&lt;related-urls&gt;&lt;url&gt;http://ijs.sgmjournals.org/cgi/content/abstract/ijs.0.021014-0v1&lt;/url&gt;&lt;/related-urls&gt;&lt;/urls&gt;&lt;electronic-resource-num&gt;10.1099/ijs.0.021014-0&lt;/electronic-resource-num&gt;&lt;/record&gt;&lt;/Cite&gt;&lt;Cite&gt;&lt;Author&gt;Lafay&lt;/Author&gt;&lt;Year&gt;1998&lt;/Year&gt;&lt;RecNum&gt;378&lt;/RecNum&gt;&lt;record&gt;&lt;rec-number&gt;378&lt;/rec-number&gt;&lt;ref-type name="Journal Article"&gt;17&lt;/ref-type&gt;&lt;contributors&gt;&lt;authors&gt;&lt;author&gt;Lafay, Benedicte&lt;/author&gt;&lt;author&gt;Burdon, Jeremy J.&lt;/author&gt;&lt;/authors&gt;&lt;/contributors&gt;&lt;titles&gt;&lt;title&gt;Molecular diversity of rhizobia occurring on native shrubby legumes in Southeastern Australia&lt;/title&gt;&lt;secondary-title&gt;Applied and Environmental Microbiology&lt;/secondary-title&gt;&lt;/titles&gt;&lt;periodical&gt;&lt;full-title&gt;Applied and Environmental Microbiology&lt;/full-title&gt;&lt;/periodical&gt;&lt;pages&gt;3989-3997&lt;/pages&gt;&lt;volume&gt;64&lt;/volume&gt;&lt;number&gt;10&lt;/number&gt;&lt;dates&gt;&lt;year&gt;1998&lt;/year&gt;&lt;pub-dates&gt;&lt;date&gt;October 1, 1998&lt;/date&gt;&lt;/pub-dates&gt;&lt;/dates&gt;&lt;urls&gt;&lt;related-urls&gt;&lt;url&gt;http://aem.asm.org/cgi/content/abstract/64/10/3989 &lt;/url&gt;&lt;/related-urls&gt;&lt;/urls&gt;&lt;/record&gt;&lt;/Cite&gt;&lt;Cite&gt;&lt;Author&gt;Barrett&lt;/Author&gt;&lt;Year&gt;2011&lt;/Year&gt;&lt;RecNum&gt;379&lt;/RecNum&gt;&lt;record&gt;&lt;rec-number&gt;379&lt;/rec-number&gt;&lt;ref-type name="Journal Article"&gt;17&lt;/ref-type&gt;&lt;contributors&gt;&lt;authors&gt;&lt;author&gt;Barrett, Luke G.&lt;/author&gt;&lt;author&gt;Broadhurst, Linda M.&lt;/author&gt;&lt;author&gt;Thrall, Peter H.&lt;/author&gt;&lt;/authors&gt;&lt;/contributors&gt;&lt;titles&gt;&lt;title&gt;&lt;style face="normal" font="default" size="100%"&gt;Geographic adaptation in plant-soil mutualisms: tests using &lt;/style&gt;&lt;style face="italic" font="default" size="100%"&gt;Acacia &lt;/style&gt;&lt;style face="normal" font="default" size="100%"&gt;spp. and rhizobial bacteria&lt;/style&gt;&lt;/title&gt;&lt;secondary-title&gt;Functional Ecology &lt;/secondary-title&gt;&lt;/titles&gt;&lt;periodical&gt;&lt;full-title&gt;Functional Ecology&lt;/full-title&gt;&lt;/periodical&gt;&lt;pages&gt;457-468&lt;/pages&gt;&lt;volume&gt;26&lt;/volume&gt;&lt;number&gt;2&lt;/number&gt;&lt;dates&gt;&lt;year&gt;2011&lt;/year&gt;&lt;/dates&gt;&lt;urls&gt;&lt;/urls&gt;&lt;/record&gt;&lt;/Cite&gt;&lt;/EndNote&gt;</w:instrText>
      </w:r>
      <w:r w:rsidRPr="00D115CC">
        <w:rPr>
          <w:rFonts w:cs="Calibri"/>
          <w:sz w:val="24"/>
          <w:szCs w:val="24"/>
        </w:rPr>
        <w:fldChar w:fldCharType="separate"/>
      </w:r>
      <w:r w:rsidRPr="00D115CC">
        <w:rPr>
          <w:rFonts w:cs="Calibri"/>
          <w:sz w:val="24"/>
          <w:szCs w:val="24"/>
        </w:rPr>
        <w:t>(Lafay &amp; Burdon, 1998; Barrett</w:t>
      </w:r>
      <w:r w:rsidRPr="00D115CC">
        <w:rPr>
          <w:rFonts w:cs="Calibri"/>
          <w:i/>
          <w:sz w:val="24"/>
          <w:szCs w:val="24"/>
        </w:rPr>
        <w:t xml:space="preserve"> et al.</w:t>
      </w:r>
      <w:r w:rsidRPr="00D115CC">
        <w:rPr>
          <w:rFonts w:cs="Calibri"/>
          <w:sz w:val="24"/>
          <w:szCs w:val="24"/>
        </w:rPr>
        <w:t>, 2011; Hoque</w:t>
      </w:r>
      <w:r w:rsidRPr="00D115CC">
        <w:rPr>
          <w:rFonts w:cs="Calibri"/>
          <w:i/>
          <w:sz w:val="24"/>
          <w:szCs w:val="24"/>
        </w:rPr>
        <w:t xml:space="preserve"> et al.</w:t>
      </w:r>
      <w:r w:rsidRPr="00D115CC">
        <w:rPr>
          <w:rFonts w:cs="Calibri"/>
          <w:sz w:val="24"/>
          <w:szCs w:val="24"/>
        </w:rPr>
        <w:t>, 2011)</w:t>
      </w:r>
      <w:r w:rsidRPr="00D115CC">
        <w:rPr>
          <w:rFonts w:cs="Calibri"/>
          <w:sz w:val="24"/>
          <w:szCs w:val="24"/>
        </w:rPr>
        <w:fldChar w:fldCharType="end"/>
      </w:r>
      <w:r w:rsidRPr="00D115CC">
        <w:rPr>
          <w:rFonts w:cs="Calibri"/>
          <w:sz w:val="24"/>
          <w:szCs w:val="24"/>
        </w:rPr>
        <w:t xml:space="preserve">. Nevertheless, in Australia it has been reported that both fast- (i.e. </w:t>
      </w:r>
      <w:r w:rsidRPr="00D115CC">
        <w:rPr>
          <w:rFonts w:cs="Calibri"/>
          <w:i/>
          <w:sz w:val="24"/>
          <w:szCs w:val="24"/>
        </w:rPr>
        <w:t>Rhizobia</w:t>
      </w:r>
      <w:r w:rsidRPr="00D115CC">
        <w:rPr>
          <w:rFonts w:cs="Calibri"/>
          <w:sz w:val="24"/>
          <w:szCs w:val="24"/>
        </w:rPr>
        <w:t xml:space="preserve">) and slow-growing (i.e. </w:t>
      </w:r>
      <w:r w:rsidRPr="00D115CC">
        <w:rPr>
          <w:rFonts w:cs="Calibri"/>
          <w:i/>
          <w:sz w:val="24"/>
          <w:szCs w:val="24"/>
        </w:rPr>
        <w:t>Bradyrhizobium</w:t>
      </w:r>
      <w:r w:rsidRPr="00D115CC">
        <w:rPr>
          <w:rFonts w:cs="Calibri"/>
          <w:sz w:val="24"/>
          <w:szCs w:val="24"/>
        </w:rPr>
        <w:t xml:space="preserve">) rhizobia occur naturally </w:t>
      </w:r>
      <w:r w:rsidRPr="00D115CC">
        <w:rPr>
          <w:rFonts w:cs="Calibri"/>
          <w:sz w:val="24"/>
          <w:szCs w:val="24"/>
        </w:rPr>
        <w:fldChar w:fldCharType="begin"/>
      </w:r>
      <w:r w:rsidR="000F4926">
        <w:rPr>
          <w:rFonts w:cs="Calibri"/>
          <w:sz w:val="24"/>
          <w:szCs w:val="24"/>
        </w:rPr>
        <w:instrText xml:space="preserve"> ADDIN EN.CITE &lt;EndNote&gt;&lt;Cite&gt;&lt;Author&gt;Lafay&lt;/Author&gt;&lt;Year&gt;2001&lt;/Year&gt;&lt;RecNum&gt;90&lt;/RecNum&gt;&lt;record&gt;&lt;rec-number&gt;90&lt;/rec-number&gt;&lt;ref-type name="Journal Article"&gt;17&lt;/ref-type&gt;&lt;contributors&gt;&lt;authors&gt;&lt;author&gt;Lafay, Benedicte&lt;/author&gt;&lt;author&gt;Burdon, Jeremy J.&lt;/author&gt;&lt;/authors&gt;&lt;/contributors&gt;&lt;titles&gt;&lt;title&gt;&lt;style face="normal" font="default" size="100%"&gt;Small-subunit rRNA genotyping of rhizobia nodulating Australian &lt;/style&gt;&lt;style face="italic" font="default" size="100%"&gt;Acacia &lt;/style&gt;&lt;style face="normal" font="default" size="100%"&gt;spp&lt;/style&gt;&lt;/title&gt;&lt;secondary-title&gt;Applied and Environmental Microbiology&lt;/secondary-title&gt;&lt;/titles&gt;&lt;periodical&gt;&lt;full-title&gt;Applied and Environmental Microbiology&lt;/full-title&gt;&lt;/periodical&gt;&lt;pages&gt;396-402&lt;/pages&gt;&lt;volume&gt;67&lt;/volume&gt;&lt;number&gt;1&lt;/number&gt;&lt;dates&gt;&lt;year&gt;2001&lt;/year&gt;&lt;pub-dates&gt;&lt;date&gt;January 1, 2001&lt;/date&gt;&lt;/pub-dates&gt;&lt;/dates&gt;&lt;urls&gt;&lt;related-urls&gt;&lt;url&gt;http://aem.asm.org/cgi/content/abstract/67/1/396&lt;/url&gt;&lt;/related-urls&gt;&lt;/urls&gt;&lt;electronic-resource-num&gt;10.1128/aem.67.1.396-402.2001&lt;/electronic-resource-num&gt;&lt;research-notes&gt;Useful refs for rhizobia and Acacia geneomospecies discritions both in Australia and overseas. &lt;/research-notes&gt;&lt;/record&gt;&lt;/Cite&gt;&lt;/EndNote&gt;</w:instrText>
      </w:r>
      <w:r w:rsidRPr="00D115CC">
        <w:rPr>
          <w:rFonts w:cs="Calibri"/>
          <w:sz w:val="24"/>
          <w:szCs w:val="24"/>
        </w:rPr>
        <w:fldChar w:fldCharType="separate"/>
      </w:r>
      <w:r w:rsidRPr="00D115CC">
        <w:rPr>
          <w:rFonts w:cs="Calibri"/>
          <w:sz w:val="24"/>
          <w:szCs w:val="24"/>
        </w:rPr>
        <w:t>(Lafay &amp; Burdon, 2001)</w:t>
      </w:r>
      <w:r w:rsidRPr="00D115CC">
        <w:rPr>
          <w:rFonts w:cs="Calibri"/>
          <w:sz w:val="24"/>
          <w:szCs w:val="24"/>
        </w:rPr>
        <w:fldChar w:fldCharType="end"/>
      </w:r>
      <w:r w:rsidRPr="00D115CC">
        <w:rPr>
          <w:rFonts w:cs="Calibri"/>
          <w:sz w:val="24"/>
          <w:szCs w:val="24"/>
        </w:rPr>
        <w:t xml:space="preserve">, however </w:t>
      </w:r>
      <w:r w:rsidRPr="00D115CC">
        <w:rPr>
          <w:rFonts w:cs="Calibri"/>
          <w:i/>
          <w:sz w:val="24"/>
          <w:szCs w:val="24"/>
        </w:rPr>
        <w:t>Bradyrhizobium</w:t>
      </w:r>
      <w:r w:rsidRPr="00D115CC">
        <w:rPr>
          <w:rFonts w:cs="Calibri"/>
          <w:sz w:val="24"/>
          <w:szCs w:val="24"/>
        </w:rPr>
        <w:t xml:space="preserve"> is the predominant rhizobia throughout the continent </w:t>
      </w:r>
      <w:r w:rsidRPr="00D115CC">
        <w:rPr>
          <w:rFonts w:cs="Calibri"/>
          <w:sz w:val="24"/>
          <w:szCs w:val="24"/>
        </w:rPr>
        <w:fldChar w:fldCharType="begin"/>
      </w:r>
      <w:r w:rsidR="000F4926">
        <w:rPr>
          <w:rFonts w:cs="Calibri"/>
          <w:sz w:val="24"/>
          <w:szCs w:val="24"/>
        </w:rPr>
        <w:instrText xml:space="preserve"> ADDIN EN.CITE &lt;EndNote&gt;&lt;Cite&gt;&lt;Author&gt;Lange&lt;/Author&gt;&lt;Year&gt;1961&lt;/Year&gt;&lt;RecNum&gt;588&lt;/RecNum&gt;&lt;record&gt;&lt;rec-number&gt;588&lt;/rec-number&gt;&lt;ref-type name="Journal Article"&gt;17&lt;/ref-type&gt;&lt;contributors&gt;&lt;authors&gt;&lt;author&gt;Lange, R. T.&lt;/author&gt;&lt;/authors&gt;&lt;/contributors&gt;&lt;titles&gt;&lt;title&gt;Nodule bacteria associated with the indigenous Leguminosae of south-western Australia&lt;/title&gt;&lt;secondary-title&gt;Journal of General Microbiology&lt;/secondary-title&gt;&lt;/titles&gt;&lt;periodical&gt;&lt;full-title&gt;Journal of General Microbiology&lt;/full-title&gt;&lt;/periodical&gt;&lt;pages&gt;351-359&lt;/pages&gt;&lt;volume&gt;26&lt;/volume&gt;&lt;number&gt;2&lt;/number&gt;&lt;dates&gt;&lt;year&gt;1961&lt;/year&gt;&lt;pub-dates&gt;&lt;date&gt;October 1, 1961&lt;/date&gt;&lt;/pub-dates&gt;&lt;/dates&gt;&lt;urls&gt;&lt;related-urls&gt;&lt;url&gt;http://mic.sgmjournals.org/content/26/2/351.abstract &lt;/url&gt;&lt;/related-urls&gt;&lt;/urls&gt;&lt;electronic-resource-num&gt;10.1099/00221287-26-2-351&lt;/electronic-resource-num&gt;&lt;/record&gt;&lt;/Cite&gt;&lt;Cite&gt;&lt;Author&gt;Lawrie&lt;/Author&gt;&lt;Year&gt;1983&lt;/Year&gt;&lt;RecNum&gt;589&lt;/RecNum&gt;&lt;record&gt;&lt;rec-number&gt;589&lt;/rec-number&gt;&lt;ref-type name="Journal Article"&gt;17&lt;/ref-type&gt;&lt;contributors&gt;&lt;authors&gt;&lt;author&gt;Lawrie, A. C.&lt;/author&gt;&lt;/authors&gt;&lt;/contributors&gt;&lt;titles&gt;&lt;title&gt;Relationships among rhizobia from native Australian legumes&lt;/title&gt;&lt;secondary-title&gt;Applied and Environmental Microbiology&lt;/secondary-title&gt;&lt;/titles&gt;&lt;periodical&gt;&lt;full-title&gt;Applied and Environmental Microbiology&lt;/full-title&gt;&lt;/periodical&gt;&lt;pages&gt;1822-1828&lt;/pages&gt;&lt;volume&gt;45&lt;/volume&gt;&lt;number&gt;6&lt;/number&gt;&lt;dates&gt;&lt;year&gt;1983&lt;/year&gt;&lt;pub-dates&gt;&lt;date&gt;June 1, 1983&lt;/date&gt;&lt;/pub-dates&gt;&lt;/dates&gt;&lt;urls&gt;&lt;related-urls&gt;&lt;url&gt;http://aem.asm.org/content/45/6/1822.abstract &lt;/url&gt;&lt;/related-urls&gt;&lt;/urls&gt;&lt;/record&gt;&lt;/Cite&gt;&lt;Cite&gt;&lt;Author&gt;Barnet&lt;/Author&gt;&lt;Year&gt;1985&lt;/Year&gt;&lt;RecNum&gt;513&lt;/RecNum&gt;&lt;record&gt;&lt;rec-number&gt;513&lt;/rec-number&gt;&lt;ref-type name="Journal Article"&gt;17&lt;/ref-type&gt;&lt;contributors&gt;&lt;authors&gt;&lt;author&gt;Barnet, YM&lt;/author&gt;&lt;author&gt;Catt, PC&lt;/author&gt;&lt;author&gt;Hearne, DH&lt;/author&gt;&lt;/authors&gt;&lt;/contributors&gt;&lt;titles&gt;&lt;title&gt;&lt;style face="normal" font="default" size="100%"&gt;Biological nitrogen fixation and root-nodule bacteria (&lt;/style&gt;&lt;style face="italic" font="default" size="100%"&gt;Rhizobium&lt;/style&gt;&lt;style face="normal" font="default" size="100%"&gt; sp. and &lt;/style&gt;&lt;style face="italic" font="default" size="100%"&gt;Bradyrhizobium&lt;/style&gt;&lt;style face="normal" font="default" size="100%"&gt; sp.) in two rehabilitating sand dune areas planted with &lt;/style&gt;&lt;style face="italic" font="default" size="100%"&gt;Acacia&lt;/style&gt;&lt;style face="normal" font="default" size="100%"&gt; spp.&lt;/style&gt;&lt;/title&gt;&lt;secondary-title&gt;Australian Journal of Botany&lt;/secondary-title&gt;&lt;/titles&gt;&lt;periodical&gt;&lt;full-title&gt;Australian Journal of Botany&lt;/full-title&gt;&lt;/periodical&gt;&lt;pages&gt;595-610&lt;/pages&gt;&lt;volume&gt;33&lt;/volume&gt;&lt;number&gt;5&lt;/number&gt;&lt;dates&gt;&lt;year&gt;1985&lt;/year&gt;&lt;/dates&gt;&lt;urls&gt;&lt;/urls&gt;&lt;/record&gt;&lt;/Cite&gt;&lt;Cite&gt;&lt;Author&gt;Barnet&lt;/Author&gt;&lt;Year&gt;1991&lt;/Year&gt;&lt;RecNum&gt;93&lt;/RecNum&gt;&lt;record&gt;&lt;rec-number&gt;93&lt;/rec-number&gt;&lt;ref-type name="Journal Article"&gt;17&lt;/ref-type&gt;&lt;contributors&gt;&lt;authors&gt;&lt;author&gt;Barnet, Y. M.&lt;/author&gt;&lt;author&gt;Catt, P. C.&lt;/author&gt;&lt;/authors&gt;&lt;/contributors&gt;&lt;titles&gt;&lt;title&gt;&lt;style face="normal" font="default" size="100%"&gt;Distribution and characteristics of root-nodule bacteria isolated from Australian &lt;/style&gt;&lt;style face="italic" font="default" size="100%"&gt;Acacia&lt;/style&gt;&lt;style face="normal" font="default" size="100%"&gt; spp&lt;/style&gt;&lt;/title&gt;&lt;secondary-title&gt;Plant and Soil&lt;/secondary-title&gt;&lt;/titles&gt;&lt;periodical&gt;&lt;full-title&gt;Plant and Soil&lt;/full-title&gt;&lt;/periodical&gt;&lt;pages&gt;109-120&lt;/pages&gt;&lt;volume&gt;135&lt;/volume&gt;&lt;number&gt;1&lt;/number&gt;&lt;dates&gt;&lt;year&gt;1991&lt;/year&gt;&lt;/dates&gt;&lt;urls&gt;&lt;related-urls&gt;&lt;url&gt;http://dx.doi.org/10.1007/BF00014783&lt;/url&gt;&lt;/related-urls&gt;&lt;/urls&gt;&lt;research-notes&gt;PDF WASN&amp;apos;T FOR FREE&lt;/research-notes&gt;&lt;/record&gt;&lt;/Cite&gt;&lt;/EndNote&gt;</w:instrText>
      </w:r>
      <w:r w:rsidRPr="00D115CC">
        <w:rPr>
          <w:rFonts w:cs="Calibri"/>
          <w:sz w:val="24"/>
          <w:szCs w:val="24"/>
        </w:rPr>
        <w:fldChar w:fldCharType="separate"/>
      </w:r>
      <w:r w:rsidRPr="00D115CC">
        <w:rPr>
          <w:rFonts w:cs="Calibri"/>
          <w:sz w:val="24"/>
          <w:szCs w:val="24"/>
        </w:rPr>
        <w:t>(Lange, 1961; Lawrie, 1983; Barnet</w:t>
      </w:r>
      <w:r w:rsidRPr="00D115CC">
        <w:rPr>
          <w:rFonts w:cs="Calibri"/>
          <w:i/>
          <w:sz w:val="24"/>
          <w:szCs w:val="24"/>
        </w:rPr>
        <w:t xml:space="preserve"> et al.</w:t>
      </w:r>
      <w:r w:rsidRPr="00D115CC">
        <w:rPr>
          <w:rFonts w:cs="Calibri"/>
          <w:sz w:val="24"/>
          <w:szCs w:val="24"/>
        </w:rPr>
        <w:t>, 1985; Barnet &amp; Catt, 1991)</w:t>
      </w:r>
      <w:r w:rsidRPr="00D115CC">
        <w:rPr>
          <w:rFonts w:cs="Calibri"/>
          <w:sz w:val="24"/>
          <w:szCs w:val="24"/>
        </w:rPr>
        <w:fldChar w:fldCharType="end"/>
      </w:r>
      <w:r w:rsidRPr="00D115CC">
        <w:rPr>
          <w:rFonts w:cs="Calibri"/>
          <w:sz w:val="24"/>
          <w:szCs w:val="24"/>
        </w:rPr>
        <w:t>. Further analyses (e.g. sequencing) on both rhizobial and non-rhizobial communities are needed to elucidate the different functional groups of the soil biota (e.g. mutualists and pathogens) and their role in the invasion success of these acacias.</w:t>
      </w:r>
    </w:p>
    <w:p w:rsidR="00BC62C6" w:rsidRPr="000155B8" w:rsidRDefault="00D115CC" w:rsidP="00A844EC">
      <w:pPr>
        <w:spacing w:line="360" w:lineRule="auto"/>
        <w:rPr>
          <w:rFonts w:cs="Calibri"/>
          <w:sz w:val="24"/>
          <w:szCs w:val="24"/>
        </w:rPr>
        <w:sectPr w:rsidR="00BC62C6" w:rsidRPr="000155B8" w:rsidSect="00370DFB">
          <w:pgSz w:w="12240" w:h="15840" w:code="1"/>
          <w:pgMar w:top="1134" w:right="851" w:bottom="1134" w:left="1985" w:header="708" w:footer="708" w:gutter="0"/>
          <w:cols w:space="708"/>
          <w:docGrid w:linePitch="360"/>
        </w:sectPr>
      </w:pPr>
      <w:r w:rsidRPr="00D115CC">
        <w:rPr>
          <w:rFonts w:cs="Calibri"/>
          <w:sz w:val="24"/>
          <w:szCs w:val="24"/>
        </w:rPr>
        <w:t xml:space="preserve">Our attempt to elucidate and evaluate the importance of key soil mutualisms (e.g. rhizobia) in mediating invasive success of these acacias along with recent comprehensive research on other major aspects of acacias ecology, e.g. reproductive biology </w:t>
      </w:r>
      <w:r w:rsidRPr="00D115CC">
        <w:rPr>
          <w:rFonts w:cs="Calibri"/>
          <w:sz w:val="24"/>
          <w:szCs w:val="24"/>
        </w:rPr>
        <w:fldChar w:fldCharType="begin"/>
      </w:r>
      <w:r w:rsidR="000F4926">
        <w:rPr>
          <w:rFonts w:cs="Calibri"/>
          <w:sz w:val="24"/>
          <w:szCs w:val="24"/>
        </w:rPr>
        <w:instrText xml:space="preserve"> ADDIN EN.CITE &lt;EndNote&gt;&lt;Cite&gt;&lt;Author&gt;Gibson&lt;/Author&gt;&lt;Year&gt;2011&lt;/Year&gt;&lt;RecNum&gt;359&lt;/RecNum&gt;&lt;record&gt;&lt;rec-number&gt;359&lt;/rec-number&gt;&lt;ref-type name="Journal Article"&gt;17&lt;/ref-type&gt;&lt;contributors&gt;&lt;authors&gt;&lt;author&gt;Gibson, Michelle R.&lt;/author&gt;&lt;author&gt;Richardson, David M.&lt;/author&gt;&lt;author&gt;Marchante, Elizabete&lt;/author&gt;&lt;author&gt;Marchante, Hélia&lt;/author&gt;&lt;author&gt;Rodger, James G.&lt;/author&gt;&lt;author&gt;Stone, Graham N.&lt;/author&gt;&lt;author&gt;Byrne, Margaret&lt;/author&gt;&lt;author&gt;Fuentes-Ramírez, Andrés&lt;/author&gt;&lt;author&gt;George, Nicholas&lt;/author&gt;&lt;author&gt;Harris, Carla&lt;/author&gt;&lt;author&gt;Johnson, Steven D.&lt;/author&gt;&lt;author&gt;Roux, Johannes J. Le&lt;/author&gt;&lt;author&gt;Miller, Joseph T.&lt;/author&gt;&lt;author&gt;Murphy, Daniel J.&lt;/author&gt;&lt;author&gt;Pauw, Anton&lt;/author&gt;&lt;author&gt;Prescott, Matthew N.&lt;/author&gt;&lt;author&gt;Wandrag, Elizabeth M.&lt;/author&gt;&lt;author&gt;Wilson, John R. U.&lt;/author&gt;&lt;/authors&gt;&lt;/contributors&gt;&lt;titles&gt;&lt;title&gt;Reproductive biology of Australian acacias: important mediator of invasiveness?&lt;/title&gt;&lt;secondary-title&gt;Diversity and Distributions&lt;/secondary-title&gt;&lt;/titles&gt;&lt;periodical&gt;&lt;full-title&gt;Diversity and Distributions&lt;/full-title&gt;&lt;/periodical&gt;&lt;pages&gt;911-933&lt;/pages&gt;&lt;volume&gt;17&lt;/volume&gt;&lt;number&gt;5&lt;/number&gt;&lt;keywords&gt;&lt;keyword&gt;Biological invasions&lt;/keyword&gt;&lt;keyword&gt;breeding system&lt;/keyword&gt;&lt;keyword&gt;invasive alien species&lt;/keyword&gt;&lt;keyword&gt;pollination&lt;/keyword&gt;&lt;keyword&gt;reproductive syndromes&lt;/keyword&gt;&lt;keyword&gt;reproductive traits&lt;/keyword&gt;&lt;keyword&gt;seed dispersal&lt;/keyword&gt;&lt;/keywords&gt;&lt;dates&gt;&lt;year&gt;2011&lt;/year&gt;&lt;/dates&gt;&lt;publisher&gt;Blackwell Publishing Ltd&lt;/publisher&gt;&lt;urls&gt;&lt;related-urls&gt;&lt;url&gt;http://dx.doi.org/10.1111/j.1472-4642.2011.00808.x &lt;/url&gt;&lt;/related-urls&gt;&lt;/urls&gt;&lt;/record&gt;&lt;/Cite&gt;&lt;/EndNote&gt;</w:instrText>
      </w:r>
      <w:r w:rsidRPr="00D115CC">
        <w:rPr>
          <w:rFonts w:cs="Calibri"/>
          <w:sz w:val="24"/>
          <w:szCs w:val="24"/>
        </w:rPr>
        <w:fldChar w:fldCharType="separate"/>
      </w:r>
      <w:r w:rsidRPr="00D115CC">
        <w:rPr>
          <w:rFonts w:cs="Calibri"/>
          <w:sz w:val="24"/>
          <w:szCs w:val="24"/>
        </w:rPr>
        <w:t>(Gibson</w:t>
      </w:r>
      <w:r w:rsidRPr="00D115CC">
        <w:rPr>
          <w:rFonts w:cs="Calibri"/>
          <w:i/>
          <w:sz w:val="24"/>
          <w:szCs w:val="24"/>
        </w:rPr>
        <w:t xml:space="preserve"> et al.</w:t>
      </w:r>
      <w:r w:rsidRPr="00D115CC">
        <w:rPr>
          <w:rFonts w:cs="Calibri"/>
          <w:sz w:val="24"/>
          <w:szCs w:val="24"/>
        </w:rPr>
        <w:t>, 2011)</w:t>
      </w:r>
      <w:r w:rsidRPr="00D115CC">
        <w:rPr>
          <w:rFonts w:cs="Calibri"/>
          <w:sz w:val="24"/>
          <w:szCs w:val="24"/>
        </w:rPr>
        <w:fldChar w:fldCharType="end"/>
      </w:r>
      <w:r w:rsidRPr="00D115CC">
        <w:rPr>
          <w:rFonts w:cs="Calibri"/>
          <w:sz w:val="24"/>
          <w:szCs w:val="24"/>
        </w:rPr>
        <w:t xml:space="preserve"> and ecophysiological traits </w:t>
      </w:r>
      <w:r w:rsidRPr="00D115CC">
        <w:rPr>
          <w:rFonts w:cs="Calibri"/>
          <w:sz w:val="24"/>
          <w:szCs w:val="24"/>
        </w:rPr>
        <w:fldChar w:fldCharType="begin"/>
      </w:r>
      <w:r w:rsidR="000F4926">
        <w:rPr>
          <w:rFonts w:cs="Calibri"/>
          <w:sz w:val="24"/>
          <w:szCs w:val="24"/>
        </w:rPr>
        <w:instrText xml:space="preserve"> ADDIN EN.CITE &lt;EndNote&gt;&lt;Cite&gt;&lt;Author&gt;Morris&lt;/Author&gt;&lt;Year&gt;2011&lt;/Year&gt;&lt;RecNum&gt;457&lt;/RecNum&gt;&lt;record&gt;&lt;rec-number&gt;457&lt;/rec-number&gt;&lt;ref-type name="Journal Article"&gt;17&lt;/ref-type&gt;&lt;contributors&gt;&lt;authors&gt;&lt;author&gt;Morris, Taryn L.&lt;/author&gt;&lt;author&gt;Esler, Karen J.&lt;/author&gt;&lt;author&gt;Barger, Nichole N.&lt;/author&gt;&lt;author&gt;Jacobs, Shayne M.&lt;/author&gt;&lt;author&gt;Cramer, Michael D.&lt;/author&gt;&lt;/authors&gt;&lt;/contributors&gt;&lt;titles&gt;&lt;title&gt;Ecophysiological traits associated with the competitive ability of invasive Australian acacias&lt;/title&gt;&lt;secondary-title&gt;Diversity and Distributions&lt;/secondary-title&gt;&lt;/titles&gt;&lt;periodical&gt;&lt;full-title&gt;Diversity and Distributions&lt;/full-title&gt;&lt;/periodical&gt;&lt;pages&gt;898-910&lt;/pages&gt;&lt;volume&gt;17&lt;/volume&gt;&lt;number&gt;5&lt;/number&gt;&lt;keywords&gt;&lt;keyword&gt;Biological invasions&lt;/keyword&gt;&lt;keyword&gt;Cape Floristic Region&lt;/keyword&gt;&lt;keyword&gt;fynbos&lt;/keyword&gt;&lt;keyword&gt;phyllodes&lt;/keyword&gt;&lt;keyword&gt;relative growth rate&lt;/keyword&gt;&lt;keyword&gt;water-use efficiency&lt;/keyword&gt;&lt;/keywords&gt;&lt;dates&gt;&lt;year&gt;2011&lt;/year&gt;&lt;/dates&gt;&lt;publisher&gt;Blackwell Publishing Ltd&lt;/publisher&gt;&lt;isbn&gt;1472-4642&lt;/isbn&gt;&lt;urls&gt;&lt;related-urls&gt;&lt;url&gt;http://dx.doi.org/10.1111/j.1472-4642.2011.00802.x&lt;/url&gt;&lt;/related-urls&gt;&lt;/urls&gt;&lt;/record&gt;&lt;/Cite&gt;&lt;/EndNote&gt;</w:instrText>
      </w:r>
      <w:r w:rsidRPr="00D115CC">
        <w:rPr>
          <w:rFonts w:cs="Calibri"/>
          <w:sz w:val="24"/>
          <w:szCs w:val="24"/>
        </w:rPr>
        <w:fldChar w:fldCharType="separate"/>
      </w:r>
      <w:r w:rsidRPr="00D115CC">
        <w:rPr>
          <w:rFonts w:cs="Calibri"/>
          <w:sz w:val="24"/>
          <w:szCs w:val="24"/>
        </w:rPr>
        <w:t>(Morris</w:t>
      </w:r>
      <w:r w:rsidRPr="00D115CC">
        <w:rPr>
          <w:rFonts w:cs="Calibri"/>
          <w:i/>
          <w:sz w:val="24"/>
          <w:szCs w:val="24"/>
        </w:rPr>
        <w:t xml:space="preserve"> et al.</w:t>
      </w:r>
      <w:r w:rsidRPr="00D115CC">
        <w:rPr>
          <w:rFonts w:cs="Calibri"/>
          <w:sz w:val="24"/>
          <w:szCs w:val="24"/>
        </w:rPr>
        <w:t>, 2011)</w:t>
      </w:r>
      <w:r w:rsidRPr="00D115CC">
        <w:rPr>
          <w:rFonts w:cs="Calibri"/>
          <w:sz w:val="24"/>
          <w:szCs w:val="24"/>
        </w:rPr>
        <w:fldChar w:fldCharType="end"/>
      </w:r>
      <w:r w:rsidRPr="00D115CC">
        <w:rPr>
          <w:rFonts w:cs="Calibri"/>
          <w:sz w:val="24"/>
          <w:szCs w:val="24"/>
        </w:rPr>
        <w:t xml:space="preserve"> highlight the complexity of understanding all the dimensions of invasive pot</w:t>
      </w:r>
      <w:r w:rsidR="000155B8">
        <w:rPr>
          <w:rFonts w:cs="Calibri"/>
          <w:sz w:val="24"/>
          <w:szCs w:val="24"/>
        </w:rPr>
        <w:t>ential of a species.</w:t>
      </w:r>
    </w:p>
    <w:tbl>
      <w:tblPr>
        <w:tblpPr w:leftFromText="180" w:rightFromText="180" w:vertAnchor="text" w:horzAnchor="margin" w:tblpXSpec="center" w:tblpY="-299"/>
        <w:tblW w:w="14546" w:type="dxa"/>
        <w:tblLook w:val="00A0" w:firstRow="1" w:lastRow="0" w:firstColumn="1" w:lastColumn="0" w:noHBand="0" w:noVBand="0"/>
      </w:tblPr>
      <w:tblGrid>
        <w:gridCol w:w="2802"/>
        <w:gridCol w:w="3685"/>
        <w:gridCol w:w="1843"/>
        <w:gridCol w:w="142"/>
        <w:gridCol w:w="2413"/>
        <w:gridCol w:w="142"/>
        <w:gridCol w:w="3377"/>
        <w:gridCol w:w="142"/>
      </w:tblGrid>
      <w:tr w:rsidR="00D115CC" w:rsidRPr="00757A4A" w:rsidTr="00520287">
        <w:trPr>
          <w:gridAfter w:val="1"/>
          <w:wAfter w:w="142" w:type="dxa"/>
        </w:trPr>
        <w:tc>
          <w:tcPr>
            <w:tcW w:w="14404" w:type="dxa"/>
            <w:gridSpan w:val="7"/>
          </w:tcPr>
          <w:p w:rsidR="008C195C" w:rsidRDefault="008C195C" w:rsidP="00F82C0E">
            <w:pPr>
              <w:jc w:val="both"/>
              <w:rPr>
                <w:rFonts w:cs="Calibri"/>
                <w:b/>
                <w:sz w:val="24"/>
                <w:szCs w:val="24"/>
              </w:rPr>
            </w:pPr>
          </w:p>
          <w:p w:rsidR="00520287" w:rsidRPr="00D115CC" w:rsidRDefault="00D115CC" w:rsidP="00F82C0E">
            <w:pPr>
              <w:jc w:val="both"/>
              <w:rPr>
                <w:rFonts w:cs="Calibri"/>
                <w:sz w:val="24"/>
                <w:szCs w:val="24"/>
              </w:rPr>
            </w:pPr>
            <w:r w:rsidRPr="00D115CC">
              <w:rPr>
                <w:rFonts w:cs="Calibri"/>
                <w:b/>
                <w:sz w:val="24"/>
                <w:szCs w:val="24"/>
              </w:rPr>
              <w:t>Table 3.</w:t>
            </w:r>
            <w:r w:rsidRPr="00D115CC">
              <w:rPr>
                <w:rFonts w:cs="Calibri"/>
                <w:sz w:val="24"/>
                <w:szCs w:val="24"/>
              </w:rPr>
              <w:t xml:space="preserve"> A summary table showing the results, the hypotheses supported by the evidence and the interpretation for each species. Additional information is given for other similar findings from outside Australia (list not exhaustive). </w:t>
            </w:r>
          </w:p>
        </w:tc>
      </w:tr>
      <w:tr w:rsidR="00D115CC" w:rsidRPr="00757A4A" w:rsidTr="00520287">
        <w:tc>
          <w:tcPr>
            <w:tcW w:w="2802" w:type="dxa"/>
            <w:tcBorders>
              <w:top w:val="single" w:sz="4" w:space="0" w:color="auto"/>
              <w:bottom w:val="single" w:sz="4" w:space="0" w:color="auto"/>
            </w:tcBorders>
          </w:tcPr>
          <w:p w:rsidR="00D115CC" w:rsidRPr="00D115CC" w:rsidRDefault="00D115CC" w:rsidP="00F82C0E">
            <w:pPr>
              <w:rPr>
                <w:rFonts w:cs="Calibri"/>
                <w:b/>
                <w:sz w:val="24"/>
                <w:szCs w:val="24"/>
              </w:rPr>
            </w:pPr>
            <w:r w:rsidRPr="00D115CC">
              <w:rPr>
                <w:rFonts w:cs="Calibri"/>
                <w:b/>
                <w:sz w:val="24"/>
                <w:szCs w:val="24"/>
              </w:rPr>
              <w:t>Species</w:t>
            </w:r>
          </w:p>
        </w:tc>
        <w:tc>
          <w:tcPr>
            <w:tcW w:w="3685" w:type="dxa"/>
            <w:tcBorders>
              <w:top w:val="single" w:sz="4" w:space="0" w:color="auto"/>
              <w:bottom w:val="single" w:sz="4" w:space="0" w:color="auto"/>
            </w:tcBorders>
          </w:tcPr>
          <w:p w:rsidR="00D115CC" w:rsidRPr="00D115CC" w:rsidRDefault="00D115CC" w:rsidP="00F82C0E">
            <w:pPr>
              <w:rPr>
                <w:rFonts w:cs="Calibri"/>
                <w:b/>
                <w:sz w:val="24"/>
                <w:szCs w:val="24"/>
              </w:rPr>
            </w:pPr>
            <w:r w:rsidRPr="00D115CC">
              <w:rPr>
                <w:rFonts w:cs="Calibri"/>
                <w:b/>
                <w:sz w:val="24"/>
                <w:szCs w:val="24"/>
              </w:rPr>
              <w:t>Results</w:t>
            </w:r>
          </w:p>
        </w:tc>
        <w:tc>
          <w:tcPr>
            <w:tcW w:w="1985" w:type="dxa"/>
            <w:gridSpan w:val="2"/>
            <w:tcBorders>
              <w:top w:val="single" w:sz="4" w:space="0" w:color="auto"/>
              <w:bottom w:val="single" w:sz="4" w:space="0" w:color="auto"/>
            </w:tcBorders>
          </w:tcPr>
          <w:p w:rsidR="00D115CC" w:rsidRPr="00D115CC" w:rsidRDefault="00D115CC" w:rsidP="00F82C0E">
            <w:pPr>
              <w:rPr>
                <w:rFonts w:cs="Calibri"/>
                <w:b/>
                <w:sz w:val="24"/>
                <w:szCs w:val="24"/>
              </w:rPr>
            </w:pPr>
            <w:r w:rsidRPr="00D115CC">
              <w:rPr>
                <w:rFonts w:cs="Calibri"/>
                <w:b/>
                <w:sz w:val="24"/>
                <w:szCs w:val="24"/>
              </w:rPr>
              <w:t>Hypotheses supported</w:t>
            </w:r>
          </w:p>
        </w:tc>
        <w:tc>
          <w:tcPr>
            <w:tcW w:w="2555" w:type="dxa"/>
            <w:gridSpan w:val="2"/>
            <w:tcBorders>
              <w:top w:val="single" w:sz="4" w:space="0" w:color="auto"/>
              <w:bottom w:val="single" w:sz="4" w:space="0" w:color="auto"/>
            </w:tcBorders>
          </w:tcPr>
          <w:p w:rsidR="00D115CC" w:rsidRPr="00D115CC" w:rsidRDefault="00D115CC" w:rsidP="00F82C0E">
            <w:pPr>
              <w:rPr>
                <w:rFonts w:cs="Calibri"/>
                <w:b/>
                <w:sz w:val="24"/>
                <w:szCs w:val="24"/>
              </w:rPr>
            </w:pPr>
            <w:r w:rsidRPr="00D115CC">
              <w:rPr>
                <w:rFonts w:cs="Calibri"/>
                <w:b/>
                <w:sz w:val="24"/>
                <w:szCs w:val="24"/>
              </w:rPr>
              <w:t>Description</w:t>
            </w:r>
          </w:p>
        </w:tc>
        <w:tc>
          <w:tcPr>
            <w:tcW w:w="3519" w:type="dxa"/>
            <w:gridSpan w:val="2"/>
            <w:tcBorders>
              <w:top w:val="single" w:sz="4" w:space="0" w:color="auto"/>
              <w:bottom w:val="single" w:sz="4" w:space="0" w:color="auto"/>
            </w:tcBorders>
          </w:tcPr>
          <w:p w:rsidR="00D115CC" w:rsidRPr="00D115CC" w:rsidRDefault="00D115CC" w:rsidP="00F82C0E">
            <w:pPr>
              <w:rPr>
                <w:rFonts w:cs="Calibri"/>
                <w:b/>
                <w:sz w:val="24"/>
                <w:szCs w:val="24"/>
              </w:rPr>
            </w:pPr>
            <w:r w:rsidRPr="00D115CC">
              <w:rPr>
                <w:rFonts w:cs="Calibri"/>
                <w:b/>
                <w:sz w:val="24"/>
                <w:szCs w:val="24"/>
              </w:rPr>
              <w:t>Other studies</w:t>
            </w:r>
          </w:p>
        </w:tc>
      </w:tr>
      <w:tr w:rsidR="00D115CC" w:rsidRPr="00757A4A" w:rsidTr="00520287">
        <w:trPr>
          <w:gridAfter w:val="1"/>
          <w:wAfter w:w="142" w:type="dxa"/>
        </w:trPr>
        <w:tc>
          <w:tcPr>
            <w:tcW w:w="2802" w:type="dxa"/>
          </w:tcPr>
          <w:p w:rsidR="00D115CC" w:rsidRPr="008C195C" w:rsidRDefault="00D115CC" w:rsidP="00F82C0E">
            <w:pPr>
              <w:rPr>
                <w:rFonts w:cs="Calibri"/>
                <w:i/>
              </w:rPr>
            </w:pPr>
            <w:r w:rsidRPr="008C195C">
              <w:rPr>
                <w:rFonts w:cs="Calibri"/>
                <w:i/>
              </w:rPr>
              <w:t>Acacia cyclops</w:t>
            </w:r>
          </w:p>
        </w:tc>
        <w:tc>
          <w:tcPr>
            <w:tcW w:w="3685" w:type="dxa"/>
          </w:tcPr>
          <w:p w:rsidR="00D115CC" w:rsidRPr="008C195C" w:rsidRDefault="00D115CC" w:rsidP="00F82C0E">
            <w:pPr>
              <w:contextualSpacing/>
              <w:rPr>
                <w:rFonts w:cs="Calibri"/>
              </w:rPr>
            </w:pPr>
            <w:r w:rsidRPr="008C195C">
              <w:rPr>
                <w:rFonts w:cs="Calibri"/>
              </w:rPr>
              <w:t>No biomass difference between native and non-native soils</w:t>
            </w:r>
          </w:p>
          <w:p w:rsidR="00D115CC" w:rsidRPr="008C195C" w:rsidRDefault="00D115CC" w:rsidP="00F82C0E">
            <w:pPr>
              <w:contextualSpacing/>
              <w:rPr>
                <w:rFonts w:cs="Calibri"/>
              </w:rPr>
            </w:pPr>
            <w:r w:rsidRPr="008C195C">
              <w:rPr>
                <w:rFonts w:cs="Calibri"/>
              </w:rPr>
              <w:t>No difference in rhizobial abundance between native and non-native soils</w:t>
            </w:r>
          </w:p>
          <w:p w:rsidR="00D115CC" w:rsidRPr="008C195C" w:rsidRDefault="00D115CC" w:rsidP="00F82C0E">
            <w:pPr>
              <w:pStyle w:val="ListParagraph"/>
              <w:spacing w:after="200" w:line="276" w:lineRule="auto"/>
              <w:ind w:left="0"/>
              <w:rPr>
                <w:rFonts w:ascii="Calibri" w:hAnsi="Calibri" w:cs="Calibri"/>
                <w:b/>
                <w:sz w:val="22"/>
                <w:szCs w:val="22"/>
              </w:rPr>
            </w:pPr>
            <w:r w:rsidRPr="008C195C">
              <w:rPr>
                <w:rFonts w:ascii="Calibri" w:hAnsi="Calibri" w:cs="Calibri"/>
                <w:sz w:val="22"/>
                <w:szCs w:val="22"/>
              </w:rPr>
              <w:t>Differences in rhizobial community composition between native and non-native range</w:t>
            </w:r>
          </w:p>
        </w:tc>
        <w:tc>
          <w:tcPr>
            <w:tcW w:w="1843" w:type="dxa"/>
          </w:tcPr>
          <w:p w:rsidR="00D115CC" w:rsidRPr="008C195C" w:rsidRDefault="00D115CC" w:rsidP="00F82C0E">
            <w:pPr>
              <w:pStyle w:val="ListParagraph"/>
              <w:spacing w:after="200" w:line="276" w:lineRule="auto"/>
              <w:ind w:left="0"/>
              <w:rPr>
                <w:rFonts w:ascii="Calibri" w:hAnsi="Calibri" w:cs="Calibri"/>
                <w:sz w:val="22"/>
                <w:szCs w:val="22"/>
              </w:rPr>
            </w:pPr>
            <w:r w:rsidRPr="008C195C">
              <w:rPr>
                <w:rFonts w:ascii="Calibri" w:hAnsi="Calibri" w:cs="Calibri"/>
                <w:sz w:val="22"/>
                <w:szCs w:val="22"/>
              </w:rPr>
              <w:t>Generalist Host Hypothesis</w:t>
            </w:r>
          </w:p>
        </w:tc>
        <w:tc>
          <w:tcPr>
            <w:tcW w:w="2555" w:type="dxa"/>
            <w:gridSpan w:val="2"/>
          </w:tcPr>
          <w:p w:rsidR="00D115CC" w:rsidRPr="008C195C" w:rsidRDefault="00D115CC" w:rsidP="00F82C0E">
            <w:pPr>
              <w:pStyle w:val="ListParagraph"/>
              <w:ind w:left="0"/>
              <w:rPr>
                <w:rFonts w:ascii="Calibri" w:hAnsi="Calibri" w:cs="Calibri"/>
                <w:sz w:val="22"/>
                <w:szCs w:val="22"/>
              </w:rPr>
            </w:pPr>
            <w:r w:rsidRPr="008C195C">
              <w:rPr>
                <w:rFonts w:ascii="Calibri" w:hAnsi="Calibri" w:cs="Calibri"/>
                <w:sz w:val="22"/>
                <w:szCs w:val="22"/>
              </w:rPr>
              <w:t>Plants are not limited in the introduced range as they are able to effectively associate with a wide range of soil mutualists.</w:t>
            </w:r>
          </w:p>
        </w:tc>
        <w:tc>
          <w:tcPr>
            <w:tcW w:w="3519" w:type="dxa"/>
            <w:gridSpan w:val="2"/>
          </w:tcPr>
          <w:p w:rsidR="00D115CC" w:rsidRPr="008C195C" w:rsidRDefault="00D115CC" w:rsidP="00F82C0E">
            <w:pPr>
              <w:pStyle w:val="ListParagraph"/>
              <w:spacing w:after="200" w:line="276" w:lineRule="auto"/>
              <w:ind w:left="0"/>
              <w:rPr>
                <w:rFonts w:ascii="Calibri" w:hAnsi="Calibri" w:cs="Calibri"/>
                <w:sz w:val="22"/>
                <w:szCs w:val="22"/>
              </w:rPr>
            </w:pPr>
            <w:r w:rsidRPr="008C195C">
              <w:rPr>
                <w:rFonts w:ascii="Calibri" w:hAnsi="Calibri" w:cs="Calibri"/>
                <w:sz w:val="22"/>
                <w:szCs w:val="22"/>
              </w:rPr>
              <w:t xml:space="preserve">Non-specific nodulation with both fast- and slow growing rhizobia was reported from Libya </w:t>
            </w:r>
            <w:r w:rsidRPr="008C195C">
              <w:rPr>
                <w:rFonts w:ascii="Calibri" w:hAnsi="Calibri" w:cs="Calibri"/>
                <w:sz w:val="22"/>
                <w:szCs w:val="22"/>
              </w:rPr>
              <w:fldChar w:fldCharType="begin"/>
            </w:r>
            <w:r w:rsidR="000F4926" w:rsidRPr="008C195C">
              <w:rPr>
                <w:rFonts w:ascii="Calibri" w:hAnsi="Calibri" w:cs="Calibri"/>
                <w:sz w:val="22"/>
                <w:szCs w:val="22"/>
              </w:rPr>
              <w:instrText xml:space="preserve"> ADDIN EN.CITE &lt;EndNote&gt;&lt;Cite&gt;&lt;Author&gt;Mohamed&lt;/Author&gt;&lt;Year&gt;2000&lt;/Year&gt;&lt;RecNum&gt;383&lt;/RecNum&gt;&lt;record&gt;&lt;rec-number&gt;383&lt;/rec-number&gt;&lt;ref-type name="Journal Article"&gt;17&lt;/ref-type&gt;&lt;contributors&gt;&lt;authors&gt;&lt;author&gt;Mohamed, S. H.&lt;/author&gt;&lt;author&gt;Smouni, A.&lt;/author&gt;&lt;author&gt;Neyra, M.&lt;/author&gt;&lt;author&gt;Kharchaf, D.&lt;/author&gt;&lt;author&gt;Filali-Maltouf, A.&lt;/author&gt;&lt;/authors&gt;&lt;/contributors&gt;&lt;titles&gt;&lt;title&gt;&lt;style face="normal" font="default" size="100%"&gt;Phenotypic characteristics of root-nodulating bacteria isolated from &lt;/style&gt;&lt;style face="italic" font="default" size="100%"&gt;Acacia spp&lt;/style&gt;&lt;style face="normal" font="default" size="100%"&gt;. grown in Libya&lt;/style&gt;&lt;/title&gt;&lt;secondary-title&gt;Plant and Soil&lt;/secondary-title&gt;&lt;/titles&gt;&lt;periodical&gt;&lt;full-title&gt;Plant and Soil&lt;/full-title&gt;&lt;/periodical&gt;&lt;pages&gt;171-183&lt;/pages&gt;&lt;volume&gt;224&lt;/volume&gt;&lt;number&gt;2&lt;/number&gt;&lt;keywords&gt;&lt;keyword&gt;Biomedical and Life Sciences&lt;/keyword&gt;&lt;/keywords&gt;&lt;dates&gt;&lt;year&gt;2000&lt;/year&gt;&lt;/dates&gt;&lt;publisher&gt;Springer Netherlands&lt;/publisher&gt;&lt;urls&gt;&lt;related-urls&gt;&lt;url&gt;http://dx.doi.org/10.1023/A:1004838218642 &lt;/url&gt;&lt;/related-urls&gt;&lt;/urls&gt;&lt;/record&gt;&lt;/Cite&gt;&lt;/EndNote&gt;</w:instrText>
            </w:r>
            <w:r w:rsidRPr="008C195C">
              <w:rPr>
                <w:rFonts w:ascii="Calibri" w:hAnsi="Calibri" w:cs="Calibri"/>
                <w:sz w:val="22"/>
                <w:szCs w:val="22"/>
              </w:rPr>
              <w:fldChar w:fldCharType="separate"/>
            </w:r>
            <w:r w:rsidRPr="008C195C">
              <w:rPr>
                <w:rFonts w:ascii="Calibri" w:hAnsi="Calibri" w:cs="Calibri"/>
                <w:sz w:val="22"/>
                <w:szCs w:val="22"/>
              </w:rPr>
              <w:t>(Mohamed</w:t>
            </w:r>
            <w:r w:rsidRPr="008C195C">
              <w:rPr>
                <w:rFonts w:ascii="Calibri" w:hAnsi="Calibri" w:cs="Calibri"/>
                <w:i/>
                <w:sz w:val="22"/>
                <w:szCs w:val="22"/>
              </w:rPr>
              <w:t xml:space="preserve"> et al.</w:t>
            </w:r>
            <w:r w:rsidRPr="008C195C">
              <w:rPr>
                <w:rFonts w:ascii="Calibri" w:hAnsi="Calibri" w:cs="Calibri"/>
                <w:sz w:val="22"/>
                <w:szCs w:val="22"/>
              </w:rPr>
              <w:t>, 2000)</w:t>
            </w:r>
            <w:r w:rsidRPr="008C195C">
              <w:rPr>
                <w:rFonts w:ascii="Calibri" w:hAnsi="Calibri" w:cs="Calibri"/>
                <w:sz w:val="22"/>
                <w:szCs w:val="22"/>
              </w:rPr>
              <w:fldChar w:fldCharType="end"/>
            </w:r>
            <w:r w:rsidRPr="008C195C">
              <w:rPr>
                <w:rFonts w:ascii="Calibri" w:hAnsi="Calibri" w:cs="Calibri"/>
                <w:sz w:val="22"/>
                <w:szCs w:val="22"/>
              </w:rPr>
              <w:t xml:space="preserve">. </w:t>
            </w:r>
          </w:p>
        </w:tc>
      </w:tr>
      <w:tr w:rsidR="00D115CC" w:rsidRPr="00757A4A" w:rsidTr="00520287">
        <w:trPr>
          <w:gridAfter w:val="1"/>
          <w:wAfter w:w="142" w:type="dxa"/>
        </w:trPr>
        <w:tc>
          <w:tcPr>
            <w:tcW w:w="2802" w:type="dxa"/>
          </w:tcPr>
          <w:p w:rsidR="00D115CC" w:rsidRPr="008C195C" w:rsidRDefault="00D115CC" w:rsidP="00F82C0E">
            <w:pPr>
              <w:rPr>
                <w:rFonts w:cs="Calibri"/>
                <w:i/>
              </w:rPr>
            </w:pPr>
            <w:r w:rsidRPr="008C195C">
              <w:rPr>
                <w:rFonts w:cs="Calibri"/>
                <w:i/>
              </w:rPr>
              <w:t>Acacia saligna</w:t>
            </w:r>
          </w:p>
        </w:tc>
        <w:tc>
          <w:tcPr>
            <w:tcW w:w="3685" w:type="dxa"/>
          </w:tcPr>
          <w:p w:rsidR="00D115CC" w:rsidRPr="008C195C" w:rsidRDefault="00D115CC" w:rsidP="00F82C0E">
            <w:pPr>
              <w:contextualSpacing/>
              <w:rPr>
                <w:rFonts w:cs="Calibri"/>
              </w:rPr>
            </w:pPr>
            <w:r w:rsidRPr="008C195C">
              <w:rPr>
                <w:rFonts w:cs="Calibri"/>
              </w:rPr>
              <w:t>No biomass difference between native and non-native soils</w:t>
            </w:r>
          </w:p>
          <w:p w:rsidR="00D115CC" w:rsidRPr="008C195C" w:rsidRDefault="00D115CC" w:rsidP="00F82C0E">
            <w:pPr>
              <w:contextualSpacing/>
              <w:rPr>
                <w:rFonts w:cs="Calibri"/>
              </w:rPr>
            </w:pPr>
            <w:r w:rsidRPr="008C195C">
              <w:rPr>
                <w:rFonts w:cs="Calibri"/>
              </w:rPr>
              <w:t>No difference in rhizobial abundance between native and non-native soils</w:t>
            </w:r>
          </w:p>
          <w:p w:rsidR="00D115CC" w:rsidRPr="008C195C" w:rsidRDefault="00D115CC" w:rsidP="00F82C0E">
            <w:pPr>
              <w:pStyle w:val="ListParagraph"/>
              <w:spacing w:after="200" w:line="276" w:lineRule="auto"/>
              <w:ind w:left="0"/>
              <w:rPr>
                <w:rFonts w:ascii="Calibri" w:hAnsi="Calibri" w:cs="Calibri"/>
                <w:b/>
                <w:sz w:val="22"/>
                <w:szCs w:val="22"/>
              </w:rPr>
            </w:pPr>
            <w:r w:rsidRPr="008C195C">
              <w:rPr>
                <w:rFonts w:ascii="Calibri" w:hAnsi="Calibri" w:cs="Calibri"/>
                <w:sz w:val="22"/>
                <w:szCs w:val="22"/>
              </w:rPr>
              <w:t>Differences in rhizobial community composition between native and non-native range</w:t>
            </w:r>
          </w:p>
        </w:tc>
        <w:tc>
          <w:tcPr>
            <w:tcW w:w="1843" w:type="dxa"/>
          </w:tcPr>
          <w:p w:rsidR="00D115CC" w:rsidRPr="008C195C" w:rsidRDefault="00D115CC" w:rsidP="00F82C0E">
            <w:pPr>
              <w:pStyle w:val="ListParagraph"/>
              <w:spacing w:after="200" w:line="276" w:lineRule="auto"/>
              <w:ind w:left="0"/>
              <w:rPr>
                <w:rFonts w:ascii="Calibri" w:hAnsi="Calibri" w:cs="Calibri"/>
                <w:b/>
                <w:sz w:val="22"/>
                <w:szCs w:val="22"/>
              </w:rPr>
            </w:pPr>
            <w:r w:rsidRPr="008C195C">
              <w:rPr>
                <w:rFonts w:ascii="Calibri" w:hAnsi="Calibri" w:cs="Calibri"/>
                <w:sz w:val="22"/>
                <w:szCs w:val="22"/>
              </w:rPr>
              <w:t>Generalist Host Hypothesis</w:t>
            </w:r>
          </w:p>
        </w:tc>
        <w:tc>
          <w:tcPr>
            <w:tcW w:w="2555" w:type="dxa"/>
            <w:gridSpan w:val="2"/>
          </w:tcPr>
          <w:p w:rsidR="00D115CC" w:rsidRPr="008C195C" w:rsidRDefault="00D115CC" w:rsidP="00F82C0E">
            <w:pPr>
              <w:pStyle w:val="ListParagraph"/>
              <w:ind w:left="0"/>
              <w:rPr>
                <w:rFonts w:ascii="Calibri" w:hAnsi="Calibri" w:cs="Calibri"/>
                <w:sz w:val="22"/>
                <w:szCs w:val="22"/>
              </w:rPr>
            </w:pPr>
            <w:r w:rsidRPr="008C195C">
              <w:rPr>
                <w:rFonts w:ascii="Calibri" w:hAnsi="Calibri" w:cs="Calibri"/>
                <w:sz w:val="22"/>
                <w:szCs w:val="22"/>
              </w:rPr>
              <w:t>Plants are not limited in the introduced range as they are able to effectively associate with a wide range of soil mutualists.</w:t>
            </w:r>
          </w:p>
        </w:tc>
        <w:tc>
          <w:tcPr>
            <w:tcW w:w="3519" w:type="dxa"/>
            <w:gridSpan w:val="2"/>
          </w:tcPr>
          <w:p w:rsidR="00D115CC" w:rsidRPr="008C195C" w:rsidRDefault="00D115CC" w:rsidP="00F82C0E">
            <w:pPr>
              <w:pStyle w:val="ListParagraph"/>
              <w:spacing w:after="200" w:line="276" w:lineRule="auto"/>
              <w:ind w:left="0"/>
              <w:rPr>
                <w:rFonts w:ascii="Calibri" w:hAnsi="Calibri" w:cs="Calibri"/>
                <w:sz w:val="22"/>
                <w:szCs w:val="22"/>
              </w:rPr>
            </w:pPr>
            <w:r w:rsidRPr="008C195C">
              <w:rPr>
                <w:rFonts w:ascii="Calibri" w:hAnsi="Calibri" w:cs="Calibri"/>
                <w:sz w:val="22"/>
                <w:szCs w:val="22"/>
              </w:rPr>
              <w:t xml:space="preserve">Higher diversity of rhizobia was found in Australia than in Portugal </w:t>
            </w:r>
            <w:r w:rsidRPr="008C195C">
              <w:rPr>
                <w:rFonts w:ascii="Calibri" w:hAnsi="Calibri" w:cs="Calibri"/>
                <w:sz w:val="22"/>
                <w:szCs w:val="22"/>
              </w:rPr>
              <w:fldChar w:fldCharType="begin"/>
            </w:r>
            <w:r w:rsidR="000F4926" w:rsidRPr="008C195C">
              <w:rPr>
                <w:rFonts w:ascii="Calibri" w:hAnsi="Calibri" w:cs="Calibri"/>
                <w:sz w:val="22"/>
                <w:szCs w:val="22"/>
              </w:rPr>
              <w:instrText xml:space="preserve"> ADDIN EN.CITE &lt;EndNote&gt;&lt;Cite&gt;&lt;Author&gt;Rodríguez-Echeverría&lt;/Author&gt;&lt;Year&gt;2011&lt;/Year&gt;&lt;RecNum&gt;348&lt;/RecNum&gt;&lt;record&gt;&lt;rec-number&gt;348&lt;/rec-number&gt;&lt;ref-type name="Journal Article"&gt;17&lt;/ref-type&gt;&lt;contributors&gt;&lt;authors&gt;&lt;author&gt;Rodríguez-Echeverria, Susana&lt;/author&gt;&lt;author&gt;Le Roux, Johannes J.&lt;/author&gt;&lt;author&gt;Crisóstomo, J. A.&lt;/author&gt;&lt;author&gt;Ndlovu, Joice&lt;/author&gt;&lt;/authors&gt;&lt;/contributors&gt;&lt;titles&gt;&lt;title&gt;&lt;style face="normal" font="default" size="100%"&gt;Jack-of-all-trades and master of many? How does associated rhizobial diversity influence the colonization success of Australian &lt;/style&gt;&lt;style face="italic" font="default" size="100%"&gt;Acacia&lt;/style&gt;&lt;style face="normal" font="default" size="100%"&gt; species?&lt;/style&gt;&lt;/title&gt;&lt;secondary-title&gt;Diversity and Distributions&lt;/secondary-title&gt;&lt;/titles&gt;&lt;periodical&gt;&lt;full-title&gt;Diversity and Distributions&lt;/full-title&gt;&lt;/periodical&gt;&lt;pages&gt;946-957&lt;/pages&gt;&lt;volume&gt;17&lt;/volume&gt;&lt;number&gt;5&lt;/number&gt;&lt;keywords&gt;&lt;keyword&gt;Biological invasions&lt;/keyword&gt;&lt;keyword&gt;Bradyrhizobium&lt;/keyword&gt;&lt;keyword&gt;Burkholderia&lt;/keyword&gt;&lt;keyword&gt;mutualism&lt;/keyword&gt;&lt;keyword&gt;root nodule&lt;/keyword&gt;&lt;keyword&gt;wattles&lt;/keyword&gt;&lt;/keywords&gt;&lt;dates&gt;&lt;year&gt;2011&lt;/year&gt;&lt;/dates&gt;&lt;publisher&gt;Blackwell Publishing Ltd&lt;/publisher&gt;&lt;urls&gt;&lt;related-urls&gt;&lt;url&gt;http://dx.doi.org/10.1111/j.1472-4642.2011.00787.x &lt;/url&gt;&lt;/related-urls&gt;&lt;/urls&gt;&lt;/record&gt;&lt;/Cite&gt;&lt;/EndNote&gt;</w:instrText>
            </w:r>
            <w:r w:rsidRPr="008C195C">
              <w:rPr>
                <w:rFonts w:ascii="Calibri" w:hAnsi="Calibri" w:cs="Calibri"/>
                <w:sz w:val="22"/>
                <w:szCs w:val="22"/>
              </w:rPr>
              <w:fldChar w:fldCharType="separate"/>
            </w:r>
            <w:r w:rsidRPr="008C195C">
              <w:rPr>
                <w:rFonts w:ascii="Calibri" w:hAnsi="Calibri" w:cs="Calibri"/>
                <w:sz w:val="22"/>
                <w:szCs w:val="22"/>
              </w:rPr>
              <w:t>(Rodríguez-Echeverria</w:t>
            </w:r>
            <w:r w:rsidRPr="008C195C">
              <w:rPr>
                <w:rFonts w:ascii="Calibri" w:hAnsi="Calibri" w:cs="Calibri"/>
                <w:i/>
                <w:sz w:val="22"/>
                <w:szCs w:val="22"/>
              </w:rPr>
              <w:t xml:space="preserve"> et al.</w:t>
            </w:r>
            <w:r w:rsidRPr="008C195C">
              <w:rPr>
                <w:rFonts w:ascii="Calibri" w:hAnsi="Calibri" w:cs="Calibri"/>
                <w:sz w:val="22"/>
                <w:szCs w:val="22"/>
              </w:rPr>
              <w:t>, 2011)</w:t>
            </w:r>
            <w:r w:rsidRPr="008C195C">
              <w:rPr>
                <w:rFonts w:ascii="Calibri" w:hAnsi="Calibri" w:cs="Calibri"/>
                <w:sz w:val="22"/>
                <w:szCs w:val="22"/>
              </w:rPr>
              <w:fldChar w:fldCharType="end"/>
            </w:r>
            <w:r w:rsidRPr="008C195C">
              <w:rPr>
                <w:rFonts w:ascii="Calibri" w:hAnsi="Calibri" w:cs="Calibri"/>
                <w:sz w:val="22"/>
                <w:szCs w:val="22"/>
              </w:rPr>
              <w:t xml:space="preserve">. Other strains of N-fixing bacteria (e.g. </w:t>
            </w:r>
            <w:r w:rsidRPr="008C195C">
              <w:rPr>
                <w:rFonts w:ascii="Calibri" w:hAnsi="Calibri" w:cs="Calibri"/>
                <w:i/>
                <w:sz w:val="22"/>
                <w:szCs w:val="22"/>
              </w:rPr>
              <w:t>Ensifer spp</w:t>
            </w:r>
            <w:r w:rsidRPr="008C195C">
              <w:rPr>
                <w:rFonts w:ascii="Calibri" w:hAnsi="Calibri" w:cs="Calibri"/>
                <w:sz w:val="22"/>
                <w:szCs w:val="22"/>
              </w:rPr>
              <w:t xml:space="preserve">.) not found in Australia reported from North Africa </w:t>
            </w:r>
            <w:r w:rsidRPr="008C195C">
              <w:rPr>
                <w:rFonts w:ascii="Calibri" w:hAnsi="Calibri" w:cs="Calibri"/>
                <w:sz w:val="22"/>
                <w:szCs w:val="22"/>
              </w:rPr>
              <w:fldChar w:fldCharType="begin"/>
            </w:r>
            <w:r w:rsidR="000F4926" w:rsidRPr="008C195C">
              <w:rPr>
                <w:rFonts w:ascii="Calibri" w:hAnsi="Calibri" w:cs="Calibri"/>
                <w:sz w:val="22"/>
                <w:szCs w:val="22"/>
              </w:rPr>
              <w:instrText xml:space="preserve"> ADDIN EN.CITE &lt;EndNote&gt;&lt;Cite&gt;&lt;Author&gt;Amrani&lt;/Author&gt;&lt;Year&gt;2010&lt;/Year&gt;&lt;RecNum&gt;178&lt;/RecNum&gt;&lt;record&gt;&lt;rec-number&gt;178&lt;/rec-number&gt;&lt;ref-type name="Journal Article"&gt;17&lt;/ref-type&gt;&lt;contributors&gt;&lt;authors&gt;&lt;author&gt;Amrani, Said&lt;/author&gt;&lt;author&gt;Noureddine, Nazhat-Ezzaman&lt;/author&gt;&lt;author&gt;Bhatnagar, Tej&lt;/author&gt;&lt;author&gt;Argandoña, Montserrat&lt;/author&gt;&lt;author&gt;Nieto, Joaquin J.&lt;/author&gt;&lt;author&gt;Vargas, Carmen&lt;/author&gt;&lt;/authors&gt;&lt;/contributors&gt;&lt;titles&gt;&lt;title&gt;&lt;style face="normal" font="default" size="100%"&gt;Phenotypic and genotypic characterization of rhizobia associated with &lt;/style&gt;&lt;style face="italic" font="default" size="100%"&gt;Acacia saligna&lt;/style&gt;&lt;style face="normal" font="default" size="100%"&gt; (Labill.) Wendl. in nurseries from Algeria&lt;/style&gt;&lt;/title&gt;&lt;secondary-title&gt;Systematic and Applied Microbiology&lt;/secondary-title&gt;&lt;/titles&gt;&lt;periodical&gt;&lt;full-title&gt;Systematic and Applied Microbiology&lt;/full-title&gt;&lt;/periodical&gt;&lt;pages&gt;44-51&lt;/pages&gt;&lt;volume&gt;33&lt;/volume&gt;&lt;number&gt;1&lt;/number&gt;&lt;keywords&gt;&lt;keyword&gt;Acacia saligna&lt;/keyword&gt;&lt;keyword&gt;Nurseries&lt;/keyword&gt;&lt;keyword&gt;Associated rhizobia&lt;/keyword&gt;&lt;keyword&gt;Host-range&lt;/keyword&gt;&lt;keyword&gt;Molecular characterization&lt;/keyword&gt;&lt;keyword&gt;Salinity and drought tolerance&lt;/keyword&gt;&lt;keyword&gt;Bradyrhizobium betae&lt;/keyword&gt;&lt;/keywords&gt;&lt;dates&gt;&lt;year&gt;2010&lt;/year&gt;&lt;/dates&gt;&lt;isbn&gt;0723-2020&lt;/isbn&gt;&lt;urls&gt;&lt;related-urls&gt;&lt;url&gt;http://www.sciencedirect.com/science/article/B7GVX-4XG3D8T-1/2/e70d74a61ef7e9f9c296e545e1e4da53&lt;/url&gt;&lt;/related-urls&gt;&lt;/urls&gt;&lt;/record&gt;&lt;/Cite&gt;&lt;/EndNote&gt;</w:instrText>
            </w:r>
            <w:r w:rsidRPr="008C195C">
              <w:rPr>
                <w:rFonts w:ascii="Calibri" w:hAnsi="Calibri" w:cs="Calibri"/>
                <w:sz w:val="22"/>
                <w:szCs w:val="22"/>
              </w:rPr>
              <w:fldChar w:fldCharType="separate"/>
            </w:r>
            <w:r w:rsidRPr="008C195C">
              <w:rPr>
                <w:rFonts w:ascii="Calibri" w:hAnsi="Calibri" w:cs="Calibri"/>
                <w:sz w:val="22"/>
                <w:szCs w:val="22"/>
              </w:rPr>
              <w:t>(Amrani</w:t>
            </w:r>
            <w:r w:rsidRPr="008C195C">
              <w:rPr>
                <w:rFonts w:ascii="Calibri" w:hAnsi="Calibri" w:cs="Calibri"/>
                <w:i/>
                <w:sz w:val="22"/>
                <w:szCs w:val="22"/>
              </w:rPr>
              <w:t xml:space="preserve"> et al.</w:t>
            </w:r>
            <w:r w:rsidRPr="008C195C">
              <w:rPr>
                <w:rFonts w:ascii="Calibri" w:hAnsi="Calibri" w:cs="Calibri"/>
                <w:sz w:val="22"/>
                <w:szCs w:val="22"/>
              </w:rPr>
              <w:t>, 2010)</w:t>
            </w:r>
            <w:r w:rsidRPr="008C195C">
              <w:rPr>
                <w:rFonts w:ascii="Calibri" w:hAnsi="Calibri" w:cs="Calibri"/>
                <w:sz w:val="22"/>
                <w:szCs w:val="22"/>
              </w:rPr>
              <w:fldChar w:fldCharType="end"/>
            </w:r>
            <w:r w:rsidRPr="008C195C">
              <w:rPr>
                <w:rFonts w:ascii="Calibri" w:hAnsi="Calibri" w:cs="Calibri"/>
                <w:sz w:val="22"/>
                <w:szCs w:val="22"/>
              </w:rPr>
              <w:t xml:space="preserve">. </w:t>
            </w:r>
          </w:p>
        </w:tc>
      </w:tr>
      <w:tr w:rsidR="00520287" w:rsidRPr="00757A4A" w:rsidTr="00520287">
        <w:trPr>
          <w:gridAfter w:val="1"/>
          <w:wAfter w:w="142" w:type="dxa"/>
        </w:trPr>
        <w:tc>
          <w:tcPr>
            <w:tcW w:w="14404" w:type="dxa"/>
            <w:gridSpan w:val="7"/>
          </w:tcPr>
          <w:p w:rsidR="002759FD" w:rsidRDefault="002759FD" w:rsidP="00520287">
            <w:pPr>
              <w:jc w:val="both"/>
              <w:rPr>
                <w:rFonts w:cs="Calibri"/>
                <w:b/>
                <w:sz w:val="24"/>
                <w:szCs w:val="24"/>
              </w:rPr>
            </w:pPr>
          </w:p>
          <w:p w:rsidR="008C195C" w:rsidRDefault="008C195C" w:rsidP="00520287">
            <w:pPr>
              <w:jc w:val="both"/>
              <w:rPr>
                <w:rFonts w:cs="Calibri"/>
                <w:b/>
                <w:sz w:val="24"/>
                <w:szCs w:val="24"/>
              </w:rPr>
            </w:pPr>
          </w:p>
          <w:p w:rsidR="00520287" w:rsidRPr="00520287" w:rsidRDefault="00520287" w:rsidP="00520287">
            <w:pPr>
              <w:jc w:val="both"/>
              <w:rPr>
                <w:rFonts w:cs="Calibri"/>
                <w:sz w:val="24"/>
                <w:szCs w:val="24"/>
              </w:rPr>
            </w:pPr>
            <w:r w:rsidRPr="00D115CC">
              <w:rPr>
                <w:rFonts w:cs="Calibri"/>
                <w:b/>
                <w:sz w:val="24"/>
                <w:szCs w:val="24"/>
              </w:rPr>
              <w:t>Table 3.</w:t>
            </w:r>
            <w:r w:rsidRPr="00D115CC">
              <w:rPr>
                <w:rFonts w:cs="Calibri"/>
                <w:sz w:val="24"/>
                <w:szCs w:val="24"/>
              </w:rPr>
              <w:t xml:space="preserve"> A summary table showing the results, the hypotheses supported by the evidence and the interpretation for each species. Additional information is given for other similar findings from outside Australia (list not exhaustive)</w:t>
            </w:r>
            <w:r>
              <w:rPr>
                <w:rFonts w:cs="Calibri"/>
                <w:sz w:val="24"/>
                <w:szCs w:val="24"/>
              </w:rPr>
              <w:t xml:space="preserve"> (cont.)</w:t>
            </w:r>
            <w:r w:rsidRPr="00D115CC">
              <w:rPr>
                <w:rFonts w:cs="Calibri"/>
                <w:sz w:val="24"/>
                <w:szCs w:val="24"/>
              </w:rPr>
              <w:t xml:space="preserve">. </w:t>
            </w:r>
          </w:p>
        </w:tc>
      </w:tr>
      <w:tr w:rsidR="00520287" w:rsidRPr="00757A4A" w:rsidTr="00520287">
        <w:trPr>
          <w:gridAfter w:val="1"/>
          <w:wAfter w:w="142" w:type="dxa"/>
        </w:trPr>
        <w:tc>
          <w:tcPr>
            <w:tcW w:w="2802" w:type="dxa"/>
            <w:tcBorders>
              <w:top w:val="single" w:sz="4" w:space="0" w:color="auto"/>
              <w:bottom w:val="single" w:sz="4" w:space="0" w:color="auto"/>
            </w:tcBorders>
          </w:tcPr>
          <w:p w:rsidR="00520287" w:rsidRPr="00D115CC" w:rsidRDefault="00520287" w:rsidP="00520287">
            <w:pPr>
              <w:rPr>
                <w:rFonts w:cs="Calibri"/>
                <w:b/>
                <w:sz w:val="24"/>
                <w:szCs w:val="24"/>
              </w:rPr>
            </w:pPr>
            <w:r w:rsidRPr="00D115CC">
              <w:rPr>
                <w:rFonts w:cs="Calibri"/>
                <w:b/>
                <w:sz w:val="24"/>
                <w:szCs w:val="24"/>
              </w:rPr>
              <w:lastRenderedPageBreak/>
              <w:t>Species</w:t>
            </w:r>
          </w:p>
        </w:tc>
        <w:tc>
          <w:tcPr>
            <w:tcW w:w="3685" w:type="dxa"/>
            <w:tcBorders>
              <w:top w:val="single" w:sz="4" w:space="0" w:color="auto"/>
              <w:bottom w:val="single" w:sz="4" w:space="0" w:color="auto"/>
            </w:tcBorders>
          </w:tcPr>
          <w:p w:rsidR="00520287" w:rsidRPr="00D115CC" w:rsidRDefault="00520287" w:rsidP="00520287">
            <w:pPr>
              <w:rPr>
                <w:rFonts w:cs="Calibri"/>
                <w:b/>
                <w:sz w:val="24"/>
                <w:szCs w:val="24"/>
              </w:rPr>
            </w:pPr>
            <w:r w:rsidRPr="00D115CC">
              <w:rPr>
                <w:rFonts w:cs="Calibri"/>
                <w:b/>
                <w:sz w:val="24"/>
                <w:szCs w:val="24"/>
              </w:rPr>
              <w:t>Results</w:t>
            </w:r>
          </w:p>
        </w:tc>
        <w:tc>
          <w:tcPr>
            <w:tcW w:w="1843" w:type="dxa"/>
            <w:tcBorders>
              <w:top w:val="single" w:sz="4" w:space="0" w:color="auto"/>
              <w:bottom w:val="single" w:sz="4" w:space="0" w:color="auto"/>
            </w:tcBorders>
          </w:tcPr>
          <w:p w:rsidR="00520287" w:rsidRPr="00D115CC" w:rsidRDefault="00520287" w:rsidP="00520287">
            <w:pPr>
              <w:rPr>
                <w:rFonts w:cs="Calibri"/>
                <w:b/>
                <w:sz w:val="24"/>
                <w:szCs w:val="24"/>
              </w:rPr>
            </w:pPr>
            <w:r w:rsidRPr="00D115CC">
              <w:rPr>
                <w:rFonts w:cs="Calibri"/>
                <w:b/>
                <w:sz w:val="24"/>
                <w:szCs w:val="24"/>
              </w:rPr>
              <w:t>Hypotheses supported</w:t>
            </w:r>
          </w:p>
        </w:tc>
        <w:tc>
          <w:tcPr>
            <w:tcW w:w="2555" w:type="dxa"/>
            <w:gridSpan w:val="2"/>
            <w:tcBorders>
              <w:top w:val="single" w:sz="4" w:space="0" w:color="auto"/>
              <w:bottom w:val="single" w:sz="4" w:space="0" w:color="auto"/>
            </w:tcBorders>
          </w:tcPr>
          <w:p w:rsidR="00520287" w:rsidRPr="00D115CC" w:rsidRDefault="00520287" w:rsidP="00520287">
            <w:pPr>
              <w:rPr>
                <w:rFonts w:cs="Calibri"/>
                <w:b/>
                <w:sz w:val="24"/>
                <w:szCs w:val="24"/>
              </w:rPr>
            </w:pPr>
            <w:r w:rsidRPr="00D115CC">
              <w:rPr>
                <w:rFonts w:cs="Calibri"/>
                <w:b/>
                <w:sz w:val="24"/>
                <w:szCs w:val="24"/>
              </w:rPr>
              <w:t>Description</w:t>
            </w:r>
          </w:p>
        </w:tc>
        <w:tc>
          <w:tcPr>
            <w:tcW w:w="3519" w:type="dxa"/>
            <w:gridSpan w:val="2"/>
            <w:tcBorders>
              <w:top w:val="single" w:sz="4" w:space="0" w:color="auto"/>
              <w:bottom w:val="single" w:sz="4" w:space="0" w:color="auto"/>
            </w:tcBorders>
          </w:tcPr>
          <w:p w:rsidR="00520287" w:rsidRPr="00D115CC" w:rsidRDefault="00520287" w:rsidP="00520287">
            <w:pPr>
              <w:rPr>
                <w:rFonts w:cs="Calibri"/>
                <w:b/>
                <w:sz w:val="24"/>
                <w:szCs w:val="24"/>
              </w:rPr>
            </w:pPr>
            <w:r w:rsidRPr="00D115CC">
              <w:rPr>
                <w:rFonts w:cs="Calibri"/>
                <w:b/>
                <w:sz w:val="24"/>
                <w:szCs w:val="24"/>
              </w:rPr>
              <w:t>Other studies</w:t>
            </w:r>
          </w:p>
        </w:tc>
      </w:tr>
      <w:tr w:rsidR="00520287" w:rsidRPr="00757A4A" w:rsidTr="00520287">
        <w:trPr>
          <w:gridAfter w:val="1"/>
          <w:wAfter w:w="142" w:type="dxa"/>
        </w:trPr>
        <w:tc>
          <w:tcPr>
            <w:tcW w:w="2802" w:type="dxa"/>
            <w:tcBorders>
              <w:top w:val="single" w:sz="4" w:space="0" w:color="auto"/>
            </w:tcBorders>
          </w:tcPr>
          <w:p w:rsidR="00520287" w:rsidRPr="008C195C" w:rsidRDefault="00520287" w:rsidP="00520287">
            <w:pPr>
              <w:rPr>
                <w:rFonts w:cs="Calibri"/>
                <w:i/>
              </w:rPr>
            </w:pPr>
            <w:r w:rsidRPr="008C195C">
              <w:rPr>
                <w:rFonts w:cs="Calibri"/>
                <w:i/>
              </w:rPr>
              <w:t>Paraserianthes lophantha</w:t>
            </w:r>
          </w:p>
        </w:tc>
        <w:tc>
          <w:tcPr>
            <w:tcW w:w="3685" w:type="dxa"/>
            <w:tcBorders>
              <w:top w:val="single" w:sz="4" w:space="0" w:color="auto"/>
            </w:tcBorders>
          </w:tcPr>
          <w:p w:rsidR="00520287" w:rsidRPr="008C195C" w:rsidRDefault="00520287" w:rsidP="00520287">
            <w:pPr>
              <w:contextualSpacing/>
              <w:rPr>
                <w:rFonts w:cs="Calibri"/>
              </w:rPr>
            </w:pPr>
            <w:r w:rsidRPr="008C195C">
              <w:rPr>
                <w:rFonts w:cs="Calibri"/>
              </w:rPr>
              <w:t>No biomass difference between native and non-native soils</w:t>
            </w:r>
          </w:p>
          <w:p w:rsidR="00520287" w:rsidRPr="008C195C" w:rsidRDefault="00520287" w:rsidP="00520287">
            <w:pPr>
              <w:spacing w:line="240" w:lineRule="auto"/>
              <w:contextualSpacing/>
              <w:rPr>
                <w:rFonts w:cs="Calibri"/>
              </w:rPr>
            </w:pPr>
            <w:r w:rsidRPr="008C195C">
              <w:rPr>
                <w:rFonts w:cs="Calibri"/>
              </w:rPr>
              <w:t>No difference in rhizobial abundance between native and non-native soils</w:t>
            </w:r>
          </w:p>
          <w:p w:rsidR="00520287" w:rsidRPr="008C195C" w:rsidRDefault="00520287" w:rsidP="00520287">
            <w:pPr>
              <w:pStyle w:val="ListParagraph"/>
              <w:spacing w:after="200" w:line="276" w:lineRule="auto"/>
              <w:ind w:left="0"/>
              <w:rPr>
                <w:rFonts w:ascii="Calibri" w:hAnsi="Calibri" w:cs="Calibri"/>
                <w:b/>
                <w:sz w:val="22"/>
                <w:szCs w:val="22"/>
              </w:rPr>
            </w:pPr>
            <w:r w:rsidRPr="008C195C">
              <w:rPr>
                <w:rFonts w:ascii="Calibri" w:hAnsi="Calibri" w:cs="Calibri"/>
                <w:sz w:val="22"/>
                <w:szCs w:val="22"/>
              </w:rPr>
              <w:t>Differences in rhizobial community composition between native and non-native range</w:t>
            </w:r>
          </w:p>
        </w:tc>
        <w:tc>
          <w:tcPr>
            <w:tcW w:w="1843" w:type="dxa"/>
            <w:tcBorders>
              <w:top w:val="single" w:sz="4" w:space="0" w:color="auto"/>
            </w:tcBorders>
          </w:tcPr>
          <w:p w:rsidR="00520287" w:rsidRPr="008C195C" w:rsidRDefault="00520287" w:rsidP="00520287">
            <w:pPr>
              <w:pStyle w:val="ListParagraph"/>
              <w:spacing w:after="200" w:line="276" w:lineRule="auto"/>
              <w:ind w:left="0"/>
              <w:rPr>
                <w:rFonts w:ascii="Calibri" w:hAnsi="Calibri" w:cs="Calibri"/>
                <w:b/>
                <w:sz w:val="22"/>
                <w:szCs w:val="22"/>
              </w:rPr>
            </w:pPr>
            <w:r w:rsidRPr="008C195C">
              <w:rPr>
                <w:rFonts w:ascii="Calibri" w:hAnsi="Calibri" w:cs="Calibri"/>
                <w:sz w:val="22"/>
                <w:szCs w:val="22"/>
              </w:rPr>
              <w:t>Generalist Host Hypothesis</w:t>
            </w:r>
          </w:p>
        </w:tc>
        <w:tc>
          <w:tcPr>
            <w:tcW w:w="2555" w:type="dxa"/>
            <w:gridSpan w:val="2"/>
            <w:tcBorders>
              <w:top w:val="single" w:sz="4" w:space="0" w:color="auto"/>
            </w:tcBorders>
          </w:tcPr>
          <w:p w:rsidR="00520287" w:rsidRPr="008C195C" w:rsidRDefault="00520287" w:rsidP="00520287">
            <w:pPr>
              <w:pStyle w:val="ListParagraph"/>
              <w:ind w:left="0"/>
              <w:rPr>
                <w:rFonts w:ascii="Calibri" w:hAnsi="Calibri" w:cs="Calibri"/>
                <w:sz w:val="22"/>
                <w:szCs w:val="22"/>
              </w:rPr>
            </w:pPr>
            <w:r w:rsidRPr="008C195C">
              <w:rPr>
                <w:rFonts w:ascii="Calibri" w:hAnsi="Calibri" w:cs="Calibri"/>
                <w:sz w:val="22"/>
                <w:szCs w:val="22"/>
              </w:rPr>
              <w:t>Plants are not limited in the introduced range as they are able to effectively associate with a wide range of soil mutualists.</w:t>
            </w:r>
          </w:p>
        </w:tc>
        <w:tc>
          <w:tcPr>
            <w:tcW w:w="3519" w:type="dxa"/>
            <w:gridSpan w:val="2"/>
            <w:tcBorders>
              <w:top w:val="single" w:sz="4" w:space="0" w:color="auto"/>
            </w:tcBorders>
          </w:tcPr>
          <w:p w:rsidR="00520287" w:rsidRPr="008C195C" w:rsidRDefault="00520287" w:rsidP="00520287">
            <w:pPr>
              <w:pStyle w:val="ListParagraph"/>
              <w:spacing w:after="200" w:line="276" w:lineRule="auto"/>
              <w:ind w:left="0"/>
              <w:rPr>
                <w:rFonts w:ascii="Calibri" w:hAnsi="Calibri" w:cs="Calibri"/>
                <w:sz w:val="22"/>
                <w:szCs w:val="22"/>
              </w:rPr>
            </w:pPr>
            <w:r w:rsidRPr="008C195C">
              <w:rPr>
                <w:rFonts w:ascii="Calibri" w:hAnsi="Calibri" w:cs="Calibri"/>
                <w:sz w:val="22"/>
                <w:szCs w:val="22"/>
              </w:rPr>
              <w:t>No known reports on rhizobial communities in native or non-native ranges.</w:t>
            </w:r>
          </w:p>
        </w:tc>
      </w:tr>
      <w:tr w:rsidR="00520287" w:rsidRPr="00757A4A" w:rsidTr="00520287">
        <w:trPr>
          <w:gridAfter w:val="1"/>
          <w:wAfter w:w="142" w:type="dxa"/>
        </w:trPr>
        <w:tc>
          <w:tcPr>
            <w:tcW w:w="2802" w:type="dxa"/>
          </w:tcPr>
          <w:p w:rsidR="00520287" w:rsidRPr="008C195C" w:rsidRDefault="00520287" w:rsidP="00520287">
            <w:pPr>
              <w:tabs>
                <w:tab w:val="left" w:pos="1735"/>
              </w:tabs>
              <w:rPr>
                <w:rFonts w:cs="Calibri"/>
                <w:i/>
              </w:rPr>
            </w:pPr>
            <w:r w:rsidRPr="008C195C">
              <w:rPr>
                <w:rFonts w:cs="Calibri"/>
                <w:i/>
              </w:rPr>
              <w:t>Acacia longifolia</w:t>
            </w:r>
          </w:p>
        </w:tc>
        <w:tc>
          <w:tcPr>
            <w:tcW w:w="3685" w:type="dxa"/>
          </w:tcPr>
          <w:p w:rsidR="00520287" w:rsidRPr="008C195C" w:rsidRDefault="00520287" w:rsidP="00520287">
            <w:pPr>
              <w:contextualSpacing/>
              <w:rPr>
                <w:rFonts w:cs="Calibri"/>
              </w:rPr>
            </w:pPr>
            <w:r w:rsidRPr="008C195C">
              <w:rPr>
                <w:rFonts w:cs="Calibri"/>
              </w:rPr>
              <w:t>Greater biomass in non-native soils</w:t>
            </w:r>
          </w:p>
          <w:p w:rsidR="00520287" w:rsidRPr="008C195C" w:rsidRDefault="00520287" w:rsidP="00520287">
            <w:pPr>
              <w:contextualSpacing/>
              <w:rPr>
                <w:rFonts w:cs="Calibri"/>
              </w:rPr>
            </w:pPr>
            <w:r w:rsidRPr="008C195C">
              <w:rPr>
                <w:rFonts w:cs="Calibri"/>
              </w:rPr>
              <w:t>No difference in rhizobial abundance between native and non-native soils</w:t>
            </w:r>
          </w:p>
          <w:p w:rsidR="00520287" w:rsidRPr="008C195C" w:rsidRDefault="00520287" w:rsidP="00520287">
            <w:pPr>
              <w:contextualSpacing/>
              <w:rPr>
                <w:rFonts w:cs="Calibri"/>
              </w:rPr>
            </w:pPr>
            <w:r w:rsidRPr="008C195C">
              <w:rPr>
                <w:rFonts w:cs="Calibri"/>
              </w:rPr>
              <w:t>No difference in rhizobial community composition between native and non-native soils.</w:t>
            </w:r>
          </w:p>
        </w:tc>
        <w:tc>
          <w:tcPr>
            <w:tcW w:w="1843" w:type="dxa"/>
          </w:tcPr>
          <w:p w:rsidR="00520287" w:rsidRPr="008C195C" w:rsidRDefault="00520287" w:rsidP="00520287">
            <w:pPr>
              <w:pStyle w:val="ListParagraph"/>
              <w:spacing w:after="200" w:line="276" w:lineRule="auto"/>
              <w:ind w:left="0"/>
              <w:rPr>
                <w:rFonts w:ascii="Calibri" w:hAnsi="Calibri" w:cs="Calibri"/>
                <w:sz w:val="22"/>
                <w:szCs w:val="22"/>
              </w:rPr>
            </w:pPr>
            <w:r w:rsidRPr="008C195C">
              <w:rPr>
                <w:rFonts w:ascii="Calibri" w:hAnsi="Calibri" w:cs="Calibri"/>
                <w:sz w:val="22"/>
                <w:szCs w:val="22"/>
              </w:rPr>
              <w:t>Enemy Release Hypothesis</w:t>
            </w:r>
          </w:p>
          <w:p w:rsidR="00520287" w:rsidRPr="008C195C" w:rsidRDefault="00520287" w:rsidP="00520287">
            <w:pPr>
              <w:pStyle w:val="ListParagraph"/>
              <w:rPr>
                <w:rFonts w:ascii="Calibri" w:hAnsi="Calibri" w:cs="Calibri"/>
                <w:sz w:val="22"/>
                <w:szCs w:val="22"/>
              </w:rPr>
            </w:pPr>
          </w:p>
        </w:tc>
        <w:tc>
          <w:tcPr>
            <w:tcW w:w="2555" w:type="dxa"/>
            <w:gridSpan w:val="2"/>
          </w:tcPr>
          <w:p w:rsidR="00520287" w:rsidRPr="008C195C" w:rsidRDefault="00520287" w:rsidP="00520287">
            <w:pPr>
              <w:pStyle w:val="ListParagraph"/>
              <w:ind w:left="0"/>
              <w:rPr>
                <w:rFonts w:ascii="Calibri" w:hAnsi="Calibri" w:cs="Calibri"/>
                <w:sz w:val="22"/>
                <w:szCs w:val="22"/>
              </w:rPr>
            </w:pPr>
            <w:r w:rsidRPr="008C195C">
              <w:rPr>
                <w:rFonts w:ascii="Calibri" w:hAnsi="Calibri" w:cs="Calibri"/>
                <w:sz w:val="22"/>
                <w:szCs w:val="22"/>
              </w:rPr>
              <w:t>Plants are released in the novel range from soil pathogens that have a detrimental effect in the native range.</w:t>
            </w:r>
          </w:p>
        </w:tc>
        <w:tc>
          <w:tcPr>
            <w:tcW w:w="3519" w:type="dxa"/>
            <w:gridSpan w:val="2"/>
          </w:tcPr>
          <w:p w:rsidR="00520287" w:rsidRPr="008C195C" w:rsidRDefault="00520287" w:rsidP="00520287">
            <w:pPr>
              <w:pStyle w:val="ListParagraph"/>
              <w:spacing w:after="200" w:line="276" w:lineRule="auto"/>
              <w:ind w:left="0"/>
              <w:rPr>
                <w:rFonts w:ascii="Calibri" w:hAnsi="Calibri" w:cs="Calibri"/>
                <w:b/>
                <w:sz w:val="22"/>
                <w:szCs w:val="22"/>
              </w:rPr>
            </w:pPr>
            <w:r w:rsidRPr="008C195C">
              <w:rPr>
                <w:rFonts w:ascii="Calibri" w:hAnsi="Calibri" w:cs="Calibri"/>
                <w:sz w:val="22"/>
                <w:szCs w:val="22"/>
              </w:rPr>
              <w:t xml:space="preserve">Rhizobial communities in Portugal similar to those in Australia </w:t>
            </w:r>
            <w:r w:rsidRPr="008C195C">
              <w:rPr>
                <w:rFonts w:ascii="Calibri" w:hAnsi="Calibri" w:cs="Calibri"/>
                <w:sz w:val="22"/>
                <w:szCs w:val="22"/>
              </w:rPr>
              <w:fldChar w:fldCharType="begin"/>
            </w:r>
            <w:r w:rsidRPr="008C195C">
              <w:rPr>
                <w:rFonts w:ascii="Calibri" w:hAnsi="Calibri" w:cs="Calibri"/>
                <w:sz w:val="22"/>
                <w:szCs w:val="22"/>
              </w:rPr>
              <w:instrText xml:space="preserve"> ADDIN EN.CITE &lt;EndNote&gt;&lt;Cite&gt;&lt;Author&gt;Rodriguez-Echeverria&lt;/Author&gt;&lt;Year&gt;2007&lt;/Year&gt;&lt;RecNum&gt;175&lt;/RecNum&gt;&lt;record&gt;&lt;rec-number&gt;175&lt;/rec-number&gt;&lt;ref-type name="Journal Article"&gt;17&lt;/ref-type&gt;&lt;contributors&gt;&lt;authors&gt;&lt;author&gt;Rodriguez-Echeverria, Susana&lt;/author&gt;&lt;author&gt;Crisostomo, Joao A.&lt;/author&gt;&lt;author&gt;Freitas, Helena&lt;/author&gt;&lt;/authors&gt;&lt;/contributors&gt;&lt;titles&gt;&lt;title&gt;&lt;style face="normal" font="default" size="100%"&gt;Genetic diversity of rhizobia associated with &lt;/style&gt;&lt;style face="italic" font="default" size="100%"&gt;Acacia longifolia&lt;/style&gt;&lt;style face="normal" font="default" size="100%"&gt; in two stages of invasion of coastal sand dunes&lt;/style&gt;&lt;/title&gt;&lt;secondary-title&gt;Applied and Environmental Microbiology&lt;/secondary-title&gt;&lt;/titles&gt;&lt;periodical&gt;&lt;full-title&gt;Applied and Environmental Microbiology&lt;/full-title&gt;&lt;/periodical&gt;&lt;pages&gt;5066-5070&lt;/pages&gt;&lt;volume&gt;73&lt;/volume&gt;&lt;dates&gt;&lt;year&gt;2007&lt;/year&gt;&lt;pub-dates&gt;&lt;date&gt;June 1, 2007&lt;/date&gt;&lt;/pub-dates&gt;&lt;/dates&gt;&lt;urls&gt;&lt;related-urls&gt;&lt;url&gt;http://aem.asm.org/cgi/content/abstract/AEM.00613-07v1&lt;/url&gt;&lt;/related-urls&gt;&lt;/urls&gt;&lt;electronic-resource-num&gt;10.1128/aem.00613-07&lt;/electronic-resource-num&gt;&lt;/record&gt;&lt;/Cite&gt;&lt;Cite&gt;&lt;Author&gt;Rodríguez-Echeverría&lt;/Author&gt;&lt;Year&gt;2010&lt;/Year&gt;&lt;RecNum&gt;170&lt;/RecNum&gt;&lt;record&gt;&lt;rec-number&gt;170&lt;/rec-number&gt;&lt;ref-type name="Journal Article"&gt;17&lt;/ref-type&gt;&lt;contributors&gt;&lt;authors&gt;&lt;author&gt;Susana Rodríguez-Echeverria&lt;/author&gt;&lt;/authors&gt;&lt;/contributors&gt;&lt;auth-address&gt;Centre for Functional Ecology, Faculty of Sciences and Technology, University of Coimbra, Coimbra, Portugal&lt;/auth-address&gt;&lt;titles&gt;&lt;title&gt;Rhizobial hitchhikers from Down Under: invasional meltdown in a plant-bacteria mutualism?&lt;/title&gt;&lt;secondary-title&gt;Journal of Biogeography&lt;/secondary-title&gt;&lt;/titles&gt;&lt;periodical&gt;&lt;full-title&gt;Journal of Biogeography&lt;/full-title&gt;&lt;/periodical&gt;&lt;pages&gt;1611–1622&lt;/pages&gt;&lt;volume&gt;37&lt;/volume&gt;&lt;number&gt;8&lt;/number&gt;&lt;dates&gt;&lt;year&gt;2010&lt;/year&gt;&lt;/dates&gt;&lt;isbn&gt;1365-2699&lt;/isbn&gt;&lt;urls&gt;&lt;related-urls&gt;&lt;url&gt;http://dx.doi.org/10.1111/j.1365-2699.2010.02284.x&lt;/url&gt;&lt;/related-urls&gt;&lt;/urls&gt;&lt;research-notes&gt;REALLY GOOD PAPER. Summary: 95% of bacterial isolates from native and non-native legumes are of Australian origin found in Portugal. Its not Rhizobia (or Mesorhizobia), but genus Bradyrhizobia thats associates mostly with A. longifolia. Bacteria could have been transported with seeds or plants to a new environment. A. longifola produced 10x more nodules than local portugese legumes (Cytisus sp and Ulex sp) therefore promoting it&amp;apos;s own bacteria in soil - invasion meltdown, which is of novel origin. Record of lateral gene transfer into native bacteria. &lt;/research-notes&gt;&lt;/record&gt;&lt;/Cite&gt;&lt;/EndNote&gt;</w:instrText>
            </w:r>
            <w:r w:rsidRPr="008C195C">
              <w:rPr>
                <w:rFonts w:ascii="Calibri" w:hAnsi="Calibri" w:cs="Calibri"/>
                <w:sz w:val="22"/>
                <w:szCs w:val="22"/>
              </w:rPr>
              <w:fldChar w:fldCharType="separate"/>
            </w:r>
            <w:r w:rsidRPr="008C195C">
              <w:rPr>
                <w:rFonts w:ascii="Calibri" w:hAnsi="Calibri" w:cs="Calibri"/>
                <w:sz w:val="22"/>
                <w:szCs w:val="22"/>
              </w:rPr>
              <w:t>(Rodriguez-Echeverria</w:t>
            </w:r>
            <w:r w:rsidRPr="008C195C">
              <w:rPr>
                <w:rFonts w:ascii="Calibri" w:hAnsi="Calibri" w:cs="Calibri"/>
                <w:i/>
                <w:sz w:val="22"/>
                <w:szCs w:val="22"/>
              </w:rPr>
              <w:t xml:space="preserve"> et al.</w:t>
            </w:r>
            <w:r w:rsidRPr="008C195C">
              <w:rPr>
                <w:rFonts w:ascii="Calibri" w:hAnsi="Calibri" w:cs="Calibri"/>
                <w:sz w:val="22"/>
                <w:szCs w:val="22"/>
              </w:rPr>
              <w:t>, 2007; Rodríguez-Echeverria, 2010)</w:t>
            </w:r>
            <w:r w:rsidRPr="008C195C">
              <w:rPr>
                <w:rFonts w:ascii="Calibri" w:hAnsi="Calibri" w:cs="Calibri"/>
                <w:sz w:val="22"/>
                <w:szCs w:val="22"/>
              </w:rPr>
              <w:fldChar w:fldCharType="end"/>
            </w:r>
            <w:r w:rsidRPr="008C195C">
              <w:rPr>
                <w:rFonts w:ascii="Calibri" w:hAnsi="Calibri" w:cs="Calibri"/>
                <w:sz w:val="22"/>
                <w:szCs w:val="22"/>
              </w:rPr>
              <w:t xml:space="preserve">. </w:t>
            </w:r>
          </w:p>
        </w:tc>
      </w:tr>
      <w:tr w:rsidR="00520287" w:rsidRPr="00757A4A" w:rsidTr="00520287">
        <w:trPr>
          <w:gridAfter w:val="1"/>
          <w:wAfter w:w="142" w:type="dxa"/>
        </w:trPr>
        <w:tc>
          <w:tcPr>
            <w:tcW w:w="14404" w:type="dxa"/>
            <w:gridSpan w:val="7"/>
          </w:tcPr>
          <w:p w:rsidR="008C195C" w:rsidRDefault="008C195C" w:rsidP="00520287">
            <w:pPr>
              <w:pStyle w:val="ListParagraph"/>
              <w:spacing w:after="200" w:line="276" w:lineRule="auto"/>
              <w:ind w:left="0"/>
              <w:rPr>
                <w:rFonts w:ascii="Calibri" w:hAnsi="Calibri" w:cs="Calibri"/>
                <w:b/>
              </w:rPr>
            </w:pPr>
          </w:p>
          <w:p w:rsidR="008C195C" w:rsidRDefault="008C195C" w:rsidP="00520287">
            <w:pPr>
              <w:pStyle w:val="ListParagraph"/>
              <w:spacing w:after="200" w:line="276" w:lineRule="auto"/>
              <w:ind w:left="0"/>
              <w:rPr>
                <w:rFonts w:ascii="Calibri" w:hAnsi="Calibri" w:cs="Calibri"/>
                <w:b/>
              </w:rPr>
            </w:pPr>
          </w:p>
          <w:p w:rsidR="008C195C" w:rsidRDefault="008C195C" w:rsidP="00520287">
            <w:pPr>
              <w:pStyle w:val="ListParagraph"/>
              <w:spacing w:after="200" w:line="276" w:lineRule="auto"/>
              <w:ind w:left="0"/>
              <w:rPr>
                <w:rFonts w:ascii="Calibri" w:hAnsi="Calibri" w:cs="Calibri"/>
                <w:b/>
              </w:rPr>
            </w:pPr>
          </w:p>
          <w:p w:rsidR="00520287" w:rsidRPr="00D115CC" w:rsidRDefault="00520287" w:rsidP="00520287">
            <w:pPr>
              <w:pStyle w:val="ListParagraph"/>
              <w:spacing w:after="200" w:line="276" w:lineRule="auto"/>
              <w:ind w:left="0"/>
              <w:rPr>
                <w:rFonts w:ascii="Calibri" w:hAnsi="Calibri" w:cs="Calibri"/>
              </w:rPr>
            </w:pPr>
            <w:r w:rsidRPr="00520287">
              <w:rPr>
                <w:rFonts w:ascii="Calibri" w:hAnsi="Calibri" w:cs="Calibri"/>
                <w:b/>
              </w:rPr>
              <w:t>Table 3.</w:t>
            </w:r>
            <w:r w:rsidRPr="00520287">
              <w:rPr>
                <w:rFonts w:ascii="Calibri" w:hAnsi="Calibri" w:cs="Calibri"/>
              </w:rPr>
              <w:t xml:space="preserve"> A summary table showing the results, the hypotheses supported by the evidence and the interpretation for each species. Additional information is given for other similar findings from outside Australia (list not exhaustive) (cont.).</w:t>
            </w:r>
          </w:p>
        </w:tc>
      </w:tr>
      <w:tr w:rsidR="00520287" w:rsidRPr="00757A4A" w:rsidTr="00520287">
        <w:trPr>
          <w:gridAfter w:val="1"/>
          <w:wAfter w:w="142" w:type="dxa"/>
        </w:trPr>
        <w:tc>
          <w:tcPr>
            <w:tcW w:w="2802" w:type="dxa"/>
            <w:tcBorders>
              <w:top w:val="single" w:sz="4" w:space="0" w:color="auto"/>
              <w:bottom w:val="single" w:sz="4" w:space="0" w:color="auto"/>
            </w:tcBorders>
          </w:tcPr>
          <w:p w:rsidR="00520287" w:rsidRPr="00D115CC" w:rsidRDefault="00520287" w:rsidP="00520287">
            <w:pPr>
              <w:rPr>
                <w:rFonts w:cs="Calibri"/>
                <w:b/>
                <w:sz w:val="24"/>
                <w:szCs w:val="24"/>
              </w:rPr>
            </w:pPr>
            <w:r w:rsidRPr="00D115CC">
              <w:rPr>
                <w:rFonts w:cs="Calibri"/>
                <w:b/>
                <w:sz w:val="24"/>
                <w:szCs w:val="24"/>
              </w:rPr>
              <w:lastRenderedPageBreak/>
              <w:t>Species</w:t>
            </w:r>
          </w:p>
        </w:tc>
        <w:tc>
          <w:tcPr>
            <w:tcW w:w="3685" w:type="dxa"/>
            <w:tcBorders>
              <w:top w:val="single" w:sz="4" w:space="0" w:color="auto"/>
              <w:bottom w:val="single" w:sz="4" w:space="0" w:color="auto"/>
            </w:tcBorders>
          </w:tcPr>
          <w:p w:rsidR="00520287" w:rsidRPr="00D115CC" w:rsidRDefault="00520287" w:rsidP="00520287">
            <w:pPr>
              <w:rPr>
                <w:rFonts w:cs="Calibri"/>
                <w:b/>
                <w:sz w:val="24"/>
                <w:szCs w:val="24"/>
              </w:rPr>
            </w:pPr>
            <w:r w:rsidRPr="00D115CC">
              <w:rPr>
                <w:rFonts w:cs="Calibri"/>
                <w:b/>
                <w:sz w:val="24"/>
                <w:szCs w:val="24"/>
              </w:rPr>
              <w:t>Results</w:t>
            </w:r>
          </w:p>
        </w:tc>
        <w:tc>
          <w:tcPr>
            <w:tcW w:w="1843" w:type="dxa"/>
            <w:tcBorders>
              <w:top w:val="single" w:sz="4" w:space="0" w:color="auto"/>
              <w:bottom w:val="single" w:sz="4" w:space="0" w:color="auto"/>
            </w:tcBorders>
          </w:tcPr>
          <w:p w:rsidR="00520287" w:rsidRPr="00D115CC" w:rsidRDefault="00520287" w:rsidP="00520287">
            <w:pPr>
              <w:rPr>
                <w:rFonts w:cs="Calibri"/>
                <w:b/>
                <w:sz w:val="24"/>
                <w:szCs w:val="24"/>
              </w:rPr>
            </w:pPr>
            <w:r w:rsidRPr="00D115CC">
              <w:rPr>
                <w:rFonts w:cs="Calibri"/>
                <w:b/>
                <w:sz w:val="24"/>
                <w:szCs w:val="24"/>
              </w:rPr>
              <w:t>Hypotheses supported</w:t>
            </w:r>
          </w:p>
        </w:tc>
        <w:tc>
          <w:tcPr>
            <w:tcW w:w="2555" w:type="dxa"/>
            <w:gridSpan w:val="2"/>
            <w:tcBorders>
              <w:top w:val="single" w:sz="4" w:space="0" w:color="auto"/>
              <w:bottom w:val="single" w:sz="4" w:space="0" w:color="auto"/>
            </w:tcBorders>
          </w:tcPr>
          <w:p w:rsidR="00520287" w:rsidRPr="00D115CC" w:rsidRDefault="00520287" w:rsidP="00520287">
            <w:pPr>
              <w:rPr>
                <w:rFonts w:cs="Calibri"/>
                <w:b/>
                <w:sz w:val="24"/>
                <w:szCs w:val="24"/>
              </w:rPr>
            </w:pPr>
            <w:r w:rsidRPr="00D115CC">
              <w:rPr>
                <w:rFonts w:cs="Calibri"/>
                <w:b/>
                <w:sz w:val="24"/>
                <w:szCs w:val="24"/>
              </w:rPr>
              <w:t>Description</w:t>
            </w:r>
          </w:p>
        </w:tc>
        <w:tc>
          <w:tcPr>
            <w:tcW w:w="3519" w:type="dxa"/>
            <w:gridSpan w:val="2"/>
            <w:tcBorders>
              <w:top w:val="single" w:sz="4" w:space="0" w:color="auto"/>
              <w:bottom w:val="single" w:sz="4" w:space="0" w:color="auto"/>
            </w:tcBorders>
          </w:tcPr>
          <w:p w:rsidR="00520287" w:rsidRPr="00D115CC" w:rsidRDefault="00520287" w:rsidP="00520287">
            <w:pPr>
              <w:rPr>
                <w:rFonts w:cs="Calibri"/>
                <w:b/>
                <w:sz w:val="24"/>
                <w:szCs w:val="24"/>
              </w:rPr>
            </w:pPr>
            <w:r w:rsidRPr="00D115CC">
              <w:rPr>
                <w:rFonts w:cs="Calibri"/>
                <w:b/>
                <w:sz w:val="24"/>
                <w:szCs w:val="24"/>
              </w:rPr>
              <w:t>Other studies</w:t>
            </w:r>
          </w:p>
        </w:tc>
      </w:tr>
      <w:tr w:rsidR="00520287" w:rsidRPr="00757A4A" w:rsidTr="00520287">
        <w:trPr>
          <w:gridAfter w:val="1"/>
          <w:wAfter w:w="142" w:type="dxa"/>
        </w:trPr>
        <w:tc>
          <w:tcPr>
            <w:tcW w:w="2802" w:type="dxa"/>
            <w:tcBorders>
              <w:top w:val="single" w:sz="4" w:space="0" w:color="auto"/>
            </w:tcBorders>
          </w:tcPr>
          <w:p w:rsidR="00520287" w:rsidRPr="008C195C" w:rsidRDefault="00520287" w:rsidP="00520287">
            <w:pPr>
              <w:rPr>
                <w:rFonts w:cs="Calibri"/>
                <w:i/>
              </w:rPr>
            </w:pPr>
            <w:r w:rsidRPr="008C195C">
              <w:rPr>
                <w:rFonts w:cs="Calibri"/>
                <w:i/>
              </w:rPr>
              <w:t>Acacia melanoxylon</w:t>
            </w:r>
          </w:p>
        </w:tc>
        <w:tc>
          <w:tcPr>
            <w:tcW w:w="3685" w:type="dxa"/>
            <w:tcBorders>
              <w:top w:val="single" w:sz="4" w:space="0" w:color="auto"/>
            </w:tcBorders>
          </w:tcPr>
          <w:p w:rsidR="00520287" w:rsidRPr="008C195C" w:rsidRDefault="00520287" w:rsidP="00520287">
            <w:pPr>
              <w:contextualSpacing/>
              <w:rPr>
                <w:rFonts w:cs="Calibri"/>
              </w:rPr>
            </w:pPr>
            <w:r w:rsidRPr="008C195C">
              <w:rPr>
                <w:rFonts w:cs="Calibri"/>
              </w:rPr>
              <w:t>No biomass difference between native and non-native soils</w:t>
            </w:r>
          </w:p>
          <w:p w:rsidR="00520287" w:rsidRPr="008C195C" w:rsidRDefault="00520287" w:rsidP="00520287">
            <w:pPr>
              <w:contextualSpacing/>
              <w:rPr>
                <w:rFonts w:cs="Calibri"/>
              </w:rPr>
            </w:pPr>
            <w:r w:rsidRPr="008C195C">
              <w:rPr>
                <w:rFonts w:cs="Calibri"/>
              </w:rPr>
              <w:t>No difference in rhizobial abundance between native and non-native soils</w:t>
            </w:r>
          </w:p>
          <w:p w:rsidR="00520287" w:rsidRPr="008C195C" w:rsidRDefault="00520287" w:rsidP="00520287">
            <w:pPr>
              <w:contextualSpacing/>
              <w:rPr>
                <w:rFonts w:cs="Calibri"/>
              </w:rPr>
            </w:pPr>
            <w:r w:rsidRPr="008C195C">
              <w:rPr>
                <w:rFonts w:cs="Calibri"/>
              </w:rPr>
              <w:t>No difference in rhizobial community composition between native and non-native soils.</w:t>
            </w:r>
          </w:p>
        </w:tc>
        <w:tc>
          <w:tcPr>
            <w:tcW w:w="1843" w:type="dxa"/>
            <w:tcBorders>
              <w:top w:val="single" w:sz="4" w:space="0" w:color="auto"/>
            </w:tcBorders>
          </w:tcPr>
          <w:p w:rsidR="00520287" w:rsidRPr="008C195C" w:rsidRDefault="00520287" w:rsidP="00520287">
            <w:pPr>
              <w:pStyle w:val="ListParagraph"/>
              <w:spacing w:after="200" w:line="276" w:lineRule="auto"/>
              <w:ind w:left="0"/>
              <w:rPr>
                <w:rFonts w:ascii="Calibri" w:hAnsi="Calibri" w:cs="Calibri"/>
                <w:sz w:val="22"/>
                <w:szCs w:val="22"/>
              </w:rPr>
            </w:pPr>
            <w:r w:rsidRPr="008C195C">
              <w:rPr>
                <w:rFonts w:ascii="Calibri" w:hAnsi="Calibri" w:cs="Calibri"/>
                <w:sz w:val="22"/>
                <w:szCs w:val="22"/>
              </w:rPr>
              <w:t>Accompanying Mutualist Hypothesis</w:t>
            </w:r>
          </w:p>
          <w:p w:rsidR="00520287" w:rsidRPr="008C195C" w:rsidRDefault="00520287" w:rsidP="00520287">
            <w:pPr>
              <w:pStyle w:val="ListParagraph"/>
              <w:rPr>
                <w:rFonts w:ascii="Calibri" w:hAnsi="Calibri" w:cs="Calibri"/>
                <w:sz w:val="22"/>
                <w:szCs w:val="22"/>
              </w:rPr>
            </w:pPr>
          </w:p>
          <w:p w:rsidR="00520287" w:rsidRPr="008C195C" w:rsidRDefault="00520287" w:rsidP="00520287">
            <w:pPr>
              <w:pStyle w:val="ListParagraph"/>
              <w:rPr>
                <w:rFonts w:ascii="Calibri" w:hAnsi="Calibri" w:cs="Calibri"/>
                <w:sz w:val="22"/>
                <w:szCs w:val="22"/>
              </w:rPr>
            </w:pPr>
          </w:p>
          <w:p w:rsidR="00520287" w:rsidRPr="008C195C" w:rsidRDefault="00520287" w:rsidP="00520287">
            <w:pPr>
              <w:pStyle w:val="ListParagraph"/>
              <w:rPr>
                <w:rFonts w:ascii="Calibri" w:hAnsi="Calibri" w:cs="Calibri"/>
                <w:sz w:val="22"/>
                <w:szCs w:val="22"/>
              </w:rPr>
            </w:pPr>
          </w:p>
          <w:p w:rsidR="00520287" w:rsidRPr="008C195C" w:rsidRDefault="00520287" w:rsidP="00520287">
            <w:pPr>
              <w:pStyle w:val="ListParagraph"/>
              <w:spacing w:after="200" w:line="276" w:lineRule="auto"/>
              <w:ind w:left="0"/>
              <w:rPr>
                <w:rFonts w:ascii="Calibri" w:hAnsi="Calibri" w:cs="Calibri"/>
                <w:sz w:val="22"/>
                <w:szCs w:val="22"/>
              </w:rPr>
            </w:pPr>
            <w:r w:rsidRPr="008C195C">
              <w:rPr>
                <w:rFonts w:ascii="Calibri" w:hAnsi="Calibri" w:cs="Calibri"/>
                <w:sz w:val="22"/>
                <w:szCs w:val="22"/>
              </w:rPr>
              <w:t>Generalist Host Hypothesis</w:t>
            </w:r>
          </w:p>
        </w:tc>
        <w:tc>
          <w:tcPr>
            <w:tcW w:w="2555" w:type="dxa"/>
            <w:gridSpan w:val="2"/>
            <w:tcBorders>
              <w:top w:val="single" w:sz="4" w:space="0" w:color="auto"/>
            </w:tcBorders>
          </w:tcPr>
          <w:p w:rsidR="00520287" w:rsidRPr="008C195C" w:rsidRDefault="00520287" w:rsidP="00520287">
            <w:pPr>
              <w:pStyle w:val="ListParagraph"/>
              <w:ind w:left="0"/>
              <w:rPr>
                <w:rFonts w:ascii="Calibri" w:hAnsi="Calibri" w:cs="Calibri"/>
                <w:sz w:val="22"/>
                <w:szCs w:val="22"/>
              </w:rPr>
            </w:pPr>
            <w:r w:rsidRPr="008C195C">
              <w:rPr>
                <w:rFonts w:ascii="Calibri" w:hAnsi="Calibri" w:cs="Calibri"/>
                <w:sz w:val="22"/>
                <w:szCs w:val="22"/>
              </w:rPr>
              <w:t>Host plants are not limited in the introduced range as they have brought their specialist mutualists with them (e.g. with seeds or seedlings).</w:t>
            </w:r>
          </w:p>
          <w:p w:rsidR="00520287" w:rsidRPr="008C195C" w:rsidRDefault="00520287" w:rsidP="00520287">
            <w:pPr>
              <w:pStyle w:val="ListParagraph"/>
              <w:ind w:left="0"/>
              <w:rPr>
                <w:rFonts w:ascii="Calibri" w:hAnsi="Calibri" w:cs="Calibri"/>
                <w:sz w:val="22"/>
                <w:szCs w:val="22"/>
              </w:rPr>
            </w:pPr>
            <w:r w:rsidRPr="008C195C">
              <w:rPr>
                <w:rFonts w:ascii="Calibri" w:hAnsi="Calibri" w:cs="Calibri"/>
                <w:sz w:val="22"/>
                <w:szCs w:val="22"/>
              </w:rPr>
              <w:t>Plants are not limited in the introduced range as they are able to effectively associate with a wide range of soil mutualists.</w:t>
            </w:r>
          </w:p>
        </w:tc>
        <w:tc>
          <w:tcPr>
            <w:tcW w:w="3519" w:type="dxa"/>
            <w:gridSpan w:val="2"/>
            <w:tcBorders>
              <w:top w:val="single" w:sz="4" w:space="0" w:color="auto"/>
            </w:tcBorders>
          </w:tcPr>
          <w:p w:rsidR="00520287" w:rsidRPr="008C195C" w:rsidRDefault="00520287" w:rsidP="00520287">
            <w:pPr>
              <w:pStyle w:val="ListParagraph"/>
              <w:spacing w:after="200" w:line="276" w:lineRule="auto"/>
              <w:ind w:left="0"/>
              <w:rPr>
                <w:rFonts w:ascii="Calibri" w:hAnsi="Calibri" w:cs="Calibri"/>
                <w:b/>
                <w:sz w:val="22"/>
                <w:szCs w:val="22"/>
              </w:rPr>
            </w:pPr>
            <w:r w:rsidRPr="008C195C">
              <w:rPr>
                <w:rFonts w:ascii="Calibri" w:hAnsi="Calibri" w:cs="Calibri"/>
                <w:sz w:val="22"/>
                <w:szCs w:val="22"/>
              </w:rPr>
              <w:t xml:space="preserve">May be different rhizobial communities in native range in Australia compared to non-native range in North Africa </w:t>
            </w:r>
            <w:r w:rsidRPr="008C195C">
              <w:rPr>
                <w:rFonts w:ascii="Calibri" w:hAnsi="Calibri" w:cs="Calibri"/>
                <w:sz w:val="22"/>
                <w:szCs w:val="22"/>
              </w:rPr>
              <w:fldChar w:fldCharType="begin"/>
            </w:r>
            <w:r w:rsidRPr="008C195C">
              <w:rPr>
                <w:rFonts w:ascii="Calibri" w:hAnsi="Calibri" w:cs="Calibri"/>
                <w:sz w:val="22"/>
                <w:szCs w:val="22"/>
              </w:rPr>
              <w:instrText xml:space="preserve"> ADDIN EN.CITE &lt;EndNote&gt;&lt;Cite&gt;&lt;Author&gt;Lafay&lt;/Author&gt;&lt;Year&gt;2001&lt;/Year&gt;&lt;RecNum&gt;90&lt;/RecNum&gt;&lt;record&gt;&lt;rec-number&gt;90&lt;/rec-number&gt;&lt;ref-type name="Journal Article"&gt;17&lt;/ref-type&gt;&lt;contributors&gt;&lt;authors&gt;&lt;author&gt;Lafay, Benedicte&lt;/author&gt;&lt;author&gt;Burdon, Jeremy J.&lt;/author&gt;&lt;/authors&gt;&lt;/contributors&gt;&lt;titles&gt;&lt;title&gt;&lt;style face="normal" font="default" size="100%"&gt;Small-subunit rRNA genotyping of rhizobia nodulating Australian &lt;/style&gt;&lt;style face="italic" font="default" size="100%"&gt;Acacia &lt;/style&gt;&lt;style face="normal" font="default" size="100%"&gt;spp&lt;/style&gt;&lt;/title&gt;&lt;secondary-title&gt;Applied and Environmental Microbiology&lt;/secondary-title&gt;&lt;/titles&gt;&lt;periodical&gt;&lt;full-title&gt;Applied and Environmental Microbiology&lt;/full-title&gt;&lt;/periodical&gt;&lt;pages&gt;396-402&lt;/pages&gt;&lt;volume&gt;67&lt;/volume&gt;&lt;number&gt;1&lt;/number&gt;&lt;dates&gt;&lt;year&gt;2001&lt;/year&gt;&lt;pub-dates&gt;&lt;date&gt;January 1, 2001&lt;/date&gt;&lt;/pub-dates&gt;&lt;/dates&gt;&lt;urls&gt;&lt;related-urls&gt;&lt;url&gt;http://aem.asm.org/cgi/content/abstract/67/1/396&lt;/url&gt;&lt;/related-urls&gt;&lt;/urls&gt;&lt;electronic-resource-num&gt;10.1128/aem.67.1.396-402.2001&lt;/electronic-resource-num&gt;&lt;research-notes&gt;Useful refs for rhizobia and Acacia geneomospecies discritions both in Australia and overseas. &lt;/research-notes&gt;&lt;/record&gt;&lt;/Cite&gt;&lt;Cite&gt;&lt;Author&gt;Amrani&lt;/Author&gt;&lt;Year&gt;2010&lt;/Year&gt;&lt;RecNum&gt;178&lt;/RecNum&gt;&lt;record&gt;&lt;rec-number&gt;178&lt;/rec-number&gt;&lt;ref-type name="Journal Article"&gt;17&lt;/ref-type&gt;&lt;contributors&gt;&lt;authors&gt;&lt;author&gt;Amrani, Said&lt;/author&gt;&lt;author&gt;Noureddine, Nazhat-Ezzaman&lt;/author&gt;&lt;author&gt;Bhatnagar, Tej&lt;/author&gt;&lt;author&gt;Argandoña, Montserrat&lt;/author&gt;&lt;author&gt;Nieto, Joaquin J.&lt;/author&gt;&lt;author&gt;Vargas, Carmen&lt;/author&gt;&lt;/authors&gt;&lt;/contributors&gt;&lt;titles&gt;&lt;title&gt;&lt;style face="normal" font="default" size="100%"&gt;Phenotypic and genotypic characterization of rhizobia associated with &lt;/style&gt;&lt;style face="italic" font="default" size="100%"&gt;Acacia saligna&lt;/style&gt;&lt;style face="normal" font="default" size="100%"&gt; (Labill.) Wendl. in nurseries from Algeria&lt;/style&gt;&lt;/title&gt;&lt;secondary-title&gt;Systematic and Applied Microbiology&lt;/secondary-title&gt;&lt;/titles&gt;&lt;periodical&gt;&lt;full-title&gt;Systematic and Applied Microbiology&lt;/full-title&gt;&lt;/periodical&gt;&lt;pages&gt;44-51&lt;/pages&gt;&lt;volume&gt;33&lt;/volume&gt;&lt;number&gt;1&lt;/number&gt;&lt;keywords&gt;&lt;keyword&gt;Acacia saligna&lt;/keyword&gt;&lt;keyword&gt;Nurseries&lt;/keyword&gt;&lt;keyword&gt;Associated rhizobia&lt;/keyword&gt;&lt;keyword&gt;Host-range&lt;/keyword&gt;&lt;keyword&gt;Molecular characterization&lt;/keyword&gt;&lt;keyword&gt;Salinity and drought tolerance&lt;/keyword&gt;&lt;keyword&gt;Bradyrhizobium betae&lt;/keyword&gt;&lt;/keywords&gt;&lt;dates&gt;&lt;year&gt;2010&lt;/year&gt;&lt;/dates&gt;&lt;isbn&gt;0723-2020&lt;/isbn&gt;&lt;urls&gt;&lt;related-urls&gt;&lt;url&gt;http://www.sciencedirect.com/science/article/B7GVX-4XG3D8T-1/2/e70d74a61ef7e9f9c296e545e1e4da53&lt;/url&gt;&lt;/related-urls&gt;&lt;/urls&gt;&lt;/record&gt;&lt;/Cite&gt;&lt;Cite&gt;&lt;Author&gt;Swelim&lt;/Author&gt;&lt;Year&gt;1997&lt;/Year&gt;&lt;RecNum&gt;382&lt;/RecNum&gt;&lt;record&gt;&lt;rec-number&gt;382&lt;/rec-number&gt;&lt;ref-type name="Journal Article"&gt;17&lt;/ref-type&gt;&lt;contributors&gt;&lt;authors&gt;&lt;author&gt;Swelim, D. M.&lt;/author&gt;&lt;author&gt;Hashem, F. M.&lt;/author&gt;&lt;author&gt;Kuykendall, L. D.&lt;/author&gt;&lt;author&gt;Hegazi, N. I.&lt;/author&gt;&lt;author&gt;Abdel-Wahab, S. M.&lt;/author&gt;&lt;/authors&gt;&lt;/contributors&gt;&lt;titles&gt;&lt;title&gt;&lt;style face="normal" font="default" size="100%"&gt;Host specificity and phenotypic diversity of Rhizobium strains nodulating &lt;/style&gt;&lt;style face="italic" font="default" size="100%"&gt;Leucaena&lt;/style&gt;&lt;style face="normal" font="default" size="100%"&gt;, &lt;/style&gt;&lt;style face="italic" font="default" size="100%"&gt;Acacia,&lt;/style&gt;&lt;style face="normal" font="default" size="100%"&gt; and &lt;/style&gt;&lt;style face="italic" font="default" size="100%"&gt;Sesbania&lt;/style&gt;&lt;style face="normal" font="default" size="100%"&gt; in Egypt&lt;/style&gt;&lt;/title&gt;&lt;secondary-title&gt;Biology and Fertility of Soils&lt;/secondary-title&gt;&lt;/titles&gt;&lt;periodical&gt;&lt;full-title&gt;Biology and Fertility of Soils&lt;/full-title&gt;&lt;/periodical&gt;&lt;pages&gt;224-232&lt;/pages&gt;&lt;volume&gt;25&lt;/volume&gt;&lt;number&gt;3&lt;/number&gt;&lt;keywords&gt;&lt;keyword&gt;Earth and Environmental Science&lt;/keyword&gt;&lt;/keywords&gt;&lt;dates&gt;&lt;year&gt;1997&lt;/year&gt;&lt;/dates&gt;&lt;publisher&gt;Springer Berlin / Heidelberg&lt;/publisher&gt;&lt;urls&gt;&lt;related-urls&gt;&lt;url&gt;http://dx.doi.org/10.1007/s003740050307 &lt;/url&gt;&lt;/related-urls&gt;&lt;/urls&gt;&lt;/record&gt;&lt;/Cite&gt;&lt;Cite&gt;&lt;Author&gt;Lafay&lt;/Author&gt;&lt;Year&gt;2001&lt;/Year&gt;&lt;RecNum&gt;90&lt;/RecNum&gt;&lt;record&gt;&lt;rec-number&gt;90&lt;/rec-number&gt;&lt;ref-type name="Journal Article"&gt;17&lt;/ref-type&gt;&lt;contributors&gt;&lt;authors&gt;&lt;author&gt;Lafay, Benedicte&lt;/author&gt;&lt;author&gt;Burdon, Jeremy J.&lt;/author&gt;&lt;/authors&gt;&lt;/contributors&gt;&lt;titles&gt;&lt;title&gt;&lt;style face="normal" font="default" size="100%"&gt;Small-subunit rRNA genotyping of rhizobia nodulating Australian &lt;/style&gt;&lt;style face="italic" font="default" size="100%"&gt;Acacia &lt;/style&gt;&lt;style face="normal" font="default" size="100%"&gt;spp&lt;/style&gt;&lt;/title&gt;&lt;secondary-title&gt;Applied and Environmental Microbiology&lt;/secondary-title&gt;&lt;/titles&gt;&lt;periodical&gt;&lt;full-title&gt;Applied and Environmental Microbiology&lt;/full-title&gt;&lt;/periodical&gt;&lt;pages&gt;396-402&lt;/pages&gt;&lt;volume&gt;67&lt;/volume&gt;&lt;number&gt;1&lt;/number&gt;&lt;dates&gt;&lt;year&gt;2001&lt;/year&gt;&lt;pub-dates&gt;&lt;date&gt;January 1, 2001&lt;/date&gt;&lt;/pub-dates&gt;&lt;/dates&gt;&lt;urls&gt;&lt;related-urls&gt;&lt;url&gt;http://aem.asm.org/cgi/content/abstract/67/1/396&lt;/url&gt;&lt;/related-urls&gt;&lt;/urls&gt;&lt;electronic-resource-num&gt;10.1128/aem.67.1.396-402.2001&lt;/electronic-resource-num&gt;&lt;research-notes&gt;Useful refs for rhizobia and Acacia geneomospecies discritions both in Australia and overseas. &lt;/research-notes&gt;&lt;/record&gt;&lt;/Cite&gt;&lt;Cite&gt;&lt;Author&gt;Amrani&lt;/Author&gt;&lt;Year&gt;2010&lt;/Year&gt;&lt;RecNum&gt;178&lt;/RecNum&gt;&lt;record&gt;&lt;rec-number&gt;178&lt;/rec-number&gt;&lt;ref-type name="Journal Article"&gt;17&lt;/ref-type&gt;&lt;contributors&gt;&lt;authors&gt;&lt;author&gt;Amrani, Said&lt;/author&gt;&lt;author&gt;Noureddine, Nazhat-Ezzaman&lt;/author&gt;&lt;author&gt;Bhatnagar, Tej&lt;/author&gt;&lt;author&gt;Argandoña, Montserrat&lt;/author&gt;&lt;author&gt;Nieto, Joaquin J.&lt;/author&gt;&lt;author&gt;Vargas, Carmen&lt;/author&gt;&lt;/authors&gt;&lt;/contributors&gt;&lt;titles&gt;&lt;title&gt;&lt;style face="normal" font="default" size="100%"&gt;Phenotypic and genotypic characterization of rhizobia associated with &lt;/style&gt;&lt;style face="italic" font="default" size="100%"&gt;Acacia saligna&lt;/style&gt;&lt;style face="normal" font="default" size="100%"&gt; (Labill.) Wendl. in nurseries from Algeria&lt;/style&gt;&lt;/title&gt;&lt;secondary-title&gt;Systematic and Applied Microbiology&lt;/secondary-title&gt;&lt;/titles&gt;&lt;periodical&gt;&lt;full-title&gt;Systematic and Applied Microbiology&lt;/full-title&gt;&lt;/periodical&gt;&lt;pages&gt;44-51&lt;/pages&gt;&lt;volume&gt;33&lt;/volume&gt;&lt;number&gt;1&lt;/number&gt;&lt;keywords&gt;&lt;keyword&gt;Acacia saligna&lt;/keyword&gt;&lt;keyword&gt;Nurseries&lt;/keyword&gt;&lt;keyword&gt;Associated rhizobia&lt;/keyword&gt;&lt;keyword&gt;Host-range&lt;/keyword&gt;&lt;keyword&gt;Molecular characterization&lt;/keyword&gt;&lt;keyword&gt;Salinity and drought tolerance&lt;/keyword&gt;&lt;keyword&gt;Bradyrhizobium betae&lt;/keyword&gt;&lt;/keywords&gt;&lt;dates&gt;&lt;year&gt;2010&lt;/year&gt;&lt;/dates&gt;&lt;isbn&gt;0723-2020&lt;/isbn&gt;&lt;urls&gt;&lt;related-urls&gt;&lt;url&gt;http://www.sciencedirect.com/science/article/B7GVX-4XG3D8T-1/2/e70d74a61ef7e9f9c296e545e1e4da53&lt;/url&gt;&lt;/related-urls&gt;&lt;/urls&gt;&lt;/record&gt;&lt;/Cite&gt;&lt;Cite&gt;&lt;Author&gt;Swelim&lt;/Author&gt;&lt;Year&gt;1997&lt;/Year&gt;&lt;RecNum&gt;382&lt;/RecNum&gt;&lt;record&gt;&lt;rec-number&gt;382&lt;/rec-number&gt;&lt;ref-type name="Journal Article"&gt;17&lt;/ref-type&gt;&lt;contributors&gt;&lt;authors&gt;&lt;author&gt;Swelim, D. M.&lt;/author&gt;&lt;author&gt;Hashem, F. M.&lt;/author&gt;&lt;author&gt;Kuykendall, L. D.&lt;/author&gt;&lt;author&gt;Hegazi, N. I.&lt;/author&gt;&lt;author&gt;Abdel-Wahab, S. M.&lt;/author&gt;&lt;/authors&gt;&lt;/contributors&gt;&lt;titles&gt;&lt;title&gt;&lt;style face="normal" font="default" size="100%"&gt;Host specificity and phenotypic diversity of Rhizobium strains nodulating &lt;/style&gt;&lt;style face="italic" font="default" size="100%"&gt;Leucaena&lt;/style&gt;&lt;style face="normal" font="default" size="100%"&gt;, &lt;/style&gt;&lt;style face="italic" font="default" size="100%"&gt;Acacia,&lt;/style&gt;&lt;style face="normal" font="default" size="100%"&gt; and &lt;/style&gt;&lt;style face="italic" font="default" size="100%"&gt;Sesbania&lt;/style&gt;&lt;style face="normal" font="default" size="100%"&gt; in Egypt&lt;/style&gt;&lt;/title&gt;&lt;secondary-title&gt;Biology and Fertility of Soils&lt;/secondary-title&gt;&lt;/titles&gt;&lt;periodical&gt;&lt;full-title&gt;Biology and Fertility of Soils&lt;/full-title&gt;&lt;/periodical&gt;&lt;pages&gt;224-232&lt;/pages&gt;&lt;volume&gt;25&lt;/volume&gt;&lt;number&gt;3&lt;/number&gt;&lt;keywords&gt;&lt;keyword&gt;Earth and Environmental Science&lt;/keyword&gt;&lt;/keywords&gt;&lt;dates&gt;&lt;year&gt;1997&lt;/year&gt;&lt;/dates&gt;&lt;publisher&gt;Springer Berlin / Heidelberg&lt;/publisher&gt;&lt;urls&gt;&lt;related-urls&gt;&lt;url&gt;http://dx.doi.org/10.1007/s003740050307 &lt;/url&gt;&lt;/related-urls&gt;&lt;/urls&gt;&lt;/record&gt;&lt;/Cite&gt;&lt;/EndNote&gt;</w:instrText>
            </w:r>
            <w:r w:rsidRPr="008C195C">
              <w:rPr>
                <w:rFonts w:ascii="Calibri" w:hAnsi="Calibri" w:cs="Calibri"/>
                <w:sz w:val="22"/>
                <w:szCs w:val="22"/>
              </w:rPr>
              <w:fldChar w:fldCharType="separate"/>
            </w:r>
            <w:r w:rsidRPr="008C195C">
              <w:rPr>
                <w:rFonts w:ascii="Calibri" w:hAnsi="Calibri" w:cs="Calibri"/>
                <w:sz w:val="22"/>
                <w:szCs w:val="22"/>
              </w:rPr>
              <w:t>(Swelim</w:t>
            </w:r>
            <w:r w:rsidRPr="008C195C">
              <w:rPr>
                <w:rFonts w:ascii="Calibri" w:hAnsi="Calibri" w:cs="Calibri"/>
                <w:i/>
                <w:sz w:val="22"/>
                <w:szCs w:val="22"/>
              </w:rPr>
              <w:t xml:space="preserve"> et al.</w:t>
            </w:r>
            <w:r w:rsidRPr="008C195C">
              <w:rPr>
                <w:rFonts w:ascii="Calibri" w:hAnsi="Calibri" w:cs="Calibri"/>
                <w:sz w:val="22"/>
                <w:szCs w:val="22"/>
              </w:rPr>
              <w:t>, 1997; Lafay &amp; Burdon, 2001; Amrani</w:t>
            </w:r>
            <w:r w:rsidRPr="008C195C">
              <w:rPr>
                <w:rFonts w:ascii="Calibri" w:hAnsi="Calibri" w:cs="Calibri"/>
                <w:i/>
                <w:sz w:val="22"/>
                <w:szCs w:val="22"/>
              </w:rPr>
              <w:t xml:space="preserve"> et al.</w:t>
            </w:r>
            <w:r w:rsidRPr="008C195C">
              <w:rPr>
                <w:rFonts w:ascii="Calibri" w:hAnsi="Calibri" w:cs="Calibri"/>
                <w:sz w:val="22"/>
                <w:szCs w:val="22"/>
              </w:rPr>
              <w:t>, 2010)</w:t>
            </w:r>
            <w:r w:rsidRPr="008C195C">
              <w:rPr>
                <w:rFonts w:ascii="Calibri" w:hAnsi="Calibri" w:cs="Calibri"/>
                <w:sz w:val="22"/>
                <w:szCs w:val="22"/>
              </w:rPr>
              <w:fldChar w:fldCharType="end"/>
            </w:r>
            <w:r w:rsidRPr="008C195C">
              <w:rPr>
                <w:rFonts w:ascii="Calibri" w:hAnsi="Calibri" w:cs="Calibri"/>
                <w:sz w:val="22"/>
                <w:szCs w:val="22"/>
              </w:rPr>
              <w:t xml:space="preserve">. </w:t>
            </w:r>
          </w:p>
        </w:tc>
      </w:tr>
    </w:tbl>
    <w:p w:rsidR="00D115CC" w:rsidRPr="00D115CC" w:rsidRDefault="00D115CC" w:rsidP="00D115CC">
      <w:pPr>
        <w:spacing w:line="360" w:lineRule="auto"/>
        <w:jc w:val="both"/>
        <w:rPr>
          <w:rFonts w:cs="Calibri"/>
          <w:b/>
          <w:sz w:val="24"/>
          <w:szCs w:val="24"/>
        </w:rPr>
        <w:sectPr w:rsidR="00D115CC" w:rsidRPr="00D115CC" w:rsidSect="00370DFB">
          <w:headerReference w:type="default" r:id="rId31"/>
          <w:footerReference w:type="default" r:id="rId32"/>
          <w:pgSz w:w="15840" w:h="12240" w:orient="landscape" w:code="1"/>
          <w:pgMar w:top="1134" w:right="1440" w:bottom="1134" w:left="1440" w:header="709" w:footer="709" w:gutter="0"/>
          <w:cols w:space="708"/>
          <w:docGrid w:linePitch="360"/>
        </w:sectPr>
      </w:pPr>
    </w:p>
    <w:p w:rsidR="00202EEA" w:rsidRDefault="00202EEA" w:rsidP="00D115CC">
      <w:pPr>
        <w:rPr>
          <w:rFonts w:cs="Calibri"/>
          <w:b/>
          <w:sz w:val="24"/>
          <w:szCs w:val="24"/>
        </w:rPr>
      </w:pPr>
    </w:p>
    <w:p w:rsidR="00D115CC" w:rsidRPr="00D115CC" w:rsidRDefault="00D115CC" w:rsidP="00D115CC">
      <w:pPr>
        <w:rPr>
          <w:rFonts w:cs="Calibri"/>
          <w:b/>
          <w:sz w:val="24"/>
          <w:szCs w:val="24"/>
        </w:rPr>
      </w:pPr>
      <w:r w:rsidRPr="00D115CC">
        <w:rPr>
          <w:rFonts w:cs="Calibri"/>
          <w:b/>
          <w:sz w:val="24"/>
          <w:szCs w:val="24"/>
        </w:rPr>
        <w:t>References</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Amrani, S., Noureddine, N.-E., Bhatnagar, T., Argandoña, M., Nieto, J.J. &amp; Vargas, C. (2010) Phenotypic and genotypic characterization of rhizobia associated with </w:t>
      </w:r>
      <w:r w:rsidRPr="00D115CC">
        <w:rPr>
          <w:rFonts w:cs="Calibri"/>
          <w:i/>
          <w:sz w:val="24"/>
          <w:szCs w:val="24"/>
        </w:rPr>
        <w:t>Acacia saligna</w:t>
      </w:r>
      <w:r w:rsidRPr="00D115CC">
        <w:rPr>
          <w:rFonts w:cs="Calibri"/>
          <w:sz w:val="24"/>
          <w:szCs w:val="24"/>
        </w:rPr>
        <w:t xml:space="preserve"> (Labill.) Wendl. in nurseries from Algeria. </w:t>
      </w:r>
      <w:r w:rsidRPr="00D115CC">
        <w:rPr>
          <w:rFonts w:cs="Calibri"/>
          <w:i/>
          <w:sz w:val="24"/>
          <w:szCs w:val="24"/>
        </w:rPr>
        <w:t>Systematic and Applied Microbiology</w:t>
      </w:r>
      <w:r w:rsidRPr="00D115CC">
        <w:rPr>
          <w:rFonts w:cs="Calibri"/>
          <w:sz w:val="24"/>
          <w:szCs w:val="24"/>
        </w:rPr>
        <w:t xml:space="preserve">, </w:t>
      </w:r>
      <w:r w:rsidRPr="00D115CC">
        <w:rPr>
          <w:rFonts w:cs="Calibri"/>
          <w:b/>
          <w:sz w:val="24"/>
          <w:szCs w:val="24"/>
        </w:rPr>
        <w:t>33</w:t>
      </w:r>
      <w:r w:rsidRPr="00D115CC">
        <w:rPr>
          <w:rFonts w:cs="Calibri"/>
          <w:sz w:val="24"/>
          <w:szCs w:val="24"/>
        </w:rPr>
        <w:t>, 44-51.</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Anderson, I.C. &amp; Cairney, J.W.G. (2004) Diversity and ecology of soil fungal communities: increased understanding through the application of molecular techniques. </w:t>
      </w:r>
      <w:r w:rsidRPr="00D115CC">
        <w:rPr>
          <w:rFonts w:cs="Calibri"/>
          <w:i/>
          <w:sz w:val="24"/>
          <w:szCs w:val="24"/>
        </w:rPr>
        <w:t>Environmental Microbiology</w:t>
      </w:r>
      <w:r w:rsidRPr="00D115CC">
        <w:rPr>
          <w:rFonts w:cs="Calibri"/>
          <w:sz w:val="24"/>
          <w:szCs w:val="24"/>
        </w:rPr>
        <w:t xml:space="preserve">, </w:t>
      </w:r>
      <w:r w:rsidRPr="00D115CC">
        <w:rPr>
          <w:rFonts w:cs="Calibri"/>
          <w:b/>
          <w:sz w:val="24"/>
          <w:szCs w:val="24"/>
        </w:rPr>
        <w:t>6</w:t>
      </w:r>
      <w:r w:rsidRPr="00D115CC">
        <w:rPr>
          <w:rFonts w:cs="Calibri"/>
          <w:sz w:val="24"/>
          <w:szCs w:val="24"/>
        </w:rPr>
        <w:t>, 769-779.</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Atlas, R.M. &amp; Bartha, R. (1987) Microbial Ecology: Fundame</w:t>
      </w:r>
      <w:r w:rsidR="00A63D8D">
        <w:rPr>
          <w:rFonts w:cs="Calibri"/>
          <w:sz w:val="24"/>
          <w:szCs w:val="24"/>
        </w:rPr>
        <w:t>ntals and Applications. pp. 143</w:t>
      </w:r>
      <w:r w:rsidRPr="00D115CC">
        <w:rPr>
          <w:rFonts w:cs="Calibri"/>
          <w:sz w:val="24"/>
          <w:szCs w:val="24"/>
        </w:rPr>
        <w:t>-146. The Benjamin/Cummings Publishing Company, Inc., California.</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Barnet, Y., Catt, P. &amp; Hearne, D. (1985) Biological nitrogen fixation and root-nodule bacteria (</w:t>
      </w:r>
      <w:r w:rsidRPr="00D115CC">
        <w:rPr>
          <w:rFonts w:cs="Calibri"/>
          <w:i/>
          <w:sz w:val="24"/>
          <w:szCs w:val="24"/>
        </w:rPr>
        <w:t>Rhizobium</w:t>
      </w:r>
      <w:r w:rsidRPr="00D115CC">
        <w:rPr>
          <w:rFonts w:cs="Calibri"/>
          <w:sz w:val="24"/>
          <w:szCs w:val="24"/>
        </w:rPr>
        <w:t xml:space="preserve"> sp. and </w:t>
      </w:r>
      <w:r w:rsidRPr="00D115CC">
        <w:rPr>
          <w:rFonts w:cs="Calibri"/>
          <w:i/>
          <w:sz w:val="24"/>
          <w:szCs w:val="24"/>
        </w:rPr>
        <w:t>Bradyrhizobium</w:t>
      </w:r>
      <w:r w:rsidRPr="00D115CC">
        <w:rPr>
          <w:rFonts w:cs="Calibri"/>
          <w:sz w:val="24"/>
          <w:szCs w:val="24"/>
        </w:rPr>
        <w:t xml:space="preserve"> sp.) in two rehabilitating sand dune areas planted with </w:t>
      </w:r>
      <w:r w:rsidRPr="00D115CC">
        <w:rPr>
          <w:rFonts w:cs="Calibri"/>
          <w:i/>
          <w:sz w:val="24"/>
          <w:szCs w:val="24"/>
        </w:rPr>
        <w:t>Acacia</w:t>
      </w:r>
      <w:r w:rsidRPr="00D115CC">
        <w:rPr>
          <w:rFonts w:cs="Calibri"/>
          <w:sz w:val="24"/>
          <w:szCs w:val="24"/>
        </w:rPr>
        <w:t xml:space="preserve"> spp. </w:t>
      </w:r>
      <w:r w:rsidRPr="00D115CC">
        <w:rPr>
          <w:rFonts w:cs="Calibri"/>
          <w:i/>
          <w:sz w:val="24"/>
          <w:szCs w:val="24"/>
        </w:rPr>
        <w:t>Australian Journal of Botany</w:t>
      </w:r>
      <w:r w:rsidRPr="00D115CC">
        <w:rPr>
          <w:rFonts w:cs="Calibri"/>
          <w:sz w:val="24"/>
          <w:szCs w:val="24"/>
        </w:rPr>
        <w:t xml:space="preserve">, </w:t>
      </w:r>
      <w:r w:rsidRPr="00D115CC">
        <w:rPr>
          <w:rFonts w:cs="Calibri"/>
          <w:b/>
          <w:sz w:val="24"/>
          <w:szCs w:val="24"/>
        </w:rPr>
        <w:t>33</w:t>
      </w:r>
      <w:r w:rsidRPr="00D115CC">
        <w:rPr>
          <w:rFonts w:cs="Calibri"/>
          <w:sz w:val="24"/>
          <w:szCs w:val="24"/>
        </w:rPr>
        <w:t>, 595-610.</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Barnet, Y.M. &amp; Catt, P.C. (1991) Distribution and characteristics of root-nodule bacteria isolated from Australian </w:t>
      </w:r>
      <w:r w:rsidRPr="00D115CC">
        <w:rPr>
          <w:rFonts w:cs="Calibri"/>
          <w:i/>
          <w:sz w:val="24"/>
          <w:szCs w:val="24"/>
        </w:rPr>
        <w:t>Acacia</w:t>
      </w:r>
      <w:r w:rsidRPr="00D115CC">
        <w:rPr>
          <w:rFonts w:cs="Calibri"/>
          <w:sz w:val="24"/>
          <w:szCs w:val="24"/>
        </w:rPr>
        <w:t xml:space="preserve"> spp. </w:t>
      </w:r>
      <w:r w:rsidRPr="00D115CC">
        <w:rPr>
          <w:rFonts w:cs="Calibri"/>
          <w:i/>
          <w:sz w:val="24"/>
          <w:szCs w:val="24"/>
        </w:rPr>
        <w:t>Plant and Soil</w:t>
      </w:r>
      <w:r w:rsidRPr="00D115CC">
        <w:rPr>
          <w:rFonts w:cs="Calibri"/>
          <w:sz w:val="24"/>
          <w:szCs w:val="24"/>
        </w:rPr>
        <w:t xml:space="preserve">, </w:t>
      </w:r>
      <w:r w:rsidRPr="00D115CC">
        <w:rPr>
          <w:rFonts w:cs="Calibri"/>
          <w:b/>
          <w:sz w:val="24"/>
          <w:szCs w:val="24"/>
        </w:rPr>
        <w:t>135</w:t>
      </w:r>
      <w:r w:rsidRPr="00D115CC">
        <w:rPr>
          <w:rFonts w:cs="Calibri"/>
          <w:sz w:val="24"/>
          <w:szCs w:val="24"/>
        </w:rPr>
        <w:t>, 109-120.</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Barrett, L.G., Broadhurst, L.M. &amp; Thrall, P.H. (2011) Geographic adaptation in plant-soil mutualisms: tests using </w:t>
      </w:r>
      <w:r w:rsidRPr="00D115CC">
        <w:rPr>
          <w:rFonts w:cs="Calibri"/>
          <w:i/>
          <w:sz w:val="24"/>
          <w:szCs w:val="24"/>
        </w:rPr>
        <w:t xml:space="preserve">Acacia </w:t>
      </w:r>
      <w:r w:rsidRPr="00D115CC">
        <w:rPr>
          <w:rFonts w:cs="Calibri"/>
          <w:sz w:val="24"/>
          <w:szCs w:val="24"/>
        </w:rPr>
        <w:t xml:space="preserve">spp. and rhizobial bacteria. </w:t>
      </w:r>
      <w:r w:rsidRPr="00D115CC">
        <w:rPr>
          <w:rFonts w:cs="Calibri"/>
          <w:i/>
          <w:sz w:val="24"/>
          <w:szCs w:val="24"/>
        </w:rPr>
        <w:t xml:space="preserve">Functional Ecology, </w:t>
      </w:r>
      <w:r w:rsidRPr="00D115CC">
        <w:rPr>
          <w:rFonts w:cs="Calibri"/>
          <w:b/>
          <w:sz w:val="24"/>
          <w:szCs w:val="24"/>
        </w:rPr>
        <w:t>26</w:t>
      </w:r>
      <w:r w:rsidRPr="00D115CC">
        <w:rPr>
          <w:rFonts w:cs="Calibri"/>
          <w:i/>
          <w:sz w:val="24"/>
          <w:szCs w:val="24"/>
        </w:rPr>
        <w:t xml:space="preserve">, </w:t>
      </w:r>
      <w:r w:rsidRPr="00D115CC">
        <w:rPr>
          <w:rFonts w:cs="Calibri"/>
          <w:sz w:val="24"/>
          <w:szCs w:val="24"/>
        </w:rPr>
        <w:t>457-468.</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Bever, J.D. (2003) Soil community feedback and the coexistence of competitors: conceptual frameworks and empirical tests. </w:t>
      </w:r>
      <w:r w:rsidRPr="00D115CC">
        <w:rPr>
          <w:rFonts w:cs="Calibri"/>
          <w:i/>
          <w:sz w:val="24"/>
          <w:szCs w:val="24"/>
        </w:rPr>
        <w:t>New Phytologist</w:t>
      </w:r>
      <w:r w:rsidRPr="00D115CC">
        <w:rPr>
          <w:rFonts w:cs="Calibri"/>
          <w:sz w:val="24"/>
          <w:szCs w:val="24"/>
        </w:rPr>
        <w:t xml:space="preserve">, </w:t>
      </w:r>
      <w:r w:rsidRPr="00D115CC">
        <w:rPr>
          <w:rFonts w:cs="Calibri"/>
          <w:b/>
          <w:sz w:val="24"/>
          <w:szCs w:val="24"/>
        </w:rPr>
        <w:t>157</w:t>
      </w:r>
      <w:r w:rsidRPr="00D115CC">
        <w:rPr>
          <w:rFonts w:cs="Calibri"/>
          <w:sz w:val="24"/>
          <w:szCs w:val="24"/>
        </w:rPr>
        <w:t>, 465-473.</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Brockwell, J. (1963) Accuracy of a plant-infection technique for counting populations of </w:t>
      </w:r>
      <w:r w:rsidRPr="00D115CC">
        <w:rPr>
          <w:rFonts w:cs="Calibri"/>
          <w:i/>
          <w:sz w:val="24"/>
          <w:szCs w:val="24"/>
        </w:rPr>
        <w:t>Rhizobium trifolii</w:t>
      </w:r>
      <w:r w:rsidRPr="00D115CC">
        <w:rPr>
          <w:rFonts w:cs="Calibri"/>
          <w:sz w:val="24"/>
          <w:szCs w:val="24"/>
        </w:rPr>
        <w:t xml:space="preserve">. </w:t>
      </w:r>
      <w:r w:rsidRPr="00D115CC">
        <w:rPr>
          <w:rFonts w:cs="Calibri"/>
          <w:i/>
          <w:sz w:val="24"/>
          <w:szCs w:val="24"/>
        </w:rPr>
        <w:t>Applied and Environmental Microbiology</w:t>
      </w:r>
      <w:r w:rsidRPr="00D115CC">
        <w:rPr>
          <w:rFonts w:cs="Calibri"/>
          <w:sz w:val="24"/>
          <w:szCs w:val="24"/>
        </w:rPr>
        <w:t xml:space="preserve">, </w:t>
      </w:r>
      <w:r w:rsidRPr="00D115CC">
        <w:rPr>
          <w:rFonts w:cs="Calibri"/>
          <w:b/>
          <w:sz w:val="24"/>
          <w:szCs w:val="24"/>
        </w:rPr>
        <w:t>11</w:t>
      </w:r>
      <w:r w:rsidRPr="00D115CC">
        <w:rPr>
          <w:rFonts w:cs="Calibri"/>
          <w:sz w:val="24"/>
          <w:szCs w:val="24"/>
        </w:rPr>
        <w:t>, 377-383.</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Brown, G.K., Murphy, D.J., Miller, J.T. &amp; Ladiges, P.Y. (2008) Acacia s.s. and its relationship among tropical legumes, tribe Ingeae (Leguminosae: Mimosoideae). </w:t>
      </w:r>
      <w:r w:rsidRPr="00D115CC">
        <w:rPr>
          <w:rFonts w:cs="Calibri"/>
          <w:i/>
          <w:sz w:val="24"/>
          <w:szCs w:val="24"/>
        </w:rPr>
        <w:t>Systematic Botany</w:t>
      </w:r>
      <w:r w:rsidRPr="00D115CC">
        <w:rPr>
          <w:rFonts w:cs="Calibri"/>
          <w:sz w:val="24"/>
          <w:szCs w:val="24"/>
        </w:rPr>
        <w:t xml:space="preserve">, </w:t>
      </w:r>
      <w:r w:rsidRPr="00D115CC">
        <w:rPr>
          <w:rFonts w:cs="Calibri"/>
          <w:b/>
          <w:sz w:val="24"/>
          <w:szCs w:val="24"/>
        </w:rPr>
        <w:t>33</w:t>
      </w:r>
      <w:r w:rsidRPr="00D115CC">
        <w:rPr>
          <w:rFonts w:cs="Calibri"/>
          <w:sz w:val="24"/>
          <w:szCs w:val="24"/>
        </w:rPr>
        <w:t>, 739-751.</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Burdon, J.J., Gibson, A.H., Searle, S.D., Woods, M.J. &amp; Brockwell, J. (1999) Variation in the effectiveness of symbiotic associations between native rhizobia and temperate Australian </w:t>
      </w:r>
      <w:r w:rsidRPr="00D115CC">
        <w:rPr>
          <w:rFonts w:cs="Calibri"/>
          <w:i/>
          <w:sz w:val="24"/>
          <w:szCs w:val="24"/>
        </w:rPr>
        <w:t>Acacia</w:t>
      </w:r>
      <w:r w:rsidRPr="00D115CC">
        <w:rPr>
          <w:rFonts w:cs="Calibri"/>
          <w:sz w:val="24"/>
          <w:szCs w:val="24"/>
        </w:rPr>
        <w:t xml:space="preserve">: within-species interactions. </w:t>
      </w:r>
      <w:r w:rsidRPr="00D115CC">
        <w:rPr>
          <w:rFonts w:cs="Calibri"/>
          <w:i/>
          <w:sz w:val="24"/>
          <w:szCs w:val="24"/>
        </w:rPr>
        <w:t>Journal of Applied Ecology</w:t>
      </w:r>
      <w:r w:rsidRPr="00D115CC">
        <w:rPr>
          <w:rFonts w:cs="Calibri"/>
          <w:sz w:val="24"/>
          <w:szCs w:val="24"/>
        </w:rPr>
        <w:t xml:space="preserve">, </w:t>
      </w:r>
      <w:r w:rsidRPr="00D115CC">
        <w:rPr>
          <w:rFonts w:cs="Calibri"/>
          <w:b/>
          <w:sz w:val="24"/>
          <w:szCs w:val="24"/>
        </w:rPr>
        <w:t>36</w:t>
      </w:r>
      <w:r w:rsidRPr="00D115CC">
        <w:rPr>
          <w:rFonts w:cs="Calibri"/>
          <w:sz w:val="24"/>
          <w:szCs w:val="24"/>
        </w:rPr>
        <w:t>, 398-408.</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Callaway, R.M., Thelen, G.C., Rodriguez, A. &amp; Holben, W.E. (2004) Soil biota and exotic plant invasion. </w:t>
      </w:r>
      <w:r w:rsidRPr="00D115CC">
        <w:rPr>
          <w:rFonts w:cs="Calibri"/>
          <w:i/>
          <w:sz w:val="24"/>
          <w:szCs w:val="24"/>
        </w:rPr>
        <w:t>Nature</w:t>
      </w:r>
      <w:r w:rsidRPr="00D115CC">
        <w:rPr>
          <w:rFonts w:cs="Calibri"/>
          <w:sz w:val="24"/>
          <w:szCs w:val="24"/>
        </w:rPr>
        <w:t xml:space="preserve">, </w:t>
      </w:r>
      <w:r w:rsidRPr="00D115CC">
        <w:rPr>
          <w:rFonts w:cs="Calibri"/>
          <w:b/>
          <w:sz w:val="24"/>
          <w:szCs w:val="24"/>
        </w:rPr>
        <w:t>427</w:t>
      </w:r>
      <w:r w:rsidRPr="00D115CC">
        <w:rPr>
          <w:rFonts w:cs="Calibri"/>
          <w:sz w:val="24"/>
          <w:szCs w:val="24"/>
        </w:rPr>
        <w:t>, 731-733.</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Callaway, R.M., Bedmar, E.J., Reinhart, K.O., Silvan, C.G. &amp; Klironomos, J. (2011) Effects of soil biota from different ranges on </w:t>
      </w:r>
      <w:r w:rsidRPr="00D115CC">
        <w:rPr>
          <w:rFonts w:cs="Calibri"/>
          <w:i/>
          <w:sz w:val="24"/>
          <w:szCs w:val="24"/>
        </w:rPr>
        <w:t>Robinia</w:t>
      </w:r>
      <w:r w:rsidRPr="00D115CC">
        <w:rPr>
          <w:rFonts w:cs="Calibri"/>
          <w:sz w:val="24"/>
          <w:szCs w:val="24"/>
        </w:rPr>
        <w:t xml:space="preserve"> invasion: acquiring mutualists and escaping pathogens. </w:t>
      </w:r>
      <w:r w:rsidRPr="00D115CC">
        <w:rPr>
          <w:rFonts w:cs="Calibri"/>
          <w:i/>
          <w:sz w:val="24"/>
          <w:szCs w:val="24"/>
        </w:rPr>
        <w:t>Ecology</w:t>
      </w:r>
      <w:r w:rsidRPr="00D115CC">
        <w:rPr>
          <w:rFonts w:cs="Calibri"/>
          <w:sz w:val="24"/>
          <w:szCs w:val="24"/>
        </w:rPr>
        <w:t xml:space="preserve">, </w:t>
      </w:r>
      <w:r w:rsidRPr="00D115CC">
        <w:rPr>
          <w:rFonts w:cs="Calibri"/>
          <w:b/>
          <w:sz w:val="24"/>
          <w:szCs w:val="24"/>
        </w:rPr>
        <w:t>92</w:t>
      </w:r>
      <w:r w:rsidRPr="00D115CC">
        <w:rPr>
          <w:rFonts w:cs="Calibri"/>
          <w:sz w:val="24"/>
          <w:szCs w:val="24"/>
        </w:rPr>
        <w:t>, 1027-1035.</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Chen, W.-M., James, E.K., Chou, J.-H., Sheu, S.-Y., Yang, S.-Z. &amp; Sprent, J.I. (2005) β-Rhizobia from </w:t>
      </w:r>
      <w:r w:rsidRPr="00D115CC">
        <w:rPr>
          <w:rFonts w:cs="Calibri"/>
          <w:i/>
          <w:sz w:val="24"/>
          <w:szCs w:val="24"/>
        </w:rPr>
        <w:t>Mimosa pigra</w:t>
      </w:r>
      <w:r w:rsidRPr="00D115CC">
        <w:rPr>
          <w:rFonts w:cs="Calibri"/>
          <w:sz w:val="24"/>
          <w:szCs w:val="24"/>
        </w:rPr>
        <w:t xml:space="preserve">, a newly discovered invasive plant in Taiwan. </w:t>
      </w:r>
      <w:r w:rsidRPr="00D115CC">
        <w:rPr>
          <w:rFonts w:cs="Calibri"/>
          <w:i/>
          <w:sz w:val="24"/>
          <w:szCs w:val="24"/>
        </w:rPr>
        <w:t>New Phytologist</w:t>
      </w:r>
      <w:r w:rsidRPr="00D115CC">
        <w:rPr>
          <w:rFonts w:cs="Calibri"/>
          <w:sz w:val="24"/>
          <w:szCs w:val="24"/>
        </w:rPr>
        <w:t xml:space="preserve">, </w:t>
      </w:r>
      <w:r w:rsidRPr="00D115CC">
        <w:rPr>
          <w:rFonts w:cs="Calibri"/>
          <w:b/>
          <w:sz w:val="24"/>
          <w:szCs w:val="24"/>
        </w:rPr>
        <w:t>168</w:t>
      </w:r>
      <w:r w:rsidRPr="00D115CC">
        <w:rPr>
          <w:rFonts w:cs="Calibri"/>
          <w:sz w:val="24"/>
          <w:szCs w:val="24"/>
        </w:rPr>
        <w:t>, 661-675.</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Emms, J., Virtue, J.G., Preston, C. &amp; Bellotti, W.D. (2005) Legumes in temperate Australia: A survey of naturalisation and impact in natural ecosystems. </w:t>
      </w:r>
      <w:r w:rsidRPr="00D115CC">
        <w:rPr>
          <w:rFonts w:cs="Calibri"/>
          <w:i/>
          <w:sz w:val="24"/>
          <w:szCs w:val="24"/>
        </w:rPr>
        <w:t>Biological Conservation</w:t>
      </w:r>
      <w:r w:rsidRPr="00D115CC">
        <w:rPr>
          <w:rFonts w:cs="Calibri"/>
          <w:sz w:val="24"/>
          <w:szCs w:val="24"/>
        </w:rPr>
        <w:t xml:space="preserve">, </w:t>
      </w:r>
      <w:r w:rsidRPr="00D115CC">
        <w:rPr>
          <w:rFonts w:cs="Calibri"/>
          <w:b/>
          <w:sz w:val="24"/>
          <w:szCs w:val="24"/>
        </w:rPr>
        <w:t>125</w:t>
      </w:r>
      <w:r w:rsidRPr="00D115CC">
        <w:rPr>
          <w:rFonts w:cs="Calibri"/>
          <w:sz w:val="24"/>
          <w:szCs w:val="24"/>
        </w:rPr>
        <w:t>, 323-333.</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lastRenderedPageBreak/>
        <w:t xml:space="preserve">Entwisle, T., Maslin, B.R., Cowan, R. &amp; Court, A. (1996) Mimosaceae. </w:t>
      </w:r>
      <w:r w:rsidRPr="00D115CC">
        <w:rPr>
          <w:rFonts w:cs="Calibri"/>
          <w:i/>
          <w:sz w:val="24"/>
          <w:szCs w:val="24"/>
        </w:rPr>
        <w:t>Flora of Victoria</w:t>
      </w:r>
      <w:r w:rsidRPr="00D115CC">
        <w:rPr>
          <w:rFonts w:cs="Calibri"/>
          <w:sz w:val="24"/>
          <w:szCs w:val="24"/>
        </w:rPr>
        <w:t xml:space="preserve"> (ed. by N. Walsh and T. Entwistle). Inkata Press, Melbourne.</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Fedorov, D., Ivanova, E., Doronina, N. &amp; Trotsenko, Y. (2008) A new system of degenerate oligonucleotide primers for detection and amplification of </w:t>
      </w:r>
      <w:r w:rsidRPr="00D115CC">
        <w:rPr>
          <w:rFonts w:cs="Calibri"/>
          <w:i/>
          <w:sz w:val="24"/>
          <w:szCs w:val="24"/>
        </w:rPr>
        <w:t>nifHD</w:t>
      </w:r>
      <w:r w:rsidRPr="00D115CC">
        <w:rPr>
          <w:rFonts w:cs="Calibri"/>
          <w:sz w:val="24"/>
          <w:szCs w:val="24"/>
        </w:rPr>
        <w:t xml:space="preserve"> genes. </w:t>
      </w:r>
      <w:r w:rsidRPr="00D115CC">
        <w:rPr>
          <w:rFonts w:cs="Calibri"/>
          <w:i/>
          <w:sz w:val="24"/>
          <w:szCs w:val="24"/>
        </w:rPr>
        <w:t>Microbiology</w:t>
      </w:r>
      <w:r w:rsidRPr="00D115CC">
        <w:rPr>
          <w:rFonts w:cs="Calibri"/>
          <w:sz w:val="24"/>
          <w:szCs w:val="24"/>
        </w:rPr>
        <w:t xml:space="preserve">, </w:t>
      </w:r>
      <w:r w:rsidRPr="00D115CC">
        <w:rPr>
          <w:rFonts w:cs="Calibri"/>
          <w:b/>
          <w:sz w:val="24"/>
          <w:szCs w:val="24"/>
        </w:rPr>
        <w:t>77</w:t>
      </w:r>
      <w:r w:rsidRPr="00D115CC">
        <w:rPr>
          <w:rFonts w:cs="Calibri"/>
          <w:sz w:val="24"/>
          <w:szCs w:val="24"/>
        </w:rPr>
        <w:t>, 247-249.</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Gaertner, M., Den Breeyen, A., Cang, H. &amp; Richardson, D.M. (2009) Impacts of alien plant invasions on species richness in Mediterranean-type ecosystems: a meta-analysis. </w:t>
      </w:r>
      <w:r w:rsidRPr="00D115CC">
        <w:rPr>
          <w:rFonts w:cs="Calibri"/>
          <w:i/>
          <w:sz w:val="24"/>
          <w:szCs w:val="24"/>
        </w:rPr>
        <w:t>Progress in Physical Geography</w:t>
      </w:r>
      <w:r w:rsidRPr="00D115CC">
        <w:rPr>
          <w:rFonts w:cs="Calibri"/>
          <w:sz w:val="24"/>
          <w:szCs w:val="24"/>
        </w:rPr>
        <w:t xml:space="preserve">, </w:t>
      </w:r>
      <w:r w:rsidRPr="00D115CC">
        <w:rPr>
          <w:rFonts w:cs="Calibri"/>
          <w:b/>
          <w:sz w:val="24"/>
          <w:szCs w:val="24"/>
        </w:rPr>
        <w:t>33</w:t>
      </w:r>
      <w:r w:rsidRPr="00D115CC">
        <w:rPr>
          <w:rFonts w:cs="Calibri"/>
          <w:sz w:val="24"/>
          <w:szCs w:val="24"/>
        </w:rPr>
        <w:t>, 319-338.</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Gibson, M.R., Richardson, D.M., Marchante, E., Marchante, H., Rodger, J.G., Stone, G.N., Byrne, M., Fuentes-Ramírez, A., George, N., Harris, C., Johnson, S.D., Roux, J.J.L., Miller, J.T., Murphy, D.J., Pauw, A., Prescott, M.N., Wandrag, E.M. &amp; Wilson, J.R.U. (2011) Reproductive biology of Australian acacias: important mediator of invasiveness? </w:t>
      </w:r>
      <w:r w:rsidRPr="00D115CC">
        <w:rPr>
          <w:rFonts w:cs="Calibri"/>
          <w:i/>
          <w:sz w:val="24"/>
          <w:szCs w:val="24"/>
        </w:rPr>
        <w:t>Diversity and Distributions</w:t>
      </w:r>
      <w:r w:rsidRPr="00D115CC">
        <w:rPr>
          <w:rFonts w:cs="Calibri"/>
          <w:sz w:val="24"/>
          <w:szCs w:val="24"/>
        </w:rPr>
        <w:t xml:space="preserve">, </w:t>
      </w:r>
      <w:r w:rsidRPr="00D115CC">
        <w:rPr>
          <w:rFonts w:cs="Calibri"/>
          <w:b/>
          <w:sz w:val="24"/>
          <w:szCs w:val="24"/>
        </w:rPr>
        <w:t>17</w:t>
      </w:r>
      <w:r w:rsidRPr="00D115CC">
        <w:rPr>
          <w:rFonts w:cs="Calibri"/>
          <w:sz w:val="24"/>
          <w:szCs w:val="24"/>
        </w:rPr>
        <w:t>, 911-933.</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Haukka, K., Lindstrom, K. &amp; Young, J.P.W. (1998) Three phylogenetic groups of </w:t>
      </w:r>
      <w:r w:rsidRPr="00D115CC">
        <w:rPr>
          <w:rFonts w:cs="Calibri"/>
          <w:i/>
          <w:sz w:val="24"/>
          <w:szCs w:val="24"/>
        </w:rPr>
        <w:t>nodA</w:t>
      </w:r>
      <w:r w:rsidRPr="00D115CC">
        <w:rPr>
          <w:rFonts w:cs="Calibri"/>
          <w:sz w:val="24"/>
          <w:szCs w:val="24"/>
        </w:rPr>
        <w:t xml:space="preserve"> and </w:t>
      </w:r>
      <w:r w:rsidRPr="00D115CC">
        <w:rPr>
          <w:rFonts w:cs="Calibri"/>
          <w:i/>
          <w:sz w:val="24"/>
          <w:szCs w:val="24"/>
        </w:rPr>
        <w:t>nifH</w:t>
      </w:r>
      <w:r w:rsidRPr="00D115CC">
        <w:rPr>
          <w:rFonts w:cs="Calibri"/>
          <w:sz w:val="24"/>
          <w:szCs w:val="24"/>
        </w:rPr>
        <w:t xml:space="preserve"> genes in </w:t>
      </w:r>
      <w:r w:rsidRPr="00D115CC">
        <w:rPr>
          <w:rFonts w:cs="Calibri"/>
          <w:i/>
          <w:sz w:val="24"/>
          <w:szCs w:val="24"/>
        </w:rPr>
        <w:t>Sinorhizobium</w:t>
      </w:r>
      <w:r w:rsidRPr="00D115CC">
        <w:rPr>
          <w:rFonts w:cs="Calibri"/>
          <w:sz w:val="24"/>
          <w:szCs w:val="24"/>
        </w:rPr>
        <w:t xml:space="preserve"> and </w:t>
      </w:r>
      <w:r w:rsidRPr="00D115CC">
        <w:rPr>
          <w:rFonts w:cs="Calibri"/>
          <w:i/>
          <w:sz w:val="24"/>
          <w:szCs w:val="24"/>
        </w:rPr>
        <w:t>Mesorhizobium</w:t>
      </w:r>
      <w:r w:rsidRPr="00D115CC">
        <w:rPr>
          <w:rFonts w:cs="Calibri"/>
          <w:sz w:val="24"/>
          <w:szCs w:val="24"/>
        </w:rPr>
        <w:t xml:space="preserve"> isolates from leguminous trees growing in Africa and Latin America. </w:t>
      </w:r>
      <w:r w:rsidRPr="00D115CC">
        <w:rPr>
          <w:rFonts w:cs="Calibri"/>
          <w:i/>
          <w:sz w:val="24"/>
          <w:szCs w:val="24"/>
        </w:rPr>
        <w:t>Applied and Environmental Microbiology</w:t>
      </w:r>
      <w:r w:rsidRPr="00D115CC">
        <w:rPr>
          <w:rFonts w:cs="Calibri"/>
          <w:sz w:val="24"/>
          <w:szCs w:val="24"/>
        </w:rPr>
        <w:t xml:space="preserve">, </w:t>
      </w:r>
      <w:r w:rsidRPr="00D115CC">
        <w:rPr>
          <w:rFonts w:cs="Calibri"/>
          <w:b/>
          <w:sz w:val="24"/>
          <w:szCs w:val="24"/>
        </w:rPr>
        <w:t>64</w:t>
      </w:r>
      <w:r w:rsidRPr="00D115CC">
        <w:rPr>
          <w:rFonts w:cs="Calibri"/>
          <w:sz w:val="24"/>
          <w:szCs w:val="24"/>
        </w:rPr>
        <w:t>, 419-426.</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Hoque, M.S., Broadhurst, L.M. &amp; Thrall, P.H. (2011) Genetic characterisation of root nodule bacteria associated with </w:t>
      </w:r>
      <w:r w:rsidRPr="00D115CC">
        <w:rPr>
          <w:rFonts w:cs="Calibri"/>
          <w:i/>
          <w:sz w:val="24"/>
          <w:szCs w:val="24"/>
        </w:rPr>
        <w:t>Acacia salicina</w:t>
      </w:r>
      <w:r w:rsidRPr="00D115CC">
        <w:rPr>
          <w:rFonts w:cs="Calibri"/>
          <w:sz w:val="24"/>
          <w:szCs w:val="24"/>
        </w:rPr>
        <w:t xml:space="preserve"> and </w:t>
      </w:r>
      <w:r w:rsidRPr="00D115CC">
        <w:rPr>
          <w:rFonts w:cs="Calibri"/>
          <w:i/>
          <w:sz w:val="24"/>
          <w:szCs w:val="24"/>
        </w:rPr>
        <w:t>A. stenophylla</w:t>
      </w:r>
      <w:r w:rsidRPr="00D115CC">
        <w:rPr>
          <w:rFonts w:cs="Calibri"/>
          <w:sz w:val="24"/>
          <w:szCs w:val="24"/>
        </w:rPr>
        <w:t xml:space="preserve"> (</w:t>
      </w:r>
      <w:r w:rsidRPr="00D115CC">
        <w:rPr>
          <w:rFonts w:cs="Calibri"/>
          <w:i/>
          <w:sz w:val="24"/>
          <w:szCs w:val="24"/>
        </w:rPr>
        <w:t>Mimosaceae</w:t>
      </w:r>
      <w:r w:rsidRPr="00D115CC">
        <w:rPr>
          <w:rFonts w:cs="Calibri"/>
          <w:sz w:val="24"/>
          <w:szCs w:val="24"/>
        </w:rPr>
        <w:t xml:space="preserve">) across southeastern Australia. </w:t>
      </w:r>
      <w:r w:rsidRPr="00D115CC">
        <w:rPr>
          <w:rFonts w:cs="Calibri"/>
          <w:i/>
          <w:sz w:val="24"/>
          <w:szCs w:val="24"/>
        </w:rPr>
        <w:t>International Journal of Systematic and Evolutionary Microbiology</w:t>
      </w:r>
      <w:r w:rsidRPr="00D115CC">
        <w:rPr>
          <w:rFonts w:cs="Calibri"/>
          <w:sz w:val="24"/>
          <w:szCs w:val="24"/>
        </w:rPr>
        <w:t xml:space="preserve">, </w:t>
      </w:r>
      <w:r w:rsidRPr="00D115CC">
        <w:rPr>
          <w:rFonts w:cs="Calibri"/>
          <w:b/>
          <w:sz w:val="24"/>
          <w:szCs w:val="24"/>
        </w:rPr>
        <w:t>61</w:t>
      </w:r>
      <w:r w:rsidRPr="00D115CC">
        <w:rPr>
          <w:rFonts w:cs="Calibri"/>
          <w:sz w:val="24"/>
          <w:szCs w:val="24"/>
        </w:rPr>
        <w:t>, 299-309.</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Hussey, B.M.J., Keighery, G.J., Cousens, R.D., Dodd, J. &amp; Lloyd, S.G. (2007) </w:t>
      </w:r>
      <w:r w:rsidRPr="00D115CC">
        <w:rPr>
          <w:rFonts w:cs="Calibri"/>
          <w:i/>
          <w:sz w:val="24"/>
          <w:szCs w:val="24"/>
        </w:rPr>
        <w:t>Western weeds: a guide to the weeds of Western Australia (Second Edition)</w:t>
      </w:r>
      <w:r w:rsidRPr="00D115CC">
        <w:rPr>
          <w:rFonts w:cs="Calibri"/>
          <w:sz w:val="24"/>
          <w:szCs w:val="24"/>
        </w:rPr>
        <w:t>. The Weed Society of WA.</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Jacobs, S. &amp; Wilson, K. (1996) A biogeographical analysis of the freshwater plants of Australasia. </w:t>
      </w:r>
      <w:r w:rsidRPr="00D115CC">
        <w:rPr>
          <w:rFonts w:cs="Calibri"/>
          <w:i/>
          <w:sz w:val="24"/>
          <w:szCs w:val="24"/>
        </w:rPr>
        <w:t>Australian Systematic Botany</w:t>
      </w:r>
      <w:r w:rsidRPr="00D115CC">
        <w:rPr>
          <w:rFonts w:cs="Calibri"/>
          <w:sz w:val="24"/>
          <w:szCs w:val="24"/>
        </w:rPr>
        <w:t xml:space="preserve">, </w:t>
      </w:r>
      <w:r w:rsidRPr="00D115CC">
        <w:rPr>
          <w:rFonts w:cs="Calibri"/>
          <w:b/>
          <w:sz w:val="24"/>
          <w:szCs w:val="24"/>
        </w:rPr>
        <w:t>9</w:t>
      </w:r>
      <w:r w:rsidRPr="00D115CC">
        <w:rPr>
          <w:rFonts w:cs="Calibri"/>
          <w:sz w:val="24"/>
          <w:szCs w:val="24"/>
        </w:rPr>
        <w:t>, 169-183.</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Klironomos, J.N. (2002) Feedback with soil biota contributes to plant rarity and invasiveness in communities. </w:t>
      </w:r>
      <w:r w:rsidRPr="00D115CC">
        <w:rPr>
          <w:rFonts w:cs="Calibri"/>
          <w:i/>
          <w:sz w:val="24"/>
          <w:szCs w:val="24"/>
        </w:rPr>
        <w:t>Nature</w:t>
      </w:r>
      <w:r w:rsidRPr="00D115CC">
        <w:rPr>
          <w:rFonts w:cs="Calibri"/>
          <w:sz w:val="24"/>
          <w:szCs w:val="24"/>
        </w:rPr>
        <w:t xml:space="preserve">, </w:t>
      </w:r>
      <w:r w:rsidRPr="00D115CC">
        <w:rPr>
          <w:rFonts w:cs="Calibri"/>
          <w:b/>
          <w:sz w:val="24"/>
          <w:szCs w:val="24"/>
        </w:rPr>
        <w:t>417</w:t>
      </w:r>
      <w:r w:rsidRPr="00D115CC">
        <w:rPr>
          <w:rFonts w:cs="Calibri"/>
          <w:sz w:val="24"/>
          <w:szCs w:val="24"/>
        </w:rPr>
        <w:t>, 67-70.</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Korbie, D.J. &amp; Mattick, J.S. (2008) Touchdown PCR for increased specificity and sensitivity in PCR amplification. </w:t>
      </w:r>
      <w:r w:rsidRPr="00D115CC">
        <w:rPr>
          <w:rFonts w:cs="Calibri"/>
          <w:i/>
          <w:sz w:val="24"/>
          <w:szCs w:val="24"/>
        </w:rPr>
        <w:t>Nature Protocols</w:t>
      </w:r>
      <w:r w:rsidRPr="00D115CC">
        <w:rPr>
          <w:rFonts w:cs="Calibri"/>
          <w:sz w:val="24"/>
          <w:szCs w:val="24"/>
        </w:rPr>
        <w:t xml:space="preserve">, </w:t>
      </w:r>
      <w:r w:rsidRPr="00D115CC">
        <w:rPr>
          <w:rFonts w:cs="Calibri"/>
          <w:b/>
          <w:sz w:val="24"/>
          <w:szCs w:val="24"/>
        </w:rPr>
        <w:t>3</w:t>
      </w:r>
      <w:r w:rsidRPr="00D115CC">
        <w:rPr>
          <w:rFonts w:cs="Calibri"/>
          <w:sz w:val="24"/>
          <w:szCs w:val="24"/>
        </w:rPr>
        <w:t>, 1452-1456.</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Kutiel, P., Cohen, O., Shoshany, M. &amp; Shub, M. (2004) Vegetation establishment on the southern Israeli coastal sand dunes between the years 1965 and 1999. </w:t>
      </w:r>
      <w:r w:rsidRPr="00D115CC">
        <w:rPr>
          <w:rFonts w:cs="Calibri"/>
          <w:i/>
          <w:sz w:val="24"/>
          <w:szCs w:val="24"/>
        </w:rPr>
        <w:t>Landscape and Urban Planning</w:t>
      </w:r>
      <w:r w:rsidRPr="00D115CC">
        <w:rPr>
          <w:rFonts w:cs="Calibri"/>
          <w:sz w:val="24"/>
          <w:szCs w:val="24"/>
        </w:rPr>
        <w:t xml:space="preserve">, </w:t>
      </w:r>
      <w:r w:rsidRPr="00D115CC">
        <w:rPr>
          <w:rFonts w:cs="Calibri"/>
          <w:b/>
          <w:sz w:val="24"/>
          <w:szCs w:val="24"/>
        </w:rPr>
        <w:t>67</w:t>
      </w:r>
      <w:r w:rsidRPr="00D115CC">
        <w:rPr>
          <w:rFonts w:cs="Calibri"/>
          <w:sz w:val="24"/>
          <w:szCs w:val="24"/>
        </w:rPr>
        <w:t>, 141-156.</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Lafay, B. &amp; Burdon, J.J. (1998) Molecular diversity of rhizobia occurring on native shrubby legumes in Southeastern Australia. </w:t>
      </w:r>
      <w:r w:rsidRPr="00D115CC">
        <w:rPr>
          <w:rFonts w:cs="Calibri"/>
          <w:i/>
          <w:sz w:val="24"/>
          <w:szCs w:val="24"/>
        </w:rPr>
        <w:t>Applied and Environmental Microbiology</w:t>
      </w:r>
      <w:r w:rsidRPr="00D115CC">
        <w:rPr>
          <w:rFonts w:cs="Calibri"/>
          <w:sz w:val="24"/>
          <w:szCs w:val="24"/>
        </w:rPr>
        <w:t xml:space="preserve">, </w:t>
      </w:r>
      <w:r w:rsidRPr="00D115CC">
        <w:rPr>
          <w:rFonts w:cs="Calibri"/>
          <w:b/>
          <w:sz w:val="24"/>
          <w:szCs w:val="24"/>
        </w:rPr>
        <w:t>64</w:t>
      </w:r>
      <w:r w:rsidRPr="00D115CC">
        <w:rPr>
          <w:rFonts w:cs="Calibri"/>
          <w:sz w:val="24"/>
          <w:szCs w:val="24"/>
        </w:rPr>
        <w:t>, 3989-3997.</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Lafay, B. &amp; Burdon, J.J. (2001) Small-subunit rRNA genotyping of rhizobia nodulating Australian </w:t>
      </w:r>
      <w:r w:rsidRPr="00D115CC">
        <w:rPr>
          <w:rFonts w:cs="Calibri"/>
          <w:i/>
          <w:sz w:val="24"/>
          <w:szCs w:val="24"/>
        </w:rPr>
        <w:t xml:space="preserve">Acacia </w:t>
      </w:r>
      <w:r w:rsidRPr="00D115CC">
        <w:rPr>
          <w:rFonts w:cs="Calibri"/>
          <w:sz w:val="24"/>
          <w:szCs w:val="24"/>
        </w:rPr>
        <w:t xml:space="preserve">spp. </w:t>
      </w:r>
      <w:r w:rsidRPr="00D115CC">
        <w:rPr>
          <w:rFonts w:cs="Calibri"/>
          <w:i/>
          <w:sz w:val="24"/>
          <w:szCs w:val="24"/>
        </w:rPr>
        <w:t>Applied and Environmental Microbiology</w:t>
      </w:r>
      <w:r w:rsidRPr="00D115CC">
        <w:rPr>
          <w:rFonts w:cs="Calibri"/>
          <w:sz w:val="24"/>
          <w:szCs w:val="24"/>
        </w:rPr>
        <w:t xml:space="preserve">, </w:t>
      </w:r>
      <w:r w:rsidRPr="00D115CC">
        <w:rPr>
          <w:rFonts w:cs="Calibri"/>
          <w:b/>
          <w:sz w:val="24"/>
          <w:szCs w:val="24"/>
        </w:rPr>
        <w:t>67</w:t>
      </w:r>
      <w:r w:rsidRPr="00D115CC">
        <w:rPr>
          <w:rFonts w:cs="Calibri"/>
          <w:sz w:val="24"/>
          <w:szCs w:val="24"/>
        </w:rPr>
        <w:t>, 396-402.</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Lange, R.T. (1961) Nodule bacteria associated with the indigenous Leguminosae of south-western Australia. </w:t>
      </w:r>
      <w:r w:rsidRPr="00D115CC">
        <w:rPr>
          <w:rFonts w:cs="Calibri"/>
          <w:i/>
          <w:sz w:val="24"/>
          <w:szCs w:val="24"/>
        </w:rPr>
        <w:t>Journal of General Microbiology</w:t>
      </w:r>
      <w:r w:rsidRPr="00D115CC">
        <w:rPr>
          <w:rFonts w:cs="Calibri"/>
          <w:sz w:val="24"/>
          <w:szCs w:val="24"/>
        </w:rPr>
        <w:t xml:space="preserve">, </w:t>
      </w:r>
      <w:r w:rsidRPr="00D115CC">
        <w:rPr>
          <w:rFonts w:cs="Calibri"/>
          <w:b/>
          <w:sz w:val="24"/>
          <w:szCs w:val="24"/>
        </w:rPr>
        <w:t>26</w:t>
      </w:r>
      <w:r w:rsidRPr="00D115CC">
        <w:rPr>
          <w:rFonts w:cs="Calibri"/>
          <w:sz w:val="24"/>
          <w:szCs w:val="24"/>
        </w:rPr>
        <w:t>, 351-359.</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Lawrie, A.C. (1983) Relationships among rhizobia from native Australian legumes. </w:t>
      </w:r>
      <w:r w:rsidRPr="00D115CC">
        <w:rPr>
          <w:rFonts w:cs="Calibri"/>
          <w:i/>
          <w:sz w:val="24"/>
          <w:szCs w:val="24"/>
        </w:rPr>
        <w:t>Applied and Environmental Microbiology</w:t>
      </w:r>
      <w:r w:rsidRPr="00D115CC">
        <w:rPr>
          <w:rFonts w:cs="Calibri"/>
          <w:sz w:val="24"/>
          <w:szCs w:val="24"/>
        </w:rPr>
        <w:t xml:space="preserve">, </w:t>
      </w:r>
      <w:r w:rsidRPr="00D115CC">
        <w:rPr>
          <w:rFonts w:cs="Calibri"/>
          <w:b/>
          <w:sz w:val="24"/>
          <w:szCs w:val="24"/>
        </w:rPr>
        <w:t>45</w:t>
      </w:r>
      <w:r w:rsidRPr="00D115CC">
        <w:rPr>
          <w:rFonts w:cs="Calibri"/>
          <w:sz w:val="24"/>
          <w:szCs w:val="24"/>
        </w:rPr>
        <w:t>, 1822-1828.</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Le Maitre, D.C., Gaertner, M., Marchante, E., Ens, E.-J., Holmes, P.M., Pauchard, A., O’Farrell, P.J., Rogers, A.M., Blanchard, R., Blignaut, J. &amp; Richardson, D.M. (2011) Impacts of </w:t>
      </w:r>
      <w:r w:rsidRPr="00D115CC">
        <w:rPr>
          <w:rFonts w:cs="Calibri"/>
          <w:sz w:val="24"/>
          <w:szCs w:val="24"/>
        </w:rPr>
        <w:lastRenderedPageBreak/>
        <w:t xml:space="preserve">invasive Australian acacias: implications for management and restoration. </w:t>
      </w:r>
      <w:r w:rsidRPr="00D115CC">
        <w:rPr>
          <w:rFonts w:cs="Calibri"/>
          <w:i/>
          <w:sz w:val="24"/>
          <w:szCs w:val="24"/>
        </w:rPr>
        <w:t>Diversity and Distributions</w:t>
      </w:r>
      <w:r w:rsidRPr="00D115CC">
        <w:rPr>
          <w:rFonts w:cs="Calibri"/>
          <w:sz w:val="24"/>
          <w:szCs w:val="24"/>
        </w:rPr>
        <w:t xml:space="preserve">, </w:t>
      </w:r>
      <w:r w:rsidRPr="00D115CC">
        <w:rPr>
          <w:rFonts w:cs="Calibri"/>
          <w:b/>
          <w:sz w:val="24"/>
          <w:szCs w:val="24"/>
        </w:rPr>
        <w:t>17</w:t>
      </w:r>
      <w:r w:rsidRPr="00D115CC">
        <w:rPr>
          <w:rFonts w:cs="Calibri"/>
          <w:sz w:val="24"/>
          <w:szCs w:val="24"/>
        </w:rPr>
        <w:t>, 1015-1029.</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Levine, J.M., Adler, P.B. &amp; Yelenik, S.G. (2004) A meta-analysis of biotic resistance to exotic plant invasions. </w:t>
      </w:r>
      <w:r w:rsidRPr="00D115CC">
        <w:rPr>
          <w:rFonts w:cs="Calibri"/>
          <w:i/>
          <w:sz w:val="24"/>
          <w:szCs w:val="24"/>
        </w:rPr>
        <w:t>Ecology Letters</w:t>
      </w:r>
      <w:r w:rsidRPr="00D115CC">
        <w:rPr>
          <w:rFonts w:cs="Calibri"/>
          <w:sz w:val="24"/>
          <w:szCs w:val="24"/>
        </w:rPr>
        <w:t xml:space="preserve">, </w:t>
      </w:r>
      <w:r w:rsidRPr="00D115CC">
        <w:rPr>
          <w:rFonts w:cs="Calibri"/>
          <w:b/>
          <w:sz w:val="24"/>
          <w:szCs w:val="24"/>
        </w:rPr>
        <w:t>7</w:t>
      </w:r>
      <w:r w:rsidRPr="00D115CC">
        <w:rPr>
          <w:rFonts w:cs="Calibri"/>
          <w:sz w:val="24"/>
          <w:szCs w:val="24"/>
        </w:rPr>
        <w:t>, 975-989.</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Mangla, S. &amp; Callaway, R.M. (2008) Exotic invasive plant accumulates native soil pathogens which inhibit native plants. </w:t>
      </w:r>
      <w:r w:rsidRPr="00D115CC">
        <w:rPr>
          <w:rFonts w:cs="Calibri"/>
          <w:i/>
          <w:sz w:val="24"/>
          <w:szCs w:val="24"/>
        </w:rPr>
        <w:t>Journal of Ecology</w:t>
      </w:r>
      <w:r w:rsidRPr="00D115CC">
        <w:rPr>
          <w:rFonts w:cs="Calibri"/>
          <w:sz w:val="24"/>
          <w:szCs w:val="24"/>
        </w:rPr>
        <w:t xml:space="preserve">, </w:t>
      </w:r>
      <w:r w:rsidRPr="00D115CC">
        <w:rPr>
          <w:rFonts w:cs="Calibri"/>
          <w:b/>
          <w:sz w:val="24"/>
          <w:szCs w:val="24"/>
        </w:rPr>
        <w:t>96</w:t>
      </w:r>
      <w:r w:rsidRPr="00D115CC">
        <w:rPr>
          <w:rFonts w:cs="Calibri"/>
          <w:sz w:val="24"/>
          <w:szCs w:val="24"/>
        </w:rPr>
        <w:t>, 58-67.</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Marchante, E., Kjøller, A., Struwe, S. &amp; Freitas, H. (2007) Soil microbial activity in dune ecosystems in Portugal invaded by </w:t>
      </w:r>
      <w:r w:rsidRPr="00D115CC">
        <w:rPr>
          <w:rFonts w:cs="Calibri"/>
          <w:i/>
          <w:sz w:val="24"/>
          <w:szCs w:val="24"/>
        </w:rPr>
        <w:t>Acacia logifolia</w:t>
      </w:r>
      <w:r w:rsidRPr="00D115CC">
        <w:rPr>
          <w:rFonts w:cs="Calibri"/>
          <w:sz w:val="24"/>
          <w:szCs w:val="24"/>
        </w:rPr>
        <w:t xml:space="preserve">. </w:t>
      </w:r>
      <w:r w:rsidRPr="00D115CC">
        <w:rPr>
          <w:rFonts w:cs="Calibri"/>
          <w:i/>
          <w:sz w:val="24"/>
          <w:szCs w:val="24"/>
        </w:rPr>
        <w:t>Plant invasions: Human Perception. Ecological Impacts and Management</w:t>
      </w:r>
      <w:r w:rsidRPr="00D115CC">
        <w:rPr>
          <w:rFonts w:cs="Calibri"/>
          <w:sz w:val="24"/>
          <w:szCs w:val="24"/>
        </w:rPr>
        <w:t xml:space="preserve"> (ed. by B. Tokarska-Guzik, Brock, J.H., Bundu, G., Child, L., Daehler,C.C., Pyšek, P). Backhuys Publishers, Leiden. The Netherlands.</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Marchante, E., Kjøller, A., Struwe, S. &amp; Freitas, H. (2008a) Short- and long-term impacts of </w:t>
      </w:r>
      <w:r w:rsidRPr="00D115CC">
        <w:rPr>
          <w:rFonts w:cs="Calibri"/>
          <w:i/>
          <w:sz w:val="24"/>
          <w:szCs w:val="24"/>
        </w:rPr>
        <w:t>Acacia longifolia</w:t>
      </w:r>
      <w:r w:rsidRPr="00D115CC">
        <w:rPr>
          <w:rFonts w:cs="Calibri"/>
          <w:sz w:val="24"/>
          <w:szCs w:val="24"/>
        </w:rPr>
        <w:t xml:space="preserve"> invasion on the belowground processes of a Mediterranean coastal dune ecosystem. </w:t>
      </w:r>
      <w:r w:rsidRPr="00D115CC">
        <w:rPr>
          <w:rFonts w:cs="Calibri"/>
          <w:i/>
          <w:sz w:val="24"/>
          <w:szCs w:val="24"/>
        </w:rPr>
        <w:t>Applied Soil Ecology</w:t>
      </w:r>
      <w:r w:rsidRPr="00D115CC">
        <w:rPr>
          <w:rFonts w:cs="Calibri"/>
          <w:sz w:val="24"/>
          <w:szCs w:val="24"/>
        </w:rPr>
        <w:t xml:space="preserve">, </w:t>
      </w:r>
      <w:r w:rsidRPr="00D115CC">
        <w:rPr>
          <w:rFonts w:cs="Calibri"/>
          <w:b/>
          <w:sz w:val="24"/>
          <w:szCs w:val="24"/>
        </w:rPr>
        <w:t>40</w:t>
      </w:r>
      <w:r w:rsidRPr="00D115CC">
        <w:rPr>
          <w:rFonts w:cs="Calibri"/>
          <w:sz w:val="24"/>
          <w:szCs w:val="24"/>
        </w:rPr>
        <w:t>, 210-217.</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Marchante, H., Marchante, E. &amp; Freitas, H. (2003) Invasion of the Portuguese dune ecosystems by the exotic species </w:t>
      </w:r>
      <w:r w:rsidRPr="00D115CC">
        <w:rPr>
          <w:rFonts w:cs="Calibri"/>
          <w:i/>
          <w:sz w:val="24"/>
          <w:szCs w:val="24"/>
        </w:rPr>
        <w:t>Acacia longifolia</w:t>
      </w:r>
      <w:r w:rsidRPr="00D115CC">
        <w:rPr>
          <w:rFonts w:cs="Calibri"/>
          <w:sz w:val="24"/>
          <w:szCs w:val="24"/>
        </w:rPr>
        <w:t xml:space="preserve"> (Andrews) Willd.: effects at the community level. </w:t>
      </w:r>
      <w:r w:rsidRPr="00D115CC">
        <w:rPr>
          <w:rFonts w:cs="Calibri"/>
          <w:i/>
          <w:sz w:val="24"/>
          <w:szCs w:val="24"/>
        </w:rPr>
        <w:t xml:space="preserve">Plant invasions: ecological threats and management solutions </w:t>
      </w:r>
      <w:r w:rsidRPr="00D115CC">
        <w:rPr>
          <w:rFonts w:cs="Calibri"/>
          <w:sz w:val="24"/>
          <w:szCs w:val="24"/>
        </w:rPr>
        <w:t>(ed. by L. E. Child, J. H. Brock, G. Brundu, K. Prach, P. Pyšek, P.M. Wade and A.M. Williamson), pp. 75-85 Backhuys Publishers, Leiden, The Netherlands.</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Marsudi, N.D.S., Glenn, A.R. &amp; Dilworth, M.J. (1999) Identification and characterization of fast- and slow-growing root nodule bacteria from South-Western Australian soils able to nodulate </w:t>
      </w:r>
      <w:r w:rsidRPr="00D115CC">
        <w:rPr>
          <w:rFonts w:cs="Calibri"/>
          <w:i/>
          <w:sz w:val="24"/>
          <w:szCs w:val="24"/>
        </w:rPr>
        <w:t>Acacia saligna</w:t>
      </w:r>
      <w:r w:rsidRPr="00D115CC">
        <w:rPr>
          <w:rFonts w:cs="Calibri"/>
          <w:sz w:val="24"/>
          <w:szCs w:val="24"/>
        </w:rPr>
        <w:t xml:space="preserve">. </w:t>
      </w:r>
      <w:r w:rsidRPr="00D115CC">
        <w:rPr>
          <w:rFonts w:cs="Calibri"/>
          <w:i/>
          <w:sz w:val="24"/>
          <w:szCs w:val="24"/>
        </w:rPr>
        <w:t>Soil Biology and Biochemistry</w:t>
      </w:r>
      <w:r w:rsidRPr="00D115CC">
        <w:rPr>
          <w:rFonts w:cs="Calibri"/>
          <w:sz w:val="24"/>
          <w:szCs w:val="24"/>
        </w:rPr>
        <w:t xml:space="preserve">, </w:t>
      </w:r>
      <w:r w:rsidRPr="00D115CC">
        <w:rPr>
          <w:rFonts w:cs="Calibri"/>
          <w:b/>
          <w:sz w:val="24"/>
          <w:szCs w:val="24"/>
        </w:rPr>
        <w:t>31</w:t>
      </w:r>
      <w:r w:rsidRPr="00D115CC">
        <w:rPr>
          <w:rFonts w:cs="Calibri"/>
          <w:sz w:val="24"/>
          <w:szCs w:val="24"/>
        </w:rPr>
        <w:t>, 1229-1238.</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Maslin, B.R., George, A.S., Kodela, P.G., Ross, J.H. &amp; Wilson, A.J.G. (2001a) </w:t>
      </w:r>
      <w:r w:rsidRPr="00D115CC">
        <w:rPr>
          <w:rFonts w:cs="Calibri"/>
          <w:i/>
          <w:sz w:val="24"/>
          <w:szCs w:val="24"/>
        </w:rPr>
        <w:t>Flora of Australia. Acacia Part 1</w:t>
      </w:r>
      <w:r w:rsidRPr="00D115CC">
        <w:rPr>
          <w:rFonts w:cs="Calibri"/>
          <w:sz w:val="24"/>
          <w:szCs w:val="24"/>
        </w:rPr>
        <w:t>. ABRS/CSIRO Publishing, Melbourne.</w:t>
      </w:r>
    </w:p>
    <w:p w:rsidR="00D115CC" w:rsidRDefault="00D115CC" w:rsidP="00980917">
      <w:pPr>
        <w:spacing w:after="0" w:line="240" w:lineRule="auto"/>
        <w:ind w:left="709" w:hanging="709"/>
        <w:rPr>
          <w:rFonts w:cs="Calibri"/>
          <w:sz w:val="24"/>
          <w:szCs w:val="24"/>
        </w:rPr>
      </w:pPr>
      <w:r w:rsidRPr="00D115CC">
        <w:rPr>
          <w:rFonts w:cs="Calibri"/>
          <w:sz w:val="24"/>
          <w:szCs w:val="24"/>
        </w:rPr>
        <w:t xml:space="preserve">Maslin, B.R., George, A.S., Kodela, P.G., Ross, J.H. &amp; Wilson, A.J.G. (2001b) </w:t>
      </w:r>
      <w:r w:rsidRPr="00D115CC">
        <w:rPr>
          <w:rFonts w:cs="Calibri"/>
          <w:i/>
          <w:sz w:val="24"/>
          <w:szCs w:val="24"/>
        </w:rPr>
        <w:t>Flora of Australia. Acacia Part 2</w:t>
      </w:r>
      <w:r w:rsidRPr="00D115CC">
        <w:rPr>
          <w:rFonts w:cs="Calibri"/>
          <w:sz w:val="24"/>
          <w:szCs w:val="24"/>
        </w:rPr>
        <w:t>. ABRS/CSIRO Publishing, Melbourne.</w:t>
      </w:r>
    </w:p>
    <w:p w:rsidR="004C49C0" w:rsidRPr="00D115CC" w:rsidRDefault="004C49C0" w:rsidP="004C49C0">
      <w:pPr>
        <w:spacing w:after="0" w:line="240" w:lineRule="auto"/>
        <w:ind w:left="709" w:hanging="709"/>
        <w:rPr>
          <w:rFonts w:cs="Calibri"/>
          <w:sz w:val="24"/>
          <w:szCs w:val="24"/>
        </w:rPr>
      </w:pPr>
      <w:r>
        <w:rPr>
          <w:rFonts w:cs="Calibri"/>
          <w:sz w:val="24"/>
          <w:szCs w:val="24"/>
        </w:rPr>
        <w:t xml:space="preserve">McKnight, T. (1949) </w:t>
      </w:r>
      <w:r w:rsidRPr="004C49C0">
        <w:rPr>
          <w:rFonts w:cs="Calibri"/>
          <w:sz w:val="24"/>
          <w:szCs w:val="24"/>
        </w:rPr>
        <w:t xml:space="preserve">Efficiency of isolates of </w:t>
      </w:r>
      <w:r w:rsidRPr="004C49C0">
        <w:rPr>
          <w:rFonts w:cs="Calibri"/>
          <w:i/>
          <w:iCs/>
          <w:sz w:val="24"/>
          <w:szCs w:val="24"/>
        </w:rPr>
        <w:t>Rhizobium</w:t>
      </w:r>
      <w:r w:rsidRPr="004C49C0">
        <w:rPr>
          <w:rFonts w:cs="Calibri"/>
          <w:sz w:val="24"/>
          <w:szCs w:val="24"/>
        </w:rPr>
        <w:t xml:space="preserve"> in the cowpea group, with propsed additions to this group.</w:t>
      </w:r>
      <w:r>
        <w:rPr>
          <w:rFonts w:cs="Calibri"/>
          <w:sz w:val="24"/>
          <w:szCs w:val="24"/>
        </w:rPr>
        <w:t xml:space="preserve"> </w:t>
      </w:r>
      <w:r w:rsidRPr="004C49C0">
        <w:rPr>
          <w:rFonts w:cs="Calibri"/>
          <w:i/>
          <w:sz w:val="24"/>
          <w:szCs w:val="24"/>
        </w:rPr>
        <w:t>Queensland Journal of Agricultural Sciences</w:t>
      </w:r>
      <w:r>
        <w:rPr>
          <w:rFonts w:cs="Calibri"/>
          <w:sz w:val="24"/>
          <w:szCs w:val="24"/>
        </w:rPr>
        <w:t xml:space="preserve">, </w:t>
      </w:r>
      <w:r w:rsidRPr="004C49C0">
        <w:rPr>
          <w:rFonts w:cs="Calibri"/>
          <w:b/>
          <w:sz w:val="24"/>
          <w:szCs w:val="24"/>
        </w:rPr>
        <w:t>6</w:t>
      </w:r>
      <w:r>
        <w:rPr>
          <w:rFonts w:cs="Calibri"/>
          <w:sz w:val="24"/>
          <w:szCs w:val="24"/>
        </w:rPr>
        <w:t xml:space="preserve">, 61-76. </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Miller, J.T., Murphy, D.J., Brown, G.K., Richardson, D.M. &amp; González-Orozco, C.E. (2011) The evolution and phylogenetic placement of invasive Australian </w:t>
      </w:r>
      <w:r w:rsidRPr="00D115CC">
        <w:rPr>
          <w:rFonts w:cs="Calibri"/>
          <w:i/>
          <w:sz w:val="24"/>
          <w:szCs w:val="24"/>
        </w:rPr>
        <w:t>Acacia</w:t>
      </w:r>
      <w:r w:rsidRPr="00D115CC">
        <w:rPr>
          <w:rFonts w:cs="Calibri"/>
          <w:sz w:val="24"/>
          <w:szCs w:val="24"/>
        </w:rPr>
        <w:t xml:space="preserve"> species. </w:t>
      </w:r>
      <w:r w:rsidRPr="00D115CC">
        <w:rPr>
          <w:rFonts w:cs="Calibri"/>
          <w:i/>
          <w:sz w:val="24"/>
          <w:szCs w:val="24"/>
        </w:rPr>
        <w:t>Diversity and Distributions</w:t>
      </w:r>
      <w:r w:rsidRPr="00D115CC">
        <w:rPr>
          <w:rFonts w:cs="Calibri"/>
          <w:sz w:val="24"/>
          <w:szCs w:val="24"/>
        </w:rPr>
        <w:t xml:space="preserve">, </w:t>
      </w:r>
      <w:r w:rsidRPr="00D115CC">
        <w:rPr>
          <w:rFonts w:cs="Calibri"/>
          <w:b/>
          <w:sz w:val="24"/>
          <w:szCs w:val="24"/>
        </w:rPr>
        <w:t>17</w:t>
      </w:r>
      <w:r w:rsidRPr="00D115CC">
        <w:rPr>
          <w:rFonts w:cs="Calibri"/>
          <w:sz w:val="24"/>
          <w:szCs w:val="24"/>
        </w:rPr>
        <w:t>, 848-860.</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Mitchell, C.E., Agrawal, A.A., Bever, J.D., Gilbert, G.S., Hufbauer, R.A., Klironomos, J.N., Maron, J.L., Morris, W.F., Parker, I.M., Power, A.G., Seabloom, E.W., Torchin, M.E. &amp; Vázquez, D.P. (2006) Biotic interactions and plant invasions. </w:t>
      </w:r>
      <w:r w:rsidRPr="00D115CC">
        <w:rPr>
          <w:rFonts w:cs="Calibri"/>
          <w:i/>
          <w:sz w:val="24"/>
          <w:szCs w:val="24"/>
        </w:rPr>
        <w:t>Ecology Letters</w:t>
      </w:r>
      <w:r w:rsidRPr="00D115CC">
        <w:rPr>
          <w:rFonts w:cs="Calibri"/>
          <w:sz w:val="24"/>
          <w:szCs w:val="24"/>
        </w:rPr>
        <w:t xml:space="preserve">, </w:t>
      </w:r>
      <w:r w:rsidRPr="00D115CC">
        <w:rPr>
          <w:rFonts w:cs="Calibri"/>
          <w:b/>
          <w:sz w:val="24"/>
          <w:szCs w:val="24"/>
        </w:rPr>
        <w:t>9</w:t>
      </w:r>
      <w:r w:rsidRPr="00D115CC">
        <w:rPr>
          <w:rFonts w:cs="Calibri"/>
          <w:sz w:val="24"/>
          <w:szCs w:val="24"/>
        </w:rPr>
        <w:t>, 726-740.</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Mohamed, S.H., Smouni, A., Neyra, M., Kharchaf, D. &amp; Filali-Maltouf, A. (2000) Phenotypic characteristics of root-nodulating bacteria isolated from </w:t>
      </w:r>
      <w:r w:rsidRPr="00D115CC">
        <w:rPr>
          <w:rFonts w:cs="Calibri"/>
          <w:i/>
          <w:sz w:val="24"/>
          <w:szCs w:val="24"/>
        </w:rPr>
        <w:t>Acacia spp</w:t>
      </w:r>
      <w:r w:rsidRPr="00D115CC">
        <w:rPr>
          <w:rFonts w:cs="Calibri"/>
          <w:sz w:val="24"/>
          <w:szCs w:val="24"/>
        </w:rPr>
        <w:t xml:space="preserve">. grown in Libya. </w:t>
      </w:r>
      <w:r w:rsidRPr="00D115CC">
        <w:rPr>
          <w:rFonts w:cs="Calibri"/>
          <w:i/>
          <w:sz w:val="24"/>
          <w:szCs w:val="24"/>
        </w:rPr>
        <w:t>Plant and Soil</w:t>
      </w:r>
      <w:r w:rsidRPr="00D115CC">
        <w:rPr>
          <w:rFonts w:cs="Calibri"/>
          <w:sz w:val="24"/>
          <w:szCs w:val="24"/>
        </w:rPr>
        <w:t xml:space="preserve">, </w:t>
      </w:r>
      <w:r w:rsidRPr="00D115CC">
        <w:rPr>
          <w:rFonts w:cs="Calibri"/>
          <w:b/>
          <w:sz w:val="24"/>
          <w:szCs w:val="24"/>
        </w:rPr>
        <w:t>224</w:t>
      </w:r>
      <w:r w:rsidRPr="00D115CC">
        <w:rPr>
          <w:rFonts w:cs="Calibri"/>
          <w:sz w:val="24"/>
          <w:szCs w:val="24"/>
        </w:rPr>
        <w:t>, 171-183.</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Morris, T.L., Esler, K.J., Barger, N.N., Jacobs, S.M. &amp; Cramer, M.D. (2011) Ecophysiological traits associated with the competitive ability of invasive Australian acacias. </w:t>
      </w:r>
      <w:r w:rsidRPr="00D115CC">
        <w:rPr>
          <w:rFonts w:cs="Calibri"/>
          <w:i/>
          <w:sz w:val="24"/>
          <w:szCs w:val="24"/>
        </w:rPr>
        <w:t>Diversity and Distributions</w:t>
      </w:r>
      <w:r w:rsidRPr="00D115CC">
        <w:rPr>
          <w:rFonts w:cs="Calibri"/>
          <w:sz w:val="24"/>
          <w:szCs w:val="24"/>
        </w:rPr>
        <w:t xml:space="preserve">, </w:t>
      </w:r>
      <w:r w:rsidRPr="00D115CC">
        <w:rPr>
          <w:rFonts w:cs="Calibri"/>
          <w:b/>
          <w:sz w:val="24"/>
          <w:szCs w:val="24"/>
        </w:rPr>
        <w:t>17</w:t>
      </w:r>
      <w:r w:rsidRPr="00D115CC">
        <w:rPr>
          <w:rFonts w:cs="Calibri"/>
          <w:sz w:val="24"/>
          <w:szCs w:val="24"/>
        </w:rPr>
        <w:t>, 898-910.</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Muyt, A. (2001) Bush invaders of South-East Australia. A guide to the identification and control of environemntal weeds found in South-East Australia. pp. 205-206. Weed Society of Victoria, Melbourne.</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lastRenderedPageBreak/>
        <w:t xml:space="preserve">Oksanen, J., F. G. Blanchet, R. Kindt, P. Legendre, R. B. O'Hara, G. L. Simpson, P. Solymos, M. H. H. Stevens &amp; Wagner, H. (2011) </w:t>
      </w:r>
      <w:r w:rsidRPr="00D115CC">
        <w:rPr>
          <w:rFonts w:cs="Calibri"/>
          <w:i/>
          <w:sz w:val="24"/>
          <w:szCs w:val="24"/>
        </w:rPr>
        <w:t xml:space="preserve">vegan: Community Ecology Package. R package. </w:t>
      </w:r>
      <w:proofErr w:type="gramStart"/>
      <w:r w:rsidRPr="00D115CC">
        <w:rPr>
          <w:rFonts w:cs="Calibri"/>
          <w:i/>
          <w:sz w:val="24"/>
          <w:szCs w:val="24"/>
        </w:rPr>
        <w:t>version</w:t>
      </w:r>
      <w:proofErr w:type="gramEnd"/>
      <w:r w:rsidRPr="00D115CC">
        <w:rPr>
          <w:rFonts w:cs="Calibri"/>
          <w:i/>
          <w:sz w:val="24"/>
          <w:szCs w:val="24"/>
        </w:rPr>
        <w:t xml:space="preserve"> 2.14.1 </w:t>
      </w:r>
      <w:r w:rsidRPr="006339D6">
        <w:rPr>
          <w:rFonts w:cs="Calibri"/>
          <w:i/>
          <w:sz w:val="24"/>
          <w:szCs w:val="24"/>
        </w:rPr>
        <w:t>http://CRAN.R-project.org/package=vegan</w:t>
      </w:r>
      <w:r w:rsidRPr="00D115CC">
        <w:rPr>
          <w:rFonts w:cs="Calibri"/>
          <w:sz w:val="24"/>
          <w:szCs w:val="24"/>
        </w:rPr>
        <w:t>.</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Pacovsky, R., Fuller, G., Stafford, A. &amp; Paul, E. (1986) Nutrient and growth interactions in soybeans colonized with </w:t>
      </w:r>
      <w:r w:rsidRPr="00D115CC">
        <w:rPr>
          <w:rFonts w:cs="Calibri"/>
          <w:i/>
          <w:sz w:val="24"/>
          <w:szCs w:val="24"/>
        </w:rPr>
        <w:t>Glomus fasciculatum</w:t>
      </w:r>
      <w:r w:rsidRPr="00D115CC">
        <w:rPr>
          <w:rFonts w:cs="Calibri"/>
          <w:sz w:val="24"/>
          <w:szCs w:val="24"/>
        </w:rPr>
        <w:t xml:space="preserve"> and </w:t>
      </w:r>
      <w:r w:rsidRPr="00D115CC">
        <w:rPr>
          <w:rFonts w:cs="Calibri"/>
          <w:i/>
          <w:sz w:val="24"/>
          <w:szCs w:val="24"/>
        </w:rPr>
        <w:t>Rhizobium japonicum</w:t>
      </w:r>
      <w:r w:rsidRPr="00D115CC">
        <w:rPr>
          <w:rFonts w:cs="Calibri"/>
          <w:sz w:val="24"/>
          <w:szCs w:val="24"/>
        </w:rPr>
        <w:t xml:space="preserve">. </w:t>
      </w:r>
      <w:r w:rsidRPr="00D115CC">
        <w:rPr>
          <w:rFonts w:cs="Calibri"/>
          <w:i/>
          <w:sz w:val="24"/>
          <w:szCs w:val="24"/>
        </w:rPr>
        <w:t>Plant and Soil</w:t>
      </w:r>
      <w:r w:rsidRPr="00D115CC">
        <w:rPr>
          <w:rFonts w:cs="Calibri"/>
          <w:sz w:val="24"/>
          <w:szCs w:val="24"/>
        </w:rPr>
        <w:t xml:space="preserve">, </w:t>
      </w:r>
      <w:r w:rsidRPr="00D115CC">
        <w:rPr>
          <w:rFonts w:cs="Calibri"/>
          <w:b/>
          <w:sz w:val="24"/>
          <w:szCs w:val="24"/>
        </w:rPr>
        <w:t>92</w:t>
      </w:r>
      <w:r w:rsidRPr="00D115CC">
        <w:rPr>
          <w:rFonts w:cs="Calibri"/>
          <w:sz w:val="24"/>
          <w:szCs w:val="24"/>
        </w:rPr>
        <w:t>, 37-45.</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Parker, M.A. (2001) Mutualism as a constraint on invasion success for legumes and rhizobia. </w:t>
      </w:r>
      <w:r w:rsidRPr="00D115CC">
        <w:rPr>
          <w:rFonts w:cs="Calibri"/>
          <w:i/>
          <w:sz w:val="24"/>
          <w:szCs w:val="24"/>
        </w:rPr>
        <w:t>Diversity and Distributions</w:t>
      </w:r>
      <w:r w:rsidRPr="00D115CC">
        <w:rPr>
          <w:rFonts w:cs="Calibri"/>
          <w:sz w:val="24"/>
          <w:szCs w:val="24"/>
        </w:rPr>
        <w:t xml:space="preserve">, </w:t>
      </w:r>
      <w:r w:rsidRPr="00D115CC">
        <w:rPr>
          <w:rFonts w:cs="Calibri"/>
          <w:b/>
          <w:sz w:val="24"/>
          <w:szCs w:val="24"/>
        </w:rPr>
        <w:t>7</w:t>
      </w:r>
      <w:r w:rsidRPr="00D115CC">
        <w:rPr>
          <w:rFonts w:cs="Calibri"/>
          <w:sz w:val="24"/>
          <w:szCs w:val="24"/>
        </w:rPr>
        <w:t>, 125-136.</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Parker, M.A. &amp; Kennedy, D.A. (2006) Diversity and relationships of bradyrhizobia from legumes native to eastern North America. </w:t>
      </w:r>
      <w:r w:rsidRPr="00D115CC">
        <w:rPr>
          <w:rFonts w:cs="Calibri"/>
          <w:i/>
          <w:sz w:val="24"/>
          <w:szCs w:val="24"/>
        </w:rPr>
        <w:t>Canadian Journal of Microbiology</w:t>
      </w:r>
      <w:r w:rsidRPr="00D115CC">
        <w:rPr>
          <w:rFonts w:cs="Calibri"/>
          <w:sz w:val="24"/>
          <w:szCs w:val="24"/>
        </w:rPr>
        <w:t xml:space="preserve">, </w:t>
      </w:r>
      <w:r w:rsidRPr="00D115CC">
        <w:rPr>
          <w:rFonts w:cs="Calibri"/>
          <w:b/>
          <w:sz w:val="24"/>
          <w:szCs w:val="24"/>
        </w:rPr>
        <w:t>52</w:t>
      </w:r>
      <w:r w:rsidRPr="00D115CC">
        <w:rPr>
          <w:rFonts w:cs="Calibri"/>
          <w:sz w:val="24"/>
          <w:szCs w:val="24"/>
        </w:rPr>
        <w:t>, 1148-1157.</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Paynter, Q. &amp; Flanagan, G.J. (2004) Integrating herbicide and mechanical control treatments with fire and biological control to manage an invasive wetland shrub, </w:t>
      </w:r>
      <w:r w:rsidRPr="00D115CC">
        <w:rPr>
          <w:rFonts w:cs="Calibri"/>
          <w:i/>
          <w:sz w:val="24"/>
          <w:szCs w:val="24"/>
        </w:rPr>
        <w:t>Mimosa pigra</w:t>
      </w:r>
      <w:r w:rsidRPr="00D115CC">
        <w:rPr>
          <w:rFonts w:cs="Calibri"/>
          <w:sz w:val="24"/>
          <w:szCs w:val="24"/>
        </w:rPr>
        <w:t xml:space="preserve">. </w:t>
      </w:r>
      <w:r w:rsidRPr="00D115CC">
        <w:rPr>
          <w:rFonts w:cs="Calibri"/>
          <w:i/>
          <w:sz w:val="24"/>
          <w:szCs w:val="24"/>
        </w:rPr>
        <w:t>Journal of Applied Ecology</w:t>
      </w:r>
      <w:r w:rsidRPr="00D115CC">
        <w:rPr>
          <w:rFonts w:cs="Calibri"/>
          <w:sz w:val="24"/>
          <w:szCs w:val="24"/>
        </w:rPr>
        <w:t xml:space="preserve">, </w:t>
      </w:r>
      <w:r w:rsidRPr="00D115CC">
        <w:rPr>
          <w:rFonts w:cs="Calibri"/>
          <w:b/>
          <w:sz w:val="24"/>
          <w:szCs w:val="24"/>
        </w:rPr>
        <w:t>41</w:t>
      </w:r>
      <w:r w:rsidRPr="00D115CC">
        <w:rPr>
          <w:rFonts w:cs="Calibri"/>
          <w:sz w:val="24"/>
          <w:szCs w:val="24"/>
        </w:rPr>
        <w:t>, 615-629.</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Peperkorn, R., Werner, C. &amp; Beyschlag, W. (2005) Phenotypic plasticity of an invasive acacia versus two native Mediterranean species. </w:t>
      </w:r>
      <w:r w:rsidRPr="00D115CC">
        <w:rPr>
          <w:rFonts w:cs="Calibri"/>
          <w:i/>
          <w:sz w:val="24"/>
          <w:szCs w:val="24"/>
        </w:rPr>
        <w:t>Functional Plant Biology</w:t>
      </w:r>
      <w:r w:rsidRPr="00D115CC">
        <w:rPr>
          <w:rFonts w:cs="Calibri"/>
          <w:sz w:val="24"/>
          <w:szCs w:val="24"/>
        </w:rPr>
        <w:t xml:space="preserve">, </w:t>
      </w:r>
      <w:r w:rsidRPr="00D115CC">
        <w:rPr>
          <w:rFonts w:cs="Calibri"/>
          <w:b/>
          <w:sz w:val="24"/>
          <w:szCs w:val="24"/>
        </w:rPr>
        <w:t>32</w:t>
      </w:r>
      <w:r w:rsidRPr="00D115CC">
        <w:rPr>
          <w:rFonts w:cs="Calibri"/>
          <w:sz w:val="24"/>
          <w:szCs w:val="24"/>
        </w:rPr>
        <w:t xml:space="preserve">, 933-944 </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Pringle, A., Bever, J.D., Gardes, M., Parrent, J.L., Rillig, M.C. &amp; Klironomos, J.N. (2009) Mycorrhizal symbioses and plant invasions. </w:t>
      </w:r>
      <w:r w:rsidRPr="00D115CC">
        <w:rPr>
          <w:rFonts w:cs="Calibri"/>
          <w:i/>
          <w:sz w:val="24"/>
          <w:szCs w:val="24"/>
        </w:rPr>
        <w:t>Annual Review of Ecology, Evolution, and Systematics</w:t>
      </w:r>
      <w:r w:rsidRPr="00D115CC">
        <w:rPr>
          <w:rFonts w:cs="Calibri"/>
          <w:sz w:val="24"/>
          <w:szCs w:val="24"/>
        </w:rPr>
        <w:t xml:space="preserve">, </w:t>
      </w:r>
      <w:r w:rsidRPr="00D115CC">
        <w:rPr>
          <w:rFonts w:cs="Calibri"/>
          <w:b/>
          <w:sz w:val="24"/>
          <w:szCs w:val="24"/>
        </w:rPr>
        <w:t>40</w:t>
      </w:r>
      <w:r w:rsidRPr="00D115CC">
        <w:rPr>
          <w:rFonts w:cs="Calibri"/>
          <w:sz w:val="24"/>
          <w:szCs w:val="24"/>
        </w:rPr>
        <w:t>, 699–715.</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Rascher, K., Große-Stoltenberg, A., Máguas, C., Meira-Neto, J. &amp; Werner, C. (2010) </w:t>
      </w:r>
      <w:r w:rsidRPr="00D115CC">
        <w:rPr>
          <w:rFonts w:cs="Calibri"/>
          <w:i/>
          <w:sz w:val="24"/>
          <w:szCs w:val="24"/>
        </w:rPr>
        <w:t>Acacia longifolia</w:t>
      </w:r>
      <w:r w:rsidRPr="00D115CC">
        <w:rPr>
          <w:rFonts w:cs="Calibri"/>
          <w:sz w:val="24"/>
          <w:szCs w:val="24"/>
        </w:rPr>
        <w:t xml:space="preserve"> invasion impacts vegetation structure and regeneration dynamics in open dunes and pine forests. </w:t>
      </w:r>
      <w:r w:rsidRPr="00D115CC">
        <w:rPr>
          <w:rFonts w:cs="Calibri"/>
          <w:i/>
          <w:sz w:val="24"/>
          <w:szCs w:val="24"/>
        </w:rPr>
        <w:t>Biological Invasions</w:t>
      </w:r>
      <w:r w:rsidRPr="00D115CC">
        <w:rPr>
          <w:rFonts w:cs="Calibri"/>
          <w:sz w:val="24"/>
          <w:szCs w:val="24"/>
        </w:rPr>
        <w:t xml:space="preserve">, </w:t>
      </w:r>
      <w:r w:rsidRPr="00D115CC">
        <w:rPr>
          <w:rFonts w:cs="Calibri"/>
          <w:b/>
          <w:sz w:val="24"/>
          <w:szCs w:val="24"/>
        </w:rPr>
        <w:t>13</w:t>
      </w:r>
      <w:r w:rsidRPr="00D115CC">
        <w:rPr>
          <w:rFonts w:cs="Calibri"/>
          <w:sz w:val="24"/>
          <w:szCs w:val="24"/>
        </w:rPr>
        <w:t>, 1099-1113.</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Richardson, D.M. &amp; Rejmánek, M. (2011b) Trees and shrubs as invasive alien species – a global review. </w:t>
      </w:r>
      <w:r w:rsidRPr="00D115CC">
        <w:rPr>
          <w:rFonts w:cs="Calibri"/>
          <w:i/>
          <w:sz w:val="24"/>
          <w:szCs w:val="24"/>
        </w:rPr>
        <w:t>Diversity and Distributions</w:t>
      </w:r>
      <w:r w:rsidRPr="00D115CC">
        <w:rPr>
          <w:rFonts w:cs="Calibri"/>
          <w:sz w:val="24"/>
          <w:szCs w:val="24"/>
        </w:rPr>
        <w:t xml:space="preserve">, </w:t>
      </w:r>
      <w:r w:rsidRPr="00D115CC">
        <w:rPr>
          <w:rFonts w:cs="Calibri"/>
          <w:b/>
          <w:sz w:val="24"/>
          <w:szCs w:val="24"/>
        </w:rPr>
        <w:t>17</w:t>
      </w:r>
      <w:r w:rsidRPr="00D115CC">
        <w:rPr>
          <w:rFonts w:cs="Calibri"/>
          <w:sz w:val="24"/>
          <w:szCs w:val="24"/>
        </w:rPr>
        <w:t>, 788-809.</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Richardson, D.M., Allsopp, N., D'Antonio, C.M., Milton, S.J. &amp; Rejmanek, M. (2000) Plant invasions - the role of mutualisms. </w:t>
      </w:r>
      <w:r w:rsidRPr="00D115CC">
        <w:rPr>
          <w:rFonts w:cs="Calibri"/>
          <w:i/>
          <w:sz w:val="24"/>
          <w:szCs w:val="24"/>
        </w:rPr>
        <w:t>Biological Reviews</w:t>
      </w:r>
      <w:r w:rsidRPr="00D115CC">
        <w:rPr>
          <w:rFonts w:cs="Calibri"/>
          <w:sz w:val="24"/>
          <w:szCs w:val="24"/>
        </w:rPr>
        <w:t xml:space="preserve">, </w:t>
      </w:r>
      <w:r w:rsidRPr="00D115CC">
        <w:rPr>
          <w:rFonts w:cs="Calibri"/>
          <w:b/>
          <w:sz w:val="24"/>
          <w:szCs w:val="24"/>
        </w:rPr>
        <w:t>75</w:t>
      </w:r>
      <w:r w:rsidRPr="00D115CC">
        <w:rPr>
          <w:rFonts w:cs="Calibri"/>
          <w:sz w:val="24"/>
          <w:szCs w:val="24"/>
        </w:rPr>
        <w:t>, 65-93.</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Richardson, D.M., Carruthers, J., Hui, C., Impson, F.A.C., Miller, J.T., Robertson, M.P., Rouget, M., Le Roux, J.J. &amp; Wilson, J.R.U. (2011a) Human-mediated introductions of Australian acacias – a global experiment in biogeography. </w:t>
      </w:r>
      <w:r w:rsidRPr="00D115CC">
        <w:rPr>
          <w:rFonts w:cs="Calibri"/>
          <w:i/>
          <w:sz w:val="24"/>
          <w:szCs w:val="24"/>
        </w:rPr>
        <w:t>Diversity and Distributions</w:t>
      </w:r>
      <w:r w:rsidRPr="00D115CC">
        <w:rPr>
          <w:rFonts w:cs="Calibri"/>
          <w:sz w:val="24"/>
          <w:szCs w:val="24"/>
        </w:rPr>
        <w:t xml:space="preserve">, </w:t>
      </w:r>
      <w:r w:rsidRPr="00D115CC">
        <w:rPr>
          <w:rFonts w:cs="Calibri"/>
          <w:b/>
          <w:sz w:val="24"/>
          <w:szCs w:val="24"/>
        </w:rPr>
        <w:t>17</w:t>
      </w:r>
      <w:r w:rsidRPr="00D115CC">
        <w:rPr>
          <w:rFonts w:cs="Calibri"/>
          <w:sz w:val="24"/>
          <w:szCs w:val="24"/>
        </w:rPr>
        <w:t>, 771-787.</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Ritsema, T., Wijfjes, A., Lugtenberg, B. &amp; Spaink, H. (1996) </w:t>
      </w:r>
      <w:r w:rsidRPr="00D115CC">
        <w:rPr>
          <w:rFonts w:cs="Calibri"/>
          <w:i/>
          <w:sz w:val="24"/>
          <w:szCs w:val="24"/>
        </w:rPr>
        <w:t>Rhizobium</w:t>
      </w:r>
      <w:r w:rsidRPr="00D115CC">
        <w:rPr>
          <w:rFonts w:cs="Calibri"/>
          <w:sz w:val="24"/>
          <w:szCs w:val="24"/>
        </w:rPr>
        <w:t xml:space="preserve"> nodulation protein NodA is a host-specific determinant of the transfer of fatty acids in Nod factor biosynthesis. </w:t>
      </w:r>
      <w:r w:rsidRPr="00D115CC">
        <w:rPr>
          <w:rFonts w:cs="Calibri"/>
          <w:i/>
          <w:sz w:val="24"/>
          <w:szCs w:val="24"/>
        </w:rPr>
        <w:t>Molecular and General Genetics MGG</w:t>
      </w:r>
      <w:r w:rsidRPr="00D115CC">
        <w:rPr>
          <w:rFonts w:cs="Calibri"/>
          <w:sz w:val="24"/>
          <w:szCs w:val="24"/>
        </w:rPr>
        <w:t xml:space="preserve">, </w:t>
      </w:r>
      <w:r w:rsidRPr="00D115CC">
        <w:rPr>
          <w:rFonts w:cs="Calibri"/>
          <w:b/>
          <w:sz w:val="24"/>
          <w:szCs w:val="24"/>
        </w:rPr>
        <w:t>251</w:t>
      </w:r>
      <w:r w:rsidRPr="00D115CC">
        <w:rPr>
          <w:rFonts w:cs="Calibri"/>
          <w:sz w:val="24"/>
          <w:szCs w:val="24"/>
        </w:rPr>
        <w:t>, 44-51.</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Roche, P., Maillet, F., Plazanet, C., Debellé, F., Ferro, M., Truchet, G., Promé, J.-C. &amp; Dénarié, J. (1996) The common </w:t>
      </w:r>
      <w:r w:rsidRPr="00D115CC">
        <w:rPr>
          <w:rFonts w:cs="Calibri"/>
          <w:i/>
          <w:sz w:val="24"/>
          <w:szCs w:val="24"/>
        </w:rPr>
        <w:t>nodABC</w:t>
      </w:r>
      <w:r w:rsidRPr="00D115CC">
        <w:rPr>
          <w:rFonts w:cs="Calibri"/>
          <w:sz w:val="24"/>
          <w:szCs w:val="24"/>
        </w:rPr>
        <w:t xml:space="preserve"> genes of </w:t>
      </w:r>
      <w:r w:rsidRPr="00D115CC">
        <w:rPr>
          <w:rFonts w:cs="Calibri"/>
          <w:i/>
          <w:sz w:val="24"/>
          <w:szCs w:val="24"/>
        </w:rPr>
        <w:t>Rhizobium meliloti</w:t>
      </w:r>
      <w:r w:rsidRPr="00D115CC">
        <w:rPr>
          <w:rFonts w:cs="Calibri"/>
          <w:sz w:val="24"/>
          <w:szCs w:val="24"/>
        </w:rPr>
        <w:t xml:space="preserve"> are host-range determinants. </w:t>
      </w:r>
      <w:r w:rsidRPr="00D115CC">
        <w:rPr>
          <w:rFonts w:cs="Calibri"/>
          <w:i/>
          <w:sz w:val="24"/>
          <w:szCs w:val="24"/>
        </w:rPr>
        <w:t>Proceedings of the National Academy of Sciences</w:t>
      </w:r>
      <w:r w:rsidRPr="00D115CC">
        <w:rPr>
          <w:rFonts w:cs="Calibri"/>
          <w:sz w:val="24"/>
          <w:szCs w:val="24"/>
        </w:rPr>
        <w:t xml:space="preserve">, </w:t>
      </w:r>
      <w:r w:rsidRPr="00D115CC">
        <w:rPr>
          <w:rFonts w:cs="Calibri"/>
          <w:b/>
          <w:sz w:val="24"/>
          <w:szCs w:val="24"/>
        </w:rPr>
        <w:t>93</w:t>
      </w:r>
      <w:r w:rsidRPr="00D115CC">
        <w:rPr>
          <w:rFonts w:cs="Calibri"/>
          <w:sz w:val="24"/>
          <w:szCs w:val="24"/>
        </w:rPr>
        <w:t>, 15305-15310.</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Rodriguez-Echeverria, S., Crisostomo, J.A. &amp; Freitas, H. (2007) Genetic diversity of rhizobia associated with </w:t>
      </w:r>
      <w:r w:rsidRPr="00D115CC">
        <w:rPr>
          <w:rFonts w:cs="Calibri"/>
          <w:i/>
          <w:sz w:val="24"/>
          <w:szCs w:val="24"/>
        </w:rPr>
        <w:t>Acacia longifolia</w:t>
      </w:r>
      <w:r w:rsidRPr="00D115CC">
        <w:rPr>
          <w:rFonts w:cs="Calibri"/>
          <w:sz w:val="24"/>
          <w:szCs w:val="24"/>
        </w:rPr>
        <w:t xml:space="preserve"> in two stages of invasion of coastal sand dunes. </w:t>
      </w:r>
      <w:r w:rsidRPr="00D115CC">
        <w:rPr>
          <w:rFonts w:cs="Calibri"/>
          <w:i/>
          <w:sz w:val="24"/>
          <w:szCs w:val="24"/>
        </w:rPr>
        <w:t>Applied and Environmental Microbiology</w:t>
      </w:r>
      <w:r w:rsidRPr="00D115CC">
        <w:rPr>
          <w:rFonts w:cs="Calibri"/>
          <w:sz w:val="24"/>
          <w:szCs w:val="24"/>
        </w:rPr>
        <w:t xml:space="preserve">, </w:t>
      </w:r>
      <w:r w:rsidRPr="00D115CC">
        <w:rPr>
          <w:rFonts w:cs="Calibri"/>
          <w:b/>
          <w:sz w:val="24"/>
          <w:szCs w:val="24"/>
        </w:rPr>
        <w:t>73</w:t>
      </w:r>
      <w:r w:rsidRPr="00D115CC">
        <w:rPr>
          <w:rFonts w:cs="Calibri"/>
          <w:sz w:val="24"/>
          <w:szCs w:val="24"/>
        </w:rPr>
        <w:t>, 5066-5070.</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Rodrıguez-Echeverria, S., Crisostomo, J., A., Nabais, C. &amp; Freitas, H. (2009) Belowground mutualists and the invasive ability of </w:t>
      </w:r>
      <w:r w:rsidRPr="00D115CC">
        <w:rPr>
          <w:rFonts w:cs="Calibri"/>
          <w:i/>
          <w:sz w:val="24"/>
          <w:szCs w:val="24"/>
        </w:rPr>
        <w:t>Acacia longifolia</w:t>
      </w:r>
      <w:r w:rsidRPr="00D115CC">
        <w:rPr>
          <w:rFonts w:cs="Calibri"/>
          <w:sz w:val="24"/>
          <w:szCs w:val="24"/>
        </w:rPr>
        <w:t xml:space="preserve"> in coastal dunes of Portugal. </w:t>
      </w:r>
      <w:r w:rsidRPr="00D115CC">
        <w:rPr>
          <w:rFonts w:cs="Calibri"/>
          <w:i/>
          <w:sz w:val="24"/>
          <w:szCs w:val="24"/>
        </w:rPr>
        <w:t>Biological Invasions</w:t>
      </w:r>
      <w:r w:rsidRPr="00D115CC">
        <w:rPr>
          <w:rFonts w:cs="Calibri"/>
          <w:sz w:val="24"/>
          <w:szCs w:val="24"/>
        </w:rPr>
        <w:t xml:space="preserve">, </w:t>
      </w:r>
      <w:r w:rsidRPr="00D115CC">
        <w:rPr>
          <w:rFonts w:cs="Calibri"/>
          <w:b/>
          <w:sz w:val="24"/>
          <w:szCs w:val="24"/>
        </w:rPr>
        <w:t>11</w:t>
      </w:r>
      <w:r w:rsidRPr="00D115CC">
        <w:rPr>
          <w:rFonts w:cs="Calibri"/>
          <w:sz w:val="24"/>
          <w:szCs w:val="24"/>
        </w:rPr>
        <w:t>, 651–661.</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Rodríguez-Echeverria, S. (2010) Rhizobial hitchhikers from Down Under: invasional meltdown in a plant-bacteria mutualism? </w:t>
      </w:r>
      <w:r w:rsidRPr="00D115CC">
        <w:rPr>
          <w:rFonts w:cs="Calibri"/>
          <w:i/>
          <w:sz w:val="24"/>
          <w:szCs w:val="24"/>
        </w:rPr>
        <w:t>Journal of Biogeography</w:t>
      </w:r>
      <w:r w:rsidRPr="00D115CC">
        <w:rPr>
          <w:rFonts w:cs="Calibri"/>
          <w:sz w:val="24"/>
          <w:szCs w:val="24"/>
        </w:rPr>
        <w:t xml:space="preserve">, </w:t>
      </w:r>
      <w:r w:rsidRPr="00D115CC">
        <w:rPr>
          <w:rFonts w:cs="Calibri"/>
          <w:b/>
          <w:sz w:val="24"/>
          <w:szCs w:val="24"/>
        </w:rPr>
        <w:t>37</w:t>
      </w:r>
      <w:r w:rsidRPr="00D115CC">
        <w:rPr>
          <w:rFonts w:cs="Calibri"/>
          <w:sz w:val="24"/>
          <w:szCs w:val="24"/>
        </w:rPr>
        <w:t>, 1611–1622.</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lastRenderedPageBreak/>
        <w:t xml:space="preserve">Rodríguez-Echeverria, S., Le Roux, J.J., Crisóstomo, J.A. &amp; Ndlovu, J. (2011) Jack-of-all-trades and master of many? How does associated rhizobial diversity influence the colonization success of Australian </w:t>
      </w:r>
      <w:r w:rsidRPr="00D115CC">
        <w:rPr>
          <w:rFonts w:cs="Calibri"/>
          <w:i/>
          <w:sz w:val="24"/>
          <w:szCs w:val="24"/>
        </w:rPr>
        <w:t>Acacia</w:t>
      </w:r>
      <w:r w:rsidRPr="00D115CC">
        <w:rPr>
          <w:rFonts w:cs="Calibri"/>
          <w:sz w:val="24"/>
          <w:szCs w:val="24"/>
        </w:rPr>
        <w:t xml:space="preserve"> species? </w:t>
      </w:r>
      <w:r w:rsidRPr="00D115CC">
        <w:rPr>
          <w:rFonts w:cs="Calibri"/>
          <w:i/>
          <w:sz w:val="24"/>
          <w:szCs w:val="24"/>
        </w:rPr>
        <w:t>Diversity and Distributions</w:t>
      </w:r>
      <w:r w:rsidRPr="00D115CC">
        <w:rPr>
          <w:rFonts w:cs="Calibri"/>
          <w:sz w:val="24"/>
          <w:szCs w:val="24"/>
        </w:rPr>
        <w:t xml:space="preserve">, </w:t>
      </w:r>
      <w:r w:rsidRPr="00D115CC">
        <w:rPr>
          <w:rFonts w:cs="Calibri"/>
          <w:b/>
          <w:sz w:val="24"/>
          <w:szCs w:val="24"/>
        </w:rPr>
        <w:t>17</w:t>
      </w:r>
      <w:r w:rsidRPr="00D115CC">
        <w:rPr>
          <w:rFonts w:cs="Calibri"/>
          <w:sz w:val="24"/>
          <w:szCs w:val="24"/>
        </w:rPr>
        <w:t>, 946-957.</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Simberloff, D. &amp; Von Holle, B. (1999) Positive interactions of nonindigenous species: invasional meltdown? </w:t>
      </w:r>
      <w:r w:rsidRPr="00D115CC">
        <w:rPr>
          <w:rFonts w:cs="Calibri"/>
          <w:i/>
          <w:sz w:val="24"/>
          <w:szCs w:val="24"/>
        </w:rPr>
        <w:t>Biological Invasions</w:t>
      </w:r>
      <w:r w:rsidRPr="00D115CC">
        <w:rPr>
          <w:rFonts w:cs="Calibri"/>
          <w:sz w:val="24"/>
          <w:szCs w:val="24"/>
        </w:rPr>
        <w:t xml:space="preserve">, </w:t>
      </w:r>
      <w:r w:rsidRPr="00D115CC">
        <w:rPr>
          <w:rFonts w:cs="Calibri"/>
          <w:b/>
          <w:sz w:val="24"/>
          <w:szCs w:val="24"/>
        </w:rPr>
        <w:t>1</w:t>
      </w:r>
      <w:r w:rsidRPr="00D115CC">
        <w:rPr>
          <w:rFonts w:cs="Calibri"/>
          <w:sz w:val="24"/>
          <w:szCs w:val="24"/>
        </w:rPr>
        <w:t>, 21-32.</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Singh, B.K., Nazaries, L., Munro, S., Anderson, I.C. &amp; Campbell, C.D. (2006) Use of multiplex terminal restriction fragment length polymorphism for rapid and simultaneous analysis of different components of the soil microbial community. </w:t>
      </w:r>
      <w:r w:rsidRPr="00D115CC">
        <w:rPr>
          <w:rFonts w:cs="Calibri"/>
          <w:i/>
          <w:sz w:val="24"/>
          <w:szCs w:val="24"/>
        </w:rPr>
        <w:t>Applied and Environmental Microbiology</w:t>
      </w:r>
      <w:r w:rsidRPr="00D115CC">
        <w:rPr>
          <w:rFonts w:cs="Calibri"/>
          <w:sz w:val="24"/>
          <w:szCs w:val="24"/>
        </w:rPr>
        <w:t xml:space="preserve">, </w:t>
      </w:r>
      <w:r w:rsidRPr="00D115CC">
        <w:rPr>
          <w:rFonts w:cs="Calibri"/>
          <w:b/>
          <w:sz w:val="24"/>
          <w:szCs w:val="24"/>
        </w:rPr>
        <w:t>72</w:t>
      </w:r>
      <w:r w:rsidRPr="00D115CC">
        <w:rPr>
          <w:rFonts w:cs="Calibri"/>
          <w:sz w:val="24"/>
          <w:szCs w:val="24"/>
        </w:rPr>
        <w:t>, 7278-7285.</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Smalla, K., Oros-Sichler, M., Milling, A., Heuer, H., Baumgarte, S., Becker, R., Neuber, G., Kropf, S., Ulrich, A. &amp; Tebbe, C.C. (2007) Bacterial diversity of soils assessed by DGGE, T-RFLP and SSCP fingerprints of PCR-amplified 16S rRNA gene fragments: Do the different methods provide similar results? </w:t>
      </w:r>
      <w:r w:rsidRPr="00D115CC">
        <w:rPr>
          <w:rFonts w:cs="Calibri"/>
          <w:i/>
          <w:sz w:val="24"/>
          <w:szCs w:val="24"/>
        </w:rPr>
        <w:t>Journal of Microbiological Methods</w:t>
      </w:r>
      <w:r w:rsidRPr="00D115CC">
        <w:rPr>
          <w:rFonts w:cs="Calibri"/>
          <w:sz w:val="24"/>
          <w:szCs w:val="24"/>
        </w:rPr>
        <w:t xml:space="preserve">, </w:t>
      </w:r>
      <w:r w:rsidRPr="00D115CC">
        <w:rPr>
          <w:rFonts w:cs="Calibri"/>
          <w:b/>
          <w:sz w:val="24"/>
          <w:szCs w:val="24"/>
        </w:rPr>
        <w:t>69</w:t>
      </w:r>
      <w:r w:rsidRPr="00D115CC">
        <w:rPr>
          <w:rFonts w:cs="Calibri"/>
          <w:sz w:val="24"/>
          <w:szCs w:val="24"/>
        </w:rPr>
        <w:t>, 470-479.</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Southern, E.M. (1979) Measurement of DNA length by gel electrophoresis. </w:t>
      </w:r>
      <w:r w:rsidRPr="00D115CC">
        <w:rPr>
          <w:rFonts w:cs="Calibri"/>
          <w:i/>
          <w:sz w:val="24"/>
          <w:szCs w:val="24"/>
        </w:rPr>
        <w:t>Analytical Biochemistry</w:t>
      </w:r>
      <w:r w:rsidRPr="00D115CC">
        <w:rPr>
          <w:rFonts w:cs="Calibri"/>
          <w:sz w:val="24"/>
          <w:szCs w:val="24"/>
        </w:rPr>
        <w:t xml:space="preserve">, </w:t>
      </w:r>
      <w:r w:rsidRPr="00D115CC">
        <w:rPr>
          <w:rFonts w:cs="Calibri"/>
          <w:b/>
          <w:sz w:val="24"/>
          <w:szCs w:val="24"/>
        </w:rPr>
        <w:t>100</w:t>
      </w:r>
      <w:r w:rsidRPr="00D115CC">
        <w:rPr>
          <w:rFonts w:cs="Calibri"/>
          <w:sz w:val="24"/>
          <w:szCs w:val="24"/>
        </w:rPr>
        <w:t>, 319-323.</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Sprent, J.I. &amp; Parsons, R. (2000) Nitrogen fixation in legume and non-legume trees. </w:t>
      </w:r>
      <w:r w:rsidRPr="00D115CC">
        <w:rPr>
          <w:rFonts w:cs="Calibri"/>
          <w:i/>
          <w:sz w:val="24"/>
          <w:szCs w:val="24"/>
        </w:rPr>
        <w:t>Field Crops Research</w:t>
      </w:r>
      <w:r w:rsidRPr="00D115CC">
        <w:rPr>
          <w:rFonts w:cs="Calibri"/>
          <w:sz w:val="24"/>
          <w:szCs w:val="24"/>
        </w:rPr>
        <w:t xml:space="preserve">, </w:t>
      </w:r>
      <w:r w:rsidRPr="00D115CC">
        <w:rPr>
          <w:rFonts w:cs="Calibri"/>
          <w:b/>
          <w:sz w:val="24"/>
          <w:szCs w:val="24"/>
        </w:rPr>
        <w:t>65</w:t>
      </w:r>
      <w:r w:rsidRPr="00D115CC">
        <w:rPr>
          <w:rFonts w:cs="Calibri"/>
          <w:sz w:val="24"/>
          <w:szCs w:val="24"/>
        </w:rPr>
        <w:t>, 183-196.</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Stanton-Geddes, J. &amp; Anderson, C. (2011) Does a facultative mutualism limit species range expansion? </w:t>
      </w:r>
      <w:r w:rsidRPr="00D115CC">
        <w:rPr>
          <w:rFonts w:cs="Calibri"/>
          <w:i/>
          <w:sz w:val="24"/>
          <w:szCs w:val="24"/>
        </w:rPr>
        <w:t>Oecologia</w:t>
      </w:r>
      <w:r w:rsidRPr="00D115CC">
        <w:rPr>
          <w:rFonts w:cs="Calibri"/>
          <w:sz w:val="24"/>
          <w:szCs w:val="24"/>
        </w:rPr>
        <w:t xml:space="preserve">, </w:t>
      </w:r>
      <w:r w:rsidRPr="00D115CC">
        <w:rPr>
          <w:rFonts w:cs="Calibri"/>
          <w:b/>
          <w:sz w:val="24"/>
          <w:szCs w:val="24"/>
        </w:rPr>
        <w:t>167</w:t>
      </w:r>
      <w:r w:rsidRPr="00D115CC">
        <w:rPr>
          <w:rFonts w:cs="Calibri"/>
          <w:sz w:val="24"/>
          <w:szCs w:val="24"/>
        </w:rPr>
        <w:t>, 149-155.</w:t>
      </w:r>
    </w:p>
    <w:p w:rsidR="00D115CC" w:rsidRDefault="00D115CC" w:rsidP="00980917">
      <w:pPr>
        <w:spacing w:after="0" w:line="240" w:lineRule="auto"/>
        <w:ind w:left="709" w:hanging="709"/>
        <w:rPr>
          <w:rFonts w:cs="Calibri"/>
          <w:sz w:val="24"/>
          <w:szCs w:val="24"/>
        </w:rPr>
      </w:pPr>
      <w:r w:rsidRPr="00D115CC">
        <w:rPr>
          <w:rFonts w:cs="Calibri"/>
          <w:sz w:val="24"/>
          <w:szCs w:val="24"/>
        </w:rPr>
        <w:t xml:space="preserve">Swelim, D.M., Hashem, F.M., Kuykendall, L.D., Hegazi, N.I. &amp; Abdel-Wahab, S.M. (1997) Host specificity and phenotypic diversity of Rhizobium strains nodulating </w:t>
      </w:r>
      <w:r w:rsidRPr="00D115CC">
        <w:rPr>
          <w:rFonts w:cs="Calibri"/>
          <w:i/>
          <w:sz w:val="24"/>
          <w:szCs w:val="24"/>
        </w:rPr>
        <w:t>Leucaena</w:t>
      </w:r>
      <w:r w:rsidRPr="00D115CC">
        <w:rPr>
          <w:rFonts w:cs="Calibri"/>
          <w:sz w:val="24"/>
          <w:szCs w:val="24"/>
        </w:rPr>
        <w:t xml:space="preserve">, </w:t>
      </w:r>
      <w:r w:rsidRPr="00D115CC">
        <w:rPr>
          <w:rFonts w:cs="Calibri"/>
          <w:i/>
          <w:sz w:val="24"/>
          <w:szCs w:val="24"/>
        </w:rPr>
        <w:t>Acacia,</w:t>
      </w:r>
      <w:r w:rsidRPr="00D115CC">
        <w:rPr>
          <w:rFonts w:cs="Calibri"/>
          <w:sz w:val="24"/>
          <w:szCs w:val="24"/>
        </w:rPr>
        <w:t xml:space="preserve"> and </w:t>
      </w:r>
      <w:r w:rsidRPr="00D115CC">
        <w:rPr>
          <w:rFonts w:cs="Calibri"/>
          <w:i/>
          <w:sz w:val="24"/>
          <w:szCs w:val="24"/>
        </w:rPr>
        <w:t>Sesbania</w:t>
      </w:r>
      <w:r w:rsidRPr="00D115CC">
        <w:rPr>
          <w:rFonts w:cs="Calibri"/>
          <w:sz w:val="24"/>
          <w:szCs w:val="24"/>
        </w:rPr>
        <w:t xml:space="preserve"> in Egypt. </w:t>
      </w:r>
      <w:r w:rsidRPr="00D115CC">
        <w:rPr>
          <w:rFonts w:cs="Calibri"/>
          <w:i/>
          <w:sz w:val="24"/>
          <w:szCs w:val="24"/>
        </w:rPr>
        <w:t>Biology and Fertility of Soils</w:t>
      </w:r>
      <w:r w:rsidRPr="00D115CC">
        <w:rPr>
          <w:rFonts w:cs="Calibri"/>
          <w:sz w:val="24"/>
          <w:szCs w:val="24"/>
        </w:rPr>
        <w:t xml:space="preserve">, </w:t>
      </w:r>
      <w:r w:rsidRPr="00D115CC">
        <w:rPr>
          <w:rFonts w:cs="Calibri"/>
          <w:b/>
          <w:sz w:val="24"/>
          <w:szCs w:val="24"/>
        </w:rPr>
        <w:t>25</w:t>
      </w:r>
      <w:r w:rsidRPr="00D115CC">
        <w:rPr>
          <w:rFonts w:cs="Calibri"/>
          <w:sz w:val="24"/>
          <w:szCs w:val="24"/>
        </w:rPr>
        <w:t>, 224-232.</w:t>
      </w:r>
    </w:p>
    <w:p w:rsidR="000D1319" w:rsidRPr="00D115CC" w:rsidRDefault="000D1319" w:rsidP="000D1319">
      <w:pPr>
        <w:spacing w:after="0" w:line="240" w:lineRule="auto"/>
        <w:ind w:left="709" w:hanging="709"/>
        <w:rPr>
          <w:rFonts w:cs="Calibri"/>
          <w:sz w:val="24"/>
          <w:szCs w:val="24"/>
        </w:rPr>
      </w:pPr>
      <w:r>
        <w:rPr>
          <w:rFonts w:cs="Calibri"/>
          <w:sz w:val="24"/>
          <w:szCs w:val="24"/>
        </w:rPr>
        <w:t xml:space="preserve">Thornton, H.G. (1930) </w:t>
      </w:r>
      <w:r w:rsidRPr="000D1319">
        <w:rPr>
          <w:rFonts w:cs="Calibri"/>
          <w:sz w:val="24"/>
          <w:szCs w:val="24"/>
        </w:rPr>
        <w:t>The influence of the host plant in inducing parasitism in lucerne and clover nodules.</w:t>
      </w:r>
      <w:r>
        <w:rPr>
          <w:rFonts w:cs="Calibri"/>
          <w:sz w:val="24"/>
          <w:szCs w:val="24"/>
        </w:rPr>
        <w:t xml:space="preserve"> </w:t>
      </w:r>
      <w:r w:rsidRPr="000D1319">
        <w:rPr>
          <w:rFonts w:cs="Calibri"/>
          <w:i/>
          <w:sz w:val="24"/>
          <w:szCs w:val="24"/>
        </w:rPr>
        <w:t>Proceedings of the Royal Society B: Biological Sciences</w:t>
      </w:r>
      <w:r>
        <w:rPr>
          <w:rFonts w:cs="Calibri"/>
          <w:sz w:val="24"/>
          <w:szCs w:val="24"/>
        </w:rPr>
        <w:t xml:space="preserve">, </w:t>
      </w:r>
      <w:r w:rsidRPr="000D1319">
        <w:rPr>
          <w:rFonts w:cs="Calibri"/>
          <w:b/>
          <w:sz w:val="24"/>
          <w:szCs w:val="24"/>
        </w:rPr>
        <w:t>106</w:t>
      </w:r>
      <w:r w:rsidRPr="000D1319">
        <w:rPr>
          <w:rFonts w:cs="Calibri"/>
          <w:sz w:val="24"/>
          <w:szCs w:val="24"/>
        </w:rPr>
        <w:t xml:space="preserve">, </w:t>
      </w:r>
      <w:r>
        <w:rPr>
          <w:rFonts w:cs="Calibri"/>
          <w:sz w:val="24"/>
          <w:szCs w:val="24"/>
        </w:rPr>
        <w:t>110-122.</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Thrall, P.H., Burdon, J.J. &amp; Woods, M.J. (2000) Variation in the effectiveness of symbiotic associations between native rhizobia and temperate Australian legumes: interactions within and between genera. </w:t>
      </w:r>
      <w:r w:rsidRPr="00D115CC">
        <w:rPr>
          <w:rFonts w:cs="Calibri"/>
          <w:i/>
          <w:sz w:val="24"/>
          <w:szCs w:val="24"/>
        </w:rPr>
        <w:t>Journal of Applied Ecology</w:t>
      </w:r>
      <w:r w:rsidRPr="00D115CC">
        <w:rPr>
          <w:rFonts w:cs="Calibri"/>
          <w:sz w:val="24"/>
          <w:szCs w:val="24"/>
        </w:rPr>
        <w:t xml:space="preserve">, </w:t>
      </w:r>
      <w:r w:rsidRPr="00D115CC">
        <w:rPr>
          <w:rFonts w:cs="Calibri"/>
          <w:b/>
          <w:sz w:val="24"/>
          <w:szCs w:val="24"/>
        </w:rPr>
        <w:t>37</w:t>
      </w:r>
      <w:r w:rsidRPr="00D115CC">
        <w:rPr>
          <w:rFonts w:cs="Calibri"/>
          <w:sz w:val="24"/>
          <w:szCs w:val="24"/>
        </w:rPr>
        <w:t>, 52-65.</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Thrall, P.H., Bever, J.D. &amp; Slattery, J.F. (2008) Rhizobial mediation of </w:t>
      </w:r>
      <w:r w:rsidRPr="00D115CC">
        <w:rPr>
          <w:rFonts w:cs="Calibri"/>
          <w:i/>
          <w:sz w:val="24"/>
          <w:szCs w:val="24"/>
        </w:rPr>
        <w:t>Acacia</w:t>
      </w:r>
      <w:r w:rsidRPr="00D115CC">
        <w:rPr>
          <w:rFonts w:cs="Calibri"/>
          <w:sz w:val="24"/>
          <w:szCs w:val="24"/>
        </w:rPr>
        <w:t xml:space="preserve"> adaptation to soil salinity: evidence of underlying trade-offs and tests of expected patterns. </w:t>
      </w:r>
      <w:r w:rsidRPr="00D115CC">
        <w:rPr>
          <w:rFonts w:cs="Calibri"/>
          <w:i/>
          <w:sz w:val="24"/>
          <w:szCs w:val="24"/>
        </w:rPr>
        <w:t>Journal of Ecology</w:t>
      </w:r>
      <w:r w:rsidRPr="00D115CC">
        <w:rPr>
          <w:rFonts w:cs="Calibri"/>
          <w:sz w:val="24"/>
          <w:szCs w:val="24"/>
        </w:rPr>
        <w:t xml:space="preserve">, </w:t>
      </w:r>
      <w:r w:rsidRPr="00D115CC">
        <w:rPr>
          <w:rFonts w:cs="Calibri"/>
          <w:b/>
          <w:sz w:val="24"/>
          <w:szCs w:val="24"/>
        </w:rPr>
        <w:t>96</w:t>
      </w:r>
      <w:r w:rsidRPr="00D115CC">
        <w:rPr>
          <w:rFonts w:cs="Calibri"/>
          <w:sz w:val="24"/>
          <w:szCs w:val="24"/>
        </w:rPr>
        <w:t>, 746-755.</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Thrall, P.H., Slattery, J.F., Broadhurst, L.M. &amp; Bickford, S. (2007) Geographic patterns of symbiont abundance and adaptation in native Australian </w:t>
      </w:r>
      <w:r w:rsidRPr="00D115CC">
        <w:rPr>
          <w:rFonts w:cs="Calibri"/>
          <w:i/>
          <w:sz w:val="24"/>
          <w:szCs w:val="24"/>
        </w:rPr>
        <w:t>Acacia</w:t>
      </w:r>
      <w:r w:rsidRPr="00D115CC">
        <w:rPr>
          <w:rFonts w:cs="Calibri"/>
          <w:sz w:val="24"/>
          <w:szCs w:val="24"/>
        </w:rPr>
        <w:t xml:space="preserve">-rhizobia interactions. </w:t>
      </w:r>
      <w:r w:rsidRPr="00D115CC">
        <w:rPr>
          <w:rFonts w:cs="Calibri"/>
          <w:i/>
          <w:sz w:val="24"/>
          <w:szCs w:val="24"/>
        </w:rPr>
        <w:t>Journal of Ecology</w:t>
      </w:r>
      <w:r w:rsidRPr="00D115CC">
        <w:rPr>
          <w:rFonts w:cs="Calibri"/>
          <w:sz w:val="24"/>
          <w:szCs w:val="24"/>
        </w:rPr>
        <w:t xml:space="preserve">, </w:t>
      </w:r>
      <w:r w:rsidRPr="00D115CC">
        <w:rPr>
          <w:rFonts w:cs="Calibri"/>
          <w:b/>
          <w:sz w:val="24"/>
          <w:szCs w:val="24"/>
        </w:rPr>
        <w:t>95</w:t>
      </w:r>
      <w:r w:rsidRPr="00D115CC">
        <w:rPr>
          <w:rFonts w:cs="Calibri"/>
          <w:sz w:val="24"/>
          <w:szCs w:val="24"/>
        </w:rPr>
        <w:t>, 1110-1122.</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Thrall, P.H., Millsom, D.A., Jeavons, A.C., Waayers, M., Harvey, G.R., Bagnall, D.J. &amp; Brockwell, J. (2005) Seed inoculation with effective root-nodule bacteria enhances revegetation success. </w:t>
      </w:r>
      <w:r w:rsidRPr="00D115CC">
        <w:rPr>
          <w:rFonts w:cs="Calibri"/>
          <w:i/>
          <w:sz w:val="24"/>
          <w:szCs w:val="24"/>
        </w:rPr>
        <w:t>Journal of Applied Ecology</w:t>
      </w:r>
      <w:r w:rsidRPr="00D115CC">
        <w:rPr>
          <w:rFonts w:cs="Calibri"/>
          <w:sz w:val="24"/>
          <w:szCs w:val="24"/>
        </w:rPr>
        <w:t xml:space="preserve">, </w:t>
      </w:r>
      <w:r w:rsidRPr="00D115CC">
        <w:rPr>
          <w:rFonts w:cs="Calibri"/>
          <w:b/>
          <w:sz w:val="24"/>
          <w:szCs w:val="24"/>
        </w:rPr>
        <w:t>42</w:t>
      </w:r>
      <w:r w:rsidRPr="00D115CC">
        <w:rPr>
          <w:rFonts w:cs="Calibri"/>
          <w:sz w:val="24"/>
          <w:szCs w:val="24"/>
        </w:rPr>
        <w:t>, 740-751.</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van der Heijden, M.G.A., Klironomos, J.N., Ursic, M., Moutoglis, P., Streitwolf-Engel, R., Boller, T., Wiemken, A. &amp; Sanders, I.R. (1998) Mycorrhizal fungal diversity determines plant biodiversity, ecosystem variability and productivity. </w:t>
      </w:r>
      <w:r w:rsidRPr="00D115CC">
        <w:rPr>
          <w:rFonts w:cs="Calibri"/>
          <w:i/>
          <w:sz w:val="24"/>
          <w:szCs w:val="24"/>
        </w:rPr>
        <w:t>Nature</w:t>
      </w:r>
      <w:r w:rsidRPr="00D115CC">
        <w:rPr>
          <w:rFonts w:cs="Calibri"/>
          <w:sz w:val="24"/>
          <w:szCs w:val="24"/>
        </w:rPr>
        <w:t xml:space="preserve">, </w:t>
      </w:r>
      <w:r w:rsidRPr="00D115CC">
        <w:rPr>
          <w:rFonts w:cs="Calibri"/>
          <w:b/>
          <w:sz w:val="24"/>
          <w:szCs w:val="24"/>
        </w:rPr>
        <w:t>396</w:t>
      </w:r>
      <w:r w:rsidRPr="00D115CC">
        <w:rPr>
          <w:rFonts w:cs="Calibri"/>
          <w:sz w:val="24"/>
          <w:szCs w:val="24"/>
        </w:rPr>
        <w:t>, 69-72.</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Vincent, J.M. (1970) A Manual for the Practical Study of Root-Nodule Bacteria. </w:t>
      </w:r>
      <w:r w:rsidRPr="00D115CC">
        <w:rPr>
          <w:rFonts w:cs="Calibri"/>
          <w:i/>
          <w:sz w:val="24"/>
          <w:szCs w:val="24"/>
        </w:rPr>
        <w:t>BP Handbook No. 15</w:t>
      </w:r>
      <w:r w:rsidRPr="00D115CC">
        <w:rPr>
          <w:rFonts w:cs="Calibri"/>
          <w:sz w:val="24"/>
          <w:szCs w:val="24"/>
        </w:rPr>
        <w:t>. Blackwell, Oxford.</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Werner, C., Zumkier, U., Beyschlag, W. &amp; Máguas, C. (2010) High competitiveness of a resource demanding invasive acacia under low resource supply. </w:t>
      </w:r>
      <w:r w:rsidRPr="00D115CC">
        <w:rPr>
          <w:rFonts w:cs="Calibri"/>
          <w:i/>
          <w:sz w:val="24"/>
          <w:szCs w:val="24"/>
        </w:rPr>
        <w:t>Plant Ecology</w:t>
      </w:r>
      <w:r w:rsidRPr="00D115CC">
        <w:rPr>
          <w:rFonts w:cs="Calibri"/>
          <w:sz w:val="24"/>
          <w:szCs w:val="24"/>
        </w:rPr>
        <w:t xml:space="preserve">, </w:t>
      </w:r>
      <w:r w:rsidRPr="00D115CC">
        <w:rPr>
          <w:rFonts w:cs="Calibri"/>
          <w:b/>
          <w:sz w:val="24"/>
          <w:szCs w:val="24"/>
        </w:rPr>
        <w:t>206</w:t>
      </w:r>
      <w:r w:rsidRPr="00D115CC">
        <w:rPr>
          <w:rFonts w:cs="Calibri"/>
          <w:sz w:val="24"/>
          <w:szCs w:val="24"/>
        </w:rPr>
        <w:t>, 83-96.</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lastRenderedPageBreak/>
        <w:t xml:space="preserve">Williamson, J. &amp; Harrison, S. (2002) Biotic and abiotic limits to the spread of exotic revegetation species. </w:t>
      </w:r>
      <w:r w:rsidRPr="00D115CC">
        <w:rPr>
          <w:rFonts w:cs="Calibri"/>
          <w:i/>
          <w:sz w:val="24"/>
          <w:szCs w:val="24"/>
        </w:rPr>
        <w:t>Ecological Applications</w:t>
      </w:r>
      <w:r w:rsidRPr="00D115CC">
        <w:rPr>
          <w:rFonts w:cs="Calibri"/>
          <w:sz w:val="24"/>
          <w:szCs w:val="24"/>
        </w:rPr>
        <w:t xml:space="preserve">, </w:t>
      </w:r>
      <w:r w:rsidRPr="00D115CC">
        <w:rPr>
          <w:rFonts w:cs="Calibri"/>
          <w:b/>
          <w:sz w:val="24"/>
          <w:szCs w:val="24"/>
        </w:rPr>
        <w:t>12</w:t>
      </w:r>
      <w:r w:rsidRPr="00D115CC">
        <w:rPr>
          <w:rFonts w:cs="Calibri"/>
          <w:sz w:val="24"/>
          <w:szCs w:val="24"/>
        </w:rPr>
        <w:t>, 40-51.</w:t>
      </w:r>
    </w:p>
    <w:p w:rsidR="00D115CC" w:rsidRPr="00D115CC" w:rsidRDefault="00D115CC" w:rsidP="00980917">
      <w:pPr>
        <w:spacing w:after="0" w:line="240" w:lineRule="auto"/>
        <w:ind w:left="709" w:hanging="709"/>
        <w:rPr>
          <w:rFonts w:cs="Calibri"/>
          <w:sz w:val="24"/>
          <w:szCs w:val="24"/>
        </w:rPr>
      </w:pPr>
      <w:r w:rsidRPr="00D115CC">
        <w:rPr>
          <w:rFonts w:cs="Calibri"/>
          <w:sz w:val="24"/>
          <w:szCs w:val="24"/>
        </w:rPr>
        <w:t xml:space="preserve">Witkowski, E.T.F. (1991) Effects of invasive alien </w:t>
      </w:r>
      <w:r w:rsidRPr="00D115CC">
        <w:rPr>
          <w:rFonts w:cs="Calibri"/>
          <w:i/>
          <w:sz w:val="24"/>
          <w:szCs w:val="24"/>
        </w:rPr>
        <w:t>Acacias</w:t>
      </w:r>
      <w:r w:rsidRPr="00D115CC">
        <w:rPr>
          <w:rFonts w:cs="Calibri"/>
          <w:sz w:val="24"/>
          <w:szCs w:val="24"/>
        </w:rPr>
        <w:t xml:space="preserve"> on nutrient cycling in the coastal lowlands of the Cape Fynbos. </w:t>
      </w:r>
      <w:r w:rsidRPr="00D115CC">
        <w:rPr>
          <w:rFonts w:cs="Calibri"/>
          <w:i/>
          <w:sz w:val="24"/>
          <w:szCs w:val="24"/>
        </w:rPr>
        <w:t>Journal of Applied Ecology</w:t>
      </w:r>
      <w:r w:rsidRPr="00D115CC">
        <w:rPr>
          <w:rFonts w:cs="Calibri"/>
          <w:sz w:val="24"/>
          <w:szCs w:val="24"/>
        </w:rPr>
        <w:t xml:space="preserve">, </w:t>
      </w:r>
      <w:r w:rsidRPr="00D115CC">
        <w:rPr>
          <w:rFonts w:cs="Calibri"/>
          <w:b/>
          <w:sz w:val="24"/>
          <w:szCs w:val="24"/>
        </w:rPr>
        <w:t>28</w:t>
      </w:r>
      <w:r w:rsidRPr="00D115CC">
        <w:rPr>
          <w:rFonts w:cs="Calibri"/>
          <w:sz w:val="24"/>
          <w:szCs w:val="24"/>
        </w:rPr>
        <w:t>, 1-15.</w:t>
      </w:r>
    </w:p>
    <w:p w:rsidR="00D115CC" w:rsidRPr="00980917" w:rsidRDefault="00D115CC" w:rsidP="00980917">
      <w:pPr>
        <w:spacing w:after="0" w:line="240" w:lineRule="auto"/>
        <w:ind w:left="709" w:hanging="709"/>
        <w:rPr>
          <w:rFonts w:cs="Calibri"/>
          <w:sz w:val="24"/>
          <w:szCs w:val="24"/>
        </w:rPr>
      </w:pPr>
      <w:r w:rsidRPr="00D115CC">
        <w:rPr>
          <w:rFonts w:cs="Calibri"/>
          <w:sz w:val="24"/>
          <w:szCs w:val="24"/>
        </w:rPr>
        <w:t xml:space="preserve">Yates, R.J., Howieson, J.G., Nandasena, K.G. &amp; O'Hara, G.W. (2004) Root-nodule bacteria from indigenous legumes in the north-west of Western Australia and their interaction with exotic legumes. </w:t>
      </w:r>
      <w:r w:rsidRPr="00D115CC">
        <w:rPr>
          <w:rFonts w:cs="Calibri"/>
          <w:i/>
          <w:sz w:val="24"/>
          <w:szCs w:val="24"/>
        </w:rPr>
        <w:t>Soil Biology and Biochemistry</w:t>
      </w:r>
      <w:r w:rsidRPr="00D115CC">
        <w:rPr>
          <w:rFonts w:cs="Calibri"/>
          <w:sz w:val="24"/>
          <w:szCs w:val="24"/>
        </w:rPr>
        <w:t xml:space="preserve">, </w:t>
      </w:r>
      <w:r w:rsidRPr="00D115CC">
        <w:rPr>
          <w:rFonts w:cs="Calibri"/>
          <w:b/>
          <w:sz w:val="24"/>
          <w:szCs w:val="24"/>
        </w:rPr>
        <w:t>36</w:t>
      </w:r>
      <w:r w:rsidRPr="00D115CC">
        <w:rPr>
          <w:rFonts w:cs="Calibri"/>
          <w:sz w:val="24"/>
          <w:szCs w:val="24"/>
        </w:rPr>
        <w:t>, 1319-1329.</w:t>
      </w:r>
    </w:p>
    <w:p w:rsidR="009A594C" w:rsidRDefault="009A594C" w:rsidP="00F31FA7">
      <w:pPr>
        <w:spacing w:line="360" w:lineRule="auto"/>
        <w:jc w:val="center"/>
        <w:rPr>
          <w:rFonts w:cs="Calibri"/>
          <w:bCs/>
          <w:kern w:val="32"/>
          <w:sz w:val="24"/>
          <w:szCs w:val="24"/>
        </w:rPr>
        <w:sectPr w:rsidR="009A594C" w:rsidSect="00370DFB">
          <w:headerReference w:type="default" r:id="rId33"/>
          <w:footerReference w:type="default" r:id="rId34"/>
          <w:pgSz w:w="12240" w:h="15840" w:code="1"/>
          <w:pgMar w:top="1134" w:right="851" w:bottom="1134" w:left="1985" w:header="709" w:footer="709" w:gutter="0"/>
          <w:cols w:space="708"/>
          <w:docGrid w:linePitch="360"/>
        </w:sectPr>
      </w:pPr>
    </w:p>
    <w:p w:rsidR="009A594C" w:rsidRPr="009A594C" w:rsidRDefault="009A594C" w:rsidP="00F31FA7">
      <w:pPr>
        <w:spacing w:line="360" w:lineRule="auto"/>
        <w:jc w:val="center"/>
        <w:rPr>
          <w:rFonts w:cs="Calibri"/>
          <w:bCs/>
          <w:kern w:val="32"/>
          <w:sz w:val="24"/>
          <w:szCs w:val="24"/>
        </w:rPr>
      </w:pPr>
    </w:p>
    <w:p w:rsidR="00F31FA7" w:rsidRPr="0012118A" w:rsidRDefault="007D7E55" w:rsidP="00F31FA7">
      <w:pPr>
        <w:spacing w:line="360" w:lineRule="auto"/>
        <w:jc w:val="center"/>
        <w:rPr>
          <w:rFonts w:cs="Calibri"/>
          <w:b/>
          <w:bCs/>
          <w:kern w:val="32"/>
          <w:sz w:val="32"/>
          <w:szCs w:val="32"/>
        </w:rPr>
      </w:pPr>
      <w:r w:rsidRPr="0012118A">
        <w:rPr>
          <w:rFonts w:cs="Calibri"/>
          <w:b/>
          <w:bCs/>
          <w:kern w:val="32"/>
          <w:sz w:val="32"/>
          <w:szCs w:val="32"/>
        </w:rPr>
        <w:t>Chapter</w:t>
      </w:r>
      <w:r w:rsidR="00A378FA" w:rsidRPr="0012118A">
        <w:rPr>
          <w:rFonts w:cs="Calibri"/>
          <w:b/>
          <w:bCs/>
          <w:kern w:val="32"/>
          <w:sz w:val="32"/>
          <w:szCs w:val="32"/>
        </w:rPr>
        <w:t xml:space="preserve"> 4: </w:t>
      </w:r>
      <w:r w:rsidR="00063604" w:rsidRPr="0012118A">
        <w:rPr>
          <w:rFonts w:cs="Calibri"/>
          <w:b/>
          <w:bCs/>
          <w:kern w:val="32"/>
          <w:sz w:val="32"/>
          <w:szCs w:val="32"/>
        </w:rPr>
        <w:t xml:space="preserve">Nitrogen fixing bacterial communities in the rhizosphere of invasive </w:t>
      </w:r>
      <w:r w:rsidR="00A1494D" w:rsidRPr="0012118A">
        <w:rPr>
          <w:rFonts w:cs="Calibri"/>
          <w:b/>
          <w:bCs/>
          <w:kern w:val="32"/>
          <w:sz w:val="32"/>
          <w:szCs w:val="32"/>
        </w:rPr>
        <w:t>legumes</w:t>
      </w:r>
      <w:r w:rsidR="00063604" w:rsidRPr="0012118A">
        <w:rPr>
          <w:rFonts w:cs="Calibri"/>
          <w:b/>
          <w:bCs/>
          <w:kern w:val="32"/>
          <w:sz w:val="32"/>
          <w:szCs w:val="32"/>
        </w:rPr>
        <w:t xml:space="preserve"> in Australia are different across the continent</w:t>
      </w:r>
    </w:p>
    <w:p w:rsidR="00F31FA7" w:rsidRPr="00F31FA7" w:rsidRDefault="00F31FA7" w:rsidP="00F31FA7">
      <w:pPr>
        <w:spacing w:after="0" w:line="360" w:lineRule="auto"/>
        <w:jc w:val="center"/>
        <w:rPr>
          <w:rFonts w:eastAsia="Times New Roman" w:cs="Calibri"/>
          <w:sz w:val="24"/>
          <w:szCs w:val="24"/>
          <w:lang w:eastAsia="en-AU"/>
        </w:rPr>
      </w:pPr>
      <w:r w:rsidRPr="00F31FA7">
        <w:rPr>
          <w:rFonts w:eastAsia="Times New Roman" w:cs="Calibri"/>
          <w:sz w:val="24"/>
          <w:szCs w:val="24"/>
          <w:lang w:eastAsia="en-AU"/>
        </w:rPr>
        <w:t xml:space="preserve">This manuscript has been prepared for submission to </w:t>
      </w:r>
      <w:r w:rsidRPr="00F31FA7">
        <w:rPr>
          <w:rFonts w:eastAsia="Times New Roman" w:cs="Calibri"/>
          <w:i/>
          <w:sz w:val="24"/>
          <w:szCs w:val="24"/>
          <w:lang w:eastAsia="en-AU"/>
        </w:rPr>
        <w:t xml:space="preserve">FEMS Microbiology Ecology </w:t>
      </w:r>
      <w:r w:rsidRPr="00F31FA7">
        <w:rPr>
          <w:rFonts w:eastAsia="Times New Roman" w:cs="Calibri"/>
          <w:sz w:val="24"/>
          <w:szCs w:val="24"/>
          <w:lang w:eastAsia="en-AU"/>
        </w:rPr>
        <w:t>as ‘Birnbaum, C., Bissett, A., Thrall, P.H. and Leishman M.R. ‘Nitrogen fixing bacterial communities in the</w:t>
      </w:r>
      <w:r w:rsidR="003E384D">
        <w:rPr>
          <w:rFonts w:eastAsia="Times New Roman" w:cs="Calibri"/>
          <w:sz w:val="24"/>
          <w:szCs w:val="24"/>
          <w:lang w:eastAsia="en-AU"/>
        </w:rPr>
        <w:t xml:space="preserve"> rhizosphere of invasive legumes</w:t>
      </w:r>
      <w:r w:rsidRPr="00F31FA7">
        <w:rPr>
          <w:rFonts w:eastAsia="Times New Roman" w:cs="Calibri"/>
          <w:sz w:val="24"/>
          <w:szCs w:val="24"/>
          <w:lang w:eastAsia="en-AU"/>
        </w:rPr>
        <w:t xml:space="preserve"> in Australia are different across the continent.’</w:t>
      </w:r>
    </w:p>
    <w:p w:rsidR="00F31FA7" w:rsidRPr="00F31FA7" w:rsidRDefault="00F31FA7" w:rsidP="00F31FA7">
      <w:pPr>
        <w:spacing w:before="100" w:beforeAutospacing="1" w:after="100" w:afterAutospacing="1" w:line="360" w:lineRule="auto"/>
        <w:jc w:val="center"/>
        <w:rPr>
          <w:rFonts w:eastAsia="Times New Roman" w:cs="Calibri"/>
          <w:sz w:val="24"/>
          <w:szCs w:val="24"/>
          <w:lang w:eastAsia="en-AU"/>
        </w:rPr>
      </w:pPr>
      <w:r w:rsidRPr="00F31FA7">
        <w:rPr>
          <w:rFonts w:eastAsia="Times New Roman" w:cs="Calibri"/>
          <w:sz w:val="24"/>
          <w:szCs w:val="24"/>
          <w:lang w:eastAsia="en-AU"/>
        </w:rPr>
        <w:t>My contribution to the research and paper: Concept - 90%; Data collection - 70%; Statistical analysis - 90%; Bioinformatic analysis - 50%; Writing - 80%</w:t>
      </w:r>
    </w:p>
    <w:p w:rsidR="00F31FA7" w:rsidRPr="00F31FA7" w:rsidRDefault="00F31FA7" w:rsidP="00F31FA7">
      <w:pPr>
        <w:spacing w:before="100" w:beforeAutospacing="1" w:after="100" w:afterAutospacing="1" w:line="360" w:lineRule="auto"/>
        <w:rPr>
          <w:rFonts w:eastAsia="Times New Roman" w:cs="Calibri"/>
          <w:b/>
          <w:sz w:val="24"/>
          <w:szCs w:val="24"/>
          <w:lang w:eastAsia="en-AU"/>
        </w:rPr>
      </w:pPr>
    </w:p>
    <w:p w:rsidR="00F31FA7" w:rsidRPr="00F31FA7" w:rsidRDefault="00F31FA7" w:rsidP="00F31FA7">
      <w:pPr>
        <w:spacing w:before="100" w:beforeAutospacing="1" w:after="100" w:afterAutospacing="1" w:line="360" w:lineRule="auto"/>
        <w:rPr>
          <w:rFonts w:eastAsia="Times New Roman" w:cs="Calibri"/>
          <w:b/>
          <w:sz w:val="24"/>
          <w:szCs w:val="24"/>
          <w:lang w:eastAsia="en-AU"/>
        </w:rPr>
      </w:pPr>
      <w:r w:rsidRPr="00F31FA7">
        <w:rPr>
          <w:rFonts w:eastAsia="Times New Roman" w:cs="Calibri"/>
          <w:b/>
          <w:sz w:val="24"/>
          <w:szCs w:val="24"/>
          <w:lang w:eastAsia="en-AU"/>
        </w:rPr>
        <w:t>Abstract</w:t>
      </w:r>
    </w:p>
    <w:p w:rsidR="002759FD" w:rsidRDefault="00F31FA7" w:rsidP="00F31FA7">
      <w:pPr>
        <w:spacing w:before="100" w:beforeAutospacing="1" w:after="100" w:afterAutospacing="1" w:line="360" w:lineRule="auto"/>
        <w:rPr>
          <w:rFonts w:eastAsia="Times New Roman" w:cs="Calibri"/>
          <w:sz w:val="24"/>
          <w:szCs w:val="24"/>
          <w:lang w:eastAsia="en-AU"/>
        </w:rPr>
      </w:pPr>
      <w:r w:rsidRPr="00F31FA7">
        <w:rPr>
          <w:rFonts w:eastAsia="Times New Roman" w:cs="Calibri"/>
          <w:sz w:val="24"/>
          <w:szCs w:val="24"/>
          <w:lang w:eastAsia="en-AU"/>
        </w:rPr>
        <w:t xml:space="preserve">The objective of this study was to describe the nitrogen fixing bacterial communities associated with </w:t>
      </w:r>
      <w:r w:rsidRPr="00F31FA7">
        <w:rPr>
          <w:rFonts w:eastAsia="Times New Roman" w:cs="Calibri"/>
          <w:i/>
          <w:sz w:val="24"/>
          <w:szCs w:val="24"/>
          <w:lang w:eastAsia="en-AU"/>
        </w:rPr>
        <w:t>Acacia cyclops</w:t>
      </w:r>
      <w:r w:rsidRPr="00F31FA7">
        <w:rPr>
          <w:rFonts w:eastAsia="Times New Roman" w:cs="Calibri"/>
          <w:sz w:val="24"/>
          <w:szCs w:val="24"/>
          <w:lang w:eastAsia="en-AU"/>
        </w:rPr>
        <w:t xml:space="preserve">, </w:t>
      </w:r>
      <w:r w:rsidRPr="00F31FA7">
        <w:rPr>
          <w:rFonts w:eastAsia="Times New Roman" w:cs="Calibri"/>
          <w:i/>
          <w:sz w:val="24"/>
          <w:szCs w:val="24"/>
          <w:lang w:eastAsia="en-AU"/>
        </w:rPr>
        <w:t xml:space="preserve">A. longifolia, A. melanoxylon </w:t>
      </w:r>
      <w:r w:rsidRPr="00F31FA7">
        <w:rPr>
          <w:rFonts w:eastAsia="Times New Roman" w:cs="Calibri"/>
          <w:sz w:val="24"/>
          <w:szCs w:val="24"/>
          <w:lang w:eastAsia="en-AU"/>
        </w:rPr>
        <w:t>and</w:t>
      </w:r>
      <w:r w:rsidRPr="00F31FA7">
        <w:rPr>
          <w:rFonts w:eastAsia="Times New Roman" w:cs="Calibri"/>
          <w:i/>
          <w:sz w:val="24"/>
          <w:szCs w:val="24"/>
          <w:lang w:eastAsia="en-AU"/>
        </w:rPr>
        <w:t xml:space="preserve"> A. saligna</w:t>
      </w:r>
      <w:r w:rsidRPr="00F31FA7">
        <w:rPr>
          <w:rFonts w:eastAsia="Times New Roman" w:cs="Calibri"/>
          <w:sz w:val="24"/>
          <w:szCs w:val="24"/>
          <w:lang w:eastAsia="en-AU"/>
        </w:rPr>
        <w:t xml:space="preserve"> and a close relative </w:t>
      </w:r>
      <w:r w:rsidRPr="00F31FA7">
        <w:rPr>
          <w:rFonts w:eastAsia="Times New Roman" w:cs="Calibri"/>
          <w:i/>
          <w:sz w:val="24"/>
          <w:szCs w:val="24"/>
          <w:lang w:eastAsia="en-AU"/>
        </w:rPr>
        <w:t xml:space="preserve">Paraserianthes lophantha </w:t>
      </w:r>
      <w:r w:rsidRPr="00F31FA7">
        <w:rPr>
          <w:rFonts w:eastAsia="Times New Roman" w:cs="Calibri"/>
          <w:sz w:val="24"/>
          <w:szCs w:val="24"/>
          <w:lang w:eastAsia="en-AU"/>
        </w:rPr>
        <w:t>in their non-native and native ranges in Australia. Free-living nitrogen fixing bacterial communities were amplified from soils that were collected from the rhizosphere of multiple populations of each species in both non-native and native ranges. Additionally, nitrogen fixing bacterial communities were amplified directly from nodules collected from plants that were previously grown in the glasshouse using field-collected soil as inoculum. Nitrogen</w:t>
      </w:r>
      <w:r w:rsidRPr="00F31FA7">
        <w:rPr>
          <w:rFonts w:eastAsia="Times New Roman" w:cs="Calibri"/>
          <w:sz w:val="24"/>
          <w:szCs w:val="24"/>
          <w:vertAlign w:val="subscript"/>
          <w:lang w:eastAsia="en-AU"/>
        </w:rPr>
        <w:t xml:space="preserve"> </w:t>
      </w:r>
      <w:r w:rsidRPr="00F31FA7">
        <w:rPr>
          <w:rFonts w:eastAsia="Times New Roman" w:cs="Calibri"/>
          <w:sz w:val="24"/>
          <w:szCs w:val="24"/>
          <w:lang w:eastAsia="en-AU"/>
        </w:rPr>
        <w:t xml:space="preserve">fixing bacteria were sequenced using 454 pyrosequencing of the </w:t>
      </w:r>
      <w:r w:rsidRPr="00F31FA7">
        <w:rPr>
          <w:rFonts w:eastAsia="Times New Roman" w:cs="Calibri"/>
          <w:i/>
          <w:sz w:val="24"/>
          <w:szCs w:val="24"/>
          <w:lang w:eastAsia="en-AU"/>
        </w:rPr>
        <w:t>nifH</w:t>
      </w:r>
      <w:r w:rsidRPr="00F31FA7">
        <w:rPr>
          <w:rFonts w:eastAsia="Times New Roman" w:cs="Calibri"/>
          <w:sz w:val="24"/>
          <w:szCs w:val="24"/>
          <w:lang w:eastAsia="en-AU"/>
        </w:rPr>
        <w:t xml:space="preserve"> gene and sequences assigned to taxonomic groups based on</w:t>
      </w:r>
      <w:r w:rsidRPr="00F31FA7">
        <w:rPr>
          <w:rFonts w:eastAsia="Times New Roman" w:cs="Calibri"/>
          <w:i/>
          <w:sz w:val="24"/>
          <w:szCs w:val="24"/>
          <w:lang w:eastAsia="en-AU"/>
        </w:rPr>
        <w:t xml:space="preserve"> nifH</w:t>
      </w:r>
      <w:r w:rsidRPr="00F31FA7">
        <w:rPr>
          <w:rFonts w:eastAsia="Times New Roman" w:cs="Calibri"/>
          <w:sz w:val="24"/>
          <w:szCs w:val="24"/>
          <w:lang w:eastAsia="en-AU"/>
        </w:rPr>
        <w:t xml:space="preserve"> consensus taxonomy. Our results suggest that the free-living nitrogen fixing bacterial communities associating with invasive legumes throughout Australia are generally different across the ranges at the genus level which is likely driven by fundamental differences in soil microbial composition across the continent. However the bacterial communities that these hosts associate with via the symbiotic pathway in the nodules are fundamentally similar across the continent. The abundance of common nitrogen fixing bacteria in the rhizosphere of all five species across their native and non-native </w:t>
      </w:r>
    </w:p>
    <w:p w:rsidR="002759FD" w:rsidRDefault="002759FD" w:rsidP="00F31FA7">
      <w:pPr>
        <w:spacing w:before="100" w:beforeAutospacing="1" w:after="100" w:afterAutospacing="1" w:line="360" w:lineRule="auto"/>
        <w:rPr>
          <w:rFonts w:eastAsia="Times New Roman" w:cs="Calibri"/>
          <w:sz w:val="24"/>
          <w:szCs w:val="24"/>
          <w:lang w:eastAsia="en-AU"/>
        </w:rPr>
      </w:pPr>
    </w:p>
    <w:p w:rsidR="00F31FA7" w:rsidRPr="00F31FA7" w:rsidRDefault="00F31FA7" w:rsidP="00F31FA7">
      <w:pPr>
        <w:spacing w:before="100" w:beforeAutospacing="1" w:after="100" w:afterAutospacing="1" w:line="360" w:lineRule="auto"/>
        <w:rPr>
          <w:rFonts w:eastAsia="Times New Roman" w:cs="Calibri"/>
          <w:b/>
          <w:sz w:val="24"/>
          <w:szCs w:val="24"/>
          <w:lang w:eastAsia="en-AU"/>
        </w:rPr>
      </w:pPr>
      <w:r w:rsidRPr="00F31FA7">
        <w:rPr>
          <w:rFonts w:eastAsia="Times New Roman" w:cs="Calibri"/>
          <w:sz w:val="24"/>
          <w:szCs w:val="24"/>
          <w:lang w:eastAsia="en-AU"/>
        </w:rPr>
        <w:t>ranges suggests it is unlikely that these plant species are constrained by the absence of compatible nitrogen fixing bacteria in their novel range.</w:t>
      </w:r>
    </w:p>
    <w:p w:rsidR="00F31FA7" w:rsidRPr="00F31FA7" w:rsidRDefault="00F31FA7" w:rsidP="00F31FA7">
      <w:pPr>
        <w:spacing w:after="0" w:line="360" w:lineRule="auto"/>
        <w:rPr>
          <w:rFonts w:eastAsia="Times New Roman" w:cs="Calibri"/>
          <w:sz w:val="24"/>
          <w:szCs w:val="24"/>
          <w:lang w:eastAsia="en-AU"/>
        </w:rPr>
      </w:pPr>
    </w:p>
    <w:p w:rsidR="00F31FA7" w:rsidRPr="00F31FA7" w:rsidRDefault="00F31FA7" w:rsidP="00F31FA7">
      <w:pPr>
        <w:spacing w:after="0" w:line="360" w:lineRule="auto"/>
        <w:rPr>
          <w:rFonts w:eastAsia="Times New Roman" w:cs="Calibri"/>
          <w:b/>
          <w:sz w:val="24"/>
          <w:szCs w:val="24"/>
          <w:lang w:eastAsia="en-AU"/>
        </w:rPr>
      </w:pPr>
      <w:r w:rsidRPr="00F31FA7">
        <w:rPr>
          <w:rFonts w:eastAsia="Times New Roman" w:cs="Calibri"/>
          <w:b/>
          <w:sz w:val="24"/>
          <w:szCs w:val="24"/>
          <w:lang w:eastAsia="en-AU"/>
        </w:rPr>
        <w:t xml:space="preserve">Keywords </w:t>
      </w:r>
      <w:r w:rsidRPr="00F31FA7">
        <w:rPr>
          <w:rFonts w:eastAsia="Times New Roman" w:cs="Calibri"/>
          <w:sz w:val="24"/>
          <w:szCs w:val="24"/>
          <w:lang w:eastAsia="en-AU"/>
        </w:rPr>
        <w:t>rhizobia, legumes</w:t>
      </w:r>
      <w:r w:rsidRPr="00F31FA7">
        <w:rPr>
          <w:rFonts w:eastAsia="Times New Roman" w:cs="Calibri"/>
          <w:b/>
          <w:sz w:val="24"/>
          <w:szCs w:val="24"/>
          <w:lang w:eastAsia="en-AU"/>
        </w:rPr>
        <w:t xml:space="preserve">, </w:t>
      </w:r>
      <w:r w:rsidRPr="00F31FA7">
        <w:rPr>
          <w:rFonts w:eastAsia="Times New Roman" w:cs="Calibri"/>
          <w:sz w:val="24"/>
          <w:szCs w:val="24"/>
          <w:lang w:eastAsia="en-AU"/>
        </w:rPr>
        <w:t>free-living nitrogen fixers, novel ranges, invasion, mutualism</w:t>
      </w:r>
    </w:p>
    <w:p w:rsidR="00F31FA7" w:rsidRPr="000E4FDC" w:rsidRDefault="00F31FA7" w:rsidP="00F31FA7">
      <w:pPr>
        <w:spacing w:after="0" w:line="360" w:lineRule="auto"/>
        <w:rPr>
          <w:rFonts w:eastAsia="Times New Roman" w:cs="Calibri"/>
          <w:sz w:val="24"/>
          <w:szCs w:val="24"/>
          <w:lang w:eastAsia="en-AU"/>
        </w:rPr>
      </w:pPr>
    </w:p>
    <w:p w:rsidR="00F31FA7" w:rsidRPr="000E4FDC" w:rsidRDefault="00F31FA7" w:rsidP="00F31FA7">
      <w:pPr>
        <w:spacing w:after="0" w:line="360" w:lineRule="auto"/>
        <w:rPr>
          <w:rFonts w:eastAsia="Times New Roman" w:cs="Calibri"/>
          <w:sz w:val="24"/>
          <w:szCs w:val="24"/>
          <w:lang w:eastAsia="en-AU"/>
        </w:rPr>
      </w:pPr>
    </w:p>
    <w:p w:rsidR="00F31FA7" w:rsidRPr="000E4FDC" w:rsidRDefault="00F31FA7" w:rsidP="00F31FA7">
      <w:pPr>
        <w:spacing w:after="0" w:line="360" w:lineRule="auto"/>
        <w:rPr>
          <w:rFonts w:eastAsia="Times New Roman" w:cs="Calibri"/>
          <w:sz w:val="24"/>
          <w:szCs w:val="24"/>
          <w:lang w:eastAsia="en-AU"/>
        </w:rPr>
      </w:pPr>
    </w:p>
    <w:p w:rsidR="00F31FA7" w:rsidRPr="000E4FDC" w:rsidRDefault="00F31FA7" w:rsidP="00F31FA7">
      <w:pPr>
        <w:spacing w:after="0" w:line="360" w:lineRule="auto"/>
        <w:rPr>
          <w:rFonts w:eastAsia="Times New Roman" w:cs="Calibri"/>
          <w:sz w:val="24"/>
          <w:szCs w:val="24"/>
          <w:lang w:eastAsia="en-AU"/>
        </w:rPr>
      </w:pPr>
    </w:p>
    <w:p w:rsidR="00F31FA7" w:rsidRPr="000E4FDC" w:rsidRDefault="00F31FA7" w:rsidP="00F31FA7">
      <w:pPr>
        <w:spacing w:after="0" w:line="360" w:lineRule="auto"/>
        <w:rPr>
          <w:rFonts w:eastAsia="Times New Roman" w:cs="Calibri"/>
          <w:sz w:val="24"/>
          <w:szCs w:val="24"/>
          <w:lang w:eastAsia="en-AU"/>
        </w:rPr>
      </w:pPr>
    </w:p>
    <w:p w:rsidR="00F31FA7" w:rsidRPr="000E4FDC" w:rsidRDefault="00F31FA7" w:rsidP="00F31FA7">
      <w:pPr>
        <w:spacing w:after="0" w:line="360" w:lineRule="auto"/>
        <w:rPr>
          <w:rFonts w:eastAsia="Times New Roman" w:cs="Calibri"/>
          <w:sz w:val="24"/>
          <w:szCs w:val="24"/>
          <w:lang w:eastAsia="en-AU"/>
        </w:rPr>
      </w:pPr>
    </w:p>
    <w:p w:rsidR="00F31FA7" w:rsidRPr="000E4FDC" w:rsidRDefault="00F31FA7" w:rsidP="00F31FA7">
      <w:pPr>
        <w:spacing w:after="0" w:line="360" w:lineRule="auto"/>
        <w:rPr>
          <w:rFonts w:eastAsia="Times New Roman" w:cs="Calibri"/>
          <w:sz w:val="24"/>
          <w:szCs w:val="24"/>
          <w:lang w:eastAsia="en-AU"/>
        </w:rPr>
      </w:pPr>
    </w:p>
    <w:p w:rsidR="00F31FA7" w:rsidRPr="000E4FDC" w:rsidRDefault="00F31FA7" w:rsidP="00F31FA7">
      <w:pPr>
        <w:spacing w:after="0" w:line="360" w:lineRule="auto"/>
        <w:rPr>
          <w:rFonts w:eastAsia="Times New Roman" w:cs="Calibri"/>
          <w:sz w:val="24"/>
          <w:szCs w:val="24"/>
          <w:lang w:eastAsia="en-AU"/>
        </w:rPr>
      </w:pPr>
    </w:p>
    <w:p w:rsidR="00F31FA7" w:rsidRPr="000E4FDC" w:rsidRDefault="00F31FA7" w:rsidP="00F31FA7">
      <w:pPr>
        <w:spacing w:after="0" w:line="360" w:lineRule="auto"/>
        <w:rPr>
          <w:rFonts w:eastAsia="Times New Roman" w:cs="Calibri"/>
          <w:sz w:val="24"/>
          <w:szCs w:val="24"/>
          <w:lang w:eastAsia="en-AU"/>
        </w:rPr>
      </w:pPr>
    </w:p>
    <w:p w:rsidR="00F31FA7" w:rsidRPr="000E4FDC" w:rsidRDefault="00F31FA7" w:rsidP="00F31FA7">
      <w:pPr>
        <w:spacing w:after="0" w:line="360" w:lineRule="auto"/>
        <w:rPr>
          <w:rFonts w:eastAsia="Times New Roman" w:cs="Calibri"/>
          <w:sz w:val="24"/>
          <w:szCs w:val="24"/>
          <w:lang w:eastAsia="en-AU"/>
        </w:rPr>
      </w:pPr>
    </w:p>
    <w:p w:rsidR="00F31FA7" w:rsidRPr="000E4FDC" w:rsidRDefault="00F31FA7" w:rsidP="00F31FA7">
      <w:pPr>
        <w:spacing w:after="0" w:line="360" w:lineRule="auto"/>
        <w:rPr>
          <w:rFonts w:eastAsia="Times New Roman" w:cs="Calibri"/>
          <w:sz w:val="24"/>
          <w:szCs w:val="24"/>
          <w:lang w:eastAsia="en-AU"/>
        </w:rPr>
      </w:pPr>
    </w:p>
    <w:p w:rsidR="00F31FA7" w:rsidRPr="000E4FDC" w:rsidRDefault="00F31FA7" w:rsidP="00F31FA7">
      <w:pPr>
        <w:spacing w:after="0" w:line="360" w:lineRule="auto"/>
        <w:rPr>
          <w:rFonts w:eastAsia="Times New Roman" w:cs="Calibri"/>
          <w:sz w:val="24"/>
          <w:szCs w:val="24"/>
          <w:lang w:eastAsia="en-AU"/>
        </w:rPr>
      </w:pPr>
    </w:p>
    <w:p w:rsidR="00F31FA7" w:rsidRPr="000E4FDC" w:rsidRDefault="00F31FA7" w:rsidP="00F31FA7">
      <w:pPr>
        <w:spacing w:after="0" w:line="360" w:lineRule="auto"/>
        <w:rPr>
          <w:rFonts w:eastAsia="Times New Roman" w:cs="Calibri"/>
          <w:sz w:val="24"/>
          <w:szCs w:val="24"/>
          <w:lang w:eastAsia="en-AU"/>
        </w:rPr>
      </w:pPr>
    </w:p>
    <w:p w:rsidR="00F31FA7" w:rsidRPr="000E4FDC" w:rsidRDefault="00F31FA7" w:rsidP="00F31FA7">
      <w:pPr>
        <w:spacing w:after="0" w:line="360" w:lineRule="auto"/>
        <w:rPr>
          <w:rFonts w:eastAsia="Times New Roman" w:cs="Calibri"/>
          <w:sz w:val="24"/>
          <w:szCs w:val="24"/>
          <w:lang w:eastAsia="en-AU"/>
        </w:rPr>
      </w:pPr>
    </w:p>
    <w:p w:rsidR="00F31FA7" w:rsidRPr="000E4FDC" w:rsidRDefault="00F31FA7" w:rsidP="00F31FA7">
      <w:pPr>
        <w:spacing w:after="0" w:line="360" w:lineRule="auto"/>
        <w:rPr>
          <w:rFonts w:eastAsia="Times New Roman" w:cs="Calibri"/>
          <w:sz w:val="24"/>
          <w:szCs w:val="24"/>
          <w:lang w:eastAsia="en-AU"/>
        </w:rPr>
      </w:pPr>
    </w:p>
    <w:p w:rsidR="00F31FA7" w:rsidRPr="000E4FDC" w:rsidRDefault="00F31FA7" w:rsidP="00F31FA7">
      <w:pPr>
        <w:spacing w:after="0" w:line="360" w:lineRule="auto"/>
        <w:rPr>
          <w:rFonts w:eastAsia="Times New Roman" w:cs="Calibri"/>
          <w:sz w:val="24"/>
          <w:szCs w:val="24"/>
          <w:lang w:eastAsia="en-AU"/>
        </w:rPr>
      </w:pPr>
    </w:p>
    <w:p w:rsidR="00F31FA7" w:rsidRPr="000E4FDC" w:rsidRDefault="00F31FA7" w:rsidP="00F31FA7">
      <w:pPr>
        <w:spacing w:after="0" w:line="360" w:lineRule="auto"/>
        <w:rPr>
          <w:rFonts w:eastAsia="Times New Roman" w:cs="Calibri"/>
          <w:sz w:val="24"/>
          <w:szCs w:val="24"/>
          <w:lang w:eastAsia="en-AU"/>
        </w:rPr>
      </w:pPr>
    </w:p>
    <w:p w:rsidR="00F31FA7" w:rsidRPr="000E4FDC" w:rsidRDefault="00F31FA7" w:rsidP="00F31FA7">
      <w:pPr>
        <w:spacing w:after="0" w:line="360" w:lineRule="auto"/>
        <w:rPr>
          <w:rFonts w:eastAsia="Times New Roman" w:cs="Calibri"/>
          <w:sz w:val="24"/>
          <w:szCs w:val="24"/>
          <w:lang w:eastAsia="en-AU"/>
        </w:rPr>
      </w:pPr>
    </w:p>
    <w:p w:rsidR="00F31FA7" w:rsidRPr="000E4FDC" w:rsidRDefault="00F31FA7" w:rsidP="00F31FA7">
      <w:pPr>
        <w:spacing w:after="0" w:line="360" w:lineRule="auto"/>
        <w:rPr>
          <w:rFonts w:eastAsia="Times New Roman" w:cs="Calibri"/>
          <w:sz w:val="24"/>
          <w:szCs w:val="24"/>
          <w:lang w:eastAsia="en-AU"/>
        </w:rPr>
      </w:pPr>
    </w:p>
    <w:p w:rsidR="00F31FA7" w:rsidRPr="000E4FDC" w:rsidRDefault="00F31FA7" w:rsidP="00F31FA7">
      <w:pPr>
        <w:spacing w:after="0" w:line="360" w:lineRule="auto"/>
        <w:rPr>
          <w:rFonts w:eastAsia="Times New Roman" w:cs="Calibri"/>
          <w:sz w:val="24"/>
          <w:szCs w:val="24"/>
          <w:lang w:eastAsia="en-AU"/>
        </w:rPr>
      </w:pPr>
    </w:p>
    <w:p w:rsidR="00F31FA7" w:rsidRPr="000E4FDC" w:rsidRDefault="00F31FA7" w:rsidP="00F31FA7">
      <w:pPr>
        <w:spacing w:after="0" w:line="360" w:lineRule="auto"/>
        <w:rPr>
          <w:rFonts w:eastAsia="Times New Roman" w:cs="Calibri"/>
          <w:sz w:val="24"/>
          <w:szCs w:val="24"/>
          <w:lang w:eastAsia="en-AU"/>
        </w:rPr>
      </w:pPr>
    </w:p>
    <w:p w:rsidR="00F31FA7" w:rsidRPr="000E4FDC" w:rsidRDefault="00F31FA7" w:rsidP="00F31FA7">
      <w:pPr>
        <w:spacing w:after="0" w:line="360" w:lineRule="auto"/>
        <w:rPr>
          <w:rFonts w:eastAsia="Times New Roman" w:cs="Calibri"/>
          <w:sz w:val="24"/>
          <w:szCs w:val="24"/>
          <w:lang w:eastAsia="en-AU"/>
        </w:rPr>
      </w:pPr>
    </w:p>
    <w:p w:rsidR="00F31FA7" w:rsidRPr="000E4FDC" w:rsidRDefault="00F31FA7" w:rsidP="00F31FA7">
      <w:pPr>
        <w:spacing w:after="0" w:line="360" w:lineRule="auto"/>
        <w:rPr>
          <w:rFonts w:eastAsia="Times New Roman" w:cs="Calibri"/>
          <w:sz w:val="24"/>
          <w:szCs w:val="24"/>
          <w:lang w:eastAsia="en-AU"/>
        </w:rPr>
      </w:pPr>
    </w:p>
    <w:p w:rsidR="00F31FA7" w:rsidRPr="000E4FDC" w:rsidRDefault="00F31FA7" w:rsidP="00F31FA7">
      <w:pPr>
        <w:spacing w:after="0" w:line="360" w:lineRule="auto"/>
        <w:rPr>
          <w:rFonts w:eastAsia="Times New Roman" w:cs="Calibri"/>
          <w:sz w:val="24"/>
          <w:szCs w:val="24"/>
          <w:lang w:eastAsia="en-AU"/>
        </w:rPr>
      </w:pPr>
    </w:p>
    <w:p w:rsidR="00F31FA7" w:rsidRPr="00F31FA7" w:rsidRDefault="00F31FA7" w:rsidP="00A844EC">
      <w:pPr>
        <w:spacing w:after="0" w:line="360" w:lineRule="auto"/>
        <w:rPr>
          <w:rFonts w:eastAsia="Times New Roman" w:cs="Calibri"/>
          <w:b/>
          <w:sz w:val="28"/>
          <w:szCs w:val="28"/>
          <w:lang w:eastAsia="en-AU"/>
        </w:rPr>
      </w:pPr>
      <w:r w:rsidRPr="00F31FA7">
        <w:rPr>
          <w:rFonts w:eastAsia="Times New Roman" w:cs="Calibri"/>
          <w:b/>
          <w:sz w:val="28"/>
          <w:szCs w:val="28"/>
          <w:lang w:eastAsia="en-AU"/>
        </w:rPr>
        <w:t>Introduction</w:t>
      </w:r>
    </w:p>
    <w:p w:rsidR="00F31FA7" w:rsidRPr="00F31FA7" w:rsidRDefault="00F31FA7" w:rsidP="00A844EC">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Soil microbes are increasingly acknowledged to play a significant part in invasion outcomes for many plant species introduced to novel environments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&lt;EndNote&gt;&lt;Cite&gt;&lt;Author&gt;Reinhart&lt;/Author&gt;&lt;Year&gt;2006&lt;/Year&gt;&lt;RecNum&gt;105&lt;/RecNum&gt;&lt;record&gt;&lt;rec-number&gt;105&lt;/rec-number&gt;&lt;ref-type name="Journal Article"&gt;17&lt;/ref-type&gt;&lt;contributors&gt;&lt;authors&gt;&lt;author&gt;Kurt O. Reinhart&lt;/author&gt;&lt;author&gt;Ragan M. Callaway&lt;/author&gt;&lt;/authors&gt;&lt;/contributors&gt;&lt;auth-address&gt;Department of Biology, Indiana University, Jordan Hall Room 127, 1001 East 3rd Street, Bloomington, IN 47405-3700 USA; ; Division of Biological Sciences, The University of Montana, Missoula, MT 59812, USA&lt;/auth-address&gt;&lt;titles&gt;&lt;title&gt;Soil biota and invasive plants&lt;/title&gt;&lt;secondary-title&gt;New Phytologist&lt;/secondary-title&gt;&lt;/titles&gt;&lt;periodical&gt;&lt;full-title&gt;New Phytologist&lt;/full-title&gt;&lt;/periodical&gt;&lt;pages&gt;445-457&lt;/pages&gt;&lt;volume&gt;170&lt;/volume&gt;&lt;number&gt;3&lt;/number&gt;&lt;dates&gt;&lt;year&gt;2006&lt;/year&gt;&lt;/dates&gt;&lt;isbn&gt;1469-8137&lt;/isbn&gt;&lt;urls&gt;&lt;related-urls&gt;&lt;url&gt;http://dx.doi.org/10.1111/j.1469-8137.2006.01715.x&lt;/url&gt;&lt;/related-urls&gt;&lt;/urls&gt;&lt;/record&gt;&lt;/Cite&gt;&lt;Cite&gt;&lt;Author&gt;Wolfe&lt;/Author&gt;&lt;Year&gt;2005&lt;/Year&gt;&lt;RecNum&gt;443&lt;/RecNum&gt;&lt;record&gt;&lt;rec-number&gt;443&lt;/rec-number&gt;&lt;ref-type name="Journal Article"&gt;17&lt;/ref-type&gt;&lt;contributors&gt;&lt;authors&gt;&lt;author&gt;Wolfe, Benjamin E.&lt;/author&gt;&lt;author&gt;Klironomos, John N.&lt;/author&gt;&lt;/authors&gt;&lt;/contributors&gt;&lt;titles&gt;&lt;title&gt;Breaking new ground: soil communities and exotic plant invasion&lt;/title&gt;&lt;secondary-title&gt;BioScience&lt;/secondary-title&gt;&lt;/titles&gt;&lt;periodical&gt;&lt;full-title&gt;BioScience&lt;/full-title&gt;&lt;/periodical&gt;&lt;pages&gt;477-487&lt;/pages&gt;&lt;volume&gt;55&lt;/volume&gt;&lt;number&gt;6&lt;/number&gt;&lt;dates&gt;&lt;year&gt;2005&lt;/year&gt;&lt;pub-dates&gt;&lt;date&gt;2005/06/01&lt;/date&gt;&lt;/pub-dates&gt;&lt;/dates&gt;&lt;publisher&gt;American Institute of Biological Sciences&lt;/publisher&gt;&lt;isbn&gt;0006-3568&lt;/isbn&gt;&lt;urls&gt;&lt;related-urls&gt;&lt;url&gt;http://dx.doi.org/10.1641/0006-3568(2005)055[0477:BNGSCA]2.0.CO;2&lt;/url&gt;&lt;/related-urls&gt;&lt;/urls&gt;&lt;access-date&gt;2011/10/20&lt;/access-date&gt;&lt;/record&gt;&lt;/Cite&gt;&lt;Cite&gt;&lt;Author&gt;van der Putten&lt;/Author&gt;&lt;Year&gt;2007&lt;/Year&gt;&lt;RecNum&gt;174&lt;/RecNum&gt;&lt;record&gt;&lt;rec-number&gt;174&lt;/rec-number&gt;&lt;ref-type name="Journal Article"&gt;17&lt;/ref-type&gt;&lt;contributors&gt;&lt;authors&gt;&lt;author&gt;van der Putten, Wim H.&lt;/author&gt;&lt;author&gt;Klironomos, John N.&lt;/author&gt;&lt;author&gt;Wardle, David A.&lt;/author&gt;&lt;/authors&gt;&lt;/contributors&gt;&lt;titles&gt;&lt;title&gt;Microbial ecology of biological invasions&lt;/title&gt;&lt;secondary-title&gt;The ISME Journal&lt;/secondary-title&gt;&lt;/titles&gt;&lt;periodical&gt;&lt;full-title&gt;The ISME Journal&lt;/full-title&gt;&lt;/periodical&gt;&lt;pages&gt;28-37&lt;/pages&gt;&lt;volume&gt;1&lt;/volume&gt;&lt;number&gt;1&lt;/number&gt;&lt;dates&gt;&lt;year&gt;2007&lt;/year&gt;&lt;/dates&gt;&lt;publisher&gt;International Society for Microbial Ecology&lt;/publisher&gt;&lt;isbn&gt;1751-7362&lt;/isbn&gt;&lt;urls&gt;&lt;related-urls&gt;&lt;url&gt;http://dx.doi.org/10.1038/ismej.2007.9&lt;/url&gt;&lt;/related-urls&gt;&lt;/urls&gt;&lt;/record&gt;&lt;/Cite&gt;&lt;/EndNote&gt;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(Wolfe &amp; Klironomos, 2005; Reinhart &amp; Callaway, 2006; van der Putten</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2007)</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The role of soil mutualists in plant invasions, however, is still relatively unknown compared to that of soil pathogens, which have been more extensively studied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&lt;EndNote&gt;&lt;Cite&gt;&lt;Author&gt;Callaway&lt;/Author&gt;&lt;Year&gt;2011&lt;/Year&gt;&lt;RecNum&gt;445&lt;/RecNum&gt;&lt;record&gt;&lt;rec-number&gt;445&lt;/rec-number&gt;&lt;ref-type name="Journal Article"&gt;17&lt;/ref-type&gt;&lt;contributors&gt;&lt;authors&gt;&lt;author&gt;Callaway, Ragan M.&lt;/author&gt;&lt;author&gt;Bedmar, Eulogio J.&lt;/author&gt;&lt;author&gt;Reinhart, Kurt O.&lt;/author&gt;&lt;author&gt;Silvan, Cinta Gómez&lt;/author&gt;&lt;author&gt;Klironomos, John&lt;/author&gt;&lt;/authors&gt;&lt;/contributors&gt;&lt;titles&gt;&lt;title&gt;&lt;style face="normal" font="default" size="100%"&gt;Effects of soil biota from different ranges on &lt;/style&gt;&lt;style face="italic" font="default" size="100%"&gt;Robinia&lt;/style&gt;&lt;style face="normal" font="default" size="100%"&gt; invasion: acquiring mutualists and escaping pathogens&lt;/style&gt;&lt;/title&gt;&lt;secondary-title&gt;Ecology&lt;/secondary-title&gt;&lt;/titles&gt;&lt;periodical&gt;&lt;full-title&gt;Ecology&lt;/full-title&gt;&lt;/periodical&gt;&lt;pages&gt;1027-1035&lt;/pages&gt;&lt;volume&gt;92&lt;/volume&gt;&lt;number&gt;5&lt;/number&gt;&lt;dates&gt;&lt;year&gt;2011&lt;/year&gt;&lt;pub-dates&gt;&lt;date&gt;2011/05/01&lt;/date&gt;&lt;/pub-dates&gt;&lt;/dates&gt;&lt;publisher&gt;Ecological Society of America&lt;/publisher&gt;&lt;isbn&gt;0012-9658&lt;/isbn&gt;&lt;urls&gt;&lt;related-urls&gt;&lt;url&gt;http://dx.doi.org/10.1890/10-0089.1&lt;/url&gt;&lt;/related-urls&gt;&lt;/urls&gt;&lt;electronic-resource-num&gt;10.1890/10-0089.1&lt;/electronic-resource-num&gt;&lt;access-date&gt;2011/10/20&lt;/access-date&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(Callaway</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2011)</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It has been suggested, however, that the spread of invaders may depend on the successful establishment of key mutualisms in the new range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&lt;EndNote&gt;&lt;Cite&gt;&lt;Author&gt;Richardson&lt;/Author&gt;&lt;Year&gt;2000&lt;/Year&gt;&lt;RecNum&gt;297&lt;/RecNum&gt;&lt;record&gt;&lt;rec-number&gt;297&lt;/rec-number&gt;&lt;ref-type name="Journal Article"&gt;17&lt;/ref-type&gt;&lt;contributors&gt;&lt;authors&gt;&lt;author&gt;Richardson, David M.&lt;/author&gt;&lt;author&gt;Allsopp, Nicky&lt;/author&gt;&lt;author&gt;D&amp;apos;Antonio, Carla M.&lt;/author&gt;&lt;author&gt;Milton, Suzanne J.&lt;/author&gt;&lt;author&gt;Rejmanek, Marcel&lt;/author&gt;&lt;/authors&gt;&lt;/contributors&gt;&lt;titles&gt;&lt;title&gt;Plant invasions - the role of mutualisms&lt;/title&gt;&lt;secondary-title&gt;Biological Reviews&lt;/secondary-title&gt;&lt;/titles&gt;&lt;periodical&gt;&lt;full-title&gt;Biological Reviews&lt;/full-title&gt;&lt;/periodical&gt;&lt;pages&gt;65-93&lt;/pages&gt;&lt;volume&gt;75&lt;/volume&gt;&lt;number&gt;01&lt;/number&gt;&lt;dates&gt;&lt;year&gt;2000&lt;/year&gt;&lt;/dates&gt;&lt;isbn&gt;1464-7931&lt;/isbn&gt;&lt;urls&gt;&lt;related-urls&gt;&lt;url&gt;http://dx.doi.org/10.1017/S0006323199005435 &lt;/url&gt;&lt;/related-urls&gt;&lt;/urls&gt;&lt;access-date&gt;2000&lt;/access-date&gt;&lt;/record&gt;&lt;/Cite&gt;&lt;Cite&gt;&lt;Author&gt;Simberloff&lt;/Author&gt;&lt;Year&gt;1999&lt;/Year&gt;&lt;RecNum&gt;515&lt;/RecNum&gt;&lt;record&gt;&lt;rec-number&gt;515&lt;/rec-number&gt;&lt;ref-type name="Journal Article"&gt;17&lt;/ref-type&gt;&lt;contributors&gt;&lt;authors&gt;&lt;author&gt;Simberloff, Daniel&lt;/author&gt;&lt;author&gt;Von Holle, Betsy&lt;/author&gt;&lt;/authors&gt;&lt;/contributors&gt;&lt;titles&gt;&lt;title&gt;Positive interactions of nonindigenous species: invasional meltdown?&lt;/title&gt;&lt;secondary-title&gt;Biological Invasions&lt;/secondary-title&gt;&lt;/titles&gt;&lt;periodical&gt;&lt;full-title&gt;Biological Invasions&lt;/full-title&gt;&lt;/periodical&gt;&lt;pages&gt;21-32&lt;/pages&gt;&lt;volume&gt;1&lt;/volume&gt;&lt;number&gt;1&lt;/number&gt;&lt;keywords&gt;&lt;keyword&gt;Biomedical and Life Sciences&lt;/keyword&gt;&lt;/keywords&gt;&lt;dates&gt;&lt;year&gt;1999&lt;/year&gt;&lt;/dates&gt;&lt;publisher&gt;Springer Netherlands&lt;/publisher&gt;&lt;urls&gt;&lt;related-urls&gt;&lt;url&gt;http://dx.doi.org/10.1023/A:1010086329619 &lt;/url&gt;&lt;/related-urls&gt;&lt;/urls&gt;&lt;/record&gt;&lt;/Cite&gt;&lt;/EndNote&gt;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(Simberloff &amp; Von Holle, 1999; Richardson</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2000)</w:t>
      </w:r>
      <w:r w:rsidRPr="00F31FA7">
        <w:rPr>
          <w:rFonts w:eastAsia="Times New Roman" w:cs="Calibri"/>
          <w:sz w:val="24"/>
          <w:szCs w:val="24"/>
          <w:lang w:eastAsia="en-AU"/>
        </w:rPr>
        <w:fldChar w:fldCharType="end"/>
      </w:r>
      <w:r w:rsidRPr="00F31FA7">
        <w:rPr>
          <w:rFonts w:eastAsia="Times New Roman" w:cs="Calibri"/>
          <w:sz w:val="24"/>
          <w:szCs w:val="24"/>
          <w:lang w:eastAsia="en-AU"/>
        </w:rPr>
        <w:t>. This may be particularly true for plants which have specific inter-dependencies with symbiotic mutualists (e.g., legumes and nitrogen-fixing rhizobia).</w:t>
      </w:r>
    </w:p>
    <w:p w:rsidR="00F31FA7" w:rsidRPr="00871D48" w:rsidRDefault="00F31FA7" w:rsidP="00A844EC">
      <w:pPr>
        <w:spacing w:after="0" w:line="360" w:lineRule="auto"/>
        <w:rPr>
          <w:rFonts w:eastAsia="Times New Roman" w:cs="Calibri"/>
          <w:sz w:val="16"/>
          <w:szCs w:val="16"/>
          <w:lang w:eastAsia="en-AU"/>
        </w:rPr>
      </w:pPr>
    </w:p>
    <w:p w:rsidR="00F31FA7" w:rsidRPr="00F31FA7" w:rsidRDefault="00F31FA7" w:rsidP="00A844EC">
      <w:pPr>
        <w:spacing w:after="0" w:line="360" w:lineRule="auto"/>
        <w:rPr>
          <w:rFonts w:eastAsia="Times New Roman" w:cs="Calibri"/>
          <w:sz w:val="24"/>
          <w:szCs w:val="24"/>
          <w:lang w:eastAsia="en-AU"/>
        </w:rPr>
      </w:pP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 ExcludeAuth="1" ExcludeYear="1"&gt;&lt;Author&gt;Nuñez&lt;/Author&gt;&lt;Year&gt;2009&lt;/Year&gt;&lt;RecNum&gt;516&lt;/RecNum&gt;&lt;record&gt;&lt;rec-number&gt;516&lt;/rec-number&gt;&lt;ref-type name="Journal Article"&gt;17&lt;/ref-type&gt;&lt;contributors&gt;&lt;authors&gt;&lt;author&gt;Nuñez, Martin A.&lt;/author&gt;&lt;author&gt;Horton, Thomas R.&lt;/author&gt;&lt;author&gt;Simberloff, Daniel&lt;/author&gt;&lt;/authors&gt;&lt;/contributors&gt;&lt;titles&gt;&lt;title&gt;Lack of belowground mutualisms hinders Pinaceae invasions&lt;/title&gt;&lt;secondary-title&gt;Ecology&lt;/secondary-title&gt;&lt;/titles&gt;&lt;periodical&gt;&lt;full-title&gt;Ecology&lt;/full-title&gt;&lt;/periodical&gt;&lt;pages&gt;2352-2359&lt;/pages&gt;&lt;volume&gt;90&lt;/volume&gt;&lt;number&gt;9&lt;/number&gt;&lt;dates&gt;&lt;year&gt;2009&lt;/year&gt;&lt;pub-dates&gt;&lt;date&gt;2012/01/26&lt;/date&gt;&lt;/pub-dates&gt;&lt;/dates&gt;&lt;publisher&gt;Ecological Society of America&lt;/publisher&gt;&lt;urls&gt;&lt;related-urls&gt;&lt;url&gt;http://dx.doi.org/10.1890/08-2139.1 &lt;/url&gt;&lt;/related-urls&gt;&lt;/urls&gt;&lt;/record&gt;&lt;/Cite&gt;&lt;Cite ExcludeAuth="1" ExcludeYear="1"&gt;&lt;Author&gt;Dickie&lt;/Author&gt;&lt;Year&gt;2010&lt;/Year&gt;&lt;RecNum&gt;517&lt;/RecNum&gt;&lt;record&gt;&lt;rec-number&gt;517&lt;/rec-number&gt;&lt;ref-type name='Journal Article'&gt;17&lt;/ref-type&gt;&lt;contributors&gt;&lt;authors&gt;&lt;author&gt;Dickie, Ian A.&lt;/author&gt;&lt;author&gt;Bolstridge, Nicola&lt;/author&gt;&lt;author&gt;Cooper, Jerry A.&lt;/author&gt;&lt;author&gt;Peltzer, Duane A.&lt;/author&gt;&lt;/authors&gt;&lt;/contributors&gt;&lt;titles&gt;&lt;title&gt;Co-invasion by Pinus and its mycorrhizal fungi&lt;/title&gt;&lt;secondary-title&gt;New Phytologist&lt;/secondary-title&gt;&lt;/titles&gt;&lt;periodical&gt;&lt;full-title&gt;New Phytologist&lt;/full-title&gt;&lt;/periodical&gt;&lt;pages&gt;475-484&lt;/pages&gt;&lt;volume&gt;187&lt;/volume&gt;&lt;number&gt;2&lt;/number&gt;&lt;keywords&gt;&lt;keyword&gt;ectomycorrhiza&lt;/keyword&gt;&lt;keyword&gt;endophytes&lt;/keyword&gt;&lt;keyword&gt;enemy escape&lt;/keyword&gt;&lt;keyword&gt;invasive species&lt;/keyword&gt;&lt;keyword&gt;mutualisms&lt;/keyword&gt;&lt;keyword&gt;Nothofagus solandri var. cliffortioides&lt;/keyword&gt;&lt;keyword&gt;Pinus contorta&lt;/keyword&gt;&lt;/keywords&gt;&lt;dates&gt;&lt;year&gt;2010&lt;/year&gt;&lt;/dates&gt;&lt;publisher&gt;Blackwell Publishing Ltd&lt;/publisher&gt;&lt;urls&gt;&lt;related-urls&gt;&lt;url&gt;http://dx.doi.org/10.1111/j.1469-8137.2010.03277.x &lt;/url&gt;&lt;/related-urls&gt;&lt;/urls&gt;&lt;/record&gt;&lt;/Cite&gt;&lt;Cite ExcludeAuth="1" ExcludeYear="1"&gt;&lt;Author&gt;Díez&lt;/Author&gt;&lt;Year&gt;2005&lt;/Year&gt;&lt;RecNum&gt;518&lt;/RecNum&gt;&lt;record&gt;&lt;rec-number&gt;518&lt;/rec-number&gt;&lt;ref-type name="Journal Article"&gt;17&lt;/ref-type&gt;&lt;contributors&gt;&lt;authors&gt;&lt;author&gt;Díez, Jesús&lt;/author&gt;&lt;/authors&gt;&lt;/contributors&gt;&lt;titles&gt;&lt;title&gt;Invasion biology of Australian ectomycorrhizal fungi introduced with eucalypt plantations into the Iberian Peninsula&lt;/title&gt;&lt;secondary-title&gt;Biological Invasions&lt;/secondary-title&gt;&lt;/titles&gt;&lt;periodical&gt;&lt;full-title&gt;Biological Invasions&lt;/full-title&gt;&lt;/periodical&gt;&lt;pages&gt;3-15&lt;/pages&gt;&lt;volume&gt;7&lt;/volume&gt;&lt;number&gt;1&lt;/number&gt;&lt;keywords&gt;&lt;keyword&gt;Biomedical and Life Sciences&lt;/keyword&gt;&lt;/keywords&gt;&lt;dates&gt;&lt;year&gt;2005&lt;/year&gt;&lt;/dates&gt;&lt;publisher&gt;Springer Netherlands&lt;/publisher&gt;&lt;urls&gt;&lt;related-urls&gt;&lt;url&gt;http://dx.doi.org/10.1007/s10530-004-9624-y &lt;/url&gt;&lt;/related-urls&gt;&lt;/urls&gt;&lt;/record&gt;&lt;/Cite&gt;&lt;/EndNote&gt;</w:instrTex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Generally, it has been proposed that invaders can be either constrained by lack of mutualisms in the absence of suitable partners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&lt;EndNote&gt;&lt;Cite&gt;&lt;Author&gt;Parker&lt;/Author&gt;&lt;Year&gt;2001&lt;/Year&gt;&lt;RecNum&gt;153&lt;/RecNum&gt;&lt;record&gt;&lt;rec-number&gt;153&lt;/rec-number&gt;&lt;ref-type name="Journal Article"&gt;17&lt;/ref-type&gt;&lt;contributors&gt;&lt;authors&gt;&lt;author&gt;Parker, Matthew A.&lt;/author&gt;&lt;/authors&gt;&lt;/contributors&gt;&lt;titles&gt;&lt;title&gt;Mutualism as a constraint on invasion success for legumes and rhizobia&lt;/title&gt;&lt;secondary-title&gt;Diversity and Distributions&lt;/secondary-title&gt;&lt;/titles&gt;&lt;periodical&gt;&lt;full-title&gt;Diversity and Distributions&lt;/full-title&gt;&lt;/periodical&gt;&lt;pages&gt;125-136&lt;/pages&gt;&lt;volume&gt;7&lt;/volume&gt;&lt;number&gt;3&lt;/number&gt;&lt;dates&gt;&lt;year&gt;2001&lt;/year&gt;&lt;/dates&gt;&lt;publisher&gt;Blackwell Publishing&lt;/publisher&gt;&lt;isbn&gt;13669516&lt;/isbn&gt;&lt;urls&gt;&lt;related-urls&gt;&lt;url&gt;http://www.jstor.org/stable/2673345&lt;/url&gt;&lt;/related-urls&gt;&lt;/urls&gt;&lt;/record&gt;&lt;/Cite&gt;&lt;Cite ExcludeAuth="1" ExcludeYear="1"&gt;&lt;Author&gt;Stanton-Geddes&lt;/Author&gt;&lt;Year&gt;2011&lt;/Year&gt;&lt;RecNum&gt;380&lt;/RecNum&gt;&lt;record&gt;&lt;rec-number&gt;380&lt;/rec-number&gt;&lt;ref-type name="Journal Article"&gt;17&lt;/ref-type&gt;&lt;contributors&gt;&lt;authors&gt;&lt;author&gt;Stanton-Geddes, John&lt;/author&gt;&lt;author&gt;Anderson, Carolyn&lt;/author&gt;&lt;/authors&gt;&lt;/contributors&gt;&lt;titles&gt;&lt;title&gt;Does a facultative mutualism limit species range expansion?&lt;/title&gt;&lt;secondary-title&gt;Oecologia&lt;/secondary-title&gt;&lt;/titles&gt;&lt;periodical&gt;&lt;full-title&gt;Oecologia&lt;/full-title&gt;&lt;/periodical&gt;&lt;pages&gt;149-155&lt;/pages&gt;&lt;volume&gt;167&lt;/volume&gt;&lt;number&gt;1&lt;/number&gt;&lt;keywords&gt;&lt;keyword&gt;Biomedical and Life Sciences&lt;/keyword&gt;&lt;/keywords&gt;&lt;dates&gt;&lt;year&gt;2011&lt;/year&gt;&lt;/dates&gt;&lt;publisher&gt;Springer Berlin / Heidelberg&lt;/publisher&gt;&lt;urls&gt;&lt;related-urls&gt;&lt;url&gt;http://dx.doi.org/10.1007/s00442-011-1958-4 &lt;/url&gt;&lt;/related-urls&gt;&lt;/urls&gt;&lt;/record&gt;&lt;/Cite&gt;&lt;/EndNote&gt;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(Parker, 2001)</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or benefit from newly acquired symbionts in the novel range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&lt;EndNote&gt;&lt;Cite&gt;&lt;Author&gt;Parker&lt;/Author&gt;&lt;Year&gt;2007&lt;/Year&gt;&lt;RecNum&gt;54&lt;/RecNum&gt;&lt;record&gt;&lt;rec-number&gt;54&lt;/rec-number&gt;&lt;ref-type name="Journal Article"&gt;17&lt;/ref-type&gt;&lt;contributors&gt;&lt;authors&gt;&lt;author&gt;Parker, Matthew&lt;/author&gt;&lt;author&gt;Wurtz, Anna&lt;/author&gt;&lt;author&gt;Paynter, Quentin&lt;/author&gt;&lt;/authors&gt;&lt;/contributors&gt;&lt;titles&gt;&lt;title&gt;&lt;style face="normal" font="default" size="100%"&gt;Nodule symbiosis of invasive &lt;/style&gt;&lt;style face="italic" font="default" size="100%"&gt;Mimosa pigra&lt;/style&gt;&lt;style face="normal" font="default" size="100%"&gt; in Australia and in ancestral habitats: a comparative analysis&lt;/style&gt;&lt;/title&gt;&lt;secondary-title&gt;Biological Invasions&lt;/secondary-title&gt;&lt;/titles&gt;&lt;periodical&gt;&lt;full-title&gt;Biological Invasions&lt;/full-title&gt;&lt;/periodical&gt;&lt;pages&gt;127-138&lt;/pages&gt;&lt;volume&gt;9&lt;/volume&gt;&lt;number&gt;2&lt;/number&gt;&lt;dates&gt;&lt;year&gt;2007&lt;/year&gt;&lt;/dates&gt;&lt;urls&gt;&lt;related-urls&gt;&lt;url&gt;http://dx.doi.org/10.1007/s10530-006-0009-2&lt;/url&gt;&lt;/related-urls&gt;&lt;/urls&gt;&lt;/record&gt;&lt;/Cite&gt;&lt;Cite&gt;&lt;Author&gt;Marler&lt;/Author&gt;&lt;Year&gt;1999&lt;/Year&gt;&lt;RecNum&gt;519&lt;/RecNum&gt;&lt;record&gt;&lt;rec-number&gt;519&lt;/rec-number&gt;&lt;ref-type name="Journal Article"&gt;17&lt;/ref-type&gt;&lt;contributors&gt;&lt;authors&gt;&lt;author&gt;Marler, Marilyn J.&lt;/author&gt;&lt;author&gt;Zabinski, Catherine A.&lt;/author&gt;&lt;author&gt;Callaway, Ragan M.&lt;/author&gt;&lt;/authors&gt;&lt;/contributors&gt;&lt;titles&gt;&lt;title&gt;Mycorrhizae indirectly enhance competitive effects of an invasive forb on a native bunchgrass &lt;/title&gt;&lt;secondary-title&gt;Ecology&lt;/secondary-title&gt;&lt;/titles&gt;&lt;periodical&gt;&lt;full-title&gt;Ecology&lt;/full-title&gt;&lt;/periodical&gt;&lt;pages&gt;1180-1186&lt;/pages&gt;&lt;volume&gt;80&lt;/volume&gt;&lt;number&gt;4&lt;/number&gt;&lt;dates&gt;&lt;year&gt;1999&lt;/year&gt;&lt;pub-dates&gt;&lt;date&gt;2012/01/27&lt;/date&gt;&lt;/pub-dates&gt;&lt;/dates&gt;&lt;publisher&gt;Ecological Society of America&lt;/publisher&gt;&lt;urls&gt;&lt;related-urls&gt;&lt;url&gt;http://dx.doi.org/10.1890/0012-9658(1999)080[1180:MIECEO]2.0.CO;2 &lt;/url&gt;&lt;/related-urls&gt;&lt;/urls&gt;&lt;/record&gt;&lt;/Cite&gt;&lt;/EndNote&gt;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(Marler</w:t>
      </w:r>
      <w:r w:rsidRPr="00F31FA7">
        <w:rPr>
          <w:rFonts w:eastAsia="Times New Roman" w:cs="Calibri"/>
          <w:i/>
          <w:sz w:val="24"/>
          <w:szCs w:val="24"/>
          <w:lang w:eastAsia="en-AU"/>
        </w:rPr>
        <w:t xml:space="preserve"> et al.</w:t>
      </w:r>
      <w:r w:rsidRPr="00F31FA7">
        <w:rPr>
          <w:rFonts w:eastAsia="Times New Roman" w:cs="Calibri"/>
          <w:sz w:val="24"/>
          <w:szCs w:val="24"/>
          <w:lang w:eastAsia="en-AU"/>
        </w:rPr>
        <w:t>, 1999; Parker</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2007)</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There is certainly evidence that lack of compatible soil mutualists may serve as a constraint for successful establishment in the novel range for some species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&lt;EndNote&gt;&lt;Cite&gt;&lt;Author&gt;Dickie&lt;/Author&gt;&lt;Year&gt;2010&lt;/Year&gt;&lt;RecNum&gt;198&lt;/RecNum&gt;&lt;record&gt;&lt;rec-number&gt;198&lt;/rec-number&gt;&lt;ref-type name="Journal Article"&gt;17&lt;/ref-type&gt;&lt;contributors&gt;&lt;authors&gt;&lt;author&gt;Ian A. Dickie&lt;/author&gt;&lt;author&gt;Nicola Bolstridge&lt;/author&gt;&lt;author&gt;Jerry A. Cooper&lt;/author&gt;&lt;author&gt;Duane A. Peltzer&lt;/author&gt;&lt;/authors&gt;&lt;/contributors&gt;&lt;auth-address&gt;Landcare Research, Box 40, Lincoln 7640, New Zealand&lt;/auth-address&gt;&lt;titles&gt;&lt;title&gt;&lt;style face="normal" font="default" size="100%"&gt;Co-invasion by &lt;/style&gt;&lt;style face="italic" font="default" size="100%"&gt;Pinus&lt;/style&gt;&lt;style face="normal" font="default" size="100%"&gt; and its mycorrhizal fungi&lt;/style&gt;&lt;/title&gt;&lt;secondary-title&gt;New Phytologist&lt;/secondary-title&gt;&lt;/titles&gt;&lt;periodical&gt;&lt;full-title&gt;New Phytologist&lt;/full-title&gt;&lt;/periodical&gt;&lt;pages&gt;475-484&lt;/pages&gt;&lt;volume&gt;187&lt;/volume&gt;&lt;number&gt;2&lt;/number&gt;&lt;dates&gt;&lt;year&gt;2010&lt;/year&gt;&lt;/dates&gt;&lt;isbn&gt;1469-8137&lt;/isbn&gt;&lt;urls&gt;&lt;related-urls&gt;&lt;url&gt;http://dx.doi.org/10.1111/j.1469-8137.2010.03277.x&lt;/url&gt;&lt;/related-urls&gt;&lt;/urls&gt;&lt;research-notes&gt;really good paper! analysed the native Nothofagus&amp;apos; fungal communities in NZ and compared those to Pinus (invasive) soil fungal communities in NZ and found that Nothofagus had 86% native to NZ fungal communities and 14% cosmopolitan fungi, whereas invasive Pinus had  93% non-native fungi and 7% cosmo fungi. Invasion meltdown hypothesis. New hypothesis: Enhanced mutualisms hypothesis. Showes also the importance of fungi in novel habitats and importance on the growth and proliferation of host. Used TRFLP. Points out also why study belowground feedbacks. &lt;/research-notes&gt;&lt;/record&gt;&lt;/Cite&gt;&lt;Cite&gt;&lt;Author&gt;Díez&lt;/Author&gt;&lt;Year&gt;2005&lt;/Year&gt;&lt;RecNum&gt;518&lt;/RecNum&gt;&lt;record&gt;&lt;rec-number&gt;518&lt;/rec-number&gt;&lt;ref-type name="Journal Article"&gt;17&lt;/ref-type&gt;&lt;contributors&gt;&lt;authors&gt;&lt;author&gt;Díez, Jesús&lt;/author&gt;&lt;/authors&gt;&lt;/contributors&gt;&lt;titles&gt;&lt;title&gt;Invasion biology of Australian ectomycorrhizal fungi introduced with eucalypt plantations into the Iberian Peninsula&lt;/title&gt;&lt;secondary-title&gt;Biological Invasions&lt;/secondary-title&gt;&lt;/titles&gt;&lt;periodical&gt;&lt;full-title&gt;Biological Invasions&lt;/full-title&gt;&lt;/periodical&gt;&lt;pages&gt;3-15&lt;/pages&gt;&lt;volume&gt;7&lt;/volume&gt;&lt;number&gt;1&lt;/number&gt;&lt;keywords&gt;&lt;keyword&gt;Biomedical and Life Sciences&lt;/keyword&gt;&lt;/keywords&gt;&lt;dates&gt;&lt;year&gt;2005&lt;/year&gt;&lt;/dates&gt;&lt;publisher&gt;Springer Netherlands&lt;/publisher&gt;&lt;urls&gt;&lt;related-urls&gt;&lt;url&gt;http://dx.doi.org/10.1007/s10530-004-9624-y &lt;/url&gt;&lt;/related-urls&gt;&lt;/urls&gt;&lt;/record&gt;&lt;/Cite&gt;&lt;Cite&gt;&lt;Author&gt;Nuñez&lt;/Author&gt;&lt;Year&gt;2009&lt;/Year&gt;&lt;RecNum&gt;516&lt;/RecNum&gt;&lt;record&gt;&lt;rec-number&gt;516&lt;/rec-number&gt;&lt;ref-type name="Journal Article"&gt;17&lt;/ref-type&gt;&lt;contributors&gt;&lt;authors&gt;&lt;author&gt;Nuñez, Martin A.&lt;/author&gt;&lt;author&gt;Horton, Thomas R.&lt;/author&gt;&lt;author&gt;Simberloff, Daniel&lt;/author&gt;&lt;/authors&gt;&lt;/contributors&gt;&lt;titles&gt;&lt;title&gt;Lack of belowground mutualisms hinders Pinaceae invasions&lt;/title&gt;&lt;secondary-title&gt;Ecology&lt;/secondary-title&gt;&lt;/titles&gt;&lt;periodical&gt;&lt;full-title&gt;Ecology&lt;/full-title&gt;&lt;/periodical&gt;&lt;pages&gt;2352-2359&lt;/pages&gt;&lt;volume&gt;90&lt;/volume&gt;&lt;number&gt;9&lt;/number&gt;&lt;dates&gt;&lt;year&gt;2009&lt;/year&gt;&lt;pub-dates&gt;&lt;date&gt;2012/01/26&lt;/date&gt;&lt;/pub-dates&gt;&lt;/dates&gt;&lt;publisher&gt;Ecological Society of America&lt;/publisher&gt;&lt;urls&gt;&lt;related-urls&gt;&lt;url&gt;http://dx.doi.org/10.1890/08-2139.1 &lt;/url&gt;&lt;/related-urls&gt;&lt;/urls&gt;&lt;/record&gt;&lt;/Cite&gt;&lt;/EndNote&gt;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(Díez, 2005; Nuñez</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2009; Dickie</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2010)</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Legumes have been reported to rely extensively on mutualisms (e.g., rhizobia, mycorrhizal fungi) to successfully colonize and establish in novel areas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&lt;EndNote&gt;&lt;Cite&gt;&lt;Author&gt;Parker&lt;/Author&gt;&lt;Year&gt;2001&lt;/Year&gt;&lt;RecNum&gt;153&lt;/RecNum&gt;&lt;record&gt;&lt;rec-number&gt;153&lt;/rec-number&gt;&lt;ref-type name="Journal Article"&gt;17&lt;/ref-type&gt;&lt;contributors&gt;&lt;authors&gt;&lt;author&gt;Parker, Matthew A.&lt;/author&gt;&lt;/authors&gt;&lt;/contributors&gt;&lt;titles&gt;&lt;title&gt;Mutualism as a constraint on invasion success for legumes and rhizobia&lt;/title&gt;&lt;secondary-title&gt;Diversity and Distributions&lt;/secondary-title&gt;&lt;/titles&gt;&lt;periodical&gt;&lt;full-title&gt;Diversity and Distributions&lt;/full-title&gt;&lt;/periodical&gt;&lt;pages&gt;125-136&lt;/pages&gt;&lt;volume&gt;7&lt;/volume&gt;&lt;number&gt;3&lt;/number&gt;&lt;dates&gt;&lt;year&gt;2001&lt;/year&gt;&lt;/dates&gt;&lt;publisher&gt;Blackwell Publishing&lt;/publisher&gt;&lt;isbn&gt;13669516&lt;/isbn&gt;&lt;urls&gt;&lt;related-urls&gt;&lt;url&gt;http://www.jstor.org/stable/2673345&lt;/url&gt;&lt;/related-urls&gt;&lt;/urls&gt;&lt;/record&gt;&lt;/Cite&gt;&lt;Cite&gt;&lt;Author&gt;Sprent&lt;/Author&gt;&lt;Year&gt;2000&lt;/Year&gt;&lt;RecNum&gt;243&lt;/RecNum&gt;&lt;record&gt;&lt;rec-number&gt;243&lt;/rec-number&gt;&lt;ref-type name="Journal Article"&gt;17&lt;/ref-type&gt;&lt;contributors&gt;&lt;authors&gt;&lt;author&gt;Sprent, Janet I.&lt;/author&gt;&lt;author&gt;Parsons, Richard&lt;/author&gt;&lt;/authors&gt;&lt;/contributors&gt;&lt;titles&gt;&lt;title&gt;Nitrogen fixation in legume and non-legume trees&lt;/title&gt;&lt;secondary-title&gt;Field Crops Research&lt;/secondary-title&gt;&lt;/titles&gt;&lt;periodical&gt;&lt;full-title&gt;Field Crops Research&lt;/full-title&gt;&lt;/periodical&gt;&lt;pages&gt;183-196&lt;/pages&gt;&lt;volume&gt;65&lt;/volume&gt;&lt;number&gt;2-3&lt;/number&gt;&lt;keywords&gt;&lt;keyword&gt;Legume trees&lt;/keyword&gt;&lt;keyword&gt;Actinorhizal&lt;/keyword&gt;&lt;keyword&gt;Rhizobia&lt;/keyword&gt;&lt;keyword&gt;Frankia&lt;/keyword&gt;&lt;keyword&gt;Timber&lt;/keyword&gt;&lt;keyword&gt;N2 fixation&lt;/keyword&gt;&lt;keyword&gt;Nodulation&lt;/keyword&gt;&lt;/keywords&gt;&lt;dates&gt;&lt;year&gt;2000&lt;/year&gt;&lt;/dates&gt;&lt;isbn&gt;0378-4290&lt;/isbn&gt;&lt;urls&gt;&lt;related-urls&gt;&lt;url&gt;http://www.sciencedirect.com/science/article/B6T6M-3YS987J-8/2/5c023f2ce1c65a6e69045d2341f4751d&lt;/url&gt;&lt;/related-urls&gt;&lt;/urls&gt;&lt;/record&gt;&lt;/Cite&gt;&lt;Cite&gt;&lt;Author&gt;Pacovsky&lt;/Author&gt;&lt;Year&gt;1986&lt;/Year&gt;&lt;RecNum&gt;509&lt;/RecNum&gt;&lt;record&gt;&lt;rec-number&gt;509&lt;/rec-number&gt;&lt;ref-type name="Journal Article"&gt;17&lt;/ref-type&gt;&lt;contributors&gt;&lt;authors&gt;&lt;author&gt;Pacovsky, R.&lt;/author&gt;&lt;author&gt;Fuller, G.&lt;/author&gt;&lt;author&gt;Stafford, A.&lt;/author&gt;&lt;author&gt;Paul, E.&lt;/author&gt;&lt;/authors&gt;&lt;/contributors&gt;&lt;titles&gt;&lt;title&gt;&lt;style face="normal" font="default" size="100%"&gt;Nutrient and growth interactions in soybeans colonized with &lt;/style&gt;&lt;style face="italic" font="default" size="100%"&gt;Glomus fasciculatum&lt;/style&gt;&lt;style face="normal" font="default" size="100%"&gt; and &lt;/style&gt;&lt;style face="italic" font="default" size="100%"&gt;Rhizobium japonicum&lt;/style&gt;&lt;/title&gt;&lt;secondary-title&gt;Plant and Soil&lt;/secondary-title&gt;&lt;/titles&gt;&lt;periodical&gt;&lt;full-title&gt;Plant and Soil&lt;/full-title&gt;&lt;/periodical&gt;&lt;pages&gt;37-45&lt;/pages&gt;&lt;volume&gt;92&lt;/volume&gt;&lt;number&gt;1&lt;/number&gt;&lt;keywords&gt;&lt;keyword&gt;Biomedical and Life Sciences&lt;/keyword&gt;&lt;/keywords&gt;&lt;dates&gt;&lt;year&gt;1986&lt;/year&gt;&lt;/dates&gt;&lt;publisher&gt;Springer Netherlands&lt;/publisher&gt;&lt;urls&gt;&lt;related-urls&gt;&lt;url&gt;http://dx.doi.org/10.1007/BF02372264 &lt;/url&gt;&lt;/related-urls&gt;&lt;/urls&gt;&lt;/record&gt;&lt;/Cite&gt;&lt;/EndNote&gt;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(Pacovsky</w:t>
      </w:r>
      <w:r w:rsidRPr="00F31FA7">
        <w:rPr>
          <w:rFonts w:eastAsia="Times New Roman" w:cs="Calibri"/>
          <w:i/>
          <w:sz w:val="24"/>
          <w:szCs w:val="24"/>
          <w:lang w:eastAsia="en-AU"/>
        </w:rPr>
        <w:t xml:space="preserve"> et al.</w:t>
      </w:r>
      <w:r w:rsidRPr="00F31FA7">
        <w:rPr>
          <w:rFonts w:eastAsia="Times New Roman" w:cs="Calibri"/>
          <w:sz w:val="24"/>
          <w:szCs w:val="24"/>
          <w:lang w:eastAsia="en-AU"/>
        </w:rPr>
        <w:t>, 1986; Sprent &amp; Parsons, 2000; Parker, 2001)</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For example, Stanton-Geddes &amp; Anderson (2011) showed that seedlings of the legume </w:t>
      </w:r>
      <w:r w:rsidRPr="00F31FA7">
        <w:rPr>
          <w:rFonts w:eastAsia="Times New Roman" w:cs="Calibri"/>
          <w:i/>
          <w:iCs/>
          <w:sz w:val="24"/>
          <w:szCs w:val="24"/>
          <w:lang w:eastAsia="en-AU"/>
        </w:rPr>
        <w:t>Chamaecrista fasciculata</w:t>
      </w:r>
      <w:r w:rsidRPr="00F31FA7">
        <w:rPr>
          <w:rFonts w:eastAsia="Times New Roman" w:cs="Calibri"/>
          <w:iCs/>
          <w:sz w:val="24"/>
          <w:szCs w:val="24"/>
          <w:lang w:eastAsia="en-AU"/>
        </w:rPr>
        <w:t xml:space="preserve"> </w:t>
      </w:r>
      <w:r w:rsidRPr="00F31FA7">
        <w:rPr>
          <w:rFonts w:eastAsia="Times New Roman" w:cs="Calibri"/>
          <w:sz w:val="24"/>
          <w:szCs w:val="24"/>
          <w:lang w:eastAsia="en-AU"/>
        </w:rPr>
        <w:t xml:space="preserve">(Partridge Pea) were less likely to be nodulated than experimentally inoculated plants when transplanted beyond their native range. Additionally, they found that there was always an inoculation benefit for </w:t>
      </w:r>
      <w:r w:rsidRPr="00F31FA7">
        <w:rPr>
          <w:rFonts w:eastAsia="Times New Roman" w:cs="Calibri"/>
          <w:i/>
          <w:iCs/>
          <w:sz w:val="24"/>
          <w:szCs w:val="24"/>
          <w:lang w:eastAsia="en-AU"/>
        </w:rPr>
        <w:t>C. fasciculata</w:t>
      </w:r>
      <w:r w:rsidRPr="00F31FA7">
        <w:rPr>
          <w:rFonts w:eastAsia="Times New Roman" w:cs="Calibri"/>
          <w:iCs/>
          <w:sz w:val="24"/>
          <w:szCs w:val="24"/>
          <w:lang w:eastAsia="en-AU"/>
        </w:rPr>
        <w:t xml:space="preserve"> </w:t>
      </w:r>
      <w:r w:rsidRPr="00F31FA7">
        <w:rPr>
          <w:rFonts w:eastAsia="Times New Roman" w:cs="Calibri"/>
          <w:sz w:val="24"/>
          <w:szCs w:val="24"/>
          <w:lang w:eastAsia="en-AU"/>
        </w:rPr>
        <w:t xml:space="preserve">plants, suggesting that absence or low densities of compatible rhizobia may limit range expansion of this legume species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&lt;EndNote&gt;&lt;Cite&gt;&lt;Author&gt;Stanton-Geddes&lt;/Author&gt;&lt;Year&gt;2011&lt;/Year&gt;&lt;RecNum&gt;380&lt;/RecNum&gt;&lt;record&gt;&lt;rec-number&gt;380&lt;/rec-number&gt;&lt;ref-type name="Journal Article"&gt;17&lt;/ref-type&gt;&lt;contributors&gt;&lt;authors&gt;&lt;author&gt;Stanton-Geddes, John&lt;/author&gt;&lt;author&gt;Anderson, Carolyn&lt;/author&gt;&lt;/authors&gt;&lt;/contributors&gt;&lt;titles&gt;&lt;title&gt;Does a facultative mutualism limit species range expansion?&lt;/title&gt;&lt;secondary-title&gt;Oecologia&lt;/secondary-title&gt;&lt;/titles&gt;&lt;periodical&gt;&lt;full-title&gt;Oecologia&lt;/full-title&gt;&lt;/periodical&gt;&lt;pages&gt;149-155&lt;/pages&gt;&lt;volume&gt;167&lt;/volume&gt;&lt;number&gt;1&lt;/number&gt;&lt;keywords&gt;&lt;keyword&gt;Biomedical and Life Sciences&lt;/keyword&gt;&lt;/keywords&gt;&lt;dates&gt;&lt;year&gt;2011&lt;/year&gt;&lt;/dates&gt;&lt;publisher&gt;Springer Berlin / Heidelberg&lt;/publisher&gt;&lt;urls&gt;&lt;related-urls&gt;&lt;url&gt;http://dx.doi.org/10.1007/s00442-011-1958-4 &lt;/url&gt;&lt;/related-urls&gt;&lt;/urls&gt;&lt;/record&gt;&lt;/Cite&gt;&lt;/EndNote&gt;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(Stanton-Geddes &amp; Anderson, 2011)</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w:t>
      </w:r>
    </w:p>
    <w:p w:rsidR="00F31FA7" w:rsidRPr="00871D48" w:rsidRDefault="00F31FA7" w:rsidP="00A844EC">
      <w:pPr>
        <w:spacing w:after="0" w:line="360" w:lineRule="auto"/>
        <w:rPr>
          <w:rFonts w:eastAsia="Times New Roman" w:cs="Calibri"/>
          <w:sz w:val="16"/>
          <w:szCs w:val="16"/>
          <w:lang w:eastAsia="en-AU"/>
        </w:rPr>
      </w:pPr>
    </w:p>
    <w:p w:rsidR="002759FD" w:rsidRDefault="00F31FA7" w:rsidP="00A844EC">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Broad symbiotic promiscuity and ability to nodulate at low rhizobial abundance have been described as significant advantages for invading legumes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&lt;EndNote&gt;&lt;Cite&gt;&lt;Author&gt;Rodríguez-Echeverria&lt;/Author&gt;&lt;Year&gt;2011&lt;/Year&gt;&lt;RecNum&gt;348&lt;/RecNum&gt;&lt;record&gt;&lt;rec-number&gt;348&lt;/rec-number&gt;&lt;ref-type name="Journal Article"&gt;17&lt;/ref-type&gt;&lt;contributors&gt;&lt;authors&gt;&lt;author&gt;Rodríguez-Echeverria, Susana&lt;/author&gt;&lt;author&gt;Le Roux, Johannes J.&lt;/author&gt;&lt;author&gt;Crisóstomo, J. A.&lt;/author&gt;&lt;author&gt;Ndlovu, Joice&lt;/author&gt;&lt;/authors&gt;&lt;/contributors&gt;&lt;titles&gt;&lt;title&gt;&lt;style face="normal" font="default" size="100%"&gt;Jack-of-all-trades and master of many? How does associated rhizobial diversity influence the colonization success of Australian &lt;/style&gt;&lt;style face="italic" font="default" size="100%"&gt;Acacia&lt;/style&gt;&lt;style face="normal" font="default" size="100%"&gt; species?&lt;/style&gt;&lt;/title&gt;&lt;secondary-title&gt;Diversity and Distributions&lt;/secondary-title&gt;&lt;/titles&gt;&lt;periodical&gt;&lt;full-title&gt;Diversity and Distributions&lt;/full-title&gt;&lt;/periodical&gt;&lt;pages&gt;946-957&lt;/pages&gt;&lt;volume&gt;17&lt;/volume&gt;&lt;number&gt;5&lt;/number&gt;&lt;keywords&gt;&lt;keyword&gt;Biological invasions&lt;/keyword&gt;&lt;keyword&gt;Bradyrhizobium&lt;/keyword&gt;&lt;keyword&gt;Burkholderia&lt;/keyword&gt;&lt;keyword&gt;mutualism&lt;/keyword&gt;&lt;keyword&gt;root nodule&lt;/keyword&gt;&lt;keyword&gt;wattles&lt;/keyword&gt;&lt;/keywords&gt;&lt;dates&gt;&lt;year&gt;2011&lt;/year&gt;&lt;/dates&gt;&lt;publisher&gt;Blackwell Publishing Ltd&lt;/publisher&gt;&lt;urls&gt;&lt;related-urls&gt;&lt;url&gt;http://dx.doi.org/10.1111/j.1472-4642.2011.00787.x &lt;/url&gt;&lt;/related-urls&gt;&lt;/urls&gt;&lt;/record&gt;&lt;/Cite&gt;&lt;Cite&gt;&lt;Author&gt;Parker&lt;/Author&gt;&lt;Year&gt;2001&lt;/Year&gt;&lt;RecNum&gt;153&lt;/RecNum&gt;&lt;record&gt;&lt;rec-number&gt;153&lt;/rec-number&gt;&lt;ref-type name="Journal Article"&gt;17&lt;/ref-type&gt;&lt;contributors&gt;&lt;authors&gt;&lt;author&gt;Parker, Matthew A.&lt;/author&gt;&lt;/authors&gt;&lt;/contributors&gt;&lt;titles&gt;&lt;title&gt;Mutualism as a constraint on invasion success for legumes and rhizobia&lt;/title&gt;&lt;secondary-title&gt;Diversity and Distributions&lt;/secondary-title&gt;&lt;/titles&gt;&lt;periodical&gt;&lt;full-title&gt;Diversity and Distributions&lt;/full-title&gt;&lt;/periodical&gt;&lt;pages&gt;125-136&lt;/pages&gt;&lt;volume&gt;7&lt;/volume&gt;&lt;number&gt;3&lt;/number&gt;&lt;dates&gt;&lt;year&gt;2001&lt;/year&gt;&lt;/dates&gt;&lt;publisher&gt;Blackwell Publishing&lt;/publisher&gt;&lt;isbn&gt;13669516&lt;/isbn&gt;&lt;urls&gt;&lt;related-urls&gt;&lt;url&gt;http://www.jstor.org/stable/2673345&lt;/url&gt;&lt;/related-urls&gt;&lt;/urls&gt;&lt;/record&gt;&lt;/Cite&gt;&lt;Cite&gt;&lt;Author&gt;Perez-Fernanndez&lt;/Author&gt;&lt;Year&gt;2003&lt;/Year&gt;&lt;RecNum&gt;303&lt;/RecNum&gt;&lt;record&gt;&lt;rec-number&gt;303&lt;/rec-number&gt;&lt;ref-type name="Journal Article"&gt;17&lt;/ref-type&gt;&lt;contributors&gt;&lt;authors&gt;&lt;author&gt;Perez-Fernanndez,Maria A. &lt;/author&gt;&lt;author&gt;Lamont,Byron B. &lt;/author&gt;&lt;/authors&gt;&lt;/contributors&gt;&lt;titles&gt;&lt;title&gt;Nodulation and performance of exotic and native legumes in Australian soils&lt;/title&gt;&lt;secondary-title&gt;Australian Journal of Botany&lt;/secondary-title&gt;&lt;/titles&gt;&lt;periodical&gt;&lt;full-title&gt;Australian Journal of Botany&lt;/full-title&gt;&lt;/periodical&gt;&lt;pages&gt;543-553&lt;/pages&gt;&lt;volume&gt;51&lt;/volume&gt;&lt;number&gt;5&lt;/number&gt;&lt;dates&gt;&lt;year&gt;2003&lt;/year&gt;&lt;/dates&gt;&lt;urls&gt;&lt;related-urls&gt;&lt;url&gt;ttp://www.publish.csiro.au/paper/BT03053&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(Parker, 2001; Perez-Fernanndez &amp; Lamont, 2003; Rodríguez-Echeverria</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2011)</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For example, promiscuous legumes (i.e., </w:t>
      </w:r>
    </w:p>
    <w:p w:rsidR="002759FD" w:rsidRDefault="002759FD" w:rsidP="00A844EC">
      <w:pPr>
        <w:spacing w:after="0" w:line="360" w:lineRule="auto"/>
        <w:rPr>
          <w:rFonts w:eastAsia="Times New Roman" w:cs="Calibri"/>
          <w:sz w:val="24"/>
          <w:szCs w:val="24"/>
          <w:lang w:eastAsia="en-AU"/>
        </w:rPr>
      </w:pPr>
    </w:p>
    <w:p w:rsidR="00F31FA7" w:rsidRPr="00F31FA7" w:rsidRDefault="00F31FA7" w:rsidP="00A844EC">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generalists) are more likely to find compatible symbionts in novel ranges compared to legumes with narrow symbiotic specificity (i.e., specialists)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&lt;EndNote&gt;&lt;Cite&gt;&lt;Author&gt;Rodríguez-Echeverría&lt;/Author&gt;&lt;Year&gt;2011&lt;/Year&gt;&lt;RecNum&gt;348&lt;/RecNum&gt;&lt;record&gt;&lt;rec-number&gt;348&lt;/rec-number&gt;&lt;ref-type name="Journal Article"&gt;17&lt;/ref-type&gt;&lt;contributors&gt;&lt;authors&gt;&lt;author&gt;Rodríguez-Echeverria, Susana&lt;/author&gt;&lt;author&gt;Le Roux, Johannes J.&lt;/author&gt;&lt;author&gt;Crisóstomo, J. A.&lt;/author&gt;&lt;author&gt;Ndlovu, Joice&lt;/author&gt;&lt;/authors&gt;&lt;/contributors&gt;&lt;titles&gt;&lt;title&gt;&lt;style face="normal" font="default" size="100%"&gt;Jack-of-all-trades and master of many? How does associated rhizobial diversity influence the colonization success of Australian &lt;/style&gt;&lt;style face="italic" font="default" size="100%"&gt;Acacia&lt;/style&gt;&lt;style face="normal" font="default" size="100%"&gt; species?&lt;/style&gt;&lt;/title&gt;&lt;secondary-title&gt;Diversity and Distributions&lt;/secondary-title&gt;&lt;/titles&gt;&lt;periodical&gt;&lt;full-title&gt;Diversity and Distributions&lt;/full-title&gt;&lt;/periodical&gt;&lt;pages&gt;946-957&lt;/pages&gt;&lt;volume&gt;17&lt;/volume&gt;&lt;number&gt;5&lt;/number&gt;&lt;keywords&gt;&lt;keyword&gt;Biological invasions&lt;/keyword&gt;&lt;keyword&gt;Bradyrhizobium&lt;/keyword&gt;&lt;keyword&gt;Burkholderia&lt;/keyword&gt;&lt;keyword&gt;mutualism&lt;/keyword&gt;&lt;keyword&gt;root nodule&lt;/keyword&gt;&lt;keyword&gt;wattles&lt;/keyword&gt;&lt;/keywords&gt;&lt;dates&gt;&lt;year&gt;2011&lt;/year&gt;&lt;/dates&gt;&lt;publisher&gt;Blackwell Publishing Ltd&lt;/publisher&gt;&lt;urls&gt;&lt;related-urls&gt;&lt;url&gt;http://dx.doi.org/10.1111/j.1472-4642.2011.00787.x &lt;/url&gt;&lt;/related-urls&gt;&lt;/urls&gt;&lt;/record&gt;&lt;/Cite&gt;&lt;/EndNote&gt;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(Rodríguez-Echeverria</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2011)</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Recent studies have shown that some invasive woody legumes were able to profusely nodulate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&lt;EndNote&gt;&lt;Cite&gt;&lt;Author&gt;Lafay&lt;/Author&gt;&lt;Year&gt;2006&lt;/Year&gt;&lt;RecNum&gt;56&lt;/RecNum&gt;&lt;record&gt;&lt;rec-number&gt;56&lt;/rec-number&gt;&lt;ref-type name="Journal Article"&gt;17&lt;/ref-type&gt;&lt;contributors&gt;&lt;authors&gt;&lt;author&gt;Lafay, B.&lt;/author&gt;&lt;author&gt;Burdon, J.J.&lt;/author&gt;&lt;/authors&gt;&lt;/contributors&gt;&lt;auth-address&gt;CSIRO Plant Industry, PO Box 1600, Canberra ACT 2601, Australia&lt;/auth-address&gt;&lt;titles&gt;&lt;title&gt;&lt;style face="normal" font="default" size="100%"&gt;Molecular diversity of rhizobia nodulating the invasive legume &lt;/style&gt;&lt;style face="italic" font="default" size="100%"&gt;Cytisus scoparius&lt;/style&gt;&lt;style face="normal" font="default" size="100%"&gt; in Australia&lt;/style&gt;&lt;/title&gt;&lt;secondary-title&gt;Journal of Applied Microbiology&lt;/secondary-title&gt;&lt;/titles&gt;&lt;periodical&gt;&lt;full-title&gt;Journal of Applied Microbiology&lt;/full-title&gt;&lt;/periodical&gt;&lt;pages&gt;1228-1238&lt;/pages&gt;&lt;volume&gt;100&lt;/volume&gt;&lt;number&gt;6&lt;/number&gt;&lt;dates&gt;&lt;year&gt;2006&lt;/year&gt;&lt;/dates&gt;&lt;isbn&gt;1365-2672&lt;/isbn&gt;&lt;urls&gt;&lt;related-urls&gt;&lt;url&gt;http://dx.doi.org/10.1111/j.1365-2672.2006.02902.x&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(Lafay &amp; Burdon, 2006)</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and associate with novel bacterial communities in their exotic ranges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&lt;EndNote&gt;&lt;Cite&gt;&lt;Author&gt;Marsudi&lt;/Author&gt;&lt;Year&gt;1999&lt;/Year&gt;&lt;RecNum&gt;89&lt;/RecNum&gt;&lt;record&gt;&lt;rec-number&gt;89&lt;/rec-number&gt;&lt;ref-type name="Journal Article"&gt;17&lt;/ref-type&gt;&lt;contributors&gt;&lt;authors&gt;&lt;author&gt;Marsudi, Nada D. S.&lt;/author&gt;&lt;author&gt;Glenn, Andrew R.&lt;/author&gt;&lt;author&gt;Dilworth, Michael J.&lt;/author&gt;&lt;/authors&gt;&lt;/contributors&gt;&lt;titles&gt;&lt;title&gt;&lt;style face="normal" font="default" size="100%"&gt;Identification and characterization of fast- and slow-growing root nodule bacteria from South-Western Australian soils able to nodulate &lt;/style&gt;&lt;style face="italic" font="default" size="100%"&gt;Acacia saligna&lt;/style&gt;&lt;/title&gt;&lt;secondary-title&gt;Soil Biology and Biochemistry&lt;/secondary-title&gt;&lt;/titles&gt;&lt;periodical&gt;&lt;full-title&gt;Soil Biology and Biochemistry&lt;/full-title&gt;&lt;/periodical&gt;&lt;pages&gt;1229-1238&lt;/pages&gt;&lt;volume&gt;31&lt;/volume&gt;&lt;number&gt;9&lt;/number&gt;&lt;keywords&gt;&lt;keyword&gt;Acacia saligna&lt;/keyword&gt;&lt;keyword&gt;Fast- and slow-growing&lt;/keyword&gt;&lt;keyword&gt;Root nodule bacteria&lt;/keyword&gt;&lt;keyword&gt;SW Australia&lt;/keyword&gt;&lt;/keywords&gt;&lt;dates&gt;&lt;year&gt;1999&lt;/year&gt;&lt;/dates&gt;&lt;isbn&gt;0038-0717&lt;/isbn&gt;&lt;urls&gt;&lt;related-urls&gt;&lt;url&gt;http://www.sciencedirect.com/science/article/B6TC7-3WMK3KX-4/2/57386cc3608a24e5f2c5e6560b2288c8&lt;/url&gt;&lt;/related-urls&gt;&lt;/urls&gt;&lt;/record&gt;&lt;/Cite&gt;&lt;Cite&gt;&lt;Author&gt;Amrani&lt;/Author&gt;&lt;Year&gt;2010&lt;/Year&gt;&lt;RecNum&gt;178&lt;/RecNum&gt;&lt;record&gt;&lt;rec-number&gt;178&lt;/rec-number&gt;&lt;ref-type name="Journal Article"&gt;17&lt;/ref-type&gt;&lt;contributors&gt;&lt;authors&gt;&lt;author&gt;Amrani, Said&lt;/author&gt;&lt;author&gt;Noureddine, Nazhat-Ezzaman&lt;/author&gt;&lt;author&gt;Bhatnagar, Tej&lt;/author&gt;&lt;author&gt;Argandoña, Montserrat&lt;/author&gt;&lt;author&gt;Nieto, Joaquin J.&lt;/author&gt;&lt;author&gt;Vargas, Carmen&lt;/author&gt;&lt;/authors&gt;&lt;/contributors&gt;&lt;titles&gt;&lt;title&gt;&lt;style face="normal" font="default" size="100%"&gt;Phenotypic and genotypic characterization of rhizobia associated with &lt;/style&gt;&lt;style face="italic" font="default" size="100%"&gt;Acacia saligna&lt;/style&gt;&lt;style face="normal" font="default" size="100%"&gt; (Labill.) Wendl. in nurseries from Algeria&lt;/style&gt;&lt;/title&gt;&lt;secondary-title&gt;Systematic and Applied Microbiology&lt;/secondary-title&gt;&lt;/titles&gt;&lt;periodical&gt;&lt;full-title&gt;Systematic and Applied Microbiology&lt;/full-title&gt;&lt;/periodical&gt;&lt;pages&gt;44-51&lt;/pages&gt;&lt;volume&gt;33&lt;/volume&gt;&lt;number&gt;1&lt;/number&gt;&lt;keywords&gt;&lt;keyword&gt;Acacia saligna&lt;/keyword&gt;&lt;keyword&gt;Nurseries&lt;/keyword&gt;&lt;keyword&gt;Associated rhizobia&lt;/keyword&gt;&lt;keyword&gt;Host-range&lt;/keyword&gt;&lt;keyword&gt;Molecular characterization&lt;/keyword&gt;&lt;keyword&gt;Salinity and drought tolerance&lt;/keyword&gt;&lt;keyword&gt;Bradyrhizobium betae&lt;/keyword&gt;&lt;/keywords&gt;&lt;dates&gt;&lt;year&gt;2010&lt;/year&gt;&lt;/dates&gt;&lt;isbn&gt;0723-2020&lt;/isbn&gt;&lt;urls&gt;&lt;related-urls&gt;&lt;url&gt;http://www.sciencedirect.com/science/article/B7GVX-4XG3D8T-1/2/e70d74a61ef7e9f9c296e545e1e4da53&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(Marsudi</w:t>
      </w:r>
      <w:r w:rsidRPr="00F31FA7">
        <w:rPr>
          <w:rFonts w:eastAsia="Times New Roman" w:cs="Calibri"/>
          <w:i/>
          <w:sz w:val="24"/>
          <w:szCs w:val="24"/>
          <w:lang w:eastAsia="en-AU"/>
        </w:rPr>
        <w:t xml:space="preserve"> et al.</w:t>
      </w:r>
      <w:r w:rsidRPr="00F31FA7">
        <w:rPr>
          <w:rFonts w:eastAsia="Times New Roman" w:cs="Calibri"/>
          <w:sz w:val="24"/>
          <w:szCs w:val="24"/>
          <w:lang w:eastAsia="en-AU"/>
        </w:rPr>
        <w:t>, 1999; Amrani</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2010)</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w:t>
      </w:r>
    </w:p>
    <w:p w:rsidR="00F31FA7" w:rsidRPr="00871D48" w:rsidRDefault="00F31FA7" w:rsidP="00A844EC">
      <w:pPr>
        <w:spacing w:after="0" w:line="360" w:lineRule="auto"/>
        <w:rPr>
          <w:rFonts w:eastAsia="Times New Roman" w:cs="Calibri"/>
          <w:sz w:val="16"/>
          <w:szCs w:val="16"/>
          <w:lang w:eastAsia="en-AU"/>
        </w:rPr>
      </w:pPr>
    </w:p>
    <w:p w:rsidR="00F31FA7" w:rsidRPr="00F31FA7" w:rsidRDefault="00F31FA7" w:rsidP="00A844EC">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Despite the evidence for promiscuity of some host species, there are also reports that despite being global invaders, some invasive legume species associate preferentially with rhizobia from their native range. For example, Chen </w:t>
      </w:r>
      <w:r w:rsidRPr="00F31FA7">
        <w:rPr>
          <w:rFonts w:eastAsia="Times New Roman" w:cs="Calibri"/>
          <w:i/>
          <w:sz w:val="24"/>
          <w:szCs w:val="24"/>
          <w:lang w:eastAsia="en-AU"/>
        </w:rPr>
        <w:t>et al</w:t>
      </w:r>
      <w:r w:rsidRPr="00F31FA7">
        <w:rPr>
          <w:rFonts w:eastAsia="Times New Roman" w:cs="Calibri"/>
          <w:sz w:val="24"/>
          <w:szCs w:val="24"/>
          <w:lang w:eastAsia="en-AU"/>
        </w:rPr>
        <w:t xml:space="preserve">. (2005) found that </w:t>
      </w:r>
      <w:r w:rsidRPr="00F31FA7">
        <w:rPr>
          <w:rFonts w:eastAsia="Times New Roman" w:cs="Calibri"/>
          <w:i/>
          <w:sz w:val="24"/>
          <w:szCs w:val="24"/>
          <w:lang w:eastAsia="en-AU"/>
        </w:rPr>
        <w:t>Mimosa pigra</w:t>
      </w:r>
      <w:r w:rsidRPr="00F31FA7">
        <w:rPr>
          <w:rFonts w:eastAsia="Times New Roman" w:cs="Calibri"/>
          <w:sz w:val="24"/>
          <w:szCs w:val="24"/>
          <w:lang w:eastAsia="en-AU"/>
        </w:rPr>
        <w:t xml:space="preserve"> (mimosa) in Taiwan associated predominantly with </w:t>
      </w:r>
      <w:r w:rsidRPr="00F31FA7">
        <w:rPr>
          <w:rFonts w:eastAsia="Times New Roman" w:cs="Calibri"/>
          <w:i/>
          <w:sz w:val="24"/>
          <w:szCs w:val="24"/>
          <w:lang w:eastAsia="en-AU"/>
        </w:rPr>
        <w:t>Burkholderia</w:t>
      </w:r>
      <w:r w:rsidRPr="00F31FA7">
        <w:rPr>
          <w:rFonts w:eastAsia="Times New Roman" w:cs="Calibri"/>
          <w:sz w:val="24"/>
          <w:szCs w:val="24"/>
          <w:lang w:eastAsia="en-AU"/>
        </w:rPr>
        <w:t xml:space="preserve"> strains that appeared to have originated from </w:t>
      </w:r>
      <w:r w:rsidRPr="00F31FA7">
        <w:rPr>
          <w:rFonts w:eastAsia="Times New Roman" w:cs="Calibri"/>
          <w:i/>
          <w:sz w:val="24"/>
          <w:szCs w:val="24"/>
          <w:lang w:eastAsia="en-AU"/>
        </w:rPr>
        <w:t>M. pigra</w:t>
      </w:r>
      <w:r w:rsidRPr="00F31FA7">
        <w:rPr>
          <w:rFonts w:eastAsia="Times New Roman" w:cs="Calibri"/>
          <w:sz w:val="24"/>
          <w:szCs w:val="24"/>
          <w:lang w:eastAsia="en-AU"/>
        </w:rPr>
        <w:t xml:space="preserve">’s native range in South America, rather than with nitrogen-fixing bacteria from the Taiwanese native range. Similar results were reported by Rodriguez-Echeverria (2010), who showed that </w:t>
      </w:r>
      <w:r w:rsidRPr="00F31FA7">
        <w:rPr>
          <w:rFonts w:eastAsia="Times New Roman" w:cs="Calibri"/>
          <w:i/>
          <w:sz w:val="24"/>
          <w:szCs w:val="24"/>
          <w:lang w:eastAsia="en-AU"/>
        </w:rPr>
        <w:t>Acacia longifolia</w:t>
      </w:r>
      <w:r w:rsidRPr="00F31FA7">
        <w:rPr>
          <w:rFonts w:eastAsia="Times New Roman" w:cs="Calibri"/>
          <w:sz w:val="24"/>
          <w:szCs w:val="24"/>
          <w:lang w:eastAsia="en-AU"/>
        </w:rPr>
        <w:t xml:space="preserve"> in Portugal associated with rhizobial communities that were very similar to the rhizobial communities from </w:t>
      </w:r>
      <w:r w:rsidRPr="00F31FA7">
        <w:rPr>
          <w:rFonts w:eastAsia="Times New Roman" w:cs="Calibri"/>
          <w:i/>
          <w:sz w:val="24"/>
          <w:szCs w:val="24"/>
          <w:lang w:eastAsia="en-AU"/>
        </w:rPr>
        <w:t>A. longifolia</w:t>
      </w:r>
      <w:r w:rsidRPr="00F31FA7">
        <w:rPr>
          <w:rFonts w:eastAsia="Times New Roman" w:cs="Calibri"/>
          <w:sz w:val="24"/>
          <w:szCs w:val="24"/>
          <w:lang w:eastAsia="en-AU"/>
        </w:rPr>
        <w:t xml:space="preserve">’s native range in Australia. This suggests that rhizobial communities may have been accidentally introduced with seeds or seedlings of this species into Portugal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&lt;EndNote&gt;&lt;Cite&gt;&lt;Author&gt;Rodríguez-Echeverría&lt;/Author&gt;&lt;Year&gt;2010&lt;/Year&gt;&lt;RecNum&gt;170&lt;/RecNum&gt;&lt;record&gt;&lt;rec-number&gt;170&lt;/rec-number&gt;&lt;ref-type name="Journal Article"&gt;17&lt;/ref-type&gt;&lt;contributors&gt;&lt;authors&gt;&lt;author&gt;Susana Rodríguez-Echeverria&lt;/author&gt;&lt;/authors&gt;&lt;/contributors&gt;&lt;auth-address&gt;Centre for Functional Ecology, Faculty of Sciences and Technology, University of Coimbra, Coimbra, Portugal&lt;/auth-address&gt;&lt;titles&gt;&lt;title&gt;Rhizobial hitchhikers from Down Under: invasional meltdown in a plant-bacteria mutualism?&lt;/title&gt;&lt;secondary-title&gt;Journal of Biogeography&lt;/secondary-title&gt;&lt;/titles&gt;&lt;periodical&gt;&lt;full-title&gt;Journal of Biogeography&lt;/full-title&gt;&lt;/periodical&gt;&lt;pages&gt;1611–1622&lt;/pages&gt;&lt;volume&gt;37&lt;/volume&gt;&lt;number&gt;8&lt;/number&gt;&lt;dates&gt;&lt;year&gt;2010&lt;/year&gt;&lt;/dates&gt;&lt;isbn&gt;1365-2699&lt;/isbn&gt;&lt;urls&gt;&lt;related-urls&gt;&lt;url&gt;http://dx.doi.org/10.1111/j.1365-2699.2010.02284.x&lt;/url&gt;&lt;/related-urls&gt;&lt;/urls&gt;&lt;research-notes&gt;REALLY GOOD PAPER. Summary: 95% of bacterial isolates from native and non-native legumes are of Australian origin found in Portugal. Its not Rhizobia (or Mesorhizobia), but genus Bradyrhizobia thats associates mostly with A. longifolia. Bacteria could have been transported with seeds or plants to a new environment. A. longifola produced 10x more nodules than local portugese legumes (Cytisus sp and Ulex sp) therefore promoting it&amp;apos;s own bacteria in soil - invasion meltdown, which is of novel origin. Record of lateral gene transfer into native bacteria. &lt;/research-notes&gt;&lt;/record&gt;&lt;/Cite&gt;&lt;/EndNote&gt;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(Rodríguez-Echeverria, 2010)</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Thus, there appears to be considerable variation in host-soil symbiont associations across non-native and native ranges making it difficult to generalise regarding the importance of soil mutualists in invasion success.  </w:t>
      </w:r>
    </w:p>
    <w:p w:rsidR="00F31FA7" w:rsidRPr="00871D48" w:rsidRDefault="00F31FA7" w:rsidP="00A844EC">
      <w:pPr>
        <w:spacing w:after="0" w:line="360" w:lineRule="auto"/>
        <w:rPr>
          <w:rFonts w:eastAsia="Times New Roman" w:cs="Calibri"/>
          <w:sz w:val="16"/>
          <w:szCs w:val="16"/>
          <w:lang w:eastAsia="en-AU"/>
        </w:rPr>
      </w:pPr>
    </w:p>
    <w:p w:rsidR="00D06442" w:rsidRDefault="00F31FA7" w:rsidP="00A844EC">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Woody legumes, especially </w:t>
      </w:r>
      <w:r w:rsidRPr="00F31FA7">
        <w:rPr>
          <w:rFonts w:eastAsia="Times New Roman" w:cs="Calibri"/>
          <w:i/>
          <w:sz w:val="24"/>
          <w:szCs w:val="24"/>
          <w:lang w:eastAsia="en-AU"/>
        </w:rPr>
        <w:t>Acacia</w:t>
      </w:r>
      <w:r w:rsidRPr="00F31FA7">
        <w:rPr>
          <w:rFonts w:eastAsia="Times New Roman" w:cs="Calibri"/>
          <w:sz w:val="24"/>
          <w:szCs w:val="24"/>
          <w:lang w:eastAsia="en-AU"/>
        </w:rPr>
        <w:t xml:space="preserve"> species, are considered some of the worst invaders globally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&lt;EndNote&gt;&lt;Cite&gt;&lt;Author&gt;Richardson&lt;/Author&gt;&lt;Year&gt;2011b&lt;/Year&gt;&lt;RecNum&gt;350&lt;/RecNum&gt;&lt;record&gt;&lt;rec-number&gt;350&lt;/rec-number&gt;&lt;ref-type name="Journal Article"&gt;17&lt;/ref-type&gt;&lt;contributors&gt;&lt;authors&gt;&lt;author&gt;Richardson, David M.&lt;/author&gt;&lt;author&gt;Rejmánek, Marcel&lt;/author&gt;&lt;/authors&gt;&lt;/contributors&gt;&lt;titles&gt;&lt;title&gt;Trees and shrubs as invasive alien species – a global review&lt;/title&gt;&lt;secondary-title&gt;Diversity and Distributions&lt;/secondary-title&gt;&lt;/titles&gt;&lt;periodical&gt;&lt;full-title&gt;Diversity and Distributions&lt;/full-title&gt;&lt;/periodical&gt;&lt;pages&gt;788-809&lt;/pages&gt;&lt;volume&gt;17&lt;/volume&gt;&lt;number&gt;5&lt;/number&gt;&lt;keywords&gt;&lt;keyword&gt;Biological invasions&lt;/keyword&gt;&lt;keyword&gt;dispersal modes&lt;/keyword&gt;&lt;keyword&gt;invasive species&lt;/keyword&gt;&lt;keyword&gt;management&lt;/keyword&gt;&lt;keyword&gt;natural experiment&lt;/keyword&gt;&lt;keyword&gt;reasons for introduction&lt;/keyword&gt;&lt;keyword&gt;shrub invasions&lt;/keyword&gt;&lt;keyword&gt;tree invasions&lt;/keyword&gt;&lt;/keywords&gt;&lt;dates&gt;&lt;year&gt;2011b&lt;/year&gt;&lt;/dates&gt;&lt;publisher&gt;Blackwell Publishing Ltd&lt;/publisher&gt;&lt;urls&gt;&lt;related-urls&gt;&lt;url&gt;http://dx.doi.org/10.1111/j.1472-4642.2011.00782.x &lt;/url&gt;&lt;/related-urls&gt;&lt;/urls&gt;&lt;/record&gt;&lt;/Cite&gt;&lt;Cite&gt;&lt;Author&gt;Richardson&lt;/Author&gt;&lt;Year&gt;2011a&lt;/Year&gt;&lt;RecNum&gt;349&lt;/RecNum&gt;&lt;record&gt;&lt;rec-number&gt;349&lt;/rec-number&gt;&lt;ref-type name="Journal Article"&gt;17&lt;/ref-type&gt;&lt;contributors&gt;&lt;authors&gt;&lt;author&gt;Richardson, David M.&lt;/author&gt;&lt;author&gt;Carruthers, Jane&lt;/author&gt;&lt;author&gt;Hui, Cang&lt;/author&gt;&lt;author&gt;Impson, Fiona A. C.&lt;/author&gt;&lt;author&gt;Miller, Joseph T.&lt;/author&gt;&lt;author&gt;Robertson, Mark P.&lt;/author&gt;&lt;author&gt;Rouget, Mathieu&lt;/author&gt;&lt;author&gt;Le Roux, Johannes J.&lt;/author&gt;&lt;author&gt;Wilson, John R. U.&lt;/author&gt;&lt;/authors&gt;&lt;/contributors&gt;&lt;titles&gt;&lt;title&gt;Human-mediated introductions of Australian acacias – a global experiment in biogeography&lt;/title&gt;&lt;secondary-title&gt;Diversity and Distributions&lt;/secondary-title&gt;&lt;/titles&gt;&lt;periodical&gt;&lt;full-title&gt;Diversity and Distributions&lt;/full-title&gt;&lt;/periodical&gt;&lt;pages&gt;771-787&lt;/pages&gt;&lt;volume&gt;17&lt;/volume&gt;&lt;number&gt;5&lt;/number&gt;&lt;keywords&gt;&lt;keyword&gt;Acacia&lt;/keyword&gt;&lt;keyword&gt;biological invasions&lt;/keyword&gt;&lt;keyword&gt;conservation biogeography&lt;/keyword&gt;&lt;keyword&gt;Fabaceae&lt;/keyword&gt;&lt;keyword&gt;natural experiments&lt;/keyword&gt;&lt;keyword&gt;Racosperma&lt;/keyword&gt;&lt;keyword&gt;translocations&lt;/keyword&gt;&lt;keyword&gt;tree invasions&lt;/keyword&gt;&lt;/keywords&gt;&lt;dates&gt;&lt;year&gt;2011a&lt;/year&gt;&lt;/dates&gt;&lt;publisher&gt;Blackwell Publishing Ltd&lt;/publisher&gt;&lt;urls&gt;&lt;related-urls&gt;&lt;url&gt;http://dx.doi.org/10.1111/j.1472-4642.2011.00824.x &lt;/url&gt;&lt;/related-urls&gt;&lt;/urls&gt;&lt;/record&gt;&lt;/Cite&gt;&lt;/EndNote&gt;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(Richardson</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2011a; Richardson &amp; Rejmánek, 2011b)</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The invasion success of acacias has been largely credited to their global use in agro-forestry and horticulture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&lt;EndNote&gt;&lt;Cite&gt;&lt;Author&gt;Griffin&lt;/Author&gt;&lt;Year&gt;2011&lt;/Year&gt;&lt;RecNum&gt;353&lt;/RecNum&gt;&lt;record&gt;&lt;rec-number&gt;353&lt;/rec-number&gt;&lt;ref-type name="Journal Article"&gt;17&lt;/ref-type&gt;&lt;contributors&gt;&lt;authors&gt;&lt;author&gt;Griffin, A. R.&lt;/author&gt;&lt;author&gt;Midgley, S. J.&lt;/author&gt;&lt;author&gt;Bush, D.&lt;/author&gt;&lt;author&gt;Cunningham, P. J.&lt;/author&gt;&lt;author&gt;Rinaudo, A. T.&lt;/author&gt;&lt;/authors&gt;&lt;/contributors&gt;&lt;titles&gt;&lt;title&gt;Global uses of Australian acacias – recent trends and future prospects&lt;/title&gt;&lt;secondary-title&gt;Diversity and Distributions&lt;/secondary-title&gt;&lt;/titles&gt;&lt;periodical&gt;&lt;full-title&gt;Diversity and Distributions&lt;/full-title&gt;&lt;/periodical&gt;&lt;pages&gt;837-847&lt;/pages&gt;&lt;volume&gt;17&lt;/volume&gt;&lt;number&gt;5&lt;/number&gt;&lt;keywords&gt;&lt;keyword&gt;Australian acacias&lt;/keyword&gt;&lt;keyword&gt;fuelwood&lt;/keyword&gt;&lt;keyword&gt;horticulture&lt;/keyword&gt;&lt;keyword&gt;pulpwood plantations&lt;/keyword&gt;&lt;keyword&gt;site ameliora-tion&lt;/keyword&gt;&lt;keyword&gt;solid wood plantations&lt;/keyword&gt;&lt;/keywords&gt;&lt;dates&gt;&lt;year&gt;2011&lt;/year&gt;&lt;/dates&gt;&lt;publisher&gt;Blackwell Publishing Ltd&lt;/publisher&gt;&lt;urls&gt;&lt;related-urls&gt;&lt;url&gt;http://dx.doi.org/10.1111/j.1472-4642.2011.00814.x &lt;/url&gt;&lt;/related-urls&gt;&lt;/urls&gt;&lt;/record&gt;&lt;/Cite&gt;&lt;/EndNote&gt;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(Griffin</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2011)</w:t>
      </w:r>
      <w:r w:rsidRPr="00F31FA7">
        <w:rPr>
          <w:rFonts w:eastAsia="Times New Roman" w:cs="Calibri"/>
          <w:sz w:val="24"/>
          <w:szCs w:val="24"/>
          <w:lang w:eastAsia="en-AU"/>
        </w:rPr>
        <w:fldChar w:fldCharType="end"/>
      </w:r>
      <w:r w:rsidR="009D663C">
        <w:rPr>
          <w:rFonts w:eastAsia="Times New Roman" w:cs="Calibri"/>
          <w:sz w:val="24"/>
          <w:szCs w:val="24"/>
          <w:lang w:eastAsia="en-AU"/>
        </w:rPr>
        <w:t>. This, in turn,</w:t>
      </w:r>
      <w:r w:rsidRPr="00F31FA7">
        <w:rPr>
          <w:rFonts w:eastAsia="Times New Roman" w:cs="Calibri"/>
          <w:sz w:val="24"/>
          <w:szCs w:val="24"/>
          <w:lang w:eastAsia="en-AU"/>
        </w:rPr>
        <w:t xml:space="preserve"> opened a path to the colonization of novel communities beyond their natural range and has, in some cases, resulted in significant impacts on invaded ecosystems via induced changes to soil chemistry and microbial assemblages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&lt;EndNote&gt;&lt;Cite&gt;&lt;Author&gt;Marchante&lt;/Author&gt;&lt;Year&gt;2003&lt;/Year&gt;&lt;RecNum&gt;311&lt;/RecNum&gt;&lt;record&gt;&lt;rec-number&gt;311&lt;/rec-number&gt;&lt;ref-type name="Book Section"&gt;5&lt;/ref-type&gt;&lt;contributors&gt;&lt;authors&gt;&lt;author&gt;Marchante, H.&lt;/author&gt;&lt;author&gt;Marchante, E.&lt;/author&gt;&lt;author&gt;Freitas, H. &lt;/author&gt;&lt;/authors&gt;&lt;secondary-authors&gt;&lt;author&gt;L. E. Child, &lt;/author&gt;&lt;author&gt;J. H. Brock, &lt;/author&gt;&lt;author&gt;G. Brundu, &lt;/author&gt;&lt;author&gt;K. Prach, &lt;/author&gt;&lt;author&gt;P. Pyšek, &lt;/author&gt;&lt;author&gt;P. M. Wade &lt;/author&gt;&lt;author&gt;and M. Williamson&lt;/author&gt;&lt;/secondary-authors&gt;&lt;/contributors&gt;&lt;titles&gt;&lt;title&gt;&lt;style face="normal" font="default" size="100%"&gt;Invasion of the Portuguese dune ecosystems by the exotic species &lt;/style&gt;&lt;style face="italic" font="default" size="100%"&gt;Acacia longifolia&lt;/style&gt;&lt;style face="normal" font="default" size="100%"&gt; (Andrews) Willd.: effects at the community level&lt;/style&gt;&lt;/title&gt;&lt;secondary-title&gt;Plant invasions: ecological threats and management solutions &lt;/secondary-title&gt;&lt;/titles&gt;&lt;pages&gt;75-85 &lt;/pages&gt;&lt;dates&gt;&lt;year&gt;2003&lt;/year&gt;&lt;/dates&gt;&lt;pub-location&gt;Leiden, The Netherlands&lt;/pub-location&gt;&lt;publisher&gt;Backhuys Publishers&lt;/publisher&gt;&lt;urls&gt;&lt;/urls&gt;&lt;/record&gt;&lt;/Cite&gt;&lt;Cite&gt;&lt;Author&gt;Le Maitre&lt;/Author&gt;&lt;Year&gt;2011&lt;/Year&gt;&lt;RecNum&gt;365&lt;/RecNum&gt;&lt;record&gt;&lt;rec-number&gt;365&lt;/rec-number&gt;&lt;ref-type name="Journal Article"&gt;17&lt;/ref-type&gt;&lt;contributors&gt;&lt;authors&gt;&lt;author&gt;Le Maitre, David C.&lt;/author&gt;&lt;author&gt;Gaertner, Mirijam&lt;/author&gt;&lt;author&gt;Marchante, Elizabete&lt;/author&gt;&lt;author&gt;Ens, Emilie-Jane&lt;/author&gt;&lt;author&gt;Holmes, Patricia M.&lt;/author&gt;&lt;author&gt;Pauchard, Aníbal&lt;/author&gt;&lt;author&gt;O’Farrell, Patrick J.&lt;/author&gt;&lt;author&gt;Rogers, Andrew M.&lt;/author&gt;&lt;author&gt;Blanchard, Ryan&lt;/author&gt;&lt;author&gt;Blignaut, James&lt;/author&gt;&lt;author&gt;Richardson, David M.&lt;/author&gt;&lt;/authors&gt;&lt;/contributors&gt;&lt;titles&gt;&lt;title&gt;Impacts of invasive Australian acacias: implications for management and restoration&lt;/title&gt;&lt;secondary-title&gt;Diversity and Distributions&lt;/secondary-title&gt;&lt;/titles&gt;&lt;periodical&gt;&lt;full-title&gt;Diversity and Distributions&lt;/full-title&gt;&lt;/periodical&gt;&lt;pages&gt;1015-1029&lt;/pages&gt;&lt;volume&gt;17&lt;/volume&gt;&lt;number&gt;5&lt;/number&gt;&lt;keywords&gt;&lt;keyword&gt;Acacia&lt;/keyword&gt;&lt;keyword&gt;biodiversity loss&lt;/keyword&gt;&lt;keyword&gt;biological invasions&lt;/keyword&gt;&lt;keyword&gt;degradation ecology&lt;/keyword&gt;&lt;keyword&gt;ecosystem functions&lt;/keyword&gt;&lt;keyword&gt;ecosystem services&lt;/keyword&gt;&lt;keyword&gt;impact mechanisms&lt;/keyword&gt;&lt;keyword&gt;invasive species&lt;/keyword&gt;&lt;keyword&gt;seed banks&lt;/keyword&gt;&lt;keyword&gt;soil nutrients&lt;/keyword&gt;&lt;/keywords&gt;&lt;dates&gt;&lt;year&gt;2011&lt;/year&gt;&lt;/dates&gt;&lt;publisher&gt;Blackwell Publishing Ltd&lt;/publisher&gt;&lt;urls&gt;&lt;related-urls&gt;&lt;url&gt;http://dx.doi.org/10.1111/j.1472-4642.2011.00816.x &lt;/url&gt;&lt;/related-urls&gt;&lt;/urls&gt;&lt;/record&gt;&lt;/Cite&gt;&lt;Cite&gt;&lt;Author&gt;Marchante&lt;/Author&gt;&lt;Year&gt;2008a&lt;/Year&gt;&lt;RecNum&gt;5&lt;/RecNum&gt;&lt;record&gt;&lt;rec-number&gt;5&lt;/rec-number&gt;&lt;ref-type name="Journal Article"&gt;17&lt;/ref-type&gt;&lt;contributors&gt;&lt;authors&gt;&lt;author&gt;Elizabete Marchante&lt;/author&gt;&lt;author&gt;Kjøller, Annelise&lt;/author&gt;&lt;author&gt;Struwe, Sten&lt;/author&gt;&lt;author&gt;Freitas, Helena &lt;/author&gt;&lt;/authors&gt;&lt;/contributors&gt;&lt;titles&gt;&lt;title&gt;&lt;style face="normal" font="default" size="100%"&gt;Short- and long-term impacts of &lt;/style&gt;&lt;style face="italic" font="default" size="100%"&gt;Acacia longifolia&lt;/style&gt;&lt;style face="normal" font="default" size="100%"&gt; invasion on the belowground processes of a Mediterranean coastal dune ecosystem.&lt;/style&gt;&lt;/title&gt;&lt;secondary-title&gt;Applied Soil Ecology&lt;/secondary-title&gt;&lt;/titles&gt;&lt;periodical&gt;&lt;full-title&gt;Applied Soil Ecology&lt;/full-title&gt;&lt;/periodical&gt;&lt;pages&gt;210-217&lt;/pages&gt;&lt;volume&gt;40&lt;/volume&gt;&lt;keywords&gt;&lt;keyword&gt;Ecosystem processes&lt;/keyword&gt;&lt;keyword&gt;Invasive plant species&lt;/keyword&gt;&lt;keyword&gt;Microbial activity and biomass&lt;/keyword&gt;&lt;keyword&gt;Potential nitrification&lt;/keyword&gt;&lt;keyword&gt;Soil ecology&lt;/keyword&gt;&lt;keyword&gt;b-Glucosaminidase activity&lt;/keyword&gt;&lt;/keywords&gt;&lt;dates&gt;&lt;year&gt;2008a&lt;/year&gt;&lt;/dates&gt;&lt;urls&gt;&lt;pdf-urls&gt;&lt;url&gt;internal-pdf://merchante2008-2040919296/merchante2008.pdf&lt;/url&gt;&lt;/pdf-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(Marchante</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2003; Marchante</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2008a; Le Maitre</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2011)</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There is some evidence to suggest that more widely distributed acacias within their native range could be more promiscuous, i.e., they are able to associate with more diverse rhizobia, whereas narrowly distributed species strongly prefer their own </w:t>
      </w:r>
    </w:p>
    <w:p w:rsidR="00D06442" w:rsidRDefault="00D06442" w:rsidP="00A844EC">
      <w:pPr>
        <w:spacing w:after="0" w:line="360" w:lineRule="auto"/>
        <w:rPr>
          <w:rFonts w:eastAsia="Times New Roman" w:cs="Calibri"/>
          <w:sz w:val="24"/>
          <w:szCs w:val="24"/>
          <w:lang w:eastAsia="en-AU"/>
        </w:rPr>
      </w:pPr>
    </w:p>
    <w:p w:rsidR="00F31FA7" w:rsidRPr="00F31FA7" w:rsidRDefault="00F31FA7" w:rsidP="00A844EC">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symbionts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&lt;EndNote&gt;&lt;Cite&gt;&lt;Author&gt;Thrall&lt;/Author&gt;&lt;Year&gt;2000&lt;/Year&gt;&lt;RecNum&gt;96&lt;/RecNum&gt;&lt;record&gt;&lt;rec-number&gt;96&lt;/rec-number&gt;&lt;ref-type name="Journal Article"&gt;17&lt;/ref-type&gt;&lt;contributors&gt;&lt;authors&gt;&lt;author&gt;Thrall, Peter H.&lt;/author&gt;&lt;author&gt;Burdon, J. J.&lt;/author&gt;&lt;author&gt;Woods, Matthew J.&lt;/author&gt;&lt;/authors&gt;&lt;/contributors&gt;&lt;titles&gt;&lt;title&gt;Variation in the effectiveness of symbiotic associations between native rhizobia and temperate Australian legumes: interactions within and between genera&lt;/title&gt;&lt;secondary-title&gt;Journal of Applied Ecology&lt;/secondary-title&gt;&lt;/titles&gt;&lt;periodical&gt;&lt;full-title&gt;Journal of Applied Ecology&lt;/full-title&gt;&lt;/periodical&gt;&lt;pages&gt;52-65&lt;/pages&gt;&lt;volume&gt;37&lt;/volume&gt;&lt;number&gt;1&lt;/number&gt;&lt;dates&gt;&lt;year&gt;2000&lt;/year&gt;&lt;/dates&gt;&lt;publisher&gt;British Ecological Society&lt;/publisher&gt;&lt;isbn&gt;00218901&lt;/isbn&gt;&lt;urls&gt;&lt;related-urls&gt;&lt;url&gt;http://www.jstor.org/stable/2655848&lt;/url&gt;&lt;/related-urls&gt;&lt;/urls&gt;&lt;/record&gt;&lt;/Cite&gt;&lt;/EndNote&gt;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(Thrall</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2000)</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However, there is also evidence to suggest that some acacias (e.g., </w:t>
      </w:r>
      <w:r w:rsidRPr="00F31FA7">
        <w:rPr>
          <w:rFonts w:eastAsia="Times New Roman" w:cs="Calibri"/>
          <w:i/>
          <w:sz w:val="24"/>
          <w:szCs w:val="24"/>
          <w:lang w:eastAsia="en-AU"/>
        </w:rPr>
        <w:t>A. cyclops</w:t>
      </w:r>
      <w:r w:rsidRPr="00F31FA7">
        <w:rPr>
          <w:rFonts w:eastAsia="Times New Roman" w:cs="Calibri"/>
          <w:sz w:val="24"/>
          <w:szCs w:val="24"/>
          <w:lang w:eastAsia="en-AU"/>
        </w:rPr>
        <w:t xml:space="preserve">) are able to non-specifically nodulate with both fast- and slow-growing rhizobia in their novel range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&lt;EndNote&gt;&lt;Cite&gt;&lt;Author&gt;Mohamed&lt;/Author&gt;&lt;Year&gt;2000&lt;/Year&gt;&lt;RecNum&gt;383&lt;/RecNum&gt;&lt;record&gt;&lt;rec-number&gt;383&lt;/rec-number&gt;&lt;ref-type name="Journal Article"&gt;17&lt;/ref-type&gt;&lt;contributors&gt;&lt;authors&gt;&lt;author&gt;Mohamed, S. H.&lt;/author&gt;&lt;author&gt;Smouni, A.&lt;/author&gt;&lt;author&gt;Neyra, M.&lt;/author&gt;&lt;author&gt;Kharchaf, D.&lt;/author&gt;&lt;author&gt;Filali-Maltouf, A.&lt;/author&gt;&lt;/authors&gt;&lt;/contributors&gt;&lt;titles&gt;&lt;title&gt;&lt;style face="normal" font="default" size="100%"&gt;Phenotypic characteristics of root-nodulating bacteria isolated from &lt;/style&gt;&lt;style face="italic" font="default" size="100%"&gt;Acacia spp&lt;/style&gt;&lt;style face="normal" font="default" size="100%"&gt;. grown in Libya&lt;/style&gt;&lt;/title&gt;&lt;secondary-title&gt;Plant and Soil&lt;/secondary-title&gt;&lt;/titles&gt;&lt;periodical&gt;&lt;full-title&gt;Plant and Soil&lt;/full-title&gt;&lt;/periodical&gt;&lt;pages&gt;171-183&lt;/pages&gt;&lt;volume&gt;224&lt;/volume&gt;&lt;number&gt;2&lt;/number&gt;&lt;keywords&gt;&lt;keyword&gt;Biomedical and Life Sciences&lt;/keyword&gt;&lt;/keywords&gt;&lt;dates&gt;&lt;year&gt;2000&lt;/year&gt;&lt;/dates&gt;&lt;publisher&gt;Springer Netherlands&lt;/publisher&gt;&lt;urls&gt;&lt;related-urls&gt;&lt;url&gt;http://dx.doi.org/10.1023/A:1004838218642 &lt;/url&gt;&lt;/related-urls&gt;&lt;/urls&gt;&lt;/record&gt;&lt;/Cite&gt;&lt;Cite&gt;&lt;Author&gt;Lafay&lt;/Author&gt;&lt;Year&gt;2006&lt;/Year&gt;&lt;RecNum&gt;56&lt;/RecNum&gt;&lt;record&gt;&lt;rec-number&gt;56&lt;/rec-number&gt;&lt;ref-type name="Journal Article"&gt;17&lt;/ref-type&gt;&lt;contributors&gt;&lt;authors&gt;&lt;author&gt;Lafay, B.&lt;/author&gt;&lt;author&gt;Burdon, J.J.&lt;/author&gt;&lt;/authors&gt;&lt;/contributors&gt;&lt;auth-address&gt;CSIRO Plant Industry, PO Box 1600, Canberra ACT 2601, Australia&lt;/auth-address&gt;&lt;titles&gt;&lt;title&gt;&lt;style face="normal" font="default" size="100%"&gt;Molecular diversity of rhizobia nodulating the invasive legume &lt;/style&gt;&lt;style face="italic" font="default" size="100%"&gt;Cytisus scoparius&lt;/style&gt;&lt;style face="normal" font="default" size="100%"&gt; in Australia&lt;/style&gt;&lt;/title&gt;&lt;secondary-title&gt;Journal of Applied Microbiology&lt;/secondary-title&gt;&lt;/titles&gt;&lt;periodical&gt;&lt;full-title&gt;Journal of Applied Microbiology&lt;/full-title&gt;&lt;/periodical&gt;&lt;pages&gt;1228-1238&lt;/pages&gt;&lt;volume&gt;100&lt;/volume&gt;&lt;number&gt;6&lt;/number&gt;&lt;dates&gt;&lt;year&gt;2006&lt;/year&gt;&lt;/dates&gt;&lt;isbn&gt;1365-2672&lt;/isbn&gt;&lt;urls&gt;&lt;related-urls&gt;&lt;url&gt;http://dx.doi.org/10.1111/j.1365-2672.2006.02902.x&lt;/url&gt;&lt;/related-urls&gt;&lt;/urls&gt;&lt;/record&gt;&lt;/Cite&gt;&lt;Cite&gt;&lt;Author&gt;Marsudi&lt;/Author&gt;&lt;Year&gt;1999&lt;/Year&gt;&lt;RecNum&gt;89&lt;/RecNum&gt;&lt;record&gt;&lt;rec-number&gt;89&lt;/rec-number&gt;&lt;ref-type name="Journal Article"&gt;17&lt;/ref-type&gt;&lt;contributors&gt;&lt;authors&gt;&lt;author&gt;Marsudi, Nada D. S.&lt;/author&gt;&lt;author&gt;Glenn, Andrew R.&lt;/author&gt;&lt;author&gt;Dilworth, Michael J.&lt;/author&gt;&lt;/authors&gt;&lt;/contributors&gt;&lt;titles&gt;&lt;title&gt;&lt;style face="normal" font="default" size="100%"&gt;Identification and characterization of fast- and slow-growing root nodule bacteria from South-Western Australian soils able to nodulate &lt;/style&gt;&lt;style face="italic" font="default" size="100%"&gt;Acacia saligna&lt;/style&gt;&lt;/title&gt;&lt;secondary-title&gt;Soil Biology and Biochemistry&lt;/secondary-title&gt;&lt;/titles&gt;&lt;periodical&gt;&lt;full-title&gt;Soil Biology and Biochemistry&lt;/full-title&gt;&lt;/periodical&gt;&lt;pages&gt;1229-1238&lt;/pages&gt;&lt;volume&gt;31&lt;/volume&gt;&lt;number&gt;9&lt;/number&gt;&lt;keywords&gt;&lt;keyword&gt;Acacia saligna&lt;/keyword&gt;&lt;keyword&gt;Fast- and slow-growing&lt;/keyword&gt;&lt;keyword&gt;Root nodule bacteria&lt;/keyword&gt;&lt;keyword&gt;SW Australia&lt;/keyword&gt;&lt;/keywords&gt;&lt;dates&gt;&lt;year&gt;1999&lt;/year&gt;&lt;/dates&gt;&lt;isbn&gt;0038-0717&lt;/isbn&gt;&lt;urls&gt;&lt;related-urls&gt;&lt;url&gt;http://www.sciencedirect.com/science/article/B6TC7-3WMK3KX-4/2/57386cc3608a24e5f2c5e6560b2288c8&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(Marsudi</w:t>
      </w:r>
      <w:r w:rsidRPr="00F31FA7">
        <w:rPr>
          <w:rFonts w:eastAsia="Times New Roman" w:cs="Calibri"/>
          <w:i/>
          <w:sz w:val="24"/>
          <w:szCs w:val="24"/>
          <w:lang w:eastAsia="en-AU"/>
        </w:rPr>
        <w:t xml:space="preserve"> et al.</w:t>
      </w:r>
      <w:r w:rsidRPr="00F31FA7">
        <w:rPr>
          <w:rFonts w:eastAsia="Times New Roman" w:cs="Calibri"/>
          <w:sz w:val="24"/>
          <w:szCs w:val="24"/>
          <w:lang w:eastAsia="en-AU"/>
        </w:rPr>
        <w:t>, 1999; Mohamed</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2000; Lafay &amp; Burdon, 2006)</w:t>
      </w:r>
      <w:r w:rsidRPr="00F31FA7">
        <w:rPr>
          <w:rFonts w:eastAsia="Times New Roman" w:cs="Calibri"/>
          <w:sz w:val="24"/>
          <w:szCs w:val="24"/>
          <w:lang w:eastAsia="en-AU"/>
        </w:rPr>
        <w:fldChar w:fldCharType="end"/>
      </w:r>
      <w:r w:rsidRPr="00F31FA7">
        <w:rPr>
          <w:rFonts w:eastAsia="Times New Roman" w:cs="Calibri"/>
          <w:sz w:val="24"/>
          <w:szCs w:val="24"/>
          <w:lang w:eastAsia="en-AU"/>
        </w:rPr>
        <w:t>. Thus, quantification of the role of mutualists such as rhizobia in determining invasion success could enhance our understanding of species’ invasion potential more generally.</w:t>
      </w:r>
    </w:p>
    <w:p w:rsidR="00D06442" w:rsidRPr="00D06442" w:rsidRDefault="00D06442" w:rsidP="00A844EC">
      <w:pPr>
        <w:spacing w:after="0" w:line="360" w:lineRule="auto"/>
        <w:rPr>
          <w:rFonts w:eastAsia="Times New Roman" w:cs="Calibri"/>
          <w:sz w:val="16"/>
          <w:szCs w:val="16"/>
          <w:lang w:eastAsia="en-AU"/>
        </w:rPr>
      </w:pPr>
    </w:p>
    <w:p w:rsidR="00F31FA7" w:rsidRPr="00F31FA7" w:rsidRDefault="00F31FA7" w:rsidP="00A844EC">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The primary aim of this study was to describe the nitrogen fixing bacterial communities of four </w:t>
      </w:r>
      <w:r w:rsidRPr="00F31FA7">
        <w:rPr>
          <w:rFonts w:eastAsia="Times New Roman" w:cs="Calibri"/>
          <w:i/>
          <w:sz w:val="24"/>
          <w:szCs w:val="24"/>
          <w:lang w:eastAsia="en-AU"/>
        </w:rPr>
        <w:t>Acacia spp</w:t>
      </w:r>
      <w:r w:rsidRPr="00F31FA7">
        <w:rPr>
          <w:rFonts w:eastAsia="Times New Roman" w:cs="Calibri"/>
          <w:sz w:val="24"/>
          <w:szCs w:val="24"/>
          <w:lang w:eastAsia="en-AU"/>
        </w:rPr>
        <w:t>. (</w:t>
      </w:r>
      <w:r w:rsidRPr="00F31FA7">
        <w:rPr>
          <w:rFonts w:eastAsia="Times New Roman" w:cs="Calibri"/>
          <w:i/>
          <w:sz w:val="24"/>
          <w:szCs w:val="24"/>
          <w:lang w:eastAsia="en-AU"/>
        </w:rPr>
        <w:t xml:space="preserve">A. cyclops, A. longifolia, A. melanoxylon </w:t>
      </w:r>
      <w:r w:rsidRPr="00F31FA7">
        <w:rPr>
          <w:rFonts w:eastAsia="Times New Roman" w:cs="Calibri"/>
          <w:sz w:val="24"/>
          <w:szCs w:val="24"/>
          <w:lang w:eastAsia="en-AU"/>
        </w:rPr>
        <w:t>and</w:t>
      </w:r>
      <w:r w:rsidRPr="00F31FA7">
        <w:rPr>
          <w:rFonts w:eastAsia="Times New Roman" w:cs="Calibri"/>
          <w:i/>
          <w:sz w:val="24"/>
          <w:szCs w:val="24"/>
          <w:lang w:eastAsia="en-AU"/>
        </w:rPr>
        <w:t xml:space="preserve"> A. saligna</w:t>
      </w:r>
      <w:r w:rsidRPr="00F31FA7">
        <w:rPr>
          <w:rFonts w:eastAsia="Times New Roman" w:cs="Calibri"/>
          <w:sz w:val="24"/>
          <w:szCs w:val="24"/>
          <w:lang w:eastAsia="en-AU"/>
        </w:rPr>
        <w:t xml:space="preserve">) and a close relative </w:t>
      </w:r>
      <w:r w:rsidRPr="00F31FA7">
        <w:rPr>
          <w:rFonts w:eastAsia="Times New Roman" w:cs="Calibri"/>
          <w:i/>
          <w:sz w:val="24"/>
          <w:szCs w:val="24"/>
          <w:lang w:eastAsia="en-AU"/>
        </w:rPr>
        <w:t>Paraserianthes lophantha</w:t>
      </w:r>
      <w:r w:rsidRPr="00F31FA7">
        <w:rPr>
          <w:rFonts w:eastAsia="Times New Roman" w:cs="Calibri"/>
          <w:sz w:val="24"/>
          <w:szCs w:val="24"/>
          <w:lang w:eastAsia="en-AU"/>
        </w:rPr>
        <w:t xml:space="preserve"> (hereafter collectively termed legumes) in their non-native and native ranges in Australia. We analysed nitrogen fixing bacterial communities from (i) soils collected in the rhizosphere of each species in both non-native and native range populations across Australia; and (ii) nodules that were collected after harvesting plants grown in the glasshouse where field-collected soil was used as inoculum. We first asked: (i) do nitrogen fixing bacterial communities in soils differ across non-native and native range populations of these legumes in Australia and (ii) do host plants associate with similar or different nitrogen fixing bacterial communities in nodules depending on host range (non-native vs native)? We predicted that the extent to which nitrogen fixing bacterial communities in nodules differ across ranges would at least partly depend on whether these legumes are generalists or specialists. For example, specialists would be more likely to select similar subsets of symbionts in both native and non-native regions. To our knowledge this study represents one of the first attempts to comprehensively describe the nitrogen fixing bacterial communities across multiple invasive host taxa and biogeographic ranges by directly sequencing the </w:t>
      </w:r>
      <w:r w:rsidRPr="00F31FA7">
        <w:rPr>
          <w:rFonts w:eastAsia="Times New Roman" w:cs="Calibri"/>
          <w:i/>
          <w:sz w:val="24"/>
          <w:szCs w:val="24"/>
          <w:lang w:eastAsia="en-AU"/>
        </w:rPr>
        <w:t xml:space="preserve">nifH </w:t>
      </w:r>
      <w:r w:rsidRPr="00F31FA7">
        <w:rPr>
          <w:rFonts w:eastAsia="Times New Roman" w:cs="Calibri"/>
          <w:sz w:val="24"/>
          <w:szCs w:val="24"/>
          <w:lang w:eastAsia="en-AU"/>
        </w:rPr>
        <w:t xml:space="preserve">gene from both soil communities as well as from nodules. </w:t>
      </w:r>
    </w:p>
    <w:p w:rsidR="00F31FA7" w:rsidRPr="00F31FA7" w:rsidRDefault="00F31FA7" w:rsidP="00A844EC">
      <w:pPr>
        <w:spacing w:after="0" w:line="360" w:lineRule="auto"/>
        <w:rPr>
          <w:rFonts w:eastAsia="Times New Roman" w:cs="Calibri"/>
          <w:sz w:val="24"/>
          <w:szCs w:val="24"/>
          <w:lang w:eastAsia="en-AU"/>
        </w:rPr>
      </w:pPr>
    </w:p>
    <w:p w:rsidR="00D06442" w:rsidRDefault="00D06442" w:rsidP="00A844EC">
      <w:pPr>
        <w:spacing w:after="0" w:line="360" w:lineRule="auto"/>
        <w:rPr>
          <w:rFonts w:eastAsia="Times New Roman" w:cs="Calibri"/>
          <w:b/>
          <w:sz w:val="28"/>
          <w:szCs w:val="28"/>
          <w:lang w:eastAsia="en-AU"/>
        </w:rPr>
      </w:pPr>
    </w:p>
    <w:p w:rsidR="00D06442" w:rsidRDefault="00D06442" w:rsidP="00A844EC">
      <w:pPr>
        <w:spacing w:after="0" w:line="360" w:lineRule="auto"/>
        <w:rPr>
          <w:rFonts w:eastAsia="Times New Roman" w:cs="Calibri"/>
          <w:b/>
          <w:sz w:val="28"/>
          <w:szCs w:val="28"/>
          <w:lang w:eastAsia="en-AU"/>
        </w:rPr>
      </w:pPr>
    </w:p>
    <w:p w:rsidR="00D06442" w:rsidRDefault="00D06442" w:rsidP="00A844EC">
      <w:pPr>
        <w:spacing w:after="0" w:line="360" w:lineRule="auto"/>
        <w:rPr>
          <w:rFonts w:eastAsia="Times New Roman" w:cs="Calibri"/>
          <w:b/>
          <w:sz w:val="28"/>
          <w:szCs w:val="28"/>
          <w:lang w:eastAsia="en-AU"/>
        </w:rPr>
      </w:pPr>
    </w:p>
    <w:p w:rsidR="00D06442" w:rsidRDefault="00D06442" w:rsidP="00A844EC">
      <w:pPr>
        <w:spacing w:after="0" w:line="360" w:lineRule="auto"/>
        <w:rPr>
          <w:rFonts w:eastAsia="Times New Roman" w:cs="Calibri"/>
          <w:b/>
          <w:sz w:val="28"/>
          <w:szCs w:val="28"/>
          <w:lang w:eastAsia="en-AU"/>
        </w:rPr>
      </w:pPr>
    </w:p>
    <w:p w:rsidR="00D06442" w:rsidRPr="00D06442" w:rsidRDefault="00D06442" w:rsidP="00A844EC">
      <w:pPr>
        <w:spacing w:after="0" w:line="360" w:lineRule="auto"/>
        <w:rPr>
          <w:rFonts w:eastAsia="Times New Roman" w:cs="Calibri"/>
          <w:b/>
          <w:sz w:val="24"/>
          <w:szCs w:val="24"/>
          <w:lang w:eastAsia="en-AU"/>
        </w:rPr>
      </w:pPr>
    </w:p>
    <w:p w:rsidR="00F31FA7" w:rsidRPr="00F31FA7" w:rsidRDefault="00F31FA7" w:rsidP="00A844EC">
      <w:pPr>
        <w:spacing w:after="0" w:line="360" w:lineRule="auto"/>
        <w:rPr>
          <w:rFonts w:eastAsia="Times New Roman" w:cs="Calibri"/>
          <w:b/>
          <w:sz w:val="28"/>
          <w:szCs w:val="28"/>
          <w:lang w:eastAsia="en-AU"/>
        </w:rPr>
      </w:pPr>
      <w:r w:rsidRPr="00F31FA7">
        <w:rPr>
          <w:rFonts w:eastAsia="Times New Roman" w:cs="Calibri"/>
          <w:b/>
          <w:sz w:val="28"/>
          <w:szCs w:val="28"/>
          <w:lang w:eastAsia="en-AU"/>
        </w:rPr>
        <w:t>Materials and methods</w:t>
      </w:r>
    </w:p>
    <w:p w:rsidR="00F31FA7" w:rsidRPr="00F31FA7" w:rsidRDefault="00F31FA7" w:rsidP="00A844EC">
      <w:pPr>
        <w:spacing w:after="0" w:line="360" w:lineRule="auto"/>
        <w:rPr>
          <w:rFonts w:eastAsia="Times New Roman" w:cs="Calibri"/>
          <w:b/>
          <w:sz w:val="24"/>
          <w:szCs w:val="24"/>
          <w:lang w:eastAsia="en-AU"/>
        </w:rPr>
      </w:pPr>
      <w:r w:rsidRPr="00F31FA7">
        <w:rPr>
          <w:rFonts w:eastAsia="Times New Roman" w:cs="Calibri"/>
          <w:b/>
          <w:sz w:val="24"/>
          <w:szCs w:val="24"/>
          <w:lang w:eastAsia="en-AU"/>
        </w:rPr>
        <w:t>Study species</w:t>
      </w:r>
    </w:p>
    <w:p w:rsidR="002759FD" w:rsidRDefault="00F31FA7" w:rsidP="00A844EC">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Four </w:t>
      </w:r>
      <w:r w:rsidRPr="00F31FA7">
        <w:rPr>
          <w:rFonts w:eastAsia="Times New Roman" w:cs="Calibri"/>
          <w:i/>
          <w:sz w:val="24"/>
          <w:szCs w:val="24"/>
          <w:lang w:eastAsia="en-AU"/>
        </w:rPr>
        <w:t xml:space="preserve">Acacia </w:t>
      </w:r>
      <w:r w:rsidRPr="00F31FA7">
        <w:rPr>
          <w:rFonts w:eastAsia="Times New Roman" w:cs="Calibri"/>
          <w:sz w:val="24"/>
          <w:szCs w:val="24"/>
          <w:lang w:eastAsia="en-AU"/>
        </w:rPr>
        <w:t>species (</w:t>
      </w:r>
      <w:r w:rsidRPr="00F31FA7">
        <w:rPr>
          <w:rFonts w:eastAsia="Times New Roman" w:cs="Calibri"/>
          <w:i/>
          <w:sz w:val="24"/>
          <w:szCs w:val="24"/>
          <w:lang w:eastAsia="en-AU"/>
        </w:rPr>
        <w:t xml:space="preserve">A. cyclops </w:t>
      </w:r>
      <w:r w:rsidRPr="00F31FA7">
        <w:rPr>
          <w:rFonts w:eastAsia="Times New Roman" w:cs="Calibri"/>
          <w:sz w:val="24"/>
          <w:szCs w:val="24"/>
          <w:lang w:eastAsia="en-AU"/>
        </w:rPr>
        <w:t>A.Cunn. ex G.Don</w:t>
      </w:r>
      <w:r w:rsidRPr="00F31FA7">
        <w:rPr>
          <w:rFonts w:eastAsia="Times New Roman" w:cs="Calibri"/>
          <w:i/>
          <w:sz w:val="24"/>
          <w:szCs w:val="24"/>
          <w:lang w:eastAsia="en-AU"/>
        </w:rPr>
        <w:t>, A. saligna</w:t>
      </w:r>
      <w:r w:rsidRPr="00F31FA7">
        <w:rPr>
          <w:rFonts w:eastAsia="Times New Roman" w:cs="Calibri"/>
          <w:sz w:val="24"/>
          <w:szCs w:val="24"/>
          <w:lang w:eastAsia="en-AU"/>
        </w:rPr>
        <w:t xml:space="preserve"> (Labill.) H.L. Wendl</w:t>
      </w:r>
      <w:r w:rsidRPr="00F31FA7">
        <w:rPr>
          <w:rFonts w:eastAsia="Times New Roman" w:cs="Calibri"/>
          <w:i/>
          <w:sz w:val="24"/>
          <w:szCs w:val="24"/>
          <w:lang w:eastAsia="en-AU"/>
        </w:rPr>
        <w:t>, A. longifolia</w:t>
      </w:r>
      <w:r w:rsidRPr="00F31FA7">
        <w:rPr>
          <w:rFonts w:eastAsia="Times New Roman" w:cs="Calibri"/>
          <w:sz w:val="24"/>
          <w:szCs w:val="24"/>
          <w:lang w:eastAsia="en-AU"/>
        </w:rPr>
        <w:t xml:space="preserve"> (Andrews) Willd. and </w:t>
      </w:r>
      <w:r w:rsidRPr="00F31FA7">
        <w:rPr>
          <w:rFonts w:eastAsia="Times New Roman" w:cs="Calibri"/>
          <w:i/>
          <w:sz w:val="24"/>
          <w:szCs w:val="24"/>
          <w:lang w:eastAsia="en-AU"/>
        </w:rPr>
        <w:t xml:space="preserve">A. melanoxylon </w:t>
      </w:r>
      <w:r w:rsidRPr="00F31FA7">
        <w:rPr>
          <w:rFonts w:eastAsia="Times New Roman" w:cs="Calibri"/>
          <w:sz w:val="24"/>
          <w:szCs w:val="24"/>
          <w:lang w:eastAsia="en-AU"/>
        </w:rPr>
        <w:t xml:space="preserve">R.Br.) and a close relative </w:t>
      </w:r>
      <w:r w:rsidRPr="00F31FA7">
        <w:rPr>
          <w:rFonts w:eastAsia="Times New Roman" w:cs="Calibri"/>
          <w:i/>
          <w:sz w:val="24"/>
          <w:szCs w:val="24"/>
          <w:lang w:eastAsia="en-AU"/>
        </w:rPr>
        <w:t>P. lophantha</w:t>
      </w:r>
      <w:r w:rsidRPr="00F31FA7">
        <w:rPr>
          <w:rFonts w:eastAsia="Times New Roman" w:cs="Calibri"/>
          <w:sz w:val="24"/>
          <w:szCs w:val="24"/>
          <w:lang w:eastAsia="en-AU"/>
        </w:rPr>
        <w:t xml:space="preserve"> (Willd.) I.C. Nielsen </w:t>
      </w:r>
    </w:p>
    <w:p w:rsidR="00F31FA7" w:rsidRPr="00F31FA7" w:rsidRDefault="00F31FA7" w:rsidP="00A844EC">
      <w:pPr>
        <w:spacing w:after="0" w:line="360" w:lineRule="auto"/>
        <w:rPr>
          <w:rFonts w:eastAsia="Times New Roman" w:cs="Calibri"/>
          <w:sz w:val="24"/>
          <w:szCs w:val="24"/>
          <w:lang w:eastAsia="en-AU"/>
        </w:rPr>
      </w:pPr>
      <w:proofErr w:type="gramStart"/>
      <w:r w:rsidRPr="00F31FA7">
        <w:rPr>
          <w:rFonts w:eastAsia="Times New Roman" w:cs="Calibri"/>
          <w:sz w:val="24"/>
          <w:szCs w:val="24"/>
          <w:lang w:eastAsia="en-AU"/>
        </w:rPr>
        <w:t>were</w:t>
      </w:r>
      <w:proofErr w:type="gramEnd"/>
      <w:r w:rsidRPr="00F31FA7">
        <w:rPr>
          <w:rFonts w:eastAsia="Times New Roman" w:cs="Calibri"/>
          <w:sz w:val="24"/>
          <w:szCs w:val="24"/>
          <w:lang w:eastAsia="en-AU"/>
        </w:rPr>
        <w:t xml:space="preserve"> used as host species. </w:t>
      </w:r>
      <w:r w:rsidRPr="00F31FA7">
        <w:rPr>
          <w:rFonts w:eastAsia="Times New Roman" w:cs="Calibri"/>
          <w:i/>
          <w:sz w:val="24"/>
          <w:szCs w:val="24"/>
          <w:lang w:eastAsia="en-AU"/>
        </w:rPr>
        <w:t>Acacia cyclops</w:t>
      </w:r>
      <w:r w:rsidRPr="00F31FA7">
        <w:rPr>
          <w:rFonts w:eastAsia="Times New Roman" w:cs="Calibri"/>
          <w:sz w:val="24"/>
          <w:szCs w:val="24"/>
          <w:lang w:eastAsia="en-AU"/>
        </w:rPr>
        <w:t xml:space="preserve">, </w:t>
      </w:r>
      <w:r w:rsidRPr="00F31FA7">
        <w:rPr>
          <w:rFonts w:eastAsia="Times New Roman" w:cs="Calibri"/>
          <w:i/>
          <w:sz w:val="24"/>
          <w:szCs w:val="24"/>
          <w:lang w:eastAsia="en-AU"/>
        </w:rPr>
        <w:t>A. saligna</w:t>
      </w:r>
      <w:r w:rsidRPr="00F31FA7">
        <w:rPr>
          <w:rFonts w:eastAsia="Times New Roman" w:cs="Calibri"/>
          <w:sz w:val="24"/>
          <w:szCs w:val="24"/>
          <w:lang w:eastAsia="en-AU"/>
        </w:rPr>
        <w:t xml:space="preserve"> and </w:t>
      </w:r>
      <w:r w:rsidRPr="00F31FA7">
        <w:rPr>
          <w:rFonts w:eastAsia="Times New Roman" w:cs="Calibri"/>
          <w:i/>
          <w:sz w:val="24"/>
          <w:szCs w:val="24"/>
          <w:lang w:eastAsia="en-AU"/>
        </w:rPr>
        <w:t>P. lophantha</w:t>
      </w:r>
      <w:r w:rsidRPr="00F31FA7">
        <w:rPr>
          <w:rFonts w:eastAsia="Times New Roman" w:cs="Calibri"/>
          <w:sz w:val="24"/>
          <w:szCs w:val="24"/>
          <w:lang w:eastAsia="en-AU"/>
        </w:rPr>
        <w:t xml:space="preserve"> are native to Western Australia but have been introduced to the eastern states of Australia (New South Wales, Victoria and South Australia) where they have naturalised and become invasive. </w:t>
      </w:r>
      <w:r w:rsidRPr="00F31FA7">
        <w:rPr>
          <w:rFonts w:eastAsia="Times New Roman" w:cs="Calibri"/>
          <w:i/>
          <w:sz w:val="24"/>
          <w:szCs w:val="24"/>
          <w:lang w:eastAsia="en-AU"/>
        </w:rPr>
        <w:t>Acacia longifolia</w:t>
      </w:r>
      <w:r w:rsidRPr="00F31FA7">
        <w:rPr>
          <w:rFonts w:eastAsia="Times New Roman" w:cs="Calibri"/>
          <w:sz w:val="24"/>
          <w:szCs w:val="24"/>
          <w:lang w:eastAsia="en-AU"/>
        </w:rPr>
        <w:t xml:space="preserve"> and </w:t>
      </w:r>
      <w:r w:rsidRPr="00F31FA7">
        <w:rPr>
          <w:rFonts w:eastAsia="Times New Roman" w:cs="Calibri"/>
          <w:i/>
          <w:sz w:val="24"/>
          <w:szCs w:val="24"/>
          <w:lang w:eastAsia="en-AU"/>
        </w:rPr>
        <w:t>A. melanoxylon</w:t>
      </w:r>
      <w:r w:rsidRPr="00F31FA7">
        <w:rPr>
          <w:rFonts w:eastAsia="Times New Roman" w:cs="Calibri"/>
          <w:sz w:val="24"/>
          <w:szCs w:val="24"/>
          <w:lang w:eastAsia="en-AU"/>
        </w:rPr>
        <w:t xml:space="preserve"> are native to south-east Australia but have been introduced to and become invasive in Western Australia. The eastern and western ranges of each species are separated by the vast Nullarbor Desert, providing a major barrier to natural seed dispersal between native and introduced ranges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&lt;EndNote&gt;&lt;Cite&gt;&lt;Author&gt;Jacobs&lt;/Author&gt;&lt;Year&gt;1996&lt;/Year&gt;&lt;RecNum&gt;331&lt;/RecNum&gt;&lt;record&gt;&lt;rec-number&gt;331&lt;/rec-number&gt;&lt;ref-type name="Journal Article"&gt;17&lt;/ref-type&gt;&lt;contributors&gt;&lt;authors&gt;&lt;author&gt;Jacobs, SWL &lt;/author&gt;&lt;author&gt;Wilson, KL&lt;/author&gt;&lt;/authors&gt;&lt;/contributors&gt;&lt;titles&gt;&lt;title&gt;A biogeographical analysis of the freshwater plants of Australasia&lt;/title&gt;&lt;secondary-title&gt;Australian Systematic Botany&lt;/secondary-title&gt;&lt;/titles&gt;&lt;periodical&gt;&lt;full-title&gt;Australian Systematic Botany&lt;/full-title&gt;&lt;/periodical&gt;&lt;pages&gt;169-183&lt;/pages&gt;&lt;volume&gt;9&lt;/volume&gt;&lt;number&gt;2&lt;/number&gt;&lt;dates&gt;&lt;year&gt;1996&lt;/year&gt;&lt;/dates&gt;&lt;urls&gt;&lt;related-urls&gt;&lt;url&gt;http://dx.doi.org/10.1071/SB9960169&lt;/url&gt;&lt;/related-urls&gt;&lt;/urls&gt;&lt;research-notes&gt;http://www.publish.csiro.au/paper/SB9960169&lt;/research-note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(Jacobs &amp; Wilson, 1996)</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Thus it is unlikely that any of these species have been transported naturally across the continent. All of these species are also recognised as invasive or naturalised outside Australia, for example in South Africa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&lt;EndNote&gt;&lt;Cite&gt;&lt;Author&gt;Roux&lt;/Author&gt;&lt;Year&gt;1961&lt;/Year&gt;&lt;RecNum&gt;214&lt;/RecNum&gt;&lt;record&gt;&lt;rec-number&gt;214&lt;/rec-number&gt;&lt;ref-type name="Journal Article"&gt;17&lt;/ref-type&gt;&lt;contributors&gt;&lt;authors&gt;&lt;author&gt;Roux, E.R.&lt;/author&gt;&lt;/authors&gt;&lt;/contributors&gt;&lt;titles&gt;&lt;title&gt;History of the introduction of Australian acacias on the Cape Flats&lt;/title&gt;&lt;secondary-title&gt;South African Journal of Science&lt;/secondary-title&gt;&lt;/titles&gt;&lt;periodical&gt;&lt;full-title&gt;South African Journal of Science&lt;/full-title&gt;&lt;/periodical&gt;&lt;pages&gt;99–102&lt;/pages&gt;&lt;volume&gt;57&lt;/volume&gt;&lt;dates&gt;&lt;year&gt;1961&lt;/year&gt;&lt;/dates&gt;&lt;urls&gt;&lt;/urls&gt;&lt;/record&gt;&lt;/Cite&gt;&lt;/EndNote&gt;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(Roux, 1961)</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Portugal (Marchante </w:t>
      </w:r>
      <w:r w:rsidRPr="00F31FA7">
        <w:rPr>
          <w:rFonts w:eastAsia="Times New Roman" w:cs="Calibri"/>
          <w:i/>
          <w:sz w:val="24"/>
          <w:szCs w:val="24"/>
          <w:lang w:eastAsia="en-AU"/>
        </w:rPr>
        <w:t>et al.</w:t>
      </w:r>
      <w:r w:rsidRPr="00F31FA7">
        <w:rPr>
          <w:rFonts w:eastAsia="Times New Roman" w:cs="Calibri"/>
          <w:sz w:val="24"/>
          <w:szCs w:val="24"/>
          <w:lang w:eastAsia="en-AU"/>
        </w:rPr>
        <w:t xml:space="preserve"> 2003; Marchante </w:t>
      </w:r>
      <w:r w:rsidRPr="00F31FA7">
        <w:rPr>
          <w:rFonts w:eastAsia="Times New Roman" w:cs="Calibri"/>
          <w:i/>
          <w:sz w:val="24"/>
          <w:szCs w:val="24"/>
          <w:lang w:eastAsia="en-AU"/>
        </w:rPr>
        <w:t>et al.</w:t>
      </w:r>
      <w:r w:rsidRPr="00F31FA7">
        <w:rPr>
          <w:rFonts w:eastAsia="Times New Roman" w:cs="Calibri"/>
          <w:sz w:val="24"/>
          <w:szCs w:val="24"/>
          <w:lang w:eastAsia="en-AU"/>
        </w:rPr>
        <w:t xml:space="preserve"> 2008b; Rodriguez-Echeverria </w:t>
      </w:r>
      <w:r w:rsidRPr="00F31FA7">
        <w:rPr>
          <w:rFonts w:eastAsia="Times New Roman" w:cs="Calibri"/>
          <w:i/>
          <w:sz w:val="24"/>
          <w:szCs w:val="24"/>
          <w:lang w:eastAsia="en-AU"/>
        </w:rPr>
        <w:t>et al.</w:t>
      </w:r>
      <w:r w:rsidRPr="00F31FA7">
        <w:rPr>
          <w:rFonts w:eastAsia="Times New Roman" w:cs="Calibri"/>
          <w:sz w:val="24"/>
          <w:szCs w:val="24"/>
          <w:lang w:eastAsia="en-AU"/>
        </w:rPr>
        <w:t xml:space="preserve"> 2011), Hawaii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&lt;EndNote&gt;&lt;Cite&gt;&lt;Author&gt;Wagner&lt;/Author&gt;&lt;Year&gt;1999&lt;/Year&gt;&lt;RecNum&gt;221&lt;/RecNum&gt;&lt;record&gt;&lt;rec-number&gt;221&lt;/rec-number&gt;&lt;ref-type name="Book"&gt;6&lt;/ref-type&gt;&lt;contributors&gt;&lt;authors&gt;&lt;author&gt;Warren L. Wagner&lt;/author&gt;&lt;author&gt;Herbst, Derral R.&lt;/author&gt;&lt;author&gt;Sohmer, S. H.&lt;/author&gt;&lt;/authors&gt;&lt;/contributors&gt;&lt;titles&gt;&lt;title&gt; Manual of the flowering plants of Hawaii. Revised edition. Bernice P. Bishop Museum special publication.&lt;/title&gt;&lt;/titles&gt;&lt;pages&gt;1919 pp&lt;/pages&gt;&lt;num-vols&gt; (two volumes).&lt;/num-vols&gt;&lt;dates&gt;&lt;year&gt;1999&lt;/year&gt;&lt;/dates&gt;&lt;pub-location&gt;Honolulu&lt;/pub-location&gt;&lt;publisher&gt;University of Hawai‘i Press/Bishop Museum Press&lt;/publisher&gt;&lt;urls&gt;&lt;/urls&gt;&lt;/record&gt;&lt;/Cite&gt;&lt;/EndNote&gt;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(Wagner</w:t>
      </w:r>
      <w:r w:rsidRPr="00F31FA7">
        <w:rPr>
          <w:rFonts w:eastAsia="Times New Roman" w:cs="Calibri"/>
          <w:i/>
          <w:sz w:val="24"/>
          <w:szCs w:val="24"/>
          <w:lang w:eastAsia="en-AU"/>
        </w:rPr>
        <w:t xml:space="preserve"> et al.</w:t>
      </w:r>
      <w:r w:rsidRPr="00F31FA7">
        <w:rPr>
          <w:rFonts w:eastAsia="Times New Roman" w:cs="Calibri"/>
          <w:sz w:val="24"/>
          <w:szCs w:val="24"/>
          <w:lang w:eastAsia="en-AU"/>
        </w:rPr>
        <w:t>, 1999)</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and New Zealand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&lt;EndNote&gt;&lt;Cite&gt;&lt;Author&gt;Owen&lt;/Author&gt;&lt;Year&gt;1997&lt;/Year&gt;&lt;RecNum&gt;222&lt;/RecNum&gt;&lt;record&gt;&lt;rec-number&gt;222&lt;/rec-number&gt;&lt;ref-type name="Book"&gt;6&lt;/ref-type&gt;&lt;contributors&gt;&lt;authors&gt;&lt;author&gt;S. J. Owen&lt;/author&gt;&lt;/authors&gt;&lt;/contributors&gt;&lt;titles&gt;&lt;title&gt;Ecological weeds on conservation land in New Zealand: a database&lt;/title&gt;&lt;/titles&gt;&lt;pages&gt;118&lt;/pages&gt;&lt;dates&gt;&lt;year&gt;1997&lt;/year&gt;&lt;/dates&gt;&lt;pub-location&gt;Wellington&lt;/pub-location&gt;&lt;publisher&gt;Department of Conservation&lt;/publisher&gt;&lt;urls&gt;&lt;/urls&gt;&lt;/record&gt;&lt;/Cite&gt;&lt;/EndNote&gt;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(Owen, 1997)</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w:t>
      </w:r>
    </w:p>
    <w:p w:rsidR="00F31FA7" w:rsidRPr="00F31FA7" w:rsidRDefault="00F31FA7" w:rsidP="00A844EC">
      <w:pPr>
        <w:spacing w:after="0" w:line="360" w:lineRule="auto"/>
        <w:rPr>
          <w:rFonts w:eastAsia="Times New Roman" w:cs="Calibri"/>
          <w:sz w:val="24"/>
          <w:szCs w:val="24"/>
          <w:lang w:eastAsia="en-AU"/>
        </w:rPr>
      </w:pPr>
    </w:p>
    <w:p w:rsidR="00F31FA7" w:rsidRPr="00F31FA7" w:rsidRDefault="00F31FA7" w:rsidP="00A844EC">
      <w:pPr>
        <w:spacing w:after="0" w:line="360" w:lineRule="auto"/>
        <w:rPr>
          <w:rFonts w:eastAsia="Times New Roman" w:cs="Calibri"/>
          <w:b/>
          <w:sz w:val="24"/>
          <w:szCs w:val="24"/>
          <w:lang w:eastAsia="en-AU"/>
        </w:rPr>
      </w:pPr>
      <w:r w:rsidRPr="00F31FA7">
        <w:rPr>
          <w:rFonts w:eastAsia="Times New Roman" w:cs="Calibri"/>
          <w:b/>
          <w:sz w:val="24"/>
          <w:szCs w:val="24"/>
          <w:lang w:eastAsia="en-AU"/>
        </w:rPr>
        <w:t>Study sites and soil sampling</w:t>
      </w:r>
    </w:p>
    <w:p w:rsidR="00D06442" w:rsidRDefault="00F31FA7" w:rsidP="00A844EC">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To characterise the diversity of nitrogen fixing bacteria associated with legumes we collected soil samples in December 2009 across south-east and south-west Australia from Perth to Esperance (from 31º 51´ S, 115º 45´ N to 33º 48´ S, 121º 49´ N, respectively) in Western Australia and from Sydney to Yorke Peninsula (from 33º 42´ S, 151º 16´ N to 34º 43´ S, 137º 35´ N, respectively) in eastern Australia (Fig. 1, </w:t>
      </w:r>
      <w:r w:rsidR="007D7E55">
        <w:rPr>
          <w:rFonts w:eastAsia="Times New Roman" w:cs="Calibri"/>
          <w:sz w:val="24"/>
          <w:szCs w:val="24"/>
          <w:lang w:eastAsia="en-AU"/>
        </w:rPr>
        <w:t>Chapter</w:t>
      </w:r>
      <w:r w:rsidRPr="00F31FA7">
        <w:rPr>
          <w:rFonts w:eastAsia="Times New Roman" w:cs="Calibri"/>
          <w:sz w:val="24"/>
          <w:szCs w:val="24"/>
          <w:lang w:eastAsia="en-AU"/>
        </w:rPr>
        <w:t xml:space="preserve"> 2). For each species, with the exception of </w:t>
      </w:r>
      <w:r w:rsidRPr="00F31FA7">
        <w:rPr>
          <w:rFonts w:eastAsia="Times New Roman" w:cs="Calibri"/>
          <w:i/>
          <w:sz w:val="24"/>
          <w:szCs w:val="24"/>
          <w:lang w:eastAsia="en-AU"/>
        </w:rPr>
        <w:t>A. melanoxylon</w:t>
      </w:r>
      <w:r w:rsidRPr="00F31FA7">
        <w:rPr>
          <w:rFonts w:eastAsia="Times New Roman" w:cs="Calibri"/>
          <w:sz w:val="24"/>
          <w:szCs w:val="24"/>
          <w:lang w:eastAsia="en-AU"/>
        </w:rPr>
        <w:t xml:space="preserve"> for which we only had four populations in its non-native range, we sampled five individuals from each of five populations within each range [5 species x 2 ranges (native and non-native) x 5 populations x 5 individuals] (Table 1). A total of 1000 g of soil was collected beneath each individual as close to roots as possible at a depth of 10-15 cm and then bulked for each population. Soils were kept in a cooler in the field before being stored at 4</w:t>
      </w:r>
      <w:r w:rsidRPr="00F31FA7">
        <w:rPr>
          <w:rFonts w:eastAsia="Times New Roman" w:cs="Calibri"/>
          <w:sz w:val="24"/>
          <w:szCs w:val="24"/>
          <w:vertAlign w:val="superscript"/>
          <w:lang w:eastAsia="en-AU"/>
        </w:rPr>
        <w:t>o</w:t>
      </w:r>
      <w:r w:rsidRPr="00F31FA7">
        <w:rPr>
          <w:rFonts w:eastAsia="Times New Roman" w:cs="Calibri"/>
          <w:sz w:val="24"/>
          <w:szCs w:val="24"/>
          <w:lang w:eastAsia="en-AU"/>
        </w:rPr>
        <w:t xml:space="preserve">C. Soils were sieved to 2 mm to remove leaves and other coarse material and to homogenise samples. Soil </w:t>
      </w:r>
    </w:p>
    <w:p w:rsidR="00D06442" w:rsidRDefault="00D06442" w:rsidP="00A844EC">
      <w:pPr>
        <w:spacing w:after="0" w:line="360" w:lineRule="auto"/>
        <w:rPr>
          <w:rFonts w:eastAsia="Times New Roman" w:cs="Calibri"/>
          <w:sz w:val="24"/>
          <w:szCs w:val="24"/>
          <w:lang w:eastAsia="en-AU"/>
        </w:rPr>
      </w:pPr>
    </w:p>
    <w:p w:rsidR="00F31FA7" w:rsidRPr="00F31FA7" w:rsidRDefault="00F31FA7" w:rsidP="00A844EC">
      <w:pPr>
        <w:spacing w:after="0" w:line="360" w:lineRule="auto"/>
        <w:rPr>
          <w:rFonts w:eastAsia="Times New Roman" w:cs="Calibri"/>
          <w:sz w:val="24"/>
          <w:szCs w:val="24"/>
          <w:lang w:eastAsia="en-AU"/>
        </w:rPr>
      </w:pPr>
      <w:proofErr w:type="gramStart"/>
      <w:r w:rsidRPr="00F31FA7">
        <w:rPr>
          <w:rFonts w:eastAsia="Times New Roman" w:cs="Calibri"/>
          <w:sz w:val="24"/>
          <w:szCs w:val="24"/>
          <w:lang w:eastAsia="en-AU"/>
        </w:rPr>
        <w:t>subsamples</w:t>
      </w:r>
      <w:proofErr w:type="gramEnd"/>
      <w:r w:rsidRPr="00F31FA7">
        <w:rPr>
          <w:rFonts w:eastAsia="Times New Roman" w:cs="Calibri"/>
          <w:sz w:val="24"/>
          <w:szCs w:val="24"/>
          <w:lang w:eastAsia="en-AU"/>
        </w:rPr>
        <w:t xml:space="preserve"> were placed in sterilized falcon tubes and stored in the freezer at -20</w:t>
      </w:r>
      <w:r w:rsidRPr="00F31FA7">
        <w:rPr>
          <w:rFonts w:eastAsia="Times New Roman" w:cs="Calibri"/>
          <w:sz w:val="24"/>
          <w:szCs w:val="24"/>
          <w:vertAlign w:val="superscript"/>
          <w:lang w:eastAsia="en-AU"/>
        </w:rPr>
        <w:t>o</w:t>
      </w:r>
      <w:r w:rsidRPr="00F31FA7">
        <w:rPr>
          <w:rFonts w:eastAsia="Times New Roman" w:cs="Calibri"/>
          <w:sz w:val="24"/>
          <w:szCs w:val="24"/>
          <w:lang w:eastAsia="en-AU"/>
        </w:rPr>
        <w:t>C until further analysis. All sampling and processing equipment, including sieves, were sterilized with 90% ethanol between populations.</w:t>
      </w:r>
    </w:p>
    <w:p w:rsidR="002759FD" w:rsidRDefault="002759FD" w:rsidP="00A844EC">
      <w:pPr>
        <w:spacing w:after="0" w:line="360" w:lineRule="auto"/>
        <w:rPr>
          <w:rFonts w:eastAsia="Times New Roman" w:cs="Calibri"/>
          <w:b/>
          <w:sz w:val="24"/>
          <w:szCs w:val="24"/>
          <w:lang w:eastAsia="en-AU"/>
        </w:rPr>
      </w:pPr>
    </w:p>
    <w:p w:rsidR="00F31FA7" w:rsidRPr="00F31FA7" w:rsidRDefault="00F31FA7" w:rsidP="00A844EC">
      <w:pPr>
        <w:spacing w:after="0" w:line="360" w:lineRule="auto"/>
        <w:rPr>
          <w:rFonts w:eastAsia="Times New Roman" w:cs="Calibri"/>
          <w:b/>
          <w:sz w:val="24"/>
          <w:szCs w:val="24"/>
          <w:lang w:eastAsia="en-AU"/>
        </w:rPr>
      </w:pPr>
      <w:r w:rsidRPr="00F31FA7">
        <w:rPr>
          <w:rFonts w:eastAsia="Times New Roman" w:cs="Calibri"/>
          <w:b/>
          <w:sz w:val="24"/>
          <w:szCs w:val="24"/>
          <w:lang w:eastAsia="en-AU"/>
        </w:rPr>
        <w:t xml:space="preserve">Nodule collection </w:t>
      </w:r>
    </w:p>
    <w:p w:rsidR="00F31FA7" w:rsidRPr="00F31FA7" w:rsidRDefault="00F31FA7" w:rsidP="00A844EC">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To assess nitrogen fixing bacterial diversity in nodules we extracted DNA from nodules that were collected from plant roots after harvesting the glasshouse experiment that is described in </w:t>
      </w:r>
      <w:r w:rsidR="007D7E55">
        <w:rPr>
          <w:rFonts w:eastAsia="Times New Roman" w:cs="Calibri"/>
          <w:sz w:val="24"/>
          <w:szCs w:val="24"/>
          <w:lang w:eastAsia="en-AU"/>
        </w:rPr>
        <w:t>Chapter</w:t>
      </w:r>
      <w:r w:rsidRPr="00F31FA7">
        <w:rPr>
          <w:rFonts w:eastAsia="Times New Roman" w:cs="Calibri"/>
          <w:sz w:val="24"/>
          <w:szCs w:val="24"/>
          <w:lang w:eastAsia="en-AU"/>
        </w:rPr>
        <w:t xml:space="preserve"> 3. The plants in that experiment were grown in field collected soils and assessed for growth in the non-native compared to native range soils. From each plant 2-5 nodules were collected and surface sterilized with 90% ethanol and distilled water before being stored in the freezer at -20</w:t>
      </w:r>
      <w:r w:rsidRPr="00F31FA7">
        <w:rPr>
          <w:rFonts w:eastAsia="Times New Roman" w:cs="Calibri"/>
          <w:sz w:val="24"/>
          <w:szCs w:val="24"/>
          <w:vertAlign w:val="superscript"/>
          <w:lang w:eastAsia="en-AU"/>
        </w:rPr>
        <w:t>o</w:t>
      </w:r>
      <w:r w:rsidRPr="00F31FA7">
        <w:rPr>
          <w:rFonts w:eastAsia="Times New Roman" w:cs="Calibri"/>
          <w:sz w:val="24"/>
          <w:szCs w:val="24"/>
          <w:lang w:eastAsia="en-AU"/>
        </w:rPr>
        <w:t xml:space="preserve">C in a plastic jar filled with silica beads and cotton wool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&lt;EndNote&gt;&lt;Cite&gt;&lt;Author&gt;Somasegaran&lt;/Author&gt;&lt;Year&gt;1994&lt;/Year&gt;&lt;RecNum&gt;50&lt;/RecNum&gt;&lt;record&gt;&lt;rec-number&gt;50&lt;/rec-number&gt;&lt;ref-type name="Book"&gt;6&lt;/ref-type&gt;&lt;contributors&gt;&lt;authors&gt;&lt;author&gt;Somasegaran, P., Hoben, H. J.&lt;/author&gt;&lt;/authors&gt;&lt;/contributors&gt;&lt;titles&gt;&lt;title&gt;Handbook for rhizobia: methods in legume-Rhizobium technology.&lt;/title&gt;&lt;/titles&gt;&lt;dates&gt;&lt;year&gt;1994&lt;/year&gt;&lt;/dates&gt;&lt;publisher&gt;Springer-Verlag New York Inc.&lt;/publisher&gt;&lt;urls&gt;&lt;/urls&gt;&lt;/record&gt;&lt;/Cite&gt;&lt;/EndNote&gt;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(Somasegaran, 1994)</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Nodules from 10 replicate plants from each of 29 population/range soil combinations were pooled for DNA extraction. Nodules (0.05 g) were crushed in liquid nitrogen to create a homogenised sample for DNA extraction. </w:t>
      </w:r>
    </w:p>
    <w:p w:rsidR="00F31FA7" w:rsidRPr="00F31FA7" w:rsidRDefault="00F31FA7" w:rsidP="00A844EC">
      <w:pPr>
        <w:spacing w:after="0" w:line="360" w:lineRule="auto"/>
        <w:rPr>
          <w:rFonts w:eastAsia="Times New Roman" w:cs="Calibri"/>
          <w:sz w:val="24"/>
          <w:szCs w:val="24"/>
          <w:lang w:eastAsia="en-AU"/>
        </w:rPr>
      </w:pPr>
    </w:p>
    <w:p w:rsidR="00F31FA7" w:rsidRPr="00F31FA7" w:rsidRDefault="00F31FA7" w:rsidP="00A844EC">
      <w:pPr>
        <w:spacing w:after="0" w:line="360" w:lineRule="auto"/>
        <w:rPr>
          <w:rFonts w:eastAsia="Times New Roman" w:cs="Calibri"/>
          <w:b/>
          <w:sz w:val="24"/>
          <w:szCs w:val="24"/>
          <w:lang w:eastAsia="en-AU"/>
        </w:rPr>
      </w:pPr>
      <w:r w:rsidRPr="00F31FA7">
        <w:rPr>
          <w:rFonts w:eastAsia="Times New Roman" w:cs="Calibri"/>
          <w:b/>
          <w:sz w:val="24"/>
          <w:szCs w:val="24"/>
          <w:lang w:eastAsia="en-AU"/>
        </w:rPr>
        <w:t xml:space="preserve">DNA extraction and PCR </w:t>
      </w:r>
    </w:p>
    <w:p w:rsidR="00D06442" w:rsidRDefault="00F31FA7" w:rsidP="00A844EC">
      <w:pPr>
        <w:autoSpaceDE w:val="0"/>
        <w:autoSpaceDN w:val="0"/>
        <w:adjustRightInd w:val="0"/>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DNA from soils and nodules was isolated using a PowerSoil and PowerPlant DNA isolation kit, respectively, following the manufacturer’s protocol (MO Bio Laboratories, Inc. Carlsbad, CA).  </w:t>
      </w:r>
      <w:r w:rsidRPr="00F31FA7">
        <w:rPr>
          <w:rFonts w:eastAsia="Times New Roman" w:cs="Calibri"/>
          <w:i/>
          <w:sz w:val="24"/>
          <w:szCs w:val="24"/>
          <w:lang w:eastAsia="en-AU"/>
        </w:rPr>
        <w:t>NifH</w:t>
      </w:r>
      <w:r w:rsidRPr="00F31FA7">
        <w:rPr>
          <w:rFonts w:eastAsia="Times New Roman" w:cs="Calibri"/>
          <w:sz w:val="24"/>
          <w:szCs w:val="24"/>
          <w:lang w:eastAsia="en-AU"/>
        </w:rPr>
        <w:t xml:space="preserve"> was amplified from soils and nodule DNA using a nested PCR with the internal primer pair </w:t>
      </w:r>
      <w:r w:rsidRPr="00F31FA7">
        <w:rPr>
          <w:rFonts w:eastAsia="Times New Roman" w:cs="Calibri"/>
          <w:i/>
          <w:sz w:val="24"/>
          <w:szCs w:val="24"/>
          <w:lang w:eastAsia="en-AU"/>
        </w:rPr>
        <w:t>nifH</w:t>
      </w:r>
      <w:r w:rsidRPr="00F31FA7">
        <w:rPr>
          <w:rFonts w:eastAsia="Times New Roman" w:cs="Calibri"/>
          <w:sz w:val="24"/>
          <w:szCs w:val="24"/>
          <w:lang w:eastAsia="en-AU"/>
        </w:rPr>
        <w:t xml:space="preserve"> 1 (5´-TGY GAYCCN AAR GCN GA-3´) and </w:t>
      </w:r>
      <w:r w:rsidRPr="00F31FA7">
        <w:rPr>
          <w:rFonts w:eastAsia="Times New Roman" w:cs="Calibri"/>
          <w:i/>
          <w:sz w:val="24"/>
          <w:szCs w:val="24"/>
          <w:lang w:eastAsia="en-AU"/>
        </w:rPr>
        <w:t>nifH</w:t>
      </w:r>
      <w:r w:rsidRPr="00F31FA7">
        <w:rPr>
          <w:rFonts w:eastAsia="Times New Roman" w:cs="Calibri"/>
          <w:sz w:val="24"/>
          <w:szCs w:val="24"/>
          <w:lang w:eastAsia="en-AU"/>
        </w:rPr>
        <w:t xml:space="preserve"> 2 (5´-ADN GCC ATC ATY TCN C-3´)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&lt;EndNote&gt;&lt;Cite&gt;&lt;Author&gt;Zehr&lt;/Author&gt;&lt;Year&gt;1989&lt;/Year&gt;&lt;RecNum&gt;454&lt;/RecNum&gt;&lt;record&gt;&lt;rec-number&gt;454&lt;/rec-number&gt;&lt;ref-type name="Journal Article"&gt;17&lt;/ref-type&gt;&lt;contributors&gt;&lt;authors&gt;&lt;author&gt;Zehr, J P&lt;/author&gt;&lt;author&gt;McReynolds, L A&lt;/author&gt;&lt;/authors&gt;&lt;/contributors&gt;&lt;titles&gt;&lt;title&gt;&lt;style face="normal" font="default" size="100%"&gt;Use of degenerate oligonucleotides for amplification of the nifH gene from the marine cyanobacterium &lt;/style&gt;&lt;style face="italic" font="default" size="100%"&gt;Trichodesmium thiebautii&lt;/style&gt;&lt;/title&gt;&lt;secondary-title&gt;Applied and Environmental Microbiology&lt;/secondary-title&gt;&lt;/titles&gt;&lt;periodical&gt;&lt;full-title&gt;Applied and Environmental Microbiology&lt;/full-title&gt;&lt;/periodical&gt;&lt;pages&gt;2522-2526&lt;/pages&gt;&lt;volume&gt;55&lt;/volume&gt;&lt;number&gt;10&lt;/number&gt;&lt;dates&gt;&lt;year&gt;1989&lt;/year&gt;&lt;pub-dates&gt;&lt;date&gt;October 1, 1989&lt;/date&gt;&lt;/pub-dates&gt;&lt;/dates&gt;&lt;urls&gt;&lt;related-urls&gt;&lt;url&gt;http://aem.asm.org/cgi/content/abstract/55/10/2522&lt;/url&gt;&lt;/related-urls&gt;&lt;/urls&gt;&lt;research-notes&gt;3&amp;apos; TGY GAY CCN AAR GCN GA   (5&amp;apos; TGTGATCCTAAAGCTGA, same bases can be susbtitued, see paper for more details)&lt;/research-notes&gt;&lt;/record&gt;&lt;/Cite&gt;&lt;/EndNote&gt;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(Zehr &amp; McReynolds, 1989)</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and the external primers </w:t>
      </w:r>
      <w:r w:rsidRPr="00F31FA7">
        <w:rPr>
          <w:rFonts w:eastAsia="Times New Roman" w:cs="Calibri"/>
          <w:i/>
          <w:sz w:val="24"/>
          <w:szCs w:val="24"/>
          <w:lang w:eastAsia="en-AU"/>
        </w:rPr>
        <w:t>nifH</w:t>
      </w:r>
      <w:r w:rsidRPr="00F31FA7">
        <w:rPr>
          <w:rFonts w:eastAsia="Times New Roman" w:cs="Calibri"/>
          <w:sz w:val="24"/>
          <w:szCs w:val="24"/>
          <w:lang w:eastAsia="en-AU"/>
        </w:rPr>
        <w:t xml:space="preserve"> 3 (5´-ATR TTR TTN GCN GCR TA-3´) and </w:t>
      </w:r>
      <w:r w:rsidRPr="00F31FA7">
        <w:rPr>
          <w:rFonts w:eastAsia="Times New Roman" w:cs="Calibri"/>
          <w:i/>
          <w:sz w:val="24"/>
          <w:szCs w:val="24"/>
          <w:lang w:eastAsia="en-AU"/>
        </w:rPr>
        <w:t>nifH</w:t>
      </w:r>
      <w:r w:rsidRPr="00F31FA7">
        <w:rPr>
          <w:rFonts w:eastAsia="Times New Roman" w:cs="Calibri"/>
          <w:sz w:val="24"/>
          <w:szCs w:val="24"/>
          <w:lang w:eastAsia="en-AU"/>
        </w:rPr>
        <w:t xml:space="preserve"> 4 (5´-TTY TAY GGN AAR GGN GG-3´)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&lt;EndNote&gt;&lt;Cite&gt;&lt;Author&gt;Zani&lt;/Author&gt;&lt;Year&gt;2000&lt;/Year&gt;&lt;RecNum&gt;487&lt;/RecNum&gt;&lt;record&gt;&lt;rec-number&gt;487&lt;/rec-number&gt;&lt;ref-type name="Journal Article"&gt;17&lt;/ref-type&gt;&lt;contributors&gt;&lt;authors&gt;&lt;author&gt;Zani, Sabino&lt;/author&gt;&lt;author&gt;Mellon, Mark T.&lt;/author&gt;&lt;author&gt;Collier, Jackie L.&lt;/author&gt;&lt;author&gt;Zehr, Jonathan P.&lt;/author&gt;&lt;/authors&gt;&lt;/contributors&gt;&lt;titles&gt;&lt;title&gt;Expression of nifH Genes in Natural Microbial Assemblages in Lake George, New York, Detected by Reverse Transcriptase PCR&lt;/title&gt;&lt;secondary-title&gt;Applied and Environmental Microbiology&lt;/secondary-title&gt;&lt;/titles&gt;&lt;periodical&gt;&lt;full-title&gt;Applied and Environmental Microbiology&lt;/full-title&gt;&lt;/periodical&gt;&lt;pages&gt;3119-3124&lt;/pages&gt;&lt;volume&gt;66&lt;/volume&gt;&lt;number&gt;7&lt;/number&gt;&lt;dates&gt;&lt;year&gt;2000&lt;/year&gt;&lt;pub-dates&gt;&lt;date&gt;July 1, 2000&lt;/date&gt;&lt;/pub-dates&gt;&lt;/dates&gt;&lt;urls&gt;&lt;related-urls&gt;&lt;url&gt;http://aem.asm.org/content/66/7/3119.abstract &lt;/url&gt;&lt;/related-urls&gt;&lt;/urls&gt;&lt;electronic-resource-num&gt;10.1128/aem.66.7.3119-3124.2000&lt;/electronic-resource-num&gt;&lt;/record&gt;&lt;/Cite&gt;&lt;/EndNote&gt;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(Zani</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2000)</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w:t>
      </w:r>
      <w:r w:rsidRPr="00F31FA7">
        <w:rPr>
          <w:rFonts w:eastAsia="Times New Roman" w:cs="Calibri"/>
          <w:i/>
          <w:sz w:val="24"/>
          <w:szCs w:val="24"/>
          <w:lang w:eastAsia="en-AU"/>
        </w:rPr>
        <w:t>NifH</w:t>
      </w:r>
      <w:r w:rsidRPr="00F31FA7">
        <w:rPr>
          <w:rFonts w:eastAsia="Times New Roman" w:cs="Calibri"/>
          <w:sz w:val="24"/>
          <w:szCs w:val="24"/>
          <w:lang w:eastAsia="en-AU"/>
        </w:rPr>
        <w:t xml:space="preserve"> was chosen as it is considered the signature functional gene for studying the diversity of nitrogen-fixing organisms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&lt;EndNote&gt;&lt;Cite&gt;&lt;Author&gt;Gaby&lt;/Author&gt;&lt;Year&gt;2011&lt;/Year&gt;&lt;RecNum&gt;491&lt;/RecNum&gt;&lt;record&gt;&lt;rec-number&gt;491&lt;/rec-number&gt;&lt;ref-type name="Journal Article"&gt;17&lt;/ref-type&gt;&lt;contributors&gt;&lt;authors&gt;&lt;author&gt;Gaby, John Christian&lt;/author&gt;&lt;author&gt;Buckley, Daniel H.&lt;/author&gt;&lt;/authors&gt;&lt;/contributors&gt;&lt;titles&gt;&lt;title&gt;A global census of nitrogenase diversity&lt;/title&gt;&lt;secondary-title&gt;Environmental Microbiology&lt;/secondary-title&gt;&lt;/titles&gt;&lt;periodical&gt;&lt;full-title&gt;Environmental Microbiology&lt;/full-title&gt;&lt;/periodical&gt;&lt;pages&gt;1790-1799&lt;/pages&gt;&lt;volume&gt;13&lt;/volume&gt;&lt;number&gt;7&lt;/number&gt;&lt;dates&gt;&lt;year&gt;2011&lt;/year&gt;&lt;/dates&gt;&lt;publisher&gt;Blackwell Publishing Ltd&lt;/publisher&gt;&lt;urls&gt;&lt;related-urls&gt;&lt;url&gt;http://dx.doi.org/10.1111/j.1462-2920.2011.02488.x &lt;/url&gt;&lt;/related-urls&gt;&lt;/urls&gt;&lt;/record&gt;&lt;/Cite&gt;&lt;/EndNote&gt;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(Gaby &amp; Buckley, 2011)</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and it remains the most thoroughly studied gene with an extensive collection of genes obtained from both cultured and uncultivated organisms from multiple environments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&lt;EndNote&gt;&lt;Cite&gt;&lt;Author&gt;Izquierdo&lt;/Author&gt;&lt;Year&gt;2006&lt;/Year&gt;&lt;RecNum&gt;580&lt;/RecNum&gt;&lt;record&gt;&lt;rec-number&gt;580&lt;/rec-number&gt;&lt;ref-type name="Journal Article"&gt;17&lt;/ref-type&gt;&lt;contributors&gt;&lt;authors&gt;&lt;author&gt;Izquierdo, Javier&lt;/author&gt;&lt;author&gt;Nüsslein, Klaus&lt;/author&gt;&lt;/authors&gt;&lt;/contributors&gt;&lt;titles&gt;&lt;title&gt;&lt;style face="normal" font="default" size="100%"&gt;Distribution of extensive &lt;/style&gt;&lt;style face="italic" font="default" size="100%"&gt;nifH&lt;/style&gt;&lt;style face="normal" font="default" size="100%"&gt; gene diversity across physical soil microenvironments&lt;/style&gt;&lt;/title&gt;&lt;secondary-title&gt;Microbial Ecology&lt;/secondary-title&gt;&lt;/titles&gt;&lt;periodical&gt;&lt;full-title&gt;Microbial Ecology&lt;/full-title&gt;&lt;/periodical&gt;&lt;pages&gt;441-452&lt;/pages&gt;&lt;volume&gt;51&lt;/volume&gt;&lt;number&gt;4&lt;/number&gt;&lt;keywords&gt;&lt;keyword&gt;Biomedical and Life Sciences&lt;/keyword&gt;&lt;/keywords&gt;&lt;dates&gt;&lt;year&gt;2006&lt;/year&gt;&lt;/dates&gt;&lt;publisher&gt;Springer New York&lt;/publisher&gt;&lt;urls&gt;&lt;related-urls&gt;&lt;url&gt;http://dx.doi.org/10.1007/s00248-006-9044-x &lt;/url&gt;&lt;/related-urls&gt;&lt;/urls&gt;&lt;/record&gt;&lt;/Cite&gt;&lt;/EndNote&gt;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(Izquierdo &amp; Nüsslein, 2006)</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PCR amplifications were performed by the Research and Testing Laboratory (Lubbock, Texas, USA) following the protocol of Smith </w:t>
      </w:r>
      <w:r w:rsidRPr="00F31FA7">
        <w:rPr>
          <w:rFonts w:eastAsia="Times New Roman" w:cs="Calibri"/>
          <w:i/>
          <w:sz w:val="24"/>
          <w:szCs w:val="24"/>
          <w:lang w:eastAsia="en-AU"/>
        </w:rPr>
        <w:t>et al</w:t>
      </w:r>
      <w:r w:rsidRPr="00F31FA7">
        <w:rPr>
          <w:rFonts w:eastAsia="Times New Roman" w:cs="Calibri"/>
          <w:sz w:val="24"/>
          <w:szCs w:val="24"/>
          <w:lang w:eastAsia="en-AU"/>
        </w:rPr>
        <w:t xml:space="preserve">. (2010) and Dowd </w:t>
      </w:r>
      <w:r w:rsidRPr="00F31FA7">
        <w:rPr>
          <w:rFonts w:eastAsia="Times New Roman" w:cs="Calibri"/>
          <w:i/>
          <w:sz w:val="24"/>
          <w:szCs w:val="24"/>
          <w:lang w:eastAsia="en-AU"/>
        </w:rPr>
        <w:t>et al</w:t>
      </w:r>
      <w:r w:rsidRPr="00F31FA7">
        <w:rPr>
          <w:rFonts w:eastAsia="Times New Roman" w:cs="Calibri"/>
          <w:sz w:val="24"/>
          <w:szCs w:val="24"/>
          <w:lang w:eastAsia="en-AU"/>
        </w:rPr>
        <w:t>. (2008a)</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 ExcludeAuth="1" ExcludeYear="1"&gt;&lt;Author&gt;Smith&lt;/Author&gt;&lt;Year&gt;2010&lt;/Year&gt;&lt;RecNum&gt;561&lt;/RecNum&gt;&lt;record&gt;&lt;rec-number&gt;561&lt;/rec-number&gt;&lt;ref-type name="Journal Article"&gt;17&lt;/ref-type&gt;&lt;contributors&gt;&lt;authors&gt;&lt;author&gt;Smith, D.M.&lt;/author&gt;&lt;author&gt;Snow, D.E.&lt;/author&gt;&lt;author&gt;Rees, E.&lt;/author&gt;&lt;author&gt;Zischkau, A.M.&lt;/author&gt;&lt;author&gt;Hanson, J.D.&lt;/author&gt;&lt;author&gt;Wolcott, Randall&lt;/author&gt;&lt;author&gt;Sun,Y.&lt;/author&gt;&lt;author&gt;White, J.&lt;/author&gt;&lt;author&gt;Kumar, S.&lt;/author&gt;&lt;author&gt;Dowd, Scot&lt;/author&gt;&lt;/authors&gt;&lt;/contributors&gt;&lt;titles&gt;&lt;title&gt;Evaluation of the bacterial diversity of Pressure ulcers using bTEFAP pyrosequencing&lt;/title&gt;&lt;secondary-title&gt;BMC Medical Genomics&lt;/secondary-title&gt;&lt;/titles&gt;&lt;periodical&gt;&lt;full-title&gt;BMC Medical Genomics&lt;/full-title&gt;&lt;/periodical&gt;&lt;volume&gt;3&lt;/volume&gt;&lt;number&gt;41&lt;/number&gt;&lt;dates&gt;&lt;year&gt;2010&lt;/year&gt;&lt;/dates&gt;&lt;urls&gt;&lt;/urls&gt;&lt;/record&gt;&lt;/Cite&gt;&lt;Cite ExcludeAuth="1" ExcludeYear="1"&gt;&lt;Author&gt;Dowd&lt;/Author&gt;&lt;Year&gt;2008a&lt;/Year&gt;&lt;RecNum&gt;562&lt;/RecNum&gt;&lt;record&gt;&lt;rec-number&gt;562&lt;/rec-number&gt;&lt;ref-type name="Journal Article"&gt;17&lt;/ref-type&gt;&lt;contributors&gt;&lt;authors&gt;&lt;author&gt;Dowd, Scot&lt;/author&gt;&lt;author&gt;Wolcott, Randall&lt;/author&gt;&lt;author&gt;Sun, Y.&lt;/author&gt;&lt;author&gt;McKeehan, Trevor&lt;/author&gt;&lt;author&gt;Smith, E.&lt;/author&gt;&lt;author&gt;Rhoads, D.&lt;/author&gt;&lt;/authors&gt;&lt;/contributors&gt;&lt;titles&gt;&lt;title&gt;Polymicrobial nature of chronic diabetic foot ulcer biofilm infections determined using bacterial tag encoded FLX amplicon pyrosequencing (bTEFAP) &lt;/title&gt;&lt;secondary-title&gt;PLoS One&lt;/secondary-title&gt;&lt;/titles&gt;&lt;periodical&gt;&lt;full-title&gt;PLOS One&lt;/full-title&gt;&lt;/periodical&gt;&lt;pages&gt;e3326&lt;/pages&gt;&lt;volume&gt;3&lt;/volume&gt;&lt;dates&gt;&lt;year&gt;2008a&lt;/year&gt;&lt;/dates&gt;&lt;urls&gt;&lt;/urls&gt;&lt;/record&gt;&lt;/Cite&gt;&lt;/EndNote&gt;</w:instrTex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HotStarTaq </w:t>
      </w:r>
      <w:proofErr w:type="gramStart"/>
      <w:r w:rsidRPr="00F31FA7">
        <w:rPr>
          <w:rFonts w:eastAsia="Times New Roman" w:cs="Calibri"/>
          <w:sz w:val="24"/>
          <w:szCs w:val="24"/>
          <w:lang w:eastAsia="en-AU"/>
        </w:rPr>
        <w:t>Plus</w:t>
      </w:r>
      <w:proofErr w:type="gramEnd"/>
      <w:r w:rsidRPr="00F31FA7">
        <w:rPr>
          <w:rFonts w:eastAsia="Times New Roman" w:cs="Calibri"/>
          <w:sz w:val="24"/>
          <w:szCs w:val="24"/>
          <w:lang w:eastAsia="en-AU"/>
        </w:rPr>
        <w:t xml:space="preserve"> Master Mix Kit (Qiagen, Valencia, CA) was used for PCR under the </w:t>
      </w:r>
    </w:p>
    <w:p w:rsidR="00D06442" w:rsidRDefault="00D06442" w:rsidP="00A844EC">
      <w:pPr>
        <w:autoSpaceDE w:val="0"/>
        <w:autoSpaceDN w:val="0"/>
        <w:adjustRightInd w:val="0"/>
        <w:spacing w:after="0" w:line="360" w:lineRule="auto"/>
        <w:rPr>
          <w:rFonts w:eastAsia="Times New Roman" w:cs="Calibri"/>
          <w:sz w:val="24"/>
          <w:szCs w:val="24"/>
          <w:lang w:eastAsia="en-AU"/>
        </w:rPr>
      </w:pPr>
    </w:p>
    <w:p w:rsidR="002759FD" w:rsidRDefault="00F31FA7" w:rsidP="00A844EC">
      <w:pPr>
        <w:autoSpaceDE w:val="0"/>
        <w:autoSpaceDN w:val="0"/>
        <w:adjustRightInd w:val="0"/>
        <w:spacing w:after="0" w:line="360" w:lineRule="auto"/>
        <w:rPr>
          <w:rFonts w:eastAsia="Times New Roman" w:cs="Calibri"/>
          <w:sz w:val="24"/>
          <w:szCs w:val="24"/>
          <w:lang w:eastAsia="en-AU"/>
        </w:rPr>
      </w:pPr>
      <w:proofErr w:type="gramStart"/>
      <w:r w:rsidRPr="00F31FA7">
        <w:rPr>
          <w:rFonts w:eastAsia="Times New Roman" w:cs="Calibri"/>
          <w:sz w:val="24"/>
          <w:szCs w:val="24"/>
          <w:lang w:eastAsia="en-AU"/>
        </w:rPr>
        <w:t>conditions</w:t>
      </w:r>
      <w:proofErr w:type="gramEnd"/>
      <w:r w:rsidRPr="00F31FA7">
        <w:rPr>
          <w:rFonts w:eastAsia="Times New Roman" w:cs="Calibri"/>
          <w:sz w:val="24"/>
          <w:szCs w:val="24"/>
          <w:lang w:eastAsia="en-AU"/>
        </w:rPr>
        <w:t xml:space="preserve"> described in detail in Dowd </w:t>
      </w:r>
      <w:r w:rsidRPr="00F31FA7">
        <w:rPr>
          <w:rFonts w:eastAsia="Times New Roman" w:cs="Calibri"/>
          <w:i/>
          <w:sz w:val="24"/>
          <w:szCs w:val="24"/>
          <w:lang w:eastAsia="en-AU"/>
        </w:rPr>
        <w:t>et al</w:t>
      </w:r>
      <w:r w:rsidRPr="00F31FA7">
        <w:rPr>
          <w:rFonts w:eastAsia="Times New Roman" w:cs="Calibri"/>
          <w:sz w:val="24"/>
          <w:szCs w:val="24"/>
          <w:lang w:eastAsia="en-AU"/>
        </w:rPr>
        <w:t xml:space="preserve">. (2008b). Additionally, a step 2 PCR was performed following the protocol of Dowd </w:t>
      </w:r>
      <w:r w:rsidRPr="00F31FA7">
        <w:rPr>
          <w:rFonts w:eastAsia="Times New Roman" w:cs="Calibri"/>
          <w:i/>
          <w:sz w:val="24"/>
          <w:szCs w:val="24"/>
          <w:lang w:eastAsia="en-AU"/>
        </w:rPr>
        <w:t>et al.</w:t>
      </w:r>
      <w:r w:rsidRPr="00F31FA7">
        <w:rPr>
          <w:rFonts w:eastAsia="Times New Roman" w:cs="Calibri"/>
          <w:sz w:val="24"/>
          <w:szCs w:val="24"/>
          <w:lang w:eastAsia="en-AU"/>
        </w:rPr>
        <w:t xml:space="preserve"> (2008b) as it prevents amplification biases caused by inclusion of tag and linkers during initial template amplification reactions. After secondary PCR, </w:t>
      </w:r>
    </w:p>
    <w:p w:rsidR="00F31FA7" w:rsidRPr="00F31FA7" w:rsidRDefault="00F31FA7" w:rsidP="00A844EC">
      <w:pPr>
        <w:autoSpaceDE w:val="0"/>
        <w:autoSpaceDN w:val="0"/>
        <w:adjustRightInd w:val="0"/>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amplicon products were mixed in equal volumes and purified using Agencourt Ampure beads (Agencourt Bioscience Corporation, MA, USA)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&lt;EndNote&gt;&lt;Cite&gt;&lt;Author&gt;Dowd&lt;/Author&gt;&lt;Year&gt;2008a&lt;/Year&gt;&lt;RecNum&gt;562&lt;/RecNum&gt;&lt;record&gt;&lt;rec-number&gt;562&lt;/rec-number&gt;&lt;ref-type name="Journal Article"&gt;17&lt;/ref-type&gt;&lt;contributors&gt;&lt;authors&gt;&lt;author&gt;Dowd, Scot&lt;/author&gt;&lt;author&gt;Wolcott, Randall&lt;/author&gt;&lt;author&gt;Sun, Y.&lt;/author&gt;&lt;author&gt;McKeehan, Trevor&lt;/author&gt;&lt;author&gt;Smith, E.&lt;/author&gt;&lt;author&gt;Rhoads, D.&lt;/author&gt;&lt;/authors&gt;&lt;/contributors&gt;&lt;titles&gt;&lt;title&gt;Polymicrobial nature of chronic diabetic foot ulcer biofilm infections determined using bacterial tag encoded FLX amplicon pyrosequencing (bTEFAP) &lt;/title&gt;&lt;secondary-title&gt;PLoS One&lt;/secondary-title&gt;&lt;/titles&gt;&lt;periodical&gt;&lt;full-title&gt;PLOS One&lt;/full-title&gt;&lt;/periodical&gt;&lt;pages&gt;e3326&lt;/pages&gt;&lt;volume&gt;3&lt;/volume&gt;&lt;dates&gt;&lt;year&gt;2008a&lt;/year&gt;&lt;/dates&gt;&lt;urls&gt;&lt;/urls&gt;&lt;/record&gt;&lt;/Cite&gt;&lt;/EndNote&gt;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(Dowd</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2008a)</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w:t>
      </w:r>
    </w:p>
    <w:p w:rsidR="00F31FA7" w:rsidRPr="00F31FA7" w:rsidRDefault="00F31FA7" w:rsidP="00A844EC">
      <w:pPr>
        <w:spacing w:after="0" w:line="360" w:lineRule="auto"/>
        <w:rPr>
          <w:rFonts w:eastAsia="Times New Roman" w:cs="Calibri"/>
          <w:b/>
          <w:sz w:val="24"/>
          <w:szCs w:val="24"/>
          <w:lang w:eastAsia="en-AU"/>
        </w:rPr>
      </w:pPr>
    </w:p>
    <w:p w:rsidR="00F31FA7" w:rsidRPr="00F31FA7" w:rsidRDefault="00F31FA7" w:rsidP="00A844EC">
      <w:pPr>
        <w:spacing w:after="0" w:line="360" w:lineRule="auto"/>
        <w:rPr>
          <w:rFonts w:eastAsia="Times New Roman" w:cs="Calibri"/>
          <w:b/>
          <w:sz w:val="24"/>
          <w:szCs w:val="24"/>
          <w:lang w:eastAsia="en-AU"/>
        </w:rPr>
      </w:pPr>
      <w:r w:rsidRPr="00F31FA7">
        <w:rPr>
          <w:rFonts w:eastAsia="Times New Roman" w:cs="Calibri"/>
          <w:b/>
          <w:sz w:val="24"/>
          <w:szCs w:val="24"/>
          <w:lang w:eastAsia="en-AU"/>
        </w:rPr>
        <w:t xml:space="preserve">Tag-encoded FLX amplicon pyrosequencing </w:t>
      </w:r>
    </w:p>
    <w:p w:rsidR="00F31FA7" w:rsidRPr="00F31FA7" w:rsidRDefault="00F31FA7" w:rsidP="00A844EC">
      <w:pPr>
        <w:spacing w:after="0" w:line="360" w:lineRule="auto"/>
        <w:rPr>
          <w:rFonts w:eastAsia="Times New Roman" w:cs="Calibri"/>
          <w:b/>
          <w:sz w:val="24"/>
          <w:szCs w:val="24"/>
          <w:lang w:eastAsia="en-AU"/>
        </w:rPr>
      </w:pPr>
      <w:r w:rsidRPr="00F31FA7">
        <w:rPr>
          <w:rFonts w:eastAsia="Times New Roman" w:cs="Calibri"/>
          <w:sz w:val="24"/>
          <w:szCs w:val="24"/>
          <w:lang w:eastAsia="en-AU"/>
        </w:rPr>
        <w:t xml:space="preserve">Sequencing was performed by the Research and Testing Laboratory (Lubbock, Texas, USA) following the protocol of Dowd </w:t>
      </w:r>
      <w:r w:rsidRPr="00F31FA7">
        <w:rPr>
          <w:rFonts w:eastAsia="Times New Roman" w:cs="Calibri"/>
          <w:i/>
          <w:sz w:val="24"/>
          <w:szCs w:val="24"/>
          <w:lang w:eastAsia="en-AU"/>
        </w:rPr>
        <w:t>et al</w:t>
      </w:r>
      <w:r w:rsidRPr="00F31FA7">
        <w:rPr>
          <w:rFonts w:eastAsia="Times New Roman" w:cs="Calibri"/>
          <w:sz w:val="24"/>
          <w:szCs w:val="24"/>
          <w:lang w:eastAsia="en-AU"/>
        </w:rPr>
        <w:t xml:space="preserve">. (2008a). In summary the DNA fragments’ size and concentration were accurately measured by using DNA chips under a Bio-Rad Experion Automated Electrophoresis Station (Bio-Rad Laboratories, CA, USA) and a TBS-380 Fluorometer (Turner Biosystems, CA, USA). A 9.6 E+06 sample of double-stranded DNA molecules/μL with an average size of 625 bp were combined with 9.6 million DNA capture beads, and then amplified by emulsion PCR. After bead recovery and bead enrichment, the bead-attached DNAs were denatured with NaOH, and sequencing primers were annealed. A two-region 454 sequencing run was performed on a 70×75 GS PicoTiterPlate (PTP) by using a Genome Sequencer FLX System (Roche, Nutley, New Jersey). All FLX related procedures were performed following Genome Sequencer FLX System manufacturer’s instructions (Roche, Nutley, New Jersey). </w:t>
      </w:r>
    </w:p>
    <w:p w:rsidR="00F31FA7" w:rsidRPr="00F31FA7" w:rsidRDefault="00F31FA7" w:rsidP="00A844EC">
      <w:pPr>
        <w:spacing w:after="0" w:line="360" w:lineRule="auto"/>
        <w:rPr>
          <w:rFonts w:eastAsia="Times New Roman" w:cs="Calibri"/>
          <w:sz w:val="24"/>
          <w:szCs w:val="24"/>
          <w:lang w:eastAsia="en-AU"/>
        </w:rPr>
      </w:pPr>
    </w:p>
    <w:p w:rsidR="00F31FA7" w:rsidRPr="00F31FA7" w:rsidRDefault="00F31FA7" w:rsidP="00A844EC">
      <w:pPr>
        <w:spacing w:after="0" w:line="360" w:lineRule="auto"/>
        <w:rPr>
          <w:rFonts w:eastAsia="Times New Roman" w:cs="Calibri"/>
          <w:b/>
          <w:sz w:val="24"/>
          <w:szCs w:val="24"/>
          <w:lang w:eastAsia="en-AU"/>
        </w:rPr>
      </w:pPr>
      <w:r w:rsidRPr="00F31FA7">
        <w:rPr>
          <w:rFonts w:eastAsia="Times New Roman" w:cs="Calibri"/>
          <w:b/>
          <w:sz w:val="24"/>
          <w:szCs w:val="24"/>
          <w:lang w:eastAsia="en-AU"/>
        </w:rPr>
        <w:t xml:space="preserve">Bioinformatic analyses </w:t>
      </w:r>
    </w:p>
    <w:p w:rsidR="00F31FA7" w:rsidRPr="00F31FA7" w:rsidRDefault="00F31FA7" w:rsidP="00A844EC">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Downstream sequence analyses were performed on </w:t>
      </w:r>
      <w:r w:rsidRPr="00F31FA7">
        <w:rPr>
          <w:rFonts w:eastAsia="Times New Roman" w:cs="Calibri"/>
          <w:i/>
          <w:sz w:val="24"/>
          <w:szCs w:val="24"/>
          <w:lang w:eastAsia="en-AU"/>
        </w:rPr>
        <w:t>nifH</w:t>
      </w:r>
      <w:r w:rsidRPr="00F31FA7">
        <w:rPr>
          <w:rFonts w:eastAsia="Times New Roman" w:cs="Calibri"/>
          <w:sz w:val="24"/>
          <w:szCs w:val="24"/>
          <w:lang w:eastAsia="en-AU"/>
        </w:rPr>
        <w:t xml:space="preserve"> sequences from nodules and soils in a combined file using mothur version 1.22.0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&lt;EndNote&gt;&lt;Cite&gt;&lt;Author&gt;Schloss&lt;/Author&gt;&lt;Year&gt;2009&lt;/Year&gt;&lt;RecNum&gt;490&lt;/RecNum&gt;&lt;record&gt;&lt;rec-number&gt;490&lt;/rec-number&gt;&lt;ref-type name="Journal Article"&gt;17&lt;/ref-type&gt;&lt;contributors&gt;&lt;authors&gt;&lt;author&gt;Schloss, Patrick D.&lt;/author&gt;&lt;author&gt;Westcott, Sarah L.&lt;/author&gt;&lt;author&gt;Ryabin, Thomas&lt;/author&gt;&lt;author&gt;Hall, Justine R.&lt;/author&gt;&lt;author&gt;Hartmann, Martin&lt;/author&gt;&lt;author&gt;Hollister, Emily B.&lt;/author&gt;&lt;author&gt;Lesniewski, Ryan A.&lt;/author&gt;&lt;author&gt;Oakley, Brian B.&lt;/author&gt;&lt;author&gt;Parks, Donovan H.&lt;/author&gt;&lt;author&gt;Robinson, Courtney J.&lt;/author&gt;&lt;author&gt;Sahl, Jason W.&lt;/author&gt;&lt;author&gt;Stres, Blaz&lt;/author&gt;&lt;author&gt;Thallinger, Gerhard G.&lt;/author&gt;&lt;author&gt;Van Horn, David J.&lt;/author&gt;&lt;author&gt;Weber, Carolyn F.&lt;/author&gt;&lt;/authors&gt;&lt;/contributors&gt;&lt;titles&gt;&lt;title&gt;Introducing mothur: Open-Source, Platform-Independent, Community-Supported Software for Describing and Comparing Microbial Communities&lt;/title&gt;&lt;secondary-title&gt;Applied and Environmental Microbiology&lt;/secondary-title&gt;&lt;/titles&gt;&lt;periodical&gt;&lt;full-title&gt;Applied and Environmental Microbiology&lt;/full-title&gt;&lt;/periodical&gt;&lt;pages&gt;7537-7541&lt;/pages&gt;&lt;volume&gt;75&lt;/volume&gt;&lt;number&gt;23&lt;/number&gt;&lt;dates&gt;&lt;year&gt;2009&lt;/year&gt;&lt;pub-dates&gt;&lt;date&gt;December 1, 2009&lt;/date&gt;&lt;/pub-dates&gt;&lt;/dates&gt;&lt;urls&gt;&lt;related-urls&gt;&lt;url&gt;http://aem.asm.org/content/75/23/7537.abstract &lt;/url&gt;&lt;/related-urls&gt;&lt;/urls&gt;&lt;electronic-resource-num&gt;10.1128/aem.01541-09&lt;/electronic-resource-num&gt;&lt;/record&gt;&lt;/Cite&gt;&lt;/EndNote&gt;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(Schloss</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2009)</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following the adapted sequence quality-control pipeline analysis described in detail in Schloss </w:t>
      </w:r>
      <w:r w:rsidRPr="00F31FA7">
        <w:rPr>
          <w:rFonts w:eastAsia="Times New Roman" w:cs="Calibri"/>
          <w:i/>
          <w:sz w:val="24"/>
          <w:szCs w:val="24"/>
          <w:lang w:eastAsia="en-AU"/>
        </w:rPr>
        <w:t>et al.</w:t>
      </w:r>
      <w:r w:rsidRPr="00F31FA7">
        <w:rPr>
          <w:rFonts w:eastAsia="Times New Roman" w:cs="Calibri"/>
          <w:sz w:val="24"/>
          <w:szCs w:val="24"/>
          <w:lang w:eastAsia="en-AU"/>
        </w:rPr>
        <w:t xml:space="preserve"> (2011), until chimeric sequences were removed. Sequences were included in subsequent analyses only if they carried the correct primer sequence, did not contain any nucleotide ambiguities, contained homopolymer runs &gt;8 and were ≥150 bp and ≤400 bp long. </w:t>
      </w:r>
    </w:p>
    <w:p w:rsidR="00F31FA7" w:rsidRPr="00871D48" w:rsidRDefault="00F31FA7" w:rsidP="00A844EC">
      <w:pPr>
        <w:spacing w:after="0" w:line="360" w:lineRule="auto"/>
        <w:rPr>
          <w:rFonts w:eastAsia="Times New Roman" w:cs="Calibri"/>
          <w:sz w:val="16"/>
          <w:szCs w:val="16"/>
          <w:lang w:eastAsia="en-AU"/>
        </w:rPr>
      </w:pPr>
    </w:p>
    <w:p w:rsidR="00D06442" w:rsidRDefault="00D06442" w:rsidP="00A844EC">
      <w:pPr>
        <w:spacing w:after="0" w:line="360" w:lineRule="auto"/>
        <w:rPr>
          <w:rFonts w:eastAsia="Times New Roman" w:cs="Calibri"/>
          <w:sz w:val="24"/>
          <w:szCs w:val="24"/>
          <w:lang w:eastAsia="en-AU"/>
        </w:rPr>
      </w:pPr>
    </w:p>
    <w:p w:rsidR="00D06442" w:rsidRDefault="00D06442" w:rsidP="00A844EC">
      <w:pPr>
        <w:spacing w:after="0" w:line="360" w:lineRule="auto"/>
        <w:rPr>
          <w:rFonts w:eastAsia="Times New Roman" w:cs="Calibri"/>
          <w:sz w:val="24"/>
          <w:szCs w:val="24"/>
          <w:lang w:eastAsia="en-AU"/>
        </w:rPr>
      </w:pPr>
    </w:p>
    <w:p w:rsidR="002759FD" w:rsidRDefault="00F31FA7" w:rsidP="00A844EC">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Following the above quality control, sequences were blasted with a BLAST e-value &gt; e 0.001 against an existing </w:t>
      </w:r>
      <w:r w:rsidRPr="00F31FA7">
        <w:rPr>
          <w:rFonts w:eastAsia="Times New Roman" w:cs="Calibri"/>
          <w:i/>
          <w:sz w:val="24"/>
          <w:szCs w:val="24"/>
          <w:lang w:eastAsia="en-AU"/>
        </w:rPr>
        <w:t>nifH</w:t>
      </w:r>
      <w:r w:rsidRPr="00F31FA7">
        <w:rPr>
          <w:rFonts w:eastAsia="Times New Roman" w:cs="Calibri"/>
          <w:sz w:val="24"/>
          <w:szCs w:val="24"/>
          <w:lang w:eastAsia="en-AU"/>
        </w:rPr>
        <w:t xml:space="preserve"> database that has 16 989 </w:t>
      </w:r>
      <w:r w:rsidRPr="00F31FA7">
        <w:rPr>
          <w:rFonts w:eastAsia="Times New Roman" w:cs="Calibri"/>
          <w:i/>
          <w:sz w:val="24"/>
          <w:szCs w:val="24"/>
          <w:lang w:eastAsia="en-AU"/>
        </w:rPr>
        <w:t>nifH</w:t>
      </w:r>
      <w:r w:rsidRPr="00F31FA7">
        <w:rPr>
          <w:rFonts w:eastAsia="Times New Roman" w:cs="Calibri"/>
          <w:sz w:val="24"/>
          <w:szCs w:val="24"/>
          <w:lang w:eastAsia="en-AU"/>
        </w:rPr>
        <w:t xml:space="preserve"> sequences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&lt;EndNote&gt;&lt;Cite&gt;&lt;Author&gt;Gaby&lt;/Author&gt;&lt;Year&gt;2011&lt;/Year&gt;&lt;RecNum&gt;491&lt;/RecNum&gt;&lt;record&gt;&lt;rec-number&gt;491&lt;/rec-number&gt;&lt;ref-type name="Journal Article"&gt;17&lt;/ref-type&gt;&lt;contributors&gt;&lt;authors&gt;&lt;author&gt;Gaby, John Christian&lt;/author&gt;&lt;author&gt;Buckley, Daniel H.&lt;/author&gt;&lt;/authors&gt;&lt;/contributors&gt;&lt;titles&gt;&lt;title&gt;A global census of nitrogenase diversity&lt;/title&gt;&lt;secondary-title&gt;Environmental Microbiology&lt;/secondary-title&gt;&lt;/titles&gt;&lt;periodical&gt;&lt;full-title&gt;Environmental Microbiology&lt;/full-title&gt;&lt;/periodical&gt;&lt;pages&gt;1790-1799&lt;/pages&gt;&lt;volume&gt;13&lt;/volume&gt;&lt;number&gt;7&lt;/number&gt;&lt;dates&gt;&lt;year&gt;2011&lt;/year&gt;&lt;/dates&gt;&lt;publisher&gt;Blackwell Publishing Ltd&lt;/publisher&gt;&lt;urls&gt;&lt;related-urls&gt;&lt;url&gt;http://dx.doi.org/10.1111/j.1462-2920.2011.02488.x &lt;/url&gt;&lt;/related-urls&gt;&lt;/urls&gt;&lt;/record&gt;&lt;/Cite&gt;&lt;Cite ExcludeAuth="1" ExcludeYear="1"&gt;&lt;Author&gt;Schloss&lt;/Author&gt;&lt;Year&gt;2011&lt;/Year&gt;&lt;RecNum&gt;489&lt;/RecNum&gt;&lt;record&gt;&lt;rec-number&gt;489&lt;/rec-number&gt;&lt;ref-type name="Journal Article"&gt;17&lt;/ref-type&gt;&lt;contributors&gt;&lt;authors&gt;&lt;author&gt;Schloss, Patrick D.&lt;/author&gt;&lt;author&gt;Gevers, Dirk&lt;/author&gt;&lt;author&gt;Westcott, Sarah L.&lt;/author&gt;&lt;/authors&gt;&lt;/contributors&gt;&lt;titles&gt;&lt;title&gt;Reducing the Effects of PCR Amplification and Sequencing Artifacts on 16S rRNA-Based Studies&lt;/title&gt;&lt;secondary-title&gt;PLoS ONE&lt;/secondary-title&gt;&lt;/titles&gt;&lt;periodical&gt;&lt;full-title&gt;PLOS One&lt;/full-title&gt;&lt;/periodical&gt;&lt;pages&gt;1-14&lt;/pages&gt;&lt;volume&gt;6&lt;/volume&gt;&lt;number&gt;12&lt;/number&gt;&lt;dates&gt;&lt;year&gt;2011&lt;/year&gt;&lt;/dates&gt;&lt;publisher&gt;Public Library of Science&lt;/publisher&gt;&lt;urls&gt;&lt;related-urls&gt;&lt;url&gt;http://dx.doi.org/10.1371%2Fjournal.pone.0027310 &lt;/url&gt;&lt;/related-urls&gt;&lt;/urls&gt;&lt;/record&gt;&lt;/Cite&gt;&lt;/EndNote&gt;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(Gaby &amp; Buckley, 2011)</w:t>
      </w:r>
      <w:r w:rsidRPr="00F31FA7">
        <w:rPr>
          <w:rFonts w:eastAsia="Times New Roman" w:cs="Calibri"/>
          <w:sz w:val="24"/>
          <w:szCs w:val="24"/>
          <w:lang w:eastAsia="en-AU"/>
        </w:rPr>
        <w:fldChar w:fldCharType="end"/>
      </w:r>
      <w:r w:rsidRPr="00F31FA7">
        <w:rPr>
          <w:rFonts w:eastAsia="Times New Roman" w:cs="Calibri"/>
          <w:sz w:val="24"/>
          <w:szCs w:val="24"/>
          <w:lang w:eastAsia="en-AU"/>
        </w:rPr>
        <w:t>. Only the sequences that returned a blast hit of sequence identity ≥ 90% were kept and used for further downstream analysis</w:t>
      </w:r>
      <w:r w:rsidR="003F11C3">
        <w:rPr>
          <w:rFonts w:eastAsia="Times New Roman" w:cs="Calibri"/>
          <w:sz w:val="24"/>
          <w:szCs w:val="24"/>
          <w:lang w:eastAsia="en-AU"/>
        </w:rPr>
        <w:t xml:space="preserve">. </w:t>
      </w:r>
      <w:r w:rsidRPr="00F31FA7">
        <w:rPr>
          <w:rFonts w:eastAsia="Times New Roman" w:cs="Calibri"/>
          <w:sz w:val="24"/>
          <w:szCs w:val="24"/>
          <w:lang w:eastAsia="en-AU"/>
        </w:rPr>
        <w:t xml:space="preserve">Approximately 13% of sequences did not match any existing </w:t>
      </w:r>
    </w:p>
    <w:p w:rsidR="00871D48" w:rsidRPr="00D1307B" w:rsidRDefault="00F31FA7" w:rsidP="00A844EC">
      <w:pPr>
        <w:spacing w:after="0" w:line="360" w:lineRule="auto"/>
        <w:rPr>
          <w:rFonts w:eastAsia="Times New Roman" w:cs="Calibri"/>
          <w:sz w:val="24"/>
          <w:szCs w:val="24"/>
          <w:lang w:eastAsia="en-AU"/>
        </w:rPr>
      </w:pPr>
      <w:proofErr w:type="gramStart"/>
      <w:r w:rsidRPr="00F31FA7">
        <w:rPr>
          <w:rFonts w:eastAsia="Times New Roman" w:cs="Calibri"/>
          <w:sz w:val="24"/>
          <w:szCs w:val="24"/>
          <w:lang w:eastAsia="en-AU"/>
        </w:rPr>
        <w:t>sequence</w:t>
      </w:r>
      <w:proofErr w:type="gramEnd"/>
      <w:r w:rsidRPr="00F31FA7">
        <w:rPr>
          <w:rFonts w:eastAsia="Times New Roman" w:cs="Calibri"/>
          <w:sz w:val="24"/>
          <w:szCs w:val="24"/>
          <w:lang w:eastAsia="en-AU"/>
        </w:rPr>
        <w:t xml:space="preserve"> in the database and were removed from further analysis. Remaining sequences were checked for chimeras against “self” using USEARCH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&lt;EndNote&gt;&lt;Cite&gt;&lt;Author&gt;Edgar&lt;/Author&gt;&lt;Year&gt;2010&lt;/Year&gt;&lt;RecNum&gt;737&lt;/RecNum&gt;&lt;record&gt;&lt;rec-number&gt;737&lt;/rec-number&gt;&lt;ref-type name="Journal Article"&gt;17&lt;/ref-type&gt;&lt;contributors&gt;&lt;authors&gt;&lt;author&gt;Edgar, Robert C.&lt;/author&gt;&lt;/authors&gt;&lt;/contributors&gt;&lt;titles&gt;&lt;title&gt;Search and clustering orders of magnitude faster than BLAST&lt;/title&gt;&lt;secondary-title&gt;Bioinformatics&lt;/secondary-title&gt;&lt;/titles&gt;&lt;periodical&gt;&lt;full-title&gt;Bioinformatics&lt;/full-title&gt;&lt;/periodical&gt;&lt;pages&gt;2460-2461&lt;/pages&gt;&lt;volume&gt;26&lt;/volume&gt;&lt;number&gt;19&lt;/number&gt;&lt;dates&gt;&lt;year&gt;2010&lt;/year&gt;&lt;pub-dates&gt;&lt;date&gt;October 1, 2010&lt;/date&gt;&lt;/pub-dates&gt;&lt;/dates&gt;&lt;urls&gt;&lt;related-urls&gt;&lt;url&gt;http://bioinformatics.oxfordjournals.org/content/26/19/2460.abstract &lt;/url&gt;&lt;/related-urls&gt;&lt;/urls&gt;&lt;electronic-resource-num&gt;10.1093/bioinformatics/btq461&lt;/electronic-resource-num&gt;&lt;/record&gt;&lt;/Cite&gt;&lt;/EndNote&gt;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(Edgar, 2010)</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and a further 2% were removed from the dataset. After checking for chimeric sequences, nodule and soil </w:t>
      </w:r>
      <w:r w:rsidRPr="00F31FA7">
        <w:rPr>
          <w:rFonts w:eastAsia="Times New Roman" w:cs="Calibri"/>
          <w:i/>
          <w:sz w:val="24"/>
          <w:szCs w:val="24"/>
          <w:lang w:eastAsia="en-AU"/>
        </w:rPr>
        <w:t xml:space="preserve">nifH </w:t>
      </w:r>
      <w:r w:rsidRPr="00F31FA7">
        <w:rPr>
          <w:rFonts w:eastAsia="Times New Roman" w:cs="Calibri"/>
          <w:sz w:val="24"/>
          <w:szCs w:val="24"/>
          <w:lang w:eastAsia="en-AU"/>
        </w:rPr>
        <w:t xml:space="preserve">sequences were split into separate groups (nodules and soils) and pre-clustered at 1% within each group. Following pre-clustering, nodule and soil sequences were classified using </w:t>
      </w:r>
      <w:r w:rsidRPr="00F31FA7">
        <w:rPr>
          <w:rFonts w:eastAsia="Times New Roman" w:cs="Calibri"/>
          <w:i/>
          <w:sz w:val="24"/>
          <w:szCs w:val="24"/>
          <w:lang w:eastAsia="en-AU"/>
        </w:rPr>
        <w:t>nifH</w:t>
      </w:r>
      <w:r w:rsidRPr="00F31FA7">
        <w:rPr>
          <w:rFonts w:eastAsia="Times New Roman" w:cs="Calibri"/>
          <w:sz w:val="24"/>
          <w:szCs w:val="24"/>
          <w:lang w:eastAsia="en-AU"/>
        </w:rPr>
        <w:t xml:space="preserve"> consensus taxonomy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&lt;EndNote&gt;&lt;Cite&gt;&lt;Author&gt;Gaby&lt;/Author&gt;&lt;Year&gt;2011&lt;/Year&gt;&lt;RecNum&gt;491&lt;/RecNum&gt;&lt;record&gt;&lt;rec-number&gt;491&lt;/rec-number&gt;&lt;ref-type name="Journal Article"&gt;17&lt;/ref-type&gt;&lt;contributors&gt;&lt;authors&gt;&lt;author&gt;Gaby, John Christian&lt;/author&gt;&lt;author&gt;Buckley, Daniel H.&lt;/author&gt;&lt;/authors&gt;&lt;/contributors&gt;&lt;titles&gt;&lt;title&gt;A global census of nitrogenase diversity&lt;/title&gt;&lt;secondary-title&gt;Environmental Microbiology&lt;/secondary-title&gt;&lt;/titles&gt;&lt;periodical&gt;&lt;full-title&gt;Environmental Microbiology&lt;/full-title&gt;&lt;/periodical&gt;&lt;pages&gt;1790-1799&lt;/pages&gt;&lt;volume&gt;13&lt;/volume&gt;&lt;number&gt;7&lt;/number&gt;&lt;dates&gt;&lt;year&gt;2011&lt;/year&gt;&lt;/dates&gt;&lt;publisher&gt;Blackwell Publishing Ltd&lt;/publisher&gt;&lt;urls&gt;&lt;related-urls&gt;&lt;url&gt;http://dx.doi.org/10.1111/j.1462-2920.2011.02488.x &lt;/url&gt;&lt;/related-urls&gt;&lt;/urls&gt;&lt;/record&gt;&lt;/Cite&gt;&lt;/EndNote&gt;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(Gaby &amp; Buckley, 2011)</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with the consensus confidence threshold of 51%. Furthermore, OTUs (Operational Taxonomic Unit) represented by only a single sequence (i.e., singletons) were omitted from the analysis as they are likely to result from pyrosequencing errors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&lt;EndNote&gt;&lt;Cite&gt;&lt;Author&gt;Tedersoo&lt;/Author&gt;&lt;Year&gt;2010&lt;/Year&gt;&lt;RecNum&gt;210&lt;/RecNum&gt;&lt;record&gt;&lt;rec-number&gt;210&lt;/rec-number&gt;&lt;ref-type name="Journal Article"&gt;17&lt;/ref-type&gt;&lt;contributors&gt;&lt;authors&gt;&lt;author&gt;Tedersoo, L.&lt;/author&gt;&lt;author&gt;Nilsson, R. H.&lt;/author&gt;&lt;author&gt;Abarenkov, K.&lt;/author&gt;&lt;author&gt;Jairus, T.&lt;/author&gt;&lt;author&gt;Sadam, A.&lt;/author&gt;&lt;author&gt;Saar, I.&lt;/author&gt;&lt;author&gt;Bahram, M.&lt;/author&gt;&lt;author&gt;Bechem, E.&lt;/author&gt;&lt;author&gt;Chuyong, G.&lt;/author&gt;&lt;author&gt;Kõljalg, U.&lt;/author&gt;&lt;/authors&gt;&lt;/contributors&gt;&lt;titles&gt;&lt;title&gt;454 Pyrosequencing and Sanger sequencing of tropical mycorrhizal fungi provide similar results but reveal substantial methodological biases&lt;/title&gt;&lt;secondary-title&gt;New Phytologist&lt;/secondary-title&gt;&lt;/titles&gt;&lt;periodical&gt;&lt;full-title&gt;New Phytologist&lt;/full-title&gt;&lt;/periodical&gt;&lt;pages&gt;291-301&lt;/pages&gt;&lt;volume&gt;188&lt;/volume&gt;&lt;number&gt;1&lt;/number&gt;&lt;keywords&gt;&lt;keyword&gt;454 massively parallel pyrosequencing&lt;/keyword&gt;&lt;keyword&gt;artifacts&lt;/keyword&gt;&lt;keyword&gt;biodiversity&lt;/keyword&gt;&lt;keyword&gt;community structure&lt;/keyword&gt;&lt;keyword&gt;ectomycorrizal fungi&lt;/keyword&gt;&lt;keyword&gt;Korup National Park&lt;/keyword&gt;&lt;keyword&gt;PCR bias&lt;/keyword&gt;&lt;/keywords&gt;&lt;dates&gt;&lt;year&gt;2010&lt;/year&gt;&lt;/dates&gt;&lt;publisher&gt;Blackwell Publishing Ltd&lt;/publisher&gt;&lt;isbn&gt;1469-8137&lt;/isbn&gt;&lt;urls&gt;&lt;related-urls&gt;&lt;url&gt;http://dx.doi.org/10.1111/j.1469-8137.2010.03373.x&lt;/url&gt;&lt;/related-urls&gt;&lt;/urls&gt;&lt;electronic-resource-num&gt;10.1111/j.1469-8137.2010.03373.x&lt;/electronic-resource-num&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(Tedersoo</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2010)</w:t>
      </w:r>
      <w:r w:rsidRPr="00F31FA7">
        <w:rPr>
          <w:rFonts w:eastAsia="Times New Roman" w:cs="Calibri"/>
          <w:sz w:val="24"/>
          <w:szCs w:val="24"/>
          <w:lang w:eastAsia="en-AU"/>
        </w:rPr>
        <w:fldChar w:fldCharType="end"/>
      </w:r>
      <w:r w:rsidRPr="00F31FA7">
        <w:rPr>
          <w:rFonts w:eastAsia="Times New Roman" w:cs="Calibri"/>
          <w:sz w:val="24"/>
          <w:szCs w:val="24"/>
          <w:lang w:eastAsia="en-AU"/>
        </w:rPr>
        <w:t>. Additionally, the relative abundance of nitrogen fixing bacterial OTUs in soil and nodule data was calculated for each host species and population.</w:t>
      </w:r>
    </w:p>
    <w:p w:rsidR="00D1307B" w:rsidRDefault="00D1307B" w:rsidP="00A844EC">
      <w:pPr>
        <w:spacing w:after="0" w:line="360" w:lineRule="auto"/>
        <w:rPr>
          <w:rFonts w:eastAsia="Times New Roman" w:cs="Calibri"/>
          <w:b/>
          <w:sz w:val="24"/>
          <w:szCs w:val="24"/>
          <w:lang w:eastAsia="en-AU"/>
        </w:rPr>
      </w:pPr>
    </w:p>
    <w:p w:rsidR="00F31FA7" w:rsidRPr="00F31FA7" w:rsidRDefault="00F31FA7" w:rsidP="00A844EC">
      <w:pPr>
        <w:spacing w:after="0" w:line="360" w:lineRule="auto"/>
        <w:rPr>
          <w:rFonts w:eastAsia="Times New Roman" w:cs="Calibri"/>
          <w:b/>
          <w:sz w:val="24"/>
          <w:szCs w:val="24"/>
          <w:lang w:eastAsia="en-AU"/>
        </w:rPr>
      </w:pPr>
      <w:r w:rsidRPr="00F31FA7">
        <w:rPr>
          <w:rFonts w:eastAsia="Times New Roman" w:cs="Calibri"/>
          <w:b/>
          <w:sz w:val="24"/>
          <w:szCs w:val="24"/>
          <w:lang w:eastAsia="en-AU"/>
        </w:rPr>
        <w:t>Statistical analyses</w:t>
      </w:r>
    </w:p>
    <w:p w:rsidR="00F31FA7" w:rsidRPr="00F31FA7" w:rsidRDefault="00F31FA7" w:rsidP="00A844EC">
      <w:pPr>
        <w:autoSpaceDE w:val="0"/>
        <w:autoSpaceDN w:val="0"/>
        <w:adjustRightInd w:val="0"/>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Principal coordinates analysis (PCA) based on a Bray-Curtis dissimilarity matrix was carried out on presence/absence transformed data generated from the OTU species matrix for soil and nodule bacterial communities separately. This allowed visual inspection to identify differences between non-native and native range populations for each species separately. Upon inspection of PCA results, PERMANOVA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&lt;EndNote&gt;&lt;Cite&gt;&lt;Author&gt;Anderson&lt;/Author&gt;&lt;Year&gt;2001&lt;/Year&gt;&lt;RecNum&gt;567&lt;/RecNum&gt;&lt;record&gt;&lt;rec-number&gt;567&lt;/rec-number&gt;&lt;ref-type name="Journal Article"&gt;17&lt;/ref-type&gt;&lt;contributors&gt;&lt;authors&gt;&lt;author&gt;Anderson, Marti J.&lt;/author&gt;&lt;/authors&gt;&lt;/contributors&gt;&lt;titles&gt;&lt;title&gt;A new method for non-parametric multivariate analysis of variance&lt;/title&gt;&lt;secondary-title&gt;Austral Ecology&lt;/secondary-title&gt;&lt;/titles&gt;&lt;periodical&gt;&lt;full-title&gt;Austral Ecology&lt;/full-title&gt;&lt;/periodical&gt;&lt;pages&gt;32-46&lt;/pages&gt;&lt;volume&gt;26&lt;/volume&gt;&lt;number&gt;1&lt;/number&gt;&lt;keywords&gt;&lt;keyword&gt;ANOVA&lt;/keyword&gt;&lt;keyword&gt;distance measure&lt;/keyword&gt;&lt;keyword&gt;experimental design&lt;/keyword&gt;&lt;keyword&gt;linear model&lt;/keyword&gt;&lt;keyword&gt;multifactorial&lt;/keyword&gt;&lt;keyword&gt;multivariate dissimilarity&lt;/keyword&gt;&lt;keyword&gt;partitioning&lt;/keyword&gt;&lt;keyword&gt;permutation tests&lt;/keyword&gt;&lt;keyword&gt;statistics&lt;/keyword&gt;&lt;/keywords&gt;&lt;dates&gt;&lt;year&gt;2001&lt;/year&gt;&lt;/dates&gt;&lt;publisher&gt;Blackwell Science Pty&lt;/publisher&gt;&lt;urls&gt;&lt;related-urls&gt;&lt;url&gt;http://dx.doi.org/10.1111/j.1442-9993.2001.01070.pp.x &lt;/url&gt;&lt;/related-urls&gt;&lt;/urls&gt;&lt;/record&gt;&lt;/Cite&gt;&lt;/EndNote&gt;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(Anderson, 2001)</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was used to test for overall differences across all species between their ranges (i.e., native and non-native) and locations (i.e., eastern and western populations). A similarity percentage analysis (SIMPER) based on a Bray-Curtis index of dissimilarity was used to determine the dissimilarity in nitrogen fixing bacterial communities for nodule and soil nitrogen fixing bacterial communities separately within ranges and locations and to identify bacterial species that contributed strongly to that dissimilarity.</w:t>
      </w:r>
    </w:p>
    <w:p w:rsidR="00F31FA7" w:rsidRPr="00871D48" w:rsidRDefault="00F31FA7" w:rsidP="00A844EC">
      <w:pPr>
        <w:autoSpaceDE w:val="0"/>
        <w:autoSpaceDN w:val="0"/>
        <w:adjustRightInd w:val="0"/>
        <w:spacing w:after="0" w:line="360" w:lineRule="auto"/>
        <w:rPr>
          <w:rFonts w:eastAsia="Times New Roman" w:cs="Calibri"/>
          <w:sz w:val="16"/>
          <w:szCs w:val="16"/>
          <w:lang w:eastAsia="en-AU"/>
        </w:rPr>
      </w:pPr>
    </w:p>
    <w:p w:rsidR="00D06442" w:rsidRDefault="00D06442" w:rsidP="00A844EC">
      <w:pPr>
        <w:autoSpaceDE w:val="0"/>
        <w:autoSpaceDN w:val="0"/>
        <w:adjustRightInd w:val="0"/>
        <w:spacing w:after="0" w:line="360" w:lineRule="auto"/>
        <w:rPr>
          <w:rFonts w:eastAsia="Times New Roman" w:cs="Calibri"/>
          <w:sz w:val="24"/>
          <w:szCs w:val="24"/>
          <w:lang w:eastAsia="en-AU"/>
        </w:rPr>
      </w:pPr>
    </w:p>
    <w:p w:rsidR="00D06442" w:rsidRDefault="00D06442" w:rsidP="00A844EC">
      <w:pPr>
        <w:autoSpaceDE w:val="0"/>
        <w:autoSpaceDN w:val="0"/>
        <w:adjustRightInd w:val="0"/>
        <w:spacing w:after="0" w:line="360" w:lineRule="auto"/>
        <w:rPr>
          <w:rFonts w:eastAsia="Times New Roman" w:cs="Calibri"/>
          <w:sz w:val="24"/>
          <w:szCs w:val="24"/>
          <w:lang w:eastAsia="en-AU"/>
        </w:rPr>
      </w:pPr>
    </w:p>
    <w:p w:rsidR="002759FD" w:rsidRDefault="00F31FA7" w:rsidP="00A844EC">
      <w:pPr>
        <w:autoSpaceDE w:val="0"/>
        <w:autoSpaceDN w:val="0"/>
        <w:adjustRightInd w:val="0"/>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Mantel tests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&lt;EndNote&gt;&lt;Cite&gt;&lt;Author&gt;Mantel&lt;/Author&gt;&lt;Year&gt;1970&lt;/Year&gt;&lt;RecNum&gt;569&lt;/RecNum&gt;&lt;record&gt;&lt;rec-number&gt;569&lt;/rec-number&gt;&lt;ref-type name="Journal Article"&gt;17&lt;/ref-type&gt;&lt;contributors&gt;&lt;authors&gt;&lt;author&gt;Mantel, Nathan&lt;/author&gt;&lt;author&gt;Valand, Ranchhodbhai S.&lt;/author&gt;&lt;/authors&gt;&lt;/contributors&gt;&lt;titles&gt;&lt;title&gt;A technique of nonparametric multivariate analysis&lt;/title&gt;&lt;secondary-title&gt;Biometrics&lt;/secondary-title&gt;&lt;/titles&gt;&lt;periodical&gt;&lt;full-title&gt;Biometrics&lt;/full-title&gt;&lt;/periodical&gt;&lt;pages&gt;547-558&lt;/pages&gt;&lt;volume&gt;26&lt;/volume&gt;&lt;number&gt;3&lt;/number&gt;&lt;dates&gt;&lt;year&gt;1970&lt;/year&gt;&lt;/dates&gt;&lt;publisher&gt;International Biometric Society&lt;/publisher&gt;&lt;urls&gt;&lt;related-urls&gt;&lt;url&gt;http://www.jstor.org/stable/2529108 &lt;/url&gt;&lt;/related-urls&gt;&lt;/urls&gt;&lt;/record&gt;&lt;/Cite&gt;&lt;Cite&gt;&lt;Author&gt;Mantel&lt;/Author&gt;&lt;Year&gt;1967&lt;/Year&gt;&lt;RecNum&gt;568&lt;/RecNum&gt;&lt;record&gt;&lt;rec-number&gt;568&lt;/rec-number&gt;&lt;ref-type name="Journal Article"&gt;17&lt;/ref-type&gt;&lt;contributors&gt;&lt;authors&gt;&lt;author&gt;Mantel, Nathan&lt;/author&gt;&lt;/authors&gt;&lt;/contributors&gt;&lt;titles&gt;&lt;title&gt;The detection of disease clustering and a generalized regression approach&lt;/title&gt;&lt;secondary-title&gt;Cancer Research&lt;/secondary-title&gt;&lt;/titles&gt;&lt;periodical&gt;&lt;full-title&gt;Cancer Research&lt;/full-title&gt;&lt;/periodical&gt;&lt;pages&gt;209-220&lt;/pages&gt;&lt;volume&gt;27&lt;/volume&gt;&lt;number&gt;2 Part 1&lt;/number&gt;&lt;dates&gt;&lt;year&gt;1967&lt;/year&gt;&lt;/dates&gt;&lt;urls&gt;&lt;related-urls&gt;&lt;url&gt;http://cancerres.aacrjournals.org/content/27/2_Part_1/209.abstract &lt;/url&gt;&lt;/related-urls&gt;&lt;/urls&gt;&lt;/record&gt;&lt;/Cite&gt;&lt;/EndNote&gt;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(Mantel, 1967; Mantel &amp; Valand, 1970)</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based on Pearson’s product-moment correlation were performed to compare the soil and nodule dissimilarity matrices in order to determine if there was a significant correlation between the two matrices (i.e. nodule and soil matrices). One-way ANOVA was used to test for differences in the number of OTUs (i.e., richness) for nodule and soil bacterial communities separately across all host species. </w:t>
      </w:r>
    </w:p>
    <w:p w:rsidR="002759FD" w:rsidRPr="00D06442" w:rsidRDefault="002759FD" w:rsidP="00A844EC">
      <w:pPr>
        <w:autoSpaceDE w:val="0"/>
        <w:autoSpaceDN w:val="0"/>
        <w:adjustRightInd w:val="0"/>
        <w:spacing w:after="0" w:line="360" w:lineRule="auto"/>
        <w:rPr>
          <w:rFonts w:eastAsia="Times New Roman" w:cs="Calibri"/>
          <w:sz w:val="16"/>
          <w:szCs w:val="16"/>
          <w:lang w:eastAsia="en-AU"/>
        </w:rPr>
      </w:pPr>
    </w:p>
    <w:p w:rsidR="00F31FA7" w:rsidRPr="00F31FA7" w:rsidRDefault="00F31FA7" w:rsidP="00A844EC">
      <w:pPr>
        <w:autoSpaceDE w:val="0"/>
        <w:autoSpaceDN w:val="0"/>
        <w:adjustRightInd w:val="0"/>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Additionally, richness of bacterial communities between the non-native and native range was assessed for each species separately. All analyses and ordinations were performed in the R programming language (version R2.14.2) using vegan 2.0-3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&lt;EndNote&gt;&lt;Cite&gt;&lt;Author&gt;Oksanen&lt;/Author&gt;&lt;Year&gt;2011&lt;/Year&gt;&lt;RecNum&gt;294&lt;/RecNum&gt;&lt;record&gt;&lt;rec-number&gt;294&lt;/rec-number&gt;&lt;ref-type name="Computer Program"&gt;9&lt;/ref-type&gt;&lt;contributors&gt;&lt;authors&gt;&lt;author&gt;Oksanen, J.&lt;/author&gt;&lt;author&gt;F. G. Blanchet, &lt;/author&gt;&lt;author&gt;R. Kindt, &lt;/author&gt;&lt;author&gt;P. Legendre,&lt;/author&gt;&lt;author&gt;P. R. Minchin,&lt;/author&gt;&lt;author&gt;R. B. O&amp;apos;Hara, &lt;/author&gt;&lt;author&gt;G. L. Simpson, &lt;/author&gt;&lt;author&gt;P. Solymos, &lt;/author&gt;&lt;author&gt;M. H. H. Stevens,&lt;/author&gt;&lt;author&gt;H. Wagner &lt;/author&gt;&lt;/authors&gt;&lt;/contributors&gt;&lt;titles&gt;&lt;title&gt;vegan: Community Ecology Package. R package. version 2.0-2 http://CRAN.R-project.org/package=vegan&lt;/title&gt;&lt;/titles&gt;&lt;dates&gt;&lt;year&gt;2011&lt;/year&gt;&lt;/dates&gt;&lt;urls&gt;&lt;/urls&gt;&lt;/record&gt;&lt;/Cite&gt;&lt;/EndNote&gt;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(Oksanen</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2011)</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package.</w:t>
      </w:r>
    </w:p>
    <w:p w:rsidR="00F31FA7" w:rsidRPr="00F31FA7" w:rsidRDefault="00F31FA7" w:rsidP="00A844EC">
      <w:pPr>
        <w:spacing w:after="0" w:line="360" w:lineRule="auto"/>
        <w:rPr>
          <w:rFonts w:eastAsia="Times New Roman" w:cs="Calibri"/>
          <w:b/>
          <w:sz w:val="24"/>
          <w:szCs w:val="24"/>
          <w:lang w:eastAsia="en-AU"/>
        </w:rPr>
      </w:pPr>
    </w:p>
    <w:p w:rsidR="00F31FA7" w:rsidRPr="00F31FA7" w:rsidRDefault="00F31FA7" w:rsidP="00A844EC">
      <w:pPr>
        <w:spacing w:after="0" w:line="360" w:lineRule="auto"/>
        <w:rPr>
          <w:rFonts w:eastAsia="Times New Roman" w:cs="Calibri"/>
          <w:b/>
          <w:sz w:val="28"/>
          <w:szCs w:val="28"/>
          <w:lang w:eastAsia="en-AU"/>
        </w:rPr>
      </w:pPr>
      <w:r w:rsidRPr="00F31FA7">
        <w:rPr>
          <w:rFonts w:eastAsia="Times New Roman" w:cs="Calibri"/>
          <w:b/>
          <w:sz w:val="28"/>
          <w:szCs w:val="28"/>
          <w:lang w:eastAsia="en-AU"/>
        </w:rPr>
        <w:t>Results</w:t>
      </w:r>
    </w:p>
    <w:p w:rsidR="00F31FA7" w:rsidRPr="00F31FA7" w:rsidRDefault="00F31FA7" w:rsidP="00A844EC">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A total of 777573 sequencing reads from the 454 sequencing analysis (Table 1) for amplified </w:t>
      </w:r>
      <w:r w:rsidRPr="00F31FA7">
        <w:rPr>
          <w:rFonts w:eastAsia="Times New Roman" w:cs="Calibri"/>
          <w:i/>
          <w:sz w:val="24"/>
          <w:szCs w:val="24"/>
          <w:lang w:eastAsia="en-AU"/>
        </w:rPr>
        <w:t>nifH</w:t>
      </w:r>
      <w:r w:rsidRPr="00F31FA7">
        <w:rPr>
          <w:rFonts w:eastAsia="Times New Roman" w:cs="Calibri"/>
          <w:sz w:val="24"/>
          <w:szCs w:val="24"/>
          <w:lang w:eastAsia="en-AU"/>
        </w:rPr>
        <w:t xml:space="preserve"> gene fragments from soil and nodule DNA (49 and 29 samples, respectively) were obtained with a mean fragment length of 338 bp (max 769 bp, median 359 bp).  Following quality control (trimming, blast against </w:t>
      </w:r>
      <w:r w:rsidRPr="00F31FA7">
        <w:rPr>
          <w:rFonts w:eastAsia="Times New Roman" w:cs="Calibri"/>
          <w:i/>
          <w:sz w:val="24"/>
          <w:szCs w:val="24"/>
          <w:lang w:eastAsia="en-AU"/>
        </w:rPr>
        <w:t>nifH</w:t>
      </w:r>
      <w:r w:rsidRPr="00F31FA7">
        <w:rPr>
          <w:rFonts w:eastAsia="Times New Roman" w:cs="Calibri"/>
          <w:sz w:val="24"/>
          <w:szCs w:val="24"/>
          <w:lang w:eastAsia="en-AU"/>
        </w:rPr>
        <w:t xml:space="preserve"> database, chimera check) the total number of sequences was reduced to 619791 (i.e. 79% of all sequences). The final total of known </w:t>
      </w:r>
      <w:r w:rsidRPr="00F31FA7">
        <w:rPr>
          <w:rFonts w:eastAsia="Times New Roman" w:cs="Calibri"/>
          <w:i/>
          <w:sz w:val="24"/>
          <w:szCs w:val="24"/>
          <w:lang w:eastAsia="en-AU"/>
        </w:rPr>
        <w:t>nifH</w:t>
      </w:r>
      <w:r w:rsidRPr="00F31FA7">
        <w:rPr>
          <w:rFonts w:eastAsia="Times New Roman" w:cs="Calibri"/>
          <w:sz w:val="24"/>
          <w:szCs w:val="24"/>
          <w:lang w:eastAsia="en-AU"/>
        </w:rPr>
        <w:t xml:space="preserve"> gene sequence fragments for soil and nodule samples was 358349 and 261442, respectively. </w:t>
      </w:r>
    </w:p>
    <w:p w:rsidR="002759FD" w:rsidRDefault="002759FD" w:rsidP="00A844EC">
      <w:pPr>
        <w:spacing w:after="0" w:line="360" w:lineRule="auto"/>
        <w:rPr>
          <w:rFonts w:eastAsia="Times New Roman" w:cs="Calibri"/>
          <w:b/>
          <w:sz w:val="24"/>
          <w:szCs w:val="24"/>
          <w:lang w:eastAsia="en-AU"/>
        </w:rPr>
      </w:pPr>
    </w:p>
    <w:p w:rsidR="00F31FA7" w:rsidRPr="00F31FA7" w:rsidRDefault="00F31FA7" w:rsidP="00A844EC">
      <w:pPr>
        <w:spacing w:after="0" w:line="360" w:lineRule="auto"/>
        <w:rPr>
          <w:rFonts w:eastAsia="Times New Roman" w:cs="Calibri"/>
          <w:b/>
          <w:sz w:val="24"/>
          <w:szCs w:val="24"/>
          <w:lang w:eastAsia="en-AU"/>
        </w:rPr>
      </w:pPr>
      <w:r w:rsidRPr="00F31FA7">
        <w:rPr>
          <w:rFonts w:eastAsia="Times New Roman" w:cs="Calibri"/>
          <w:b/>
          <w:sz w:val="24"/>
          <w:szCs w:val="24"/>
          <w:lang w:eastAsia="en-AU"/>
        </w:rPr>
        <w:t xml:space="preserve">Nitrogen fixing bacterial communities in soils </w:t>
      </w:r>
    </w:p>
    <w:p w:rsidR="00D06442" w:rsidRDefault="00F31FA7" w:rsidP="00A844EC">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A total of 119 OTUs were classified at the genus level as nitrogen fixing bacteria based on the amplified </w:t>
      </w:r>
      <w:r w:rsidRPr="00F31FA7">
        <w:rPr>
          <w:rFonts w:eastAsia="Times New Roman" w:cs="Calibri"/>
          <w:i/>
          <w:sz w:val="24"/>
          <w:szCs w:val="24"/>
          <w:lang w:eastAsia="en-AU"/>
        </w:rPr>
        <w:t>nifH</w:t>
      </w:r>
      <w:r w:rsidRPr="00F31FA7">
        <w:rPr>
          <w:rFonts w:eastAsia="Times New Roman" w:cs="Calibri"/>
          <w:sz w:val="24"/>
          <w:szCs w:val="24"/>
          <w:lang w:eastAsia="en-AU"/>
        </w:rPr>
        <w:t xml:space="preserve"> gene from soil DNA collected from the rhizosphere of each of the study species across both native and non-native ranges within Australia. Overall we observed a significant range by location interaction for nitrogen fixing bacterial community structure for the five host species, suggesting that differences between the native and non-native ranges are strongly linked to the location (east vs west) of the populations (Fig. 1a, Table 2). Additionally, soil nitrogen fixing bacterial communities were significantly different across the five study species (Table 2). Notably, </w:t>
      </w:r>
      <w:r w:rsidRPr="00F31FA7">
        <w:rPr>
          <w:rFonts w:eastAsia="Times New Roman" w:cs="Calibri"/>
          <w:i/>
          <w:sz w:val="24"/>
          <w:szCs w:val="24"/>
          <w:lang w:eastAsia="en-AU"/>
        </w:rPr>
        <w:t>A. cyclops</w:t>
      </w:r>
      <w:r w:rsidRPr="00F31FA7">
        <w:rPr>
          <w:rFonts w:eastAsia="Times New Roman" w:cs="Calibri"/>
          <w:sz w:val="24"/>
          <w:szCs w:val="24"/>
          <w:lang w:eastAsia="en-AU"/>
        </w:rPr>
        <w:t xml:space="preserve">’ bacterial communities in the soil were significantly different from the soil nitrogen fixing bacterial communities of the other four legume taxa (Table 3). Across all </w:t>
      </w:r>
    </w:p>
    <w:p w:rsidR="00D06442" w:rsidRDefault="00D06442" w:rsidP="00A844EC">
      <w:pPr>
        <w:spacing w:after="0" w:line="360" w:lineRule="auto"/>
        <w:rPr>
          <w:rFonts w:eastAsia="Times New Roman" w:cs="Calibri"/>
          <w:sz w:val="24"/>
          <w:szCs w:val="24"/>
          <w:lang w:eastAsia="en-AU"/>
        </w:rPr>
      </w:pPr>
    </w:p>
    <w:p w:rsidR="00F31FA7" w:rsidRPr="00F31FA7" w:rsidRDefault="00F31FA7" w:rsidP="00A844EC">
      <w:pPr>
        <w:spacing w:after="0" w:line="360" w:lineRule="auto"/>
        <w:rPr>
          <w:rFonts w:eastAsia="Times New Roman" w:cs="Calibri"/>
          <w:sz w:val="24"/>
          <w:szCs w:val="24"/>
          <w:lang w:eastAsia="en-AU"/>
        </w:rPr>
      </w:pPr>
      <w:proofErr w:type="gramStart"/>
      <w:r w:rsidRPr="00F31FA7">
        <w:rPr>
          <w:rFonts w:eastAsia="Times New Roman" w:cs="Calibri"/>
          <w:sz w:val="24"/>
          <w:szCs w:val="24"/>
          <w:lang w:eastAsia="en-AU"/>
        </w:rPr>
        <w:t>hosts</w:t>
      </w:r>
      <w:proofErr w:type="gramEnd"/>
      <w:r w:rsidRPr="00F31FA7">
        <w:rPr>
          <w:rFonts w:eastAsia="Times New Roman" w:cs="Calibri"/>
          <w:sz w:val="24"/>
          <w:szCs w:val="24"/>
          <w:lang w:eastAsia="en-AU"/>
        </w:rPr>
        <w:t>, soil bacterial species richness (i.e., number of OTUs) was overall similar across eastern and western populations, 21 (±2) and 26 (±2) respectively (F</w:t>
      </w:r>
      <w:r w:rsidRPr="00F31FA7">
        <w:rPr>
          <w:rFonts w:eastAsia="Times New Roman" w:cs="Calibri"/>
          <w:sz w:val="24"/>
          <w:szCs w:val="24"/>
          <w:vertAlign w:val="subscript"/>
          <w:lang w:eastAsia="en-AU"/>
        </w:rPr>
        <w:t>1,47</w:t>
      </w:r>
      <w:r w:rsidRPr="00F31FA7">
        <w:rPr>
          <w:rFonts w:eastAsia="Times New Roman" w:cs="Calibri"/>
          <w:sz w:val="24"/>
          <w:szCs w:val="24"/>
          <w:lang w:eastAsia="en-AU"/>
        </w:rPr>
        <w:t xml:space="preserve"> = 2.52, </w:t>
      </w:r>
      <w:r w:rsidRPr="00F31FA7">
        <w:rPr>
          <w:rFonts w:eastAsia="Times New Roman" w:cs="Calibri"/>
          <w:i/>
          <w:sz w:val="24"/>
          <w:szCs w:val="24"/>
          <w:lang w:eastAsia="en-AU"/>
        </w:rPr>
        <w:t>P</w:t>
      </w:r>
      <w:r w:rsidRPr="00F31FA7">
        <w:rPr>
          <w:rFonts w:eastAsia="Times New Roman" w:cs="Calibri"/>
          <w:sz w:val="24"/>
          <w:szCs w:val="24"/>
          <w:lang w:eastAsia="en-AU"/>
        </w:rPr>
        <w:t xml:space="preserve"> = 0.119). However, bacterial species richness of native compared to non-native range populations was significantly higher for two species, </w:t>
      </w:r>
      <w:r w:rsidRPr="00F31FA7">
        <w:rPr>
          <w:rFonts w:eastAsia="Times New Roman" w:cs="Calibri"/>
          <w:i/>
          <w:sz w:val="24"/>
          <w:szCs w:val="24"/>
          <w:lang w:eastAsia="en-AU"/>
        </w:rPr>
        <w:t>A. cyclops</w:t>
      </w:r>
      <w:r w:rsidRPr="00F31FA7">
        <w:rPr>
          <w:rFonts w:eastAsia="Times New Roman" w:cs="Calibri"/>
          <w:sz w:val="24"/>
          <w:szCs w:val="24"/>
          <w:lang w:eastAsia="en-AU"/>
        </w:rPr>
        <w:t xml:space="preserve"> (F</w:t>
      </w:r>
      <w:r w:rsidRPr="00F31FA7">
        <w:rPr>
          <w:rFonts w:eastAsia="Times New Roman" w:cs="Calibri"/>
          <w:sz w:val="24"/>
          <w:szCs w:val="24"/>
          <w:vertAlign w:val="subscript"/>
          <w:lang w:eastAsia="en-AU"/>
        </w:rPr>
        <w:t>1,8</w:t>
      </w:r>
      <w:r w:rsidRPr="00F31FA7">
        <w:rPr>
          <w:rFonts w:eastAsia="Times New Roman" w:cs="Calibri"/>
          <w:sz w:val="24"/>
          <w:szCs w:val="24"/>
          <w:lang w:eastAsia="en-AU"/>
        </w:rPr>
        <w:t xml:space="preserve"> = 10.36, </w:t>
      </w:r>
      <w:r w:rsidRPr="00F31FA7">
        <w:rPr>
          <w:rFonts w:eastAsia="Times New Roman" w:cs="Calibri"/>
          <w:i/>
          <w:sz w:val="24"/>
          <w:szCs w:val="24"/>
          <w:lang w:eastAsia="en-AU"/>
        </w:rPr>
        <w:t>P</w:t>
      </w:r>
      <w:r w:rsidRPr="00F31FA7">
        <w:rPr>
          <w:rFonts w:eastAsia="Times New Roman" w:cs="Calibri"/>
          <w:sz w:val="24"/>
          <w:szCs w:val="24"/>
          <w:lang w:eastAsia="en-AU"/>
        </w:rPr>
        <w:t xml:space="preserve"> = 0.0123, Table 1) and </w:t>
      </w:r>
      <w:r w:rsidRPr="00F31FA7">
        <w:rPr>
          <w:rFonts w:eastAsia="Times New Roman" w:cs="Calibri"/>
          <w:i/>
          <w:sz w:val="24"/>
          <w:szCs w:val="24"/>
          <w:lang w:eastAsia="en-AU"/>
        </w:rPr>
        <w:t>A. saligna</w:t>
      </w:r>
      <w:r w:rsidRPr="00F31FA7">
        <w:rPr>
          <w:rFonts w:eastAsia="Times New Roman" w:cs="Calibri"/>
          <w:sz w:val="24"/>
          <w:szCs w:val="24"/>
          <w:lang w:eastAsia="en-AU"/>
        </w:rPr>
        <w:t xml:space="preserve"> (F</w:t>
      </w:r>
      <w:r w:rsidRPr="00F31FA7">
        <w:rPr>
          <w:rFonts w:eastAsia="Times New Roman" w:cs="Calibri"/>
          <w:sz w:val="24"/>
          <w:szCs w:val="24"/>
          <w:vertAlign w:val="subscript"/>
          <w:lang w:eastAsia="en-AU"/>
        </w:rPr>
        <w:t>1,8</w:t>
      </w:r>
      <w:r w:rsidRPr="00F31FA7">
        <w:rPr>
          <w:rFonts w:eastAsia="Times New Roman" w:cs="Calibri"/>
          <w:sz w:val="24"/>
          <w:szCs w:val="24"/>
          <w:lang w:eastAsia="en-AU"/>
        </w:rPr>
        <w:t xml:space="preserve"> = 5.86, </w:t>
      </w:r>
      <w:r w:rsidRPr="00F31FA7">
        <w:rPr>
          <w:rFonts w:eastAsia="Times New Roman" w:cs="Calibri"/>
          <w:i/>
          <w:sz w:val="24"/>
          <w:szCs w:val="24"/>
          <w:lang w:eastAsia="en-AU"/>
        </w:rPr>
        <w:t>P</w:t>
      </w:r>
      <w:r w:rsidRPr="00F31FA7">
        <w:rPr>
          <w:rFonts w:eastAsia="Times New Roman" w:cs="Calibri"/>
          <w:sz w:val="24"/>
          <w:szCs w:val="24"/>
          <w:lang w:eastAsia="en-AU"/>
        </w:rPr>
        <w:t xml:space="preserve"> = 0.041) (Table 1). For the other three legumes there were no significant differences in species richness between their non-native and native range populations (Table 1). </w:t>
      </w:r>
    </w:p>
    <w:p w:rsidR="00D06442" w:rsidRPr="00D06442" w:rsidRDefault="00D06442" w:rsidP="00A844EC">
      <w:pPr>
        <w:spacing w:after="0" w:line="360" w:lineRule="auto"/>
        <w:rPr>
          <w:rFonts w:eastAsia="Times New Roman" w:cs="Calibri"/>
          <w:sz w:val="16"/>
          <w:szCs w:val="16"/>
          <w:lang w:eastAsia="en-AU"/>
        </w:rPr>
      </w:pPr>
    </w:p>
    <w:p w:rsidR="00F31FA7" w:rsidRPr="00F31FA7" w:rsidRDefault="00F31FA7" w:rsidP="00A844EC">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The five most abundant bacterial genera out of the 51 taxa presented in Figure 2a included sequences that were unclassified (33% of all soil sequences), </w:t>
      </w:r>
      <w:r w:rsidRPr="00F31FA7">
        <w:rPr>
          <w:rFonts w:eastAsia="Times New Roman" w:cs="Calibri"/>
          <w:i/>
          <w:sz w:val="24"/>
          <w:szCs w:val="24"/>
          <w:lang w:eastAsia="en-AU"/>
        </w:rPr>
        <w:t>Xanthomonas</w:t>
      </w:r>
      <w:r w:rsidRPr="00F31FA7">
        <w:rPr>
          <w:rFonts w:eastAsia="Times New Roman" w:cs="Calibri"/>
          <w:sz w:val="24"/>
          <w:szCs w:val="24"/>
          <w:lang w:eastAsia="en-AU"/>
        </w:rPr>
        <w:t xml:space="preserve"> (17%), </w:t>
      </w:r>
      <w:r w:rsidRPr="00F31FA7">
        <w:rPr>
          <w:rFonts w:eastAsia="Times New Roman" w:cs="Calibri"/>
          <w:i/>
          <w:sz w:val="24"/>
          <w:szCs w:val="24"/>
          <w:lang w:eastAsia="en-AU"/>
        </w:rPr>
        <w:t>Leptothrix</w:t>
      </w:r>
      <w:r w:rsidRPr="00F31FA7">
        <w:rPr>
          <w:rFonts w:eastAsia="Times New Roman" w:cs="Calibri"/>
          <w:sz w:val="24"/>
          <w:szCs w:val="24"/>
          <w:lang w:eastAsia="en-AU"/>
        </w:rPr>
        <w:t xml:space="preserve"> 12%), </w:t>
      </w:r>
      <w:r w:rsidRPr="00F31FA7">
        <w:rPr>
          <w:rFonts w:eastAsia="Times New Roman" w:cs="Calibri"/>
          <w:i/>
          <w:sz w:val="24"/>
          <w:szCs w:val="24"/>
          <w:lang w:eastAsia="en-AU"/>
        </w:rPr>
        <w:t>Rhodoblastus</w:t>
      </w:r>
      <w:r w:rsidRPr="00F31FA7">
        <w:rPr>
          <w:rFonts w:eastAsia="Times New Roman" w:cs="Calibri"/>
          <w:sz w:val="24"/>
          <w:szCs w:val="24"/>
          <w:lang w:eastAsia="en-AU"/>
        </w:rPr>
        <w:t xml:space="preserve"> (5%) and </w:t>
      </w:r>
      <w:r w:rsidRPr="00F31FA7">
        <w:rPr>
          <w:rFonts w:eastAsia="Times New Roman" w:cs="Calibri"/>
          <w:i/>
          <w:sz w:val="24"/>
          <w:szCs w:val="24"/>
          <w:lang w:eastAsia="en-AU"/>
        </w:rPr>
        <w:t xml:space="preserve">Aminobacter </w:t>
      </w:r>
      <w:r w:rsidRPr="00F31FA7">
        <w:rPr>
          <w:rFonts w:eastAsia="Times New Roman" w:cs="Calibri"/>
          <w:sz w:val="24"/>
          <w:szCs w:val="24"/>
          <w:lang w:eastAsia="en-AU"/>
        </w:rPr>
        <w:t xml:space="preserve">(3%) </w:t>
      </w:r>
      <w:proofErr w:type="gramStart"/>
      <w:r w:rsidRPr="00F31FA7">
        <w:rPr>
          <w:rFonts w:eastAsia="Times New Roman" w:cs="Calibri"/>
          <w:sz w:val="24"/>
          <w:szCs w:val="24"/>
          <w:lang w:eastAsia="en-AU"/>
        </w:rPr>
        <w:t>(Fig. 2a).</w:t>
      </w:r>
      <w:proofErr w:type="gramEnd"/>
      <w:r w:rsidRPr="00F31FA7">
        <w:rPr>
          <w:rFonts w:eastAsia="Times New Roman" w:cs="Calibri"/>
          <w:sz w:val="24"/>
          <w:szCs w:val="24"/>
          <w:lang w:eastAsia="en-AU"/>
        </w:rPr>
        <w:t xml:space="preserve"> </w:t>
      </w:r>
      <w:r w:rsidRPr="00F31FA7">
        <w:rPr>
          <w:rFonts w:eastAsia="Times New Roman" w:cs="Calibri"/>
          <w:i/>
          <w:sz w:val="24"/>
          <w:szCs w:val="24"/>
          <w:lang w:eastAsia="en-AU"/>
        </w:rPr>
        <w:t>Rhodoblastus</w:t>
      </w:r>
      <w:r w:rsidRPr="00F31FA7">
        <w:rPr>
          <w:rFonts w:eastAsia="Times New Roman" w:cs="Calibri"/>
          <w:sz w:val="24"/>
          <w:szCs w:val="24"/>
          <w:lang w:eastAsia="en-AU"/>
        </w:rPr>
        <w:t xml:space="preserve"> was the dominant genus in </w:t>
      </w:r>
      <w:r w:rsidRPr="00F31FA7">
        <w:rPr>
          <w:rFonts w:eastAsia="Times New Roman" w:cs="Calibri"/>
          <w:i/>
          <w:sz w:val="24"/>
          <w:szCs w:val="24"/>
          <w:lang w:eastAsia="en-AU"/>
        </w:rPr>
        <w:t>A. cyclops</w:t>
      </w:r>
      <w:r w:rsidRPr="00F31FA7">
        <w:rPr>
          <w:rFonts w:eastAsia="Times New Roman" w:cs="Calibri"/>
          <w:sz w:val="24"/>
          <w:szCs w:val="24"/>
          <w:lang w:eastAsia="en-AU"/>
        </w:rPr>
        <w:t xml:space="preserve"> soils across both ranges whereas the unclassified group dominated </w:t>
      </w:r>
      <w:r w:rsidRPr="00F31FA7">
        <w:rPr>
          <w:rFonts w:eastAsia="Times New Roman" w:cs="Calibri"/>
          <w:i/>
          <w:sz w:val="24"/>
          <w:szCs w:val="24"/>
          <w:lang w:eastAsia="en-AU"/>
        </w:rPr>
        <w:t>A. saligna</w:t>
      </w:r>
      <w:r w:rsidRPr="00F31FA7">
        <w:rPr>
          <w:rFonts w:eastAsia="Times New Roman" w:cs="Calibri"/>
          <w:sz w:val="24"/>
          <w:szCs w:val="24"/>
          <w:lang w:eastAsia="en-AU"/>
        </w:rPr>
        <w:t xml:space="preserve">, </w:t>
      </w:r>
      <w:r w:rsidRPr="00F31FA7">
        <w:rPr>
          <w:rFonts w:eastAsia="Times New Roman" w:cs="Calibri"/>
          <w:i/>
          <w:sz w:val="24"/>
          <w:szCs w:val="24"/>
          <w:lang w:eastAsia="en-AU"/>
        </w:rPr>
        <w:t>A. melanoxylon</w:t>
      </w:r>
      <w:r w:rsidRPr="00F31FA7">
        <w:rPr>
          <w:rFonts w:eastAsia="Times New Roman" w:cs="Calibri"/>
          <w:sz w:val="24"/>
          <w:szCs w:val="24"/>
          <w:lang w:eastAsia="en-AU"/>
        </w:rPr>
        <w:t xml:space="preserve"> and </w:t>
      </w:r>
      <w:r w:rsidRPr="00F31FA7">
        <w:rPr>
          <w:rFonts w:eastAsia="Times New Roman" w:cs="Calibri"/>
          <w:i/>
          <w:sz w:val="24"/>
          <w:szCs w:val="24"/>
          <w:lang w:eastAsia="en-AU"/>
        </w:rPr>
        <w:t>P. lophantha</w:t>
      </w:r>
      <w:r w:rsidRPr="00F31FA7">
        <w:rPr>
          <w:rFonts w:eastAsia="Times New Roman" w:cs="Calibri"/>
          <w:sz w:val="24"/>
          <w:szCs w:val="24"/>
          <w:lang w:eastAsia="en-AU"/>
        </w:rPr>
        <w:t xml:space="preserve"> soils across both ranges (Fig. 2a). Furthermore, </w:t>
      </w:r>
      <w:r w:rsidRPr="00F31FA7">
        <w:rPr>
          <w:rFonts w:eastAsia="Times New Roman" w:cs="Calibri"/>
          <w:i/>
          <w:sz w:val="24"/>
          <w:szCs w:val="24"/>
          <w:lang w:eastAsia="en-AU"/>
        </w:rPr>
        <w:t>Xanthomonas</w:t>
      </w:r>
      <w:r w:rsidRPr="00F31FA7">
        <w:rPr>
          <w:rFonts w:eastAsia="Times New Roman" w:cs="Calibri"/>
          <w:sz w:val="24"/>
          <w:szCs w:val="24"/>
          <w:lang w:eastAsia="en-AU"/>
        </w:rPr>
        <w:t xml:space="preserve"> was also relatively abundant in </w:t>
      </w:r>
      <w:r w:rsidRPr="00F31FA7">
        <w:rPr>
          <w:rFonts w:eastAsia="Times New Roman" w:cs="Calibri"/>
          <w:i/>
          <w:sz w:val="24"/>
          <w:szCs w:val="24"/>
          <w:lang w:eastAsia="en-AU"/>
        </w:rPr>
        <w:t>A. melanoxylon</w:t>
      </w:r>
      <w:r w:rsidRPr="00F31FA7">
        <w:rPr>
          <w:rFonts w:eastAsia="Times New Roman" w:cs="Calibri"/>
          <w:sz w:val="24"/>
          <w:szCs w:val="24"/>
          <w:lang w:eastAsia="en-AU"/>
        </w:rPr>
        <w:t xml:space="preserve"> soils</w:t>
      </w:r>
      <w:r w:rsidR="007B1D51">
        <w:rPr>
          <w:rFonts w:eastAsia="Times New Roman" w:cs="Calibri"/>
          <w:sz w:val="24"/>
          <w:szCs w:val="24"/>
          <w:lang w:eastAsia="en-AU"/>
        </w:rPr>
        <w:t xml:space="preserve"> across both ranges.</w:t>
      </w:r>
      <w:r w:rsidRPr="00F31FA7">
        <w:rPr>
          <w:rFonts w:eastAsia="Times New Roman" w:cs="Calibri"/>
          <w:sz w:val="24"/>
          <w:szCs w:val="24"/>
          <w:lang w:eastAsia="en-AU"/>
        </w:rPr>
        <w:t xml:space="preserve"> </w:t>
      </w:r>
      <w:r w:rsidRPr="00F31FA7">
        <w:rPr>
          <w:rFonts w:eastAsia="Times New Roman" w:cs="Calibri"/>
          <w:i/>
          <w:sz w:val="24"/>
          <w:szCs w:val="24"/>
          <w:lang w:eastAsia="en-AU"/>
        </w:rPr>
        <w:t>Xanthomonas</w:t>
      </w:r>
      <w:r w:rsidRPr="00F31FA7">
        <w:rPr>
          <w:rFonts w:eastAsia="Times New Roman" w:cs="Calibri"/>
          <w:sz w:val="24"/>
          <w:szCs w:val="24"/>
          <w:lang w:eastAsia="en-AU"/>
        </w:rPr>
        <w:t xml:space="preserve">, a group which includes many plant disease-causing pathogens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&lt;EndNote&gt;&lt;Cite&gt;&lt;Author&gt;Hayward&lt;/Author&gt;&lt;Year&gt;1993&lt;/Year&gt;&lt;RecNum&gt;573&lt;/RecNum&gt;&lt;record&gt;&lt;rec-number&gt;573&lt;/rec-number&gt;&lt;ref-type name="Book Section"&gt;5&lt;/ref-type&gt;&lt;contributors&gt;&lt;authors&gt;&lt;author&gt;Hayward, A. C.,&lt;/author&gt;&lt;author&gt;Maraite, H.,&lt;/author&gt;&lt;author&gt;Zomorodian, A.,&lt;/author&gt;&lt;author&gt;Rudolph, K.,&lt;/author&gt;&lt;author&gt;Mew, T. W.,&lt;/author&gt;&lt;author&gt;Vidaver, A. K.,&lt;/author&gt;&lt;author&gt;Hokawat, S.,&lt;/author&gt;&lt;author&gt;Stall, R. E.,&lt;/author&gt;&lt;author&gt;Civerolo, E. L.,&lt;/author&gt;&lt;author&gt;Schaad, N. W.,&lt;/author&gt;&lt;author&gt;Alvarez, A.,&lt;/author&gt;&lt;author&gt;Leyns, F.,&lt;/author&gt;&lt;author&gt;Hattingh, M. J.,&lt;/author&gt;&lt;author&gt;Ridé, M.,&lt;/author&gt;&lt;author&gt;Rat, B.,&lt;/author&gt;&lt;author&gt;Rott, P.,&lt;/author&gt;&lt;author&gt;Duveiller, E.,&lt;/author&gt;&lt;author&gt;Pagel, W.,&lt;/author&gt;&lt;author&gt;Van Doorn, J.,&lt;/author&gt;&lt;author&gt;Roebroeck, E. J. A.,&lt;/author&gt;&lt;author&gt;Pruvost, O.,&lt;/author&gt;&lt;author&gt;Manicom, B. Q. &lt;/author&gt;&lt;/authors&gt;&lt;secondary-authors&gt;&lt;author&gt;Swings, J.G.,&lt;/author&gt;&lt;author&gt;Civerolo, E.L. &lt;/author&gt;&lt;/secondary-authors&gt;&lt;/contributors&gt;&lt;titles&gt;&lt;title&gt;&lt;style face="normal" font="default" size="100%"&gt;The hosts of &lt;/style&gt;&lt;style face="italic" font="default" size="100%"&gt;Xanthomonas&lt;/style&gt;&lt;/title&gt;&lt;secondary-title&gt;Xanthomonas&lt;/secondary-title&gt;&lt;/titles&gt;&lt;pages&gt;119&lt;/pages&gt;&lt;dates&gt;&lt;year&gt;1993&lt;/year&gt;&lt;/dates&gt;&lt;pub-location&gt;London&lt;/pub-location&gt;&lt;publisher&gt;Chapman &amp;amp; Hall&lt;/publisher&gt;&lt;isbn&gt;0-412-43420-2 &lt;/isbn&gt;&lt;urls&gt;&lt;/urls&gt;&lt;/record&gt;&lt;/Cite&gt;&lt;/EndNote&gt;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(Hayward</w:t>
      </w:r>
      <w:r w:rsidRPr="00F31FA7">
        <w:rPr>
          <w:rFonts w:eastAsia="Times New Roman" w:cs="Calibri"/>
          <w:i/>
          <w:sz w:val="24"/>
          <w:szCs w:val="24"/>
          <w:lang w:eastAsia="en-AU"/>
        </w:rPr>
        <w:t xml:space="preserve"> et al.</w:t>
      </w:r>
      <w:r w:rsidRPr="00F31FA7">
        <w:rPr>
          <w:rFonts w:eastAsia="Times New Roman" w:cs="Calibri"/>
          <w:sz w:val="24"/>
          <w:szCs w:val="24"/>
          <w:lang w:eastAsia="en-AU"/>
        </w:rPr>
        <w:t>, 1993)</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was also highly abundant (up to 100%) in one native </w:t>
      </w:r>
      <w:r w:rsidRPr="00F31FA7">
        <w:rPr>
          <w:rFonts w:eastAsia="Times New Roman" w:cs="Calibri"/>
          <w:i/>
          <w:sz w:val="24"/>
          <w:szCs w:val="24"/>
          <w:lang w:eastAsia="en-AU"/>
        </w:rPr>
        <w:t>A. longifolia</w:t>
      </w:r>
      <w:r w:rsidRPr="00F31FA7">
        <w:rPr>
          <w:rFonts w:eastAsia="Times New Roman" w:cs="Calibri"/>
          <w:sz w:val="24"/>
          <w:szCs w:val="24"/>
          <w:lang w:eastAsia="en-AU"/>
        </w:rPr>
        <w:t xml:space="preserve"> range population soil and was the dominant taxa in the other four native range population soils, but was relatively scarce in four non-native population soils (Fig. 2a).  Interestingly, in one non-native population of </w:t>
      </w:r>
      <w:r w:rsidRPr="00F31FA7">
        <w:rPr>
          <w:rFonts w:eastAsia="Times New Roman" w:cs="Calibri"/>
          <w:i/>
          <w:sz w:val="24"/>
          <w:szCs w:val="24"/>
          <w:lang w:eastAsia="en-AU"/>
        </w:rPr>
        <w:t>A. longifolia</w:t>
      </w:r>
      <w:r w:rsidRPr="00F31FA7">
        <w:rPr>
          <w:rFonts w:eastAsia="Times New Roman" w:cs="Calibri"/>
          <w:sz w:val="24"/>
          <w:szCs w:val="24"/>
          <w:lang w:eastAsia="en-AU"/>
        </w:rPr>
        <w:t xml:space="preserve">, the soil had very high abundance (up to 80%) of the mesophilic </w:t>
      </w:r>
      <w:r w:rsidRPr="00F31FA7">
        <w:rPr>
          <w:rFonts w:eastAsia="Times New Roman" w:cs="Calibri"/>
          <w:i/>
          <w:sz w:val="24"/>
          <w:szCs w:val="24"/>
          <w:lang w:eastAsia="en-AU"/>
        </w:rPr>
        <w:t>Methanocaldococcus</w:t>
      </w:r>
      <w:r w:rsidRPr="00F31FA7">
        <w:rPr>
          <w:rFonts w:eastAsia="Times New Roman" w:cs="Calibri"/>
          <w:sz w:val="24"/>
          <w:szCs w:val="24"/>
          <w:lang w:eastAsia="en-AU"/>
        </w:rPr>
        <w:t xml:space="preserve"> which was only found in very low abundance in the soils of two other species (</w:t>
      </w:r>
      <w:r w:rsidRPr="00F31FA7">
        <w:rPr>
          <w:rFonts w:eastAsia="Times New Roman" w:cs="Calibri"/>
          <w:i/>
          <w:sz w:val="24"/>
          <w:szCs w:val="24"/>
          <w:lang w:eastAsia="en-AU"/>
        </w:rPr>
        <w:t>A. cyclops</w:t>
      </w:r>
      <w:r w:rsidRPr="00F31FA7">
        <w:rPr>
          <w:rFonts w:eastAsia="Times New Roman" w:cs="Calibri"/>
          <w:sz w:val="24"/>
          <w:szCs w:val="24"/>
          <w:lang w:eastAsia="en-AU"/>
        </w:rPr>
        <w:t xml:space="preserve"> and </w:t>
      </w:r>
      <w:r w:rsidRPr="00F31FA7">
        <w:rPr>
          <w:rFonts w:eastAsia="Times New Roman" w:cs="Calibri"/>
          <w:i/>
          <w:sz w:val="24"/>
          <w:szCs w:val="24"/>
          <w:lang w:eastAsia="en-AU"/>
        </w:rPr>
        <w:t>A. saligna</w:t>
      </w:r>
      <w:r w:rsidRPr="00F31FA7">
        <w:rPr>
          <w:rFonts w:eastAsia="Times New Roman" w:cs="Calibri"/>
          <w:sz w:val="24"/>
          <w:szCs w:val="24"/>
          <w:lang w:eastAsia="en-AU"/>
        </w:rPr>
        <w:t xml:space="preserve">) (Fig. 2a). </w:t>
      </w:r>
    </w:p>
    <w:p w:rsidR="00F31FA7" w:rsidRPr="00871D48" w:rsidRDefault="00F31FA7" w:rsidP="00A844EC">
      <w:pPr>
        <w:spacing w:after="0" w:line="360" w:lineRule="auto"/>
        <w:rPr>
          <w:rFonts w:eastAsia="Times New Roman" w:cs="Calibri"/>
          <w:sz w:val="16"/>
          <w:szCs w:val="16"/>
          <w:lang w:eastAsia="en-AU"/>
        </w:rPr>
      </w:pPr>
    </w:p>
    <w:p w:rsidR="0018220D" w:rsidRDefault="00F31FA7" w:rsidP="00A844EC">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The 51 most common taxa presented in the rhizosphere heatmap shown in Fig. 2a across all hosts and populations included four OTUs (i.e., </w:t>
      </w:r>
      <w:r w:rsidRPr="00F31FA7">
        <w:rPr>
          <w:rFonts w:eastAsia="Times New Roman" w:cs="Calibri"/>
          <w:i/>
          <w:sz w:val="24"/>
          <w:szCs w:val="24"/>
          <w:lang w:eastAsia="en-AU"/>
        </w:rPr>
        <w:t>Bradyrhizobium</w:t>
      </w:r>
      <w:r w:rsidRPr="00F31FA7">
        <w:rPr>
          <w:rFonts w:eastAsia="Times New Roman" w:cs="Calibri"/>
          <w:sz w:val="24"/>
          <w:szCs w:val="24"/>
          <w:lang w:eastAsia="en-AU"/>
        </w:rPr>
        <w:t xml:space="preserve">, </w:t>
      </w:r>
      <w:r w:rsidRPr="00F31FA7">
        <w:rPr>
          <w:rFonts w:eastAsia="Times New Roman" w:cs="Calibri"/>
          <w:i/>
          <w:sz w:val="24"/>
          <w:szCs w:val="24"/>
          <w:lang w:eastAsia="en-AU"/>
        </w:rPr>
        <w:t>Ensifer</w:t>
      </w:r>
      <w:r w:rsidRPr="00F31FA7">
        <w:rPr>
          <w:rFonts w:eastAsia="Times New Roman" w:cs="Calibri"/>
          <w:sz w:val="24"/>
          <w:szCs w:val="24"/>
          <w:lang w:eastAsia="en-AU"/>
        </w:rPr>
        <w:t xml:space="preserve">, </w:t>
      </w:r>
      <w:r w:rsidRPr="00F31FA7">
        <w:rPr>
          <w:rFonts w:eastAsia="Times New Roman" w:cs="Calibri"/>
          <w:i/>
          <w:sz w:val="24"/>
          <w:szCs w:val="24"/>
          <w:lang w:eastAsia="en-AU"/>
        </w:rPr>
        <w:t>Azorhizobium</w:t>
      </w:r>
      <w:r w:rsidRPr="00F31FA7">
        <w:rPr>
          <w:rFonts w:eastAsia="Times New Roman" w:cs="Calibri"/>
          <w:sz w:val="24"/>
          <w:szCs w:val="24"/>
          <w:lang w:eastAsia="en-AU"/>
        </w:rPr>
        <w:t xml:space="preserve"> and </w:t>
      </w:r>
      <w:r w:rsidRPr="00F31FA7">
        <w:rPr>
          <w:rFonts w:eastAsia="Times New Roman" w:cs="Calibri"/>
          <w:i/>
          <w:sz w:val="24"/>
          <w:szCs w:val="24"/>
          <w:lang w:eastAsia="en-AU"/>
        </w:rPr>
        <w:t>Phyllobacterium</w:t>
      </w:r>
      <w:r w:rsidRPr="00F31FA7">
        <w:rPr>
          <w:rFonts w:eastAsia="Times New Roman" w:cs="Calibri"/>
          <w:sz w:val="24"/>
          <w:szCs w:val="24"/>
          <w:lang w:eastAsia="en-AU"/>
        </w:rPr>
        <w:t xml:space="preserve">) that are classified as rhizobia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&lt;EndNote&gt;&lt;Cite&gt;&lt;Author&gt;Weir&lt;/Author&gt;&lt;Year&gt;2011&lt;/Year&gt;&lt;RecNum&gt;578&lt;/RecNum&gt;&lt;record&gt;&lt;rec-number&gt;578&lt;/rec-number&gt;&lt;ref-type name="Online Database"&gt;45&lt;/ref-type&gt;&lt;contributors&gt;&lt;authors&gt;&lt;author&gt;Weir, Bevan S.&lt;/author&gt;&lt;/authors&gt;&lt;/contributors&gt;&lt;titles&gt;&lt;title&gt;The current taxonomy of rhizobia. New Zealand rhizobia website. Available at: http://www.rhizobia.co.nz/taxonomy/rhizobia.html. [Accessed on 26th of March, 2012]&lt;/title&gt;&lt;/titles&gt;&lt;dates&gt;&lt;year&gt;2011&lt;/year&gt;&lt;/dates&gt;&lt;urls&gt;&lt;/urls&gt;&lt;/record&gt;&lt;/Cite&gt;&lt;/EndNote&gt;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(Weir, 2011)</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Although </w:t>
      </w:r>
      <w:r w:rsidRPr="00F31FA7">
        <w:rPr>
          <w:rFonts w:eastAsia="Times New Roman" w:cs="Calibri"/>
          <w:i/>
          <w:sz w:val="24"/>
          <w:szCs w:val="24"/>
          <w:lang w:eastAsia="en-AU"/>
        </w:rPr>
        <w:t>Bradyrhizobium</w:t>
      </w:r>
      <w:r w:rsidRPr="00F31FA7">
        <w:rPr>
          <w:rFonts w:eastAsia="Times New Roman" w:cs="Calibri"/>
          <w:sz w:val="24"/>
          <w:szCs w:val="24"/>
          <w:lang w:eastAsia="en-AU"/>
        </w:rPr>
        <w:t xml:space="preserve"> has been previously reported as one of the predominant rhizobial genera found in the nodules of many invasive acacias in both native and non-native ranges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&lt;EndNote&gt;&lt;Cite&gt;&lt;Author&gt;Rodríguez-Echeverria&lt;/Author&gt;&lt;Year&gt;2011&lt;/Year&gt;&lt;RecNum&gt;348&lt;/RecNum&gt;&lt;record&gt;&lt;rec-number&gt;348&lt;/rec-number&gt;&lt;ref-type name="Journal Article"&gt;17&lt;/ref-type&gt;&lt;contributors&gt;&lt;authors&gt;&lt;author&gt;Rodríguez-Echeverria, Susana&lt;/author&gt;&lt;author&gt;Le Roux, Johannes J.&lt;/author&gt;&lt;author&gt;Crisóstomo, J. A.&lt;/author&gt;&lt;author&gt;Ndlovu, Joice&lt;/author&gt;&lt;/authors&gt;&lt;/contributors&gt;&lt;titles&gt;&lt;title&gt;&lt;style face="normal" font="default" size="100%"&gt;Jack-of-all-trades and master of many? How does associated rhizobial diversity influence the colonization success of Australian &lt;/style&gt;&lt;style face="italic" font="default" size="100%"&gt;Acacia&lt;/style&gt;&lt;style face="normal" font="default" size="100%"&gt; species?&lt;/style&gt;&lt;/title&gt;&lt;secondary-title&gt;Diversity and Distributions&lt;/secondary-title&gt;&lt;/titles&gt;&lt;periodical&gt;&lt;full-title&gt;Diversity and Distributions&lt;/full-title&gt;&lt;/periodical&gt;&lt;pages&gt;946-957&lt;/pages&gt;&lt;volume&gt;17&lt;/volume&gt;&lt;number&gt;5&lt;/number&gt;&lt;keywords&gt;&lt;keyword&gt;Biological invasions&lt;/keyword&gt;&lt;keyword&gt;Bradyrhizobium&lt;/keyword&gt;&lt;keyword&gt;Burkholderia&lt;/keyword&gt;&lt;keyword&gt;mutualism&lt;/keyword&gt;&lt;keyword&gt;root nodule&lt;/keyword&gt;&lt;keyword&gt;wattles&lt;/keyword&gt;&lt;/keywords&gt;&lt;dates&gt;&lt;year&gt;2011&lt;/year&gt;&lt;/dates&gt;&lt;publisher&gt;Blackwell Publishing Ltd&lt;/publisher&gt;&lt;urls&gt;&lt;related-urls&gt;&lt;url&gt;http://dx.doi.org/10.1111/j.1472-4642.2011.00787.x &lt;/url&gt;&lt;/related-urls&gt;&lt;/urls&gt;&lt;/record&gt;&lt;/Cite&gt;&lt;/EndNote&gt;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(Rodríguez-Echeverria</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2011)</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in our study this genus, although present in all soils (Fig. 2a), was found to be less common (i.e. relative abundance of 1-10%,) than other putative non-nodulating bacterial taxa. Similarly, </w:t>
      </w:r>
    </w:p>
    <w:p w:rsidR="0018220D" w:rsidRDefault="0018220D" w:rsidP="00A844EC">
      <w:pPr>
        <w:spacing w:after="0" w:line="360" w:lineRule="auto"/>
        <w:rPr>
          <w:rFonts w:eastAsia="Times New Roman" w:cs="Calibri"/>
          <w:sz w:val="24"/>
          <w:szCs w:val="24"/>
          <w:lang w:eastAsia="en-AU"/>
        </w:rPr>
      </w:pPr>
    </w:p>
    <w:p w:rsidR="00F31FA7" w:rsidRPr="00F31FA7" w:rsidRDefault="00F31FA7" w:rsidP="00A844EC">
      <w:pPr>
        <w:spacing w:after="0" w:line="360" w:lineRule="auto"/>
        <w:rPr>
          <w:rFonts w:eastAsia="Times New Roman" w:cs="Calibri"/>
          <w:sz w:val="24"/>
          <w:szCs w:val="24"/>
          <w:lang w:eastAsia="en-AU"/>
        </w:rPr>
      </w:pPr>
      <w:r w:rsidRPr="00F31FA7">
        <w:rPr>
          <w:rFonts w:eastAsia="Times New Roman" w:cs="Calibri"/>
          <w:i/>
          <w:sz w:val="24"/>
          <w:szCs w:val="24"/>
          <w:lang w:eastAsia="en-AU"/>
        </w:rPr>
        <w:t>Ensifer</w:t>
      </w:r>
      <w:r w:rsidRPr="00F31FA7">
        <w:rPr>
          <w:rFonts w:eastAsia="Times New Roman" w:cs="Calibri"/>
          <w:sz w:val="24"/>
          <w:szCs w:val="24"/>
          <w:lang w:eastAsia="en-AU"/>
        </w:rPr>
        <w:t xml:space="preserve"> was also surprisingly scarce and was not detected in soils of </w:t>
      </w:r>
      <w:r w:rsidRPr="00F31FA7">
        <w:rPr>
          <w:rFonts w:eastAsia="Times New Roman" w:cs="Calibri"/>
          <w:i/>
          <w:sz w:val="24"/>
          <w:szCs w:val="24"/>
          <w:lang w:eastAsia="en-AU"/>
        </w:rPr>
        <w:t>A. longifolia</w:t>
      </w:r>
      <w:r w:rsidRPr="00F31FA7">
        <w:rPr>
          <w:rFonts w:eastAsia="Times New Roman" w:cs="Calibri"/>
          <w:sz w:val="24"/>
          <w:szCs w:val="24"/>
          <w:lang w:eastAsia="en-AU"/>
        </w:rPr>
        <w:t xml:space="preserve"> and </w:t>
      </w:r>
      <w:r w:rsidRPr="00F31FA7">
        <w:rPr>
          <w:rFonts w:eastAsia="Times New Roman" w:cs="Calibri"/>
          <w:i/>
          <w:sz w:val="24"/>
          <w:szCs w:val="24"/>
          <w:lang w:eastAsia="en-AU"/>
        </w:rPr>
        <w:t>A. melanoxylon</w:t>
      </w:r>
      <w:r w:rsidRPr="00F31FA7">
        <w:rPr>
          <w:rFonts w:eastAsia="Times New Roman" w:cs="Calibri"/>
          <w:sz w:val="24"/>
          <w:szCs w:val="24"/>
          <w:lang w:eastAsia="en-AU"/>
        </w:rPr>
        <w:t xml:space="preserve"> and only in very low abundance for the other three study species. </w:t>
      </w:r>
      <w:r w:rsidRPr="00F31FA7">
        <w:rPr>
          <w:rFonts w:eastAsia="Times New Roman" w:cs="Calibri"/>
          <w:i/>
          <w:sz w:val="24"/>
          <w:szCs w:val="24"/>
          <w:lang w:eastAsia="en-AU"/>
        </w:rPr>
        <w:t>Phyllobacterium</w:t>
      </w:r>
      <w:r w:rsidRPr="00F31FA7">
        <w:rPr>
          <w:rFonts w:eastAsia="Times New Roman" w:cs="Calibri"/>
          <w:sz w:val="24"/>
          <w:szCs w:val="24"/>
          <w:lang w:eastAsia="en-AU"/>
        </w:rPr>
        <w:t xml:space="preserve"> was only detected in one non-native population of </w:t>
      </w:r>
      <w:r w:rsidRPr="00F31FA7">
        <w:rPr>
          <w:rFonts w:eastAsia="Times New Roman" w:cs="Calibri"/>
          <w:i/>
          <w:sz w:val="24"/>
          <w:szCs w:val="24"/>
          <w:lang w:eastAsia="en-AU"/>
        </w:rPr>
        <w:t>A. cyclops</w:t>
      </w:r>
      <w:r w:rsidRPr="00F31FA7">
        <w:rPr>
          <w:rFonts w:eastAsia="Times New Roman" w:cs="Calibri"/>
          <w:sz w:val="24"/>
          <w:szCs w:val="24"/>
          <w:lang w:eastAsia="en-AU"/>
        </w:rPr>
        <w:t xml:space="preserve">. SIMPER analysis revealed that 26 bacterial OTUS contributed up to 50% of the average Bray-Curtis dissimilarity for location (east vs west) which included three rhizobial taxa </w:t>
      </w:r>
      <w:r w:rsidRPr="00F31FA7">
        <w:rPr>
          <w:rFonts w:eastAsia="Times New Roman" w:cs="Calibri"/>
          <w:i/>
          <w:sz w:val="24"/>
          <w:szCs w:val="24"/>
          <w:lang w:eastAsia="en-AU"/>
        </w:rPr>
        <w:t>Bradyrhizobium</w:t>
      </w:r>
      <w:r w:rsidRPr="00F31FA7">
        <w:rPr>
          <w:rFonts w:eastAsia="Times New Roman" w:cs="Calibri"/>
          <w:sz w:val="24"/>
          <w:szCs w:val="24"/>
          <w:lang w:eastAsia="en-AU"/>
        </w:rPr>
        <w:t xml:space="preserve">, </w:t>
      </w:r>
      <w:r w:rsidRPr="00F31FA7">
        <w:rPr>
          <w:rFonts w:eastAsia="Times New Roman" w:cs="Calibri"/>
          <w:i/>
          <w:sz w:val="24"/>
          <w:szCs w:val="24"/>
          <w:lang w:eastAsia="en-AU"/>
        </w:rPr>
        <w:t>Ensifer</w:t>
      </w:r>
      <w:r w:rsidRPr="00F31FA7">
        <w:rPr>
          <w:rFonts w:eastAsia="Times New Roman" w:cs="Calibri"/>
          <w:sz w:val="24"/>
          <w:szCs w:val="24"/>
          <w:lang w:eastAsia="en-AU"/>
        </w:rPr>
        <w:t xml:space="preserve"> and </w:t>
      </w:r>
      <w:r w:rsidRPr="00F31FA7">
        <w:rPr>
          <w:rFonts w:eastAsia="Times New Roman" w:cs="Calibri"/>
          <w:i/>
          <w:sz w:val="24"/>
          <w:szCs w:val="24"/>
          <w:lang w:eastAsia="en-AU"/>
        </w:rPr>
        <w:t>Azorhizobium</w:t>
      </w:r>
      <w:r w:rsidRPr="00F31FA7">
        <w:rPr>
          <w:rFonts w:eastAsia="Times New Roman" w:cs="Calibri"/>
          <w:sz w:val="24"/>
          <w:szCs w:val="24"/>
          <w:lang w:eastAsia="en-AU"/>
        </w:rPr>
        <w:t xml:space="preserve"> (Table 4).</w:t>
      </w:r>
    </w:p>
    <w:p w:rsidR="001D195B" w:rsidRPr="00F31FA7" w:rsidRDefault="001D195B" w:rsidP="00A844EC">
      <w:pPr>
        <w:spacing w:after="0" w:line="360" w:lineRule="auto"/>
        <w:rPr>
          <w:rFonts w:eastAsia="Times New Roman" w:cs="Calibri"/>
          <w:sz w:val="24"/>
          <w:szCs w:val="24"/>
          <w:lang w:eastAsia="en-AU"/>
        </w:rPr>
      </w:pPr>
    </w:p>
    <w:p w:rsidR="00F31FA7" w:rsidRPr="00F31FA7" w:rsidRDefault="00F31FA7" w:rsidP="00A844EC">
      <w:pPr>
        <w:spacing w:after="0" w:line="360" w:lineRule="auto"/>
        <w:rPr>
          <w:rFonts w:eastAsia="Times New Roman" w:cs="Calibri"/>
          <w:b/>
          <w:sz w:val="24"/>
          <w:szCs w:val="24"/>
          <w:lang w:eastAsia="en-AU"/>
        </w:rPr>
      </w:pPr>
      <w:r w:rsidRPr="00F31FA7">
        <w:rPr>
          <w:rFonts w:eastAsia="Times New Roman" w:cs="Calibri"/>
          <w:b/>
          <w:sz w:val="24"/>
          <w:szCs w:val="24"/>
          <w:lang w:eastAsia="en-AU"/>
        </w:rPr>
        <w:t>Nitrogen fixing bacterial communities in nodules</w:t>
      </w:r>
    </w:p>
    <w:p w:rsidR="00F31FA7" w:rsidRPr="00F31FA7" w:rsidRDefault="00F31FA7" w:rsidP="00A844EC">
      <w:pPr>
        <w:spacing w:after="0" w:line="360" w:lineRule="auto"/>
        <w:rPr>
          <w:rFonts w:eastAsia="Times New Roman" w:cs="Calibri"/>
          <w:sz w:val="24"/>
          <w:szCs w:val="24"/>
          <w:lang w:eastAsia="en-AU"/>
        </w:rPr>
      </w:pPr>
      <w:r w:rsidRPr="00F31FA7">
        <w:rPr>
          <w:rFonts w:eastAsia="Times New Roman" w:cs="Calibri"/>
          <w:sz w:val="24"/>
          <w:szCs w:val="24"/>
          <w:lang w:eastAsia="en-AU"/>
        </w:rPr>
        <w:t>A total of 30 OTUs were classified at the genus level as nitrogen fixing bacteria originating from legume nodules that were harvested after a glasshouse experiment (</w:t>
      </w:r>
      <w:r w:rsidR="007D7E55">
        <w:rPr>
          <w:rFonts w:eastAsia="Times New Roman" w:cs="Calibri"/>
          <w:sz w:val="24"/>
          <w:szCs w:val="24"/>
          <w:lang w:eastAsia="en-AU"/>
        </w:rPr>
        <w:t>Chapter</w:t>
      </w:r>
      <w:r w:rsidRPr="00F31FA7">
        <w:rPr>
          <w:rFonts w:eastAsia="Times New Roman" w:cs="Calibri"/>
          <w:sz w:val="24"/>
          <w:szCs w:val="24"/>
          <w:lang w:eastAsia="en-AU"/>
        </w:rPr>
        <w:t xml:space="preserve"> 3). All taxa found in nodules were also found in the rhizosphere and the Mantel test showed a significant correlation between the two matrices (Mantel statistic r = 0.2347, </w:t>
      </w:r>
      <w:r w:rsidRPr="00F31FA7">
        <w:rPr>
          <w:rFonts w:eastAsia="Times New Roman" w:cs="Calibri"/>
          <w:i/>
          <w:sz w:val="24"/>
          <w:szCs w:val="24"/>
          <w:lang w:eastAsia="en-AU"/>
        </w:rPr>
        <w:t>P</w:t>
      </w:r>
      <w:r w:rsidRPr="00F31FA7">
        <w:rPr>
          <w:rFonts w:eastAsia="Times New Roman" w:cs="Calibri"/>
          <w:sz w:val="24"/>
          <w:szCs w:val="24"/>
          <w:lang w:eastAsia="en-AU"/>
        </w:rPr>
        <w:t xml:space="preserve"> = 0.026). Overall we found no significant differences between native and non-native ranges or eastern and western populations in nitrogen fixing bacterial communities detected from the nodules of these legumes (Table 2, Fig. 1b). However there were significant differences between the five host study species (Table 2). Notably, the nitrogen fixing bacterial communities in nodules of </w:t>
      </w:r>
      <w:r w:rsidRPr="00F31FA7">
        <w:rPr>
          <w:rFonts w:eastAsia="Times New Roman" w:cs="Calibri"/>
          <w:i/>
          <w:sz w:val="24"/>
          <w:szCs w:val="24"/>
          <w:lang w:eastAsia="en-AU"/>
        </w:rPr>
        <w:t>A. cyclops</w:t>
      </w:r>
      <w:r w:rsidRPr="00F31FA7">
        <w:rPr>
          <w:rFonts w:eastAsia="Times New Roman" w:cs="Calibri"/>
          <w:sz w:val="24"/>
          <w:szCs w:val="24"/>
          <w:lang w:eastAsia="en-AU"/>
        </w:rPr>
        <w:t xml:space="preserve"> were significantly different from the bacterial communities of the two eastern native species </w:t>
      </w:r>
      <w:r w:rsidRPr="00F31FA7">
        <w:rPr>
          <w:rFonts w:eastAsia="Times New Roman" w:cs="Calibri"/>
          <w:i/>
          <w:sz w:val="24"/>
          <w:szCs w:val="24"/>
          <w:lang w:eastAsia="en-AU"/>
        </w:rPr>
        <w:t>A. longifolia</w:t>
      </w:r>
      <w:r w:rsidRPr="00F31FA7">
        <w:rPr>
          <w:rFonts w:eastAsia="Times New Roman" w:cs="Calibri"/>
          <w:sz w:val="24"/>
          <w:szCs w:val="24"/>
          <w:lang w:eastAsia="en-AU"/>
        </w:rPr>
        <w:t xml:space="preserve"> and </w:t>
      </w:r>
      <w:r w:rsidRPr="00F31FA7">
        <w:rPr>
          <w:rFonts w:eastAsia="Times New Roman" w:cs="Calibri"/>
          <w:i/>
          <w:sz w:val="24"/>
          <w:szCs w:val="24"/>
          <w:lang w:eastAsia="en-AU"/>
        </w:rPr>
        <w:t>A. melanoxylon</w:t>
      </w:r>
      <w:r w:rsidRPr="00F31FA7">
        <w:rPr>
          <w:rFonts w:eastAsia="Times New Roman" w:cs="Calibri"/>
          <w:sz w:val="24"/>
          <w:szCs w:val="24"/>
          <w:lang w:eastAsia="en-AU"/>
        </w:rPr>
        <w:t xml:space="preserve"> (Table 3). </w:t>
      </w:r>
    </w:p>
    <w:p w:rsidR="00F31FA7" w:rsidRPr="00D06442" w:rsidRDefault="00F31FA7" w:rsidP="00A844EC">
      <w:pPr>
        <w:spacing w:after="0" w:line="360" w:lineRule="auto"/>
        <w:rPr>
          <w:rFonts w:eastAsia="Times New Roman" w:cs="Calibri"/>
          <w:sz w:val="16"/>
          <w:szCs w:val="16"/>
          <w:lang w:eastAsia="en-AU"/>
        </w:rPr>
      </w:pPr>
    </w:p>
    <w:p w:rsidR="00F31FA7" w:rsidRPr="00F31FA7" w:rsidRDefault="00F31FA7" w:rsidP="00A844EC">
      <w:pPr>
        <w:spacing w:after="0" w:line="360" w:lineRule="auto"/>
        <w:rPr>
          <w:rFonts w:eastAsia="Times New Roman" w:cs="Calibri"/>
          <w:sz w:val="24"/>
          <w:szCs w:val="24"/>
          <w:lang w:eastAsia="en-AU"/>
        </w:rPr>
      </w:pPr>
      <w:r w:rsidRPr="00F31FA7">
        <w:rPr>
          <w:rFonts w:eastAsia="Times New Roman" w:cs="Calibri"/>
          <w:sz w:val="24"/>
          <w:szCs w:val="24"/>
          <w:lang w:eastAsia="en-AU"/>
        </w:rPr>
        <w:t>With few exceptions, nodule nitrogen fixing bacterial community richness was similar (F</w:t>
      </w:r>
      <w:r w:rsidRPr="00F31FA7">
        <w:rPr>
          <w:rFonts w:eastAsia="Times New Roman" w:cs="Calibri"/>
          <w:sz w:val="24"/>
          <w:szCs w:val="24"/>
          <w:vertAlign w:val="subscript"/>
          <w:lang w:eastAsia="en-AU"/>
        </w:rPr>
        <w:t>1</w:t>
      </w:r>
      <w:proofErr w:type="gramStart"/>
      <w:r w:rsidRPr="00F31FA7">
        <w:rPr>
          <w:rFonts w:eastAsia="Times New Roman" w:cs="Calibri"/>
          <w:sz w:val="24"/>
          <w:szCs w:val="24"/>
          <w:vertAlign w:val="subscript"/>
          <w:lang w:eastAsia="en-AU"/>
        </w:rPr>
        <w:t>,27</w:t>
      </w:r>
      <w:proofErr w:type="gramEnd"/>
      <w:r w:rsidRPr="00F31FA7">
        <w:rPr>
          <w:rFonts w:eastAsia="Times New Roman" w:cs="Calibri"/>
          <w:sz w:val="24"/>
          <w:szCs w:val="24"/>
          <w:lang w:eastAsia="en-AU"/>
        </w:rPr>
        <w:t xml:space="preserve"> = 2.86, </w:t>
      </w:r>
      <w:r w:rsidRPr="00F31FA7">
        <w:rPr>
          <w:rFonts w:eastAsia="Times New Roman" w:cs="Calibri"/>
          <w:i/>
          <w:sz w:val="24"/>
          <w:szCs w:val="24"/>
          <w:lang w:eastAsia="en-AU"/>
        </w:rPr>
        <w:t>P</w:t>
      </w:r>
      <w:r w:rsidRPr="00F31FA7">
        <w:rPr>
          <w:rFonts w:eastAsia="Times New Roman" w:cs="Calibri"/>
          <w:sz w:val="24"/>
          <w:szCs w:val="24"/>
          <w:lang w:eastAsia="en-AU"/>
        </w:rPr>
        <w:t xml:space="preserve"> = 0.102) between eastern and western populations, 11 (±1) and 9 (±1), respectively (Table 1). However, species richness was significantly higher in non-native range vs. native range nodules of </w:t>
      </w:r>
      <w:r w:rsidRPr="00F31FA7">
        <w:rPr>
          <w:rFonts w:eastAsia="Times New Roman" w:cs="Calibri"/>
          <w:i/>
          <w:sz w:val="24"/>
          <w:szCs w:val="24"/>
          <w:lang w:eastAsia="en-AU"/>
        </w:rPr>
        <w:t>A. cyclops</w:t>
      </w:r>
      <w:r w:rsidRPr="00F31FA7">
        <w:rPr>
          <w:rFonts w:eastAsia="Times New Roman" w:cs="Calibri"/>
          <w:sz w:val="24"/>
          <w:szCs w:val="24"/>
          <w:lang w:eastAsia="en-AU"/>
        </w:rPr>
        <w:t xml:space="preserve"> (F</w:t>
      </w:r>
      <w:r w:rsidRPr="00F31FA7">
        <w:rPr>
          <w:rFonts w:eastAsia="Times New Roman" w:cs="Calibri"/>
          <w:sz w:val="24"/>
          <w:szCs w:val="24"/>
          <w:vertAlign w:val="subscript"/>
          <w:lang w:eastAsia="en-AU"/>
        </w:rPr>
        <w:t>1,5</w:t>
      </w:r>
      <w:r w:rsidRPr="00F31FA7">
        <w:rPr>
          <w:rFonts w:eastAsia="Times New Roman" w:cs="Calibri"/>
          <w:sz w:val="24"/>
          <w:szCs w:val="24"/>
          <w:lang w:eastAsia="en-AU"/>
        </w:rPr>
        <w:t xml:space="preserve"> = 17.76, </w:t>
      </w:r>
      <w:r w:rsidRPr="00F31FA7">
        <w:rPr>
          <w:rFonts w:eastAsia="Times New Roman" w:cs="Calibri"/>
          <w:i/>
          <w:sz w:val="24"/>
          <w:szCs w:val="24"/>
          <w:lang w:eastAsia="en-AU"/>
        </w:rPr>
        <w:t>P</w:t>
      </w:r>
      <w:r w:rsidRPr="00F31FA7">
        <w:rPr>
          <w:rFonts w:eastAsia="Times New Roman" w:cs="Calibri"/>
          <w:sz w:val="24"/>
          <w:szCs w:val="24"/>
          <w:lang w:eastAsia="en-AU"/>
        </w:rPr>
        <w:t xml:space="preserve"> = 0.008) and marginally higher in native range nodules of </w:t>
      </w:r>
      <w:r w:rsidRPr="00F31FA7">
        <w:rPr>
          <w:rFonts w:eastAsia="Times New Roman" w:cs="Calibri"/>
          <w:i/>
          <w:sz w:val="24"/>
          <w:szCs w:val="24"/>
          <w:lang w:eastAsia="en-AU"/>
        </w:rPr>
        <w:t>A. longifolia</w:t>
      </w:r>
      <w:r w:rsidRPr="00F31FA7">
        <w:rPr>
          <w:rFonts w:eastAsia="Times New Roman" w:cs="Calibri"/>
          <w:sz w:val="24"/>
          <w:szCs w:val="24"/>
          <w:lang w:eastAsia="en-AU"/>
        </w:rPr>
        <w:t xml:space="preserve"> (F</w:t>
      </w:r>
      <w:r w:rsidRPr="00F31FA7">
        <w:rPr>
          <w:rFonts w:eastAsia="Times New Roman" w:cs="Calibri"/>
          <w:sz w:val="24"/>
          <w:szCs w:val="24"/>
          <w:vertAlign w:val="subscript"/>
          <w:lang w:eastAsia="en-AU"/>
        </w:rPr>
        <w:t>1,5</w:t>
      </w:r>
      <w:r w:rsidRPr="00F31FA7">
        <w:rPr>
          <w:rFonts w:eastAsia="Times New Roman" w:cs="Calibri"/>
          <w:sz w:val="24"/>
          <w:szCs w:val="24"/>
          <w:lang w:eastAsia="en-AU"/>
        </w:rPr>
        <w:t xml:space="preserve"> = 6.42, </w:t>
      </w:r>
      <w:r w:rsidRPr="00F31FA7">
        <w:rPr>
          <w:rFonts w:eastAsia="Times New Roman" w:cs="Calibri"/>
          <w:i/>
          <w:sz w:val="24"/>
          <w:szCs w:val="24"/>
          <w:lang w:eastAsia="en-AU"/>
        </w:rPr>
        <w:t>P</w:t>
      </w:r>
      <w:r w:rsidRPr="00F31FA7">
        <w:rPr>
          <w:rFonts w:eastAsia="Times New Roman" w:cs="Calibri"/>
          <w:sz w:val="24"/>
          <w:szCs w:val="24"/>
          <w:lang w:eastAsia="en-AU"/>
        </w:rPr>
        <w:t xml:space="preserve"> = 0.052) (Table 1). </w:t>
      </w:r>
    </w:p>
    <w:p w:rsidR="00F31FA7" w:rsidRPr="00871D48" w:rsidRDefault="00F31FA7" w:rsidP="00A844EC">
      <w:pPr>
        <w:spacing w:after="0" w:line="360" w:lineRule="auto"/>
        <w:rPr>
          <w:rFonts w:eastAsia="Times New Roman" w:cs="Calibri"/>
          <w:sz w:val="16"/>
          <w:szCs w:val="16"/>
          <w:lang w:eastAsia="en-AU"/>
        </w:rPr>
      </w:pPr>
    </w:p>
    <w:p w:rsidR="0018220D" w:rsidRDefault="00F31FA7" w:rsidP="00A844EC">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Out of 13 most common taxa presented in the heatmap shown in Fig. 2b the most abundant genera across all hosts and populations were </w:t>
      </w:r>
      <w:r w:rsidRPr="00F31FA7">
        <w:rPr>
          <w:rFonts w:eastAsia="Times New Roman" w:cs="Calibri"/>
          <w:i/>
          <w:sz w:val="24"/>
          <w:szCs w:val="24"/>
          <w:lang w:eastAsia="en-AU"/>
        </w:rPr>
        <w:t>Aminobacter</w:t>
      </w:r>
      <w:r w:rsidRPr="00F31FA7">
        <w:rPr>
          <w:rFonts w:eastAsia="Times New Roman" w:cs="Calibri"/>
          <w:sz w:val="24"/>
          <w:szCs w:val="24"/>
          <w:lang w:eastAsia="en-AU"/>
        </w:rPr>
        <w:t xml:space="preserve"> (31% of all nodule sequences), unclassified bacteria (20% of all nodule sequences), sequences from the genus </w:t>
      </w:r>
      <w:r w:rsidRPr="00F31FA7">
        <w:rPr>
          <w:rFonts w:eastAsia="Times New Roman" w:cs="Calibri"/>
          <w:i/>
          <w:sz w:val="24"/>
          <w:szCs w:val="24"/>
          <w:lang w:eastAsia="en-AU"/>
        </w:rPr>
        <w:t>Leptothrix</w:t>
      </w:r>
      <w:r w:rsidRPr="00F31FA7">
        <w:rPr>
          <w:rFonts w:eastAsia="Times New Roman" w:cs="Calibri"/>
          <w:sz w:val="24"/>
          <w:szCs w:val="24"/>
          <w:lang w:eastAsia="en-AU"/>
        </w:rPr>
        <w:t xml:space="preserve"> (17%), </w:t>
      </w:r>
    </w:p>
    <w:p w:rsidR="0018220D" w:rsidRDefault="0018220D" w:rsidP="00A844EC">
      <w:pPr>
        <w:spacing w:after="0" w:line="360" w:lineRule="auto"/>
        <w:rPr>
          <w:rFonts w:eastAsia="Times New Roman" w:cs="Calibri"/>
          <w:sz w:val="24"/>
          <w:szCs w:val="24"/>
          <w:lang w:eastAsia="en-AU"/>
        </w:rPr>
      </w:pPr>
    </w:p>
    <w:p w:rsidR="0018220D" w:rsidRDefault="0018220D" w:rsidP="00A844EC">
      <w:pPr>
        <w:spacing w:after="0" w:line="360" w:lineRule="auto"/>
        <w:rPr>
          <w:rFonts w:eastAsia="Times New Roman" w:cs="Calibri"/>
          <w:sz w:val="24"/>
          <w:szCs w:val="24"/>
          <w:lang w:eastAsia="en-AU"/>
        </w:rPr>
      </w:pPr>
    </w:p>
    <w:p w:rsidR="00D06442" w:rsidRDefault="00F31FA7" w:rsidP="00A844EC">
      <w:pPr>
        <w:spacing w:after="0" w:line="360" w:lineRule="auto"/>
        <w:rPr>
          <w:rFonts w:eastAsia="Times New Roman" w:cs="Calibri"/>
          <w:sz w:val="24"/>
          <w:szCs w:val="24"/>
          <w:lang w:eastAsia="en-AU"/>
        </w:rPr>
      </w:pPr>
      <w:r w:rsidRPr="00F31FA7">
        <w:rPr>
          <w:rFonts w:eastAsia="Times New Roman" w:cs="Calibri"/>
          <w:i/>
          <w:sz w:val="24"/>
          <w:szCs w:val="24"/>
          <w:lang w:eastAsia="en-AU"/>
        </w:rPr>
        <w:t>Xanthomonas</w:t>
      </w:r>
      <w:r w:rsidRPr="00F31FA7">
        <w:rPr>
          <w:rFonts w:eastAsia="Times New Roman" w:cs="Calibri"/>
          <w:sz w:val="24"/>
          <w:szCs w:val="24"/>
          <w:lang w:eastAsia="en-AU"/>
        </w:rPr>
        <w:t xml:space="preserve"> (20%), </w:t>
      </w:r>
      <w:r w:rsidRPr="00F31FA7">
        <w:rPr>
          <w:rFonts w:eastAsia="Times New Roman" w:cs="Calibri"/>
          <w:i/>
          <w:sz w:val="24"/>
          <w:szCs w:val="24"/>
          <w:lang w:eastAsia="en-AU"/>
        </w:rPr>
        <w:t>Bradyrhizobium</w:t>
      </w:r>
      <w:r w:rsidRPr="00F31FA7">
        <w:rPr>
          <w:rFonts w:eastAsia="Times New Roman" w:cs="Calibri"/>
          <w:sz w:val="24"/>
          <w:szCs w:val="24"/>
          <w:lang w:eastAsia="en-AU"/>
        </w:rPr>
        <w:t xml:space="preserve"> (2%) and </w:t>
      </w:r>
      <w:r w:rsidRPr="00F31FA7">
        <w:rPr>
          <w:rFonts w:eastAsia="Times New Roman" w:cs="Calibri"/>
          <w:i/>
          <w:sz w:val="24"/>
          <w:szCs w:val="24"/>
          <w:lang w:eastAsia="en-AU"/>
        </w:rPr>
        <w:t>Pseudocidovorax</w:t>
      </w:r>
      <w:r w:rsidRPr="00F31FA7">
        <w:rPr>
          <w:rFonts w:eastAsia="Times New Roman" w:cs="Calibri"/>
          <w:sz w:val="24"/>
          <w:szCs w:val="24"/>
          <w:lang w:eastAsia="en-AU"/>
        </w:rPr>
        <w:t xml:space="preserve"> (1%) </w:t>
      </w:r>
      <w:proofErr w:type="gramStart"/>
      <w:r w:rsidRPr="00F31FA7">
        <w:rPr>
          <w:rFonts w:eastAsia="Times New Roman" w:cs="Calibri"/>
          <w:sz w:val="24"/>
          <w:szCs w:val="24"/>
          <w:lang w:eastAsia="en-AU"/>
        </w:rPr>
        <w:t>(Fig. 2b).</w:t>
      </w:r>
      <w:proofErr w:type="gramEnd"/>
      <w:r w:rsidRPr="00F31FA7">
        <w:rPr>
          <w:rFonts w:eastAsia="Times New Roman" w:cs="Calibri"/>
          <w:sz w:val="24"/>
          <w:szCs w:val="24"/>
          <w:lang w:eastAsia="en-AU"/>
        </w:rPr>
        <w:t xml:space="preserve"> Bacterial communities in the nodules of </w:t>
      </w:r>
      <w:r w:rsidRPr="00F31FA7">
        <w:rPr>
          <w:rFonts w:eastAsia="Times New Roman" w:cs="Calibri"/>
          <w:i/>
          <w:sz w:val="24"/>
          <w:szCs w:val="24"/>
          <w:lang w:eastAsia="en-AU"/>
        </w:rPr>
        <w:t>A. cyclops</w:t>
      </w:r>
      <w:r w:rsidRPr="00F31FA7">
        <w:rPr>
          <w:rFonts w:eastAsia="Times New Roman" w:cs="Calibri"/>
          <w:sz w:val="24"/>
          <w:szCs w:val="24"/>
          <w:lang w:eastAsia="en-AU"/>
        </w:rPr>
        <w:t xml:space="preserve"> were overall similar across the ranges with </w:t>
      </w:r>
    </w:p>
    <w:p w:rsidR="001D195B" w:rsidRDefault="00F31FA7" w:rsidP="00A844EC">
      <w:pPr>
        <w:spacing w:after="0" w:line="360" w:lineRule="auto"/>
        <w:rPr>
          <w:rFonts w:eastAsia="Times New Roman" w:cs="Calibri"/>
          <w:sz w:val="24"/>
          <w:szCs w:val="24"/>
          <w:lang w:eastAsia="en-AU"/>
        </w:rPr>
      </w:pPr>
      <w:r w:rsidRPr="00F31FA7">
        <w:rPr>
          <w:rFonts w:eastAsia="Times New Roman" w:cs="Calibri"/>
          <w:i/>
          <w:sz w:val="24"/>
          <w:szCs w:val="24"/>
          <w:lang w:eastAsia="en-AU"/>
        </w:rPr>
        <w:lastRenderedPageBreak/>
        <w:t>Aminobacter</w:t>
      </w:r>
      <w:r w:rsidRPr="00F31FA7">
        <w:rPr>
          <w:rFonts w:eastAsia="Times New Roman" w:cs="Calibri"/>
          <w:sz w:val="24"/>
          <w:szCs w:val="24"/>
          <w:lang w:eastAsia="en-AU"/>
        </w:rPr>
        <w:t xml:space="preserve"> being the dominant taxa found (Fig. 2b). The novel unclassified bacterial OTUs were the dominant group in non-native range nodules of </w:t>
      </w:r>
      <w:r w:rsidRPr="00F31FA7">
        <w:rPr>
          <w:rFonts w:eastAsia="Times New Roman" w:cs="Calibri"/>
          <w:i/>
          <w:sz w:val="24"/>
          <w:szCs w:val="24"/>
          <w:lang w:eastAsia="en-AU"/>
        </w:rPr>
        <w:t xml:space="preserve">A. saligna </w:t>
      </w:r>
      <w:r w:rsidRPr="00F31FA7">
        <w:rPr>
          <w:rFonts w:eastAsia="Times New Roman" w:cs="Calibri"/>
          <w:sz w:val="24"/>
          <w:szCs w:val="24"/>
          <w:lang w:eastAsia="en-AU"/>
        </w:rPr>
        <w:t xml:space="preserve">and </w:t>
      </w:r>
      <w:r w:rsidRPr="00F31FA7">
        <w:rPr>
          <w:rFonts w:eastAsia="Times New Roman" w:cs="Calibri"/>
          <w:i/>
          <w:sz w:val="24"/>
          <w:szCs w:val="24"/>
          <w:lang w:eastAsia="en-AU"/>
        </w:rPr>
        <w:t>P. lophantha</w:t>
      </w:r>
      <w:r w:rsidRPr="00F31FA7">
        <w:rPr>
          <w:rFonts w:eastAsia="Times New Roman" w:cs="Calibri"/>
          <w:sz w:val="24"/>
          <w:szCs w:val="24"/>
          <w:lang w:eastAsia="en-AU"/>
        </w:rPr>
        <w:t>,</w:t>
      </w:r>
      <w:r w:rsidRPr="00F31FA7">
        <w:rPr>
          <w:rFonts w:eastAsia="Times New Roman" w:cs="Calibri"/>
          <w:i/>
          <w:sz w:val="24"/>
          <w:szCs w:val="24"/>
          <w:lang w:eastAsia="en-AU"/>
        </w:rPr>
        <w:t xml:space="preserve"> </w:t>
      </w:r>
      <w:r w:rsidRPr="00F31FA7">
        <w:rPr>
          <w:rFonts w:eastAsia="Times New Roman" w:cs="Calibri"/>
          <w:sz w:val="24"/>
          <w:szCs w:val="24"/>
          <w:lang w:eastAsia="en-AU"/>
        </w:rPr>
        <w:t xml:space="preserve">but overall the nodule bacterial communities were similar across the ranges for these two species (Fig. 2b). Notably, </w:t>
      </w:r>
      <w:r w:rsidRPr="00F31FA7">
        <w:rPr>
          <w:rFonts w:eastAsia="Times New Roman" w:cs="Calibri"/>
          <w:i/>
          <w:sz w:val="24"/>
          <w:szCs w:val="24"/>
          <w:lang w:eastAsia="en-AU"/>
        </w:rPr>
        <w:t>A. cyclops</w:t>
      </w:r>
      <w:r w:rsidRPr="00F31FA7">
        <w:rPr>
          <w:rFonts w:eastAsia="Times New Roman" w:cs="Calibri"/>
          <w:sz w:val="24"/>
          <w:szCs w:val="24"/>
          <w:lang w:eastAsia="en-AU"/>
        </w:rPr>
        <w:t xml:space="preserve"> and </w:t>
      </w:r>
      <w:r w:rsidRPr="00F31FA7">
        <w:rPr>
          <w:rFonts w:eastAsia="Times New Roman" w:cs="Calibri"/>
          <w:i/>
          <w:sz w:val="24"/>
          <w:szCs w:val="24"/>
          <w:lang w:eastAsia="en-AU"/>
        </w:rPr>
        <w:t>A. saligna</w:t>
      </w:r>
      <w:r w:rsidRPr="00F31FA7">
        <w:rPr>
          <w:rFonts w:eastAsia="Times New Roman" w:cs="Calibri"/>
          <w:sz w:val="24"/>
          <w:szCs w:val="24"/>
          <w:lang w:eastAsia="en-AU"/>
        </w:rPr>
        <w:t xml:space="preserve"> also had considerably higher numbers of </w:t>
      </w:r>
      <w:r w:rsidRPr="00F31FA7">
        <w:rPr>
          <w:rFonts w:eastAsia="Times New Roman" w:cs="Calibri"/>
          <w:i/>
          <w:sz w:val="24"/>
          <w:szCs w:val="24"/>
          <w:lang w:eastAsia="en-AU"/>
        </w:rPr>
        <w:t>Rhodoblastus</w:t>
      </w:r>
      <w:r w:rsidRPr="00F31FA7">
        <w:rPr>
          <w:rFonts w:eastAsia="Times New Roman" w:cs="Calibri"/>
          <w:sz w:val="24"/>
          <w:szCs w:val="24"/>
          <w:lang w:eastAsia="en-AU"/>
        </w:rPr>
        <w:t xml:space="preserve"> (up to 80% and 70% respectively) in their native range nodules (Fig. 2b). </w:t>
      </w:r>
    </w:p>
    <w:p w:rsidR="001D195B" w:rsidRPr="00D06442" w:rsidRDefault="001D195B" w:rsidP="00A844EC">
      <w:pPr>
        <w:spacing w:after="0" w:line="360" w:lineRule="auto"/>
        <w:rPr>
          <w:rFonts w:eastAsia="Times New Roman" w:cs="Calibri"/>
          <w:sz w:val="16"/>
          <w:szCs w:val="16"/>
          <w:lang w:eastAsia="en-AU"/>
        </w:rPr>
      </w:pPr>
    </w:p>
    <w:p w:rsidR="00F31FA7" w:rsidRPr="00F31FA7" w:rsidRDefault="00F31FA7" w:rsidP="00A844EC">
      <w:pPr>
        <w:spacing w:after="0" w:line="360" w:lineRule="auto"/>
        <w:rPr>
          <w:rFonts w:eastAsia="Times New Roman" w:cs="Calibri"/>
          <w:sz w:val="24"/>
          <w:szCs w:val="24"/>
          <w:lang w:eastAsia="en-AU"/>
        </w:rPr>
      </w:pPr>
      <w:r w:rsidRPr="00F31FA7">
        <w:rPr>
          <w:rFonts w:eastAsia="Times New Roman" w:cs="Calibri"/>
          <w:i/>
          <w:sz w:val="24"/>
          <w:szCs w:val="24"/>
          <w:lang w:eastAsia="en-AU"/>
        </w:rPr>
        <w:t>Xanthomonas</w:t>
      </w:r>
      <w:r w:rsidRPr="00F31FA7">
        <w:rPr>
          <w:rFonts w:eastAsia="Times New Roman" w:cs="Calibri"/>
          <w:sz w:val="24"/>
          <w:szCs w:val="24"/>
          <w:lang w:eastAsia="en-AU"/>
        </w:rPr>
        <w:t xml:space="preserve"> was the most abundant taxa found in the non-native range nodules of </w:t>
      </w:r>
      <w:r w:rsidRPr="00F31FA7">
        <w:rPr>
          <w:rFonts w:eastAsia="Times New Roman" w:cs="Calibri"/>
          <w:i/>
          <w:sz w:val="24"/>
          <w:szCs w:val="24"/>
          <w:lang w:eastAsia="en-AU"/>
        </w:rPr>
        <w:t>A. longifolia</w:t>
      </w:r>
      <w:r w:rsidRPr="00F31FA7">
        <w:rPr>
          <w:rFonts w:eastAsia="Times New Roman" w:cs="Calibri"/>
          <w:sz w:val="24"/>
          <w:szCs w:val="24"/>
          <w:lang w:eastAsia="en-AU"/>
        </w:rPr>
        <w:t xml:space="preserve">, whereas the novel sequences at genus level were more dominant in nodules from the native range. Unclassified bacteria from the genus </w:t>
      </w:r>
      <w:r w:rsidRPr="00F31FA7">
        <w:rPr>
          <w:rFonts w:eastAsia="Times New Roman" w:cs="Calibri"/>
          <w:i/>
          <w:sz w:val="24"/>
          <w:szCs w:val="24"/>
          <w:lang w:eastAsia="en-AU"/>
        </w:rPr>
        <w:t>Lepothrix</w:t>
      </w:r>
      <w:r w:rsidRPr="00F31FA7">
        <w:rPr>
          <w:rFonts w:eastAsia="Times New Roman" w:cs="Calibri"/>
          <w:sz w:val="24"/>
          <w:szCs w:val="24"/>
          <w:lang w:eastAsia="en-AU"/>
        </w:rPr>
        <w:t xml:space="preserve"> dominated </w:t>
      </w:r>
      <w:r w:rsidRPr="00F31FA7">
        <w:rPr>
          <w:rFonts w:eastAsia="Times New Roman" w:cs="Calibri"/>
          <w:i/>
          <w:sz w:val="24"/>
          <w:szCs w:val="24"/>
          <w:lang w:eastAsia="en-AU"/>
        </w:rPr>
        <w:t>A. melanoxylon</w:t>
      </w:r>
      <w:r w:rsidRPr="00F31FA7">
        <w:rPr>
          <w:rFonts w:eastAsia="Times New Roman" w:cs="Calibri"/>
          <w:sz w:val="24"/>
          <w:szCs w:val="24"/>
          <w:lang w:eastAsia="en-AU"/>
        </w:rPr>
        <w:t xml:space="preserve"> nodules in both native and non-native range populations. Additionally, </w:t>
      </w:r>
      <w:r w:rsidRPr="00F31FA7">
        <w:rPr>
          <w:rFonts w:eastAsia="Times New Roman" w:cs="Calibri"/>
          <w:i/>
          <w:sz w:val="24"/>
          <w:szCs w:val="24"/>
          <w:lang w:eastAsia="en-AU"/>
        </w:rPr>
        <w:t>Xanthomonas</w:t>
      </w:r>
      <w:r w:rsidRPr="00F31FA7">
        <w:rPr>
          <w:rFonts w:eastAsia="Times New Roman" w:cs="Calibri"/>
          <w:sz w:val="24"/>
          <w:szCs w:val="24"/>
          <w:lang w:eastAsia="en-AU"/>
        </w:rPr>
        <w:t xml:space="preserve"> comprised a third of all bacterial taxa in the native populations of </w:t>
      </w:r>
      <w:r w:rsidRPr="00F31FA7">
        <w:rPr>
          <w:rFonts w:eastAsia="Times New Roman" w:cs="Calibri"/>
          <w:i/>
          <w:sz w:val="24"/>
          <w:szCs w:val="24"/>
          <w:lang w:eastAsia="en-AU"/>
        </w:rPr>
        <w:t>A. melanoxylon</w:t>
      </w:r>
      <w:r w:rsidRPr="00F31FA7">
        <w:rPr>
          <w:rFonts w:eastAsia="Times New Roman" w:cs="Calibri"/>
          <w:sz w:val="24"/>
          <w:szCs w:val="24"/>
          <w:lang w:eastAsia="en-AU"/>
        </w:rPr>
        <w:t xml:space="preserve"> (Fig. 2b). </w:t>
      </w:r>
    </w:p>
    <w:p w:rsidR="00F31FA7" w:rsidRPr="00871D48" w:rsidRDefault="00F31FA7" w:rsidP="00A844EC">
      <w:pPr>
        <w:spacing w:after="0" w:line="360" w:lineRule="auto"/>
        <w:rPr>
          <w:rFonts w:eastAsia="Times New Roman" w:cs="Calibri"/>
          <w:sz w:val="16"/>
          <w:szCs w:val="16"/>
          <w:lang w:eastAsia="en-AU"/>
        </w:rPr>
      </w:pPr>
    </w:p>
    <w:p w:rsidR="00F31FA7" w:rsidRPr="00F31FA7" w:rsidRDefault="00F31FA7" w:rsidP="00A844EC">
      <w:pPr>
        <w:spacing w:after="0" w:line="360" w:lineRule="auto"/>
        <w:rPr>
          <w:rFonts w:eastAsia="Times New Roman" w:cs="Calibri"/>
          <w:sz w:val="24"/>
          <w:szCs w:val="24"/>
          <w:lang w:eastAsia="en-AU"/>
        </w:rPr>
      </w:pPr>
      <w:r w:rsidRPr="00F31FA7">
        <w:rPr>
          <w:rFonts w:eastAsia="Times New Roman" w:cs="Calibri"/>
          <w:i/>
          <w:sz w:val="24"/>
          <w:szCs w:val="24"/>
          <w:lang w:eastAsia="en-AU"/>
        </w:rPr>
        <w:t>Bradyrhizobium</w:t>
      </w:r>
      <w:r w:rsidRPr="00F31FA7">
        <w:rPr>
          <w:rFonts w:eastAsia="Times New Roman" w:cs="Calibri"/>
          <w:sz w:val="24"/>
          <w:szCs w:val="24"/>
          <w:lang w:eastAsia="en-AU"/>
        </w:rPr>
        <w:t xml:space="preserve"> and </w:t>
      </w:r>
      <w:r w:rsidRPr="00F31FA7">
        <w:rPr>
          <w:rFonts w:eastAsia="Times New Roman" w:cs="Calibri"/>
          <w:i/>
          <w:sz w:val="24"/>
          <w:szCs w:val="24"/>
          <w:lang w:eastAsia="en-AU"/>
        </w:rPr>
        <w:t>Ensifer</w:t>
      </w:r>
      <w:r w:rsidRPr="00F31FA7">
        <w:rPr>
          <w:rFonts w:eastAsia="Times New Roman" w:cs="Calibri"/>
          <w:sz w:val="24"/>
          <w:szCs w:val="24"/>
          <w:lang w:eastAsia="en-AU"/>
        </w:rPr>
        <w:t xml:space="preserve"> were the only two detected abundant OTUs classified as “rhizobia” at the genus level in nodules. </w:t>
      </w:r>
      <w:r w:rsidRPr="00F31FA7">
        <w:rPr>
          <w:rFonts w:eastAsia="Times New Roman" w:cs="Calibri"/>
          <w:i/>
          <w:sz w:val="24"/>
          <w:szCs w:val="24"/>
          <w:lang w:eastAsia="en-AU"/>
        </w:rPr>
        <w:t>Bradyrhizobium</w:t>
      </w:r>
      <w:r w:rsidRPr="00F31FA7">
        <w:rPr>
          <w:rFonts w:eastAsia="Times New Roman" w:cs="Calibri"/>
          <w:sz w:val="24"/>
          <w:szCs w:val="24"/>
          <w:lang w:eastAsia="en-AU"/>
        </w:rPr>
        <w:t xml:space="preserve"> was present in the nodules of all hosts across both ranges but in relatively small numbers (10-20%) compared to other taxa (Fig. 2b). </w:t>
      </w:r>
      <w:r w:rsidRPr="00F31FA7">
        <w:rPr>
          <w:rFonts w:eastAsia="Times New Roman" w:cs="Calibri"/>
          <w:i/>
          <w:sz w:val="24"/>
          <w:szCs w:val="24"/>
          <w:lang w:eastAsia="en-AU"/>
        </w:rPr>
        <w:t>Ensifer</w:t>
      </w:r>
      <w:r w:rsidRPr="00F31FA7">
        <w:rPr>
          <w:rFonts w:eastAsia="Times New Roman" w:cs="Calibri"/>
          <w:sz w:val="24"/>
          <w:szCs w:val="24"/>
          <w:lang w:eastAsia="en-AU"/>
        </w:rPr>
        <w:t xml:space="preserve"> was only detected in </w:t>
      </w:r>
      <w:r w:rsidRPr="00F31FA7">
        <w:rPr>
          <w:rFonts w:eastAsia="Times New Roman" w:cs="Calibri"/>
          <w:i/>
          <w:sz w:val="24"/>
          <w:szCs w:val="24"/>
          <w:lang w:eastAsia="en-AU"/>
        </w:rPr>
        <w:t>A. cyclops</w:t>
      </w:r>
      <w:r w:rsidRPr="00F31FA7">
        <w:rPr>
          <w:rFonts w:eastAsia="Times New Roman" w:cs="Calibri"/>
          <w:sz w:val="24"/>
          <w:szCs w:val="24"/>
          <w:lang w:eastAsia="en-AU"/>
        </w:rPr>
        <w:t xml:space="preserve"> and </w:t>
      </w:r>
      <w:r w:rsidRPr="00F31FA7">
        <w:rPr>
          <w:rFonts w:eastAsia="Times New Roman" w:cs="Calibri"/>
          <w:i/>
          <w:sz w:val="24"/>
          <w:szCs w:val="24"/>
          <w:lang w:eastAsia="en-AU"/>
        </w:rPr>
        <w:t>A. saligna</w:t>
      </w:r>
      <w:r w:rsidRPr="00F31FA7">
        <w:rPr>
          <w:rFonts w:eastAsia="Times New Roman" w:cs="Calibri"/>
          <w:sz w:val="24"/>
          <w:szCs w:val="24"/>
          <w:lang w:eastAsia="en-AU"/>
        </w:rPr>
        <w:t xml:space="preserve"> nodules from the non-native range (Fig. 2b). SIMPER analysis revealed that 6 bacterial OTUs contributed up to 50% of the average Bray-Curtis dissimilarity across all species for location (east vs. west) which included one rhiozbial taxa </w:t>
      </w:r>
      <w:r w:rsidRPr="00F31FA7">
        <w:rPr>
          <w:rFonts w:eastAsia="Times New Roman" w:cs="Calibri"/>
          <w:i/>
          <w:sz w:val="24"/>
          <w:szCs w:val="24"/>
          <w:lang w:eastAsia="en-AU"/>
        </w:rPr>
        <w:t>Ensifer</w:t>
      </w:r>
      <w:r w:rsidRPr="00F31FA7">
        <w:rPr>
          <w:rFonts w:eastAsia="Times New Roman" w:cs="Calibri"/>
          <w:sz w:val="24"/>
          <w:szCs w:val="24"/>
          <w:lang w:eastAsia="en-AU"/>
        </w:rPr>
        <w:t xml:space="preserve"> (Table 4)</w:t>
      </w:r>
      <w:r>
        <w:rPr>
          <w:rFonts w:eastAsia="Times New Roman" w:cs="Calibri"/>
          <w:sz w:val="24"/>
          <w:szCs w:val="24"/>
          <w:lang w:eastAsia="en-AU"/>
        </w:rPr>
        <w:t>.</w:t>
      </w:r>
    </w:p>
    <w:p w:rsidR="00F31FA7" w:rsidRDefault="00F31FA7" w:rsidP="00F31FA7">
      <w:pPr>
        <w:spacing w:after="0" w:line="360" w:lineRule="auto"/>
        <w:rPr>
          <w:rFonts w:eastAsia="Times New Roman" w:cs="Calibri"/>
          <w:b/>
          <w:sz w:val="24"/>
          <w:szCs w:val="24"/>
          <w:lang w:eastAsia="en-AU"/>
        </w:rPr>
      </w:pPr>
    </w:p>
    <w:p w:rsidR="00135BB4" w:rsidRDefault="00135BB4" w:rsidP="00F31FA7">
      <w:pPr>
        <w:spacing w:after="0" w:line="360" w:lineRule="auto"/>
        <w:rPr>
          <w:rFonts w:eastAsia="Times New Roman" w:cs="Calibri"/>
          <w:b/>
          <w:sz w:val="24"/>
          <w:szCs w:val="24"/>
          <w:lang w:eastAsia="en-AU"/>
        </w:rPr>
        <w:sectPr w:rsidR="00135BB4" w:rsidSect="00370DFB">
          <w:headerReference w:type="default" r:id="rId35"/>
          <w:pgSz w:w="12240" w:h="15840" w:code="1"/>
          <w:pgMar w:top="1134" w:right="851" w:bottom="1134" w:left="1985" w:header="709" w:footer="709" w:gutter="0"/>
          <w:cols w:space="708"/>
          <w:docGrid w:linePitch="360"/>
        </w:sectPr>
      </w:pPr>
    </w:p>
    <w:p w:rsidR="00591ED1" w:rsidRDefault="00F31FA7" w:rsidP="00F31FA7">
      <w:pPr>
        <w:spacing w:after="0" w:line="360" w:lineRule="auto"/>
        <w:rPr>
          <w:rFonts w:eastAsia="Times New Roman" w:cs="Calibri"/>
          <w:sz w:val="24"/>
          <w:szCs w:val="24"/>
          <w:lang w:eastAsia="en-AU"/>
        </w:rPr>
      </w:pPr>
      <w:r w:rsidRPr="00F31FA7">
        <w:rPr>
          <w:rFonts w:eastAsia="Times New Roman" w:cs="Calibri"/>
          <w:b/>
          <w:sz w:val="24"/>
          <w:szCs w:val="24"/>
          <w:lang w:eastAsia="en-AU"/>
        </w:rPr>
        <w:lastRenderedPageBreak/>
        <w:t>Table 1</w:t>
      </w:r>
      <w:r w:rsidRPr="00F31FA7">
        <w:rPr>
          <w:rFonts w:eastAsia="Times New Roman" w:cs="Calibri"/>
          <w:sz w:val="24"/>
          <w:szCs w:val="24"/>
          <w:lang w:eastAsia="en-AU"/>
        </w:rPr>
        <w:t xml:space="preserve">. Details of hosts and obtained sequence reads for amplified </w:t>
      </w:r>
      <w:r w:rsidRPr="00F31FA7">
        <w:rPr>
          <w:rFonts w:eastAsia="Times New Roman" w:cs="Calibri"/>
          <w:i/>
          <w:sz w:val="24"/>
          <w:szCs w:val="24"/>
          <w:lang w:eastAsia="en-AU"/>
        </w:rPr>
        <w:t>nifH</w:t>
      </w:r>
      <w:r w:rsidRPr="00F31FA7">
        <w:rPr>
          <w:rFonts w:eastAsia="Times New Roman" w:cs="Calibri"/>
          <w:sz w:val="24"/>
          <w:szCs w:val="24"/>
          <w:lang w:eastAsia="en-AU"/>
        </w:rPr>
        <w:t xml:space="preserve"> gene from native and non-native soils (n=49) collected across Australia and from nodules (n=29) harvested after a glasshouse experiment using field collected soil inoculum for four </w:t>
      </w:r>
      <w:r w:rsidRPr="00F31FA7">
        <w:rPr>
          <w:rFonts w:eastAsia="Times New Roman" w:cs="Calibri"/>
          <w:i/>
          <w:sz w:val="24"/>
          <w:szCs w:val="24"/>
          <w:lang w:eastAsia="en-AU"/>
        </w:rPr>
        <w:t>Acacia</w:t>
      </w:r>
      <w:r w:rsidRPr="00F31FA7">
        <w:rPr>
          <w:rFonts w:eastAsia="Times New Roman" w:cs="Calibri"/>
          <w:sz w:val="24"/>
          <w:szCs w:val="24"/>
          <w:lang w:eastAsia="en-AU"/>
        </w:rPr>
        <w:t xml:space="preserve"> species and </w:t>
      </w:r>
      <w:r w:rsidRPr="00F31FA7">
        <w:rPr>
          <w:rFonts w:eastAsia="Times New Roman" w:cs="Calibri"/>
          <w:i/>
          <w:sz w:val="24"/>
          <w:szCs w:val="24"/>
          <w:lang w:eastAsia="en-AU"/>
        </w:rPr>
        <w:t>Paraserianthes lophantha</w:t>
      </w:r>
      <w:r w:rsidRPr="00F31FA7">
        <w:rPr>
          <w:rFonts w:eastAsia="Times New Roman" w:cs="Calibri"/>
          <w:sz w:val="24"/>
          <w:szCs w:val="24"/>
          <w:lang w:eastAsia="en-AU"/>
        </w:rPr>
        <w:t>. Number of OTUs (richness) at the genus level is also presented for each host plant species for native and non-native ranges (mean (±SE)). Asterisks indicate significant differences between the ranges in OTU numbers (</w:t>
      </w:r>
      <w:r w:rsidRPr="00F31FA7">
        <w:rPr>
          <w:rFonts w:eastAsia="Times New Roman" w:cs="Calibri"/>
          <w:i/>
          <w:sz w:val="24"/>
          <w:szCs w:val="24"/>
          <w:lang w:eastAsia="en-AU"/>
        </w:rPr>
        <w:t>P</w:t>
      </w:r>
      <w:r w:rsidR="00591ED1">
        <w:rPr>
          <w:rFonts w:eastAsia="Times New Roman" w:cs="Calibri"/>
          <w:sz w:val="24"/>
          <w:szCs w:val="24"/>
          <w:lang w:eastAsia="en-AU"/>
        </w:rPr>
        <w:t xml:space="preserve"> &lt; 0.05). </w:t>
      </w:r>
    </w:p>
    <w:p w:rsidR="002F2FE8" w:rsidRPr="00F31FA7" w:rsidRDefault="002F2FE8" w:rsidP="00F31FA7">
      <w:pPr>
        <w:spacing w:after="0" w:line="360" w:lineRule="auto"/>
        <w:rPr>
          <w:rFonts w:eastAsia="Times New Roman" w:cs="Calibri"/>
          <w:sz w:val="24"/>
          <w:szCs w:val="24"/>
          <w:lang w:eastAsia="en-AU"/>
        </w:rPr>
      </w:pPr>
    </w:p>
    <w:tbl>
      <w:tblPr>
        <w:tblW w:w="14034" w:type="dxa"/>
        <w:tblInd w:w="-34" w:type="dxa"/>
        <w:tblLayout w:type="fixed"/>
        <w:tblLook w:val="01E0" w:firstRow="1" w:lastRow="1" w:firstColumn="1" w:lastColumn="1" w:noHBand="0" w:noVBand="0"/>
      </w:tblPr>
      <w:tblGrid>
        <w:gridCol w:w="704"/>
        <w:gridCol w:w="1558"/>
        <w:gridCol w:w="140"/>
        <w:gridCol w:w="283"/>
        <w:gridCol w:w="850"/>
        <w:gridCol w:w="284"/>
        <w:gridCol w:w="142"/>
        <w:gridCol w:w="141"/>
        <w:gridCol w:w="709"/>
        <w:gridCol w:w="284"/>
        <w:gridCol w:w="141"/>
        <w:gridCol w:w="142"/>
        <w:gridCol w:w="142"/>
        <w:gridCol w:w="567"/>
        <w:gridCol w:w="427"/>
        <w:gridCol w:w="283"/>
        <w:gridCol w:w="140"/>
        <w:gridCol w:w="142"/>
        <w:gridCol w:w="94"/>
        <w:gridCol w:w="195"/>
        <w:gridCol w:w="423"/>
        <w:gridCol w:w="1131"/>
        <w:gridCol w:w="286"/>
        <w:gridCol w:w="142"/>
        <w:gridCol w:w="142"/>
        <w:gridCol w:w="145"/>
        <w:gridCol w:w="1553"/>
        <w:gridCol w:w="286"/>
        <w:gridCol w:w="142"/>
        <w:gridCol w:w="145"/>
        <w:gridCol w:w="706"/>
        <w:gridCol w:w="289"/>
        <w:gridCol w:w="139"/>
        <w:gridCol w:w="995"/>
        <w:gridCol w:w="142"/>
      </w:tblGrid>
      <w:tr w:rsidR="001D195B" w:rsidRPr="00F31FA7" w:rsidTr="00EA63BF">
        <w:trPr>
          <w:gridAfter w:val="1"/>
          <w:wAfter w:w="142" w:type="dxa"/>
        </w:trPr>
        <w:tc>
          <w:tcPr>
            <w:tcW w:w="704" w:type="dxa"/>
            <w:tcBorders>
              <w:top w:val="single" w:sz="4" w:space="0" w:color="auto"/>
              <w:bottom w:val="single" w:sz="4" w:space="0" w:color="auto"/>
            </w:tcBorders>
            <w:shd w:val="clear" w:color="auto" w:fill="auto"/>
          </w:tcPr>
          <w:p w:rsidR="00591ED1" w:rsidRPr="00F31FA7" w:rsidRDefault="00591ED1" w:rsidP="00F31FA7">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No.</w:t>
            </w:r>
          </w:p>
        </w:tc>
        <w:tc>
          <w:tcPr>
            <w:tcW w:w="1698" w:type="dxa"/>
            <w:gridSpan w:val="2"/>
            <w:tcBorders>
              <w:top w:val="single" w:sz="4" w:space="0" w:color="auto"/>
              <w:bottom w:val="single" w:sz="4" w:space="0" w:color="auto"/>
            </w:tcBorders>
            <w:shd w:val="clear" w:color="auto" w:fill="auto"/>
          </w:tcPr>
          <w:p w:rsidR="00591ED1" w:rsidRPr="00F31FA7" w:rsidRDefault="001D195B" w:rsidP="00F31FA7">
            <w:pPr>
              <w:spacing w:after="0" w:line="240" w:lineRule="auto"/>
              <w:jc w:val="center"/>
              <w:rPr>
                <w:rFonts w:eastAsia="Times New Roman" w:cs="Calibri"/>
                <w:b/>
                <w:sz w:val="24"/>
                <w:szCs w:val="24"/>
                <w:lang w:eastAsia="en-AU"/>
              </w:rPr>
            </w:pPr>
            <w:r>
              <w:rPr>
                <w:rFonts w:eastAsia="Times New Roman" w:cs="Calibri"/>
                <w:b/>
                <w:sz w:val="24"/>
                <w:szCs w:val="24"/>
                <w:lang w:eastAsia="en-AU"/>
              </w:rPr>
              <w:t xml:space="preserve">Host </w:t>
            </w:r>
            <w:r w:rsidR="00591ED1">
              <w:rPr>
                <w:rFonts w:eastAsia="Times New Roman" w:cs="Calibri"/>
                <w:b/>
                <w:sz w:val="24"/>
                <w:szCs w:val="24"/>
                <w:lang w:eastAsia="en-AU"/>
              </w:rPr>
              <w:t>species, populations</w:t>
            </w:r>
          </w:p>
        </w:tc>
        <w:tc>
          <w:tcPr>
            <w:tcW w:w="1417" w:type="dxa"/>
            <w:gridSpan w:val="3"/>
            <w:tcBorders>
              <w:top w:val="single" w:sz="4" w:space="0" w:color="auto"/>
              <w:bottom w:val="single" w:sz="4" w:space="0" w:color="auto"/>
            </w:tcBorders>
          </w:tcPr>
          <w:p w:rsidR="00591ED1" w:rsidRPr="00F31FA7" w:rsidRDefault="00591ED1" w:rsidP="00F31FA7">
            <w:pPr>
              <w:spacing w:after="0" w:line="240" w:lineRule="auto"/>
              <w:jc w:val="center"/>
              <w:rPr>
                <w:rFonts w:eastAsia="Times New Roman" w:cs="Calibri"/>
                <w:b/>
                <w:sz w:val="24"/>
                <w:szCs w:val="24"/>
                <w:lang w:eastAsia="en-AU"/>
              </w:rPr>
            </w:pPr>
            <w:r>
              <w:rPr>
                <w:rFonts w:eastAsia="Times New Roman" w:cs="Calibri"/>
                <w:b/>
                <w:sz w:val="24"/>
                <w:szCs w:val="24"/>
                <w:lang w:eastAsia="en-AU"/>
              </w:rPr>
              <w:t>Range</w:t>
            </w:r>
          </w:p>
        </w:tc>
        <w:tc>
          <w:tcPr>
            <w:tcW w:w="1276" w:type="dxa"/>
            <w:gridSpan w:val="4"/>
            <w:tcBorders>
              <w:top w:val="single" w:sz="4" w:space="0" w:color="auto"/>
              <w:bottom w:val="single" w:sz="4" w:space="0" w:color="auto"/>
            </w:tcBorders>
            <w:shd w:val="clear" w:color="auto" w:fill="auto"/>
          </w:tcPr>
          <w:p w:rsidR="00591ED1" w:rsidRPr="00F31FA7" w:rsidRDefault="00591ED1" w:rsidP="00C72C1E">
            <w:pPr>
              <w:spacing w:after="0" w:line="240" w:lineRule="auto"/>
              <w:ind w:left="33"/>
              <w:jc w:val="center"/>
              <w:rPr>
                <w:rFonts w:eastAsia="Times New Roman" w:cs="Calibri"/>
                <w:b/>
                <w:sz w:val="24"/>
                <w:szCs w:val="24"/>
                <w:lang w:eastAsia="en-AU"/>
              </w:rPr>
            </w:pPr>
            <w:r w:rsidRPr="00F31FA7">
              <w:rPr>
                <w:rFonts w:eastAsia="Times New Roman" w:cs="Calibri"/>
                <w:b/>
                <w:sz w:val="24"/>
                <w:szCs w:val="24"/>
                <w:lang w:eastAsia="en-AU"/>
              </w:rPr>
              <w:t>Obtained sequence reads from soils</w:t>
            </w:r>
          </w:p>
        </w:tc>
        <w:tc>
          <w:tcPr>
            <w:tcW w:w="1419" w:type="dxa"/>
            <w:gridSpan w:val="5"/>
            <w:tcBorders>
              <w:top w:val="single" w:sz="4" w:space="0" w:color="auto"/>
              <w:bottom w:val="single" w:sz="4" w:space="0" w:color="auto"/>
            </w:tcBorders>
            <w:shd w:val="clear" w:color="auto" w:fill="auto"/>
          </w:tcPr>
          <w:p w:rsidR="00591ED1" w:rsidRPr="00F31FA7" w:rsidRDefault="00591ED1" w:rsidP="00F31FA7">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Obtained sequence reads from nodules</w:t>
            </w:r>
          </w:p>
        </w:tc>
        <w:tc>
          <w:tcPr>
            <w:tcW w:w="854" w:type="dxa"/>
            <w:gridSpan w:val="5"/>
            <w:tcBorders>
              <w:top w:val="single" w:sz="4" w:space="0" w:color="auto"/>
              <w:bottom w:val="single" w:sz="4" w:space="0" w:color="auto"/>
            </w:tcBorders>
            <w:shd w:val="clear" w:color="auto" w:fill="auto"/>
          </w:tcPr>
          <w:p w:rsidR="00591ED1" w:rsidRPr="00F31FA7" w:rsidRDefault="00591ED1" w:rsidP="00F31FA7">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State</w:t>
            </w:r>
          </w:p>
        </w:tc>
        <w:tc>
          <w:tcPr>
            <w:tcW w:w="2269" w:type="dxa"/>
            <w:gridSpan w:val="6"/>
            <w:tcBorders>
              <w:top w:val="single" w:sz="4" w:space="0" w:color="auto"/>
              <w:bottom w:val="single" w:sz="4" w:space="0" w:color="auto"/>
            </w:tcBorders>
            <w:shd w:val="clear" w:color="auto" w:fill="auto"/>
          </w:tcPr>
          <w:p w:rsidR="00591ED1" w:rsidRPr="00F31FA7" w:rsidRDefault="00591ED1" w:rsidP="00F31FA7">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Location</w:t>
            </w:r>
          </w:p>
        </w:tc>
        <w:tc>
          <w:tcPr>
            <w:tcW w:w="2126" w:type="dxa"/>
            <w:gridSpan w:val="4"/>
            <w:tcBorders>
              <w:top w:val="single" w:sz="4" w:space="0" w:color="auto"/>
              <w:bottom w:val="single" w:sz="4" w:space="0" w:color="auto"/>
            </w:tcBorders>
            <w:shd w:val="clear" w:color="auto" w:fill="auto"/>
          </w:tcPr>
          <w:p w:rsidR="00591ED1" w:rsidRPr="00F31FA7" w:rsidRDefault="00591ED1" w:rsidP="00F31FA7">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Latitude, longitude</w:t>
            </w:r>
          </w:p>
        </w:tc>
        <w:tc>
          <w:tcPr>
            <w:tcW w:w="995" w:type="dxa"/>
            <w:gridSpan w:val="2"/>
            <w:tcBorders>
              <w:top w:val="single" w:sz="4" w:space="0" w:color="auto"/>
              <w:bottom w:val="single" w:sz="4" w:space="0" w:color="auto"/>
            </w:tcBorders>
          </w:tcPr>
          <w:p w:rsidR="00591ED1" w:rsidRPr="00F31FA7" w:rsidRDefault="00591ED1" w:rsidP="00F31FA7">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Soils</w:t>
            </w:r>
          </w:p>
          <w:p w:rsidR="00591ED1" w:rsidRPr="00F31FA7" w:rsidRDefault="00591ED1" w:rsidP="00F31FA7">
            <w:pPr>
              <w:spacing w:after="0" w:line="240" w:lineRule="auto"/>
              <w:jc w:val="center"/>
              <w:rPr>
                <w:rFonts w:eastAsia="Times New Roman" w:cs="Calibri"/>
                <w:b/>
                <w:sz w:val="24"/>
                <w:szCs w:val="24"/>
                <w:lang w:eastAsia="en-AU"/>
              </w:rPr>
            </w:pPr>
          </w:p>
        </w:tc>
        <w:tc>
          <w:tcPr>
            <w:tcW w:w="1134" w:type="dxa"/>
            <w:gridSpan w:val="2"/>
            <w:tcBorders>
              <w:top w:val="single" w:sz="4" w:space="0" w:color="auto"/>
              <w:bottom w:val="single" w:sz="4" w:space="0" w:color="auto"/>
            </w:tcBorders>
          </w:tcPr>
          <w:p w:rsidR="00591ED1" w:rsidRPr="00F31FA7" w:rsidRDefault="00591ED1" w:rsidP="001D195B">
            <w:pPr>
              <w:spacing w:after="0" w:line="240" w:lineRule="auto"/>
              <w:ind w:left="-108" w:firstLine="108"/>
              <w:jc w:val="center"/>
              <w:rPr>
                <w:rFonts w:eastAsia="Times New Roman" w:cs="Calibri"/>
                <w:b/>
                <w:sz w:val="24"/>
                <w:szCs w:val="24"/>
                <w:lang w:eastAsia="en-AU"/>
              </w:rPr>
            </w:pPr>
            <w:r w:rsidRPr="00F31FA7">
              <w:rPr>
                <w:rFonts w:eastAsia="Times New Roman" w:cs="Calibri"/>
                <w:b/>
                <w:sz w:val="24"/>
                <w:szCs w:val="24"/>
                <w:lang w:eastAsia="en-AU"/>
              </w:rPr>
              <w:t>Nodules</w:t>
            </w:r>
          </w:p>
        </w:tc>
      </w:tr>
      <w:tr w:rsidR="001D195B" w:rsidRPr="00F31FA7" w:rsidTr="00EA63BF">
        <w:tc>
          <w:tcPr>
            <w:tcW w:w="704" w:type="dxa"/>
            <w:shd w:val="clear" w:color="auto" w:fill="auto"/>
          </w:tcPr>
          <w:p w:rsidR="00591ED1" w:rsidRPr="00EA63BF" w:rsidRDefault="00591ED1" w:rsidP="00F31FA7">
            <w:pPr>
              <w:spacing w:after="0" w:line="240" w:lineRule="auto"/>
              <w:rPr>
                <w:rFonts w:eastAsia="Times New Roman" w:cs="Calibri"/>
                <w:lang w:eastAsia="en-AU"/>
              </w:rPr>
            </w:pPr>
            <w:r w:rsidRPr="00EA63BF">
              <w:rPr>
                <w:rFonts w:eastAsia="Times New Roman" w:cs="Calibri"/>
                <w:lang w:eastAsia="en-AU"/>
              </w:rPr>
              <w:t>1.</w:t>
            </w:r>
          </w:p>
        </w:tc>
        <w:tc>
          <w:tcPr>
            <w:tcW w:w="1698" w:type="dxa"/>
            <w:gridSpan w:val="2"/>
            <w:shd w:val="clear" w:color="auto" w:fill="auto"/>
          </w:tcPr>
          <w:p w:rsidR="00591ED1" w:rsidRPr="00EA63BF" w:rsidRDefault="00591ED1" w:rsidP="00C72C1E">
            <w:pPr>
              <w:jc w:val="center"/>
            </w:pPr>
            <w:r w:rsidRPr="00EA63BF">
              <w:rPr>
                <w:rFonts w:eastAsia="Times New Roman" w:cs="Calibri"/>
                <w:i/>
                <w:lang w:eastAsia="en-AU"/>
              </w:rPr>
              <w:t>A. cyclops</w:t>
            </w:r>
          </w:p>
        </w:tc>
        <w:tc>
          <w:tcPr>
            <w:tcW w:w="1417" w:type="dxa"/>
            <w:gridSpan w:val="3"/>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Native</w:t>
            </w:r>
          </w:p>
        </w:tc>
        <w:tc>
          <w:tcPr>
            <w:tcW w:w="992" w:type="dxa"/>
            <w:gridSpan w:val="3"/>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23744</w:t>
            </w:r>
          </w:p>
        </w:tc>
        <w:tc>
          <w:tcPr>
            <w:tcW w:w="1703" w:type="dxa"/>
            <w:gridSpan w:val="6"/>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5993</w:t>
            </w:r>
          </w:p>
        </w:tc>
        <w:tc>
          <w:tcPr>
            <w:tcW w:w="854" w:type="dxa"/>
            <w:gridSpan w:val="5"/>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WA</w:t>
            </w:r>
          </w:p>
        </w:tc>
        <w:tc>
          <w:tcPr>
            <w:tcW w:w="2269" w:type="dxa"/>
            <w:gridSpan w:val="6"/>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Ravensthorpe</w:t>
            </w:r>
          </w:p>
        </w:tc>
        <w:tc>
          <w:tcPr>
            <w:tcW w:w="2126" w:type="dxa"/>
            <w:gridSpan w:val="4"/>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33º 36´      120º 12´</w:t>
            </w:r>
          </w:p>
        </w:tc>
        <w:tc>
          <w:tcPr>
            <w:tcW w:w="1134" w:type="dxa"/>
            <w:gridSpan w:val="3"/>
          </w:tcPr>
          <w:p w:rsidR="00591ED1" w:rsidRPr="00EA63BF" w:rsidRDefault="00591ED1" w:rsidP="001760D3">
            <w:pPr>
              <w:spacing w:after="0" w:line="240" w:lineRule="auto"/>
              <w:rPr>
                <w:rFonts w:eastAsia="Times New Roman" w:cs="Calibri"/>
                <w:lang w:eastAsia="en-AU"/>
              </w:rPr>
            </w:pPr>
            <w:r w:rsidRPr="00EA63BF">
              <w:rPr>
                <w:rFonts w:eastAsia="Times New Roman" w:cs="Calibri"/>
                <w:lang w:eastAsia="en-AU"/>
              </w:rPr>
              <w:t>23 (±3)*</w:t>
            </w:r>
          </w:p>
        </w:tc>
        <w:tc>
          <w:tcPr>
            <w:tcW w:w="1137" w:type="dxa"/>
            <w:gridSpan w:val="2"/>
          </w:tcPr>
          <w:p w:rsidR="00591ED1" w:rsidRPr="00EA63BF" w:rsidRDefault="00591ED1" w:rsidP="001760D3">
            <w:pPr>
              <w:spacing w:after="0" w:line="240" w:lineRule="auto"/>
              <w:rPr>
                <w:rFonts w:eastAsia="Times New Roman" w:cs="Calibri"/>
                <w:lang w:eastAsia="en-AU"/>
              </w:rPr>
            </w:pPr>
            <w:r w:rsidRPr="00EA63BF">
              <w:rPr>
                <w:rFonts w:eastAsia="Times New Roman" w:cs="Calibri"/>
                <w:lang w:eastAsia="en-AU"/>
              </w:rPr>
              <w:t>9 (±1)*</w:t>
            </w:r>
          </w:p>
        </w:tc>
      </w:tr>
      <w:tr w:rsidR="001D195B" w:rsidRPr="00F31FA7" w:rsidTr="00EA63BF">
        <w:trPr>
          <w:gridAfter w:val="1"/>
          <w:wAfter w:w="142" w:type="dxa"/>
        </w:trPr>
        <w:tc>
          <w:tcPr>
            <w:tcW w:w="704" w:type="dxa"/>
            <w:shd w:val="clear" w:color="auto" w:fill="auto"/>
          </w:tcPr>
          <w:p w:rsidR="00591ED1" w:rsidRPr="00EA63BF" w:rsidRDefault="00591ED1" w:rsidP="00F31FA7">
            <w:pPr>
              <w:spacing w:after="0" w:line="240" w:lineRule="auto"/>
              <w:rPr>
                <w:rFonts w:eastAsia="Times New Roman" w:cs="Calibri"/>
                <w:lang w:eastAsia="en-AU"/>
              </w:rPr>
            </w:pPr>
            <w:r w:rsidRPr="00EA63BF">
              <w:rPr>
                <w:rFonts w:eastAsia="Times New Roman" w:cs="Calibri"/>
                <w:lang w:eastAsia="en-AU"/>
              </w:rPr>
              <w:t>2.</w:t>
            </w:r>
          </w:p>
        </w:tc>
        <w:tc>
          <w:tcPr>
            <w:tcW w:w="1698" w:type="dxa"/>
            <w:gridSpan w:val="2"/>
            <w:shd w:val="clear" w:color="auto" w:fill="auto"/>
          </w:tcPr>
          <w:p w:rsidR="00591ED1" w:rsidRPr="00EA63BF" w:rsidRDefault="00591ED1" w:rsidP="00C72C1E">
            <w:pPr>
              <w:jc w:val="center"/>
            </w:pPr>
            <w:r w:rsidRPr="00EA63BF">
              <w:rPr>
                <w:rFonts w:eastAsia="Times New Roman" w:cs="Calibri"/>
                <w:i/>
                <w:lang w:eastAsia="en-AU"/>
              </w:rPr>
              <w:t>A. cyclops</w:t>
            </w:r>
          </w:p>
        </w:tc>
        <w:tc>
          <w:tcPr>
            <w:tcW w:w="1417" w:type="dxa"/>
            <w:gridSpan w:val="3"/>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Native</w:t>
            </w:r>
          </w:p>
        </w:tc>
        <w:tc>
          <w:tcPr>
            <w:tcW w:w="992" w:type="dxa"/>
            <w:gridSpan w:val="3"/>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2815</w:t>
            </w:r>
          </w:p>
        </w:tc>
        <w:tc>
          <w:tcPr>
            <w:tcW w:w="1703" w:type="dxa"/>
            <w:gridSpan w:val="6"/>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3014</w:t>
            </w:r>
          </w:p>
        </w:tc>
        <w:tc>
          <w:tcPr>
            <w:tcW w:w="854" w:type="dxa"/>
            <w:gridSpan w:val="5"/>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WA</w:t>
            </w:r>
          </w:p>
        </w:tc>
        <w:tc>
          <w:tcPr>
            <w:tcW w:w="2269" w:type="dxa"/>
            <w:gridSpan w:val="6"/>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Bremer Bay</w:t>
            </w:r>
          </w:p>
        </w:tc>
        <w:tc>
          <w:tcPr>
            <w:tcW w:w="2126" w:type="dxa"/>
            <w:gridSpan w:val="4"/>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34º 25´      119º 22´</w:t>
            </w:r>
          </w:p>
        </w:tc>
        <w:tc>
          <w:tcPr>
            <w:tcW w:w="995" w:type="dxa"/>
            <w:gridSpan w:val="2"/>
          </w:tcPr>
          <w:p w:rsidR="00591ED1" w:rsidRPr="00EA63BF" w:rsidRDefault="00591ED1" w:rsidP="00C72C1E">
            <w:pPr>
              <w:spacing w:after="0" w:line="240" w:lineRule="auto"/>
              <w:jc w:val="center"/>
              <w:rPr>
                <w:rFonts w:eastAsia="Times New Roman" w:cs="Calibri"/>
                <w:lang w:eastAsia="en-AU"/>
              </w:rPr>
            </w:pPr>
          </w:p>
        </w:tc>
        <w:tc>
          <w:tcPr>
            <w:tcW w:w="1134" w:type="dxa"/>
            <w:gridSpan w:val="2"/>
            <w:tcBorders>
              <w:left w:val="nil"/>
            </w:tcBorders>
          </w:tcPr>
          <w:p w:rsidR="00591ED1" w:rsidRPr="00EA63BF" w:rsidRDefault="00591ED1" w:rsidP="00C72C1E">
            <w:pPr>
              <w:spacing w:after="0" w:line="240" w:lineRule="auto"/>
              <w:jc w:val="center"/>
              <w:rPr>
                <w:rFonts w:eastAsia="Times New Roman" w:cs="Calibri"/>
                <w:lang w:eastAsia="en-AU"/>
              </w:rPr>
            </w:pPr>
          </w:p>
        </w:tc>
      </w:tr>
      <w:tr w:rsidR="001D195B" w:rsidRPr="00F31FA7" w:rsidTr="00EA63BF">
        <w:trPr>
          <w:gridAfter w:val="1"/>
          <w:wAfter w:w="142" w:type="dxa"/>
        </w:trPr>
        <w:tc>
          <w:tcPr>
            <w:tcW w:w="704" w:type="dxa"/>
            <w:shd w:val="clear" w:color="auto" w:fill="auto"/>
          </w:tcPr>
          <w:p w:rsidR="00591ED1" w:rsidRPr="00EA63BF" w:rsidRDefault="00591ED1" w:rsidP="00F31FA7">
            <w:pPr>
              <w:spacing w:after="0" w:line="240" w:lineRule="auto"/>
              <w:rPr>
                <w:rFonts w:eastAsia="Times New Roman" w:cs="Calibri"/>
                <w:lang w:eastAsia="en-AU"/>
              </w:rPr>
            </w:pPr>
            <w:r w:rsidRPr="00EA63BF">
              <w:rPr>
                <w:rFonts w:eastAsia="Times New Roman" w:cs="Calibri"/>
                <w:lang w:eastAsia="en-AU"/>
              </w:rPr>
              <w:t>3.</w:t>
            </w:r>
          </w:p>
        </w:tc>
        <w:tc>
          <w:tcPr>
            <w:tcW w:w="1698" w:type="dxa"/>
            <w:gridSpan w:val="2"/>
            <w:shd w:val="clear" w:color="auto" w:fill="auto"/>
          </w:tcPr>
          <w:p w:rsidR="00591ED1" w:rsidRPr="00EA63BF" w:rsidRDefault="00591ED1" w:rsidP="00C72C1E">
            <w:pPr>
              <w:jc w:val="center"/>
            </w:pPr>
            <w:r w:rsidRPr="00EA63BF">
              <w:rPr>
                <w:rFonts w:eastAsia="Times New Roman" w:cs="Calibri"/>
                <w:i/>
                <w:lang w:eastAsia="en-AU"/>
              </w:rPr>
              <w:t>A. cyclops</w:t>
            </w:r>
          </w:p>
        </w:tc>
        <w:tc>
          <w:tcPr>
            <w:tcW w:w="1417" w:type="dxa"/>
            <w:gridSpan w:val="3"/>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Native</w:t>
            </w:r>
          </w:p>
        </w:tc>
        <w:tc>
          <w:tcPr>
            <w:tcW w:w="992" w:type="dxa"/>
            <w:gridSpan w:val="3"/>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13151</w:t>
            </w:r>
          </w:p>
        </w:tc>
        <w:tc>
          <w:tcPr>
            <w:tcW w:w="1703" w:type="dxa"/>
            <w:gridSpan w:val="6"/>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NA</w:t>
            </w:r>
          </w:p>
        </w:tc>
        <w:tc>
          <w:tcPr>
            <w:tcW w:w="854" w:type="dxa"/>
            <w:gridSpan w:val="5"/>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WA</w:t>
            </w:r>
          </w:p>
        </w:tc>
        <w:tc>
          <w:tcPr>
            <w:tcW w:w="2269" w:type="dxa"/>
            <w:gridSpan w:val="6"/>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D`Entrecasteaux NP</w:t>
            </w:r>
          </w:p>
        </w:tc>
        <w:tc>
          <w:tcPr>
            <w:tcW w:w="2126" w:type="dxa"/>
            <w:gridSpan w:val="4"/>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34º 51´      116º 1´</w:t>
            </w:r>
          </w:p>
        </w:tc>
        <w:tc>
          <w:tcPr>
            <w:tcW w:w="995" w:type="dxa"/>
            <w:gridSpan w:val="2"/>
          </w:tcPr>
          <w:p w:rsidR="00591ED1" w:rsidRPr="00EA63BF" w:rsidRDefault="00591ED1" w:rsidP="00C72C1E">
            <w:pPr>
              <w:spacing w:after="0" w:line="240" w:lineRule="auto"/>
              <w:jc w:val="center"/>
              <w:rPr>
                <w:rFonts w:eastAsia="Times New Roman" w:cs="Calibri"/>
                <w:lang w:eastAsia="en-AU"/>
              </w:rPr>
            </w:pPr>
          </w:p>
        </w:tc>
        <w:tc>
          <w:tcPr>
            <w:tcW w:w="1134" w:type="dxa"/>
            <w:gridSpan w:val="2"/>
            <w:tcBorders>
              <w:left w:val="nil"/>
            </w:tcBorders>
          </w:tcPr>
          <w:p w:rsidR="00591ED1" w:rsidRPr="00EA63BF" w:rsidRDefault="00591ED1" w:rsidP="00C72C1E">
            <w:pPr>
              <w:spacing w:after="0" w:line="240" w:lineRule="auto"/>
              <w:jc w:val="center"/>
              <w:rPr>
                <w:rFonts w:eastAsia="Times New Roman" w:cs="Calibri"/>
                <w:lang w:eastAsia="en-AU"/>
              </w:rPr>
            </w:pPr>
          </w:p>
        </w:tc>
      </w:tr>
      <w:tr w:rsidR="001D195B" w:rsidRPr="00F31FA7" w:rsidTr="00EA63BF">
        <w:trPr>
          <w:gridAfter w:val="1"/>
          <w:wAfter w:w="142" w:type="dxa"/>
        </w:trPr>
        <w:tc>
          <w:tcPr>
            <w:tcW w:w="704" w:type="dxa"/>
            <w:shd w:val="clear" w:color="auto" w:fill="auto"/>
          </w:tcPr>
          <w:p w:rsidR="00591ED1" w:rsidRPr="00EA63BF" w:rsidRDefault="00591ED1" w:rsidP="00F31FA7">
            <w:pPr>
              <w:spacing w:after="0" w:line="240" w:lineRule="auto"/>
              <w:rPr>
                <w:rFonts w:eastAsia="Times New Roman" w:cs="Calibri"/>
                <w:lang w:eastAsia="en-AU"/>
              </w:rPr>
            </w:pPr>
            <w:r w:rsidRPr="00EA63BF">
              <w:rPr>
                <w:rFonts w:eastAsia="Times New Roman" w:cs="Calibri"/>
                <w:lang w:eastAsia="en-AU"/>
              </w:rPr>
              <w:t>4.</w:t>
            </w:r>
          </w:p>
        </w:tc>
        <w:tc>
          <w:tcPr>
            <w:tcW w:w="1698" w:type="dxa"/>
            <w:gridSpan w:val="2"/>
            <w:shd w:val="clear" w:color="auto" w:fill="auto"/>
          </w:tcPr>
          <w:p w:rsidR="00591ED1" w:rsidRPr="00EA63BF" w:rsidRDefault="00591ED1" w:rsidP="00C72C1E">
            <w:pPr>
              <w:jc w:val="center"/>
            </w:pPr>
            <w:r w:rsidRPr="00EA63BF">
              <w:rPr>
                <w:rFonts w:eastAsia="Times New Roman" w:cs="Calibri"/>
                <w:i/>
                <w:lang w:eastAsia="en-AU"/>
              </w:rPr>
              <w:t>A. cyclops</w:t>
            </w:r>
          </w:p>
        </w:tc>
        <w:tc>
          <w:tcPr>
            <w:tcW w:w="1417" w:type="dxa"/>
            <w:gridSpan w:val="3"/>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Native</w:t>
            </w:r>
          </w:p>
        </w:tc>
        <w:tc>
          <w:tcPr>
            <w:tcW w:w="992" w:type="dxa"/>
            <w:gridSpan w:val="3"/>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9614</w:t>
            </w:r>
          </w:p>
        </w:tc>
        <w:tc>
          <w:tcPr>
            <w:tcW w:w="1703" w:type="dxa"/>
            <w:gridSpan w:val="6"/>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5415</w:t>
            </w:r>
          </w:p>
        </w:tc>
        <w:tc>
          <w:tcPr>
            <w:tcW w:w="854" w:type="dxa"/>
            <w:gridSpan w:val="5"/>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WA</w:t>
            </w:r>
          </w:p>
        </w:tc>
        <w:tc>
          <w:tcPr>
            <w:tcW w:w="2269" w:type="dxa"/>
            <w:gridSpan w:val="6"/>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William Bay</w:t>
            </w:r>
          </w:p>
        </w:tc>
        <w:tc>
          <w:tcPr>
            <w:tcW w:w="2126" w:type="dxa"/>
            <w:gridSpan w:val="4"/>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35º 1´        117º 14´</w:t>
            </w:r>
          </w:p>
        </w:tc>
        <w:tc>
          <w:tcPr>
            <w:tcW w:w="995" w:type="dxa"/>
            <w:gridSpan w:val="2"/>
          </w:tcPr>
          <w:p w:rsidR="00591ED1" w:rsidRPr="00EA63BF" w:rsidRDefault="00591ED1" w:rsidP="00C72C1E">
            <w:pPr>
              <w:spacing w:after="0" w:line="240" w:lineRule="auto"/>
              <w:jc w:val="center"/>
              <w:rPr>
                <w:rFonts w:eastAsia="Times New Roman" w:cs="Calibri"/>
                <w:lang w:eastAsia="en-AU"/>
              </w:rPr>
            </w:pPr>
          </w:p>
        </w:tc>
        <w:tc>
          <w:tcPr>
            <w:tcW w:w="1134" w:type="dxa"/>
            <w:gridSpan w:val="2"/>
            <w:tcBorders>
              <w:left w:val="nil"/>
            </w:tcBorders>
          </w:tcPr>
          <w:p w:rsidR="00591ED1" w:rsidRPr="00EA63BF" w:rsidRDefault="00591ED1" w:rsidP="00C72C1E">
            <w:pPr>
              <w:spacing w:after="0" w:line="240" w:lineRule="auto"/>
              <w:jc w:val="center"/>
              <w:rPr>
                <w:rFonts w:eastAsia="Times New Roman" w:cs="Calibri"/>
                <w:lang w:eastAsia="en-AU"/>
              </w:rPr>
            </w:pPr>
          </w:p>
        </w:tc>
      </w:tr>
      <w:tr w:rsidR="001D195B" w:rsidRPr="00F31FA7" w:rsidTr="00EA63BF">
        <w:trPr>
          <w:gridAfter w:val="1"/>
          <w:wAfter w:w="142" w:type="dxa"/>
        </w:trPr>
        <w:tc>
          <w:tcPr>
            <w:tcW w:w="704" w:type="dxa"/>
            <w:shd w:val="clear" w:color="auto" w:fill="auto"/>
          </w:tcPr>
          <w:p w:rsidR="00591ED1" w:rsidRPr="00EA63BF" w:rsidRDefault="00591ED1" w:rsidP="00F31FA7">
            <w:pPr>
              <w:spacing w:after="0" w:line="240" w:lineRule="auto"/>
              <w:rPr>
                <w:rFonts w:eastAsia="Times New Roman" w:cs="Calibri"/>
                <w:lang w:eastAsia="en-AU"/>
              </w:rPr>
            </w:pPr>
            <w:r w:rsidRPr="00EA63BF">
              <w:rPr>
                <w:rFonts w:eastAsia="Times New Roman" w:cs="Calibri"/>
                <w:lang w:eastAsia="en-AU"/>
              </w:rPr>
              <w:t>5.</w:t>
            </w:r>
          </w:p>
        </w:tc>
        <w:tc>
          <w:tcPr>
            <w:tcW w:w="1698" w:type="dxa"/>
            <w:gridSpan w:val="2"/>
            <w:shd w:val="clear" w:color="auto" w:fill="auto"/>
          </w:tcPr>
          <w:p w:rsidR="00591ED1" w:rsidRPr="00EA63BF" w:rsidRDefault="00591ED1" w:rsidP="00C72C1E">
            <w:pPr>
              <w:jc w:val="center"/>
            </w:pPr>
            <w:r w:rsidRPr="00EA63BF">
              <w:rPr>
                <w:rFonts w:eastAsia="Times New Roman" w:cs="Calibri"/>
                <w:i/>
                <w:lang w:eastAsia="en-AU"/>
              </w:rPr>
              <w:t>A. cyclops</w:t>
            </w:r>
          </w:p>
        </w:tc>
        <w:tc>
          <w:tcPr>
            <w:tcW w:w="1417" w:type="dxa"/>
            <w:gridSpan w:val="3"/>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Native</w:t>
            </w:r>
          </w:p>
        </w:tc>
        <w:tc>
          <w:tcPr>
            <w:tcW w:w="992" w:type="dxa"/>
            <w:gridSpan w:val="3"/>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8181</w:t>
            </w:r>
          </w:p>
        </w:tc>
        <w:tc>
          <w:tcPr>
            <w:tcW w:w="1703" w:type="dxa"/>
            <w:gridSpan w:val="6"/>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3427</w:t>
            </w:r>
          </w:p>
        </w:tc>
        <w:tc>
          <w:tcPr>
            <w:tcW w:w="854" w:type="dxa"/>
            <w:gridSpan w:val="5"/>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WA</w:t>
            </w:r>
          </w:p>
        </w:tc>
        <w:tc>
          <w:tcPr>
            <w:tcW w:w="2269" w:type="dxa"/>
            <w:gridSpan w:val="6"/>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Coogee</w:t>
            </w:r>
          </w:p>
        </w:tc>
        <w:tc>
          <w:tcPr>
            <w:tcW w:w="2126" w:type="dxa"/>
            <w:gridSpan w:val="4"/>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32º 7´        115º 45´</w:t>
            </w:r>
          </w:p>
        </w:tc>
        <w:tc>
          <w:tcPr>
            <w:tcW w:w="995" w:type="dxa"/>
            <w:gridSpan w:val="2"/>
          </w:tcPr>
          <w:p w:rsidR="00591ED1" w:rsidRPr="00EA63BF" w:rsidRDefault="00591ED1" w:rsidP="00C72C1E">
            <w:pPr>
              <w:spacing w:after="0" w:line="240" w:lineRule="auto"/>
              <w:jc w:val="center"/>
              <w:rPr>
                <w:rFonts w:eastAsia="Times New Roman" w:cs="Calibri"/>
                <w:lang w:eastAsia="en-AU"/>
              </w:rPr>
            </w:pPr>
          </w:p>
        </w:tc>
        <w:tc>
          <w:tcPr>
            <w:tcW w:w="1134" w:type="dxa"/>
            <w:gridSpan w:val="2"/>
            <w:tcBorders>
              <w:left w:val="nil"/>
            </w:tcBorders>
          </w:tcPr>
          <w:p w:rsidR="00591ED1" w:rsidRPr="00EA63BF" w:rsidRDefault="00591ED1" w:rsidP="00C72C1E">
            <w:pPr>
              <w:spacing w:after="0" w:line="240" w:lineRule="auto"/>
              <w:jc w:val="center"/>
              <w:rPr>
                <w:rFonts w:eastAsia="Times New Roman" w:cs="Calibri"/>
                <w:lang w:eastAsia="en-AU"/>
              </w:rPr>
            </w:pPr>
          </w:p>
        </w:tc>
      </w:tr>
      <w:tr w:rsidR="001D195B" w:rsidRPr="00F31FA7" w:rsidTr="00EA63BF">
        <w:trPr>
          <w:gridAfter w:val="1"/>
          <w:wAfter w:w="142" w:type="dxa"/>
        </w:trPr>
        <w:tc>
          <w:tcPr>
            <w:tcW w:w="704" w:type="dxa"/>
            <w:shd w:val="clear" w:color="auto" w:fill="auto"/>
          </w:tcPr>
          <w:p w:rsidR="00591ED1" w:rsidRPr="00EA63BF" w:rsidRDefault="00591ED1" w:rsidP="00F31FA7">
            <w:pPr>
              <w:spacing w:after="0" w:line="240" w:lineRule="auto"/>
              <w:rPr>
                <w:rFonts w:eastAsia="Times New Roman" w:cs="Calibri"/>
                <w:lang w:eastAsia="en-AU"/>
              </w:rPr>
            </w:pPr>
            <w:r w:rsidRPr="00EA63BF">
              <w:rPr>
                <w:rFonts w:eastAsia="Times New Roman" w:cs="Calibri"/>
                <w:lang w:eastAsia="en-AU"/>
              </w:rPr>
              <w:t>6.</w:t>
            </w:r>
          </w:p>
        </w:tc>
        <w:tc>
          <w:tcPr>
            <w:tcW w:w="1698" w:type="dxa"/>
            <w:gridSpan w:val="2"/>
            <w:shd w:val="clear" w:color="auto" w:fill="auto"/>
          </w:tcPr>
          <w:p w:rsidR="00591ED1" w:rsidRPr="00EA63BF" w:rsidRDefault="00591ED1" w:rsidP="00C72C1E">
            <w:pPr>
              <w:jc w:val="center"/>
            </w:pPr>
            <w:r w:rsidRPr="00EA63BF">
              <w:rPr>
                <w:rFonts w:eastAsia="Times New Roman" w:cs="Calibri"/>
                <w:i/>
                <w:lang w:eastAsia="en-AU"/>
              </w:rPr>
              <w:t>A. cyclops</w:t>
            </w:r>
          </w:p>
        </w:tc>
        <w:tc>
          <w:tcPr>
            <w:tcW w:w="1417" w:type="dxa"/>
            <w:gridSpan w:val="3"/>
          </w:tcPr>
          <w:p w:rsidR="00591ED1" w:rsidRPr="00EA63BF" w:rsidRDefault="00591ED1" w:rsidP="00C72C1E">
            <w:pPr>
              <w:jc w:val="center"/>
            </w:pPr>
            <w:r w:rsidRPr="00EA63BF">
              <w:rPr>
                <w:rFonts w:eastAsia="Times New Roman" w:cs="Calibri"/>
                <w:lang w:eastAsia="en-AU"/>
              </w:rPr>
              <w:t>Non-native</w:t>
            </w:r>
          </w:p>
        </w:tc>
        <w:tc>
          <w:tcPr>
            <w:tcW w:w="992" w:type="dxa"/>
            <w:gridSpan w:val="3"/>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1847</w:t>
            </w:r>
          </w:p>
        </w:tc>
        <w:tc>
          <w:tcPr>
            <w:tcW w:w="1703" w:type="dxa"/>
            <w:gridSpan w:val="6"/>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NA</w:t>
            </w:r>
          </w:p>
        </w:tc>
        <w:tc>
          <w:tcPr>
            <w:tcW w:w="854" w:type="dxa"/>
            <w:gridSpan w:val="5"/>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SA</w:t>
            </w:r>
          </w:p>
        </w:tc>
        <w:tc>
          <w:tcPr>
            <w:tcW w:w="2269" w:type="dxa"/>
            <w:gridSpan w:val="6"/>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Yorke peninsula</w:t>
            </w:r>
          </w:p>
        </w:tc>
        <w:tc>
          <w:tcPr>
            <w:tcW w:w="2126" w:type="dxa"/>
            <w:gridSpan w:val="4"/>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34º 3´        137º 45´</w:t>
            </w:r>
          </w:p>
        </w:tc>
        <w:tc>
          <w:tcPr>
            <w:tcW w:w="995" w:type="dxa"/>
            <w:gridSpan w:val="2"/>
          </w:tcPr>
          <w:p w:rsidR="00591ED1" w:rsidRPr="00EA63BF" w:rsidRDefault="00591ED1" w:rsidP="001760D3">
            <w:pPr>
              <w:tabs>
                <w:tab w:val="left" w:pos="1593"/>
              </w:tabs>
              <w:spacing w:after="0" w:line="240" w:lineRule="auto"/>
              <w:ind w:left="318" w:hanging="318"/>
              <w:jc w:val="center"/>
              <w:rPr>
                <w:rFonts w:eastAsia="Times New Roman" w:cs="Calibri"/>
                <w:lang w:eastAsia="en-AU"/>
              </w:rPr>
            </w:pPr>
            <w:r w:rsidRPr="00EA63BF">
              <w:rPr>
                <w:rFonts w:eastAsia="Times New Roman" w:cs="Calibri"/>
                <w:lang w:eastAsia="en-AU"/>
              </w:rPr>
              <w:t>14 (±1)*</w:t>
            </w:r>
          </w:p>
        </w:tc>
        <w:tc>
          <w:tcPr>
            <w:tcW w:w="1134" w:type="dxa"/>
            <w:gridSpan w:val="2"/>
            <w:tcBorders>
              <w:left w:val="nil"/>
            </w:tcBorders>
          </w:tcPr>
          <w:p w:rsidR="00591ED1" w:rsidRPr="00EA63BF" w:rsidRDefault="001760D3" w:rsidP="001760D3">
            <w:pPr>
              <w:tabs>
                <w:tab w:val="left" w:pos="1593"/>
              </w:tabs>
              <w:spacing w:after="0" w:line="240" w:lineRule="auto"/>
              <w:ind w:left="318" w:hanging="318"/>
              <w:jc w:val="center"/>
              <w:rPr>
                <w:rFonts w:eastAsia="Times New Roman" w:cs="Calibri"/>
                <w:lang w:eastAsia="en-AU"/>
              </w:rPr>
            </w:pPr>
            <w:r w:rsidRPr="00EA63BF">
              <w:rPr>
                <w:rFonts w:eastAsia="Times New Roman" w:cs="Calibri"/>
                <w:lang w:eastAsia="en-AU"/>
              </w:rPr>
              <w:t xml:space="preserve">   </w:t>
            </w:r>
            <w:r w:rsidR="00591ED1" w:rsidRPr="00EA63BF">
              <w:rPr>
                <w:rFonts w:eastAsia="Times New Roman" w:cs="Calibri"/>
                <w:lang w:eastAsia="en-AU"/>
              </w:rPr>
              <w:t>14 (±1)*</w:t>
            </w:r>
          </w:p>
        </w:tc>
      </w:tr>
      <w:tr w:rsidR="001D195B" w:rsidRPr="00F31FA7" w:rsidTr="00EA63BF">
        <w:trPr>
          <w:gridAfter w:val="1"/>
          <w:wAfter w:w="142" w:type="dxa"/>
        </w:trPr>
        <w:tc>
          <w:tcPr>
            <w:tcW w:w="704" w:type="dxa"/>
            <w:shd w:val="clear" w:color="auto" w:fill="auto"/>
          </w:tcPr>
          <w:p w:rsidR="00591ED1" w:rsidRPr="00EA63BF" w:rsidRDefault="00591ED1" w:rsidP="00F31FA7">
            <w:pPr>
              <w:spacing w:after="0" w:line="240" w:lineRule="auto"/>
              <w:rPr>
                <w:rFonts w:eastAsia="Times New Roman" w:cs="Calibri"/>
                <w:lang w:eastAsia="en-AU"/>
              </w:rPr>
            </w:pPr>
            <w:r w:rsidRPr="00EA63BF">
              <w:rPr>
                <w:rFonts w:eastAsia="Times New Roman" w:cs="Calibri"/>
                <w:lang w:eastAsia="en-AU"/>
              </w:rPr>
              <w:t>7.</w:t>
            </w:r>
          </w:p>
        </w:tc>
        <w:tc>
          <w:tcPr>
            <w:tcW w:w="1698" w:type="dxa"/>
            <w:gridSpan w:val="2"/>
            <w:shd w:val="clear" w:color="auto" w:fill="auto"/>
          </w:tcPr>
          <w:p w:rsidR="00591ED1" w:rsidRPr="00EA63BF" w:rsidRDefault="00591ED1" w:rsidP="00C72C1E">
            <w:pPr>
              <w:jc w:val="center"/>
            </w:pPr>
            <w:r w:rsidRPr="00EA63BF">
              <w:rPr>
                <w:rFonts w:eastAsia="Times New Roman" w:cs="Calibri"/>
                <w:i/>
                <w:lang w:eastAsia="en-AU"/>
              </w:rPr>
              <w:t>A. cyclops</w:t>
            </w:r>
          </w:p>
        </w:tc>
        <w:tc>
          <w:tcPr>
            <w:tcW w:w="1417" w:type="dxa"/>
            <w:gridSpan w:val="3"/>
          </w:tcPr>
          <w:p w:rsidR="00591ED1" w:rsidRPr="00EA63BF" w:rsidRDefault="00591ED1" w:rsidP="00C72C1E">
            <w:pPr>
              <w:jc w:val="center"/>
            </w:pPr>
            <w:r w:rsidRPr="00EA63BF">
              <w:rPr>
                <w:rFonts w:eastAsia="Times New Roman" w:cs="Calibri"/>
                <w:lang w:eastAsia="en-AU"/>
              </w:rPr>
              <w:t>Non-native</w:t>
            </w:r>
          </w:p>
        </w:tc>
        <w:tc>
          <w:tcPr>
            <w:tcW w:w="992" w:type="dxa"/>
            <w:gridSpan w:val="3"/>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3545</w:t>
            </w:r>
          </w:p>
        </w:tc>
        <w:tc>
          <w:tcPr>
            <w:tcW w:w="1703" w:type="dxa"/>
            <w:gridSpan w:val="6"/>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60108</w:t>
            </w:r>
          </w:p>
        </w:tc>
        <w:tc>
          <w:tcPr>
            <w:tcW w:w="854" w:type="dxa"/>
            <w:gridSpan w:val="5"/>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SA</w:t>
            </w:r>
          </w:p>
        </w:tc>
        <w:tc>
          <w:tcPr>
            <w:tcW w:w="2269" w:type="dxa"/>
            <w:gridSpan w:val="6"/>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Yorke peninsula</w:t>
            </w:r>
          </w:p>
        </w:tc>
        <w:tc>
          <w:tcPr>
            <w:tcW w:w="2126" w:type="dxa"/>
            <w:gridSpan w:val="4"/>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34º 43´      137º 35´</w:t>
            </w:r>
          </w:p>
        </w:tc>
        <w:tc>
          <w:tcPr>
            <w:tcW w:w="995" w:type="dxa"/>
            <w:gridSpan w:val="2"/>
          </w:tcPr>
          <w:p w:rsidR="00591ED1" w:rsidRPr="00EA63BF" w:rsidRDefault="00591ED1" w:rsidP="00C72C1E">
            <w:pPr>
              <w:spacing w:after="0" w:line="240" w:lineRule="auto"/>
              <w:jc w:val="center"/>
              <w:rPr>
                <w:rFonts w:eastAsia="Times New Roman" w:cs="Calibri"/>
                <w:lang w:eastAsia="en-AU"/>
              </w:rPr>
            </w:pPr>
          </w:p>
        </w:tc>
        <w:tc>
          <w:tcPr>
            <w:tcW w:w="1134" w:type="dxa"/>
            <w:gridSpan w:val="2"/>
            <w:tcBorders>
              <w:left w:val="nil"/>
            </w:tcBorders>
          </w:tcPr>
          <w:p w:rsidR="00591ED1" w:rsidRPr="00EA63BF" w:rsidRDefault="00591ED1" w:rsidP="00C72C1E">
            <w:pPr>
              <w:spacing w:after="0" w:line="240" w:lineRule="auto"/>
              <w:jc w:val="center"/>
              <w:rPr>
                <w:rFonts w:eastAsia="Times New Roman" w:cs="Calibri"/>
                <w:lang w:eastAsia="en-AU"/>
              </w:rPr>
            </w:pPr>
          </w:p>
        </w:tc>
      </w:tr>
      <w:tr w:rsidR="001D195B" w:rsidRPr="00F31FA7" w:rsidTr="00EA63BF">
        <w:trPr>
          <w:gridAfter w:val="1"/>
          <w:wAfter w:w="142" w:type="dxa"/>
        </w:trPr>
        <w:tc>
          <w:tcPr>
            <w:tcW w:w="704" w:type="dxa"/>
            <w:shd w:val="clear" w:color="auto" w:fill="auto"/>
          </w:tcPr>
          <w:p w:rsidR="00591ED1" w:rsidRPr="00EA63BF" w:rsidRDefault="00591ED1" w:rsidP="00F31FA7">
            <w:pPr>
              <w:spacing w:after="0" w:line="240" w:lineRule="auto"/>
              <w:rPr>
                <w:rFonts w:eastAsia="Times New Roman" w:cs="Calibri"/>
                <w:lang w:eastAsia="en-AU"/>
              </w:rPr>
            </w:pPr>
            <w:r w:rsidRPr="00EA63BF">
              <w:rPr>
                <w:rFonts w:eastAsia="Times New Roman" w:cs="Calibri"/>
                <w:lang w:eastAsia="en-AU"/>
              </w:rPr>
              <w:t>8.</w:t>
            </w:r>
          </w:p>
        </w:tc>
        <w:tc>
          <w:tcPr>
            <w:tcW w:w="1698" w:type="dxa"/>
            <w:gridSpan w:val="2"/>
            <w:shd w:val="clear" w:color="auto" w:fill="auto"/>
          </w:tcPr>
          <w:p w:rsidR="00591ED1" w:rsidRPr="00EA63BF" w:rsidRDefault="00591ED1" w:rsidP="00C72C1E">
            <w:pPr>
              <w:jc w:val="center"/>
            </w:pPr>
            <w:r w:rsidRPr="00EA63BF">
              <w:rPr>
                <w:rFonts w:eastAsia="Times New Roman" w:cs="Calibri"/>
                <w:i/>
                <w:lang w:eastAsia="en-AU"/>
              </w:rPr>
              <w:t>A. cyclops</w:t>
            </w:r>
          </w:p>
        </w:tc>
        <w:tc>
          <w:tcPr>
            <w:tcW w:w="1417" w:type="dxa"/>
            <w:gridSpan w:val="3"/>
          </w:tcPr>
          <w:p w:rsidR="00591ED1" w:rsidRPr="00EA63BF" w:rsidRDefault="00591ED1" w:rsidP="00C72C1E">
            <w:pPr>
              <w:jc w:val="center"/>
            </w:pPr>
            <w:r w:rsidRPr="00EA63BF">
              <w:rPr>
                <w:rFonts w:eastAsia="Times New Roman" w:cs="Calibri"/>
                <w:lang w:eastAsia="en-AU"/>
              </w:rPr>
              <w:t>Non-native</w:t>
            </w:r>
          </w:p>
        </w:tc>
        <w:tc>
          <w:tcPr>
            <w:tcW w:w="992" w:type="dxa"/>
            <w:gridSpan w:val="3"/>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2585</w:t>
            </w:r>
          </w:p>
        </w:tc>
        <w:tc>
          <w:tcPr>
            <w:tcW w:w="1703" w:type="dxa"/>
            <w:gridSpan w:val="6"/>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3940</w:t>
            </w:r>
          </w:p>
        </w:tc>
        <w:tc>
          <w:tcPr>
            <w:tcW w:w="854" w:type="dxa"/>
            <w:gridSpan w:val="5"/>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SA</w:t>
            </w:r>
          </w:p>
        </w:tc>
        <w:tc>
          <w:tcPr>
            <w:tcW w:w="2269" w:type="dxa"/>
            <w:gridSpan w:val="6"/>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Yorke peninsula</w:t>
            </w:r>
          </w:p>
        </w:tc>
        <w:tc>
          <w:tcPr>
            <w:tcW w:w="2126" w:type="dxa"/>
            <w:gridSpan w:val="4"/>
            <w:shd w:val="clear" w:color="auto" w:fill="auto"/>
          </w:tcPr>
          <w:p w:rsidR="00591ED1" w:rsidRPr="00EA63BF" w:rsidRDefault="00591ED1" w:rsidP="00C72C1E">
            <w:pPr>
              <w:spacing w:after="0" w:line="240" w:lineRule="auto"/>
              <w:jc w:val="center"/>
              <w:rPr>
                <w:rFonts w:eastAsia="Times New Roman" w:cs="Calibri"/>
                <w:lang w:eastAsia="en-AU"/>
              </w:rPr>
            </w:pPr>
            <w:r w:rsidRPr="00EA63BF">
              <w:rPr>
                <w:rFonts w:eastAsia="Times New Roman" w:cs="Calibri"/>
                <w:lang w:eastAsia="en-AU"/>
              </w:rPr>
              <w:t>35º 3´        137º 43´</w:t>
            </w:r>
          </w:p>
        </w:tc>
        <w:tc>
          <w:tcPr>
            <w:tcW w:w="995" w:type="dxa"/>
            <w:gridSpan w:val="2"/>
          </w:tcPr>
          <w:p w:rsidR="00591ED1" w:rsidRPr="00EA63BF" w:rsidRDefault="00591ED1" w:rsidP="00C72C1E">
            <w:pPr>
              <w:spacing w:after="0" w:line="240" w:lineRule="auto"/>
              <w:jc w:val="center"/>
              <w:rPr>
                <w:rFonts w:eastAsia="Times New Roman" w:cs="Calibri"/>
                <w:lang w:eastAsia="en-AU"/>
              </w:rPr>
            </w:pPr>
          </w:p>
        </w:tc>
        <w:tc>
          <w:tcPr>
            <w:tcW w:w="1134" w:type="dxa"/>
            <w:gridSpan w:val="2"/>
            <w:tcBorders>
              <w:left w:val="nil"/>
            </w:tcBorders>
          </w:tcPr>
          <w:p w:rsidR="00591ED1" w:rsidRPr="00EA63BF" w:rsidRDefault="00591ED1" w:rsidP="00C72C1E">
            <w:pPr>
              <w:spacing w:after="0" w:line="240" w:lineRule="auto"/>
              <w:jc w:val="center"/>
              <w:rPr>
                <w:rFonts w:eastAsia="Times New Roman" w:cs="Calibri"/>
                <w:lang w:eastAsia="en-AU"/>
              </w:rPr>
            </w:pPr>
          </w:p>
        </w:tc>
      </w:tr>
      <w:tr w:rsidR="00EA63BF" w:rsidRPr="00F31FA7" w:rsidTr="00EA63BF">
        <w:trPr>
          <w:gridAfter w:val="1"/>
          <w:wAfter w:w="142" w:type="dxa"/>
        </w:trPr>
        <w:tc>
          <w:tcPr>
            <w:tcW w:w="13892" w:type="dxa"/>
            <w:gridSpan w:val="34"/>
            <w:shd w:val="clear" w:color="auto" w:fill="auto"/>
          </w:tcPr>
          <w:p w:rsidR="00EA63BF" w:rsidRDefault="00EA63BF" w:rsidP="002F2FE8">
            <w:pPr>
              <w:spacing w:after="0" w:line="360" w:lineRule="auto"/>
              <w:rPr>
                <w:rFonts w:eastAsia="Times New Roman" w:cs="Calibri"/>
                <w:b/>
                <w:sz w:val="24"/>
                <w:szCs w:val="24"/>
                <w:lang w:eastAsia="en-AU"/>
              </w:rPr>
            </w:pPr>
          </w:p>
        </w:tc>
      </w:tr>
      <w:tr w:rsidR="00EA63BF" w:rsidRPr="00F31FA7" w:rsidTr="00EA63BF">
        <w:trPr>
          <w:gridAfter w:val="1"/>
          <w:wAfter w:w="142" w:type="dxa"/>
        </w:trPr>
        <w:tc>
          <w:tcPr>
            <w:tcW w:w="13892" w:type="dxa"/>
            <w:gridSpan w:val="34"/>
            <w:shd w:val="clear" w:color="auto" w:fill="auto"/>
          </w:tcPr>
          <w:p w:rsidR="00EA63BF" w:rsidRDefault="00EA63BF" w:rsidP="002F2FE8">
            <w:pPr>
              <w:spacing w:after="0" w:line="360" w:lineRule="auto"/>
              <w:rPr>
                <w:rFonts w:eastAsia="Times New Roman" w:cs="Calibri"/>
                <w:b/>
                <w:sz w:val="24"/>
                <w:szCs w:val="24"/>
                <w:lang w:eastAsia="en-AU"/>
              </w:rPr>
            </w:pPr>
          </w:p>
        </w:tc>
      </w:tr>
      <w:tr w:rsidR="002F2FE8" w:rsidRPr="00F31FA7" w:rsidTr="00EA63BF">
        <w:trPr>
          <w:gridAfter w:val="1"/>
          <w:wAfter w:w="142" w:type="dxa"/>
        </w:trPr>
        <w:tc>
          <w:tcPr>
            <w:tcW w:w="13892" w:type="dxa"/>
            <w:gridSpan w:val="34"/>
            <w:tcBorders>
              <w:bottom w:val="single" w:sz="4" w:space="0" w:color="auto"/>
            </w:tcBorders>
            <w:shd w:val="clear" w:color="auto" w:fill="auto"/>
          </w:tcPr>
          <w:p w:rsidR="002F2FE8" w:rsidRDefault="002F2FE8" w:rsidP="00EA63BF">
            <w:pPr>
              <w:spacing w:after="0" w:line="360" w:lineRule="auto"/>
              <w:rPr>
                <w:rFonts w:eastAsia="Times New Roman" w:cs="Calibri"/>
                <w:sz w:val="24"/>
                <w:szCs w:val="24"/>
                <w:lang w:eastAsia="en-AU"/>
              </w:rPr>
            </w:pPr>
            <w:r w:rsidRPr="00F31FA7">
              <w:rPr>
                <w:rFonts w:eastAsia="Times New Roman" w:cs="Calibri"/>
                <w:b/>
                <w:sz w:val="24"/>
                <w:szCs w:val="24"/>
                <w:lang w:eastAsia="en-AU"/>
              </w:rPr>
              <w:lastRenderedPageBreak/>
              <w:t>Table 1</w:t>
            </w:r>
            <w:r w:rsidRPr="00F31FA7">
              <w:rPr>
                <w:rFonts w:eastAsia="Times New Roman" w:cs="Calibri"/>
                <w:sz w:val="24"/>
                <w:szCs w:val="24"/>
                <w:lang w:eastAsia="en-AU"/>
              </w:rPr>
              <w:t xml:space="preserve">. Details of hosts and obtained sequence reads for amplified </w:t>
            </w:r>
            <w:r w:rsidRPr="00F31FA7">
              <w:rPr>
                <w:rFonts w:eastAsia="Times New Roman" w:cs="Calibri"/>
                <w:i/>
                <w:sz w:val="24"/>
                <w:szCs w:val="24"/>
                <w:lang w:eastAsia="en-AU"/>
              </w:rPr>
              <w:t>nifH</w:t>
            </w:r>
            <w:r w:rsidRPr="00F31FA7">
              <w:rPr>
                <w:rFonts w:eastAsia="Times New Roman" w:cs="Calibri"/>
                <w:sz w:val="24"/>
                <w:szCs w:val="24"/>
                <w:lang w:eastAsia="en-AU"/>
              </w:rPr>
              <w:t xml:space="preserve"> gene from native and non-native soils (n=49) collected across Australia and from nodules (n=29) harvested after a glasshouse experiment using field collected soil inoculum for four </w:t>
            </w:r>
            <w:r w:rsidRPr="00F31FA7">
              <w:rPr>
                <w:rFonts w:eastAsia="Times New Roman" w:cs="Calibri"/>
                <w:i/>
                <w:sz w:val="24"/>
                <w:szCs w:val="24"/>
                <w:lang w:eastAsia="en-AU"/>
              </w:rPr>
              <w:t>Acacia</w:t>
            </w:r>
            <w:r w:rsidRPr="00F31FA7">
              <w:rPr>
                <w:rFonts w:eastAsia="Times New Roman" w:cs="Calibri"/>
                <w:sz w:val="24"/>
                <w:szCs w:val="24"/>
                <w:lang w:eastAsia="en-AU"/>
              </w:rPr>
              <w:t xml:space="preserve"> species and </w:t>
            </w:r>
            <w:r w:rsidRPr="00F31FA7">
              <w:rPr>
                <w:rFonts w:eastAsia="Times New Roman" w:cs="Calibri"/>
                <w:i/>
                <w:sz w:val="24"/>
                <w:szCs w:val="24"/>
                <w:lang w:eastAsia="en-AU"/>
              </w:rPr>
              <w:t>Paraserianthes lophantha</w:t>
            </w:r>
            <w:r w:rsidRPr="00F31FA7">
              <w:rPr>
                <w:rFonts w:eastAsia="Times New Roman" w:cs="Calibri"/>
                <w:sz w:val="24"/>
                <w:szCs w:val="24"/>
                <w:lang w:eastAsia="en-AU"/>
              </w:rPr>
              <w:t>. Number of OTUs (richness) at the genus level is also presented for each host plant species for native and non-native ranges (mean (±SE)). Asterisks indicate significant differences between the ranges in OTU numbers (</w:t>
            </w:r>
            <w:r w:rsidRPr="00F31FA7">
              <w:rPr>
                <w:rFonts w:eastAsia="Times New Roman" w:cs="Calibri"/>
                <w:i/>
                <w:sz w:val="24"/>
                <w:szCs w:val="24"/>
                <w:lang w:eastAsia="en-AU"/>
              </w:rPr>
              <w:t>P</w:t>
            </w:r>
            <w:r>
              <w:rPr>
                <w:rFonts w:eastAsia="Times New Roman" w:cs="Calibri"/>
                <w:sz w:val="24"/>
                <w:szCs w:val="24"/>
                <w:lang w:eastAsia="en-AU"/>
              </w:rPr>
              <w:t xml:space="preserve"> &lt; 0.05)</w:t>
            </w:r>
            <w:r w:rsidR="00C72C1E">
              <w:rPr>
                <w:rFonts w:eastAsia="Times New Roman" w:cs="Calibri"/>
                <w:sz w:val="24"/>
                <w:szCs w:val="24"/>
                <w:lang w:eastAsia="en-AU"/>
              </w:rPr>
              <w:t xml:space="preserve"> (cont.)</w:t>
            </w:r>
            <w:r>
              <w:rPr>
                <w:rFonts w:eastAsia="Times New Roman" w:cs="Calibri"/>
                <w:sz w:val="24"/>
                <w:szCs w:val="24"/>
                <w:lang w:eastAsia="en-AU"/>
              </w:rPr>
              <w:t xml:space="preserve">. </w:t>
            </w:r>
          </w:p>
          <w:p w:rsidR="00C72C1E" w:rsidRPr="00F31FA7" w:rsidRDefault="00C72C1E" w:rsidP="002F2FE8">
            <w:pPr>
              <w:spacing w:after="0" w:line="360" w:lineRule="auto"/>
              <w:rPr>
                <w:rFonts w:eastAsia="Times New Roman" w:cs="Calibri"/>
                <w:sz w:val="24"/>
                <w:szCs w:val="24"/>
                <w:lang w:eastAsia="en-AU"/>
              </w:rPr>
            </w:pPr>
          </w:p>
        </w:tc>
      </w:tr>
      <w:tr w:rsidR="001D195B" w:rsidRPr="00F31FA7" w:rsidTr="00EA63BF">
        <w:trPr>
          <w:gridAfter w:val="1"/>
          <w:wAfter w:w="142" w:type="dxa"/>
        </w:trPr>
        <w:tc>
          <w:tcPr>
            <w:tcW w:w="704" w:type="dxa"/>
            <w:tcBorders>
              <w:top w:val="single" w:sz="4" w:space="0" w:color="auto"/>
              <w:bottom w:val="single" w:sz="4" w:space="0" w:color="auto"/>
            </w:tcBorders>
            <w:shd w:val="clear" w:color="auto" w:fill="auto"/>
          </w:tcPr>
          <w:p w:rsidR="002F2FE8" w:rsidRPr="00F31FA7" w:rsidRDefault="002F2FE8"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No.</w:t>
            </w:r>
          </w:p>
        </w:tc>
        <w:tc>
          <w:tcPr>
            <w:tcW w:w="1558" w:type="dxa"/>
            <w:tcBorders>
              <w:top w:val="single" w:sz="4" w:space="0" w:color="auto"/>
              <w:bottom w:val="single" w:sz="4" w:space="0" w:color="auto"/>
            </w:tcBorders>
            <w:shd w:val="clear" w:color="auto" w:fill="auto"/>
          </w:tcPr>
          <w:p w:rsidR="002F2FE8" w:rsidRPr="00F31FA7" w:rsidRDefault="001D195B" w:rsidP="00223EC5">
            <w:pPr>
              <w:spacing w:after="0" w:line="240" w:lineRule="auto"/>
              <w:jc w:val="center"/>
              <w:rPr>
                <w:rFonts w:eastAsia="Times New Roman" w:cs="Calibri"/>
                <w:b/>
                <w:sz w:val="24"/>
                <w:szCs w:val="24"/>
                <w:lang w:eastAsia="en-AU"/>
              </w:rPr>
            </w:pPr>
            <w:r>
              <w:rPr>
                <w:rFonts w:eastAsia="Times New Roman" w:cs="Calibri"/>
                <w:b/>
                <w:sz w:val="24"/>
                <w:szCs w:val="24"/>
                <w:lang w:eastAsia="en-AU"/>
              </w:rPr>
              <w:t xml:space="preserve">Host </w:t>
            </w:r>
            <w:r w:rsidR="002F2FE8">
              <w:rPr>
                <w:rFonts w:eastAsia="Times New Roman" w:cs="Calibri"/>
                <w:b/>
                <w:sz w:val="24"/>
                <w:szCs w:val="24"/>
                <w:lang w:eastAsia="en-AU"/>
              </w:rPr>
              <w:t>species, populations</w:t>
            </w:r>
          </w:p>
        </w:tc>
        <w:tc>
          <w:tcPr>
            <w:tcW w:w="1273" w:type="dxa"/>
            <w:gridSpan w:val="3"/>
            <w:tcBorders>
              <w:top w:val="single" w:sz="4" w:space="0" w:color="auto"/>
              <w:bottom w:val="single" w:sz="4" w:space="0" w:color="auto"/>
            </w:tcBorders>
          </w:tcPr>
          <w:p w:rsidR="002F2FE8" w:rsidRPr="00F31FA7" w:rsidRDefault="002F2FE8" w:rsidP="00223EC5">
            <w:pPr>
              <w:spacing w:after="0" w:line="240" w:lineRule="auto"/>
              <w:jc w:val="center"/>
              <w:rPr>
                <w:rFonts w:eastAsia="Times New Roman" w:cs="Calibri"/>
                <w:b/>
                <w:sz w:val="24"/>
                <w:szCs w:val="24"/>
                <w:lang w:eastAsia="en-AU"/>
              </w:rPr>
            </w:pPr>
            <w:r>
              <w:rPr>
                <w:rFonts w:eastAsia="Times New Roman" w:cs="Calibri"/>
                <w:b/>
                <w:sz w:val="24"/>
                <w:szCs w:val="24"/>
                <w:lang w:eastAsia="en-AU"/>
              </w:rPr>
              <w:t>Range</w:t>
            </w:r>
          </w:p>
        </w:tc>
        <w:tc>
          <w:tcPr>
            <w:tcW w:w="1276" w:type="dxa"/>
            <w:gridSpan w:val="4"/>
            <w:tcBorders>
              <w:top w:val="single" w:sz="4" w:space="0" w:color="auto"/>
              <w:bottom w:val="single" w:sz="4" w:space="0" w:color="auto"/>
            </w:tcBorders>
            <w:shd w:val="clear" w:color="auto" w:fill="auto"/>
          </w:tcPr>
          <w:p w:rsidR="002F2FE8" w:rsidRPr="00F31FA7" w:rsidRDefault="002F2FE8"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Obtained sequence reads from soils</w:t>
            </w:r>
          </w:p>
        </w:tc>
        <w:tc>
          <w:tcPr>
            <w:tcW w:w="1276" w:type="dxa"/>
            <w:gridSpan w:val="5"/>
            <w:tcBorders>
              <w:top w:val="single" w:sz="4" w:space="0" w:color="auto"/>
              <w:bottom w:val="single" w:sz="4" w:space="0" w:color="auto"/>
            </w:tcBorders>
            <w:shd w:val="clear" w:color="auto" w:fill="auto"/>
          </w:tcPr>
          <w:p w:rsidR="002F2FE8" w:rsidRPr="00F31FA7" w:rsidRDefault="002F2FE8"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Obtained sequence reads from nodules</w:t>
            </w:r>
          </w:p>
        </w:tc>
        <w:tc>
          <w:tcPr>
            <w:tcW w:w="992" w:type="dxa"/>
            <w:gridSpan w:val="4"/>
            <w:tcBorders>
              <w:top w:val="single" w:sz="4" w:space="0" w:color="auto"/>
              <w:bottom w:val="single" w:sz="4" w:space="0" w:color="auto"/>
            </w:tcBorders>
            <w:shd w:val="clear" w:color="auto" w:fill="auto"/>
          </w:tcPr>
          <w:p w:rsidR="002F2FE8" w:rsidRPr="00F31FA7" w:rsidRDefault="002F2FE8"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State</w:t>
            </w:r>
          </w:p>
        </w:tc>
        <w:tc>
          <w:tcPr>
            <w:tcW w:w="1843" w:type="dxa"/>
            <w:gridSpan w:val="4"/>
            <w:tcBorders>
              <w:top w:val="single" w:sz="4" w:space="0" w:color="auto"/>
              <w:bottom w:val="single" w:sz="4" w:space="0" w:color="auto"/>
            </w:tcBorders>
            <w:shd w:val="clear" w:color="auto" w:fill="auto"/>
          </w:tcPr>
          <w:p w:rsidR="002F2FE8" w:rsidRPr="00F31FA7" w:rsidRDefault="002F2FE8"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Location</w:t>
            </w:r>
          </w:p>
        </w:tc>
        <w:tc>
          <w:tcPr>
            <w:tcW w:w="2268" w:type="dxa"/>
            <w:gridSpan w:val="5"/>
            <w:tcBorders>
              <w:top w:val="single" w:sz="4" w:space="0" w:color="auto"/>
              <w:bottom w:val="single" w:sz="4" w:space="0" w:color="auto"/>
            </w:tcBorders>
            <w:shd w:val="clear" w:color="auto" w:fill="auto"/>
          </w:tcPr>
          <w:p w:rsidR="002F2FE8" w:rsidRPr="00F31FA7" w:rsidRDefault="002F2FE8"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Latitude, longitude</w:t>
            </w:r>
          </w:p>
        </w:tc>
        <w:tc>
          <w:tcPr>
            <w:tcW w:w="1568" w:type="dxa"/>
            <w:gridSpan w:val="5"/>
            <w:tcBorders>
              <w:top w:val="single" w:sz="4" w:space="0" w:color="auto"/>
              <w:bottom w:val="single" w:sz="4" w:space="0" w:color="auto"/>
            </w:tcBorders>
          </w:tcPr>
          <w:p w:rsidR="002F2FE8" w:rsidRPr="00F31FA7" w:rsidRDefault="002F2FE8"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Soils</w:t>
            </w:r>
          </w:p>
          <w:p w:rsidR="002F2FE8" w:rsidRPr="00F31FA7" w:rsidRDefault="002F2FE8" w:rsidP="00223EC5">
            <w:pPr>
              <w:spacing w:after="0" w:line="240" w:lineRule="auto"/>
              <w:jc w:val="center"/>
              <w:rPr>
                <w:rFonts w:eastAsia="Times New Roman" w:cs="Calibri"/>
                <w:b/>
                <w:sz w:val="24"/>
                <w:szCs w:val="24"/>
                <w:lang w:eastAsia="en-AU"/>
              </w:rPr>
            </w:pPr>
          </w:p>
        </w:tc>
        <w:tc>
          <w:tcPr>
            <w:tcW w:w="1134" w:type="dxa"/>
            <w:gridSpan w:val="2"/>
            <w:tcBorders>
              <w:top w:val="single" w:sz="4" w:space="0" w:color="auto"/>
              <w:bottom w:val="single" w:sz="4" w:space="0" w:color="auto"/>
            </w:tcBorders>
          </w:tcPr>
          <w:p w:rsidR="002F2FE8" w:rsidRPr="00F31FA7" w:rsidRDefault="002F2FE8"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Nodules</w:t>
            </w:r>
          </w:p>
        </w:tc>
      </w:tr>
      <w:tr w:rsidR="001D195B" w:rsidRPr="00F31FA7" w:rsidTr="00EA63BF">
        <w:trPr>
          <w:gridAfter w:val="1"/>
          <w:wAfter w:w="142" w:type="dxa"/>
        </w:trPr>
        <w:tc>
          <w:tcPr>
            <w:tcW w:w="704" w:type="dxa"/>
            <w:tcBorders>
              <w:top w:val="single" w:sz="4" w:space="0" w:color="auto"/>
            </w:tcBorders>
            <w:shd w:val="clear" w:color="auto" w:fill="auto"/>
          </w:tcPr>
          <w:p w:rsidR="002F2FE8" w:rsidRPr="00F31FA7" w:rsidRDefault="002F2FE8"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9.</w:t>
            </w:r>
          </w:p>
        </w:tc>
        <w:tc>
          <w:tcPr>
            <w:tcW w:w="1558" w:type="dxa"/>
            <w:tcBorders>
              <w:top w:val="single" w:sz="4" w:space="0" w:color="auto"/>
            </w:tcBorders>
            <w:shd w:val="clear" w:color="auto" w:fill="auto"/>
          </w:tcPr>
          <w:p w:rsidR="002F2FE8" w:rsidRPr="00B0279F" w:rsidRDefault="002F2FE8" w:rsidP="00617F17">
            <w:pPr>
              <w:jc w:val="center"/>
            </w:pPr>
            <w:r w:rsidRPr="00B0279F">
              <w:rPr>
                <w:rFonts w:eastAsia="Times New Roman" w:cs="Calibri"/>
                <w:i/>
                <w:lang w:eastAsia="en-AU"/>
              </w:rPr>
              <w:t>A. cyclops</w:t>
            </w:r>
          </w:p>
        </w:tc>
        <w:tc>
          <w:tcPr>
            <w:tcW w:w="1273" w:type="dxa"/>
            <w:gridSpan w:val="3"/>
            <w:tcBorders>
              <w:top w:val="single" w:sz="4" w:space="0" w:color="auto"/>
            </w:tcBorders>
          </w:tcPr>
          <w:p w:rsidR="002F2FE8" w:rsidRPr="00B0279F" w:rsidRDefault="002F2FE8" w:rsidP="00617F17">
            <w:pPr>
              <w:jc w:val="center"/>
            </w:pPr>
            <w:r w:rsidRPr="00B0279F">
              <w:rPr>
                <w:rFonts w:eastAsia="Times New Roman" w:cs="Calibri"/>
                <w:lang w:eastAsia="en-AU"/>
              </w:rPr>
              <w:t>Non-native</w:t>
            </w:r>
          </w:p>
        </w:tc>
        <w:tc>
          <w:tcPr>
            <w:tcW w:w="1276" w:type="dxa"/>
            <w:gridSpan w:val="4"/>
            <w:tcBorders>
              <w:top w:val="single" w:sz="4" w:space="0" w:color="auto"/>
            </w:tcBorders>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1220</w:t>
            </w:r>
          </w:p>
        </w:tc>
        <w:tc>
          <w:tcPr>
            <w:tcW w:w="1276" w:type="dxa"/>
            <w:gridSpan w:val="5"/>
            <w:tcBorders>
              <w:top w:val="single" w:sz="4" w:space="0" w:color="auto"/>
            </w:tcBorders>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NA</w:t>
            </w:r>
          </w:p>
        </w:tc>
        <w:tc>
          <w:tcPr>
            <w:tcW w:w="992" w:type="dxa"/>
            <w:gridSpan w:val="4"/>
            <w:tcBorders>
              <w:top w:val="single" w:sz="4" w:space="0" w:color="auto"/>
            </w:tcBorders>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SA</w:t>
            </w:r>
          </w:p>
        </w:tc>
        <w:tc>
          <w:tcPr>
            <w:tcW w:w="1843" w:type="dxa"/>
            <w:gridSpan w:val="4"/>
            <w:tcBorders>
              <w:top w:val="single" w:sz="4" w:space="0" w:color="auto"/>
            </w:tcBorders>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McLaren Vale</w:t>
            </w:r>
          </w:p>
        </w:tc>
        <w:tc>
          <w:tcPr>
            <w:tcW w:w="2268" w:type="dxa"/>
            <w:gridSpan w:val="5"/>
            <w:tcBorders>
              <w:top w:val="single" w:sz="4" w:space="0" w:color="auto"/>
            </w:tcBorders>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35º 14’      138º 27´</w:t>
            </w:r>
          </w:p>
        </w:tc>
        <w:tc>
          <w:tcPr>
            <w:tcW w:w="1568" w:type="dxa"/>
            <w:gridSpan w:val="5"/>
            <w:tcBorders>
              <w:top w:val="single" w:sz="4" w:space="0" w:color="auto"/>
            </w:tcBorders>
          </w:tcPr>
          <w:p w:rsidR="002F2FE8" w:rsidRPr="00B0279F" w:rsidRDefault="002F2FE8" w:rsidP="00617F17">
            <w:pPr>
              <w:spacing w:after="0" w:line="240" w:lineRule="auto"/>
              <w:jc w:val="center"/>
              <w:rPr>
                <w:rFonts w:eastAsia="Times New Roman" w:cs="Calibri"/>
                <w:lang w:eastAsia="en-AU"/>
              </w:rPr>
            </w:pPr>
          </w:p>
        </w:tc>
        <w:tc>
          <w:tcPr>
            <w:tcW w:w="1134" w:type="dxa"/>
            <w:gridSpan w:val="2"/>
            <w:tcBorders>
              <w:top w:val="single" w:sz="4" w:space="0" w:color="auto"/>
              <w:left w:val="nil"/>
            </w:tcBorders>
          </w:tcPr>
          <w:p w:rsidR="002F2FE8" w:rsidRPr="00B0279F" w:rsidRDefault="002F2FE8" w:rsidP="00617F17">
            <w:pPr>
              <w:spacing w:after="0" w:line="240" w:lineRule="auto"/>
              <w:jc w:val="center"/>
              <w:rPr>
                <w:rFonts w:eastAsia="Times New Roman" w:cs="Calibri"/>
                <w:lang w:eastAsia="en-AU"/>
              </w:rPr>
            </w:pPr>
          </w:p>
        </w:tc>
      </w:tr>
      <w:tr w:rsidR="001D195B" w:rsidRPr="00F31FA7" w:rsidTr="00EA63BF">
        <w:trPr>
          <w:gridAfter w:val="1"/>
          <w:wAfter w:w="142" w:type="dxa"/>
        </w:trPr>
        <w:tc>
          <w:tcPr>
            <w:tcW w:w="704" w:type="dxa"/>
            <w:shd w:val="clear" w:color="auto" w:fill="auto"/>
          </w:tcPr>
          <w:p w:rsidR="002F2FE8" w:rsidRPr="00F31FA7" w:rsidRDefault="002F2FE8"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10.</w:t>
            </w:r>
          </w:p>
        </w:tc>
        <w:tc>
          <w:tcPr>
            <w:tcW w:w="1558" w:type="dxa"/>
            <w:shd w:val="clear" w:color="auto" w:fill="auto"/>
          </w:tcPr>
          <w:p w:rsidR="002F2FE8" w:rsidRPr="00B0279F" w:rsidRDefault="002F2FE8" w:rsidP="00617F17">
            <w:pPr>
              <w:jc w:val="center"/>
            </w:pPr>
            <w:r w:rsidRPr="00B0279F">
              <w:rPr>
                <w:rFonts w:eastAsia="Times New Roman" w:cs="Calibri"/>
                <w:i/>
                <w:lang w:eastAsia="en-AU"/>
              </w:rPr>
              <w:t>A. cyclops</w:t>
            </w:r>
          </w:p>
        </w:tc>
        <w:tc>
          <w:tcPr>
            <w:tcW w:w="1273" w:type="dxa"/>
            <w:gridSpan w:val="3"/>
          </w:tcPr>
          <w:p w:rsidR="002F2FE8" w:rsidRPr="00B0279F" w:rsidRDefault="002F2FE8" w:rsidP="00617F17">
            <w:pPr>
              <w:jc w:val="center"/>
            </w:pPr>
            <w:r w:rsidRPr="00B0279F">
              <w:rPr>
                <w:rFonts w:eastAsia="Times New Roman" w:cs="Calibri"/>
                <w:lang w:eastAsia="en-AU"/>
              </w:rPr>
              <w:t>Non-native</w:t>
            </w:r>
          </w:p>
        </w:tc>
        <w:tc>
          <w:tcPr>
            <w:tcW w:w="1276" w:type="dxa"/>
            <w:gridSpan w:val="4"/>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1714</w:t>
            </w:r>
          </w:p>
        </w:tc>
        <w:tc>
          <w:tcPr>
            <w:tcW w:w="1276" w:type="dxa"/>
            <w:gridSpan w:val="5"/>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35470</w:t>
            </w:r>
          </w:p>
        </w:tc>
        <w:tc>
          <w:tcPr>
            <w:tcW w:w="992" w:type="dxa"/>
            <w:gridSpan w:val="4"/>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SA</w:t>
            </w:r>
          </w:p>
        </w:tc>
        <w:tc>
          <w:tcPr>
            <w:tcW w:w="1843" w:type="dxa"/>
            <w:gridSpan w:val="4"/>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Victor harbour</w:t>
            </w:r>
          </w:p>
        </w:tc>
        <w:tc>
          <w:tcPr>
            <w:tcW w:w="2268" w:type="dxa"/>
            <w:gridSpan w:val="5"/>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35º 32´      138º 38´</w:t>
            </w:r>
          </w:p>
        </w:tc>
        <w:tc>
          <w:tcPr>
            <w:tcW w:w="1568" w:type="dxa"/>
            <w:gridSpan w:val="5"/>
          </w:tcPr>
          <w:p w:rsidR="002F2FE8" w:rsidRPr="00B0279F" w:rsidRDefault="002F2FE8" w:rsidP="00617F17">
            <w:pPr>
              <w:spacing w:after="0" w:line="240" w:lineRule="auto"/>
              <w:jc w:val="center"/>
              <w:rPr>
                <w:rFonts w:eastAsia="Times New Roman" w:cs="Calibri"/>
                <w:lang w:eastAsia="en-AU"/>
              </w:rPr>
            </w:pPr>
          </w:p>
        </w:tc>
        <w:tc>
          <w:tcPr>
            <w:tcW w:w="1134" w:type="dxa"/>
            <w:gridSpan w:val="2"/>
            <w:tcBorders>
              <w:left w:val="nil"/>
            </w:tcBorders>
          </w:tcPr>
          <w:p w:rsidR="002F2FE8" w:rsidRPr="00B0279F" w:rsidRDefault="002F2FE8" w:rsidP="00617F17">
            <w:pPr>
              <w:spacing w:after="0" w:line="240" w:lineRule="auto"/>
              <w:jc w:val="center"/>
              <w:rPr>
                <w:rFonts w:eastAsia="Times New Roman" w:cs="Calibri"/>
                <w:lang w:eastAsia="en-AU"/>
              </w:rPr>
            </w:pPr>
          </w:p>
        </w:tc>
      </w:tr>
      <w:tr w:rsidR="001D195B" w:rsidRPr="00F31FA7" w:rsidTr="00EA63BF">
        <w:trPr>
          <w:gridAfter w:val="1"/>
          <w:wAfter w:w="142" w:type="dxa"/>
        </w:trPr>
        <w:tc>
          <w:tcPr>
            <w:tcW w:w="704" w:type="dxa"/>
            <w:shd w:val="clear" w:color="auto" w:fill="auto"/>
          </w:tcPr>
          <w:p w:rsidR="002F2FE8" w:rsidRPr="00F31FA7" w:rsidRDefault="002F2FE8"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11.</w:t>
            </w:r>
          </w:p>
        </w:tc>
        <w:tc>
          <w:tcPr>
            <w:tcW w:w="1558" w:type="dxa"/>
            <w:shd w:val="clear" w:color="auto" w:fill="auto"/>
          </w:tcPr>
          <w:p w:rsidR="002F2FE8" w:rsidRPr="00B0279F" w:rsidRDefault="002F2FE8" w:rsidP="00617F17">
            <w:pPr>
              <w:jc w:val="center"/>
            </w:pPr>
            <w:r w:rsidRPr="00B0279F">
              <w:rPr>
                <w:rFonts w:eastAsia="Times New Roman" w:cs="Calibri"/>
                <w:i/>
                <w:lang w:eastAsia="en-AU"/>
              </w:rPr>
              <w:t>A. saligna</w:t>
            </w:r>
          </w:p>
        </w:tc>
        <w:tc>
          <w:tcPr>
            <w:tcW w:w="1273" w:type="dxa"/>
            <w:gridSpan w:val="3"/>
          </w:tcPr>
          <w:p w:rsidR="002F2FE8" w:rsidRPr="00B0279F" w:rsidRDefault="002F2FE8" w:rsidP="00617F17">
            <w:pPr>
              <w:jc w:val="center"/>
            </w:pPr>
            <w:r w:rsidRPr="00B0279F">
              <w:rPr>
                <w:rFonts w:eastAsia="Times New Roman" w:cs="Calibri"/>
                <w:lang w:eastAsia="en-AU"/>
              </w:rPr>
              <w:t>Native</w:t>
            </w:r>
          </w:p>
        </w:tc>
        <w:tc>
          <w:tcPr>
            <w:tcW w:w="1276" w:type="dxa"/>
            <w:gridSpan w:val="4"/>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2102</w:t>
            </w:r>
          </w:p>
        </w:tc>
        <w:tc>
          <w:tcPr>
            <w:tcW w:w="1276" w:type="dxa"/>
            <w:gridSpan w:val="5"/>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NA</w:t>
            </w:r>
          </w:p>
        </w:tc>
        <w:tc>
          <w:tcPr>
            <w:tcW w:w="992" w:type="dxa"/>
            <w:gridSpan w:val="4"/>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WA</w:t>
            </w:r>
          </w:p>
        </w:tc>
        <w:tc>
          <w:tcPr>
            <w:tcW w:w="1843" w:type="dxa"/>
            <w:gridSpan w:val="4"/>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Wickepin</w:t>
            </w:r>
          </w:p>
        </w:tc>
        <w:tc>
          <w:tcPr>
            <w:tcW w:w="2268" w:type="dxa"/>
            <w:gridSpan w:val="5"/>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32º 37´      117º 23´</w:t>
            </w:r>
          </w:p>
        </w:tc>
        <w:tc>
          <w:tcPr>
            <w:tcW w:w="1568" w:type="dxa"/>
            <w:gridSpan w:val="5"/>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33 (±5)*</w:t>
            </w:r>
          </w:p>
        </w:tc>
        <w:tc>
          <w:tcPr>
            <w:tcW w:w="1134" w:type="dxa"/>
            <w:gridSpan w:val="2"/>
            <w:tcBorders>
              <w:left w:val="nil"/>
            </w:tcBorders>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13 (±3)</w:t>
            </w:r>
          </w:p>
        </w:tc>
      </w:tr>
      <w:tr w:rsidR="001D195B" w:rsidRPr="00F31FA7" w:rsidTr="00EA63BF">
        <w:trPr>
          <w:gridAfter w:val="1"/>
          <w:wAfter w:w="142" w:type="dxa"/>
        </w:trPr>
        <w:tc>
          <w:tcPr>
            <w:tcW w:w="704" w:type="dxa"/>
            <w:shd w:val="clear" w:color="auto" w:fill="auto"/>
          </w:tcPr>
          <w:p w:rsidR="002F2FE8" w:rsidRPr="00F31FA7" w:rsidRDefault="002F2FE8"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12.</w:t>
            </w:r>
          </w:p>
        </w:tc>
        <w:tc>
          <w:tcPr>
            <w:tcW w:w="1558" w:type="dxa"/>
            <w:shd w:val="clear" w:color="auto" w:fill="auto"/>
          </w:tcPr>
          <w:p w:rsidR="002F2FE8" w:rsidRPr="00B0279F" w:rsidRDefault="002F2FE8" w:rsidP="00617F17">
            <w:pPr>
              <w:jc w:val="center"/>
            </w:pPr>
            <w:r w:rsidRPr="00B0279F">
              <w:rPr>
                <w:rFonts w:eastAsia="Times New Roman" w:cs="Calibri"/>
                <w:i/>
                <w:lang w:eastAsia="en-AU"/>
              </w:rPr>
              <w:t>A. saligna</w:t>
            </w:r>
          </w:p>
        </w:tc>
        <w:tc>
          <w:tcPr>
            <w:tcW w:w="1273" w:type="dxa"/>
            <w:gridSpan w:val="3"/>
          </w:tcPr>
          <w:p w:rsidR="002F2FE8" w:rsidRPr="00B0279F" w:rsidRDefault="002F2FE8" w:rsidP="00617F17">
            <w:pPr>
              <w:jc w:val="center"/>
            </w:pPr>
            <w:r w:rsidRPr="00B0279F">
              <w:rPr>
                <w:rFonts w:eastAsia="Times New Roman" w:cs="Calibri"/>
                <w:lang w:eastAsia="en-AU"/>
              </w:rPr>
              <w:t>Native</w:t>
            </w:r>
          </w:p>
        </w:tc>
        <w:tc>
          <w:tcPr>
            <w:tcW w:w="1276" w:type="dxa"/>
            <w:gridSpan w:val="4"/>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20858</w:t>
            </w:r>
          </w:p>
        </w:tc>
        <w:tc>
          <w:tcPr>
            <w:tcW w:w="1276" w:type="dxa"/>
            <w:gridSpan w:val="5"/>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NA</w:t>
            </w:r>
          </w:p>
        </w:tc>
        <w:tc>
          <w:tcPr>
            <w:tcW w:w="992" w:type="dxa"/>
            <w:gridSpan w:val="4"/>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WA</w:t>
            </w:r>
          </w:p>
        </w:tc>
        <w:tc>
          <w:tcPr>
            <w:tcW w:w="1843" w:type="dxa"/>
            <w:gridSpan w:val="4"/>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Mordalup</w:t>
            </w:r>
          </w:p>
        </w:tc>
        <w:tc>
          <w:tcPr>
            <w:tcW w:w="2268" w:type="dxa"/>
            <w:gridSpan w:val="5"/>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34º 18´      116º 44´</w:t>
            </w:r>
          </w:p>
        </w:tc>
        <w:tc>
          <w:tcPr>
            <w:tcW w:w="1568" w:type="dxa"/>
            <w:gridSpan w:val="5"/>
          </w:tcPr>
          <w:p w:rsidR="002F2FE8" w:rsidRPr="00B0279F" w:rsidRDefault="002F2FE8" w:rsidP="00617F17">
            <w:pPr>
              <w:spacing w:after="0" w:line="240" w:lineRule="auto"/>
              <w:jc w:val="center"/>
              <w:rPr>
                <w:rFonts w:eastAsia="Times New Roman" w:cs="Calibri"/>
                <w:lang w:eastAsia="en-AU"/>
              </w:rPr>
            </w:pPr>
          </w:p>
        </w:tc>
        <w:tc>
          <w:tcPr>
            <w:tcW w:w="1134" w:type="dxa"/>
            <w:gridSpan w:val="2"/>
            <w:tcBorders>
              <w:left w:val="nil"/>
            </w:tcBorders>
          </w:tcPr>
          <w:p w:rsidR="002F2FE8" w:rsidRPr="00B0279F" w:rsidRDefault="002F2FE8" w:rsidP="00617F17">
            <w:pPr>
              <w:spacing w:after="0" w:line="240" w:lineRule="auto"/>
              <w:jc w:val="center"/>
              <w:rPr>
                <w:rFonts w:eastAsia="Times New Roman" w:cs="Calibri"/>
                <w:lang w:eastAsia="en-AU"/>
              </w:rPr>
            </w:pPr>
          </w:p>
        </w:tc>
      </w:tr>
      <w:tr w:rsidR="001D195B" w:rsidRPr="00F31FA7" w:rsidTr="00EA63BF">
        <w:trPr>
          <w:gridAfter w:val="1"/>
          <w:wAfter w:w="142" w:type="dxa"/>
        </w:trPr>
        <w:tc>
          <w:tcPr>
            <w:tcW w:w="704" w:type="dxa"/>
            <w:shd w:val="clear" w:color="auto" w:fill="auto"/>
          </w:tcPr>
          <w:p w:rsidR="002F2FE8" w:rsidRPr="00F31FA7" w:rsidRDefault="002F2FE8"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13.</w:t>
            </w:r>
          </w:p>
        </w:tc>
        <w:tc>
          <w:tcPr>
            <w:tcW w:w="1558" w:type="dxa"/>
            <w:shd w:val="clear" w:color="auto" w:fill="auto"/>
          </w:tcPr>
          <w:p w:rsidR="002F2FE8" w:rsidRPr="00B0279F" w:rsidRDefault="002F2FE8" w:rsidP="00617F17">
            <w:pPr>
              <w:jc w:val="center"/>
            </w:pPr>
            <w:r w:rsidRPr="00B0279F">
              <w:rPr>
                <w:rFonts w:eastAsia="Times New Roman" w:cs="Calibri"/>
                <w:i/>
                <w:lang w:eastAsia="en-AU"/>
              </w:rPr>
              <w:t>A. saligna</w:t>
            </w:r>
          </w:p>
        </w:tc>
        <w:tc>
          <w:tcPr>
            <w:tcW w:w="1273" w:type="dxa"/>
            <w:gridSpan w:val="3"/>
          </w:tcPr>
          <w:p w:rsidR="002F2FE8" w:rsidRPr="00B0279F" w:rsidRDefault="002F2FE8" w:rsidP="00617F17">
            <w:pPr>
              <w:jc w:val="center"/>
            </w:pPr>
            <w:r w:rsidRPr="00B0279F">
              <w:rPr>
                <w:rFonts w:eastAsia="Times New Roman" w:cs="Calibri"/>
                <w:lang w:eastAsia="en-AU"/>
              </w:rPr>
              <w:t>Native</w:t>
            </w:r>
          </w:p>
        </w:tc>
        <w:tc>
          <w:tcPr>
            <w:tcW w:w="1276" w:type="dxa"/>
            <w:gridSpan w:val="4"/>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13685</w:t>
            </w:r>
          </w:p>
        </w:tc>
        <w:tc>
          <w:tcPr>
            <w:tcW w:w="1276" w:type="dxa"/>
            <w:gridSpan w:val="5"/>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NA</w:t>
            </w:r>
          </w:p>
        </w:tc>
        <w:tc>
          <w:tcPr>
            <w:tcW w:w="992" w:type="dxa"/>
            <w:gridSpan w:val="4"/>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WA</w:t>
            </w:r>
          </w:p>
        </w:tc>
        <w:tc>
          <w:tcPr>
            <w:tcW w:w="1843" w:type="dxa"/>
            <w:gridSpan w:val="4"/>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Yonderup</w:t>
            </w:r>
          </w:p>
        </w:tc>
        <w:tc>
          <w:tcPr>
            <w:tcW w:w="2268" w:type="dxa"/>
            <w:gridSpan w:val="5"/>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32º 34´      115º 47´</w:t>
            </w:r>
          </w:p>
        </w:tc>
        <w:tc>
          <w:tcPr>
            <w:tcW w:w="1568" w:type="dxa"/>
            <w:gridSpan w:val="5"/>
          </w:tcPr>
          <w:p w:rsidR="002F2FE8" w:rsidRPr="00B0279F" w:rsidRDefault="002F2FE8" w:rsidP="00617F17">
            <w:pPr>
              <w:spacing w:after="0" w:line="240" w:lineRule="auto"/>
              <w:jc w:val="center"/>
              <w:rPr>
                <w:rFonts w:eastAsia="Times New Roman" w:cs="Calibri"/>
                <w:lang w:eastAsia="en-AU"/>
              </w:rPr>
            </w:pPr>
          </w:p>
        </w:tc>
        <w:tc>
          <w:tcPr>
            <w:tcW w:w="1134" w:type="dxa"/>
            <w:gridSpan w:val="2"/>
          </w:tcPr>
          <w:p w:rsidR="002F2FE8" w:rsidRPr="00B0279F" w:rsidRDefault="002F2FE8" w:rsidP="00617F17">
            <w:pPr>
              <w:spacing w:after="0" w:line="240" w:lineRule="auto"/>
              <w:jc w:val="center"/>
              <w:rPr>
                <w:rFonts w:eastAsia="Times New Roman" w:cs="Calibri"/>
                <w:lang w:eastAsia="en-AU"/>
              </w:rPr>
            </w:pPr>
          </w:p>
        </w:tc>
      </w:tr>
      <w:tr w:rsidR="001D195B" w:rsidRPr="00F31FA7" w:rsidTr="00EA63BF">
        <w:trPr>
          <w:gridAfter w:val="1"/>
          <w:wAfter w:w="142" w:type="dxa"/>
        </w:trPr>
        <w:tc>
          <w:tcPr>
            <w:tcW w:w="704" w:type="dxa"/>
            <w:shd w:val="clear" w:color="auto" w:fill="auto"/>
          </w:tcPr>
          <w:p w:rsidR="002F2FE8" w:rsidRPr="00F31FA7" w:rsidRDefault="002F2FE8"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14.</w:t>
            </w:r>
          </w:p>
        </w:tc>
        <w:tc>
          <w:tcPr>
            <w:tcW w:w="1558" w:type="dxa"/>
            <w:shd w:val="clear" w:color="auto" w:fill="auto"/>
          </w:tcPr>
          <w:p w:rsidR="002F2FE8" w:rsidRPr="00B0279F" w:rsidRDefault="002F2FE8" w:rsidP="00617F17">
            <w:pPr>
              <w:jc w:val="center"/>
            </w:pPr>
            <w:r w:rsidRPr="00B0279F">
              <w:rPr>
                <w:rFonts w:eastAsia="Times New Roman" w:cs="Calibri"/>
                <w:i/>
                <w:lang w:eastAsia="en-AU"/>
              </w:rPr>
              <w:t>A. saligna</w:t>
            </w:r>
          </w:p>
        </w:tc>
        <w:tc>
          <w:tcPr>
            <w:tcW w:w="1273" w:type="dxa"/>
            <w:gridSpan w:val="3"/>
          </w:tcPr>
          <w:p w:rsidR="002F2FE8" w:rsidRPr="00B0279F" w:rsidRDefault="002F2FE8" w:rsidP="00617F17">
            <w:pPr>
              <w:jc w:val="center"/>
            </w:pPr>
            <w:r w:rsidRPr="00B0279F">
              <w:rPr>
                <w:rFonts w:eastAsia="Times New Roman" w:cs="Calibri"/>
                <w:lang w:eastAsia="en-AU"/>
              </w:rPr>
              <w:t>Native</w:t>
            </w:r>
          </w:p>
        </w:tc>
        <w:tc>
          <w:tcPr>
            <w:tcW w:w="1276" w:type="dxa"/>
            <w:gridSpan w:val="4"/>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14975</w:t>
            </w:r>
          </w:p>
        </w:tc>
        <w:tc>
          <w:tcPr>
            <w:tcW w:w="1276" w:type="dxa"/>
            <w:gridSpan w:val="5"/>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23304</w:t>
            </w:r>
          </w:p>
        </w:tc>
        <w:tc>
          <w:tcPr>
            <w:tcW w:w="992" w:type="dxa"/>
            <w:gridSpan w:val="4"/>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WA</w:t>
            </w:r>
          </w:p>
        </w:tc>
        <w:tc>
          <w:tcPr>
            <w:tcW w:w="1843" w:type="dxa"/>
            <w:gridSpan w:val="4"/>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Toodyay</w:t>
            </w:r>
          </w:p>
        </w:tc>
        <w:tc>
          <w:tcPr>
            <w:tcW w:w="2268" w:type="dxa"/>
            <w:gridSpan w:val="5"/>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31º 33´      116º  27´</w:t>
            </w:r>
          </w:p>
        </w:tc>
        <w:tc>
          <w:tcPr>
            <w:tcW w:w="1568" w:type="dxa"/>
            <w:gridSpan w:val="5"/>
          </w:tcPr>
          <w:p w:rsidR="002F2FE8" w:rsidRPr="00B0279F" w:rsidRDefault="002F2FE8" w:rsidP="00617F17">
            <w:pPr>
              <w:spacing w:after="0" w:line="240" w:lineRule="auto"/>
              <w:jc w:val="center"/>
              <w:rPr>
                <w:rFonts w:eastAsia="Times New Roman" w:cs="Calibri"/>
                <w:lang w:eastAsia="en-AU"/>
              </w:rPr>
            </w:pPr>
          </w:p>
        </w:tc>
        <w:tc>
          <w:tcPr>
            <w:tcW w:w="1134" w:type="dxa"/>
            <w:gridSpan w:val="2"/>
          </w:tcPr>
          <w:p w:rsidR="002F2FE8" w:rsidRPr="00B0279F" w:rsidRDefault="002F2FE8" w:rsidP="00617F17">
            <w:pPr>
              <w:spacing w:after="0" w:line="240" w:lineRule="auto"/>
              <w:jc w:val="center"/>
              <w:rPr>
                <w:rFonts w:eastAsia="Times New Roman" w:cs="Calibri"/>
                <w:lang w:eastAsia="en-AU"/>
              </w:rPr>
            </w:pPr>
          </w:p>
        </w:tc>
      </w:tr>
      <w:tr w:rsidR="001D195B" w:rsidRPr="00F31FA7" w:rsidTr="00EA63BF">
        <w:trPr>
          <w:gridAfter w:val="1"/>
          <w:wAfter w:w="142" w:type="dxa"/>
        </w:trPr>
        <w:tc>
          <w:tcPr>
            <w:tcW w:w="704" w:type="dxa"/>
            <w:shd w:val="clear" w:color="auto" w:fill="auto"/>
          </w:tcPr>
          <w:p w:rsidR="002F2FE8" w:rsidRPr="00F31FA7" w:rsidRDefault="002F2FE8"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15.</w:t>
            </w:r>
          </w:p>
        </w:tc>
        <w:tc>
          <w:tcPr>
            <w:tcW w:w="1558" w:type="dxa"/>
            <w:shd w:val="clear" w:color="auto" w:fill="auto"/>
          </w:tcPr>
          <w:p w:rsidR="002F2FE8" w:rsidRPr="00B0279F" w:rsidRDefault="002F2FE8" w:rsidP="00617F17">
            <w:pPr>
              <w:jc w:val="center"/>
            </w:pPr>
            <w:r w:rsidRPr="00B0279F">
              <w:rPr>
                <w:rFonts w:eastAsia="Times New Roman" w:cs="Calibri"/>
                <w:i/>
                <w:lang w:eastAsia="en-AU"/>
              </w:rPr>
              <w:t>A. saligna</w:t>
            </w:r>
          </w:p>
        </w:tc>
        <w:tc>
          <w:tcPr>
            <w:tcW w:w="1273" w:type="dxa"/>
            <w:gridSpan w:val="3"/>
          </w:tcPr>
          <w:p w:rsidR="002F2FE8" w:rsidRPr="00B0279F" w:rsidRDefault="002F2FE8" w:rsidP="00617F17">
            <w:pPr>
              <w:jc w:val="center"/>
            </w:pPr>
            <w:r w:rsidRPr="00B0279F">
              <w:rPr>
                <w:rFonts w:eastAsia="Times New Roman" w:cs="Calibri"/>
                <w:lang w:eastAsia="en-AU"/>
              </w:rPr>
              <w:t>Native</w:t>
            </w:r>
          </w:p>
        </w:tc>
        <w:tc>
          <w:tcPr>
            <w:tcW w:w="1276" w:type="dxa"/>
            <w:gridSpan w:val="4"/>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12950</w:t>
            </w:r>
          </w:p>
        </w:tc>
        <w:tc>
          <w:tcPr>
            <w:tcW w:w="1276" w:type="dxa"/>
            <w:gridSpan w:val="5"/>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7590</w:t>
            </w:r>
          </w:p>
        </w:tc>
        <w:tc>
          <w:tcPr>
            <w:tcW w:w="992" w:type="dxa"/>
            <w:gridSpan w:val="4"/>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WA</w:t>
            </w:r>
          </w:p>
        </w:tc>
        <w:tc>
          <w:tcPr>
            <w:tcW w:w="1843" w:type="dxa"/>
            <w:gridSpan w:val="4"/>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Perth</w:t>
            </w:r>
          </w:p>
        </w:tc>
        <w:tc>
          <w:tcPr>
            <w:tcW w:w="2268" w:type="dxa"/>
            <w:gridSpan w:val="5"/>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31º 51´      115º 45´</w:t>
            </w:r>
          </w:p>
        </w:tc>
        <w:tc>
          <w:tcPr>
            <w:tcW w:w="1568" w:type="dxa"/>
            <w:gridSpan w:val="5"/>
          </w:tcPr>
          <w:p w:rsidR="002F2FE8" w:rsidRPr="00B0279F" w:rsidRDefault="002F2FE8" w:rsidP="00617F17">
            <w:pPr>
              <w:spacing w:after="0" w:line="240" w:lineRule="auto"/>
              <w:jc w:val="center"/>
              <w:rPr>
                <w:rFonts w:eastAsia="Times New Roman" w:cs="Calibri"/>
                <w:lang w:eastAsia="en-AU"/>
              </w:rPr>
            </w:pPr>
          </w:p>
        </w:tc>
        <w:tc>
          <w:tcPr>
            <w:tcW w:w="1134" w:type="dxa"/>
            <w:gridSpan w:val="2"/>
          </w:tcPr>
          <w:p w:rsidR="002F2FE8" w:rsidRPr="00B0279F" w:rsidRDefault="002F2FE8" w:rsidP="00617F17">
            <w:pPr>
              <w:spacing w:after="0" w:line="240" w:lineRule="auto"/>
              <w:jc w:val="center"/>
              <w:rPr>
                <w:rFonts w:eastAsia="Times New Roman" w:cs="Calibri"/>
                <w:lang w:eastAsia="en-AU"/>
              </w:rPr>
            </w:pPr>
          </w:p>
        </w:tc>
      </w:tr>
      <w:tr w:rsidR="001D195B" w:rsidRPr="00F31FA7" w:rsidTr="00EA63BF">
        <w:trPr>
          <w:gridAfter w:val="1"/>
          <w:wAfter w:w="142" w:type="dxa"/>
        </w:trPr>
        <w:tc>
          <w:tcPr>
            <w:tcW w:w="704" w:type="dxa"/>
            <w:shd w:val="clear" w:color="auto" w:fill="auto"/>
          </w:tcPr>
          <w:p w:rsidR="002F2FE8" w:rsidRPr="00F31FA7" w:rsidRDefault="002F2FE8"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16.</w:t>
            </w:r>
          </w:p>
        </w:tc>
        <w:tc>
          <w:tcPr>
            <w:tcW w:w="1558" w:type="dxa"/>
            <w:shd w:val="clear" w:color="auto" w:fill="auto"/>
          </w:tcPr>
          <w:p w:rsidR="002F2FE8" w:rsidRPr="00B0279F" w:rsidRDefault="002F2FE8" w:rsidP="00617F17">
            <w:pPr>
              <w:jc w:val="center"/>
            </w:pPr>
            <w:r w:rsidRPr="00B0279F">
              <w:rPr>
                <w:rFonts w:eastAsia="Times New Roman" w:cs="Calibri"/>
                <w:i/>
                <w:lang w:eastAsia="en-AU"/>
              </w:rPr>
              <w:t>A. saligna</w:t>
            </w:r>
          </w:p>
        </w:tc>
        <w:tc>
          <w:tcPr>
            <w:tcW w:w="1273" w:type="dxa"/>
            <w:gridSpan w:val="3"/>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Non-native</w:t>
            </w:r>
          </w:p>
        </w:tc>
        <w:tc>
          <w:tcPr>
            <w:tcW w:w="1276" w:type="dxa"/>
            <w:gridSpan w:val="4"/>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5620</w:t>
            </w:r>
          </w:p>
        </w:tc>
        <w:tc>
          <w:tcPr>
            <w:tcW w:w="1276" w:type="dxa"/>
            <w:gridSpan w:val="5"/>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NA</w:t>
            </w:r>
          </w:p>
        </w:tc>
        <w:tc>
          <w:tcPr>
            <w:tcW w:w="992" w:type="dxa"/>
            <w:gridSpan w:val="4"/>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NSW</w:t>
            </w:r>
          </w:p>
        </w:tc>
        <w:tc>
          <w:tcPr>
            <w:tcW w:w="1843" w:type="dxa"/>
            <w:gridSpan w:val="4"/>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Tailem Bend</w:t>
            </w:r>
          </w:p>
        </w:tc>
        <w:tc>
          <w:tcPr>
            <w:tcW w:w="2268" w:type="dxa"/>
            <w:gridSpan w:val="5"/>
            <w:shd w:val="clear" w:color="auto" w:fill="auto"/>
          </w:tcPr>
          <w:p w:rsidR="002F2FE8" w:rsidRPr="00B0279F" w:rsidRDefault="002F2FE8" w:rsidP="00617F17">
            <w:pPr>
              <w:spacing w:after="0" w:line="240" w:lineRule="auto"/>
              <w:jc w:val="center"/>
              <w:rPr>
                <w:rFonts w:eastAsia="Times New Roman" w:cs="Calibri"/>
                <w:lang w:eastAsia="en-AU"/>
              </w:rPr>
            </w:pPr>
            <w:r w:rsidRPr="00B0279F">
              <w:rPr>
                <w:rFonts w:eastAsia="Times New Roman" w:cs="Calibri"/>
                <w:lang w:eastAsia="en-AU"/>
              </w:rPr>
              <w:t>35º 16´      139º 27´</w:t>
            </w:r>
          </w:p>
        </w:tc>
        <w:tc>
          <w:tcPr>
            <w:tcW w:w="1568" w:type="dxa"/>
            <w:gridSpan w:val="5"/>
          </w:tcPr>
          <w:p w:rsidR="002F2FE8" w:rsidRPr="00B0279F" w:rsidRDefault="002F2FE8" w:rsidP="00617F17">
            <w:pPr>
              <w:tabs>
                <w:tab w:val="left" w:pos="381"/>
              </w:tabs>
              <w:spacing w:after="0" w:line="240" w:lineRule="auto"/>
              <w:jc w:val="center"/>
              <w:rPr>
                <w:rFonts w:eastAsia="Times New Roman" w:cs="Calibri"/>
                <w:lang w:eastAsia="en-AU"/>
              </w:rPr>
            </w:pPr>
            <w:r w:rsidRPr="00B0279F">
              <w:rPr>
                <w:rFonts w:eastAsia="Times New Roman" w:cs="Calibri"/>
                <w:lang w:eastAsia="en-AU"/>
              </w:rPr>
              <w:t>19 (±4)*</w:t>
            </w:r>
          </w:p>
        </w:tc>
        <w:tc>
          <w:tcPr>
            <w:tcW w:w="1134" w:type="dxa"/>
            <w:gridSpan w:val="2"/>
          </w:tcPr>
          <w:p w:rsidR="002F2FE8" w:rsidRPr="00B0279F" w:rsidRDefault="002F2FE8" w:rsidP="00617F17">
            <w:pPr>
              <w:tabs>
                <w:tab w:val="left" w:pos="381"/>
              </w:tabs>
              <w:spacing w:after="0" w:line="240" w:lineRule="auto"/>
              <w:jc w:val="center"/>
              <w:rPr>
                <w:rFonts w:eastAsia="Times New Roman" w:cs="Calibri"/>
                <w:lang w:eastAsia="en-AU"/>
              </w:rPr>
            </w:pPr>
            <w:r w:rsidRPr="00B0279F">
              <w:rPr>
                <w:rFonts w:eastAsia="Times New Roman" w:cs="Calibri"/>
                <w:lang w:eastAsia="en-AU"/>
              </w:rPr>
              <w:t>10 (±2)</w:t>
            </w:r>
          </w:p>
        </w:tc>
      </w:tr>
      <w:tr w:rsidR="00EA63BF" w:rsidRPr="00F31FA7" w:rsidTr="00EA63BF">
        <w:trPr>
          <w:gridAfter w:val="1"/>
          <w:wAfter w:w="142" w:type="dxa"/>
        </w:trPr>
        <w:tc>
          <w:tcPr>
            <w:tcW w:w="13892" w:type="dxa"/>
            <w:gridSpan w:val="34"/>
            <w:shd w:val="clear" w:color="auto" w:fill="auto"/>
          </w:tcPr>
          <w:p w:rsidR="00EA63BF" w:rsidRDefault="00EA63BF" w:rsidP="00C72C1E">
            <w:pPr>
              <w:spacing w:after="0" w:line="360" w:lineRule="auto"/>
              <w:rPr>
                <w:rFonts w:eastAsia="Times New Roman" w:cs="Calibri"/>
                <w:b/>
                <w:sz w:val="24"/>
                <w:szCs w:val="24"/>
                <w:lang w:eastAsia="en-AU"/>
              </w:rPr>
            </w:pPr>
          </w:p>
        </w:tc>
      </w:tr>
      <w:tr w:rsidR="00C72C1E" w:rsidRPr="00F31FA7" w:rsidTr="00EA63BF">
        <w:trPr>
          <w:gridAfter w:val="1"/>
          <w:wAfter w:w="142" w:type="dxa"/>
        </w:trPr>
        <w:tc>
          <w:tcPr>
            <w:tcW w:w="13892" w:type="dxa"/>
            <w:gridSpan w:val="34"/>
            <w:tcBorders>
              <w:bottom w:val="single" w:sz="4" w:space="0" w:color="auto"/>
            </w:tcBorders>
            <w:shd w:val="clear" w:color="auto" w:fill="auto"/>
          </w:tcPr>
          <w:p w:rsidR="00C72C1E" w:rsidRDefault="00C72C1E" w:rsidP="00C72C1E">
            <w:pPr>
              <w:spacing w:after="0" w:line="360" w:lineRule="auto"/>
              <w:rPr>
                <w:rFonts w:eastAsia="Times New Roman" w:cs="Calibri"/>
                <w:sz w:val="24"/>
                <w:szCs w:val="24"/>
                <w:lang w:eastAsia="en-AU"/>
              </w:rPr>
            </w:pPr>
            <w:r w:rsidRPr="00F31FA7">
              <w:rPr>
                <w:rFonts w:eastAsia="Times New Roman" w:cs="Calibri"/>
                <w:b/>
                <w:sz w:val="24"/>
                <w:szCs w:val="24"/>
                <w:lang w:eastAsia="en-AU"/>
              </w:rPr>
              <w:lastRenderedPageBreak/>
              <w:t>Table 1</w:t>
            </w:r>
            <w:r w:rsidRPr="00F31FA7">
              <w:rPr>
                <w:rFonts w:eastAsia="Times New Roman" w:cs="Calibri"/>
                <w:sz w:val="24"/>
                <w:szCs w:val="24"/>
                <w:lang w:eastAsia="en-AU"/>
              </w:rPr>
              <w:t xml:space="preserve">. Details of hosts and obtained sequence reads for amplified </w:t>
            </w:r>
            <w:r w:rsidRPr="00F31FA7">
              <w:rPr>
                <w:rFonts w:eastAsia="Times New Roman" w:cs="Calibri"/>
                <w:i/>
                <w:sz w:val="24"/>
                <w:szCs w:val="24"/>
                <w:lang w:eastAsia="en-AU"/>
              </w:rPr>
              <w:t>nifH</w:t>
            </w:r>
            <w:r w:rsidRPr="00F31FA7">
              <w:rPr>
                <w:rFonts w:eastAsia="Times New Roman" w:cs="Calibri"/>
                <w:sz w:val="24"/>
                <w:szCs w:val="24"/>
                <w:lang w:eastAsia="en-AU"/>
              </w:rPr>
              <w:t xml:space="preserve"> gene from native and non-native soils (n=49) collected across Australia and from nodules (n=29) harvested after a glasshouse experiment using field collected soil inoculum for four </w:t>
            </w:r>
            <w:r w:rsidRPr="00F31FA7">
              <w:rPr>
                <w:rFonts w:eastAsia="Times New Roman" w:cs="Calibri"/>
                <w:i/>
                <w:sz w:val="24"/>
                <w:szCs w:val="24"/>
                <w:lang w:eastAsia="en-AU"/>
              </w:rPr>
              <w:t>Acacia</w:t>
            </w:r>
            <w:r w:rsidRPr="00F31FA7">
              <w:rPr>
                <w:rFonts w:eastAsia="Times New Roman" w:cs="Calibri"/>
                <w:sz w:val="24"/>
                <w:szCs w:val="24"/>
                <w:lang w:eastAsia="en-AU"/>
              </w:rPr>
              <w:t xml:space="preserve"> species and </w:t>
            </w:r>
            <w:r w:rsidRPr="00F31FA7">
              <w:rPr>
                <w:rFonts w:eastAsia="Times New Roman" w:cs="Calibri"/>
                <w:i/>
                <w:sz w:val="24"/>
                <w:szCs w:val="24"/>
                <w:lang w:eastAsia="en-AU"/>
              </w:rPr>
              <w:t>Paraserianthes lophantha</w:t>
            </w:r>
            <w:r w:rsidRPr="00F31FA7">
              <w:rPr>
                <w:rFonts w:eastAsia="Times New Roman" w:cs="Calibri"/>
                <w:sz w:val="24"/>
                <w:szCs w:val="24"/>
                <w:lang w:eastAsia="en-AU"/>
              </w:rPr>
              <w:t>. Number of OTUs (richness) at the genus level is also presented for each host plant species for native and non-native ranges (mean (±SE)). Asterisks indicate significant differences between the ranges in OTU numbers (</w:t>
            </w:r>
            <w:r w:rsidRPr="00F31FA7">
              <w:rPr>
                <w:rFonts w:eastAsia="Times New Roman" w:cs="Calibri"/>
                <w:i/>
                <w:sz w:val="24"/>
                <w:szCs w:val="24"/>
                <w:lang w:eastAsia="en-AU"/>
              </w:rPr>
              <w:t>P</w:t>
            </w:r>
            <w:r>
              <w:rPr>
                <w:rFonts w:eastAsia="Times New Roman" w:cs="Calibri"/>
                <w:sz w:val="24"/>
                <w:szCs w:val="24"/>
                <w:lang w:eastAsia="en-AU"/>
              </w:rPr>
              <w:t xml:space="preserve"> &lt; 0.05) (cont.). </w:t>
            </w:r>
          </w:p>
          <w:p w:rsidR="00C72C1E" w:rsidRPr="00F31FA7" w:rsidRDefault="00C72C1E" w:rsidP="00C72C1E">
            <w:pPr>
              <w:spacing w:after="0" w:line="240" w:lineRule="auto"/>
              <w:rPr>
                <w:rFonts w:eastAsia="Times New Roman" w:cs="Calibri"/>
                <w:sz w:val="24"/>
                <w:szCs w:val="24"/>
                <w:lang w:eastAsia="en-AU"/>
              </w:rPr>
            </w:pPr>
          </w:p>
        </w:tc>
      </w:tr>
      <w:tr w:rsidR="001D195B" w:rsidRPr="00F31FA7" w:rsidTr="00EA63BF">
        <w:trPr>
          <w:gridAfter w:val="1"/>
          <w:wAfter w:w="142" w:type="dxa"/>
        </w:trPr>
        <w:tc>
          <w:tcPr>
            <w:tcW w:w="704" w:type="dxa"/>
            <w:tcBorders>
              <w:top w:val="single" w:sz="4" w:space="0" w:color="auto"/>
              <w:bottom w:val="single" w:sz="4" w:space="0" w:color="auto"/>
            </w:tcBorders>
            <w:shd w:val="clear" w:color="auto" w:fill="auto"/>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No.</w:t>
            </w:r>
          </w:p>
        </w:tc>
        <w:tc>
          <w:tcPr>
            <w:tcW w:w="1558" w:type="dxa"/>
            <w:tcBorders>
              <w:top w:val="single" w:sz="4" w:space="0" w:color="auto"/>
              <w:bottom w:val="single" w:sz="4" w:space="0" w:color="auto"/>
            </w:tcBorders>
            <w:shd w:val="clear" w:color="auto" w:fill="auto"/>
          </w:tcPr>
          <w:p w:rsidR="00C72C1E" w:rsidRPr="00F31FA7" w:rsidRDefault="001D195B" w:rsidP="00223EC5">
            <w:pPr>
              <w:spacing w:after="0" w:line="240" w:lineRule="auto"/>
              <w:jc w:val="center"/>
              <w:rPr>
                <w:rFonts w:eastAsia="Times New Roman" w:cs="Calibri"/>
                <w:b/>
                <w:sz w:val="24"/>
                <w:szCs w:val="24"/>
                <w:lang w:eastAsia="en-AU"/>
              </w:rPr>
            </w:pPr>
            <w:r>
              <w:rPr>
                <w:rFonts w:eastAsia="Times New Roman" w:cs="Calibri"/>
                <w:b/>
                <w:sz w:val="24"/>
                <w:szCs w:val="24"/>
                <w:lang w:eastAsia="en-AU"/>
              </w:rPr>
              <w:t>Host</w:t>
            </w:r>
            <w:r w:rsidR="00C72C1E">
              <w:rPr>
                <w:rFonts w:eastAsia="Times New Roman" w:cs="Calibri"/>
                <w:b/>
                <w:sz w:val="24"/>
                <w:szCs w:val="24"/>
                <w:lang w:eastAsia="en-AU"/>
              </w:rPr>
              <w:t xml:space="preserve"> species, populations</w:t>
            </w:r>
          </w:p>
        </w:tc>
        <w:tc>
          <w:tcPr>
            <w:tcW w:w="1273" w:type="dxa"/>
            <w:gridSpan w:val="3"/>
            <w:tcBorders>
              <w:top w:val="single" w:sz="4" w:space="0" w:color="auto"/>
              <w:bottom w:val="single" w:sz="4" w:space="0" w:color="auto"/>
            </w:tcBorders>
          </w:tcPr>
          <w:p w:rsidR="00C72C1E" w:rsidRPr="00F31FA7" w:rsidRDefault="00C72C1E" w:rsidP="00223EC5">
            <w:pPr>
              <w:spacing w:after="0" w:line="240" w:lineRule="auto"/>
              <w:jc w:val="center"/>
              <w:rPr>
                <w:rFonts w:eastAsia="Times New Roman" w:cs="Calibri"/>
                <w:b/>
                <w:sz w:val="24"/>
                <w:szCs w:val="24"/>
                <w:lang w:eastAsia="en-AU"/>
              </w:rPr>
            </w:pPr>
            <w:r>
              <w:rPr>
                <w:rFonts w:eastAsia="Times New Roman" w:cs="Calibri"/>
                <w:b/>
                <w:sz w:val="24"/>
                <w:szCs w:val="24"/>
                <w:lang w:eastAsia="en-AU"/>
              </w:rPr>
              <w:t>Range</w:t>
            </w:r>
          </w:p>
        </w:tc>
        <w:tc>
          <w:tcPr>
            <w:tcW w:w="1843" w:type="dxa"/>
            <w:gridSpan w:val="7"/>
            <w:tcBorders>
              <w:top w:val="single" w:sz="4" w:space="0" w:color="auto"/>
              <w:bottom w:val="single" w:sz="4" w:space="0" w:color="auto"/>
            </w:tcBorders>
            <w:shd w:val="clear" w:color="auto" w:fill="auto"/>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Obtained sequence reads from soils</w:t>
            </w:r>
          </w:p>
        </w:tc>
        <w:tc>
          <w:tcPr>
            <w:tcW w:w="1795" w:type="dxa"/>
            <w:gridSpan w:val="7"/>
            <w:tcBorders>
              <w:top w:val="single" w:sz="4" w:space="0" w:color="auto"/>
              <w:bottom w:val="single" w:sz="4" w:space="0" w:color="auto"/>
            </w:tcBorders>
            <w:shd w:val="clear" w:color="auto" w:fill="auto"/>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Obtained sequence reads from nodules</w:t>
            </w:r>
          </w:p>
        </w:tc>
        <w:tc>
          <w:tcPr>
            <w:tcW w:w="618" w:type="dxa"/>
            <w:gridSpan w:val="2"/>
            <w:tcBorders>
              <w:top w:val="single" w:sz="4" w:space="0" w:color="auto"/>
              <w:bottom w:val="single" w:sz="4" w:space="0" w:color="auto"/>
            </w:tcBorders>
            <w:shd w:val="clear" w:color="auto" w:fill="auto"/>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State</w:t>
            </w:r>
          </w:p>
        </w:tc>
        <w:tc>
          <w:tcPr>
            <w:tcW w:w="1701" w:type="dxa"/>
            <w:gridSpan w:val="4"/>
            <w:tcBorders>
              <w:top w:val="single" w:sz="4" w:space="0" w:color="auto"/>
              <w:bottom w:val="single" w:sz="4" w:space="0" w:color="auto"/>
            </w:tcBorders>
            <w:shd w:val="clear" w:color="auto" w:fill="auto"/>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Location</w:t>
            </w:r>
          </w:p>
        </w:tc>
        <w:tc>
          <w:tcPr>
            <w:tcW w:w="1984" w:type="dxa"/>
            <w:gridSpan w:val="3"/>
            <w:tcBorders>
              <w:top w:val="single" w:sz="4" w:space="0" w:color="auto"/>
              <w:bottom w:val="single" w:sz="4" w:space="0" w:color="auto"/>
            </w:tcBorders>
            <w:shd w:val="clear" w:color="auto" w:fill="auto"/>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Latitude, longitude</w:t>
            </w:r>
          </w:p>
        </w:tc>
        <w:tc>
          <w:tcPr>
            <w:tcW w:w="993" w:type="dxa"/>
            <w:gridSpan w:val="3"/>
            <w:tcBorders>
              <w:top w:val="single" w:sz="4" w:space="0" w:color="auto"/>
              <w:bottom w:val="single" w:sz="4" w:space="0" w:color="auto"/>
            </w:tcBorders>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Soils</w:t>
            </w:r>
          </w:p>
          <w:p w:rsidR="00C72C1E" w:rsidRPr="00F31FA7" w:rsidRDefault="00C72C1E" w:rsidP="00223EC5">
            <w:pPr>
              <w:spacing w:after="0" w:line="240" w:lineRule="auto"/>
              <w:jc w:val="center"/>
              <w:rPr>
                <w:rFonts w:eastAsia="Times New Roman" w:cs="Calibri"/>
                <w:b/>
                <w:sz w:val="24"/>
                <w:szCs w:val="24"/>
                <w:lang w:eastAsia="en-AU"/>
              </w:rPr>
            </w:pPr>
          </w:p>
        </w:tc>
        <w:tc>
          <w:tcPr>
            <w:tcW w:w="1423" w:type="dxa"/>
            <w:gridSpan w:val="3"/>
            <w:tcBorders>
              <w:top w:val="single" w:sz="4" w:space="0" w:color="auto"/>
              <w:bottom w:val="single" w:sz="4" w:space="0" w:color="auto"/>
            </w:tcBorders>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Nodules</w:t>
            </w:r>
          </w:p>
        </w:tc>
      </w:tr>
      <w:tr w:rsidR="001D195B" w:rsidRPr="00F31FA7" w:rsidTr="00EA63BF">
        <w:trPr>
          <w:gridAfter w:val="1"/>
          <w:wAfter w:w="142" w:type="dxa"/>
        </w:trPr>
        <w:tc>
          <w:tcPr>
            <w:tcW w:w="704" w:type="dxa"/>
            <w:tcBorders>
              <w:top w:val="single" w:sz="4" w:space="0" w:color="auto"/>
            </w:tcBorders>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17.</w:t>
            </w:r>
          </w:p>
        </w:tc>
        <w:tc>
          <w:tcPr>
            <w:tcW w:w="1558" w:type="dxa"/>
            <w:tcBorders>
              <w:top w:val="single" w:sz="4" w:space="0" w:color="auto"/>
            </w:tcBorders>
            <w:shd w:val="clear" w:color="auto" w:fill="auto"/>
          </w:tcPr>
          <w:p w:rsidR="00C72C1E" w:rsidRPr="00B0279F" w:rsidRDefault="00C72C1E" w:rsidP="00617F17">
            <w:pPr>
              <w:jc w:val="center"/>
            </w:pPr>
            <w:r w:rsidRPr="00B0279F">
              <w:rPr>
                <w:rFonts w:eastAsia="Times New Roman" w:cs="Calibri"/>
                <w:i/>
                <w:lang w:eastAsia="en-AU"/>
              </w:rPr>
              <w:t>A. saligna</w:t>
            </w:r>
          </w:p>
        </w:tc>
        <w:tc>
          <w:tcPr>
            <w:tcW w:w="1273" w:type="dxa"/>
            <w:gridSpan w:val="3"/>
            <w:tcBorders>
              <w:top w:val="single" w:sz="4" w:space="0" w:color="auto"/>
            </w:tcBorders>
          </w:tcPr>
          <w:p w:rsidR="00C72C1E" w:rsidRPr="00B0279F" w:rsidRDefault="00C72C1E" w:rsidP="00617F17">
            <w:pPr>
              <w:jc w:val="center"/>
            </w:pPr>
            <w:r w:rsidRPr="00B0279F">
              <w:rPr>
                <w:rFonts w:eastAsia="Times New Roman" w:cs="Calibri"/>
                <w:lang w:eastAsia="en-AU"/>
              </w:rPr>
              <w:t>Non-native</w:t>
            </w:r>
          </w:p>
        </w:tc>
        <w:tc>
          <w:tcPr>
            <w:tcW w:w="1843" w:type="dxa"/>
            <w:gridSpan w:val="7"/>
            <w:tcBorders>
              <w:top w:val="single" w:sz="4" w:space="0" w:color="auto"/>
            </w:tcBorders>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1751</w:t>
            </w:r>
          </w:p>
        </w:tc>
        <w:tc>
          <w:tcPr>
            <w:tcW w:w="1795" w:type="dxa"/>
            <w:gridSpan w:val="7"/>
            <w:tcBorders>
              <w:top w:val="single" w:sz="4" w:space="0" w:color="auto"/>
            </w:tcBorders>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1162</w:t>
            </w:r>
          </w:p>
        </w:tc>
        <w:tc>
          <w:tcPr>
            <w:tcW w:w="618" w:type="dxa"/>
            <w:gridSpan w:val="2"/>
            <w:tcBorders>
              <w:top w:val="single" w:sz="4" w:space="0" w:color="auto"/>
            </w:tcBorders>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VIC</w:t>
            </w:r>
          </w:p>
        </w:tc>
        <w:tc>
          <w:tcPr>
            <w:tcW w:w="1701" w:type="dxa"/>
            <w:gridSpan w:val="4"/>
            <w:tcBorders>
              <w:top w:val="single" w:sz="4" w:space="0" w:color="auto"/>
            </w:tcBorders>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Portland-Nelson Rd</w:t>
            </w:r>
          </w:p>
        </w:tc>
        <w:tc>
          <w:tcPr>
            <w:tcW w:w="1984" w:type="dxa"/>
            <w:gridSpan w:val="3"/>
            <w:tcBorders>
              <w:top w:val="single" w:sz="4" w:space="0" w:color="auto"/>
            </w:tcBorders>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38º 7´        141º 14´</w:t>
            </w:r>
          </w:p>
        </w:tc>
        <w:tc>
          <w:tcPr>
            <w:tcW w:w="993" w:type="dxa"/>
            <w:gridSpan w:val="3"/>
            <w:tcBorders>
              <w:top w:val="single" w:sz="4" w:space="0" w:color="auto"/>
            </w:tcBorders>
          </w:tcPr>
          <w:p w:rsidR="00C72C1E" w:rsidRPr="00B0279F" w:rsidRDefault="00C72C1E" w:rsidP="00617F17">
            <w:pPr>
              <w:spacing w:after="0" w:line="240" w:lineRule="auto"/>
              <w:jc w:val="center"/>
              <w:rPr>
                <w:rFonts w:eastAsia="Times New Roman" w:cs="Calibri"/>
                <w:lang w:eastAsia="en-AU"/>
              </w:rPr>
            </w:pPr>
          </w:p>
        </w:tc>
        <w:tc>
          <w:tcPr>
            <w:tcW w:w="1423" w:type="dxa"/>
            <w:gridSpan w:val="3"/>
            <w:tcBorders>
              <w:top w:val="single" w:sz="4" w:space="0" w:color="auto"/>
            </w:tcBorders>
          </w:tcPr>
          <w:p w:rsidR="00C72C1E" w:rsidRPr="00B0279F" w:rsidRDefault="00C72C1E" w:rsidP="00617F17">
            <w:pPr>
              <w:spacing w:after="0" w:line="240" w:lineRule="auto"/>
              <w:jc w:val="center"/>
              <w:rPr>
                <w:rFonts w:eastAsia="Times New Roman" w:cs="Calibri"/>
                <w:lang w:eastAsia="en-AU"/>
              </w:rPr>
            </w:pPr>
          </w:p>
        </w:tc>
      </w:tr>
      <w:tr w:rsidR="001D195B"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18.</w:t>
            </w:r>
          </w:p>
        </w:tc>
        <w:tc>
          <w:tcPr>
            <w:tcW w:w="1558" w:type="dxa"/>
            <w:shd w:val="clear" w:color="auto" w:fill="auto"/>
          </w:tcPr>
          <w:p w:rsidR="00C72C1E" w:rsidRPr="00B0279F" w:rsidRDefault="00C72C1E" w:rsidP="00617F17">
            <w:pPr>
              <w:jc w:val="center"/>
            </w:pPr>
            <w:r w:rsidRPr="00B0279F">
              <w:rPr>
                <w:rFonts w:eastAsia="Times New Roman" w:cs="Calibri"/>
                <w:i/>
                <w:lang w:eastAsia="en-AU"/>
              </w:rPr>
              <w:t>A. saligna</w:t>
            </w:r>
          </w:p>
        </w:tc>
        <w:tc>
          <w:tcPr>
            <w:tcW w:w="1273" w:type="dxa"/>
            <w:gridSpan w:val="3"/>
          </w:tcPr>
          <w:p w:rsidR="00C72C1E" w:rsidRPr="00B0279F" w:rsidRDefault="00C72C1E" w:rsidP="00617F17">
            <w:pPr>
              <w:jc w:val="center"/>
            </w:pPr>
            <w:r w:rsidRPr="00B0279F">
              <w:rPr>
                <w:rFonts w:eastAsia="Times New Roman" w:cs="Calibri"/>
                <w:lang w:eastAsia="en-AU"/>
              </w:rPr>
              <w:t>Non-native</w:t>
            </w:r>
          </w:p>
        </w:tc>
        <w:tc>
          <w:tcPr>
            <w:tcW w:w="1843" w:type="dxa"/>
            <w:gridSpan w:val="7"/>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7643</w:t>
            </w:r>
          </w:p>
        </w:tc>
        <w:tc>
          <w:tcPr>
            <w:tcW w:w="1795" w:type="dxa"/>
            <w:gridSpan w:val="7"/>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24660</w:t>
            </w:r>
          </w:p>
        </w:tc>
        <w:tc>
          <w:tcPr>
            <w:tcW w:w="618" w:type="dxa"/>
            <w:gridSpan w:val="2"/>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VIC</w:t>
            </w:r>
          </w:p>
        </w:tc>
        <w:tc>
          <w:tcPr>
            <w:tcW w:w="1701" w:type="dxa"/>
            <w:gridSpan w:val="4"/>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Surf coast hwy</w:t>
            </w:r>
          </w:p>
        </w:tc>
        <w:tc>
          <w:tcPr>
            <w:tcW w:w="1984" w:type="dxa"/>
            <w:gridSpan w:val="3"/>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38º 16´      144º 19´</w:t>
            </w:r>
          </w:p>
        </w:tc>
        <w:tc>
          <w:tcPr>
            <w:tcW w:w="993" w:type="dxa"/>
            <w:gridSpan w:val="3"/>
          </w:tcPr>
          <w:p w:rsidR="00C72C1E" w:rsidRPr="00B0279F" w:rsidRDefault="00C72C1E" w:rsidP="00617F17">
            <w:pPr>
              <w:spacing w:after="0" w:line="240" w:lineRule="auto"/>
              <w:jc w:val="center"/>
              <w:rPr>
                <w:rFonts w:eastAsia="Times New Roman" w:cs="Calibri"/>
                <w:lang w:eastAsia="en-AU"/>
              </w:rPr>
            </w:pPr>
          </w:p>
        </w:tc>
        <w:tc>
          <w:tcPr>
            <w:tcW w:w="1423" w:type="dxa"/>
            <w:gridSpan w:val="3"/>
          </w:tcPr>
          <w:p w:rsidR="00C72C1E" w:rsidRPr="00B0279F" w:rsidRDefault="00C72C1E" w:rsidP="00617F17">
            <w:pPr>
              <w:spacing w:after="0" w:line="240" w:lineRule="auto"/>
              <w:jc w:val="center"/>
              <w:rPr>
                <w:rFonts w:eastAsia="Times New Roman" w:cs="Calibri"/>
                <w:lang w:eastAsia="en-AU"/>
              </w:rPr>
            </w:pPr>
          </w:p>
        </w:tc>
      </w:tr>
      <w:tr w:rsidR="001D195B"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19.</w:t>
            </w:r>
          </w:p>
        </w:tc>
        <w:tc>
          <w:tcPr>
            <w:tcW w:w="1558" w:type="dxa"/>
            <w:shd w:val="clear" w:color="auto" w:fill="auto"/>
          </w:tcPr>
          <w:p w:rsidR="00C72C1E" w:rsidRPr="00B0279F" w:rsidRDefault="00C72C1E" w:rsidP="00617F17">
            <w:pPr>
              <w:jc w:val="center"/>
            </w:pPr>
            <w:r w:rsidRPr="00B0279F">
              <w:rPr>
                <w:rFonts w:eastAsia="Times New Roman" w:cs="Calibri"/>
                <w:i/>
                <w:lang w:eastAsia="en-AU"/>
              </w:rPr>
              <w:t>A. saligna</w:t>
            </w:r>
          </w:p>
        </w:tc>
        <w:tc>
          <w:tcPr>
            <w:tcW w:w="1273" w:type="dxa"/>
            <w:gridSpan w:val="3"/>
          </w:tcPr>
          <w:p w:rsidR="00C72C1E" w:rsidRPr="00B0279F" w:rsidRDefault="00C72C1E" w:rsidP="00617F17">
            <w:pPr>
              <w:jc w:val="center"/>
            </w:pPr>
            <w:r w:rsidRPr="00B0279F">
              <w:rPr>
                <w:rFonts w:eastAsia="Times New Roman" w:cs="Calibri"/>
                <w:lang w:eastAsia="en-AU"/>
              </w:rPr>
              <w:t>Non-native</w:t>
            </w:r>
          </w:p>
        </w:tc>
        <w:tc>
          <w:tcPr>
            <w:tcW w:w="1843" w:type="dxa"/>
            <w:gridSpan w:val="7"/>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5284</w:t>
            </w:r>
          </w:p>
        </w:tc>
        <w:tc>
          <w:tcPr>
            <w:tcW w:w="1795" w:type="dxa"/>
            <w:gridSpan w:val="7"/>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23890</w:t>
            </w:r>
          </w:p>
        </w:tc>
        <w:tc>
          <w:tcPr>
            <w:tcW w:w="618" w:type="dxa"/>
            <w:gridSpan w:val="2"/>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SA</w:t>
            </w:r>
          </w:p>
        </w:tc>
        <w:tc>
          <w:tcPr>
            <w:tcW w:w="1701" w:type="dxa"/>
            <w:gridSpan w:val="4"/>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Mornington peninsula</w:t>
            </w:r>
          </w:p>
        </w:tc>
        <w:tc>
          <w:tcPr>
            <w:tcW w:w="1984" w:type="dxa"/>
            <w:gridSpan w:val="3"/>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38º 13´      145º 5´</w:t>
            </w:r>
          </w:p>
        </w:tc>
        <w:tc>
          <w:tcPr>
            <w:tcW w:w="993" w:type="dxa"/>
            <w:gridSpan w:val="3"/>
          </w:tcPr>
          <w:p w:rsidR="00C72C1E" w:rsidRPr="00B0279F" w:rsidRDefault="00C72C1E" w:rsidP="00617F17">
            <w:pPr>
              <w:spacing w:after="0" w:line="240" w:lineRule="auto"/>
              <w:jc w:val="center"/>
              <w:rPr>
                <w:rFonts w:eastAsia="Times New Roman" w:cs="Calibri"/>
                <w:lang w:eastAsia="en-AU"/>
              </w:rPr>
            </w:pPr>
          </w:p>
        </w:tc>
        <w:tc>
          <w:tcPr>
            <w:tcW w:w="1423" w:type="dxa"/>
            <w:gridSpan w:val="3"/>
          </w:tcPr>
          <w:p w:rsidR="00C72C1E" w:rsidRPr="00B0279F" w:rsidRDefault="00C72C1E" w:rsidP="00617F17">
            <w:pPr>
              <w:spacing w:after="0" w:line="240" w:lineRule="auto"/>
              <w:jc w:val="center"/>
              <w:rPr>
                <w:rFonts w:eastAsia="Times New Roman" w:cs="Calibri"/>
                <w:lang w:eastAsia="en-AU"/>
              </w:rPr>
            </w:pPr>
          </w:p>
        </w:tc>
      </w:tr>
      <w:tr w:rsidR="001D195B"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20.</w:t>
            </w:r>
          </w:p>
        </w:tc>
        <w:tc>
          <w:tcPr>
            <w:tcW w:w="1558" w:type="dxa"/>
            <w:shd w:val="clear" w:color="auto" w:fill="auto"/>
          </w:tcPr>
          <w:p w:rsidR="00C72C1E" w:rsidRPr="00B0279F" w:rsidRDefault="00C72C1E" w:rsidP="00617F17">
            <w:pPr>
              <w:jc w:val="center"/>
            </w:pPr>
            <w:r w:rsidRPr="00B0279F">
              <w:rPr>
                <w:rFonts w:eastAsia="Times New Roman" w:cs="Calibri"/>
                <w:i/>
                <w:lang w:eastAsia="en-AU"/>
              </w:rPr>
              <w:t>A. saligna</w:t>
            </w:r>
          </w:p>
        </w:tc>
        <w:tc>
          <w:tcPr>
            <w:tcW w:w="1273" w:type="dxa"/>
            <w:gridSpan w:val="3"/>
          </w:tcPr>
          <w:p w:rsidR="00C72C1E" w:rsidRPr="00B0279F" w:rsidRDefault="00C72C1E" w:rsidP="00617F17">
            <w:pPr>
              <w:jc w:val="center"/>
            </w:pPr>
            <w:r w:rsidRPr="00B0279F">
              <w:rPr>
                <w:rFonts w:eastAsia="Times New Roman" w:cs="Calibri"/>
                <w:lang w:eastAsia="en-AU"/>
              </w:rPr>
              <w:t>Non-native</w:t>
            </w:r>
          </w:p>
        </w:tc>
        <w:tc>
          <w:tcPr>
            <w:tcW w:w="1843" w:type="dxa"/>
            <w:gridSpan w:val="7"/>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3120</w:t>
            </w:r>
          </w:p>
        </w:tc>
        <w:tc>
          <w:tcPr>
            <w:tcW w:w="1795" w:type="dxa"/>
            <w:gridSpan w:val="7"/>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NA</w:t>
            </w:r>
          </w:p>
        </w:tc>
        <w:tc>
          <w:tcPr>
            <w:tcW w:w="618" w:type="dxa"/>
            <w:gridSpan w:val="2"/>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SA</w:t>
            </w:r>
          </w:p>
        </w:tc>
        <w:tc>
          <w:tcPr>
            <w:tcW w:w="1701" w:type="dxa"/>
            <w:gridSpan w:val="4"/>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Bega</w:t>
            </w:r>
          </w:p>
        </w:tc>
        <w:tc>
          <w:tcPr>
            <w:tcW w:w="1984" w:type="dxa"/>
            <w:gridSpan w:val="3"/>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36º 39´      149º 49´</w:t>
            </w:r>
          </w:p>
        </w:tc>
        <w:tc>
          <w:tcPr>
            <w:tcW w:w="993" w:type="dxa"/>
            <w:gridSpan w:val="3"/>
          </w:tcPr>
          <w:p w:rsidR="00C72C1E" w:rsidRPr="00B0279F" w:rsidRDefault="00C72C1E" w:rsidP="00617F17">
            <w:pPr>
              <w:spacing w:after="0" w:line="240" w:lineRule="auto"/>
              <w:jc w:val="center"/>
              <w:rPr>
                <w:rFonts w:eastAsia="Times New Roman" w:cs="Calibri"/>
                <w:lang w:eastAsia="en-AU"/>
              </w:rPr>
            </w:pPr>
          </w:p>
        </w:tc>
        <w:tc>
          <w:tcPr>
            <w:tcW w:w="1423" w:type="dxa"/>
            <w:gridSpan w:val="3"/>
          </w:tcPr>
          <w:p w:rsidR="00C72C1E" w:rsidRPr="00B0279F" w:rsidRDefault="00C72C1E" w:rsidP="00617F17">
            <w:pPr>
              <w:spacing w:after="0" w:line="240" w:lineRule="auto"/>
              <w:jc w:val="center"/>
              <w:rPr>
                <w:rFonts w:eastAsia="Times New Roman" w:cs="Calibri"/>
                <w:lang w:eastAsia="en-AU"/>
              </w:rPr>
            </w:pPr>
          </w:p>
        </w:tc>
      </w:tr>
      <w:tr w:rsidR="001D195B"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21.</w:t>
            </w:r>
          </w:p>
        </w:tc>
        <w:tc>
          <w:tcPr>
            <w:tcW w:w="1558" w:type="dxa"/>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i/>
                <w:lang w:eastAsia="en-AU"/>
              </w:rPr>
              <w:t>P. lophantha</w:t>
            </w:r>
          </w:p>
          <w:p w:rsidR="00C72C1E" w:rsidRPr="00B0279F" w:rsidRDefault="00C72C1E" w:rsidP="00617F17">
            <w:pPr>
              <w:spacing w:after="0" w:line="240" w:lineRule="auto"/>
              <w:jc w:val="center"/>
              <w:rPr>
                <w:rFonts w:eastAsia="Times New Roman" w:cs="Calibri"/>
                <w:lang w:eastAsia="en-AU"/>
              </w:rPr>
            </w:pPr>
          </w:p>
        </w:tc>
        <w:tc>
          <w:tcPr>
            <w:tcW w:w="1273" w:type="dxa"/>
            <w:gridSpan w:val="3"/>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Native</w:t>
            </w:r>
          </w:p>
        </w:tc>
        <w:tc>
          <w:tcPr>
            <w:tcW w:w="1843" w:type="dxa"/>
            <w:gridSpan w:val="7"/>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6664</w:t>
            </w:r>
          </w:p>
        </w:tc>
        <w:tc>
          <w:tcPr>
            <w:tcW w:w="1795" w:type="dxa"/>
            <w:gridSpan w:val="7"/>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3918</w:t>
            </w:r>
          </w:p>
        </w:tc>
        <w:tc>
          <w:tcPr>
            <w:tcW w:w="618" w:type="dxa"/>
            <w:gridSpan w:val="2"/>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WA</w:t>
            </w:r>
          </w:p>
        </w:tc>
        <w:tc>
          <w:tcPr>
            <w:tcW w:w="1701" w:type="dxa"/>
            <w:gridSpan w:val="4"/>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Mt. Frankland NP</w:t>
            </w:r>
          </w:p>
        </w:tc>
        <w:tc>
          <w:tcPr>
            <w:tcW w:w="1984" w:type="dxa"/>
            <w:gridSpan w:val="3"/>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34º 4´        116º 3´</w:t>
            </w:r>
          </w:p>
        </w:tc>
        <w:tc>
          <w:tcPr>
            <w:tcW w:w="993" w:type="dxa"/>
            <w:gridSpan w:val="3"/>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32 (±6)</w:t>
            </w:r>
          </w:p>
        </w:tc>
        <w:tc>
          <w:tcPr>
            <w:tcW w:w="1423" w:type="dxa"/>
            <w:gridSpan w:val="3"/>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10 (±1)</w:t>
            </w:r>
          </w:p>
        </w:tc>
      </w:tr>
      <w:tr w:rsidR="001D195B"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22.</w:t>
            </w:r>
          </w:p>
        </w:tc>
        <w:tc>
          <w:tcPr>
            <w:tcW w:w="1558" w:type="dxa"/>
            <w:shd w:val="clear" w:color="auto" w:fill="auto"/>
          </w:tcPr>
          <w:p w:rsidR="00C72C1E" w:rsidRPr="00B0279F" w:rsidRDefault="00C72C1E" w:rsidP="00617F17">
            <w:pPr>
              <w:jc w:val="center"/>
            </w:pPr>
            <w:r w:rsidRPr="00B0279F">
              <w:rPr>
                <w:rFonts w:eastAsia="Times New Roman" w:cs="Calibri"/>
                <w:i/>
                <w:lang w:eastAsia="en-AU"/>
              </w:rPr>
              <w:t>P. lophantha</w:t>
            </w:r>
          </w:p>
        </w:tc>
        <w:tc>
          <w:tcPr>
            <w:tcW w:w="1273" w:type="dxa"/>
            <w:gridSpan w:val="3"/>
          </w:tcPr>
          <w:p w:rsidR="00C72C1E" w:rsidRPr="00B0279F" w:rsidRDefault="00C72C1E" w:rsidP="00617F17">
            <w:pPr>
              <w:jc w:val="center"/>
            </w:pPr>
            <w:r w:rsidRPr="00B0279F">
              <w:rPr>
                <w:rFonts w:eastAsia="Times New Roman" w:cs="Calibri"/>
                <w:lang w:eastAsia="en-AU"/>
              </w:rPr>
              <w:t>Native</w:t>
            </w:r>
          </w:p>
        </w:tc>
        <w:tc>
          <w:tcPr>
            <w:tcW w:w="1843" w:type="dxa"/>
            <w:gridSpan w:val="7"/>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6417</w:t>
            </w:r>
          </w:p>
        </w:tc>
        <w:tc>
          <w:tcPr>
            <w:tcW w:w="1795" w:type="dxa"/>
            <w:gridSpan w:val="7"/>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NA</w:t>
            </w:r>
          </w:p>
        </w:tc>
        <w:tc>
          <w:tcPr>
            <w:tcW w:w="618" w:type="dxa"/>
            <w:gridSpan w:val="2"/>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WA</w:t>
            </w:r>
          </w:p>
        </w:tc>
        <w:tc>
          <w:tcPr>
            <w:tcW w:w="1701" w:type="dxa"/>
            <w:gridSpan w:val="4"/>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Pemberton</w:t>
            </w:r>
          </w:p>
        </w:tc>
        <w:tc>
          <w:tcPr>
            <w:tcW w:w="1984" w:type="dxa"/>
            <w:gridSpan w:val="3"/>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34º 24´      116º 5´</w:t>
            </w:r>
          </w:p>
        </w:tc>
        <w:tc>
          <w:tcPr>
            <w:tcW w:w="993" w:type="dxa"/>
            <w:gridSpan w:val="3"/>
          </w:tcPr>
          <w:p w:rsidR="00C72C1E" w:rsidRPr="00B0279F" w:rsidRDefault="00C72C1E" w:rsidP="00617F17">
            <w:pPr>
              <w:spacing w:after="0" w:line="240" w:lineRule="auto"/>
              <w:jc w:val="center"/>
              <w:rPr>
                <w:rFonts w:eastAsia="Times New Roman" w:cs="Calibri"/>
                <w:lang w:eastAsia="en-AU"/>
              </w:rPr>
            </w:pPr>
          </w:p>
        </w:tc>
        <w:tc>
          <w:tcPr>
            <w:tcW w:w="1423" w:type="dxa"/>
            <w:gridSpan w:val="3"/>
          </w:tcPr>
          <w:p w:rsidR="00C72C1E" w:rsidRPr="00B0279F" w:rsidRDefault="00C72C1E" w:rsidP="00617F17">
            <w:pPr>
              <w:spacing w:after="0" w:line="240" w:lineRule="auto"/>
              <w:jc w:val="center"/>
              <w:rPr>
                <w:rFonts w:eastAsia="Times New Roman" w:cs="Calibri"/>
                <w:lang w:eastAsia="en-AU"/>
              </w:rPr>
            </w:pPr>
          </w:p>
        </w:tc>
      </w:tr>
      <w:tr w:rsidR="001D195B"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23.</w:t>
            </w:r>
          </w:p>
        </w:tc>
        <w:tc>
          <w:tcPr>
            <w:tcW w:w="1558" w:type="dxa"/>
            <w:shd w:val="clear" w:color="auto" w:fill="auto"/>
          </w:tcPr>
          <w:p w:rsidR="00C72C1E" w:rsidRPr="00B0279F" w:rsidRDefault="00C72C1E" w:rsidP="00617F17">
            <w:pPr>
              <w:jc w:val="center"/>
            </w:pPr>
            <w:r w:rsidRPr="00B0279F">
              <w:rPr>
                <w:rFonts w:eastAsia="Times New Roman" w:cs="Calibri"/>
                <w:i/>
                <w:lang w:eastAsia="en-AU"/>
              </w:rPr>
              <w:t>P. lophantha</w:t>
            </w:r>
          </w:p>
        </w:tc>
        <w:tc>
          <w:tcPr>
            <w:tcW w:w="1273" w:type="dxa"/>
            <w:gridSpan w:val="3"/>
          </w:tcPr>
          <w:p w:rsidR="00C72C1E" w:rsidRPr="00B0279F" w:rsidRDefault="00C72C1E" w:rsidP="00617F17">
            <w:pPr>
              <w:jc w:val="center"/>
            </w:pPr>
            <w:r w:rsidRPr="00B0279F">
              <w:rPr>
                <w:rFonts w:eastAsia="Times New Roman" w:cs="Calibri"/>
                <w:lang w:eastAsia="en-AU"/>
              </w:rPr>
              <w:t>Native</w:t>
            </w:r>
          </w:p>
        </w:tc>
        <w:tc>
          <w:tcPr>
            <w:tcW w:w="1843" w:type="dxa"/>
            <w:gridSpan w:val="7"/>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5654</w:t>
            </w:r>
          </w:p>
        </w:tc>
        <w:tc>
          <w:tcPr>
            <w:tcW w:w="1795" w:type="dxa"/>
            <w:gridSpan w:val="7"/>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4194</w:t>
            </w:r>
          </w:p>
        </w:tc>
        <w:tc>
          <w:tcPr>
            <w:tcW w:w="618" w:type="dxa"/>
            <w:gridSpan w:val="2"/>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WA</w:t>
            </w:r>
          </w:p>
        </w:tc>
        <w:tc>
          <w:tcPr>
            <w:tcW w:w="1701" w:type="dxa"/>
            <w:gridSpan w:val="4"/>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Gingilup Swamps NR</w:t>
            </w:r>
          </w:p>
        </w:tc>
        <w:tc>
          <w:tcPr>
            <w:tcW w:w="1984" w:type="dxa"/>
            <w:gridSpan w:val="3"/>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34º 18´      115º 24´</w:t>
            </w:r>
          </w:p>
        </w:tc>
        <w:tc>
          <w:tcPr>
            <w:tcW w:w="993" w:type="dxa"/>
            <w:gridSpan w:val="3"/>
          </w:tcPr>
          <w:p w:rsidR="00C72C1E" w:rsidRPr="00B0279F" w:rsidRDefault="00C72C1E" w:rsidP="00617F17">
            <w:pPr>
              <w:spacing w:after="0" w:line="240" w:lineRule="auto"/>
              <w:jc w:val="center"/>
              <w:rPr>
                <w:rFonts w:eastAsia="Times New Roman" w:cs="Calibri"/>
                <w:lang w:eastAsia="en-AU"/>
              </w:rPr>
            </w:pPr>
          </w:p>
        </w:tc>
        <w:tc>
          <w:tcPr>
            <w:tcW w:w="1423" w:type="dxa"/>
            <w:gridSpan w:val="3"/>
          </w:tcPr>
          <w:p w:rsidR="00C72C1E" w:rsidRPr="00B0279F" w:rsidRDefault="00C72C1E" w:rsidP="00617F17">
            <w:pPr>
              <w:spacing w:after="0" w:line="240" w:lineRule="auto"/>
              <w:jc w:val="center"/>
              <w:rPr>
                <w:rFonts w:eastAsia="Times New Roman" w:cs="Calibri"/>
                <w:lang w:eastAsia="en-AU"/>
              </w:rPr>
            </w:pPr>
          </w:p>
        </w:tc>
      </w:tr>
      <w:tr w:rsidR="001D195B"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24.</w:t>
            </w:r>
          </w:p>
        </w:tc>
        <w:tc>
          <w:tcPr>
            <w:tcW w:w="1558" w:type="dxa"/>
            <w:shd w:val="clear" w:color="auto" w:fill="auto"/>
          </w:tcPr>
          <w:p w:rsidR="00C72C1E" w:rsidRPr="00B0279F" w:rsidRDefault="00C72C1E" w:rsidP="00617F17">
            <w:pPr>
              <w:jc w:val="center"/>
            </w:pPr>
            <w:r w:rsidRPr="00B0279F">
              <w:rPr>
                <w:rFonts w:eastAsia="Times New Roman" w:cs="Calibri"/>
                <w:i/>
                <w:lang w:eastAsia="en-AU"/>
              </w:rPr>
              <w:t>P. lophantha</w:t>
            </w:r>
          </w:p>
        </w:tc>
        <w:tc>
          <w:tcPr>
            <w:tcW w:w="1273" w:type="dxa"/>
            <w:gridSpan w:val="3"/>
          </w:tcPr>
          <w:p w:rsidR="00C72C1E" w:rsidRPr="00B0279F" w:rsidRDefault="00C72C1E" w:rsidP="00617F17">
            <w:pPr>
              <w:jc w:val="center"/>
            </w:pPr>
            <w:r w:rsidRPr="00B0279F">
              <w:rPr>
                <w:rFonts w:eastAsia="Times New Roman" w:cs="Calibri"/>
                <w:lang w:eastAsia="en-AU"/>
              </w:rPr>
              <w:t>Native</w:t>
            </w:r>
          </w:p>
        </w:tc>
        <w:tc>
          <w:tcPr>
            <w:tcW w:w="1843" w:type="dxa"/>
            <w:gridSpan w:val="7"/>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17530</w:t>
            </w:r>
          </w:p>
        </w:tc>
        <w:tc>
          <w:tcPr>
            <w:tcW w:w="1795" w:type="dxa"/>
            <w:gridSpan w:val="7"/>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NA</w:t>
            </w:r>
          </w:p>
        </w:tc>
        <w:tc>
          <w:tcPr>
            <w:tcW w:w="618" w:type="dxa"/>
            <w:gridSpan w:val="2"/>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WA</w:t>
            </w:r>
          </w:p>
        </w:tc>
        <w:tc>
          <w:tcPr>
            <w:tcW w:w="1701" w:type="dxa"/>
            <w:gridSpan w:val="4"/>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Serpentine NP</w:t>
            </w:r>
          </w:p>
        </w:tc>
        <w:tc>
          <w:tcPr>
            <w:tcW w:w="1984" w:type="dxa"/>
            <w:gridSpan w:val="3"/>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32º 22´      116º 0´</w:t>
            </w:r>
          </w:p>
        </w:tc>
        <w:tc>
          <w:tcPr>
            <w:tcW w:w="993" w:type="dxa"/>
            <w:gridSpan w:val="3"/>
          </w:tcPr>
          <w:p w:rsidR="00C72C1E" w:rsidRPr="00B0279F" w:rsidRDefault="00C72C1E" w:rsidP="00617F17">
            <w:pPr>
              <w:spacing w:after="0" w:line="240" w:lineRule="auto"/>
              <w:jc w:val="center"/>
              <w:rPr>
                <w:rFonts w:eastAsia="Times New Roman" w:cs="Calibri"/>
                <w:lang w:eastAsia="en-AU"/>
              </w:rPr>
            </w:pPr>
          </w:p>
        </w:tc>
        <w:tc>
          <w:tcPr>
            <w:tcW w:w="1423" w:type="dxa"/>
            <w:gridSpan w:val="3"/>
          </w:tcPr>
          <w:p w:rsidR="00C72C1E" w:rsidRPr="00B0279F" w:rsidRDefault="00C72C1E" w:rsidP="00617F17">
            <w:pPr>
              <w:spacing w:after="0" w:line="240" w:lineRule="auto"/>
              <w:jc w:val="center"/>
              <w:rPr>
                <w:rFonts w:eastAsia="Times New Roman" w:cs="Calibri"/>
                <w:lang w:eastAsia="en-AU"/>
              </w:rPr>
            </w:pPr>
          </w:p>
        </w:tc>
      </w:tr>
      <w:tr w:rsidR="00EA63BF" w:rsidRPr="00F31FA7" w:rsidTr="00EA63BF">
        <w:trPr>
          <w:gridAfter w:val="1"/>
          <w:wAfter w:w="142" w:type="dxa"/>
        </w:trPr>
        <w:tc>
          <w:tcPr>
            <w:tcW w:w="13892" w:type="dxa"/>
            <w:gridSpan w:val="34"/>
            <w:shd w:val="clear" w:color="auto" w:fill="auto"/>
          </w:tcPr>
          <w:p w:rsidR="00EA63BF" w:rsidRDefault="00EA63BF" w:rsidP="00C81267">
            <w:pPr>
              <w:spacing w:after="0" w:line="360" w:lineRule="auto"/>
              <w:rPr>
                <w:rFonts w:eastAsia="Times New Roman" w:cs="Calibri"/>
                <w:b/>
                <w:sz w:val="24"/>
                <w:szCs w:val="24"/>
                <w:lang w:eastAsia="en-AU"/>
              </w:rPr>
            </w:pPr>
          </w:p>
        </w:tc>
      </w:tr>
      <w:tr w:rsidR="00C72C1E" w:rsidRPr="00F31FA7" w:rsidTr="00202EEA">
        <w:trPr>
          <w:gridAfter w:val="1"/>
          <w:wAfter w:w="142" w:type="dxa"/>
        </w:trPr>
        <w:tc>
          <w:tcPr>
            <w:tcW w:w="13892" w:type="dxa"/>
            <w:gridSpan w:val="34"/>
            <w:shd w:val="clear" w:color="auto" w:fill="auto"/>
          </w:tcPr>
          <w:p w:rsidR="005411CE" w:rsidRDefault="005411CE" w:rsidP="00C72C1E">
            <w:pPr>
              <w:spacing w:after="0" w:line="360" w:lineRule="auto"/>
              <w:rPr>
                <w:rFonts w:eastAsia="Times New Roman" w:cs="Calibri"/>
                <w:b/>
                <w:sz w:val="24"/>
                <w:szCs w:val="24"/>
                <w:lang w:eastAsia="en-AU"/>
              </w:rPr>
            </w:pPr>
          </w:p>
          <w:p w:rsidR="00EA63BF" w:rsidRDefault="00EA63BF" w:rsidP="00C72C1E">
            <w:pPr>
              <w:spacing w:after="0" w:line="360" w:lineRule="auto"/>
              <w:rPr>
                <w:rFonts w:eastAsia="Times New Roman" w:cs="Calibri"/>
                <w:b/>
                <w:sz w:val="24"/>
                <w:szCs w:val="24"/>
                <w:lang w:eastAsia="en-AU"/>
              </w:rPr>
            </w:pPr>
          </w:p>
          <w:p w:rsidR="00C72C1E" w:rsidRPr="00F31FA7" w:rsidRDefault="00C72C1E" w:rsidP="00202EEA">
            <w:pPr>
              <w:spacing w:after="0" w:line="360" w:lineRule="auto"/>
              <w:rPr>
                <w:rFonts w:eastAsia="Times New Roman" w:cs="Calibri"/>
                <w:sz w:val="24"/>
                <w:szCs w:val="24"/>
                <w:lang w:eastAsia="en-AU"/>
              </w:rPr>
            </w:pPr>
            <w:r w:rsidRPr="00F31FA7">
              <w:rPr>
                <w:rFonts w:eastAsia="Times New Roman" w:cs="Calibri"/>
                <w:b/>
                <w:sz w:val="24"/>
                <w:szCs w:val="24"/>
                <w:lang w:eastAsia="en-AU"/>
              </w:rPr>
              <w:lastRenderedPageBreak/>
              <w:t>Table 1</w:t>
            </w:r>
            <w:r w:rsidRPr="00F31FA7">
              <w:rPr>
                <w:rFonts w:eastAsia="Times New Roman" w:cs="Calibri"/>
                <w:sz w:val="24"/>
                <w:szCs w:val="24"/>
                <w:lang w:eastAsia="en-AU"/>
              </w:rPr>
              <w:t xml:space="preserve">. Details of hosts and obtained sequence reads for amplified </w:t>
            </w:r>
            <w:r w:rsidRPr="00F31FA7">
              <w:rPr>
                <w:rFonts w:eastAsia="Times New Roman" w:cs="Calibri"/>
                <w:i/>
                <w:sz w:val="24"/>
                <w:szCs w:val="24"/>
                <w:lang w:eastAsia="en-AU"/>
              </w:rPr>
              <w:t>nifH</w:t>
            </w:r>
            <w:r w:rsidRPr="00F31FA7">
              <w:rPr>
                <w:rFonts w:eastAsia="Times New Roman" w:cs="Calibri"/>
                <w:sz w:val="24"/>
                <w:szCs w:val="24"/>
                <w:lang w:eastAsia="en-AU"/>
              </w:rPr>
              <w:t xml:space="preserve"> gene from native and non-native soils (n=49) collected across Australia and from nodules (n=29) harvested after a glasshouse experiment using field collected soil inoculum for four </w:t>
            </w:r>
            <w:r w:rsidRPr="00F31FA7">
              <w:rPr>
                <w:rFonts w:eastAsia="Times New Roman" w:cs="Calibri"/>
                <w:i/>
                <w:sz w:val="24"/>
                <w:szCs w:val="24"/>
                <w:lang w:eastAsia="en-AU"/>
              </w:rPr>
              <w:t>Acacia</w:t>
            </w:r>
            <w:r w:rsidRPr="00F31FA7">
              <w:rPr>
                <w:rFonts w:eastAsia="Times New Roman" w:cs="Calibri"/>
                <w:sz w:val="24"/>
                <w:szCs w:val="24"/>
                <w:lang w:eastAsia="en-AU"/>
              </w:rPr>
              <w:t xml:space="preserve"> species and </w:t>
            </w:r>
            <w:r w:rsidRPr="00F31FA7">
              <w:rPr>
                <w:rFonts w:eastAsia="Times New Roman" w:cs="Calibri"/>
                <w:i/>
                <w:sz w:val="24"/>
                <w:szCs w:val="24"/>
                <w:lang w:eastAsia="en-AU"/>
              </w:rPr>
              <w:t>Paraserianthes lophantha</w:t>
            </w:r>
            <w:r w:rsidRPr="00F31FA7">
              <w:rPr>
                <w:rFonts w:eastAsia="Times New Roman" w:cs="Calibri"/>
                <w:sz w:val="24"/>
                <w:szCs w:val="24"/>
                <w:lang w:eastAsia="en-AU"/>
              </w:rPr>
              <w:t>. Number of OTUs (richness) at the genus level is also presented for each host plant species for native and non-native ranges (mean (±SE)). Asterisks indicate significant differences between the ranges in OTU numbers (</w:t>
            </w:r>
            <w:r w:rsidRPr="00F31FA7">
              <w:rPr>
                <w:rFonts w:eastAsia="Times New Roman" w:cs="Calibri"/>
                <w:i/>
                <w:sz w:val="24"/>
                <w:szCs w:val="24"/>
                <w:lang w:eastAsia="en-AU"/>
              </w:rPr>
              <w:t>P</w:t>
            </w:r>
            <w:r w:rsidR="00202EEA">
              <w:rPr>
                <w:rFonts w:eastAsia="Times New Roman" w:cs="Calibri"/>
                <w:sz w:val="24"/>
                <w:szCs w:val="24"/>
                <w:lang w:eastAsia="en-AU"/>
              </w:rPr>
              <w:t xml:space="preserve"> &lt; 0.05) (cont.). </w:t>
            </w:r>
          </w:p>
        </w:tc>
      </w:tr>
      <w:tr w:rsidR="00EA63BF" w:rsidRPr="00F31FA7" w:rsidTr="00202EEA">
        <w:trPr>
          <w:gridAfter w:val="1"/>
          <w:wAfter w:w="142" w:type="dxa"/>
        </w:trPr>
        <w:tc>
          <w:tcPr>
            <w:tcW w:w="704" w:type="dxa"/>
            <w:tcBorders>
              <w:bottom w:val="single" w:sz="4" w:space="0" w:color="auto"/>
            </w:tcBorders>
            <w:shd w:val="clear" w:color="auto" w:fill="auto"/>
          </w:tcPr>
          <w:p w:rsidR="00EA63BF" w:rsidRPr="00F31FA7" w:rsidRDefault="00EA63BF" w:rsidP="00223EC5">
            <w:pPr>
              <w:spacing w:after="0" w:line="240" w:lineRule="auto"/>
              <w:jc w:val="center"/>
              <w:rPr>
                <w:rFonts w:eastAsia="Times New Roman" w:cs="Calibri"/>
                <w:b/>
                <w:sz w:val="24"/>
                <w:szCs w:val="24"/>
                <w:lang w:eastAsia="en-AU"/>
              </w:rPr>
            </w:pPr>
          </w:p>
        </w:tc>
        <w:tc>
          <w:tcPr>
            <w:tcW w:w="1981" w:type="dxa"/>
            <w:gridSpan w:val="3"/>
            <w:tcBorders>
              <w:bottom w:val="single" w:sz="4" w:space="0" w:color="auto"/>
            </w:tcBorders>
            <w:shd w:val="clear" w:color="auto" w:fill="auto"/>
          </w:tcPr>
          <w:p w:rsidR="00EA63BF" w:rsidRDefault="00EA63BF" w:rsidP="00223EC5">
            <w:pPr>
              <w:spacing w:after="0" w:line="240" w:lineRule="auto"/>
              <w:jc w:val="center"/>
              <w:rPr>
                <w:rFonts w:eastAsia="Times New Roman" w:cs="Calibri"/>
                <w:b/>
                <w:sz w:val="24"/>
                <w:szCs w:val="24"/>
                <w:lang w:eastAsia="en-AU"/>
              </w:rPr>
            </w:pPr>
          </w:p>
        </w:tc>
        <w:tc>
          <w:tcPr>
            <w:tcW w:w="1417" w:type="dxa"/>
            <w:gridSpan w:val="4"/>
            <w:tcBorders>
              <w:bottom w:val="single" w:sz="4" w:space="0" w:color="auto"/>
            </w:tcBorders>
          </w:tcPr>
          <w:p w:rsidR="00EA63BF" w:rsidRDefault="00EA63BF" w:rsidP="00223EC5">
            <w:pPr>
              <w:spacing w:after="0" w:line="240" w:lineRule="auto"/>
              <w:jc w:val="center"/>
              <w:rPr>
                <w:rFonts w:eastAsia="Times New Roman" w:cs="Calibri"/>
                <w:b/>
                <w:sz w:val="24"/>
                <w:szCs w:val="24"/>
                <w:lang w:eastAsia="en-AU"/>
              </w:rPr>
            </w:pPr>
          </w:p>
        </w:tc>
        <w:tc>
          <w:tcPr>
            <w:tcW w:w="1418" w:type="dxa"/>
            <w:gridSpan w:val="5"/>
            <w:tcBorders>
              <w:bottom w:val="single" w:sz="4" w:space="0" w:color="auto"/>
            </w:tcBorders>
            <w:shd w:val="clear" w:color="auto" w:fill="auto"/>
          </w:tcPr>
          <w:p w:rsidR="00EA63BF" w:rsidRPr="00F31FA7" w:rsidRDefault="00EA63BF" w:rsidP="00223EC5">
            <w:pPr>
              <w:spacing w:after="0" w:line="240" w:lineRule="auto"/>
              <w:jc w:val="center"/>
              <w:rPr>
                <w:rFonts w:eastAsia="Times New Roman" w:cs="Calibri"/>
                <w:b/>
                <w:sz w:val="24"/>
                <w:szCs w:val="24"/>
                <w:lang w:eastAsia="en-AU"/>
              </w:rPr>
            </w:pPr>
          </w:p>
        </w:tc>
        <w:tc>
          <w:tcPr>
            <w:tcW w:w="1417" w:type="dxa"/>
            <w:gridSpan w:val="4"/>
            <w:tcBorders>
              <w:bottom w:val="single" w:sz="4" w:space="0" w:color="auto"/>
            </w:tcBorders>
            <w:shd w:val="clear" w:color="auto" w:fill="auto"/>
          </w:tcPr>
          <w:p w:rsidR="00EA63BF" w:rsidRPr="00F31FA7" w:rsidRDefault="00EA63BF" w:rsidP="00223EC5">
            <w:pPr>
              <w:spacing w:after="0" w:line="240" w:lineRule="auto"/>
              <w:jc w:val="center"/>
              <w:rPr>
                <w:rFonts w:eastAsia="Times New Roman" w:cs="Calibri"/>
                <w:b/>
                <w:sz w:val="24"/>
                <w:szCs w:val="24"/>
                <w:lang w:eastAsia="en-AU"/>
              </w:rPr>
            </w:pPr>
          </w:p>
        </w:tc>
        <w:tc>
          <w:tcPr>
            <w:tcW w:w="854" w:type="dxa"/>
            <w:gridSpan w:val="4"/>
            <w:tcBorders>
              <w:bottom w:val="single" w:sz="4" w:space="0" w:color="auto"/>
            </w:tcBorders>
            <w:shd w:val="clear" w:color="auto" w:fill="auto"/>
          </w:tcPr>
          <w:p w:rsidR="00EA63BF" w:rsidRPr="00F31FA7" w:rsidRDefault="00EA63BF" w:rsidP="00223EC5">
            <w:pPr>
              <w:spacing w:after="0" w:line="240" w:lineRule="auto"/>
              <w:jc w:val="center"/>
              <w:rPr>
                <w:rFonts w:eastAsia="Times New Roman" w:cs="Calibri"/>
                <w:b/>
                <w:sz w:val="24"/>
                <w:szCs w:val="24"/>
                <w:lang w:eastAsia="en-AU"/>
              </w:rPr>
            </w:pPr>
          </w:p>
        </w:tc>
        <w:tc>
          <w:tcPr>
            <w:tcW w:w="1417" w:type="dxa"/>
            <w:gridSpan w:val="2"/>
            <w:tcBorders>
              <w:bottom w:val="single" w:sz="4" w:space="0" w:color="auto"/>
            </w:tcBorders>
            <w:shd w:val="clear" w:color="auto" w:fill="auto"/>
          </w:tcPr>
          <w:p w:rsidR="00EA63BF" w:rsidRPr="00F31FA7" w:rsidRDefault="00EA63BF" w:rsidP="00223EC5">
            <w:pPr>
              <w:spacing w:after="0" w:line="240" w:lineRule="auto"/>
              <w:jc w:val="center"/>
              <w:rPr>
                <w:rFonts w:eastAsia="Times New Roman" w:cs="Calibri"/>
                <w:b/>
                <w:sz w:val="24"/>
                <w:szCs w:val="24"/>
                <w:lang w:eastAsia="en-AU"/>
              </w:rPr>
            </w:pPr>
          </w:p>
        </w:tc>
        <w:tc>
          <w:tcPr>
            <w:tcW w:w="2268" w:type="dxa"/>
            <w:gridSpan w:val="5"/>
            <w:tcBorders>
              <w:bottom w:val="single" w:sz="4" w:space="0" w:color="auto"/>
            </w:tcBorders>
            <w:shd w:val="clear" w:color="auto" w:fill="auto"/>
          </w:tcPr>
          <w:p w:rsidR="00EA63BF" w:rsidRPr="00F31FA7" w:rsidRDefault="00EA63BF" w:rsidP="00223EC5">
            <w:pPr>
              <w:spacing w:after="0" w:line="240" w:lineRule="auto"/>
              <w:jc w:val="center"/>
              <w:rPr>
                <w:rFonts w:eastAsia="Times New Roman" w:cs="Calibri"/>
                <w:b/>
                <w:sz w:val="24"/>
                <w:szCs w:val="24"/>
                <w:lang w:eastAsia="en-AU"/>
              </w:rPr>
            </w:pPr>
          </w:p>
        </w:tc>
        <w:tc>
          <w:tcPr>
            <w:tcW w:w="1282" w:type="dxa"/>
            <w:gridSpan w:val="4"/>
            <w:tcBorders>
              <w:bottom w:val="single" w:sz="4" w:space="0" w:color="auto"/>
            </w:tcBorders>
          </w:tcPr>
          <w:p w:rsidR="00EA63BF" w:rsidRPr="00F31FA7" w:rsidRDefault="00EA63BF" w:rsidP="00223EC5">
            <w:pPr>
              <w:spacing w:after="0" w:line="240" w:lineRule="auto"/>
              <w:jc w:val="center"/>
              <w:rPr>
                <w:rFonts w:eastAsia="Times New Roman" w:cs="Calibri"/>
                <w:b/>
                <w:sz w:val="24"/>
                <w:szCs w:val="24"/>
                <w:lang w:eastAsia="en-AU"/>
              </w:rPr>
            </w:pPr>
          </w:p>
        </w:tc>
        <w:tc>
          <w:tcPr>
            <w:tcW w:w="1134" w:type="dxa"/>
            <w:gridSpan w:val="2"/>
            <w:tcBorders>
              <w:bottom w:val="single" w:sz="4" w:space="0" w:color="auto"/>
            </w:tcBorders>
          </w:tcPr>
          <w:p w:rsidR="00EA63BF" w:rsidRPr="00F31FA7" w:rsidRDefault="00EA63BF" w:rsidP="00223EC5">
            <w:pPr>
              <w:spacing w:after="0" w:line="240" w:lineRule="auto"/>
              <w:jc w:val="center"/>
              <w:rPr>
                <w:rFonts w:eastAsia="Times New Roman" w:cs="Calibri"/>
                <w:b/>
                <w:sz w:val="24"/>
                <w:szCs w:val="24"/>
                <w:lang w:eastAsia="en-AU"/>
              </w:rPr>
            </w:pPr>
          </w:p>
        </w:tc>
      </w:tr>
      <w:tr w:rsidR="00C72C1E" w:rsidRPr="00F31FA7" w:rsidTr="00202EEA">
        <w:trPr>
          <w:gridAfter w:val="1"/>
          <w:wAfter w:w="142" w:type="dxa"/>
        </w:trPr>
        <w:tc>
          <w:tcPr>
            <w:tcW w:w="704" w:type="dxa"/>
            <w:tcBorders>
              <w:top w:val="single" w:sz="4" w:space="0" w:color="auto"/>
              <w:bottom w:val="single" w:sz="4" w:space="0" w:color="auto"/>
            </w:tcBorders>
            <w:shd w:val="clear" w:color="auto" w:fill="auto"/>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No.</w:t>
            </w:r>
          </w:p>
        </w:tc>
        <w:tc>
          <w:tcPr>
            <w:tcW w:w="1981" w:type="dxa"/>
            <w:gridSpan w:val="3"/>
            <w:tcBorders>
              <w:top w:val="single" w:sz="4" w:space="0" w:color="auto"/>
              <w:bottom w:val="single" w:sz="4" w:space="0" w:color="auto"/>
            </w:tcBorders>
            <w:shd w:val="clear" w:color="auto" w:fill="auto"/>
          </w:tcPr>
          <w:p w:rsidR="00C72C1E" w:rsidRPr="00F31FA7" w:rsidRDefault="00B0279F" w:rsidP="00223EC5">
            <w:pPr>
              <w:spacing w:after="0" w:line="240" w:lineRule="auto"/>
              <w:jc w:val="center"/>
              <w:rPr>
                <w:rFonts w:eastAsia="Times New Roman" w:cs="Calibri"/>
                <w:b/>
                <w:sz w:val="24"/>
                <w:szCs w:val="24"/>
                <w:lang w:eastAsia="en-AU"/>
              </w:rPr>
            </w:pPr>
            <w:r>
              <w:rPr>
                <w:rFonts w:eastAsia="Times New Roman" w:cs="Calibri"/>
                <w:b/>
                <w:sz w:val="24"/>
                <w:szCs w:val="24"/>
                <w:lang w:eastAsia="en-AU"/>
              </w:rPr>
              <w:t>Host</w:t>
            </w:r>
            <w:r w:rsidR="00C72C1E">
              <w:rPr>
                <w:rFonts w:eastAsia="Times New Roman" w:cs="Calibri"/>
                <w:b/>
                <w:sz w:val="24"/>
                <w:szCs w:val="24"/>
                <w:lang w:eastAsia="en-AU"/>
              </w:rPr>
              <w:t xml:space="preserve"> species, populations</w:t>
            </w:r>
          </w:p>
        </w:tc>
        <w:tc>
          <w:tcPr>
            <w:tcW w:w="1417" w:type="dxa"/>
            <w:gridSpan w:val="4"/>
            <w:tcBorders>
              <w:top w:val="single" w:sz="4" w:space="0" w:color="auto"/>
              <w:bottom w:val="single" w:sz="4" w:space="0" w:color="auto"/>
            </w:tcBorders>
          </w:tcPr>
          <w:p w:rsidR="00C72C1E" w:rsidRPr="00F31FA7" w:rsidRDefault="00C72C1E" w:rsidP="00223EC5">
            <w:pPr>
              <w:spacing w:after="0" w:line="240" w:lineRule="auto"/>
              <w:jc w:val="center"/>
              <w:rPr>
                <w:rFonts w:eastAsia="Times New Roman" w:cs="Calibri"/>
                <w:b/>
                <w:sz w:val="24"/>
                <w:szCs w:val="24"/>
                <w:lang w:eastAsia="en-AU"/>
              </w:rPr>
            </w:pPr>
            <w:r>
              <w:rPr>
                <w:rFonts w:eastAsia="Times New Roman" w:cs="Calibri"/>
                <w:b/>
                <w:sz w:val="24"/>
                <w:szCs w:val="24"/>
                <w:lang w:eastAsia="en-AU"/>
              </w:rPr>
              <w:t>Range</w:t>
            </w:r>
          </w:p>
        </w:tc>
        <w:tc>
          <w:tcPr>
            <w:tcW w:w="1418" w:type="dxa"/>
            <w:gridSpan w:val="5"/>
            <w:tcBorders>
              <w:top w:val="single" w:sz="4" w:space="0" w:color="auto"/>
              <w:bottom w:val="single" w:sz="4" w:space="0" w:color="auto"/>
            </w:tcBorders>
            <w:shd w:val="clear" w:color="auto" w:fill="auto"/>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Obtained sequence reads from soils</w:t>
            </w:r>
          </w:p>
        </w:tc>
        <w:tc>
          <w:tcPr>
            <w:tcW w:w="1417" w:type="dxa"/>
            <w:gridSpan w:val="4"/>
            <w:tcBorders>
              <w:top w:val="single" w:sz="4" w:space="0" w:color="auto"/>
              <w:bottom w:val="single" w:sz="4" w:space="0" w:color="auto"/>
            </w:tcBorders>
            <w:shd w:val="clear" w:color="auto" w:fill="auto"/>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Obtained sequence reads from nodules</w:t>
            </w:r>
          </w:p>
        </w:tc>
        <w:tc>
          <w:tcPr>
            <w:tcW w:w="854" w:type="dxa"/>
            <w:gridSpan w:val="4"/>
            <w:tcBorders>
              <w:top w:val="single" w:sz="4" w:space="0" w:color="auto"/>
              <w:bottom w:val="single" w:sz="4" w:space="0" w:color="auto"/>
            </w:tcBorders>
            <w:shd w:val="clear" w:color="auto" w:fill="auto"/>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State</w:t>
            </w:r>
          </w:p>
        </w:tc>
        <w:tc>
          <w:tcPr>
            <w:tcW w:w="1417" w:type="dxa"/>
            <w:gridSpan w:val="2"/>
            <w:tcBorders>
              <w:top w:val="single" w:sz="4" w:space="0" w:color="auto"/>
              <w:bottom w:val="single" w:sz="4" w:space="0" w:color="auto"/>
            </w:tcBorders>
            <w:shd w:val="clear" w:color="auto" w:fill="auto"/>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Location</w:t>
            </w:r>
          </w:p>
        </w:tc>
        <w:tc>
          <w:tcPr>
            <w:tcW w:w="2268" w:type="dxa"/>
            <w:gridSpan w:val="5"/>
            <w:tcBorders>
              <w:top w:val="single" w:sz="4" w:space="0" w:color="auto"/>
              <w:bottom w:val="single" w:sz="4" w:space="0" w:color="auto"/>
            </w:tcBorders>
            <w:shd w:val="clear" w:color="auto" w:fill="auto"/>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Latitude, longitude</w:t>
            </w:r>
          </w:p>
        </w:tc>
        <w:tc>
          <w:tcPr>
            <w:tcW w:w="1282" w:type="dxa"/>
            <w:gridSpan w:val="4"/>
            <w:tcBorders>
              <w:top w:val="single" w:sz="4" w:space="0" w:color="auto"/>
              <w:bottom w:val="single" w:sz="4" w:space="0" w:color="auto"/>
            </w:tcBorders>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Soils</w:t>
            </w:r>
          </w:p>
          <w:p w:rsidR="00C72C1E" w:rsidRPr="00F31FA7" w:rsidRDefault="00C72C1E" w:rsidP="00223EC5">
            <w:pPr>
              <w:spacing w:after="0" w:line="240" w:lineRule="auto"/>
              <w:jc w:val="center"/>
              <w:rPr>
                <w:rFonts w:eastAsia="Times New Roman" w:cs="Calibri"/>
                <w:b/>
                <w:sz w:val="24"/>
                <w:szCs w:val="24"/>
                <w:lang w:eastAsia="en-AU"/>
              </w:rPr>
            </w:pPr>
          </w:p>
        </w:tc>
        <w:tc>
          <w:tcPr>
            <w:tcW w:w="1134" w:type="dxa"/>
            <w:gridSpan w:val="2"/>
            <w:tcBorders>
              <w:top w:val="single" w:sz="4" w:space="0" w:color="auto"/>
              <w:bottom w:val="single" w:sz="4" w:space="0" w:color="auto"/>
            </w:tcBorders>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Nodules</w:t>
            </w:r>
          </w:p>
        </w:tc>
      </w:tr>
      <w:tr w:rsidR="00C72C1E" w:rsidRPr="00F31FA7" w:rsidTr="00EA63BF">
        <w:trPr>
          <w:gridAfter w:val="1"/>
          <w:wAfter w:w="142" w:type="dxa"/>
        </w:trPr>
        <w:tc>
          <w:tcPr>
            <w:tcW w:w="704" w:type="dxa"/>
            <w:tcBorders>
              <w:top w:val="single" w:sz="4" w:space="0" w:color="auto"/>
            </w:tcBorders>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25.</w:t>
            </w:r>
          </w:p>
        </w:tc>
        <w:tc>
          <w:tcPr>
            <w:tcW w:w="1981" w:type="dxa"/>
            <w:gridSpan w:val="3"/>
            <w:tcBorders>
              <w:top w:val="single" w:sz="4" w:space="0" w:color="auto"/>
            </w:tcBorders>
            <w:shd w:val="clear" w:color="auto" w:fill="auto"/>
          </w:tcPr>
          <w:p w:rsidR="00C72C1E" w:rsidRPr="00B0279F" w:rsidRDefault="00C72C1E" w:rsidP="00617F17">
            <w:pPr>
              <w:jc w:val="center"/>
            </w:pPr>
            <w:r w:rsidRPr="00B0279F">
              <w:rPr>
                <w:rFonts w:eastAsia="Times New Roman" w:cs="Calibri"/>
                <w:i/>
                <w:lang w:eastAsia="en-AU"/>
              </w:rPr>
              <w:t>P. lophantha</w:t>
            </w:r>
          </w:p>
        </w:tc>
        <w:tc>
          <w:tcPr>
            <w:tcW w:w="1417" w:type="dxa"/>
            <w:gridSpan w:val="4"/>
            <w:tcBorders>
              <w:top w:val="single" w:sz="4" w:space="0" w:color="auto"/>
            </w:tcBorders>
          </w:tcPr>
          <w:p w:rsidR="00C72C1E" w:rsidRPr="00B0279F" w:rsidRDefault="00C72C1E" w:rsidP="00617F17">
            <w:pPr>
              <w:jc w:val="center"/>
            </w:pPr>
            <w:r w:rsidRPr="00B0279F">
              <w:rPr>
                <w:rFonts w:eastAsia="Times New Roman" w:cs="Calibri"/>
                <w:lang w:eastAsia="en-AU"/>
              </w:rPr>
              <w:t>Native</w:t>
            </w:r>
          </w:p>
        </w:tc>
        <w:tc>
          <w:tcPr>
            <w:tcW w:w="1418" w:type="dxa"/>
            <w:gridSpan w:val="5"/>
            <w:tcBorders>
              <w:top w:val="single" w:sz="4" w:space="0" w:color="auto"/>
            </w:tcBorders>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12694</w:t>
            </w:r>
          </w:p>
        </w:tc>
        <w:tc>
          <w:tcPr>
            <w:tcW w:w="1417" w:type="dxa"/>
            <w:gridSpan w:val="4"/>
            <w:tcBorders>
              <w:top w:val="single" w:sz="4" w:space="0" w:color="auto"/>
            </w:tcBorders>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NA</w:t>
            </w:r>
          </w:p>
        </w:tc>
        <w:tc>
          <w:tcPr>
            <w:tcW w:w="854" w:type="dxa"/>
            <w:gridSpan w:val="4"/>
            <w:tcBorders>
              <w:top w:val="single" w:sz="4" w:space="0" w:color="auto"/>
            </w:tcBorders>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WA</w:t>
            </w:r>
          </w:p>
        </w:tc>
        <w:tc>
          <w:tcPr>
            <w:tcW w:w="1417" w:type="dxa"/>
            <w:gridSpan w:val="2"/>
            <w:tcBorders>
              <w:top w:val="single" w:sz="4" w:space="0" w:color="auto"/>
            </w:tcBorders>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Armadale</w:t>
            </w:r>
          </w:p>
        </w:tc>
        <w:tc>
          <w:tcPr>
            <w:tcW w:w="2268" w:type="dxa"/>
            <w:gridSpan w:val="5"/>
            <w:tcBorders>
              <w:top w:val="single" w:sz="4" w:space="0" w:color="auto"/>
            </w:tcBorders>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32º 9´        116º 7´</w:t>
            </w:r>
          </w:p>
        </w:tc>
        <w:tc>
          <w:tcPr>
            <w:tcW w:w="1282" w:type="dxa"/>
            <w:gridSpan w:val="4"/>
            <w:tcBorders>
              <w:top w:val="single" w:sz="4" w:space="0" w:color="auto"/>
            </w:tcBorders>
          </w:tcPr>
          <w:p w:rsidR="00C72C1E" w:rsidRPr="00B0279F" w:rsidRDefault="00C72C1E" w:rsidP="00617F17">
            <w:pPr>
              <w:spacing w:after="0" w:line="240" w:lineRule="auto"/>
              <w:jc w:val="center"/>
              <w:rPr>
                <w:rFonts w:eastAsia="Times New Roman" w:cs="Calibri"/>
                <w:lang w:eastAsia="en-AU"/>
              </w:rPr>
            </w:pPr>
          </w:p>
        </w:tc>
        <w:tc>
          <w:tcPr>
            <w:tcW w:w="1134" w:type="dxa"/>
            <w:gridSpan w:val="2"/>
            <w:tcBorders>
              <w:top w:val="single" w:sz="4" w:space="0" w:color="auto"/>
            </w:tcBorders>
          </w:tcPr>
          <w:p w:rsidR="00C72C1E" w:rsidRPr="00B0279F" w:rsidRDefault="00C72C1E" w:rsidP="00617F17">
            <w:pPr>
              <w:spacing w:after="0" w:line="240" w:lineRule="auto"/>
              <w:jc w:val="center"/>
              <w:rPr>
                <w:rFonts w:eastAsia="Times New Roman" w:cs="Calibri"/>
                <w:lang w:eastAsia="en-AU"/>
              </w:rPr>
            </w:pPr>
          </w:p>
        </w:tc>
      </w:tr>
      <w:tr w:rsidR="00C72C1E"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26.</w:t>
            </w:r>
          </w:p>
        </w:tc>
        <w:tc>
          <w:tcPr>
            <w:tcW w:w="1981" w:type="dxa"/>
            <w:gridSpan w:val="3"/>
            <w:shd w:val="clear" w:color="auto" w:fill="auto"/>
          </w:tcPr>
          <w:p w:rsidR="00C72C1E" w:rsidRPr="00B0279F" w:rsidRDefault="00C72C1E" w:rsidP="00617F17">
            <w:pPr>
              <w:jc w:val="center"/>
            </w:pPr>
            <w:r w:rsidRPr="00B0279F">
              <w:rPr>
                <w:rFonts w:eastAsia="Times New Roman" w:cs="Calibri"/>
                <w:i/>
                <w:lang w:eastAsia="en-AU"/>
              </w:rPr>
              <w:t>P. lophantha</w:t>
            </w:r>
          </w:p>
        </w:tc>
        <w:tc>
          <w:tcPr>
            <w:tcW w:w="1417" w:type="dxa"/>
            <w:gridSpan w:val="4"/>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Non-native</w:t>
            </w:r>
          </w:p>
        </w:tc>
        <w:tc>
          <w:tcPr>
            <w:tcW w:w="1418" w:type="dxa"/>
            <w:gridSpan w:val="5"/>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3196</w:t>
            </w:r>
          </w:p>
        </w:tc>
        <w:tc>
          <w:tcPr>
            <w:tcW w:w="1417" w:type="dxa"/>
            <w:gridSpan w:val="4"/>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6361</w:t>
            </w:r>
          </w:p>
        </w:tc>
        <w:tc>
          <w:tcPr>
            <w:tcW w:w="854" w:type="dxa"/>
            <w:gridSpan w:val="4"/>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VIC</w:t>
            </w:r>
          </w:p>
        </w:tc>
        <w:tc>
          <w:tcPr>
            <w:tcW w:w="1417" w:type="dxa"/>
            <w:gridSpan w:val="2"/>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Port Fairy</w:t>
            </w:r>
          </w:p>
        </w:tc>
        <w:tc>
          <w:tcPr>
            <w:tcW w:w="2268" w:type="dxa"/>
            <w:gridSpan w:val="5"/>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38º 23´      142º 12´</w:t>
            </w:r>
          </w:p>
        </w:tc>
        <w:tc>
          <w:tcPr>
            <w:tcW w:w="1282" w:type="dxa"/>
            <w:gridSpan w:val="4"/>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23 (±4)</w:t>
            </w:r>
          </w:p>
        </w:tc>
        <w:tc>
          <w:tcPr>
            <w:tcW w:w="1134" w:type="dxa"/>
            <w:gridSpan w:val="2"/>
            <w:tcBorders>
              <w:left w:val="nil"/>
            </w:tcBorders>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11 (±2)</w:t>
            </w:r>
          </w:p>
        </w:tc>
      </w:tr>
      <w:tr w:rsidR="00C72C1E"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27.</w:t>
            </w:r>
          </w:p>
        </w:tc>
        <w:tc>
          <w:tcPr>
            <w:tcW w:w="1981" w:type="dxa"/>
            <w:gridSpan w:val="3"/>
            <w:shd w:val="clear" w:color="auto" w:fill="auto"/>
          </w:tcPr>
          <w:p w:rsidR="00C72C1E" w:rsidRPr="00B0279F" w:rsidRDefault="00C72C1E" w:rsidP="00617F17">
            <w:pPr>
              <w:jc w:val="center"/>
            </w:pPr>
            <w:r w:rsidRPr="00B0279F">
              <w:rPr>
                <w:rFonts w:eastAsia="Times New Roman" w:cs="Calibri"/>
                <w:i/>
                <w:lang w:eastAsia="en-AU"/>
              </w:rPr>
              <w:t>P. lophantha</w:t>
            </w:r>
          </w:p>
        </w:tc>
        <w:tc>
          <w:tcPr>
            <w:tcW w:w="1417" w:type="dxa"/>
            <w:gridSpan w:val="4"/>
          </w:tcPr>
          <w:p w:rsidR="00C72C1E" w:rsidRPr="00B0279F" w:rsidRDefault="00C72C1E" w:rsidP="00617F17">
            <w:pPr>
              <w:jc w:val="center"/>
            </w:pPr>
            <w:r w:rsidRPr="00B0279F">
              <w:rPr>
                <w:rFonts w:eastAsia="Times New Roman" w:cs="Calibri"/>
                <w:lang w:eastAsia="en-AU"/>
              </w:rPr>
              <w:t>Non-native</w:t>
            </w:r>
          </w:p>
        </w:tc>
        <w:tc>
          <w:tcPr>
            <w:tcW w:w="1418" w:type="dxa"/>
            <w:gridSpan w:val="5"/>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2494</w:t>
            </w:r>
          </w:p>
        </w:tc>
        <w:tc>
          <w:tcPr>
            <w:tcW w:w="1417" w:type="dxa"/>
            <w:gridSpan w:val="4"/>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NA</w:t>
            </w:r>
          </w:p>
        </w:tc>
        <w:tc>
          <w:tcPr>
            <w:tcW w:w="854" w:type="dxa"/>
            <w:gridSpan w:val="4"/>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VIC</w:t>
            </w:r>
          </w:p>
        </w:tc>
        <w:tc>
          <w:tcPr>
            <w:tcW w:w="1417" w:type="dxa"/>
            <w:gridSpan w:val="2"/>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Surf coast hwy</w:t>
            </w:r>
          </w:p>
        </w:tc>
        <w:tc>
          <w:tcPr>
            <w:tcW w:w="2268" w:type="dxa"/>
            <w:gridSpan w:val="5"/>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38º 18´      144º 19´</w:t>
            </w:r>
          </w:p>
        </w:tc>
        <w:tc>
          <w:tcPr>
            <w:tcW w:w="1282" w:type="dxa"/>
            <w:gridSpan w:val="4"/>
          </w:tcPr>
          <w:p w:rsidR="00C72C1E" w:rsidRPr="00B0279F" w:rsidRDefault="00C72C1E" w:rsidP="00617F17">
            <w:pPr>
              <w:spacing w:after="0" w:line="240" w:lineRule="auto"/>
              <w:jc w:val="center"/>
              <w:rPr>
                <w:rFonts w:eastAsia="Times New Roman" w:cs="Calibri"/>
                <w:lang w:eastAsia="en-AU"/>
              </w:rPr>
            </w:pPr>
          </w:p>
        </w:tc>
        <w:tc>
          <w:tcPr>
            <w:tcW w:w="1134" w:type="dxa"/>
            <w:gridSpan w:val="2"/>
            <w:tcBorders>
              <w:left w:val="nil"/>
            </w:tcBorders>
          </w:tcPr>
          <w:p w:rsidR="00C72C1E" w:rsidRPr="00B0279F" w:rsidRDefault="00C72C1E" w:rsidP="00617F17">
            <w:pPr>
              <w:spacing w:after="0" w:line="240" w:lineRule="auto"/>
              <w:jc w:val="center"/>
              <w:rPr>
                <w:rFonts w:eastAsia="Times New Roman" w:cs="Calibri"/>
                <w:lang w:eastAsia="en-AU"/>
              </w:rPr>
            </w:pPr>
          </w:p>
        </w:tc>
      </w:tr>
      <w:tr w:rsidR="00C72C1E"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28.</w:t>
            </w:r>
          </w:p>
        </w:tc>
        <w:tc>
          <w:tcPr>
            <w:tcW w:w="1981" w:type="dxa"/>
            <w:gridSpan w:val="3"/>
            <w:shd w:val="clear" w:color="auto" w:fill="auto"/>
          </w:tcPr>
          <w:p w:rsidR="00C72C1E" w:rsidRPr="00B0279F" w:rsidRDefault="00C72C1E" w:rsidP="00617F17">
            <w:pPr>
              <w:jc w:val="center"/>
            </w:pPr>
            <w:r w:rsidRPr="00B0279F">
              <w:rPr>
                <w:rFonts w:eastAsia="Times New Roman" w:cs="Calibri"/>
                <w:i/>
                <w:lang w:eastAsia="en-AU"/>
              </w:rPr>
              <w:t>P. lophantha</w:t>
            </w:r>
          </w:p>
        </w:tc>
        <w:tc>
          <w:tcPr>
            <w:tcW w:w="1417" w:type="dxa"/>
            <w:gridSpan w:val="4"/>
          </w:tcPr>
          <w:p w:rsidR="00C72C1E" w:rsidRPr="00B0279F" w:rsidRDefault="00C72C1E" w:rsidP="00617F17">
            <w:pPr>
              <w:jc w:val="center"/>
            </w:pPr>
            <w:r w:rsidRPr="00B0279F">
              <w:rPr>
                <w:rFonts w:eastAsia="Times New Roman" w:cs="Calibri"/>
                <w:lang w:eastAsia="en-AU"/>
              </w:rPr>
              <w:t>Non-native</w:t>
            </w:r>
          </w:p>
        </w:tc>
        <w:tc>
          <w:tcPr>
            <w:tcW w:w="1418" w:type="dxa"/>
            <w:gridSpan w:val="5"/>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1477</w:t>
            </w:r>
          </w:p>
        </w:tc>
        <w:tc>
          <w:tcPr>
            <w:tcW w:w="1417" w:type="dxa"/>
            <w:gridSpan w:val="4"/>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2639</w:t>
            </w:r>
          </w:p>
        </w:tc>
        <w:tc>
          <w:tcPr>
            <w:tcW w:w="854" w:type="dxa"/>
            <w:gridSpan w:val="4"/>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VIC</w:t>
            </w:r>
          </w:p>
        </w:tc>
        <w:tc>
          <w:tcPr>
            <w:tcW w:w="1417" w:type="dxa"/>
            <w:gridSpan w:val="2"/>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Toora</w:t>
            </w:r>
          </w:p>
        </w:tc>
        <w:tc>
          <w:tcPr>
            <w:tcW w:w="2268" w:type="dxa"/>
            <w:gridSpan w:val="5"/>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38º 38´      146º 17´</w:t>
            </w:r>
          </w:p>
        </w:tc>
        <w:tc>
          <w:tcPr>
            <w:tcW w:w="1282" w:type="dxa"/>
            <w:gridSpan w:val="4"/>
          </w:tcPr>
          <w:p w:rsidR="00C72C1E" w:rsidRPr="00B0279F" w:rsidRDefault="00C72C1E" w:rsidP="00617F17">
            <w:pPr>
              <w:spacing w:after="0" w:line="240" w:lineRule="auto"/>
              <w:jc w:val="center"/>
              <w:rPr>
                <w:rFonts w:eastAsia="Times New Roman" w:cs="Calibri"/>
                <w:lang w:eastAsia="en-AU"/>
              </w:rPr>
            </w:pPr>
          </w:p>
        </w:tc>
        <w:tc>
          <w:tcPr>
            <w:tcW w:w="1134" w:type="dxa"/>
            <w:gridSpan w:val="2"/>
            <w:tcBorders>
              <w:left w:val="nil"/>
            </w:tcBorders>
          </w:tcPr>
          <w:p w:rsidR="00C72C1E" w:rsidRPr="00B0279F" w:rsidRDefault="00C72C1E" w:rsidP="00617F17">
            <w:pPr>
              <w:spacing w:after="0" w:line="240" w:lineRule="auto"/>
              <w:jc w:val="center"/>
              <w:rPr>
                <w:rFonts w:eastAsia="Times New Roman" w:cs="Calibri"/>
                <w:lang w:eastAsia="en-AU"/>
              </w:rPr>
            </w:pPr>
          </w:p>
        </w:tc>
      </w:tr>
      <w:tr w:rsidR="00C72C1E"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29.</w:t>
            </w:r>
          </w:p>
        </w:tc>
        <w:tc>
          <w:tcPr>
            <w:tcW w:w="1981" w:type="dxa"/>
            <w:gridSpan w:val="3"/>
            <w:shd w:val="clear" w:color="auto" w:fill="auto"/>
          </w:tcPr>
          <w:p w:rsidR="00C72C1E" w:rsidRPr="00B0279F" w:rsidRDefault="00C72C1E" w:rsidP="00617F17">
            <w:pPr>
              <w:jc w:val="center"/>
            </w:pPr>
            <w:r w:rsidRPr="00B0279F">
              <w:rPr>
                <w:rFonts w:eastAsia="Times New Roman" w:cs="Calibri"/>
                <w:i/>
                <w:lang w:eastAsia="en-AU"/>
              </w:rPr>
              <w:t>P. lophantha</w:t>
            </w:r>
          </w:p>
        </w:tc>
        <w:tc>
          <w:tcPr>
            <w:tcW w:w="1417" w:type="dxa"/>
            <w:gridSpan w:val="4"/>
          </w:tcPr>
          <w:p w:rsidR="00C72C1E" w:rsidRPr="00B0279F" w:rsidRDefault="00C72C1E" w:rsidP="00617F17">
            <w:pPr>
              <w:jc w:val="center"/>
            </w:pPr>
            <w:r w:rsidRPr="00B0279F">
              <w:rPr>
                <w:rFonts w:eastAsia="Times New Roman" w:cs="Calibri"/>
                <w:lang w:eastAsia="en-AU"/>
              </w:rPr>
              <w:t>Non-native</w:t>
            </w:r>
          </w:p>
        </w:tc>
        <w:tc>
          <w:tcPr>
            <w:tcW w:w="1418" w:type="dxa"/>
            <w:gridSpan w:val="5"/>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4311</w:t>
            </w:r>
          </w:p>
        </w:tc>
        <w:tc>
          <w:tcPr>
            <w:tcW w:w="1417" w:type="dxa"/>
            <w:gridSpan w:val="4"/>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2884</w:t>
            </w:r>
          </w:p>
        </w:tc>
        <w:tc>
          <w:tcPr>
            <w:tcW w:w="854" w:type="dxa"/>
            <w:gridSpan w:val="4"/>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NSW</w:t>
            </w:r>
          </w:p>
        </w:tc>
        <w:tc>
          <w:tcPr>
            <w:tcW w:w="1417" w:type="dxa"/>
            <w:gridSpan w:val="2"/>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Eden</w:t>
            </w:r>
          </w:p>
        </w:tc>
        <w:tc>
          <w:tcPr>
            <w:tcW w:w="2268" w:type="dxa"/>
            <w:gridSpan w:val="5"/>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37º 04´      149º 54´</w:t>
            </w:r>
          </w:p>
        </w:tc>
        <w:tc>
          <w:tcPr>
            <w:tcW w:w="1282" w:type="dxa"/>
            <w:gridSpan w:val="4"/>
          </w:tcPr>
          <w:p w:rsidR="00C72C1E" w:rsidRPr="00B0279F" w:rsidRDefault="00C72C1E" w:rsidP="00617F17">
            <w:pPr>
              <w:spacing w:after="0" w:line="240" w:lineRule="auto"/>
              <w:jc w:val="center"/>
              <w:rPr>
                <w:rFonts w:eastAsia="Times New Roman" w:cs="Calibri"/>
                <w:lang w:eastAsia="en-AU"/>
              </w:rPr>
            </w:pPr>
          </w:p>
        </w:tc>
        <w:tc>
          <w:tcPr>
            <w:tcW w:w="1134" w:type="dxa"/>
            <w:gridSpan w:val="2"/>
            <w:tcBorders>
              <w:left w:val="nil"/>
            </w:tcBorders>
          </w:tcPr>
          <w:p w:rsidR="00C72C1E" w:rsidRPr="00B0279F" w:rsidRDefault="00C72C1E" w:rsidP="00617F17">
            <w:pPr>
              <w:spacing w:after="0" w:line="240" w:lineRule="auto"/>
              <w:jc w:val="center"/>
              <w:rPr>
                <w:rFonts w:eastAsia="Times New Roman" w:cs="Calibri"/>
                <w:lang w:eastAsia="en-AU"/>
              </w:rPr>
            </w:pPr>
          </w:p>
        </w:tc>
      </w:tr>
      <w:tr w:rsidR="00C72C1E"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30.</w:t>
            </w:r>
          </w:p>
        </w:tc>
        <w:tc>
          <w:tcPr>
            <w:tcW w:w="1981" w:type="dxa"/>
            <w:gridSpan w:val="3"/>
            <w:shd w:val="clear" w:color="auto" w:fill="auto"/>
          </w:tcPr>
          <w:p w:rsidR="00C72C1E" w:rsidRPr="00B0279F" w:rsidRDefault="00C72C1E" w:rsidP="00617F17">
            <w:pPr>
              <w:jc w:val="center"/>
            </w:pPr>
            <w:r w:rsidRPr="00B0279F">
              <w:rPr>
                <w:rFonts w:eastAsia="Times New Roman" w:cs="Calibri"/>
                <w:i/>
                <w:lang w:eastAsia="en-AU"/>
              </w:rPr>
              <w:t>P. lophantha</w:t>
            </w:r>
          </w:p>
        </w:tc>
        <w:tc>
          <w:tcPr>
            <w:tcW w:w="1417" w:type="dxa"/>
            <w:gridSpan w:val="4"/>
          </w:tcPr>
          <w:p w:rsidR="00C72C1E" w:rsidRPr="00B0279F" w:rsidRDefault="00C72C1E" w:rsidP="00617F17">
            <w:pPr>
              <w:jc w:val="center"/>
            </w:pPr>
            <w:r w:rsidRPr="00B0279F">
              <w:rPr>
                <w:rFonts w:eastAsia="Times New Roman" w:cs="Calibri"/>
                <w:lang w:eastAsia="en-AU"/>
              </w:rPr>
              <w:t>Non-native</w:t>
            </w:r>
          </w:p>
        </w:tc>
        <w:tc>
          <w:tcPr>
            <w:tcW w:w="1418" w:type="dxa"/>
            <w:gridSpan w:val="5"/>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7825</w:t>
            </w:r>
          </w:p>
        </w:tc>
        <w:tc>
          <w:tcPr>
            <w:tcW w:w="1417" w:type="dxa"/>
            <w:gridSpan w:val="4"/>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NA</w:t>
            </w:r>
          </w:p>
        </w:tc>
        <w:tc>
          <w:tcPr>
            <w:tcW w:w="854" w:type="dxa"/>
            <w:gridSpan w:val="4"/>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NSW</w:t>
            </w:r>
          </w:p>
        </w:tc>
        <w:tc>
          <w:tcPr>
            <w:tcW w:w="1417" w:type="dxa"/>
            <w:gridSpan w:val="2"/>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Scarborough</w:t>
            </w:r>
          </w:p>
        </w:tc>
        <w:tc>
          <w:tcPr>
            <w:tcW w:w="2268" w:type="dxa"/>
            <w:gridSpan w:val="5"/>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34º 15´      150º 57´</w:t>
            </w:r>
          </w:p>
        </w:tc>
        <w:tc>
          <w:tcPr>
            <w:tcW w:w="1282" w:type="dxa"/>
            <w:gridSpan w:val="4"/>
          </w:tcPr>
          <w:p w:rsidR="00C72C1E" w:rsidRPr="00B0279F" w:rsidRDefault="00C72C1E" w:rsidP="00617F17">
            <w:pPr>
              <w:spacing w:after="0" w:line="240" w:lineRule="auto"/>
              <w:jc w:val="center"/>
              <w:rPr>
                <w:rFonts w:eastAsia="Times New Roman" w:cs="Calibri"/>
                <w:lang w:eastAsia="en-AU"/>
              </w:rPr>
            </w:pPr>
          </w:p>
        </w:tc>
        <w:tc>
          <w:tcPr>
            <w:tcW w:w="1134" w:type="dxa"/>
            <w:gridSpan w:val="2"/>
            <w:tcBorders>
              <w:left w:val="nil"/>
            </w:tcBorders>
          </w:tcPr>
          <w:p w:rsidR="00C72C1E" w:rsidRPr="00B0279F" w:rsidRDefault="00C72C1E" w:rsidP="00617F17">
            <w:pPr>
              <w:spacing w:after="0" w:line="240" w:lineRule="auto"/>
              <w:jc w:val="center"/>
              <w:rPr>
                <w:rFonts w:eastAsia="Times New Roman" w:cs="Calibri"/>
                <w:lang w:eastAsia="en-AU"/>
              </w:rPr>
            </w:pPr>
          </w:p>
        </w:tc>
      </w:tr>
      <w:tr w:rsidR="00C72C1E"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31.</w:t>
            </w:r>
          </w:p>
        </w:tc>
        <w:tc>
          <w:tcPr>
            <w:tcW w:w="1981" w:type="dxa"/>
            <w:gridSpan w:val="3"/>
            <w:shd w:val="clear" w:color="auto" w:fill="auto"/>
          </w:tcPr>
          <w:p w:rsidR="00C72C1E" w:rsidRPr="00B0279F" w:rsidRDefault="00C72C1E" w:rsidP="00617F17">
            <w:pPr>
              <w:spacing w:after="0" w:line="240" w:lineRule="auto"/>
              <w:jc w:val="center"/>
              <w:rPr>
                <w:rFonts w:eastAsia="Times New Roman" w:cs="Calibri"/>
                <w:i/>
                <w:lang w:eastAsia="en-AU"/>
              </w:rPr>
            </w:pPr>
            <w:r w:rsidRPr="00B0279F">
              <w:rPr>
                <w:rFonts w:eastAsia="Times New Roman" w:cs="Calibri"/>
                <w:i/>
                <w:lang w:eastAsia="en-AU"/>
              </w:rPr>
              <w:t>A. longifolia</w:t>
            </w:r>
          </w:p>
          <w:p w:rsidR="00C72C1E" w:rsidRPr="00B0279F" w:rsidRDefault="00C72C1E" w:rsidP="00617F17">
            <w:pPr>
              <w:spacing w:after="0" w:line="240" w:lineRule="auto"/>
              <w:jc w:val="center"/>
              <w:rPr>
                <w:rFonts w:eastAsia="Times New Roman" w:cs="Calibri"/>
                <w:lang w:eastAsia="en-AU"/>
              </w:rPr>
            </w:pPr>
          </w:p>
        </w:tc>
        <w:tc>
          <w:tcPr>
            <w:tcW w:w="1417" w:type="dxa"/>
            <w:gridSpan w:val="4"/>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Native</w:t>
            </w:r>
          </w:p>
        </w:tc>
        <w:tc>
          <w:tcPr>
            <w:tcW w:w="1418" w:type="dxa"/>
            <w:gridSpan w:val="5"/>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2250</w:t>
            </w:r>
          </w:p>
        </w:tc>
        <w:tc>
          <w:tcPr>
            <w:tcW w:w="1417" w:type="dxa"/>
            <w:gridSpan w:val="4"/>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4211</w:t>
            </w:r>
          </w:p>
        </w:tc>
        <w:tc>
          <w:tcPr>
            <w:tcW w:w="854" w:type="dxa"/>
            <w:gridSpan w:val="4"/>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VIC</w:t>
            </w:r>
          </w:p>
        </w:tc>
        <w:tc>
          <w:tcPr>
            <w:tcW w:w="1417" w:type="dxa"/>
            <w:gridSpan w:val="2"/>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Portland-Nelson Rd</w:t>
            </w:r>
          </w:p>
        </w:tc>
        <w:tc>
          <w:tcPr>
            <w:tcW w:w="2268" w:type="dxa"/>
            <w:gridSpan w:val="5"/>
            <w:shd w:val="clear" w:color="auto" w:fill="auto"/>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38º 11´       141º 20´</w:t>
            </w:r>
          </w:p>
        </w:tc>
        <w:tc>
          <w:tcPr>
            <w:tcW w:w="1282" w:type="dxa"/>
            <w:gridSpan w:val="4"/>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18 (±5)</w:t>
            </w:r>
          </w:p>
        </w:tc>
        <w:tc>
          <w:tcPr>
            <w:tcW w:w="1134" w:type="dxa"/>
            <w:gridSpan w:val="2"/>
            <w:tcBorders>
              <w:left w:val="nil"/>
            </w:tcBorders>
          </w:tcPr>
          <w:p w:rsidR="00C72C1E" w:rsidRPr="00B0279F" w:rsidRDefault="00C72C1E" w:rsidP="00617F17">
            <w:pPr>
              <w:spacing w:after="0" w:line="240" w:lineRule="auto"/>
              <w:jc w:val="center"/>
              <w:rPr>
                <w:rFonts w:eastAsia="Times New Roman" w:cs="Calibri"/>
                <w:lang w:eastAsia="en-AU"/>
              </w:rPr>
            </w:pPr>
            <w:r w:rsidRPr="00B0279F">
              <w:rPr>
                <w:rFonts w:eastAsia="Times New Roman" w:cs="Calibri"/>
                <w:lang w:eastAsia="en-AU"/>
              </w:rPr>
              <w:t>11 (±1)</w:t>
            </w:r>
          </w:p>
        </w:tc>
      </w:tr>
      <w:tr w:rsidR="00C72C1E" w:rsidRPr="00F31FA7" w:rsidTr="00202EEA">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32.</w:t>
            </w:r>
          </w:p>
        </w:tc>
        <w:tc>
          <w:tcPr>
            <w:tcW w:w="1981" w:type="dxa"/>
            <w:gridSpan w:val="3"/>
            <w:shd w:val="clear" w:color="auto" w:fill="auto"/>
          </w:tcPr>
          <w:p w:rsidR="00C72C1E" w:rsidRDefault="00C72C1E" w:rsidP="00617F17">
            <w:pPr>
              <w:jc w:val="center"/>
            </w:pPr>
            <w:r w:rsidRPr="00E06FED">
              <w:rPr>
                <w:rFonts w:eastAsia="Times New Roman" w:cs="Calibri"/>
                <w:i/>
                <w:sz w:val="24"/>
                <w:szCs w:val="24"/>
                <w:lang w:eastAsia="en-AU"/>
              </w:rPr>
              <w:t>A. longifolia</w:t>
            </w:r>
          </w:p>
        </w:tc>
        <w:tc>
          <w:tcPr>
            <w:tcW w:w="1417" w:type="dxa"/>
            <w:gridSpan w:val="4"/>
          </w:tcPr>
          <w:p w:rsidR="00C72C1E" w:rsidRDefault="00C72C1E" w:rsidP="00617F17">
            <w:pPr>
              <w:jc w:val="center"/>
            </w:pPr>
            <w:r w:rsidRPr="00035B8D">
              <w:rPr>
                <w:rFonts w:eastAsia="Times New Roman" w:cs="Calibri"/>
                <w:sz w:val="24"/>
                <w:szCs w:val="24"/>
                <w:lang w:eastAsia="en-AU"/>
              </w:rPr>
              <w:t>Native</w:t>
            </w:r>
          </w:p>
        </w:tc>
        <w:tc>
          <w:tcPr>
            <w:tcW w:w="1418" w:type="dxa"/>
            <w:gridSpan w:val="5"/>
            <w:shd w:val="clear" w:color="auto" w:fill="auto"/>
          </w:tcPr>
          <w:p w:rsidR="00C72C1E" w:rsidRPr="00F31FA7" w:rsidRDefault="00C72C1E" w:rsidP="00617F1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42735</w:t>
            </w:r>
          </w:p>
        </w:tc>
        <w:tc>
          <w:tcPr>
            <w:tcW w:w="1417" w:type="dxa"/>
            <w:gridSpan w:val="4"/>
            <w:shd w:val="clear" w:color="auto" w:fill="auto"/>
          </w:tcPr>
          <w:p w:rsidR="00C72C1E" w:rsidRPr="00F31FA7" w:rsidRDefault="00C72C1E" w:rsidP="00617F1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3078</w:t>
            </w:r>
          </w:p>
        </w:tc>
        <w:tc>
          <w:tcPr>
            <w:tcW w:w="854" w:type="dxa"/>
            <w:gridSpan w:val="4"/>
            <w:shd w:val="clear" w:color="auto" w:fill="auto"/>
          </w:tcPr>
          <w:p w:rsidR="00C72C1E" w:rsidRPr="00F31FA7" w:rsidRDefault="00C72C1E" w:rsidP="00617F1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VIC</w:t>
            </w:r>
          </w:p>
        </w:tc>
        <w:tc>
          <w:tcPr>
            <w:tcW w:w="1417" w:type="dxa"/>
            <w:gridSpan w:val="2"/>
            <w:shd w:val="clear" w:color="auto" w:fill="auto"/>
          </w:tcPr>
          <w:p w:rsidR="00C72C1E" w:rsidRPr="00F31FA7" w:rsidRDefault="00C72C1E" w:rsidP="00617F1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Cape Otway</w:t>
            </w:r>
          </w:p>
        </w:tc>
        <w:tc>
          <w:tcPr>
            <w:tcW w:w="2268" w:type="dxa"/>
            <w:gridSpan w:val="5"/>
            <w:shd w:val="clear" w:color="auto" w:fill="auto"/>
          </w:tcPr>
          <w:p w:rsidR="00C72C1E" w:rsidRPr="00F31FA7" w:rsidRDefault="00C72C1E" w:rsidP="00617F1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38º 51´       143º 30´</w:t>
            </w:r>
          </w:p>
        </w:tc>
        <w:tc>
          <w:tcPr>
            <w:tcW w:w="1282" w:type="dxa"/>
            <w:gridSpan w:val="4"/>
          </w:tcPr>
          <w:p w:rsidR="00C72C1E" w:rsidRPr="00F31FA7" w:rsidRDefault="00C72C1E" w:rsidP="00617F17">
            <w:pPr>
              <w:spacing w:after="0" w:line="240" w:lineRule="auto"/>
              <w:jc w:val="center"/>
              <w:rPr>
                <w:rFonts w:eastAsia="Times New Roman" w:cs="Calibri"/>
                <w:sz w:val="24"/>
                <w:szCs w:val="24"/>
                <w:lang w:eastAsia="en-AU"/>
              </w:rPr>
            </w:pPr>
          </w:p>
        </w:tc>
        <w:tc>
          <w:tcPr>
            <w:tcW w:w="1134" w:type="dxa"/>
            <w:gridSpan w:val="2"/>
          </w:tcPr>
          <w:p w:rsidR="00C72C1E" w:rsidRPr="00F31FA7" w:rsidRDefault="00C72C1E" w:rsidP="00617F17">
            <w:pPr>
              <w:spacing w:after="0" w:line="240" w:lineRule="auto"/>
              <w:jc w:val="center"/>
              <w:rPr>
                <w:rFonts w:eastAsia="Times New Roman" w:cs="Calibri"/>
                <w:sz w:val="24"/>
                <w:szCs w:val="24"/>
                <w:lang w:eastAsia="en-AU"/>
              </w:rPr>
            </w:pPr>
          </w:p>
        </w:tc>
      </w:tr>
      <w:tr w:rsidR="00C72C1E" w:rsidRPr="00F31FA7" w:rsidTr="00202EEA">
        <w:trPr>
          <w:gridAfter w:val="1"/>
          <w:wAfter w:w="142" w:type="dxa"/>
        </w:trPr>
        <w:tc>
          <w:tcPr>
            <w:tcW w:w="13892" w:type="dxa"/>
            <w:gridSpan w:val="34"/>
            <w:shd w:val="clear" w:color="auto" w:fill="auto"/>
          </w:tcPr>
          <w:p w:rsidR="005411CE" w:rsidRDefault="005411CE" w:rsidP="00C72C1E">
            <w:pPr>
              <w:spacing w:after="0" w:line="360" w:lineRule="auto"/>
              <w:rPr>
                <w:rFonts w:eastAsia="Times New Roman" w:cs="Calibri"/>
                <w:b/>
                <w:sz w:val="24"/>
                <w:szCs w:val="24"/>
                <w:lang w:eastAsia="en-AU"/>
              </w:rPr>
            </w:pPr>
          </w:p>
          <w:p w:rsidR="00EA63BF" w:rsidRDefault="00EA63BF" w:rsidP="00C72C1E">
            <w:pPr>
              <w:spacing w:after="0" w:line="360" w:lineRule="auto"/>
              <w:rPr>
                <w:rFonts w:eastAsia="Times New Roman" w:cs="Calibri"/>
                <w:b/>
                <w:sz w:val="24"/>
                <w:szCs w:val="24"/>
                <w:lang w:eastAsia="en-AU"/>
              </w:rPr>
            </w:pPr>
          </w:p>
          <w:p w:rsidR="00C72C1E" w:rsidRPr="00F31FA7" w:rsidRDefault="00C72C1E" w:rsidP="00202EEA">
            <w:pPr>
              <w:spacing w:after="0" w:line="360" w:lineRule="auto"/>
              <w:rPr>
                <w:rFonts w:eastAsia="Times New Roman" w:cs="Calibri"/>
                <w:sz w:val="24"/>
                <w:szCs w:val="24"/>
                <w:lang w:eastAsia="en-AU"/>
              </w:rPr>
            </w:pPr>
            <w:r w:rsidRPr="00F31FA7">
              <w:rPr>
                <w:rFonts w:eastAsia="Times New Roman" w:cs="Calibri"/>
                <w:b/>
                <w:sz w:val="24"/>
                <w:szCs w:val="24"/>
                <w:lang w:eastAsia="en-AU"/>
              </w:rPr>
              <w:lastRenderedPageBreak/>
              <w:t>Table 1</w:t>
            </w:r>
            <w:r w:rsidRPr="00F31FA7">
              <w:rPr>
                <w:rFonts w:eastAsia="Times New Roman" w:cs="Calibri"/>
                <w:sz w:val="24"/>
                <w:szCs w:val="24"/>
                <w:lang w:eastAsia="en-AU"/>
              </w:rPr>
              <w:t xml:space="preserve">. Details of hosts and obtained sequence reads for amplified </w:t>
            </w:r>
            <w:r w:rsidRPr="00F31FA7">
              <w:rPr>
                <w:rFonts w:eastAsia="Times New Roman" w:cs="Calibri"/>
                <w:i/>
                <w:sz w:val="24"/>
                <w:szCs w:val="24"/>
                <w:lang w:eastAsia="en-AU"/>
              </w:rPr>
              <w:t>nifH</w:t>
            </w:r>
            <w:r w:rsidRPr="00F31FA7">
              <w:rPr>
                <w:rFonts w:eastAsia="Times New Roman" w:cs="Calibri"/>
                <w:sz w:val="24"/>
                <w:szCs w:val="24"/>
                <w:lang w:eastAsia="en-AU"/>
              </w:rPr>
              <w:t xml:space="preserve"> gene from native and non-native soils (n=49) collected across Australia and from nodules (n=29) harvested after a glasshouse experiment using field collected soil inoculum for four </w:t>
            </w:r>
            <w:r w:rsidRPr="00F31FA7">
              <w:rPr>
                <w:rFonts w:eastAsia="Times New Roman" w:cs="Calibri"/>
                <w:i/>
                <w:sz w:val="24"/>
                <w:szCs w:val="24"/>
                <w:lang w:eastAsia="en-AU"/>
              </w:rPr>
              <w:t>Acacia</w:t>
            </w:r>
            <w:r w:rsidRPr="00F31FA7">
              <w:rPr>
                <w:rFonts w:eastAsia="Times New Roman" w:cs="Calibri"/>
                <w:sz w:val="24"/>
                <w:szCs w:val="24"/>
                <w:lang w:eastAsia="en-AU"/>
              </w:rPr>
              <w:t xml:space="preserve"> species and </w:t>
            </w:r>
            <w:r w:rsidRPr="00F31FA7">
              <w:rPr>
                <w:rFonts w:eastAsia="Times New Roman" w:cs="Calibri"/>
                <w:i/>
                <w:sz w:val="24"/>
                <w:szCs w:val="24"/>
                <w:lang w:eastAsia="en-AU"/>
              </w:rPr>
              <w:t>Paraserianthes lophantha</w:t>
            </w:r>
            <w:r w:rsidRPr="00F31FA7">
              <w:rPr>
                <w:rFonts w:eastAsia="Times New Roman" w:cs="Calibri"/>
                <w:sz w:val="24"/>
                <w:szCs w:val="24"/>
                <w:lang w:eastAsia="en-AU"/>
              </w:rPr>
              <w:t>. Number of OTUs (richness) at the genus level is also presented for each host plant species for native and non-native ranges (mean (±SE)). Asterisks indicate significant differences between the ranges in OTU numbers (</w:t>
            </w:r>
            <w:r w:rsidRPr="00F31FA7">
              <w:rPr>
                <w:rFonts w:eastAsia="Times New Roman" w:cs="Calibri"/>
                <w:i/>
                <w:sz w:val="24"/>
                <w:szCs w:val="24"/>
                <w:lang w:eastAsia="en-AU"/>
              </w:rPr>
              <w:t>P</w:t>
            </w:r>
            <w:r w:rsidR="00202EEA">
              <w:rPr>
                <w:rFonts w:eastAsia="Times New Roman" w:cs="Calibri"/>
                <w:sz w:val="24"/>
                <w:szCs w:val="24"/>
                <w:lang w:eastAsia="en-AU"/>
              </w:rPr>
              <w:t xml:space="preserve"> &lt; 0.05) (cont.). </w:t>
            </w:r>
          </w:p>
        </w:tc>
      </w:tr>
      <w:tr w:rsidR="00202EEA" w:rsidRPr="00F31FA7" w:rsidTr="00202EEA">
        <w:trPr>
          <w:gridAfter w:val="1"/>
          <w:wAfter w:w="142" w:type="dxa"/>
        </w:trPr>
        <w:tc>
          <w:tcPr>
            <w:tcW w:w="13892" w:type="dxa"/>
            <w:gridSpan w:val="34"/>
            <w:tcBorders>
              <w:bottom w:val="single" w:sz="4" w:space="0" w:color="auto"/>
            </w:tcBorders>
            <w:shd w:val="clear" w:color="auto" w:fill="auto"/>
          </w:tcPr>
          <w:p w:rsidR="00202EEA" w:rsidRDefault="00202EEA" w:rsidP="00C72C1E">
            <w:pPr>
              <w:spacing w:after="0" w:line="360" w:lineRule="auto"/>
              <w:rPr>
                <w:rFonts w:eastAsia="Times New Roman" w:cs="Calibri"/>
                <w:b/>
                <w:sz w:val="24"/>
                <w:szCs w:val="24"/>
                <w:lang w:eastAsia="en-AU"/>
              </w:rPr>
            </w:pPr>
          </w:p>
        </w:tc>
      </w:tr>
      <w:tr w:rsidR="00943342" w:rsidRPr="00F31FA7" w:rsidTr="00EA63BF">
        <w:trPr>
          <w:gridAfter w:val="1"/>
          <w:wAfter w:w="142" w:type="dxa"/>
        </w:trPr>
        <w:tc>
          <w:tcPr>
            <w:tcW w:w="704" w:type="dxa"/>
            <w:tcBorders>
              <w:top w:val="single" w:sz="4" w:space="0" w:color="auto"/>
              <w:bottom w:val="single" w:sz="4" w:space="0" w:color="auto"/>
            </w:tcBorders>
            <w:shd w:val="clear" w:color="auto" w:fill="auto"/>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No.</w:t>
            </w:r>
          </w:p>
        </w:tc>
        <w:tc>
          <w:tcPr>
            <w:tcW w:w="1558" w:type="dxa"/>
            <w:tcBorders>
              <w:top w:val="single" w:sz="4" w:space="0" w:color="auto"/>
              <w:bottom w:val="single" w:sz="4" w:space="0" w:color="auto"/>
            </w:tcBorders>
            <w:shd w:val="clear" w:color="auto" w:fill="auto"/>
          </w:tcPr>
          <w:p w:rsidR="00C72C1E" w:rsidRPr="00F31FA7" w:rsidRDefault="00647D56" w:rsidP="00223EC5">
            <w:pPr>
              <w:spacing w:after="0" w:line="240" w:lineRule="auto"/>
              <w:jc w:val="center"/>
              <w:rPr>
                <w:rFonts w:eastAsia="Times New Roman" w:cs="Calibri"/>
                <w:b/>
                <w:sz w:val="24"/>
                <w:szCs w:val="24"/>
                <w:lang w:eastAsia="en-AU"/>
              </w:rPr>
            </w:pPr>
            <w:r>
              <w:rPr>
                <w:rFonts w:eastAsia="Times New Roman" w:cs="Calibri"/>
                <w:b/>
                <w:sz w:val="24"/>
                <w:szCs w:val="24"/>
                <w:lang w:eastAsia="en-AU"/>
              </w:rPr>
              <w:t xml:space="preserve">Host </w:t>
            </w:r>
            <w:r w:rsidR="00C72C1E">
              <w:rPr>
                <w:rFonts w:eastAsia="Times New Roman" w:cs="Calibri"/>
                <w:b/>
                <w:sz w:val="24"/>
                <w:szCs w:val="24"/>
                <w:lang w:eastAsia="en-AU"/>
              </w:rPr>
              <w:t>species, populations</w:t>
            </w:r>
          </w:p>
        </w:tc>
        <w:tc>
          <w:tcPr>
            <w:tcW w:w="1699" w:type="dxa"/>
            <w:gridSpan w:val="5"/>
            <w:tcBorders>
              <w:top w:val="single" w:sz="4" w:space="0" w:color="auto"/>
              <w:bottom w:val="single" w:sz="4" w:space="0" w:color="auto"/>
            </w:tcBorders>
          </w:tcPr>
          <w:p w:rsidR="00C72C1E" w:rsidRPr="00F31FA7" w:rsidRDefault="00C72C1E" w:rsidP="00223EC5">
            <w:pPr>
              <w:spacing w:after="0" w:line="240" w:lineRule="auto"/>
              <w:jc w:val="center"/>
              <w:rPr>
                <w:rFonts w:eastAsia="Times New Roman" w:cs="Calibri"/>
                <w:b/>
                <w:sz w:val="24"/>
                <w:szCs w:val="24"/>
                <w:lang w:eastAsia="en-AU"/>
              </w:rPr>
            </w:pPr>
            <w:r>
              <w:rPr>
                <w:rFonts w:eastAsia="Times New Roman" w:cs="Calibri"/>
                <w:b/>
                <w:sz w:val="24"/>
                <w:szCs w:val="24"/>
                <w:lang w:eastAsia="en-AU"/>
              </w:rPr>
              <w:t>Range</w:t>
            </w:r>
          </w:p>
        </w:tc>
        <w:tc>
          <w:tcPr>
            <w:tcW w:w="1275" w:type="dxa"/>
            <w:gridSpan w:val="4"/>
            <w:tcBorders>
              <w:top w:val="single" w:sz="4" w:space="0" w:color="auto"/>
              <w:bottom w:val="single" w:sz="4" w:space="0" w:color="auto"/>
            </w:tcBorders>
            <w:shd w:val="clear" w:color="auto" w:fill="auto"/>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Obtained sequence reads from soils</w:t>
            </w:r>
          </w:p>
        </w:tc>
        <w:tc>
          <w:tcPr>
            <w:tcW w:w="1561" w:type="dxa"/>
            <w:gridSpan w:val="5"/>
            <w:tcBorders>
              <w:top w:val="single" w:sz="4" w:space="0" w:color="auto"/>
              <w:bottom w:val="single" w:sz="4" w:space="0" w:color="auto"/>
            </w:tcBorders>
            <w:shd w:val="clear" w:color="auto" w:fill="auto"/>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Obtained sequence reads from nodules</w:t>
            </w:r>
          </w:p>
        </w:tc>
        <w:tc>
          <w:tcPr>
            <w:tcW w:w="994" w:type="dxa"/>
            <w:gridSpan w:val="5"/>
            <w:tcBorders>
              <w:top w:val="single" w:sz="4" w:space="0" w:color="auto"/>
              <w:bottom w:val="single" w:sz="4" w:space="0" w:color="auto"/>
            </w:tcBorders>
            <w:shd w:val="clear" w:color="auto" w:fill="auto"/>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State</w:t>
            </w:r>
          </w:p>
        </w:tc>
        <w:tc>
          <w:tcPr>
            <w:tcW w:w="1559" w:type="dxa"/>
            <w:gridSpan w:val="3"/>
            <w:tcBorders>
              <w:top w:val="single" w:sz="4" w:space="0" w:color="auto"/>
              <w:bottom w:val="single" w:sz="4" w:space="0" w:color="auto"/>
            </w:tcBorders>
            <w:shd w:val="clear" w:color="auto" w:fill="auto"/>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Location</w:t>
            </w:r>
          </w:p>
        </w:tc>
        <w:tc>
          <w:tcPr>
            <w:tcW w:w="2268" w:type="dxa"/>
            <w:gridSpan w:val="5"/>
            <w:tcBorders>
              <w:top w:val="single" w:sz="4" w:space="0" w:color="auto"/>
              <w:bottom w:val="single" w:sz="4" w:space="0" w:color="auto"/>
            </w:tcBorders>
            <w:shd w:val="clear" w:color="auto" w:fill="auto"/>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Latitude, longitude</w:t>
            </w:r>
          </w:p>
        </w:tc>
        <w:tc>
          <w:tcPr>
            <w:tcW w:w="1140" w:type="dxa"/>
            <w:gridSpan w:val="3"/>
            <w:tcBorders>
              <w:top w:val="single" w:sz="4" w:space="0" w:color="auto"/>
              <w:bottom w:val="single" w:sz="4" w:space="0" w:color="auto"/>
            </w:tcBorders>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Soils</w:t>
            </w:r>
          </w:p>
          <w:p w:rsidR="00C72C1E" w:rsidRPr="00F31FA7" w:rsidRDefault="00C72C1E" w:rsidP="00223EC5">
            <w:pPr>
              <w:spacing w:after="0" w:line="240" w:lineRule="auto"/>
              <w:jc w:val="center"/>
              <w:rPr>
                <w:rFonts w:eastAsia="Times New Roman" w:cs="Calibri"/>
                <w:b/>
                <w:sz w:val="24"/>
                <w:szCs w:val="24"/>
                <w:lang w:eastAsia="en-AU"/>
              </w:rPr>
            </w:pPr>
          </w:p>
        </w:tc>
        <w:tc>
          <w:tcPr>
            <w:tcW w:w="1134" w:type="dxa"/>
            <w:gridSpan w:val="2"/>
            <w:tcBorders>
              <w:top w:val="single" w:sz="4" w:space="0" w:color="auto"/>
              <w:bottom w:val="single" w:sz="4" w:space="0" w:color="auto"/>
            </w:tcBorders>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Nodules</w:t>
            </w:r>
          </w:p>
        </w:tc>
      </w:tr>
      <w:tr w:rsidR="00647D56" w:rsidRPr="00F31FA7" w:rsidTr="00EA63BF">
        <w:trPr>
          <w:gridAfter w:val="1"/>
          <w:wAfter w:w="142" w:type="dxa"/>
        </w:trPr>
        <w:tc>
          <w:tcPr>
            <w:tcW w:w="704" w:type="dxa"/>
            <w:tcBorders>
              <w:top w:val="single" w:sz="4" w:space="0" w:color="auto"/>
            </w:tcBorders>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33.</w:t>
            </w:r>
          </w:p>
        </w:tc>
        <w:tc>
          <w:tcPr>
            <w:tcW w:w="1558" w:type="dxa"/>
            <w:tcBorders>
              <w:top w:val="single" w:sz="4" w:space="0" w:color="auto"/>
            </w:tcBorders>
            <w:shd w:val="clear" w:color="auto" w:fill="auto"/>
          </w:tcPr>
          <w:p w:rsidR="00C72C1E" w:rsidRPr="00647D56" w:rsidRDefault="00C72C1E" w:rsidP="00617F17">
            <w:pPr>
              <w:jc w:val="center"/>
            </w:pPr>
            <w:r w:rsidRPr="00647D56">
              <w:rPr>
                <w:rFonts w:eastAsia="Times New Roman" w:cs="Calibri"/>
                <w:i/>
                <w:lang w:eastAsia="en-AU"/>
              </w:rPr>
              <w:t>A. longifolia</w:t>
            </w:r>
          </w:p>
        </w:tc>
        <w:tc>
          <w:tcPr>
            <w:tcW w:w="1699" w:type="dxa"/>
            <w:gridSpan w:val="5"/>
            <w:tcBorders>
              <w:top w:val="single" w:sz="4" w:space="0" w:color="auto"/>
            </w:tcBorders>
          </w:tcPr>
          <w:p w:rsidR="00C72C1E" w:rsidRPr="00647D56" w:rsidRDefault="00C72C1E" w:rsidP="00617F17">
            <w:pPr>
              <w:jc w:val="center"/>
            </w:pPr>
            <w:r w:rsidRPr="00647D56">
              <w:rPr>
                <w:rFonts w:eastAsia="Times New Roman" w:cs="Calibri"/>
                <w:lang w:eastAsia="en-AU"/>
              </w:rPr>
              <w:t>Native</w:t>
            </w:r>
          </w:p>
        </w:tc>
        <w:tc>
          <w:tcPr>
            <w:tcW w:w="1275" w:type="dxa"/>
            <w:gridSpan w:val="4"/>
            <w:tcBorders>
              <w:top w:val="single" w:sz="4" w:space="0" w:color="auto"/>
            </w:tcBorders>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15169</w:t>
            </w:r>
          </w:p>
        </w:tc>
        <w:tc>
          <w:tcPr>
            <w:tcW w:w="1561" w:type="dxa"/>
            <w:gridSpan w:val="5"/>
            <w:tcBorders>
              <w:top w:val="single" w:sz="4" w:space="0" w:color="auto"/>
            </w:tcBorders>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2626</w:t>
            </w:r>
          </w:p>
        </w:tc>
        <w:tc>
          <w:tcPr>
            <w:tcW w:w="994" w:type="dxa"/>
            <w:gridSpan w:val="5"/>
            <w:tcBorders>
              <w:top w:val="single" w:sz="4" w:space="0" w:color="auto"/>
            </w:tcBorders>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VIC</w:t>
            </w:r>
          </w:p>
        </w:tc>
        <w:tc>
          <w:tcPr>
            <w:tcW w:w="1559" w:type="dxa"/>
            <w:gridSpan w:val="3"/>
            <w:tcBorders>
              <w:top w:val="single" w:sz="4" w:space="0" w:color="auto"/>
            </w:tcBorders>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Wilsons Promontory</w:t>
            </w:r>
          </w:p>
        </w:tc>
        <w:tc>
          <w:tcPr>
            <w:tcW w:w="2268" w:type="dxa"/>
            <w:gridSpan w:val="5"/>
            <w:tcBorders>
              <w:top w:val="single" w:sz="4" w:space="0" w:color="auto"/>
            </w:tcBorders>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38º 56´       146º 16´</w:t>
            </w:r>
          </w:p>
        </w:tc>
        <w:tc>
          <w:tcPr>
            <w:tcW w:w="1140" w:type="dxa"/>
            <w:gridSpan w:val="3"/>
            <w:tcBorders>
              <w:top w:val="single" w:sz="4" w:space="0" w:color="auto"/>
            </w:tcBorders>
          </w:tcPr>
          <w:p w:rsidR="00C72C1E" w:rsidRPr="00647D56" w:rsidRDefault="00C72C1E" w:rsidP="00617F17">
            <w:pPr>
              <w:spacing w:after="0" w:line="240" w:lineRule="auto"/>
              <w:jc w:val="center"/>
              <w:rPr>
                <w:rFonts w:eastAsia="Times New Roman" w:cs="Calibri"/>
                <w:lang w:eastAsia="en-AU"/>
              </w:rPr>
            </w:pPr>
          </w:p>
        </w:tc>
        <w:tc>
          <w:tcPr>
            <w:tcW w:w="1134" w:type="dxa"/>
            <w:gridSpan w:val="2"/>
            <w:tcBorders>
              <w:top w:val="single" w:sz="4" w:space="0" w:color="auto"/>
            </w:tcBorders>
          </w:tcPr>
          <w:p w:rsidR="00C72C1E" w:rsidRPr="00647D56" w:rsidRDefault="00C72C1E" w:rsidP="00617F17">
            <w:pPr>
              <w:spacing w:after="0" w:line="240" w:lineRule="auto"/>
              <w:jc w:val="center"/>
              <w:rPr>
                <w:rFonts w:eastAsia="Times New Roman" w:cs="Calibri"/>
                <w:lang w:eastAsia="en-AU"/>
              </w:rPr>
            </w:pPr>
          </w:p>
        </w:tc>
      </w:tr>
      <w:tr w:rsidR="00647D56"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34.</w:t>
            </w:r>
          </w:p>
        </w:tc>
        <w:tc>
          <w:tcPr>
            <w:tcW w:w="1558" w:type="dxa"/>
            <w:shd w:val="clear" w:color="auto" w:fill="auto"/>
          </w:tcPr>
          <w:p w:rsidR="00C72C1E" w:rsidRPr="00647D56" w:rsidRDefault="00C72C1E" w:rsidP="00617F17">
            <w:pPr>
              <w:jc w:val="center"/>
            </w:pPr>
            <w:r w:rsidRPr="00647D56">
              <w:rPr>
                <w:rFonts w:eastAsia="Times New Roman" w:cs="Calibri"/>
                <w:i/>
                <w:lang w:eastAsia="en-AU"/>
              </w:rPr>
              <w:t>A. longifolia</w:t>
            </w:r>
          </w:p>
        </w:tc>
        <w:tc>
          <w:tcPr>
            <w:tcW w:w="1699" w:type="dxa"/>
            <w:gridSpan w:val="5"/>
          </w:tcPr>
          <w:p w:rsidR="00C72C1E" w:rsidRPr="00647D56" w:rsidRDefault="00C72C1E" w:rsidP="00617F17">
            <w:pPr>
              <w:jc w:val="center"/>
            </w:pPr>
            <w:r w:rsidRPr="00647D56">
              <w:rPr>
                <w:rFonts w:eastAsia="Times New Roman" w:cs="Calibri"/>
                <w:lang w:eastAsia="en-AU"/>
              </w:rPr>
              <w:t>Native</w:t>
            </w:r>
          </w:p>
        </w:tc>
        <w:tc>
          <w:tcPr>
            <w:tcW w:w="1275" w:type="dxa"/>
            <w:gridSpan w:val="4"/>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3258</w:t>
            </w:r>
          </w:p>
        </w:tc>
        <w:tc>
          <w:tcPr>
            <w:tcW w:w="1561" w:type="dxa"/>
            <w:gridSpan w:val="5"/>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NA</w:t>
            </w:r>
          </w:p>
        </w:tc>
        <w:tc>
          <w:tcPr>
            <w:tcW w:w="994" w:type="dxa"/>
            <w:gridSpan w:val="5"/>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NSW</w:t>
            </w:r>
          </w:p>
        </w:tc>
        <w:tc>
          <w:tcPr>
            <w:tcW w:w="1559" w:type="dxa"/>
            <w:gridSpan w:val="3"/>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Croajingalong NP</w:t>
            </w:r>
          </w:p>
        </w:tc>
        <w:tc>
          <w:tcPr>
            <w:tcW w:w="2268" w:type="dxa"/>
            <w:gridSpan w:val="5"/>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37º 29´       149º 35´</w:t>
            </w:r>
          </w:p>
        </w:tc>
        <w:tc>
          <w:tcPr>
            <w:tcW w:w="1140" w:type="dxa"/>
            <w:gridSpan w:val="3"/>
          </w:tcPr>
          <w:p w:rsidR="00C72C1E" w:rsidRPr="00647D56" w:rsidRDefault="00C72C1E" w:rsidP="00617F17">
            <w:pPr>
              <w:spacing w:after="0" w:line="240" w:lineRule="auto"/>
              <w:jc w:val="center"/>
              <w:rPr>
                <w:rFonts w:eastAsia="Times New Roman" w:cs="Calibri"/>
                <w:lang w:eastAsia="en-AU"/>
              </w:rPr>
            </w:pPr>
          </w:p>
        </w:tc>
        <w:tc>
          <w:tcPr>
            <w:tcW w:w="1134" w:type="dxa"/>
            <w:gridSpan w:val="2"/>
          </w:tcPr>
          <w:p w:rsidR="00C72C1E" w:rsidRPr="00647D56" w:rsidRDefault="00C72C1E" w:rsidP="00617F17">
            <w:pPr>
              <w:spacing w:after="0" w:line="240" w:lineRule="auto"/>
              <w:jc w:val="center"/>
              <w:rPr>
                <w:rFonts w:eastAsia="Times New Roman" w:cs="Calibri"/>
                <w:lang w:eastAsia="en-AU"/>
              </w:rPr>
            </w:pPr>
          </w:p>
        </w:tc>
      </w:tr>
      <w:tr w:rsidR="00647D56"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35.</w:t>
            </w:r>
          </w:p>
        </w:tc>
        <w:tc>
          <w:tcPr>
            <w:tcW w:w="1558" w:type="dxa"/>
            <w:shd w:val="clear" w:color="auto" w:fill="auto"/>
          </w:tcPr>
          <w:p w:rsidR="00C72C1E" w:rsidRPr="00647D56" w:rsidRDefault="00C72C1E" w:rsidP="00617F17">
            <w:pPr>
              <w:jc w:val="center"/>
            </w:pPr>
            <w:r w:rsidRPr="00647D56">
              <w:rPr>
                <w:rFonts w:eastAsia="Times New Roman" w:cs="Calibri"/>
                <w:i/>
                <w:lang w:eastAsia="en-AU"/>
              </w:rPr>
              <w:t>A. longifolia</w:t>
            </w:r>
          </w:p>
        </w:tc>
        <w:tc>
          <w:tcPr>
            <w:tcW w:w="1699" w:type="dxa"/>
            <w:gridSpan w:val="5"/>
          </w:tcPr>
          <w:p w:rsidR="00C72C1E" w:rsidRPr="00647D56" w:rsidRDefault="00C72C1E" w:rsidP="00617F17">
            <w:pPr>
              <w:jc w:val="center"/>
            </w:pPr>
            <w:r w:rsidRPr="00647D56">
              <w:rPr>
                <w:rFonts w:eastAsia="Times New Roman" w:cs="Calibri"/>
                <w:lang w:eastAsia="en-AU"/>
              </w:rPr>
              <w:t>Native</w:t>
            </w:r>
          </w:p>
        </w:tc>
        <w:tc>
          <w:tcPr>
            <w:tcW w:w="1275" w:type="dxa"/>
            <w:gridSpan w:val="4"/>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5991</w:t>
            </w:r>
          </w:p>
        </w:tc>
        <w:tc>
          <w:tcPr>
            <w:tcW w:w="1561" w:type="dxa"/>
            <w:gridSpan w:val="5"/>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NA</w:t>
            </w:r>
          </w:p>
        </w:tc>
        <w:tc>
          <w:tcPr>
            <w:tcW w:w="994" w:type="dxa"/>
            <w:gridSpan w:val="5"/>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NSW</w:t>
            </w:r>
          </w:p>
        </w:tc>
        <w:tc>
          <w:tcPr>
            <w:tcW w:w="1559" w:type="dxa"/>
            <w:gridSpan w:val="3"/>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Lake Tabourie</w:t>
            </w:r>
          </w:p>
        </w:tc>
        <w:tc>
          <w:tcPr>
            <w:tcW w:w="2268" w:type="dxa"/>
            <w:gridSpan w:val="5"/>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38º 51´       150º 9´</w:t>
            </w:r>
          </w:p>
        </w:tc>
        <w:tc>
          <w:tcPr>
            <w:tcW w:w="1140" w:type="dxa"/>
            <w:gridSpan w:val="3"/>
          </w:tcPr>
          <w:p w:rsidR="00C72C1E" w:rsidRPr="00647D56" w:rsidRDefault="00C72C1E" w:rsidP="00617F17">
            <w:pPr>
              <w:spacing w:after="0" w:line="240" w:lineRule="auto"/>
              <w:jc w:val="center"/>
              <w:rPr>
                <w:rFonts w:eastAsia="Times New Roman" w:cs="Calibri"/>
                <w:lang w:eastAsia="en-AU"/>
              </w:rPr>
            </w:pPr>
          </w:p>
        </w:tc>
        <w:tc>
          <w:tcPr>
            <w:tcW w:w="1134" w:type="dxa"/>
            <w:gridSpan w:val="2"/>
          </w:tcPr>
          <w:p w:rsidR="00C72C1E" w:rsidRPr="00647D56" w:rsidRDefault="00C72C1E" w:rsidP="00617F17">
            <w:pPr>
              <w:spacing w:after="0" w:line="240" w:lineRule="auto"/>
              <w:jc w:val="center"/>
              <w:rPr>
                <w:rFonts w:eastAsia="Times New Roman" w:cs="Calibri"/>
                <w:lang w:eastAsia="en-AU"/>
              </w:rPr>
            </w:pPr>
          </w:p>
        </w:tc>
      </w:tr>
      <w:tr w:rsidR="00647D56"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36.</w:t>
            </w:r>
          </w:p>
        </w:tc>
        <w:tc>
          <w:tcPr>
            <w:tcW w:w="1558" w:type="dxa"/>
            <w:shd w:val="clear" w:color="auto" w:fill="auto"/>
          </w:tcPr>
          <w:p w:rsidR="00C72C1E" w:rsidRPr="00647D56" w:rsidRDefault="00C72C1E" w:rsidP="00617F17">
            <w:pPr>
              <w:jc w:val="center"/>
            </w:pPr>
            <w:r w:rsidRPr="00647D56">
              <w:rPr>
                <w:rFonts w:eastAsia="Times New Roman" w:cs="Calibri"/>
                <w:i/>
                <w:lang w:eastAsia="en-AU"/>
              </w:rPr>
              <w:t>A. longifolia</w:t>
            </w:r>
          </w:p>
        </w:tc>
        <w:tc>
          <w:tcPr>
            <w:tcW w:w="1699" w:type="dxa"/>
            <w:gridSpan w:val="5"/>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Non-native</w:t>
            </w:r>
          </w:p>
        </w:tc>
        <w:tc>
          <w:tcPr>
            <w:tcW w:w="1275" w:type="dxa"/>
            <w:gridSpan w:val="4"/>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5821</w:t>
            </w:r>
          </w:p>
        </w:tc>
        <w:tc>
          <w:tcPr>
            <w:tcW w:w="1561" w:type="dxa"/>
            <w:gridSpan w:val="5"/>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NA</w:t>
            </w:r>
          </w:p>
        </w:tc>
        <w:tc>
          <w:tcPr>
            <w:tcW w:w="994" w:type="dxa"/>
            <w:gridSpan w:val="5"/>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WA</w:t>
            </w:r>
          </w:p>
        </w:tc>
        <w:tc>
          <w:tcPr>
            <w:tcW w:w="1559" w:type="dxa"/>
            <w:gridSpan w:val="3"/>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Lake Powell NR</w:t>
            </w:r>
          </w:p>
        </w:tc>
        <w:tc>
          <w:tcPr>
            <w:tcW w:w="2268" w:type="dxa"/>
            <w:gridSpan w:val="5"/>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35º 1´         117º 45´</w:t>
            </w:r>
          </w:p>
        </w:tc>
        <w:tc>
          <w:tcPr>
            <w:tcW w:w="1140" w:type="dxa"/>
            <w:gridSpan w:val="3"/>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19 (±4)</w:t>
            </w:r>
          </w:p>
        </w:tc>
        <w:tc>
          <w:tcPr>
            <w:tcW w:w="1134" w:type="dxa"/>
            <w:gridSpan w:val="2"/>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8 (±1)</w:t>
            </w:r>
          </w:p>
        </w:tc>
      </w:tr>
      <w:tr w:rsidR="00647D56"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37.</w:t>
            </w:r>
          </w:p>
        </w:tc>
        <w:tc>
          <w:tcPr>
            <w:tcW w:w="1558" w:type="dxa"/>
            <w:shd w:val="clear" w:color="auto" w:fill="auto"/>
          </w:tcPr>
          <w:p w:rsidR="00C72C1E" w:rsidRPr="00647D56" w:rsidRDefault="00C72C1E" w:rsidP="00617F17">
            <w:pPr>
              <w:jc w:val="center"/>
            </w:pPr>
            <w:r w:rsidRPr="00647D56">
              <w:rPr>
                <w:rFonts w:eastAsia="Times New Roman" w:cs="Calibri"/>
                <w:i/>
                <w:lang w:eastAsia="en-AU"/>
              </w:rPr>
              <w:t>A. longifolia</w:t>
            </w:r>
          </w:p>
        </w:tc>
        <w:tc>
          <w:tcPr>
            <w:tcW w:w="1699" w:type="dxa"/>
            <w:gridSpan w:val="5"/>
          </w:tcPr>
          <w:p w:rsidR="00C72C1E" w:rsidRPr="00647D56" w:rsidRDefault="00C72C1E" w:rsidP="00617F17">
            <w:pPr>
              <w:jc w:val="center"/>
            </w:pPr>
            <w:r w:rsidRPr="00647D56">
              <w:rPr>
                <w:rFonts w:eastAsia="Times New Roman" w:cs="Calibri"/>
                <w:lang w:eastAsia="en-AU"/>
              </w:rPr>
              <w:t>Non-native</w:t>
            </w:r>
          </w:p>
        </w:tc>
        <w:tc>
          <w:tcPr>
            <w:tcW w:w="1275" w:type="dxa"/>
            <w:gridSpan w:val="4"/>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12113</w:t>
            </w:r>
          </w:p>
        </w:tc>
        <w:tc>
          <w:tcPr>
            <w:tcW w:w="1561" w:type="dxa"/>
            <w:gridSpan w:val="5"/>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4231</w:t>
            </w:r>
          </w:p>
        </w:tc>
        <w:tc>
          <w:tcPr>
            <w:tcW w:w="994" w:type="dxa"/>
            <w:gridSpan w:val="5"/>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WA</w:t>
            </w:r>
          </w:p>
        </w:tc>
        <w:tc>
          <w:tcPr>
            <w:tcW w:w="1559" w:type="dxa"/>
            <w:gridSpan w:val="3"/>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Mt Barker</w:t>
            </w:r>
          </w:p>
        </w:tc>
        <w:tc>
          <w:tcPr>
            <w:tcW w:w="2268" w:type="dxa"/>
            <w:gridSpan w:val="5"/>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34º 39´       117º 33´</w:t>
            </w:r>
          </w:p>
        </w:tc>
        <w:tc>
          <w:tcPr>
            <w:tcW w:w="1140" w:type="dxa"/>
            <w:gridSpan w:val="3"/>
          </w:tcPr>
          <w:p w:rsidR="00C72C1E" w:rsidRPr="00647D56" w:rsidRDefault="00C72C1E" w:rsidP="00617F17">
            <w:pPr>
              <w:spacing w:after="0" w:line="240" w:lineRule="auto"/>
              <w:jc w:val="center"/>
              <w:rPr>
                <w:rFonts w:eastAsia="Times New Roman" w:cs="Calibri"/>
                <w:lang w:eastAsia="en-AU"/>
              </w:rPr>
            </w:pPr>
          </w:p>
        </w:tc>
        <w:tc>
          <w:tcPr>
            <w:tcW w:w="1134" w:type="dxa"/>
            <w:gridSpan w:val="2"/>
          </w:tcPr>
          <w:p w:rsidR="00C72C1E" w:rsidRPr="00647D56" w:rsidRDefault="00C72C1E" w:rsidP="00617F17">
            <w:pPr>
              <w:spacing w:after="0" w:line="240" w:lineRule="auto"/>
              <w:jc w:val="center"/>
              <w:rPr>
                <w:rFonts w:eastAsia="Times New Roman" w:cs="Calibri"/>
                <w:lang w:eastAsia="en-AU"/>
              </w:rPr>
            </w:pPr>
          </w:p>
        </w:tc>
      </w:tr>
      <w:tr w:rsidR="00943342"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38.</w:t>
            </w:r>
          </w:p>
        </w:tc>
        <w:tc>
          <w:tcPr>
            <w:tcW w:w="1558" w:type="dxa"/>
            <w:shd w:val="clear" w:color="auto" w:fill="auto"/>
          </w:tcPr>
          <w:p w:rsidR="00C72C1E" w:rsidRPr="00647D56" w:rsidRDefault="00C72C1E" w:rsidP="00617F17">
            <w:pPr>
              <w:jc w:val="center"/>
            </w:pPr>
            <w:r w:rsidRPr="00647D56">
              <w:rPr>
                <w:rFonts w:eastAsia="Times New Roman" w:cs="Calibri"/>
                <w:i/>
                <w:lang w:eastAsia="en-AU"/>
              </w:rPr>
              <w:t>A. longifolia</w:t>
            </w:r>
          </w:p>
        </w:tc>
        <w:tc>
          <w:tcPr>
            <w:tcW w:w="1699" w:type="dxa"/>
            <w:gridSpan w:val="5"/>
          </w:tcPr>
          <w:p w:rsidR="00C72C1E" w:rsidRPr="00647D56" w:rsidRDefault="00C72C1E" w:rsidP="00617F17">
            <w:pPr>
              <w:jc w:val="center"/>
            </w:pPr>
            <w:r w:rsidRPr="00647D56">
              <w:rPr>
                <w:rFonts w:eastAsia="Times New Roman" w:cs="Calibri"/>
                <w:lang w:eastAsia="en-AU"/>
              </w:rPr>
              <w:t>Non-native</w:t>
            </w:r>
          </w:p>
        </w:tc>
        <w:tc>
          <w:tcPr>
            <w:tcW w:w="1275" w:type="dxa"/>
            <w:gridSpan w:val="4"/>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25388</w:t>
            </w:r>
          </w:p>
        </w:tc>
        <w:tc>
          <w:tcPr>
            <w:tcW w:w="1561" w:type="dxa"/>
            <w:gridSpan w:val="5"/>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6319</w:t>
            </w:r>
          </w:p>
        </w:tc>
        <w:tc>
          <w:tcPr>
            <w:tcW w:w="994" w:type="dxa"/>
            <w:gridSpan w:val="5"/>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WA</w:t>
            </w:r>
          </w:p>
        </w:tc>
        <w:tc>
          <w:tcPr>
            <w:tcW w:w="1559" w:type="dxa"/>
            <w:gridSpan w:val="3"/>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Gracetown</w:t>
            </w:r>
          </w:p>
        </w:tc>
        <w:tc>
          <w:tcPr>
            <w:tcW w:w="2268" w:type="dxa"/>
            <w:gridSpan w:val="5"/>
            <w:shd w:val="clear" w:color="auto" w:fill="auto"/>
          </w:tcPr>
          <w:p w:rsidR="00C72C1E" w:rsidRPr="00647D56" w:rsidRDefault="00C72C1E" w:rsidP="00617F17">
            <w:pPr>
              <w:spacing w:after="0" w:line="240" w:lineRule="auto"/>
              <w:jc w:val="center"/>
              <w:rPr>
                <w:rFonts w:eastAsia="Times New Roman" w:cs="Calibri"/>
                <w:lang w:eastAsia="en-AU"/>
              </w:rPr>
            </w:pPr>
            <w:r w:rsidRPr="00647D56">
              <w:rPr>
                <w:rFonts w:eastAsia="Times New Roman" w:cs="Calibri"/>
                <w:lang w:eastAsia="en-AU"/>
              </w:rPr>
              <w:t>33º 51´       115º 01´</w:t>
            </w:r>
          </w:p>
        </w:tc>
        <w:tc>
          <w:tcPr>
            <w:tcW w:w="1140" w:type="dxa"/>
            <w:gridSpan w:val="3"/>
          </w:tcPr>
          <w:p w:rsidR="00C72C1E" w:rsidRPr="00647D56" w:rsidRDefault="00C72C1E" w:rsidP="00617F17">
            <w:pPr>
              <w:spacing w:after="0" w:line="240" w:lineRule="auto"/>
              <w:jc w:val="center"/>
              <w:rPr>
                <w:rFonts w:eastAsia="Times New Roman" w:cs="Calibri"/>
                <w:lang w:eastAsia="en-AU"/>
              </w:rPr>
            </w:pPr>
          </w:p>
        </w:tc>
        <w:tc>
          <w:tcPr>
            <w:tcW w:w="1134" w:type="dxa"/>
            <w:gridSpan w:val="2"/>
          </w:tcPr>
          <w:p w:rsidR="00C72C1E" w:rsidRPr="00647D56" w:rsidRDefault="00C72C1E" w:rsidP="00617F17">
            <w:pPr>
              <w:spacing w:after="0" w:line="240" w:lineRule="auto"/>
              <w:jc w:val="center"/>
              <w:rPr>
                <w:rFonts w:eastAsia="Times New Roman" w:cs="Calibri"/>
                <w:lang w:eastAsia="en-AU"/>
              </w:rPr>
            </w:pPr>
          </w:p>
        </w:tc>
      </w:tr>
      <w:tr w:rsidR="00943342"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39.</w:t>
            </w:r>
          </w:p>
        </w:tc>
        <w:tc>
          <w:tcPr>
            <w:tcW w:w="1558" w:type="dxa"/>
            <w:shd w:val="clear" w:color="auto" w:fill="auto"/>
          </w:tcPr>
          <w:p w:rsidR="00C72C1E" w:rsidRDefault="00C72C1E" w:rsidP="00617F17">
            <w:pPr>
              <w:jc w:val="center"/>
            </w:pPr>
            <w:r w:rsidRPr="00E06FED">
              <w:rPr>
                <w:rFonts w:eastAsia="Times New Roman" w:cs="Calibri"/>
                <w:i/>
                <w:sz w:val="24"/>
                <w:szCs w:val="24"/>
                <w:lang w:eastAsia="en-AU"/>
              </w:rPr>
              <w:t>A. longifolia</w:t>
            </w:r>
          </w:p>
        </w:tc>
        <w:tc>
          <w:tcPr>
            <w:tcW w:w="1699" w:type="dxa"/>
            <w:gridSpan w:val="5"/>
          </w:tcPr>
          <w:p w:rsidR="00C72C1E" w:rsidRDefault="00C72C1E" w:rsidP="00617F17">
            <w:pPr>
              <w:jc w:val="center"/>
            </w:pPr>
            <w:r w:rsidRPr="00754C83">
              <w:rPr>
                <w:rFonts w:eastAsia="Times New Roman" w:cs="Calibri"/>
                <w:sz w:val="24"/>
                <w:szCs w:val="24"/>
                <w:lang w:eastAsia="en-AU"/>
              </w:rPr>
              <w:t>Non-native</w:t>
            </w:r>
          </w:p>
        </w:tc>
        <w:tc>
          <w:tcPr>
            <w:tcW w:w="1275" w:type="dxa"/>
            <w:gridSpan w:val="4"/>
            <w:shd w:val="clear" w:color="auto" w:fill="auto"/>
          </w:tcPr>
          <w:p w:rsidR="00C72C1E" w:rsidRPr="00F31FA7" w:rsidRDefault="00C72C1E" w:rsidP="00617F1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16953</w:t>
            </w:r>
          </w:p>
        </w:tc>
        <w:tc>
          <w:tcPr>
            <w:tcW w:w="1561" w:type="dxa"/>
            <w:gridSpan w:val="5"/>
            <w:shd w:val="clear" w:color="auto" w:fill="auto"/>
          </w:tcPr>
          <w:p w:rsidR="00C72C1E" w:rsidRPr="00F31FA7" w:rsidRDefault="00C72C1E" w:rsidP="00617F1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6161</w:t>
            </w:r>
          </w:p>
        </w:tc>
        <w:tc>
          <w:tcPr>
            <w:tcW w:w="994" w:type="dxa"/>
            <w:gridSpan w:val="5"/>
            <w:shd w:val="clear" w:color="auto" w:fill="auto"/>
          </w:tcPr>
          <w:p w:rsidR="00C72C1E" w:rsidRPr="00F31FA7" w:rsidRDefault="00C72C1E" w:rsidP="00617F1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WA</w:t>
            </w:r>
          </w:p>
        </w:tc>
        <w:tc>
          <w:tcPr>
            <w:tcW w:w="1559" w:type="dxa"/>
            <w:gridSpan w:val="3"/>
            <w:shd w:val="clear" w:color="auto" w:fill="auto"/>
          </w:tcPr>
          <w:p w:rsidR="00C72C1E" w:rsidRPr="00F31FA7" w:rsidRDefault="00C72C1E" w:rsidP="00617F1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Watkins Road NR</w:t>
            </w:r>
          </w:p>
        </w:tc>
        <w:tc>
          <w:tcPr>
            <w:tcW w:w="2268" w:type="dxa"/>
            <w:gridSpan w:val="5"/>
            <w:shd w:val="clear" w:color="auto" w:fill="auto"/>
          </w:tcPr>
          <w:p w:rsidR="00C72C1E" w:rsidRPr="00F31FA7" w:rsidRDefault="00C72C1E" w:rsidP="00617F1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32º 18´       116º 0´</w:t>
            </w:r>
          </w:p>
        </w:tc>
        <w:tc>
          <w:tcPr>
            <w:tcW w:w="1140" w:type="dxa"/>
            <w:gridSpan w:val="3"/>
          </w:tcPr>
          <w:p w:rsidR="00C72C1E" w:rsidRPr="00F31FA7" w:rsidRDefault="00C72C1E" w:rsidP="00617F17">
            <w:pPr>
              <w:spacing w:after="0" w:line="240" w:lineRule="auto"/>
              <w:jc w:val="center"/>
              <w:rPr>
                <w:rFonts w:eastAsia="Times New Roman" w:cs="Calibri"/>
                <w:sz w:val="24"/>
                <w:szCs w:val="24"/>
                <w:lang w:eastAsia="en-AU"/>
              </w:rPr>
            </w:pPr>
          </w:p>
        </w:tc>
        <w:tc>
          <w:tcPr>
            <w:tcW w:w="1134" w:type="dxa"/>
            <w:gridSpan w:val="2"/>
          </w:tcPr>
          <w:p w:rsidR="00C72C1E" w:rsidRPr="00F31FA7" w:rsidRDefault="00C72C1E" w:rsidP="00617F17">
            <w:pPr>
              <w:spacing w:after="0" w:line="240" w:lineRule="auto"/>
              <w:jc w:val="center"/>
              <w:rPr>
                <w:rFonts w:eastAsia="Times New Roman" w:cs="Calibri"/>
                <w:sz w:val="24"/>
                <w:szCs w:val="24"/>
                <w:lang w:eastAsia="en-AU"/>
              </w:rPr>
            </w:pPr>
          </w:p>
        </w:tc>
      </w:tr>
      <w:tr w:rsidR="00943342"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40.</w:t>
            </w:r>
          </w:p>
        </w:tc>
        <w:tc>
          <w:tcPr>
            <w:tcW w:w="1558" w:type="dxa"/>
            <w:shd w:val="clear" w:color="auto" w:fill="auto"/>
          </w:tcPr>
          <w:p w:rsidR="00C72C1E" w:rsidRDefault="00C72C1E" w:rsidP="00617F17">
            <w:pPr>
              <w:jc w:val="center"/>
            </w:pPr>
            <w:r w:rsidRPr="00E06FED">
              <w:rPr>
                <w:rFonts w:eastAsia="Times New Roman" w:cs="Calibri"/>
                <w:i/>
                <w:sz w:val="24"/>
                <w:szCs w:val="24"/>
                <w:lang w:eastAsia="en-AU"/>
              </w:rPr>
              <w:t>A. longifolia</w:t>
            </w:r>
          </w:p>
        </w:tc>
        <w:tc>
          <w:tcPr>
            <w:tcW w:w="1699" w:type="dxa"/>
            <w:gridSpan w:val="5"/>
          </w:tcPr>
          <w:p w:rsidR="00C72C1E" w:rsidRDefault="00C72C1E" w:rsidP="00617F17">
            <w:pPr>
              <w:jc w:val="center"/>
            </w:pPr>
            <w:r w:rsidRPr="00754C83">
              <w:rPr>
                <w:rFonts w:eastAsia="Times New Roman" w:cs="Calibri"/>
                <w:sz w:val="24"/>
                <w:szCs w:val="24"/>
                <w:lang w:eastAsia="en-AU"/>
              </w:rPr>
              <w:t>Non-native</w:t>
            </w:r>
          </w:p>
        </w:tc>
        <w:tc>
          <w:tcPr>
            <w:tcW w:w="1275" w:type="dxa"/>
            <w:gridSpan w:val="4"/>
            <w:shd w:val="clear" w:color="auto" w:fill="auto"/>
          </w:tcPr>
          <w:p w:rsidR="00C72C1E" w:rsidRPr="00F31FA7" w:rsidRDefault="00C72C1E" w:rsidP="00617F1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18867</w:t>
            </w:r>
          </w:p>
        </w:tc>
        <w:tc>
          <w:tcPr>
            <w:tcW w:w="1561" w:type="dxa"/>
            <w:gridSpan w:val="5"/>
            <w:shd w:val="clear" w:color="auto" w:fill="auto"/>
          </w:tcPr>
          <w:p w:rsidR="00C72C1E" w:rsidRPr="00F31FA7" w:rsidRDefault="00C72C1E" w:rsidP="00617F1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5466</w:t>
            </w:r>
          </w:p>
        </w:tc>
        <w:tc>
          <w:tcPr>
            <w:tcW w:w="994" w:type="dxa"/>
            <w:gridSpan w:val="5"/>
            <w:shd w:val="clear" w:color="auto" w:fill="auto"/>
          </w:tcPr>
          <w:p w:rsidR="00C72C1E" w:rsidRPr="00F31FA7" w:rsidRDefault="00C72C1E" w:rsidP="00617F1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WA</w:t>
            </w:r>
          </w:p>
        </w:tc>
        <w:tc>
          <w:tcPr>
            <w:tcW w:w="1559" w:type="dxa"/>
            <w:gridSpan w:val="3"/>
            <w:shd w:val="clear" w:color="auto" w:fill="auto"/>
          </w:tcPr>
          <w:p w:rsidR="00C72C1E" w:rsidRPr="00F31FA7" w:rsidRDefault="00C72C1E" w:rsidP="00617F1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Gidgegannup</w:t>
            </w:r>
          </w:p>
        </w:tc>
        <w:tc>
          <w:tcPr>
            <w:tcW w:w="2268" w:type="dxa"/>
            <w:gridSpan w:val="5"/>
            <w:shd w:val="clear" w:color="auto" w:fill="auto"/>
          </w:tcPr>
          <w:p w:rsidR="00C72C1E" w:rsidRPr="00F31FA7" w:rsidRDefault="00C72C1E" w:rsidP="00617F1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31º 47´       116º 11´</w:t>
            </w:r>
          </w:p>
        </w:tc>
        <w:tc>
          <w:tcPr>
            <w:tcW w:w="1140" w:type="dxa"/>
            <w:gridSpan w:val="3"/>
          </w:tcPr>
          <w:p w:rsidR="00C72C1E" w:rsidRPr="00F31FA7" w:rsidRDefault="00C72C1E" w:rsidP="00617F17">
            <w:pPr>
              <w:spacing w:after="0" w:line="240" w:lineRule="auto"/>
              <w:jc w:val="center"/>
              <w:rPr>
                <w:rFonts w:eastAsia="Times New Roman" w:cs="Calibri"/>
                <w:sz w:val="24"/>
                <w:szCs w:val="24"/>
                <w:lang w:eastAsia="en-AU"/>
              </w:rPr>
            </w:pPr>
          </w:p>
        </w:tc>
        <w:tc>
          <w:tcPr>
            <w:tcW w:w="1134" w:type="dxa"/>
            <w:gridSpan w:val="2"/>
          </w:tcPr>
          <w:p w:rsidR="00C72C1E" w:rsidRPr="00F31FA7" w:rsidRDefault="00C72C1E" w:rsidP="00617F17">
            <w:pPr>
              <w:spacing w:after="0" w:line="240" w:lineRule="auto"/>
              <w:jc w:val="center"/>
              <w:rPr>
                <w:rFonts w:eastAsia="Times New Roman" w:cs="Calibri"/>
                <w:sz w:val="24"/>
                <w:szCs w:val="24"/>
                <w:lang w:eastAsia="en-AU"/>
              </w:rPr>
            </w:pPr>
          </w:p>
        </w:tc>
      </w:tr>
      <w:tr w:rsidR="00943342" w:rsidRPr="00F31FA7" w:rsidTr="00202EEA">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i/>
                <w:sz w:val="24"/>
                <w:szCs w:val="24"/>
                <w:lang w:eastAsia="en-AU"/>
              </w:rPr>
            </w:pPr>
          </w:p>
        </w:tc>
        <w:tc>
          <w:tcPr>
            <w:tcW w:w="1558" w:type="dxa"/>
            <w:shd w:val="clear" w:color="auto" w:fill="auto"/>
          </w:tcPr>
          <w:p w:rsidR="00C72C1E" w:rsidRPr="00F31FA7" w:rsidRDefault="00C72C1E" w:rsidP="00F31FA7">
            <w:pPr>
              <w:spacing w:after="0" w:line="240" w:lineRule="auto"/>
              <w:rPr>
                <w:rFonts w:eastAsia="Times New Roman" w:cs="Calibri"/>
                <w:i/>
                <w:sz w:val="24"/>
                <w:szCs w:val="24"/>
                <w:lang w:eastAsia="en-AU"/>
              </w:rPr>
            </w:pPr>
          </w:p>
        </w:tc>
        <w:tc>
          <w:tcPr>
            <w:tcW w:w="1699" w:type="dxa"/>
            <w:gridSpan w:val="5"/>
          </w:tcPr>
          <w:p w:rsidR="00C72C1E" w:rsidRPr="00F31FA7" w:rsidRDefault="00C72C1E" w:rsidP="00F31FA7">
            <w:pPr>
              <w:spacing w:after="0" w:line="240" w:lineRule="auto"/>
              <w:jc w:val="center"/>
              <w:rPr>
                <w:rFonts w:eastAsia="Times New Roman" w:cs="Calibri"/>
                <w:sz w:val="24"/>
                <w:szCs w:val="24"/>
                <w:lang w:eastAsia="en-AU"/>
              </w:rPr>
            </w:pPr>
          </w:p>
        </w:tc>
        <w:tc>
          <w:tcPr>
            <w:tcW w:w="1275" w:type="dxa"/>
            <w:gridSpan w:val="4"/>
            <w:shd w:val="clear" w:color="auto" w:fill="auto"/>
          </w:tcPr>
          <w:p w:rsidR="00C72C1E" w:rsidRPr="00F31FA7" w:rsidRDefault="00C72C1E" w:rsidP="00F31FA7">
            <w:pPr>
              <w:spacing w:after="0" w:line="240" w:lineRule="auto"/>
              <w:jc w:val="center"/>
              <w:rPr>
                <w:rFonts w:eastAsia="Times New Roman" w:cs="Calibri"/>
                <w:sz w:val="24"/>
                <w:szCs w:val="24"/>
                <w:lang w:eastAsia="en-AU"/>
              </w:rPr>
            </w:pPr>
          </w:p>
        </w:tc>
        <w:tc>
          <w:tcPr>
            <w:tcW w:w="1561" w:type="dxa"/>
            <w:gridSpan w:val="5"/>
            <w:shd w:val="clear" w:color="auto" w:fill="auto"/>
          </w:tcPr>
          <w:p w:rsidR="00C72C1E" w:rsidRPr="00F31FA7" w:rsidRDefault="00C72C1E" w:rsidP="00F31FA7">
            <w:pPr>
              <w:spacing w:after="0" w:line="240" w:lineRule="auto"/>
              <w:jc w:val="center"/>
              <w:rPr>
                <w:rFonts w:eastAsia="Times New Roman" w:cs="Calibri"/>
                <w:sz w:val="24"/>
                <w:szCs w:val="24"/>
                <w:lang w:eastAsia="en-AU"/>
              </w:rPr>
            </w:pPr>
          </w:p>
        </w:tc>
        <w:tc>
          <w:tcPr>
            <w:tcW w:w="994" w:type="dxa"/>
            <w:gridSpan w:val="5"/>
            <w:shd w:val="clear" w:color="auto" w:fill="auto"/>
          </w:tcPr>
          <w:p w:rsidR="00C72C1E" w:rsidRPr="00F31FA7" w:rsidRDefault="00C72C1E" w:rsidP="00F31FA7">
            <w:pPr>
              <w:spacing w:after="0" w:line="240" w:lineRule="auto"/>
              <w:jc w:val="center"/>
              <w:rPr>
                <w:rFonts w:eastAsia="Times New Roman" w:cs="Calibri"/>
                <w:sz w:val="24"/>
                <w:szCs w:val="24"/>
                <w:lang w:eastAsia="en-AU"/>
              </w:rPr>
            </w:pPr>
          </w:p>
        </w:tc>
        <w:tc>
          <w:tcPr>
            <w:tcW w:w="1559" w:type="dxa"/>
            <w:gridSpan w:val="3"/>
            <w:shd w:val="clear" w:color="auto" w:fill="auto"/>
          </w:tcPr>
          <w:p w:rsidR="00C72C1E" w:rsidRPr="00F31FA7" w:rsidRDefault="00C72C1E" w:rsidP="00F31FA7">
            <w:pPr>
              <w:spacing w:after="0" w:line="240" w:lineRule="auto"/>
              <w:jc w:val="center"/>
              <w:rPr>
                <w:rFonts w:eastAsia="Times New Roman" w:cs="Calibri"/>
                <w:sz w:val="24"/>
                <w:szCs w:val="24"/>
                <w:lang w:eastAsia="en-AU"/>
              </w:rPr>
            </w:pPr>
          </w:p>
        </w:tc>
        <w:tc>
          <w:tcPr>
            <w:tcW w:w="2268" w:type="dxa"/>
            <w:gridSpan w:val="5"/>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 xml:space="preserve"> </w:t>
            </w:r>
          </w:p>
        </w:tc>
        <w:tc>
          <w:tcPr>
            <w:tcW w:w="1140" w:type="dxa"/>
            <w:gridSpan w:val="3"/>
          </w:tcPr>
          <w:p w:rsidR="00C72C1E" w:rsidRPr="00F31FA7" w:rsidRDefault="00C72C1E" w:rsidP="00F31FA7">
            <w:pPr>
              <w:spacing w:after="0" w:line="240" w:lineRule="auto"/>
              <w:jc w:val="center"/>
              <w:rPr>
                <w:rFonts w:eastAsia="Times New Roman" w:cs="Calibri"/>
                <w:sz w:val="24"/>
                <w:szCs w:val="24"/>
                <w:lang w:eastAsia="en-AU"/>
              </w:rPr>
            </w:pPr>
          </w:p>
        </w:tc>
        <w:tc>
          <w:tcPr>
            <w:tcW w:w="1134" w:type="dxa"/>
            <w:gridSpan w:val="2"/>
          </w:tcPr>
          <w:p w:rsidR="00C72C1E" w:rsidRPr="00F31FA7" w:rsidRDefault="00C72C1E" w:rsidP="00F31FA7">
            <w:pPr>
              <w:spacing w:after="0" w:line="240" w:lineRule="auto"/>
              <w:jc w:val="center"/>
              <w:rPr>
                <w:rFonts w:eastAsia="Times New Roman" w:cs="Calibri"/>
                <w:sz w:val="24"/>
                <w:szCs w:val="24"/>
                <w:lang w:eastAsia="en-AU"/>
              </w:rPr>
            </w:pPr>
          </w:p>
        </w:tc>
      </w:tr>
      <w:tr w:rsidR="00C72C1E" w:rsidRPr="00F31FA7" w:rsidTr="00202EEA">
        <w:trPr>
          <w:gridAfter w:val="1"/>
          <w:wAfter w:w="142" w:type="dxa"/>
        </w:trPr>
        <w:tc>
          <w:tcPr>
            <w:tcW w:w="13892" w:type="dxa"/>
            <w:gridSpan w:val="34"/>
            <w:shd w:val="clear" w:color="auto" w:fill="auto"/>
          </w:tcPr>
          <w:p w:rsidR="00647D56" w:rsidRDefault="00647D56" w:rsidP="00C72C1E">
            <w:pPr>
              <w:spacing w:after="0" w:line="360" w:lineRule="auto"/>
              <w:rPr>
                <w:rFonts w:eastAsia="Times New Roman" w:cs="Calibri"/>
                <w:b/>
                <w:sz w:val="24"/>
                <w:szCs w:val="24"/>
                <w:lang w:eastAsia="en-AU"/>
              </w:rPr>
            </w:pPr>
          </w:p>
          <w:p w:rsidR="00C72C1E" w:rsidRPr="00F31FA7" w:rsidRDefault="00C72C1E" w:rsidP="00202EEA">
            <w:pPr>
              <w:spacing w:after="0" w:line="360" w:lineRule="auto"/>
              <w:rPr>
                <w:rFonts w:eastAsia="Times New Roman" w:cs="Calibri"/>
                <w:sz w:val="24"/>
                <w:szCs w:val="24"/>
                <w:lang w:eastAsia="en-AU"/>
              </w:rPr>
            </w:pPr>
            <w:r w:rsidRPr="00F31FA7">
              <w:rPr>
                <w:rFonts w:eastAsia="Times New Roman" w:cs="Calibri"/>
                <w:b/>
                <w:sz w:val="24"/>
                <w:szCs w:val="24"/>
                <w:lang w:eastAsia="en-AU"/>
              </w:rPr>
              <w:lastRenderedPageBreak/>
              <w:t>Table 1</w:t>
            </w:r>
            <w:r w:rsidRPr="00F31FA7">
              <w:rPr>
                <w:rFonts w:eastAsia="Times New Roman" w:cs="Calibri"/>
                <w:sz w:val="24"/>
                <w:szCs w:val="24"/>
                <w:lang w:eastAsia="en-AU"/>
              </w:rPr>
              <w:t xml:space="preserve">. Details of hosts and obtained sequence reads for amplified </w:t>
            </w:r>
            <w:r w:rsidRPr="00F31FA7">
              <w:rPr>
                <w:rFonts w:eastAsia="Times New Roman" w:cs="Calibri"/>
                <w:i/>
                <w:sz w:val="24"/>
                <w:szCs w:val="24"/>
                <w:lang w:eastAsia="en-AU"/>
              </w:rPr>
              <w:t>nifH</w:t>
            </w:r>
            <w:r w:rsidRPr="00F31FA7">
              <w:rPr>
                <w:rFonts w:eastAsia="Times New Roman" w:cs="Calibri"/>
                <w:sz w:val="24"/>
                <w:szCs w:val="24"/>
                <w:lang w:eastAsia="en-AU"/>
              </w:rPr>
              <w:t xml:space="preserve"> gene from native and non-native soils (n=49) collected across Australia and from nodules (n=29) harvested after a glasshouse experiment using field collected soil inoculum for four </w:t>
            </w:r>
            <w:r w:rsidRPr="00F31FA7">
              <w:rPr>
                <w:rFonts w:eastAsia="Times New Roman" w:cs="Calibri"/>
                <w:i/>
                <w:sz w:val="24"/>
                <w:szCs w:val="24"/>
                <w:lang w:eastAsia="en-AU"/>
              </w:rPr>
              <w:t>Acacia</w:t>
            </w:r>
            <w:r w:rsidRPr="00F31FA7">
              <w:rPr>
                <w:rFonts w:eastAsia="Times New Roman" w:cs="Calibri"/>
                <w:sz w:val="24"/>
                <w:szCs w:val="24"/>
                <w:lang w:eastAsia="en-AU"/>
              </w:rPr>
              <w:t xml:space="preserve"> species and </w:t>
            </w:r>
            <w:r w:rsidRPr="00F31FA7">
              <w:rPr>
                <w:rFonts w:eastAsia="Times New Roman" w:cs="Calibri"/>
                <w:i/>
                <w:sz w:val="24"/>
                <w:szCs w:val="24"/>
                <w:lang w:eastAsia="en-AU"/>
              </w:rPr>
              <w:t>Paraserianthes lophantha</w:t>
            </w:r>
            <w:r w:rsidRPr="00F31FA7">
              <w:rPr>
                <w:rFonts w:eastAsia="Times New Roman" w:cs="Calibri"/>
                <w:sz w:val="24"/>
                <w:szCs w:val="24"/>
                <w:lang w:eastAsia="en-AU"/>
              </w:rPr>
              <w:t>. Number of OTUs (richness) at the genus level is also presented for each host plant species for native and non-native ranges (mean (±SE)). Asterisks indicate significant differences between the ranges in OTU numbers (</w:t>
            </w:r>
            <w:r w:rsidRPr="00F31FA7">
              <w:rPr>
                <w:rFonts w:eastAsia="Times New Roman" w:cs="Calibri"/>
                <w:i/>
                <w:sz w:val="24"/>
                <w:szCs w:val="24"/>
                <w:lang w:eastAsia="en-AU"/>
              </w:rPr>
              <w:t>P</w:t>
            </w:r>
            <w:r w:rsidR="00202EEA">
              <w:rPr>
                <w:rFonts w:eastAsia="Times New Roman" w:cs="Calibri"/>
                <w:sz w:val="24"/>
                <w:szCs w:val="24"/>
                <w:lang w:eastAsia="en-AU"/>
              </w:rPr>
              <w:t xml:space="preserve"> &lt; 0.05) (cont.). </w:t>
            </w:r>
          </w:p>
        </w:tc>
      </w:tr>
      <w:tr w:rsidR="00202EEA" w:rsidRPr="00F31FA7" w:rsidTr="00202EEA">
        <w:trPr>
          <w:gridAfter w:val="1"/>
          <w:wAfter w:w="142" w:type="dxa"/>
        </w:trPr>
        <w:tc>
          <w:tcPr>
            <w:tcW w:w="13892" w:type="dxa"/>
            <w:gridSpan w:val="34"/>
            <w:tcBorders>
              <w:bottom w:val="single" w:sz="4" w:space="0" w:color="auto"/>
            </w:tcBorders>
            <w:shd w:val="clear" w:color="auto" w:fill="auto"/>
          </w:tcPr>
          <w:p w:rsidR="00202EEA" w:rsidRDefault="00202EEA" w:rsidP="00C72C1E">
            <w:pPr>
              <w:spacing w:after="0" w:line="360" w:lineRule="auto"/>
              <w:rPr>
                <w:rFonts w:eastAsia="Times New Roman" w:cs="Calibri"/>
                <w:b/>
                <w:sz w:val="24"/>
                <w:szCs w:val="24"/>
                <w:lang w:eastAsia="en-AU"/>
              </w:rPr>
            </w:pPr>
          </w:p>
        </w:tc>
      </w:tr>
      <w:tr w:rsidR="00943342" w:rsidRPr="00F31FA7" w:rsidTr="00EA63BF">
        <w:trPr>
          <w:gridAfter w:val="1"/>
          <w:wAfter w:w="142" w:type="dxa"/>
        </w:trPr>
        <w:tc>
          <w:tcPr>
            <w:tcW w:w="704" w:type="dxa"/>
            <w:tcBorders>
              <w:top w:val="single" w:sz="4" w:space="0" w:color="auto"/>
              <w:bottom w:val="single" w:sz="4" w:space="0" w:color="auto"/>
            </w:tcBorders>
            <w:shd w:val="clear" w:color="auto" w:fill="auto"/>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No.</w:t>
            </w:r>
          </w:p>
        </w:tc>
        <w:tc>
          <w:tcPr>
            <w:tcW w:w="1698" w:type="dxa"/>
            <w:gridSpan w:val="2"/>
            <w:tcBorders>
              <w:top w:val="single" w:sz="4" w:space="0" w:color="auto"/>
              <w:bottom w:val="single" w:sz="4" w:space="0" w:color="auto"/>
            </w:tcBorders>
            <w:shd w:val="clear" w:color="auto" w:fill="auto"/>
          </w:tcPr>
          <w:p w:rsidR="00C72C1E" w:rsidRPr="00F31FA7" w:rsidRDefault="00647D56" w:rsidP="00223EC5">
            <w:pPr>
              <w:spacing w:after="0" w:line="240" w:lineRule="auto"/>
              <w:jc w:val="center"/>
              <w:rPr>
                <w:rFonts w:eastAsia="Times New Roman" w:cs="Calibri"/>
                <w:b/>
                <w:sz w:val="24"/>
                <w:szCs w:val="24"/>
                <w:lang w:eastAsia="en-AU"/>
              </w:rPr>
            </w:pPr>
            <w:r>
              <w:rPr>
                <w:rFonts w:eastAsia="Times New Roman" w:cs="Calibri"/>
                <w:b/>
                <w:sz w:val="24"/>
                <w:szCs w:val="24"/>
                <w:lang w:eastAsia="en-AU"/>
              </w:rPr>
              <w:t xml:space="preserve">Host </w:t>
            </w:r>
            <w:r w:rsidR="00C72C1E">
              <w:rPr>
                <w:rFonts w:eastAsia="Times New Roman" w:cs="Calibri"/>
                <w:b/>
                <w:sz w:val="24"/>
                <w:szCs w:val="24"/>
                <w:lang w:eastAsia="en-AU"/>
              </w:rPr>
              <w:t>species, populations</w:t>
            </w:r>
          </w:p>
        </w:tc>
        <w:tc>
          <w:tcPr>
            <w:tcW w:w="1417" w:type="dxa"/>
            <w:gridSpan w:val="3"/>
            <w:tcBorders>
              <w:top w:val="single" w:sz="4" w:space="0" w:color="auto"/>
              <w:bottom w:val="single" w:sz="4" w:space="0" w:color="auto"/>
            </w:tcBorders>
          </w:tcPr>
          <w:p w:rsidR="00C72C1E" w:rsidRPr="00F31FA7" w:rsidRDefault="00C72C1E" w:rsidP="00223EC5">
            <w:pPr>
              <w:spacing w:after="0" w:line="240" w:lineRule="auto"/>
              <w:jc w:val="center"/>
              <w:rPr>
                <w:rFonts w:eastAsia="Times New Roman" w:cs="Calibri"/>
                <w:b/>
                <w:sz w:val="24"/>
                <w:szCs w:val="24"/>
                <w:lang w:eastAsia="en-AU"/>
              </w:rPr>
            </w:pPr>
            <w:r>
              <w:rPr>
                <w:rFonts w:eastAsia="Times New Roman" w:cs="Calibri"/>
                <w:b/>
                <w:sz w:val="24"/>
                <w:szCs w:val="24"/>
                <w:lang w:eastAsia="en-AU"/>
              </w:rPr>
              <w:t>Range</w:t>
            </w:r>
          </w:p>
        </w:tc>
        <w:tc>
          <w:tcPr>
            <w:tcW w:w="1276" w:type="dxa"/>
            <w:gridSpan w:val="4"/>
            <w:tcBorders>
              <w:top w:val="single" w:sz="4" w:space="0" w:color="auto"/>
              <w:bottom w:val="single" w:sz="4" w:space="0" w:color="auto"/>
            </w:tcBorders>
            <w:shd w:val="clear" w:color="auto" w:fill="auto"/>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Obtained sequence reads from soils</w:t>
            </w:r>
          </w:p>
        </w:tc>
        <w:tc>
          <w:tcPr>
            <w:tcW w:w="1419" w:type="dxa"/>
            <w:gridSpan w:val="5"/>
            <w:tcBorders>
              <w:top w:val="single" w:sz="4" w:space="0" w:color="auto"/>
              <w:bottom w:val="single" w:sz="4" w:space="0" w:color="auto"/>
            </w:tcBorders>
            <w:shd w:val="clear" w:color="auto" w:fill="auto"/>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Obtained sequence reads from nodules</w:t>
            </w:r>
          </w:p>
        </w:tc>
        <w:tc>
          <w:tcPr>
            <w:tcW w:w="854" w:type="dxa"/>
            <w:gridSpan w:val="5"/>
            <w:tcBorders>
              <w:top w:val="single" w:sz="4" w:space="0" w:color="auto"/>
              <w:bottom w:val="single" w:sz="4" w:space="0" w:color="auto"/>
            </w:tcBorders>
            <w:shd w:val="clear" w:color="auto" w:fill="auto"/>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State</w:t>
            </w:r>
          </w:p>
        </w:tc>
        <w:tc>
          <w:tcPr>
            <w:tcW w:w="1554" w:type="dxa"/>
            <w:gridSpan w:val="2"/>
            <w:tcBorders>
              <w:top w:val="single" w:sz="4" w:space="0" w:color="auto"/>
              <w:bottom w:val="single" w:sz="4" w:space="0" w:color="auto"/>
            </w:tcBorders>
            <w:shd w:val="clear" w:color="auto" w:fill="auto"/>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Location</w:t>
            </w:r>
          </w:p>
        </w:tc>
        <w:tc>
          <w:tcPr>
            <w:tcW w:w="2268" w:type="dxa"/>
            <w:gridSpan w:val="5"/>
            <w:tcBorders>
              <w:top w:val="single" w:sz="4" w:space="0" w:color="auto"/>
              <w:bottom w:val="single" w:sz="4" w:space="0" w:color="auto"/>
            </w:tcBorders>
            <w:shd w:val="clear" w:color="auto" w:fill="auto"/>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Latitude, longitude</w:t>
            </w:r>
          </w:p>
        </w:tc>
        <w:tc>
          <w:tcPr>
            <w:tcW w:w="1568" w:type="dxa"/>
            <w:gridSpan w:val="5"/>
            <w:tcBorders>
              <w:top w:val="single" w:sz="4" w:space="0" w:color="auto"/>
              <w:bottom w:val="single" w:sz="4" w:space="0" w:color="auto"/>
            </w:tcBorders>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Soils</w:t>
            </w:r>
          </w:p>
          <w:p w:rsidR="00C72C1E" w:rsidRPr="00F31FA7" w:rsidRDefault="00C72C1E" w:rsidP="00223EC5">
            <w:pPr>
              <w:spacing w:after="0" w:line="240" w:lineRule="auto"/>
              <w:jc w:val="center"/>
              <w:rPr>
                <w:rFonts w:eastAsia="Times New Roman" w:cs="Calibri"/>
                <w:b/>
                <w:sz w:val="24"/>
                <w:szCs w:val="24"/>
                <w:lang w:eastAsia="en-AU"/>
              </w:rPr>
            </w:pPr>
          </w:p>
        </w:tc>
        <w:tc>
          <w:tcPr>
            <w:tcW w:w="1134" w:type="dxa"/>
            <w:gridSpan w:val="2"/>
            <w:tcBorders>
              <w:top w:val="single" w:sz="4" w:space="0" w:color="auto"/>
              <w:bottom w:val="single" w:sz="4" w:space="0" w:color="auto"/>
            </w:tcBorders>
          </w:tcPr>
          <w:p w:rsidR="00C72C1E" w:rsidRPr="00F31FA7" w:rsidRDefault="00C72C1E" w:rsidP="00223EC5">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Nodules</w:t>
            </w:r>
          </w:p>
        </w:tc>
      </w:tr>
      <w:tr w:rsidR="00943342" w:rsidRPr="00F31FA7" w:rsidTr="00EA63BF">
        <w:trPr>
          <w:gridAfter w:val="1"/>
          <w:wAfter w:w="142" w:type="dxa"/>
        </w:trPr>
        <w:tc>
          <w:tcPr>
            <w:tcW w:w="704" w:type="dxa"/>
            <w:tcBorders>
              <w:top w:val="single" w:sz="4" w:space="0" w:color="auto"/>
            </w:tcBorders>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41.</w:t>
            </w:r>
          </w:p>
        </w:tc>
        <w:tc>
          <w:tcPr>
            <w:tcW w:w="1698" w:type="dxa"/>
            <w:gridSpan w:val="2"/>
            <w:tcBorders>
              <w:top w:val="single" w:sz="4" w:space="0" w:color="auto"/>
            </w:tcBorders>
            <w:shd w:val="clear" w:color="auto" w:fill="auto"/>
          </w:tcPr>
          <w:p w:rsidR="00C72C1E" w:rsidRPr="00943342" w:rsidRDefault="00C72C1E" w:rsidP="00591ED1">
            <w:pPr>
              <w:spacing w:after="0" w:line="240" w:lineRule="auto"/>
              <w:rPr>
                <w:rFonts w:eastAsia="Times New Roman" w:cs="Calibri"/>
                <w:i/>
                <w:lang w:eastAsia="en-AU"/>
              </w:rPr>
            </w:pPr>
            <w:r w:rsidRPr="00943342">
              <w:rPr>
                <w:rFonts w:eastAsia="Times New Roman" w:cs="Calibri"/>
                <w:i/>
                <w:lang w:eastAsia="en-AU"/>
              </w:rPr>
              <w:t>A. melanoxylon</w:t>
            </w:r>
          </w:p>
          <w:p w:rsidR="00C72C1E" w:rsidRPr="00943342" w:rsidRDefault="00C72C1E" w:rsidP="00591ED1">
            <w:pPr>
              <w:spacing w:after="0" w:line="240" w:lineRule="auto"/>
              <w:rPr>
                <w:rFonts w:eastAsia="Times New Roman" w:cs="Calibri"/>
                <w:lang w:eastAsia="en-AU"/>
              </w:rPr>
            </w:pPr>
          </w:p>
        </w:tc>
        <w:tc>
          <w:tcPr>
            <w:tcW w:w="1417" w:type="dxa"/>
            <w:gridSpan w:val="3"/>
            <w:tcBorders>
              <w:top w:val="single" w:sz="4" w:space="0" w:color="auto"/>
            </w:tcBorders>
          </w:tcPr>
          <w:p w:rsidR="00C72C1E" w:rsidRPr="00943342" w:rsidRDefault="00C72C1E" w:rsidP="00F31FA7">
            <w:pPr>
              <w:spacing w:after="0" w:line="240" w:lineRule="auto"/>
              <w:jc w:val="center"/>
              <w:rPr>
                <w:rFonts w:eastAsia="Times New Roman" w:cs="Calibri"/>
                <w:lang w:eastAsia="en-AU"/>
              </w:rPr>
            </w:pPr>
            <w:r w:rsidRPr="00943342">
              <w:rPr>
                <w:rFonts w:eastAsia="Times New Roman" w:cs="Calibri"/>
                <w:lang w:eastAsia="en-AU"/>
              </w:rPr>
              <w:t>Native</w:t>
            </w:r>
          </w:p>
        </w:tc>
        <w:tc>
          <w:tcPr>
            <w:tcW w:w="1276" w:type="dxa"/>
            <w:gridSpan w:val="4"/>
            <w:tcBorders>
              <w:top w:val="single" w:sz="4" w:space="0" w:color="auto"/>
            </w:tcBorders>
            <w:shd w:val="clear" w:color="auto" w:fill="auto"/>
          </w:tcPr>
          <w:p w:rsidR="00C72C1E" w:rsidRPr="00943342" w:rsidRDefault="00C72C1E" w:rsidP="00F31FA7">
            <w:pPr>
              <w:spacing w:after="0" w:line="240" w:lineRule="auto"/>
              <w:jc w:val="center"/>
              <w:rPr>
                <w:rFonts w:eastAsia="Times New Roman" w:cs="Calibri"/>
                <w:lang w:eastAsia="en-AU"/>
              </w:rPr>
            </w:pPr>
            <w:r w:rsidRPr="00943342">
              <w:rPr>
                <w:rFonts w:eastAsia="Times New Roman" w:cs="Calibri"/>
                <w:lang w:eastAsia="en-AU"/>
              </w:rPr>
              <w:t>7644</w:t>
            </w:r>
          </w:p>
        </w:tc>
        <w:tc>
          <w:tcPr>
            <w:tcW w:w="1419" w:type="dxa"/>
            <w:gridSpan w:val="5"/>
            <w:tcBorders>
              <w:top w:val="single" w:sz="4" w:space="0" w:color="auto"/>
            </w:tcBorders>
            <w:shd w:val="clear" w:color="auto" w:fill="auto"/>
          </w:tcPr>
          <w:p w:rsidR="00C72C1E" w:rsidRPr="00943342" w:rsidRDefault="00C72C1E" w:rsidP="00F31FA7">
            <w:pPr>
              <w:spacing w:after="0" w:line="240" w:lineRule="auto"/>
              <w:jc w:val="center"/>
              <w:rPr>
                <w:rFonts w:eastAsia="Times New Roman" w:cs="Calibri"/>
                <w:lang w:eastAsia="en-AU"/>
              </w:rPr>
            </w:pPr>
            <w:r w:rsidRPr="00943342">
              <w:rPr>
                <w:rFonts w:eastAsia="Times New Roman" w:cs="Calibri"/>
                <w:lang w:eastAsia="en-AU"/>
              </w:rPr>
              <w:t>NA</w:t>
            </w:r>
          </w:p>
        </w:tc>
        <w:tc>
          <w:tcPr>
            <w:tcW w:w="854" w:type="dxa"/>
            <w:gridSpan w:val="5"/>
            <w:tcBorders>
              <w:top w:val="single" w:sz="4" w:space="0" w:color="auto"/>
            </w:tcBorders>
            <w:shd w:val="clear" w:color="auto" w:fill="auto"/>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SA</w:t>
            </w:r>
          </w:p>
        </w:tc>
        <w:tc>
          <w:tcPr>
            <w:tcW w:w="1554" w:type="dxa"/>
            <w:gridSpan w:val="2"/>
            <w:tcBorders>
              <w:top w:val="single" w:sz="4" w:space="0" w:color="auto"/>
            </w:tcBorders>
            <w:shd w:val="clear" w:color="auto" w:fill="auto"/>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Mt Lofty Summit</w:t>
            </w:r>
          </w:p>
        </w:tc>
        <w:tc>
          <w:tcPr>
            <w:tcW w:w="2268" w:type="dxa"/>
            <w:gridSpan w:val="5"/>
            <w:tcBorders>
              <w:top w:val="single" w:sz="4" w:space="0" w:color="auto"/>
            </w:tcBorders>
            <w:shd w:val="clear" w:color="auto" w:fill="auto"/>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34º 58´        138º 42´</w:t>
            </w:r>
          </w:p>
        </w:tc>
        <w:tc>
          <w:tcPr>
            <w:tcW w:w="1568" w:type="dxa"/>
            <w:gridSpan w:val="5"/>
            <w:tcBorders>
              <w:top w:val="single" w:sz="4" w:space="0" w:color="auto"/>
            </w:tcBorders>
          </w:tcPr>
          <w:p w:rsidR="00C72C1E" w:rsidRPr="00943342" w:rsidRDefault="00C72C1E" w:rsidP="005411CE">
            <w:pPr>
              <w:tabs>
                <w:tab w:val="left" w:pos="381"/>
              </w:tabs>
              <w:spacing w:after="0" w:line="240" w:lineRule="auto"/>
              <w:rPr>
                <w:rFonts w:eastAsia="Times New Roman" w:cs="Calibri"/>
                <w:lang w:eastAsia="en-AU"/>
              </w:rPr>
            </w:pPr>
            <w:r w:rsidRPr="00943342">
              <w:rPr>
                <w:rFonts w:eastAsia="Times New Roman" w:cs="Calibri"/>
                <w:lang w:eastAsia="en-AU"/>
              </w:rPr>
              <w:t xml:space="preserve"> 29 (±8)</w:t>
            </w:r>
          </w:p>
        </w:tc>
        <w:tc>
          <w:tcPr>
            <w:tcW w:w="1134" w:type="dxa"/>
            <w:gridSpan w:val="2"/>
            <w:tcBorders>
              <w:top w:val="single" w:sz="4" w:space="0" w:color="auto"/>
            </w:tcBorders>
          </w:tcPr>
          <w:p w:rsidR="00C72C1E" w:rsidRPr="00943342" w:rsidRDefault="00C72C1E" w:rsidP="005411CE">
            <w:pPr>
              <w:tabs>
                <w:tab w:val="left" w:pos="381"/>
              </w:tabs>
              <w:spacing w:after="0" w:line="240" w:lineRule="auto"/>
              <w:rPr>
                <w:rFonts w:eastAsia="Times New Roman" w:cs="Calibri"/>
                <w:lang w:eastAsia="en-AU"/>
              </w:rPr>
            </w:pPr>
            <w:r w:rsidRPr="00943342">
              <w:rPr>
                <w:rFonts w:eastAsia="Times New Roman" w:cs="Calibri"/>
                <w:lang w:eastAsia="en-AU"/>
              </w:rPr>
              <w:t>11 (±0.3)</w:t>
            </w:r>
          </w:p>
        </w:tc>
      </w:tr>
      <w:tr w:rsidR="00943342"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42.</w:t>
            </w:r>
          </w:p>
        </w:tc>
        <w:tc>
          <w:tcPr>
            <w:tcW w:w="1698" w:type="dxa"/>
            <w:gridSpan w:val="2"/>
            <w:shd w:val="clear" w:color="auto" w:fill="auto"/>
          </w:tcPr>
          <w:p w:rsidR="00C72C1E" w:rsidRPr="00943342" w:rsidRDefault="00C72C1E">
            <w:r w:rsidRPr="00943342">
              <w:rPr>
                <w:rFonts w:eastAsia="Times New Roman" w:cs="Calibri"/>
                <w:i/>
                <w:lang w:eastAsia="en-AU"/>
              </w:rPr>
              <w:t>A. melanoxylon</w:t>
            </w:r>
          </w:p>
        </w:tc>
        <w:tc>
          <w:tcPr>
            <w:tcW w:w="1417" w:type="dxa"/>
            <w:gridSpan w:val="3"/>
          </w:tcPr>
          <w:p w:rsidR="00C72C1E" w:rsidRPr="00943342" w:rsidRDefault="00C72C1E" w:rsidP="00591ED1">
            <w:pPr>
              <w:jc w:val="center"/>
            </w:pPr>
            <w:r w:rsidRPr="00943342">
              <w:rPr>
                <w:rFonts w:eastAsia="Times New Roman" w:cs="Calibri"/>
                <w:lang w:eastAsia="en-AU"/>
              </w:rPr>
              <w:t>Native</w:t>
            </w:r>
          </w:p>
        </w:tc>
        <w:tc>
          <w:tcPr>
            <w:tcW w:w="1276" w:type="dxa"/>
            <w:gridSpan w:val="4"/>
            <w:shd w:val="clear" w:color="auto" w:fill="auto"/>
          </w:tcPr>
          <w:p w:rsidR="00C72C1E" w:rsidRPr="00943342" w:rsidRDefault="00C72C1E" w:rsidP="00F31FA7">
            <w:pPr>
              <w:spacing w:after="0" w:line="240" w:lineRule="auto"/>
              <w:jc w:val="center"/>
              <w:rPr>
                <w:rFonts w:eastAsia="Times New Roman" w:cs="Calibri"/>
                <w:lang w:eastAsia="en-AU"/>
              </w:rPr>
            </w:pPr>
            <w:r w:rsidRPr="00943342">
              <w:rPr>
                <w:rFonts w:eastAsia="Times New Roman" w:cs="Calibri"/>
                <w:lang w:eastAsia="en-AU"/>
              </w:rPr>
              <w:t>73689</w:t>
            </w:r>
          </w:p>
        </w:tc>
        <w:tc>
          <w:tcPr>
            <w:tcW w:w="1419" w:type="dxa"/>
            <w:gridSpan w:val="5"/>
            <w:shd w:val="clear" w:color="auto" w:fill="auto"/>
          </w:tcPr>
          <w:p w:rsidR="00C72C1E" w:rsidRPr="00943342" w:rsidRDefault="00C72C1E" w:rsidP="00F31FA7">
            <w:pPr>
              <w:spacing w:after="0" w:line="240" w:lineRule="auto"/>
              <w:jc w:val="center"/>
              <w:rPr>
                <w:rFonts w:eastAsia="Times New Roman" w:cs="Calibri"/>
                <w:lang w:eastAsia="en-AU"/>
              </w:rPr>
            </w:pPr>
            <w:r w:rsidRPr="00943342">
              <w:rPr>
                <w:rFonts w:eastAsia="Times New Roman" w:cs="Calibri"/>
                <w:lang w:eastAsia="en-AU"/>
              </w:rPr>
              <w:t>9153</w:t>
            </w:r>
          </w:p>
        </w:tc>
        <w:tc>
          <w:tcPr>
            <w:tcW w:w="854" w:type="dxa"/>
            <w:gridSpan w:val="5"/>
            <w:shd w:val="clear" w:color="auto" w:fill="auto"/>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VIC</w:t>
            </w:r>
          </w:p>
        </w:tc>
        <w:tc>
          <w:tcPr>
            <w:tcW w:w="1554" w:type="dxa"/>
            <w:gridSpan w:val="2"/>
            <w:shd w:val="clear" w:color="auto" w:fill="auto"/>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Port Fairy</w:t>
            </w:r>
          </w:p>
        </w:tc>
        <w:tc>
          <w:tcPr>
            <w:tcW w:w="2268" w:type="dxa"/>
            <w:gridSpan w:val="5"/>
            <w:shd w:val="clear" w:color="auto" w:fill="auto"/>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 xml:space="preserve">38º 17´        142º  1´  </w:t>
            </w:r>
          </w:p>
        </w:tc>
        <w:tc>
          <w:tcPr>
            <w:tcW w:w="1568" w:type="dxa"/>
            <w:gridSpan w:val="5"/>
          </w:tcPr>
          <w:p w:rsidR="00C72C1E" w:rsidRPr="00943342" w:rsidRDefault="00C72C1E" w:rsidP="005411CE">
            <w:pPr>
              <w:spacing w:after="0" w:line="240" w:lineRule="auto"/>
              <w:rPr>
                <w:rFonts w:eastAsia="Times New Roman" w:cs="Calibri"/>
                <w:lang w:eastAsia="en-AU"/>
              </w:rPr>
            </w:pPr>
          </w:p>
        </w:tc>
        <w:tc>
          <w:tcPr>
            <w:tcW w:w="1134" w:type="dxa"/>
            <w:gridSpan w:val="2"/>
          </w:tcPr>
          <w:p w:rsidR="00C72C1E" w:rsidRPr="00943342" w:rsidRDefault="00C72C1E" w:rsidP="005411CE">
            <w:pPr>
              <w:spacing w:after="0" w:line="240" w:lineRule="auto"/>
              <w:rPr>
                <w:rFonts w:eastAsia="Times New Roman" w:cs="Calibri"/>
                <w:lang w:eastAsia="en-AU"/>
              </w:rPr>
            </w:pPr>
          </w:p>
        </w:tc>
      </w:tr>
      <w:tr w:rsidR="00943342"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43.</w:t>
            </w:r>
          </w:p>
        </w:tc>
        <w:tc>
          <w:tcPr>
            <w:tcW w:w="1698" w:type="dxa"/>
            <w:gridSpan w:val="2"/>
            <w:shd w:val="clear" w:color="auto" w:fill="auto"/>
          </w:tcPr>
          <w:p w:rsidR="00C72C1E" w:rsidRPr="00943342" w:rsidRDefault="00C72C1E">
            <w:r w:rsidRPr="00943342">
              <w:rPr>
                <w:rFonts w:eastAsia="Times New Roman" w:cs="Calibri"/>
                <w:i/>
                <w:lang w:eastAsia="en-AU"/>
              </w:rPr>
              <w:t>A. melanoxylon</w:t>
            </w:r>
          </w:p>
        </w:tc>
        <w:tc>
          <w:tcPr>
            <w:tcW w:w="1417" w:type="dxa"/>
            <w:gridSpan w:val="3"/>
          </w:tcPr>
          <w:p w:rsidR="00C72C1E" w:rsidRPr="00943342" w:rsidRDefault="00C72C1E" w:rsidP="00591ED1">
            <w:pPr>
              <w:jc w:val="center"/>
            </w:pPr>
            <w:r w:rsidRPr="00943342">
              <w:rPr>
                <w:rFonts w:eastAsia="Times New Roman" w:cs="Calibri"/>
                <w:lang w:eastAsia="en-AU"/>
              </w:rPr>
              <w:t>Native</w:t>
            </w:r>
          </w:p>
        </w:tc>
        <w:tc>
          <w:tcPr>
            <w:tcW w:w="1276" w:type="dxa"/>
            <w:gridSpan w:val="4"/>
            <w:shd w:val="clear" w:color="auto" w:fill="auto"/>
          </w:tcPr>
          <w:p w:rsidR="00C72C1E" w:rsidRPr="00943342" w:rsidRDefault="00C72C1E" w:rsidP="00F31FA7">
            <w:pPr>
              <w:spacing w:after="0" w:line="240" w:lineRule="auto"/>
              <w:jc w:val="center"/>
              <w:rPr>
                <w:rFonts w:eastAsia="Times New Roman" w:cs="Calibri"/>
                <w:lang w:eastAsia="en-AU"/>
              </w:rPr>
            </w:pPr>
            <w:r w:rsidRPr="00943342">
              <w:rPr>
                <w:rFonts w:eastAsia="Times New Roman" w:cs="Calibri"/>
                <w:lang w:eastAsia="en-AU"/>
              </w:rPr>
              <w:t>5330</w:t>
            </w:r>
          </w:p>
        </w:tc>
        <w:tc>
          <w:tcPr>
            <w:tcW w:w="1419" w:type="dxa"/>
            <w:gridSpan w:val="5"/>
            <w:shd w:val="clear" w:color="auto" w:fill="auto"/>
          </w:tcPr>
          <w:p w:rsidR="00C72C1E" w:rsidRPr="00943342" w:rsidRDefault="00C72C1E" w:rsidP="00F31FA7">
            <w:pPr>
              <w:spacing w:after="0" w:line="240" w:lineRule="auto"/>
              <w:jc w:val="center"/>
              <w:rPr>
                <w:rFonts w:eastAsia="Times New Roman" w:cs="Calibri"/>
                <w:lang w:eastAsia="en-AU"/>
              </w:rPr>
            </w:pPr>
            <w:r w:rsidRPr="00943342">
              <w:rPr>
                <w:rFonts w:eastAsia="Times New Roman" w:cs="Calibri"/>
                <w:lang w:eastAsia="en-AU"/>
              </w:rPr>
              <w:t>8753</w:t>
            </w:r>
          </w:p>
        </w:tc>
        <w:tc>
          <w:tcPr>
            <w:tcW w:w="854" w:type="dxa"/>
            <w:gridSpan w:val="5"/>
            <w:shd w:val="clear" w:color="auto" w:fill="auto"/>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VIC</w:t>
            </w:r>
          </w:p>
        </w:tc>
        <w:tc>
          <w:tcPr>
            <w:tcW w:w="1554" w:type="dxa"/>
            <w:gridSpan w:val="2"/>
            <w:shd w:val="clear" w:color="auto" w:fill="auto"/>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Apollo Bay</w:t>
            </w:r>
          </w:p>
        </w:tc>
        <w:tc>
          <w:tcPr>
            <w:tcW w:w="2268" w:type="dxa"/>
            <w:gridSpan w:val="5"/>
            <w:shd w:val="clear" w:color="auto" w:fill="auto"/>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 xml:space="preserve">38º 45´        143º  39´  </w:t>
            </w:r>
          </w:p>
        </w:tc>
        <w:tc>
          <w:tcPr>
            <w:tcW w:w="1568" w:type="dxa"/>
            <w:gridSpan w:val="5"/>
          </w:tcPr>
          <w:p w:rsidR="00C72C1E" w:rsidRPr="00943342" w:rsidRDefault="00C72C1E" w:rsidP="005411CE">
            <w:pPr>
              <w:spacing w:after="0" w:line="240" w:lineRule="auto"/>
              <w:rPr>
                <w:rFonts w:eastAsia="Times New Roman" w:cs="Calibri"/>
                <w:lang w:eastAsia="en-AU"/>
              </w:rPr>
            </w:pPr>
          </w:p>
        </w:tc>
        <w:tc>
          <w:tcPr>
            <w:tcW w:w="1134" w:type="dxa"/>
            <w:gridSpan w:val="2"/>
          </w:tcPr>
          <w:p w:rsidR="00C72C1E" w:rsidRPr="00943342" w:rsidRDefault="00C72C1E" w:rsidP="005411CE">
            <w:pPr>
              <w:spacing w:after="0" w:line="240" w:lineRule="auto"/>
              <w:rPr>
                <w:rFonts w:eastAsia="Times New Roman" w:cs="Calibri"/>
                <w:lang w:eastAsia="en-AU"/>
              </w:rPr>
            </w:pPr>
          </w:p>
        </w:tc>
      </w:tr>
      <w:tr w:rsidR="00943342"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44.</w:t>
            </w:r>
          </w:p>
        </w:tc>
        <w:tc>
          <w:tcPr>
            <w:tcW w:w="1698" w:type="dxa"/>
            <w:gridSpan w:val="2"/>
            <w:shd w:val="clear" w:color="auto" w:fill="auto"/>
          </w:tcPr>
          <w:p w:rsidR="00C72C1E" w:rsidRPr="00943342" w:rsidRDefault="00C72C1E">
            <w:r w:rsidRPr="00943342">
              <w:rPr>
                <w:rFonts w:eastAsia="Times New Roman" w:cs="Calibri"/>
                <w:i/>
                <w:lang w:eastAsia="en-AU"/>
              </w:rPr>
              <w:t>A. melanoxylon</w:t>
            </w:r>
          </w:p>
        </w:tc>
        <w:tc>
          <w:tcPr>
            <w:tcW w:w="1417" w:type="dxa"/>
            <w:gridSpan w:val="3"/>
          </w:tcPr>
          <w:p w:rsidR="00C72C1E" w:rsidRPr="00943342" w:rsidRDefault="00C72C1E" w:rsidP="00591ED1">
            <w:pPr>
              <w:jc w:val="center"/>
            </w:pPr>
            <w:r w:rsidRPr="00943342">
              <w:rPr>
                <w:rFonts w:eastAsia="Times New Roman" w:cs="Calibri"/>
                <w:lang w:eastAsia="en-AU"/>
              </w:rPr>
              <w:t>Native</w:t>
            </w:r>
          </w:p>
        </w:tc>
        <w:tc>
          <w:tcPr>
            <w:tcW w:w="1276" w:type="dxa"/>
            <w:gridSpan w:val="4"/>
            <w:shd w:val="clear" w:color="auto" w:fill="auto"/>
          </w:tcPr>
          <w:p w:rsidR="00C72C1E" w:rsidRPr="00943342" w:rsidRDefault="00C72C1E" w:rsidP="00F31FA7">
            <w:pPr>
              <w:spacing w:after="0" w:line="240" w:lineRule="auto"/>
              <w:jc w:val="center"/>
              <w:rPr>
                <w:rFonts w:eastAsia="Times New Roman" w:cs="Calibri"/>
                <w:lang w:eastAsia="en-AU"/>
              </w:rPr>
            </w:pPr>
            <w:r w:rsidRPr="00943342">
              <w:rPr>
                <w:rFonts w:eastAsia="Times New Roman" w:cs="Calibri"/>
                <w:lang w:eastAsia="en-AU"/>
              </w:rPr>
              <w:t>6351</w:t>
            </w:r>
          </w:p>
        </w:tc>
        <w:tc>
          <w:tcPr>
            <w:tcW w:w="1419" w:type="dxa"/>
            <w:gridSpan w:val="5"/>
            <w:shd w:val="clear" w:color="auto" w:fill="auto"/>
          </w:tcPr>
          <w:p w:rsidR="00C72C1E" w:rsidRPr="00943342" w:rsidRDefault="00C72C1E" w:rsidP="00F31FA7">
            <w:pPr>
              <w:spacing w:after="0" w:line="240" w:lineRule="auto"/>
              <w:jc w:val="center"/>
              <w:rPr>
                <w:rFonts w:eastAsia="Times New Roman" w:cs="Calibri"/>
                <w:lang w:eastAsia="en-AU"/>
              </w:rPr>
            </w:pPr>
            <w:r w:rsidRPr="00943342">
              <w:rPr>
                <w:rFonts w:eastAsia="Times New Roman" w:cs="Calibri"/>
                <w:lang w:eastAsia="en-AU"/>
              </w:rPr>
              <w:t>6850</w:t>
            </w:r>
          </w:p>
        </w:tc>
        <w:tc>
          <w:tcPr>
            <w:tcW w:w="854" w:type="dxa"/>
            <w:gridSpan w:val="5"/>
            <w:shd w:val="clear" w:color="auto" w:fill="auto"/>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VIC</w:t>
            </w:r>
          </w:p>
        </w:tc>
        <w:tc>
          <w:tcPr>
            <w:tcW w:w="1554" w:type="dxa"/>
            <w:gridSpan w:val="2"/>
            <w:shd w:val="clear" w:color="auto" w:fill="auto"/>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Toora</w:t>
            </w:r>
          </w:p>
        </w:tc>
        <w:tc>
          <w:tcPr>
            <w:tcW w:w="2268" w:type="dxa"/>
            <w:gridSpan w:val="5"/>
            <w:shd w:val="clear" w:color="auto" w:fill="auto"/>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38º 4´          146º  23´</w:t>
            </w:r>
          </w:p>
        </w:tc>
        <w:tc>
          <w:tcPr>
            <w:tcW w:w="1568" w:type="dxa"/>
            <w:gridSpan w:val="5"/>
          </w:tcPr>
          <w:p w:rsidR="00C72C1E" w:rsidRPr="00943342" w:rsidRDefault="00C72C1E" w:rsidP="005411CE">
            <w:pPr>
              <w:spacing w:after="0" w:line="240" w:lineRule="auto"/>
              <w:rPr>
                <w:rFonts w:eastAsia="Times New Roman" w:cs="Calibri"/>
                <w:lang w:eastAsia="en-AU"/>
              </w:rPr>
            </w:pPr>
          </w:p>
        </w:tc>
        <w:tc>
          <w:tcPr>
            <w:tcW w:w="1134" w:type="dxa"/>
            <w:gridSpan w:val="2"/>
          </w:tcPr>
          <w:p w:rsidR="00C72C1E" w:rsidRPr="00943342" w:rsidRDefault="00C72C1E" w:rsidP="005411CE">
            <w:pPr>
              <w:spacing w:after="0" w:line="240" w:lineRule="auto"/>
              <w:rPr>
                <w:rFonts w:eastAsia="Times New Roman" w:cs="Calibri"/>
                <w:lang w:eastAsia="en-AU"/>
              </w:rPr>
            </w:pPr>
          </w:p>
        </w:tc>
      </w:tr>
      <w:tr w:rsidR="00943342"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45.</w:t>
            </w:r>
          </w:p>
        </w:tc>
        <w:tc>
          <w:tcPr>
            <w:tcW w:w="1698" w:type="dxa"/>
            <w:gridSpan w:val="2"/>
            <w:shd w:val="clear" w:color="auto" w:fill="auto"/>
          </w:tcPr>
          <w:p w:rsidR="00C72C1E" w:rsidRPr="00943342" w:rsidRDefault="00C72C1E">
            <w:r w:rsidRPr="00943342">
              <w:rPr>
                <w:rFonts w:eastAsia="Times New Roman" w:cs="Calibri"/>
                <w:i/>
                <w:lang w:eastAsia="en-AU"/>
              </w:rPr>
              <w:t>A. melanoxylon</w:t>
            </w:r>
          </w:p>
        </w:tc>
        <w:tc>
          <w:tcPr>
            <w:tcW w:w="1417" w:type="dxa"/>
            <w:gridSpan w:val="3"/>
          </w:tcPr>
          <w:p w:rsidR="00C72C1E" w:rsidRPr="00943342" w:rsidRDefault="00C72C1E" w:rsidP="00591ED1">
            <w:pPr>
              <w:jc w:val="center"/>
            </w:pPr>
            <w:r w:rsidRPr="00943342">
              <w:rPr>
                <w:rFonts w:eastAsia="Times New Roman" w:cs="Calibri"/>
                <w:lang w:eastAsia="en-AU"/>
              </w:rPr>
              <w:t>Native</w:t>
            </w:r>
          </w:p>
        </w:tc>
        <w:tc>
          <w:tcPr>
            <w:tcW w:w="1276" w:type="dxa"/>
            <w:gridSpan w:val="4"/>
            <w:shd w:val="clear" w:color="auto" w:fill="auto"/>
          </w:tcPr>
          <w:p w:rsidR="00C72C1E" w:rsidRPr="00943342" w:rsidRDefault="00C72C1E" w:rsidP="00F31FA7">
            <w:pPr>
              <w:spacing w:after="0" w:line="240" w:lineRule="auto"/>
              <w:jc w:val="center"/>
              <w:rPr>
                <w:rFonts w:eastAsia="Times New Roman" w:cs="Calibri"/>
                <w:lang w:eastAsia="en-AU"/>
              </w:rPr>
            </w:pPr>
            <w:r w:rsidRPr="00943342">
              <w:rPr>
                <w:rFonts w:eastAsia="Times New Roman" w:cs="Calibri"/>
                <w:lang w:eastAsia="en-AU"/>
              </w:rPr>
              <w:t>1754</w:t>
            </w:r>
          </w:p>
        </w:tc>
        <w:tc>
          <w:tcPr>
            <w:tcW w:w="1419" w:type="dxa"/>
            <w:gridSpan w:val="5"/>
            <w:shd w:val="clear" w:color="auto" w:fill="auto"/>
          </w:tcPr>
          <w:p w:rsidR="00C72C1E" w:rsidRPr="00943342" w:rsidRDefault="00C72C1E" w:rsidP="00F31FA7">
            <w:pPr>
              <w:spacing w:after="0" w:line="240" w:lineRule="auto"/>
              <w:jc w:val="center"/>
              <w:rPr>
                <w:rFonts w:eastAsia="Times New Roman" w:cs="Calibri"/>
                <w:lang w:eastAsia="en-AU"/>
              </w:rPr>
            </w:pPr>
            <w:r w:rsidRPr="00943342">
              <w:rPr>
                <w:rFonts w:eastAsia="Times New Roman" w:cs="Calibri"/>
                <w:lang w:eastAsia="en-AU"/>
              </w:rPr>
              <w:t>NA</w:t>
            </w:r>
          </w:p>
        </w:tc>
        <w:tc>
          <w:tcPr>
            <w:tcW w:w="854" w:type="dxa"/>
            <w:gridSpan w:val="5"/>
            <w:shd w:val="clear" w:color="auto" w:fill="auto"/>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NSW</w:t>
            </w:r>
          </w:p>
        </w:tc>
        <w:tc>
          <w:tcPr>
            <w:tcW w:w="1554" w:type="dxa"/>
            <w:gridSpan w:val="2"/>
            <w:shd w:val="clear" w:color="auto" w:fill="auto"/>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South East Forest NP</w:t>
            </w:r>
          </w:p>
        </w:tc>
        <w:tc>
          <w:tcPr>
            <w:tcW w:w="2268" w:type="dxa"/>
            <w:gridSpan w:val="5"/>
            <w:shd w:val="clear" w:color="auto" w:fill="auto"/>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37º 8´          149º  28´</w:t>
            </w:r>
          </w:p>
        </w:tc>
        <w:tc>
          <w:tcPr>
            <w:tcW w:w="1568" w:type="dxa"/>
            <w:gridSpan w:val="5"/>
          </w:tcPr>
          <w:p w:rsidR="00C72C1E" w:rsidRPr="00943342" w:rsidRDefault="00C72C1E" w:rsidP="005411CE">
            <w:pPr>
              <w:spacing w:after="0" w:line="240" w:lineRule="auto"/>
              <w:rPr>
                <w:rFonts w:eastAsia="Times New Roman" w:cs="Calibri"/>
                <w:lang w:eastAsia="en-AU"/>
              </w:rPr>
            </w:pPr>
          </w:p>
        </w:tc>
        <w:tc>
          <w:tcPr>
            <w:tcW w:w="1134" w:type="dxa"/>
            <w:gridSpan w:val="2"/>
          </w:tcPr>
          <w:p w:rsidR="00C72C1E" w:rsidRPr="00943342" w:rsidRDefault="00C72C1E" w:rsidP="005411CE">
            <w:pPr>
              <w:spacing w:after="0" w:line="240" w:lineRule="auto"/>
              <w:rPr>
                <w:rFonts w:eastAsia="Times New Roman" w:cs="Calibri"/>
                <w:lang w:eastAsia="en-AU"/>
              </w:rPr>
            </w:pPr>
          </w:p>
        </w:tc>
      </w:tr>
      <w:tr w:rsidR="00943342"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46.</w:t>
            </w:r>
          </w:p>
        </w:tc>
        <w:tc>
          <w:tcPr>
            <w:tcW w:w="1698" w:type="dxa"/>
            <w:gridSpan w:val="2"/>
            <w:shd w:val="clear" w:color="auto" w:fill="auto"/>
          </w:tcPr>
          <w:p w:rsidR="00C72C1E" w:rsidRPr="00943342" w:rsidRDefault="00C72C1E">
            <w:r w:rsidRPr="00943342">
              <w:rPr>
                <w:rFonts w:eastAsia="Times New Roman" w:cs="Calibri"/>
                <w:i/>
                <w:lang w:eastAsia="en-AU"/>
              </w:rPr>
              <w:t>A. melanoxylon</w:t>
            </w:r>
          </w:p>
        </w:tc>
        <w:tc>
          <w:tcPr>
            <w:tcW w:w="1417" w:type="dxa"/>
            <w:gridSpan w:val="3"/>
          </w:tcPr>
          <w:p w:rsidR="00C72C1E" w:rsidRPr="00943342" w:rsidRDefault="00C72C1E" w:rsidP="00F31FA7">
            <w:pPr>
              <w:spacing w:after="0" w:line="240" w:lineRule="auto"/>
              <w:jc w:val="center"/>
              <w:rPr>
                <w:rFonts w:eastAsia="Times New Roman" w:cs="Calibri"/>
                <w:lang w:eastAsia="en-AU"/>
              </w:rPr>
            </w:pPr>
            <w:r w:rsidRPr="00943342">
              <w:rPr>
                <w:rFonts w:eastAsia="Times New Roman" w:cs="Calibri"/>
                <w:lang w:eastAsia="en-AU"/>
              </w:rPr>
              <w:t>Non-native</w:t>
            </w:r>
          </w:p>
        </w:tc>
        <w:tc>
          <w:tcPr>
            <w:tcW w:w="1276" w:type="dxa"/>
            <w:gridSpan w:val="4"/>
            <w:shd w:val="clear" w:color="auto" w:fill="auto"/>
          </w:tcPr>
          <w:p w:rsidR="00C72C1E" w:rsidRPr="00943342" w:rsidRDefault="00C72C1E" w:rsidP="00F31FA7">
            <w:pPr>
              <w:spacing w:after="0" w:line="240" w:lineRule="auto"/>
              <w:jc w:val="center"/>
              <w:rPr>
                <w:rFonts w:eastAsia="Times New Roman" w:cs="Calibri"/>
                <w:lang w:eastAsia="en-AU"/>
              </w:rPr>
            </w:pPr>
            <w:r w:rsidRPr="00943342">
              <w:rPr>
                <w:rFonts w:eastAsia="Times New Roman" w:cs="Calibri"/>
                <w:lang w:eastAsia="en-AU"/>
              </w:rPr>
              <w:t>6797</w:t>
            </w:r>
          </w:p>
        </w:tc>
        <w:tc>
          <w:tcPr>
            <w:tcW w:w="1419" w:type="dxa"/>
            <w:gridSpan w:val="5"/>
            <w:shd w:val="clear" w:color="auto" w:fill="auto"/>
          </w:tcPr>
          <w:p w:rsidR="00C72C1E" w:rsidRPr="00943342" w:rsidRDefault="00C72C1E" w:rsidP="00F31FA7">
            <w:pPr>
              <w:spacing w:after="0" w:line="240" w:lineRule="auto"/>
              <w:jc w:val="center"/>
              <w:rPr>
                <w:rFonts w:eastAsia="Times New Roman" w:cs="Calibri"/>
                <w:lang w:eastAsia="en-AU"/>
              </w:rPr>
            </w:pPr>
            <w:r w:rsidRPr="00943342">
              <w:rPr>
                <w:rFonts w:eastAsia="Times New Roman" w:cs="Calibri"/>
                <w:lang w:eastAsia="en-AU"/>
              </w:rPr>
              <w:t>11780</w:t>
            </w:r>
          </w:p>
        </w:tc>
        <w:tc>
          <w:tcPr>
            <w:tcW w:w="854" w:type="dxa"/>
            <w:gridSpan w:val="5"/>
            <w:shd w:val="clear" w:color="auto" w:fill="auto"/>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WA</w:t>
            </w:r>
          </w:p>
        </w:tc>
        <w:tc>
          <w:tcPr>
            <w:tcW w:w="1554" w:type="dxa"/>
            <w:gridSpan w:val="2"/>
            <w:shd w:val="clear" w:color="auto" w:fill="auto"/>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Albany</w:t>
            </w:r>
          </w:p>
        </w:tc>
        <w:tc>
          <w:tcPr>
            <w:tcW w:w="2268" w:type="dxa"/>
            <w:gridSpan w:val="5"/>
            <w:shd w:val="clear" w:color="auto" w:fill="auto"/>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 xml:space="preserve">35º 1´          117º  53´  </w:t>
            </w:r>
          </w:p>
        </w:tc>
        <w:tc>
          <w:tcPr>
            <w:tcW w:w="1568" w:type="dxa"/>
            <w:gridSpan w:val="5"/>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 xml:space="preserve"> 20 (±2)</w:t>
            </w:r>
          </w:p>
        </w:tc>
        <w:tc>
          <w:tcPr>
            <w:tcW w:w="1134" w:type="dxa"/>
            <w:gridSpan w:val="2"/>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12 (±2)</w:t>
            </w:r>
          </w:p>
        </w:tc>
      </w:tr>
      <w:tr w:rsidR="00943342"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47.</w:t>
            </w:r>
          </w:p>
        </w:tc>
        <w:tc>
          <w:tcPr>
            <w:tcW w:w="1698" w:type="dxa"/>
            <w:gridSpan w:val="2"/>
            <w:shd w:val="clear" w:color="auto" w:fill="auto"/>
          </w:tcPr>
          <w:p w:rsidR="00C72C1E" w:rsidRPr="00943342" w:rsidRDefault="00C72C1E">
            <w:r w:rsidRPr="00943342">
              <w:rPr>
                <w:rFonts w:eastAsia="Times New Roman" w:cs="Calibri"/>
                <w:i/>
                <w:lang w:eastAsia="en-AU"/>
              </w:rPr>
              <w:t>A. melanoxylon</w:t>
            </w:r>
          </w:p>
        </w:tc>
        <w:tc>
          <w:tcPr>
            <w:tcW w:w="1417" w:type="dxa"/>
            <w:gridSpan w:val="3"/>
          </w:tcPr>
          <w:p w:rsidR="00C72C1E" w:rsidRPr="00943342" w:rsidRDefault="00C72C1E" w:rsidP="00591ED1">
            <w:pPr>
              <w:jc w:val="center"/>
            </w:pPr>
            <w:r w:rsidRPr="00943342">
              <w:rPr>
                <w:rFonts w:eastAsia="Times New Roman" w:cs="Calibri"/>
                <w:lang w:eastAsia="en-AU"/>
              </w:rPr>
              <w:t>Non-native</w:t>
            </w:r>
          </w:p>
        </w:tc>
        <w:tc>
          <w:tcPr>
            <w:tcW w:w="1276" w:type="dxa"/>
            <w:gridSpan w:val="4"/>
            <w:shd w:val="clear" w:color="auto" w:fill="auto"/>
          </w:tcPr>
          <w:p w:rsidR="00C72C1E" w:rsidRPr="00943342" w:rsidRDefault="00C72C1E" w:rsidP="00F31FA7">
            <w:pPr>
              <w:spacing w:after="0" w:line="240" w:lineRule="auto"/>
              <w:jc w:val="center"/>
              <w:rPr>
                <w:rFonts w:eastAsia="Times New Roman" w:cs="Calibri"/>
                <w:lang w:eastAsia="en-AU"/>
              </w:rPr>
            </w:pPr>
            <w:r w:rsidRPr="00943342">
              <w:rPr>
                <w:rFonts w:eastAsia="Times New Roman" w:cs="Calibri"/>
                <w:lang w:eastAsia="en-AU"/>
              </w:rPr>
              <w:t>2339</w:t>
            </w:r>
          </w:p>
        </w:tc>
        <w:tc>
          <w:tcPr>
            <w:tcW w:w="1419" w:type="dxa"/>
            <w:gridSpan w:val="5"/>
            <w:shd w:val="clear" w:color="auto" w:fill="auto"/>
          </w:tcPr>
          <w:p w:rsidR="00C72C1E" w:rsidRPr="00943342" w:rsidRDefault="00C72C1E" w:rsidP="00F31FA7">
            <w:pPr>
              <w:spacing w:after="0" w:line="240" w:lineRule="auto"/>
              <w:jc w:val="center"/>
              <w:rPr>
                <w:rFonts w:eastAsia="Times New Roman" w:cs="Calibri"/>
                <w:lang w:eastAsia="en-AU"/>
              </w:rPr>
            </w:pPr>
            <w:r w:rsidRPr="00943342">
              <w:rPr>
                <w:rFonts w:eastAsia="Times New Roman" w:cs="Calibri"/>
                <w:lang w:eastAsia="en-AU"/>
              </w:rPr>
              <w:t>2305</w:t>
            </w:r>
          </w:p>
        </w:tc>
        <w:tc>
          <w:tcPr>
            <w:tcW w:w="854" w:type="dxa"/>
            <w:gridSpan w:val="5"/>
            <w:shd w:val="clear" w:color="auto" w:fill="auto"/>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WA</w:t>
            </w:r>
          </w:p>
        </w:tc>
        <w:tc>
          <w:tcPr>
            <w:tcW w:w="1554" w:type="dxa"/>
            <w:gridSpan w:val="2"/>
            <w:shd w:val="clear" w:color="auto" w:fill="auto"/>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Elleker</w:t>
            </w:r>
          </w:p>
        </w:tc>
        <w:tc>
          <w:tcPr>
            <w:tcW w:w="2268" w:type="dxa"/>
            <w:gridSpan w:val="5"/>
            <w:shd w:val="clear" w:color="auto" w:fill="auto"/>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 xml:space="preserve">35º 00´        117º  43´  </w:t>
            </w:r>
          </w:p>
        </w:tc>
        <w:tc>
          <w:tcPr>
            <w:tcW w:w="1568" w:type="dxa"/>
            <w:gridSpan w:val="5"/>
          </w:tcPr>
          <w:p w:rsidR="00C72C1E" w:rsidRPr="00943342" w:rsidRDefault="00C72C1E" w:rsidP="005411CE">
            <w:pPr>
              <w:spacing w:after="0" w:line="240" w:lineRule="auto"/>
              <w:rPr>
                <w:rFonts w:eastAsia="Times New Roman" w:cs="Calibri"/>
                <w:lang w:eastAsia="en-AU"/>
              </w:rPr>
            </w:pPr>
          </w:p>
        </w:tc>
        <w:tc>
          <w:tcPr>
            <w:tcW w:w="1134" w:type="dxa"/>
            <w:gridSpan w:val="2"/>
          </w:tcPr>
          <w:p w:rsidR="00C72C1E" w:rsidRPr="00943342" w:rsidRDefault="00C72C1E" w:rsidP="005411CE">
            <w:pPr>
              <w:spacing w:after="0" w:line="240" w:lineRule="auto"/>
              <w:rPr>
                <w:rFonts w:eastAsia="Times New Roman" w:cs="Calibri"/>
                <w:lang w:eastAsia="en-AU"/>
              </w:rPr>
            </w:pPr>
          </w:p>
        </w:tc>
      </w:tr>
      <w:tr w:rsidR="00943342"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48.</w:t>
            </w:r>
          </w:p>
        </w:tc>
        <w:tc>
          <w:tcPr>
            <w:tcW w:w="1698" w:type="dxa"/>
            <w:gridSpan w:val="2"/>
            <w:shd w:val="clear" w:color="auto" w:fill="auto"/>
          </w:tcPr>
          <w:p w:rsidR="00C72C1E" w:rsidRPr="00943342" w:rsidRDefault="00943342">
            <w:r w:rsidRPr="00943342">
              <w:rPr>
                <w:rFonts w:eastAsia="Times New Roman" w:cs="Calibri"/>
                <w:i/>
                <w:lang w:eastAsia="en-AU"/>
              </w:rPr>
              <w:t>A.</w:t>
            </w:r>
            <w:r w:rsidR="00C72C1E" w:rsidRPr="00943342">
              <w:rPr>
                <w:rFonts w:eastAsia="Times New Roman" w:cs="Calibri"/>
                <w:i/>
                <w:lang w:eastAsia="en-AU"/>
              </w:rPr>
              <w:t>melanoxylon</w:t>
            </w:r>
          </w:p>
        </w:tc>
        <w:tc>
          <w:tcPr>
            <w:tcW w:w="1417" w:type="dxa"/>
            <w:gridSpan w:val="3"/>
          </w:tcPr>
          <w:p w:rsidR="00C72C1E" w:rsidRPr="00943342" w:rsidRDefault="00C72C1E" w:rsidP="00591ED1">
            <w:pPr>
              <w:jc w:val="center"/>
            </w:pPr>
            <w:r w:rsidRPr="00943342">
              <w:rPr>
                <w:rFonts w:eastAsia="Times New Roman" w:cs="Calibri"/>
                <w:lang w:eastAsia="en-AU"/>
              </w:rPr>
              <w:t>Non-native</w:t>
            </w:r>
          </w:p>
        </w:tc>
        <w:tc>
          <w:tcPr>
            <w:tcW w:w="1276" w:type="dxa"/>
            <w:gridSpan w:val="4"/>
            <w:shd w:val="clear" w:color="auto" w:fill="auto"/>
          </w:tcPr>
          <w:p w:rsidR="00C72C1E" w:rsidRPr="00943342" w:rsidRDefault="00C72C1E" w:rsidP="00F31FA7">
            <w:pPr>
              <w:spacing w:after="0" w:line="240" w:lineRule="auto"/>
              <w:jc w:val="center"/>
              <w:rPr>
                <w:rFonts w:eastAsia="Times New Roman" w:cs="Calibri"/>
                <w:lang w:eastAsia="en-AU"/>
              </w:rPr>
            </w:pPr>
            <w:r w:rsidRPr="00943342">
              <w:rPr>
                <w:rFonts w:eastAsia="Times New Roman" w:cs="Calibri"/>
                <w:lang w:eastAsia="en-AU"/>
              </w:rPr>
              <w:t>3576</w:t>
            </w:r>
          </w:p>
        </w:tc>
        <w:tc>
          <w:tcPr>
            <w:tcW w:w="1419" w:type="dxa"/>
            <w:gridSpan w:val="5"/>
            <w:shd w:val="clear" w:color="auto" w:fill="auto"/>
          </w:tcPr>
          <w:p w:rsidR="00C72C1E" w:rsidRPr="00943342" w:rsidRDefault="00C72C1E" w:rsidP="00F31FA7">
            <w:pPr>
              <w:spacing w:after="0" w:line="240" w:lineRule="auto"/>
              <w:jc w:val="center"/>
              <w:rPr>
                <w:rFonts w:eastAsia="Times New Roman" w:cs="Calibri"/>
                <w:lang w:eastAsia="en-AU"/>
              </w:rPr>
            </w:pPr>
            <w:r w:rsidRPr="00943342">
              <w:rPr>
                <w:rFonts w:eastAsia="Times New Roman" w:cs="Calibri"/>
                <w:lang w:eastAsia="en-AU"/>
              </w:rPr>
              <w:t>NA</w:t>
            </w:r>
          </w:p>
        </w:tc>
        <w:tc>
          <w:tcPr>
            <w:tcW w:w="854" w:type="dxa"/>
            <w:gridSpan w:val="5"/>
            <w:shd w:val="clear" w:color="auto" w:fill="auto"/>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WA</w:t>
            </w:r>
          </w:p>
        </w:tc>
        <w:tc>
          <w:tcPr>
            <w:tcW w:w="1554" w:type="dxa"/>
            <w:gridSpan w:val="2"/>
            <w:shd w:val="clear" w:color="auto" w:fill="auto"/>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Quinninup</w:t>
            </w:r>
          </w:p>
        </w:tc>
        <w:tc>
          <w:tcPr>
            <w:tcW w:w="2268" w:type="dxa"/>
            <w:gridSpan w:val="5"/>
            <w:shd w:val="clear" w:color="auto" w:fill="auto"/>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 xml:space="preserve">34º 25´        116º  15´  </w:t>
            </w:r>
          </w:p>
        </w:tc>
        <w:tc>
          <w:tcPr>
            <w:tcW w:w="1568" w:type="dxa"/>
            <w:gridSpan w:val="5"/>
          </w:tcPr>
          <w:p w:rsidR="00C72C1E" w:rsidRPr="00F31FA7" w:rsidRDefault="00C72C1E" w:rsidP="005411CE">
            <w:pPr>
              <w:spacing w:after="0" w:line="240" w:lineRule="auto"/>
              <w:rPr>
                <w:rFonts w:eastAsia="Times New Roman" w:cs="Calibri"/>
                <w:sz w:val="24"/>
                <w:szCs w:val="24"/>
                <w:lang w:eastAsia="en-AU"/>
              </w:rPr>
            </w:pPr>
          </w:p>
        </w:tc>
        <w:tc>
          <w:tcPr>
            <w:tcW w:w="1134" w:type="dxa"/>
            <w:gridSpan w:val="2"/>
          </w:tcPr>
          <w:p w:rsidR="00C72C1E" w:rsidRPr="00F31FA7" w:rsidRDefault="00C72C1E" w:rsidP="005411CE">
            <w:pPr>
              <w:spacing w:after="0" w:line="240" w:lineRule="auto"/>
              <w:rPr>
                <w:rFonts w:eastAsia="Times New Roman" w:cs="Calibri"/>
                <w:sz w:val="24"/>
                <w:szCs w:val="24"/>
                <w:lang w:eastAsia="en-AU"/>
              </w:rPr>
            </w:pPr>
          </w:p>
        </w:tc>
      </w:tr>
      <w:tr w:rsidR="00943342" w:rsidRPr="00F31FA7" w:rsidTr="00EA63BF">
        <w:trPr>
          <w:gridAfter w:val="1"/>
          <w:wAfter w:w="142" w:type="dxa"/>
        </w:trPr>
        <w:tc>
          <w:tcPr>
            <w:tcW w:w="704" w:type="dxa"/>
            <w:shd w:val="clear" w:color="auto" w:fill="auto"/>
          </w:tcPr>
          <w:p w:rsidR="00C72C1E" w:rsidRPr="00F31FA7" w:rsidRDefault="00C72C1E"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49.</w:t>
            </w:r>
          </w:p>
        </w:tc>
        <w:tc>
          <w:tcPr>
            <w:tcW w:w="1698" w:type="dxa"/>
            <w:gridSpan w:val="2"/>
            <w:shd w:val="clear" w:color="auto" w:fill="auto"/>
          </w:tcPr>
          <w:p w:rsidR="00C72C1E" w:rsidRPr="00943342" w:rsidRDefault="00C72C1E">
            <w:r w:rsidRPr="00943342">
              <w:rPr>
                <w:rFonts w:eastAsia="Times New Roman" w:cs="Calibri"/>
                <w:i/>
                <w:lang w:eastAsia="en-AU"/>
              </w:rPr>
              <w:t>A. melanoxylon</w:t>
            </w:r>
          </w:p>
        </w:tc>
        <w:tc>
          <w:tcPr>
            <w:tcW w:w="1417" w:type="dxa"/>
            <w:gridSpan w:val="3"/>
          </w:tcPr>
          <w:p w:rsidR="00C72C1E" w:rsidRPr="00943342" w:rsidRDefault="00C72C1E" w:rsidP="00591ED1">
            <w:pPr>
              <w:jc w:val="center"/>
            </w:pPr>
            <w:r w:rsidRPr="00943342">
              <w:rPr>
                <w:rFonts w:eastAsia="Times New Roman" w:cs="Calibri"/>
                <w:lang w:eastAsia="en-AU"/>
              </w:rPr>
              <w:t>Non-native</w:t>
            </w:r>
          </w:p>
        </w:tc>
        <w:tc>
          <w:tcPr>
            <w:tcW w:w="1276" w:type="dxa"/>
            <w:gridSpan w:val="4"/>
            <w:shd w:val="clear" w:color="auto" w:fill="auto"/>
          </w:tcPr>
          <w:p w:rsidR="00C72C1E" w:rsidRPr="00943342" w:rsidRDefault="00C72C1E" w:rsidP="00F31FA7">
            <w:pPr>
              <w:spacing w:after="0" w:line="240" w:lineRule="auto"/>
              <w:jc w:val="center"/>
              <w:rPr>
                <w:rFonts w:eastAsia="Times New Roman" w:cs="Calibri"/>
                <w:lang w:eastAsia="en-AU"/>
              </w:rPr>
            </w:pPr>
            <w:r w:rsidRPr="00943342">
              <w:rPr>
                <w:rFonts w:eastAsia="Times New Roman" w:cs="Calibri"/>
                <w:lang w:eastAsia="en-AU"/>
              </w:rPr>
              <w:t>2755</w:t>
            </w:r>
          </w:p>
        </w:tc>
        <w:tc>
          <w:tcPr>
            <w:tcW w:w="1419" w:type="dxa"/>
            <w:gridSpan w:val="5"/>
            <w:shd w:val="clear" w:color="auto" w:fill="auto"/>
          </w:tcPr>
          <w:p w:rsidR="00C72C1E" w:rsidRPr="00943342" w:rsidRDefault="00C72C1E" w:rsidP="00F31FA7">
            <w:pPr>
              <w:spacing w:after="0" w:line="240" w:lineRule="auto"/>
              <w:jc w:val="center"/>
              <w:rPr>
                <w:rFonts w:eastAsia="Times New Roman" w:cs="Calibri"/>
                <w:lang w:eastAsia="en-AU"/>
              </w:rPr>
            </w:pPr>
            <w:r w:rsidRPr="00943342">
              <w:rPr>
                <w:rFonts w:eastAsia="Times New Roman" w:cs="Calibri"/>
                <w:lang w:eastAsia="en-AU"/>
              </w:rPr>
              <w:t>NA</w:t>
            </w:r>
          </w:p>
        </w:tc>
        <w:tc>
          <w:tcPr>
            <w:tcW w:w="854" w:type="dxa"/>
            <w:gridSpan w:val="5"/>
            <w:shd w:val="clear" w:color="auto" w:fill="auto"/>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WA</w:t>
            </w:r>
          </w:p>
        </w:tc>
        <w:tc>
          <w:tcPr>
            <w:tcW w:w="1554" w:type="dxa"/>
            <w:gridSpan w:val="2"/>
            <w:shd w:val="clear" w:color="auto" w:fill="auto"/>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Perth</w:t>
            </w:r>
          </w:p>
        </w:tc>
        <w:tc>
          <w:tcPr>
            <w:tcW w:w="2268" w:type="dxa"/>
            <w:gridSpan w:val="5"/>
            <w:shd w:val="clear" w:color="auto" w:fill="auto"/>
          </w:tcPr>
          <w:p w:rsidR="00C72C1E" w:rsidRPr="00943342" w:rsidRDefault="00C72C1E" w:rsidP="005411CE">
            <w:pPr>
              <w:spacing w:after="0" w:line="240" w:lineRule="auto"/>
              <w:rPr>
                <w:rFonts w:eastAsia="Times New Roman" w:cs="Calibri"/>
                <w:lang w:eastAsia="en-AU"/>
              </w:rPr>
            </w:pPr>
            <w:r w:rsidRPr="00943342">
              <w:rPr>
                <w:rFonts w:eastAsia="Times New Roman" w:cs="Calibri"/>
                <w:lang w:eastAsia="en-AU"/>
              </w:rPr>
              <w:t xml:space="preserve">31º 51´        115º  45´  </w:t>
            </w:r>
          </w:p>
        </w:tc>
        <w:tc>
          <w:tcPr>
            <w:tcW w:w="1568" w:type="dxa"/>
            <w:gridSpan w:val="5"/>
          </w:tcPr>
          <w:p w:rsidR="00C72C1E" w:rsidRPr="00F31FA7" w:rsidRDefault="00C72C1E" w:rsidP="005411CE">
            <w:pPr>
              <w:spacing w:after="0" w:line="240" w:lineRule="auto"/>
              <w:rPr>
                <w:rFonts w:eastAsia="Times New Roman" w:cs="Calibri"/>
                <w:sz w:val="24"/>
                <w:szCs w:val="24"/>
                <w:lang w:eastAsia="en-AU"/>
              </w:rPr>
            </w:pPr>
          </w:p>
        </w:tc>
        <w:tc>
          <w:tcPr>
            <w:tcW w:w="1134" w:type="dxa"/>
            <w:gridSpan w:val="2"/>
          </w:tcPr>
          <w:p w:rsidR="00C72C1E" w:rsidRPr="00F31FA7" w:rsidRDefault="00C72C1E" w:rsidP="005411CE">
            <w:pPr>
              <w:spacing w:after="0" w:line="240" w:lineRule="auto"/>
              <w:rPr>
                <w:rFonts w:eastAsia="Times New Roman" w:cs="Calibri"/>
                <w:sz w:val="24"/>
                <w:szCs w:val="24"/>
                <w:lang w:eastAsia="en-AU"/>
              </w:rPr>
            </w:pPr>
          </w:p>
        </w:tc>
      </w:tr>
    </w:tbl>
    <w:p w:rsidR="00F90D5A" w:rsidRDefault="00F90D5A" w:rsidP="00F31FA7">
      <w:pPr>
        <w:spacing w:after="0" w:line="360" w:lineRule="auto"/>
        <w:rPr>
          <w:rFonts w:eastAsia="Times New Roman" w:cs="Calibri"/>
          <w:sz w:val="24"/>
          <w:szCs w:val="24"/>
          <w:lang w:eastAsia="en-AU"/>
        </w:rPr>
        <w:sectPr w:rsidR="00F90D5A" w:rsidSect="00370DFB">
          <w:headerReference w:type="default" r:id="rId36"/>
          <w:footerReference w:type="default" r:id="rId37"/>
          <w:pgSz w:w="15840" w:h="12240" w:orient="landscape" w:code="1"/>
          <w:pgMar w:top="1134" w:right="1440" w:bottom="1134" w:left="1440" w:header="709" w:footer="709" w:gutter="0"/>
          <w:cols w:space="708"/>
          <w:docGrid w:linePitch="360"/>
        </w:sectPr>
      </w:pPr>
    </w:p>
    <w:p w:rsidR="00F31FA7" w:rsidRPr="00F31FA7" w:rsidRDefault="00F31FA7" w:rsidP="00362546">
      <w:pPr>
        <w:spacing w:after="0" w:line="360" w:lineRule="auto"/>
        <w:ind w:left="-567"/>
        <w:rPr>
          <w:rFonts w:eastAsia="Times New Roman" w:cs="Calibri"/>
          <w:sz w:val="24"/>
          <w:szCs w:val="24"/>
          <w:lang w:eastAsia="en-AU"/>
        </w:rPr>
      </w:pPr>
      <w:r w:rsidRPr="00F31FA7">
        <w:rPr>
          <w:rFonts w:eastAsia="Times New Roman" w:cs="Calibri"/>
          <w:b/>
          <w:sz w:val="24"/>
          <w:szCs w:val="24"/>
          <w:lang w:eastAsia="en-AU"/>
        </w:rPr>
        <w:lastRenderedPageBreak/>
        <w:t>Table 2</w:t>
      </w:r>
      <w:r w:rsidRPr="00F31FA7">
        <w:rPr>
          <w:rFonts w:eastAsia="Times New Roman" w:cs="Calibri"/>
          <w:sz w:val="24"/>
          <w:szCs w:val="24"/>
          <w:lang w:eastAsia="en-AU"/>
        </w:rPr>
        <w:t>. Summary of P</w:t>
      </w:r>
      <w:r w:rsidR="00FF43DF">
        <w:rPr>
          <w:rFonts w:eastAsia="Times New Roman" w:cs="Calibri"/>
          <w:sz w:val="24"/>
          <w:szCs w:val="24"/>
          <w:lang w:eastAsia="en-AU"/>
        </w:rPr>
        <w:t>ERMANOVA results for variation</w:t>
      </w:r>
      <w:r w:rsidRPr="00F31FA7">
        <w:rPr>
          <w:rFonts w:eastAsia="Times New Roman" w:cs="Calibri"/>
          <w:sz w:val="24"/>
          <w:szCs w:val="24"/>
          <w:lang w:eastAsia="en-AU"/>
        </w:rPr>
        <w:t xml:space="preserve"> in nitrogen fixing bacterial communities in soils and nodules for four </w:t>
      </w:r>
      <w:r w:rsidRPr="00F31FA7">
        <w:rPr>
          <w:rFonts w:eastAsia="Times New Roman" w:cs="Calibri"/>
          <w:i/>
          <w:sz w:val="24"/>
          <w:szCs w:val="24"/>
          <w:lang w:eastAsia="en-AU"/>
        </w:rPr>
        <w:t>Acacia</w:t>
      </w:r>
      <w:r w:rsidRPr="00F31FA7">
        <w:rPr>
          <w:rFonts w:eastAsia="Times New Roman" w:cs="Calibri"/>
          <w:sz w:val="24"/>
          <w:szCs w:val="24"/>
          <w:lang w:eastAsia="en-AU"/>
        </w:rPr>
        <w:t xml:space="preserve"> species and</w:t>
      </w:r>
      <w:r w:rsidRPr="00F31FA7">
        <w:rPr>
          <w:rFonts w:eastAsia="Times New Roman" w:cs="Calibri"/>
          <w:i/>
          <w:sz w:val="24"/>
          <w:szCs w:val="24"/>
          <w:lang w:eastAsia="en-AU"/>
        </w:rPr>
        <w:t xml:space="preserve"> Paraserianthes lophantha</w:t>
      </w:r>
      <w:r w:rsidRPr="00F31FA7">
        <w:rPr>
          <w:rFonts w:eastAsia="Times New Roman" w:cs="Calibri"/>
          <w:sz w:val="24"/>
          <w:szCs w:val="24"/>
          <w:lang w:eastAsia="en-AU"/>
        </w:rPr>
        <w:t xml:space="preserve"> across their non-native and native ranges within Australia. </w:t>
      </w:r>
    </w:p>
    <w:p w:rsidR="00F31FA7" w:rsidRPr="00F31FA7" w:rsidRDefault="00F31FA7" w:rsidP="00F31FA7">
      <w:pPr>
        <w:spacing w:after="0" w:line="240" w:lineRule="auto"/>
        <w:rPr>
          <w:rFonts w:eastAsia="Times New Roman" w:cs="Calibri"/>
          <w:sz w:val="24"/>
          <w:szCs w:val="24"/>
          <w:lang w:eastAsia="en-AU"/>
        </w:rPr>
      </w:pPr>
    </w:p>
    <w:tbl>
      <w:tblPr>
        <w:tblW w:w="8280" w:type="dxa"/>
        <w:tblInd w:w="-462" w:type="dxa"/>
        <w:tblLayout w:type="fixed"/>
        <w:tblLook w:val="01E0" w:firstRow="1" w:lastRow="1" w:firstColumn="1" w:lastColumn="1" w:noHBand="0" w:noVBand="0"/>
      </w:tblPr>
      <w:tblGrid>
        <w:gridCol w:w="3060"/>
        <w:gridCol w:w="540"/>
        <w:gridCol w:w="1260"/>
        <w:gridCol w:w="1620"/>
        <w:gridCol w:w="900"/>
        <w:gridCol w:w="900"/>
      </w:tblGrid>
      <w:tr w:rsidR="00F31FA7" w:rsidRPr="00F31FA7" w:rsidTr="00F82C0E">
        <w:trPr>
          <w:trHeight w:val="745"/>
        </w:trPr>
        <w:tc>
          <w:tcPr>
            <w:tcW w:w="3060" w:type="dxa"/>
            <w:tcBorders>
              <w:top w:val="single" w:sz="4" w:space="0" w:color="auto"/>
              <w:bottom w:val="single" w:sz="4" w:space="0" w:color="auto"/>
            </w:tcBorders>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Model</w:t>
            </w:r>
          </w:p>
        </w:tc>
        <w:tc>
          <w:tcPr>
            <w:tcW w:w="540" w:type="dxa"/>
            <w:tcBorders>
              <w:top w:val="single" w:sz="4" w:space="0" w:color="auto"/>
              <w:bottom w:val="single" w:sz="4" w:space="0" w:color="auto"/>
            </w:tcBorders>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df</w:t>
            </w:r>
          </w:p>
        </w:tc>
        <w:tc>
          <w:tcPr>
            <w:tcW w:w="1260" w:type="dxa"/>
            <w:tcBorders>
              <w:top w:val="single" w:sz="4" w:space="0" w:color="auto"/>
              <w:bottom w:val="single" w:sz="4" w:space="0" w:color="auto"/>
            </w:tcBorders>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SS</w:t>
            </w:r>
          </w:p>
        </w:tc>
        <w:tc>
          <w:tcPr>
            <w:tcW w:w="1620" w:type="dxa"/>
            <w:tcBorders>
              <w:top w:val="single" w:sz="4" w:space="0" w:color="auto"/>
              <w:bottom w:val="single" w:sz="4" w:space="0" w:color="auto"/>
            </w:tcBorders>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 xml:space="preserve">  MS</w:t>
            </w:r>
          </w:p>
        </w:tc>
        <w:tc>
          <w:tcPr>
            <w:tcW w:w="900" w:type="dxa"/>
            <w:tcBorders>
              <w:top w:val="single" w:sz="4" w:space="0" w:color="auto"/>
              <w:bottom w:val="single" w:sz="4" w:space="0" w:color="auto"/>
            </w:tcBorders>
            <w:shd w:val="clear" w:color="auto" w:fill="auto"/>
          </w:tcPr>
          <w:p w:rsidR="00F31FA7" w:rsidRPr="00F31FA7" w:rsidRDefault="00F31FA7" w:rsidP="00F31FA7">
            <w:pPr>
              <w:spacing w:after="0" w:line="240" w:lineRule="auto"/>
              <w:jc w:val="center"/>
              <w:rPr>
                <w:rFonts w:eastAsia="Times New Roman" w:cs="Calibri"/>
                <w:i/>
                <w:sz w:val="24"/>
                <w:szCs w:val="24"/>
                <w:lang w:eastAsia="en-AU"/>
              </w:rPr>
            </w:pPr>
            <w:r w:rsidRPr="00F31FA7">
              <w:rPr>
                <w:rFonts w:eastAsia="Times New Roman" w:cs="Calibri"/>
                <w:i/>
                <w:sz w:val="24"/>
                <w:szCs w:val="24"/>
                <w:lang w:eastAsia="en-AU"/>
              </w:rPr>
              <w:t>F</w:t>
            </w:r>
          </w:p>
        </w:tc>
        <w:tc>
          <w:tcPr>
            <w:tcW w:w="900" w:type="dxa"/>
            <w:tcBorders>
              <w:top w:val="single" w:sz="4" w:space="0" w:color="auto"/>
              <w:bottom w:val="single" w:sz="4" w:space="0" w:color="auto"/>
            </w:tcBorders>
            <w:shd w:val="clear" w:color="auto" w:fill="auto"/>
          </w:tcPr>
          <w:p w:rsidR="00F31FA7" w:rsidRPr="00F31FA7" w:rsidRDefault="00F31FA7" w:rsidP="00F31FA7">
            <w:pPr>
              <w:spacing w:after="0" w:line="240" w:lineRule="auto"/>
              <w:jc w:val="center"/>
              <w:rPr>
                <w:rFonts w:eastAsia="Times New Roman" w:cs="Calibri"/>
                <w:i/>
                <w:sz w:val="24"/>
                <w:szCs w:val="24"/>
                <w:lang w:eastAsia="en-AU"/>
              </w:rPr>
            </w:pPr>
            <w:r w:rsidRPr="00F31FA7">
              <w:rPr>
                <w:rFonts w:eastAsia="Times New Roman" w:cs="Calibri"/>
                <w:i/>
                <w:sz w:val="24"/>
                <w:szCs w:val="24"/>
                <w:lang w:eastAsia="en-AU"/>
              </w:rPr>
              <w:t>P</w:t>
            </w:r>
          </w:p>
        </w:tc>
      </w:tr>
      <w:tr w:rsidR="00F31FA7" w:rsidRPr="00F31FA7" w:rsidTr="00F82C0E">
        <w:trPr>
          <w:trHeight w:val="321"/>
        </w:trPr>
        <w:tc>
          <w:tcPr>
            <w:tcW w:w="8280" w:type="dxa"/>
            <w:gridSpan w:val="6"/>
            <w:tcBorders>
              <w:top w:val="single" w:sz="4" w:space="0" w:color="auto"/>
            </w:tcBorders>
            <w:shd w:val="clear" w:color="auto" w:fill="auto"/>
          </w:tcPr>
          <w:p w:rsidR="00F31FA7" w:rsidRPr="00F31FA7" w:rsidRDefault="00F31FA7" w:rsidP="00F31FA7">
            <w:pPr>
              <w:spacing w:after="0" w:line="240" w:lineRule="auto"/>
              <w:rPr>
                <w:rFonts w:eastAsia="Times New Roman" w:cs="Calibri"/>
                <w:b/>
                <w:sz w:val="24"/>
                <w:szCs w:val="24"/>
                <w:lang w:eastAsia="en-AU"/>
              </w:rPr>
            </w:pPr>
          </w:p>
          <w:p w:rsidR="00F31FA7" w:rsidRPr="00F31FA7" w:rsidRDefault="00F31FA7" w:rsidP="00F31FA7">
            <w:pPr>
              <w:spacing w:after="0" w:line="240" w:lineRule="auto"/>
              <w:rPr>
                <w:rFonts w:eastAsia="Times New Roman" w:cs="Calibri"/>
                <w:b/>
                <w:sz w:val="24"/>
                <w:szCs w:val="24"/>
                <w:lang w:eastAsia="en-AU"/>
              </w:rPr>
            </w:pPr>
            <w:r w:rsidRPr="00F31FA7">
              <w:rPr>
                <w:rFonts w:eastAsia="Times New Roman" w:cs="Calibri"/>
                <w:b/>
                <w:sz w:val="24"/>
                <w:szCs w:val="24"/>
                <w:lang w:eastAsia="en-AU"/>
              </w:rPr>
              <w:t xml:space="preserve">Nitrogen fixing bacterial </w:t>
            </w:r>
          </w:p>
          <w:p w:rsidR="00F31FA7" w:rsidRPr="00F31FA7" w:rsidRDefault="00F31FA7" w:rsidP="00F31FA7">
            <w:pPr>
              <w:spacing w:after="0" w:line="240" w:lineRule="auto"/>
              <w:rPr>
                <w:rFonts w:eastAsia="Times New Roman" w:cs="Calibri"/>
                <w:b/>
                <w:sz w:val="24"/>
                <w:szCs w:val="24"/>
                <w:lang w:eastAsia="en-AU"/>
              </w:rPr>
            </w:pPr>
            <w:r w:rsidRPr="00F31FA7">
              <w:rPr>
                <w:rFonts w:eastAsia="Times New Roman" w:cs="Calibri"/>
                <w:b/>
                <w:sz w:val="24"/>
                <w:szCs w:val="24"/>
                <w:lang w:eastAsia="en-AU"/>
              </w:rPr>
              <w:t xml:space="preserve">communities found in soils </w:t>
            </w:r>
          </w:p>
          <w:p w:rsidR="00F31FA7" w:rsidRPr="00F31FA7" w:rsidRDefault="00F31FA7" w:rsidP="00F31FA7">
            <w:pPr>
              <w:spacing w:after="0" w:line="240" w:lineRule="auto"/>
              <w:rPr>
                <w:rFonts w:eastAsia="Times New Roman" w:cs="Calibri"/>
                <w:sz w:val="24"/>
                <w:szCs w:val="24"/>
                <w:lang w:eastAsia="en-AU"/>
              </w:rPr>
            </w:pPr>
          </w:p>
        </w:tc>
      </w:tr>
      <w:tr w:rsidR="00F31FA7" w:rsidRPr="00F31FA7" w:rsidTr="00F82C0E">
        <w:trPr>
          <w:trHeight w:val="321"/>
        </w:trPr>
        <w:tc>
          <w:tcPr>
            <w:tcW w:w="3060"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Species</w:t>
            </w:r>
          </w:p>
        </w:tc>
        <w:tc>
          <w:tcPr>
            <w:tcW w:w="54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w:t>
            </w:r>
          </w:p>
        </w:tc>
        <w:tc>
          <w:tcPr>
            <w:tcW w:w="126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0.3855</w:t>
            </w:r>
          </w:p>
        </w:tc>
        <w:tc>
          <w:tcPr>
            <w:tcW w:w="162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0.3855</w:t>
            </w:r>
          </w:p>
        </w:tc>
        <w:tc>
          <w:tcPr>
            <w:tcW w:w="90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3.1212</w:t>
            </w:r>
          </w:p>
        </w:tc>
        <w:tc>
          <w:tcPr>
            <w:tcW w:w="900" w:type="dxa"/>
            <w:shd w:val="clear" w:color="auto" w:fill="auto"/>
            <w:vAlign w:val="bottom"/>
          </w:tcPr>
          <w:p w:rsidR="00F31FA7" w:rsidRPr="00F31FA7" w:rsidRDefault="00F31FA7" w:rsidP="00F31FA7">
            <w:pPr>
              <w:spacing w:after="0" w:line="240" w:lineRule="auto"/>
              <w:jc w:val="center"/>
              <w:rPr>
                <w:rFonts w:eastAsia="Times New Roman" w:cs="Calibri"/>
                <w:b/>
                <w:color w:val="000000"/>
                <w:sz w:val="24"/>
                <w:szCs w:val="24"/>
                <w:lang w:eastAsia="en-AU"/>
              </w:rPr>
            </w:pPr>
            <w:r w:rsidRPr="00F31FA7">
              <w:rPr>
                <w:rFonts w:eastAsia="Times New Roman" w:cs="Calibri"/>
                <w:b/>
                <w:color w:val="000000"/>
                <w:sz w:val="24"/>
                <w:szCs w:val="24"/>
                <w:lang w:eastAsia="en-AU"/>
              </w:rPr>
              <w:t>0.0022</w:t>
            </w:r>
          </w:p>
        </w:tc>
      </w:tr>
      <w:tr w:rsidR="00F31FA7" w:rsidRPr="00F31FA7" w:rsidTr="00F82C0E">
        <w:trPr>
          <w:trHeight w:val="321"/>
        </w:trPr>
        <w:tc>
          <w:tcPr>
            <w:tcW w:w="3060"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 xml:space="preserve">Range   </w:t>
            </w:r>
          </w:p>
        </w:tc>
        <w:tc>
          <w:tcPr>
            <w:tcW w:w="54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w:t>
            </w:r>
          </w:p>
        </w:tc>
        <w:tc>
          <w:tcPr>
            <w:tcW w:w="126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0.2749</w:t>
            </w:r>
          </w:p>
        </w:tc>
        <w:tc>
          <w:tcPr>
            <w:tcW w:w="162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0.2749</w:t>
            </w:r>
          </w:p>
        </w:tc>
        <w:tc>
          <w:tcPr>
            <w:tcW w:w="90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2.2258</w:t>
            </w:r>
          </w:p>
        </w:tc>
        <w:tc>
          <w:tcPr>
            <w:tcW w:w="900" w:type="dxa"/>
            <w:shd w:val="clear" w:color="auto" w:fill="auto"/>
            <w:vAlign w:val="bottom"/>
          </w:tcPr>
          <w:p w:rsidR="00F31FA7" w:rsidRPr="00F31FA7" w:rsidRDefault="00F31FA7" w:rsidP="00F31FA7">
            <w:pPr>
              <w:spacing w:after="0" w:line="240" w:lineRule="auto"/>
              <w:jc w:val="center"/>
              <w:rPr>
                <w:rFonts w:eastAsia="Times New Roman" w:cs="Calibri"/>
                <w:b/>
                <w:color w:val="000000"/>
                <w:sz w:val="24"/>
                <w:szCs w:val="24"/>
                <w:lang w:eastAsia="en-AU"/>
              </w:rPr>
            </w:pPr>
            <w:r w:rsidRPr="00F31FA7">
              <w:rPr>
                <w:rFonts w:eastAsia="Times New Roman" w:cs="Calibri"/>
                <w:b/>
                <w:color w:val="000000"/>
                <w:sz w:val="24"/>
                <w:szCs w:val="24"/>
                <w:lang w:eastAsia="en-AU"/>
              </w:rPr>
              <w:t>0.0188</w:t>
            </w:r>
          </w:p>
        </w:tc>
      </w:tr>
      <w:tr w:rsidR="00F31FA7" w:rsidRPr="00F31FA7" w:rsidTr="00F82C0E">
        <w:trPr>
          <w:trHeight w:val="321"/>
        </w:trPr>
        <w:tc>
          <w:tcPr>
            <w:tcW w:w="3060"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 xml:space="preserve">Location </w:t>
            </w:r>
          </w:p>
        </w:tc>
        <w:tc>
          <w:tcPr>
            <w:tcW w:w="54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w:t>
            </w:r>
          </w:p>
        </w:tc>
        <w:tc>
          <w:tcPr>
            <w:tcW w:w="126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0.1509</w:t>
            </w:r>
          </w:p>
        </w:tc>
        <w:tc>
          <w:tcPr>
            <w:tcW w:w="162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0.1509</w:t>
            </w:r>
          </w:p>
        </w:tc>
        <w:tc>
          <w:tcPr>
            <w:tcW w:w="90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1.2222</w:t>
            </w:r>
          </w:p>
        </w:tc>
        <w:tc>
          <w:tcPr>
            <w:tcW w:w="90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0.2587</w:t>
            </w:r>
          </w:p>
        </w:tc>
      </w:tr>
      <w:tr w:rsidR="00F31FA7" w:rsidRPr="00F31FA7" w:rsidTr="00F82C0E">
        <w:trPr>
          <w:trHeight w:val="321"/>
        </w:trPr>
        <w:tc>
          <w:tcPr>
            <w:tcW w:w="3060"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Species x range</w:t>
            </w:r>
          </w:p>
        </w:tc>
        <w:tc>
          <w:tcPr>
            <w:tcW w:w="54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w:t>
            </w:r>
          </w:p>
        </w:tc>
        <w:tc>
          <w:tcPr>
            <w:tcW w:w="126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0.0882</w:t>
            </w:r>
          </w:p>
        </w:tc>
        <w:tc>
          <w:tcPr>
            <w:tcW w:w="162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0.0882</w:t>
            </w:r>
          </w:p>
        </w:tc>
        <w:tc>
          <w:tcPr>
            <w:tcW w:w="90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0.7144</w:t>
            </w:r>
          </w:p>
        </w:tc>
        <w:tc>
          <w:tcPr>
            <w:tcW w:w="90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0.7257</w:t>
            </w:r>
          </w:p>
        </w:tc>
      </w:tr>
      <w:tr w:rsidR="00F31FA7" w:rsidRPr="00F31FA7" w:rsidTr="00F82C0E">
        <w:trPr>
          <w:trHeight w:val="321"/>
        </w:trPr>
        <w:tc>
          <w:tcPr>
            <w:tcW w:w="3060"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Species x location</w:t>
            </w:r>
          </w:p>
        </w:tc>
        <w:tc>
          <w:tcPr>
            <w:tcW w:w="54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w:t>
            </w:r>
          </w:p>
        </w:tc>
        <w:tc>
          <w:tcPr>
            <w:tcW w:w="126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0.0581</w:t>
            </w:r>
          </w:p>
        </w:tc>
        <w:tc>
          <w:tcPr>
            <w:tcW w:w="162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0.0581</w:t>
            </w:r>
          </w:p>
        </w:tc>
        <w:tc>
          <w:tcPr>
            <w:tcW w:w="90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0.4706</w:t>
            </w:r>
          </w:p>
        </w:tc>
        <w:tc>
          <w:tcPr>
            <w:tcW w:w="90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0.9200</w:t>
            </w:r>
          </w:p>
        </w:tc>
      </w:tr>
      <w:tr w:rsidR="00F31FA7" w:rsidRPr="00F31FA7" w:rsidTr="00F82C0E">
        <w:trPr>
          <w:trHeight w:val="321"/>
        </w:trPr>
        <w:tc>
          <w:tcPr>
            <w:tcW w:w="3060"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Range x location</w:t>
            </w:r>
          </w:p>
        </w:tc>
        <w:tc>
          <w:tcPr>
            <w:tcW w:w="54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w:t>
            </w:r>
          </w:p>
        </w:tc>
        <w:tc>
          <w:tcPr>
            <w:tcW w:w="126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0.3232</w:t>
            </w:r>
          </w:p>
        </w:tc>
        <w:tc>
          <w:tcPr>
            <w:tcW w:w="162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0.3232</w:t>
            </w:r>
          </w:p>
        </w:tc>
        <w:tc>
          <w:tcPr>
            <w:tcW w:w="90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2.6174</w:t>
            </w:r>
          </w:p>
        </w:tc>
        <w:tc>
          <w:tcPr>
            <w:tcW w:w="900" w:type="dxa"/>
            <w:shd w:val="clear" w:color="auto" w:fill="auto"/>
            <w:vAlign w:val="bottom"/>
          </w:tcPr>
          <w:p w:rsidR="00F31FA7" w:rsidRPr="00F31FA7" w:rsidRDefault="00F31FA7" w:rsidP="00F31FA7">
            <w:pPr>
              <w:spacing w:after="0" w:line="240" w:lineRule="auto"/>
              <w:jc w:val="center"/>
              <w:rPr>
                <w:rFonts w:eastAsia="Times New Roman" w:cs="Calibri"/>
                <w:b/>
                <w:color w:val="000000"/>
                <w:sz w:val="24"/>
                <w:szCs w:val="24"/>
                <w:lang w:eastAsia="en-AU"/>
              </w:rPr>
            </w:pPr>
            <w:r w:rsidRPr="00F31FA7">
              <w:rPr>
                <w:rFonts w:eastAsia="Times New Roman" w:cs="Calibri"/>
                <w:b/>
                <w:color w:val="000000"/>
                <w:sz w:val="24"/>
                <w:szCs w:val="24"/>
                <w:lang w:eastAsia="en-AU"/>
              </w:rPr>
              <w:t>0.0065</w:t>
            </w:r>
          </w:p>
        </w:tc>
      </w:tr>
      <w:tr w:rsidR="00F31FA7" w:rsidRPr="00F31FA7" w:rsidTr="00F82C0E">
        <w:trPr>
          <w:trHeight w:val="321"/>
        </w:trPr>
        <w:tc>
          <w:tcPr>
            <w:tcW w:w="3060"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Species x range x location</w:t>
            </w:r>
          </w:p>
        </w:tc>
        <w:tc>
          <w:tcPr>
            <w:tcW w:w="54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w:t>
            </w:r>
          </w:p>
        </w:tc>
        <w:tc>
          <w:tcPr>
            <w:tcW w:w="126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0.0973</w:t>
            </w:r>
          </w:p>
        </w:tc>
        <w:tc>
          <w:tcPr>
            <w:tcW w:w="162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0.0973</w:t>
            </w:r>
          </w:p>
        </w:tc>
        <w:tc>
          <w:tcPr>
            <w:tcW w:w="90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0.7876</w:t>
            </w:r>
          </w:p>
        </w:tc>
        <w:tc>
          <w:tcPr>
            <w:tcW w:w="90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0.6426</w:t>
            </w:r>
          </w:p>
        </w:tc>
      </w:tr>
      <w:tr w:rsidR="00F31FA7" w:rsidRPr="00F31FA7" w:rsidTr="00F82C0E">
        <w:trPr>
          <w:trHeight w:val="321"/>
        </w:trPr>
        <w:tc>
          <w:tcPr>
            <w:tcW w:w="3060"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Residuals</w:t>
            </w:r>
          </w:p>
        </w:tc>
        <w:tc>
          <w:tcPr>
            <w:tcW w:w="54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41</w:t>
            </w:r>
          </w:p>
        </w:tc>
        <w:tc>
          <w:tcPr>
            <w:tcW w:w="126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5.0633</w:t>
            </w:r>
          </w:p>
        </w:tc>
        <w:tc>
          <w:tcPr>
            <w:tcW w:w="162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0.1235</w:t>
            </w:r>
          </w:p>
        </w:tc>
        <w:tc>
          <w:tcPr>
            <w:tcW w:w="90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p>
        </w:tc>
        <w:tc>
          <w:tcPr>
            <w:tcW w:w="90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p>
        </w:tc>
      </w:tr>
      <w:tr w:rsidR="00F31FA7" w:rsidRPr="00F31FA7" w:rsidTr="00F82C0E">
        <w:trPr>
          <w:trHeight w:val="321"/>
        </w:trPr>
        <w:tc>
          <w:tcPr>
            <w:tcW w:w="3060"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Total</w:t>
            </w:r>
          </w:p>
        </w:tc>
        <w:tc>
          <w:tcPr>
            <w:tcW w:w="54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48</w:t>
            </w:r>
          </w:p>
        </w:tc>
        <w:tc>
          <w:tcPr>
            <w:tcW w:w="126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r w:rsidRPr="00F31FA7">
              <w:rPr>
                <w:rFonts w:eastAsia="Times New Roman" w:cs="Calibri"/>
                <w:color w:val="000000"/>
                <w:sz w:val="24"/>
                <w:szCs w:val="24"/>
                <w:lang w:eastAsia="en-AU"/>
              </w:rPr>
              <w:t>6.4415</w:t>
            </w:r>
          </w:p>
        </w:tc>
        <w:tc>
          <w:tcPr>
            <w:tcW w:w="162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p>
        </w:tc>
        <w:tc>
          <w:tcPr>
            <w:tcW w:w="90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p>
        </w:tc>
        <w:tc>
          <w:tcPr>
            <w:tcW w:w="900" w:type="dxa"/>
            <w:shd w:val="clear" w:color="auto" w:fill="auto"/>
            <w:vAlign w:val="bottom"/>
          </w:tcPr>
          <w:p w:rsidR="00F31FA7" w:rsidRPr="00F31FA7" w:rsidRDefault="00F31FA7" w:rsidP="00F31FA7">
            <w:pPr>
              <w:spacing w:after="0" w:line="240" w:lineRule="auto"/>
              <w:jc w:val="center"/>
              <w:rPr>
                <w:rFonts w:eastAsia="Times New Roman" w:cs="Calibri"/>
                <w:color w:val="000000"/>
                <w:sz w:val="24"/>
                <w:szCs w:val="24"/>
                <w:lang w:eastAsia="en-AU"/>
              </w:rPr>
            </w:pPr>
          </w:p>
        </w:tc>
      </w:tr>
      <w:tr w:rsidR="00F31FA7" w:rsidRPr="00F31FA7" w:rsidTr="00F82C0E">
        <w:trPr>
          <w:trHeight w:val="321"/>
        </w:trPr>
        <w:tc>
          <w:tcPr>
            <w:tcW w:w="3060" w:type="dxa"/>
            <w:shd w:val="clear" w:color="auto" w:fill="auto"/>
          </w:tcPr>
          <w:p w:rsidR="00F31FA7" w:rsidRPr="00F31FA7" w:rsidRDefault="00F31FA7" w:rsidP="00F31FA7">
            <w:pPr>
              <w:spacing w:after="0" w:line="240" w:lineRule="auto"/>
              <w:rPr>
                <w:rFonts w:eastAsia="Times New Roman" w:cs="Calibri"/>
                <w:sz w:val="24"/>
                <w:szCs w:val="24"/>
                <w:lang w:eastAsia="en-AU"/>
              </w:rPr>
            </w:pPr>
          </w:p>
        </w:tc>
        <w:tc>
          <w:tcPr>
            <w:tcW w:w="54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p>
        </w:tc>
        <w:tc>
          <w:tcPr>
            <w:tcW w:w="162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p>
        </w:tc>
      </w:tr>
      <w:tr w:rsidR="00F31FA7" w:rsidRPr="00F31FA7" w:rsidTr="00F82C0E">
        <w:trPr>
          <w:trHeight w:val="321"/>
        </w:trPr>
        <w:tc>
          <w:tcPr>
            <w:tcW w:w="8280" w:type="dxa"/>
            <w:gridSpan w:val="6"/>
            <w:tcBorders>
              <w:top w:val="single" w:sz="4" w:space="0" w:color="auto"/>
            </w:tcBorders>
            <w:shd w:val="clear" w:color="auto" w:fill="auto"/>
          </w:tcPr>
          <w:p w:rsidR="00F31FA7" w:rsidRPr="00F31FA7" w:rsidRDefault="00F31FA7" w:rsidP="00F31FA7">
            <w:pPr>
              <w:spacing w:after="0" w:line="240" w:lineRule="auto"/>
              <w:rPr>
                <w:rFonts w:eastAsia="Times New Roman" w:cs="Calibri"/>
                <w:b/>
                <w:sz w:val="24"/>
                <w:szCs w:val="24"/>
                <w:lang w:eastAsia="en-AU"/>
              </w:rPr>
            </w:pPr>
            <w:r w:rsidRPr="00F31FA7">
              <w:rPr>
                <w:rFonts w:eastAsia="Times New Roman" w:cs="Calibri"/>
                <w:b/>
                <w:sz w:val="24"/>
                <w:szCs w:val="24"/>
                <w:lang w:eastAsia="en-AU"/>
              </w:rPr>
              <w:t xml:space="preserve">Nitrogen fixing bacterial </w:t>
            </w:r>
          </w:p>
          <w:p w:rsidR="00F31FA7" w:rsidRPr="00F31FA7" w:rsidRDefault="00F31FA7" w:rsidP="00F31FA7">
            <w:pPr>
              <w:spacing w:after="0" w:line="240" w:lineRule="auto"/>
              <w:rPr>
                <w:rFonts w:eastAsia="Times New Roman" w:cs="Calibri"/>
                <w:b/>
                <w:sz w:val="24"/>
                <w:szCs w:val="24"/>
                <w:lang w:eastAsia="en-AU"/>
              </w:rPr>
            </w:pPr>
            <w:r w:rsidRPr="00F31FA7">
              <w:rPr>
                <w:rFonts w:eastAsia="Times New Roman" w:cs="Calibri"/>
                <w:b/>
                <w:sz w:val="24"/>
                <w:szCs w:val="24"/>
                <w:lang w:eastAsia="en-AU"/>
              </w:rPr>
              <w:t>communities  found in nodules</w:t>
            </w:r>
          </w:p>
          <w:p w:rsidR="00F31FA7" w:rsidRPr="00F31FA7" w:rsidRDefault="00F31FA7" w:rsidP="00F31FA7">
            <w:pPr>
              <w:spacing w:after="0" w:line="240" w:lineRule="auto"/>
              <w:jc w:val="center"/>
              <w:rPr>
                <w:rFonts w:eastAsia="Times New Roman" w:cs="Calibri"/>
                <w:sz w:val="24"/>
                <w:szCs w:val="24"/>
                <w:lang w:eastAsia="en-AU"/>
              </w:rPr>
            </w:pPr>
          </w:p>
        </w:tc>
      </w:tr>
      <w:tr w:rsidR="00F31FA7" w:rsidRPr="00F31FA7" w:rsidTr="00F82C0E">
        <w:trPr>
          <w:trHeight w:val="321"/>
        </w:trPr>
        <w:tc>
          <w:tcPr>
            <w:tcW w:w="3060"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Species</w:t>
            </w:r>
          </w:p>
        </w:tc>
        <w:tc>
          <w:tcPr>
            <w:tcW w:w="54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0.2431</w:t>
            </w:r>
          </w:p>
        </w:tc>
        <w:tc>
          <w:tcPr>
            <w:tcW w:w="162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0.2431</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6.0355</w:t>
            </w:r>
          </w:p>
        </w:tc>
        <w:tc>
          <w:tcPr>
            <w:tcW w:w="900" w:type="dxa"/>
            <w:shd w:val="clear" w:color="auto" w:fill="auto"/>
          </w:tcPr>
          <w:p w:rsidR="00F31FA7" w:rsidRPr="00F31FA7" w:rsidRDefault="00F31FA7" w:rsidP="00F31FA7">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0.0012</w:t>
            </w:r>
          </w:p>
        </w:tc>
      </w:tr>
      <w:tr w:rsidR="00F31FA7" w:rsidRPr="00F31FA7" w:rsidTr="00F82C0E">
        <w:trPr>
          <w:trHeight w:val="321"/>
        </w:trPr>
        <w:tc>
          <w:tcPr>
            <w:tcW w:w="3060"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 xml:space="preserve">Range   </w:t>
            </w:r>
          </w:p>
        </w:tc>
        <w:tc>
          <w:tcPr>
            <w:tcW w:w="54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0.0854</w:t>
            </w:r>
          </w:p>
        </w:tc>
        <w:tc>
          <w:tcPr>
            <w:tcW w:w="162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0.0854</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2.1219</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0.0971</w:t>
            </w:r>
          </w:p>
        </w:tc>
      </w:tr>
      <w:tr w:rsidR="00F31FA7" w:rsidRPr="00F31FA7" w:rsidTr="00F82C0E">
        <w:trPr>
          <w:trHeight w:val="321"/>
        </w:trPr>
        <w:tc>
          <w:tcPr>
            <w:tcW w:w="3060"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 xml:space="preserve">Location </w:t>
            </w:r>
          </w:p>
        </w:tc>
        <w:tc>
          <w:tcPr>
            <w:tcW w:w="54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0.0745</w:t>
            </w:r>
          </w:p>
        </w:tc>
        <w:tc>
          <w:tcPr>
            <w:tcW w:w="162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0.0745</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1.8498</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0.1348</w:t>
            </w:r>
          </w:p>
        </w:tc>
      </w:tr>
      <w:tr w:rsidR="00F31FA7" w:rsidRPr="00F31FA7" w:rsidTr="00F82C0E">
        <w:trPr>
          <w:trHeight w:val="321"/>
        </w:trPr>
        <w:tc>
          <w:tcPr>
            <w:tcW w:w="3060"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Species x range</w:t>
            </w:r>
          </w:p>
        </w:tc>
        <w:tc>
          <w:tcPr>
            <w:tcW w:w="54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0.0369</w:t>
            </w:r>
          </w:p>
        </w:tc>
        <w:tc>
          <w:tcPr>
            <w:tcW w:w="162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0.0369</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0.9174</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0.4568</w:t>
            </w:r>
          </w:p>
        </w:tc>
      </w:tr>
      <w:tr w:rsidR="00F31FA7" w:rsidRPr="00F31FA7" w:rsidTr="00F82C0E">
        <w:trPr>
          <w:trHeight w:val="321"/>
        </w:trPr>
        <w:tc>
          <w:tcPr>
            <w:tcW w:w="3060"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Species x location</w:t>
            </w:r>
          </w:p>
        </w:tc>
        <w:tc>
          <w:tcPr>
            <w:tcW w:w="54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0.0497</w:t>
            </w:r>
          </w:p>
        </w:tc>
        <w:tc>
          <w:tcPr>
            <w:tcW w:w="162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0.0497</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1.2346</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0.3052</w:t>
            </w:r>
          </w:p>
        </w:tc>
      </w:tr>
      <w:tr w:rsidR="00F31FA7" w:rsidRPr="00F31FA7" w:rsidTr="00F82C0E">
        <w:trPr>
          <w:trHeight w:val="321"/>
        </w:trPr>
        <w:tc>
          <w:tcPr>
            <w:tcW w:w="3060"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Range x location</w:t>
            </w:r>
          </w:p>
        </w:tc>
        <w:tc>
          <w:tcPr>
            <w:tcW w:w="54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0.0203</w:t>
            </w:r>
          </w:p>
        </w:tc>
        <w:tc>
          <w:tcPr>
            <w:tcW w:w="162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0.0203</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0.5063</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0.7218</w:t>
            </w:r>
          </w:p>
        </w:tc>
      </w:tr>
      <w:tr w:rsidR="00F31FA7" w:rsidRPr="00F31FA7" w:rsidTr="00F82C0E">
        <w:trPr>
          <w:trHeight w:val="321"/>
        </w:trPr>
        <w:tc>
          <w:tcPr>
            <w:tcW w:w="3060"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Species x range x location</w:t>
            </w:r>
          </w:p>
        </w:tc>
        <w:tc>
          <w:tcPr>
            <w:tcW w:w="54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0.0398</w:t>
            </w:r>
          </w:p>
        </w:tc>
        <w:tc>
          <w:tcPr>
            <w:tcW w:w="162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0.0398</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0.9890</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p>
        </w:tc>
      </w:tr>
      <w:tr w:rsidR="00F31FA7" w:rsidRPr="00F31FA7" w:rsidTr="00F82C0E">
        <w:trPr>
          <w:trHeight w:val="321"/>
        </w:trPr>
        <w:tc>
          <w:tcPr>
            <w:tcW w:w="3060"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Residuals</w:t>
            </w:r>
          </w:p>
        </w:tc>
        <w:tc>
          <w:tcPr>
            <w:tcW w:w="54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21</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0.8458</w:t>
            </w:r>
          </w:p>
        </w:tc>
        <w:tc>
          <w:tcPr>
            <w:tcW w:w="162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0.0402</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p>
        </w:tc>
      </w:tr>
      <w:tr w:rsidR="00F31FA7" w:rsidRPr="00F31FA7" w:rsidTr="00F82C0E">
        <w:trPr>
          <w:trHeight w:val="321"/>
        </w:trPr>
        <w:tc>
          <w:tcPr>
            <w:tcW w:w="3060"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sz w:val="24"/>
                <w:szCs w:val="24"/>
                <w:lang w:eastAsia="en-AU"/>
              </w:rPr>
              <w:t>Total</w:t>
            </w:r>
          </w:p>
        </w:tc>
        <w:tc>
          <w:tcPr>
            <w:tcW w:w="54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29</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1.3958</w:t>
            </w:r>
          </w:p>
        </w:tc>
        <w:tc>
          <w:tcPr>
            <w:tcW w:w="162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p>
        </w:tc>
      </w:tr>
    </w:tbl>
    <w:p w:rsidR="00F31FA7" w:rsidRPr="00F31FA7" w:rsidRDefault="00F31FA7" w:rsidP="00F31FA7">
      <w:pPr>
        <w:spacing w:after="0" w:line="240" w:lineRule="auto"/>
        <w:ind w:left="720" w:hanging="720"/>
        <w:rPr>
          <w:rFonts w:eastAsia="Times New Roman" w:cs="Calibri"/>
          <w:sz w:val="24"/>
          <w:szCs w:val="24"/>
          <w:lang w:eastAsia="en-AU"/>
        </w:rPr>
      </w:pPr>
    </w:p>
    <w:p w:rsidR="00F31FA7" w:rsidRPr="00F31FA7" w:rsidRDefault="00F31FA7" w:rsidP="00F31FA7">
      <w:pPr>
        <w:spacing w:after="0" w:line="240" w:lineRule="auto"/>
        <w:ind w:left="720" w:hanging="720"/>
        <w:rPr>
          <w:rFonts w:eastAsia="Times New Roman" w:cs="Calibri"/>
          <w:sz w:val="24"/>
          <w:szCs w:val="24"/>
          <w:lang w:eastAsia="en-AU"/>
        </w:rPr>
      </w:pPr>
    </w:p>
    <w:p w:rsidR="00F31FA7" w:rsidRPr="00F31FA7" w:rsidRDefault="00F31FA7" w:rsidP="00F31FA7">
      <w:pPr>
        <w:spacing w:after="0" w:line="240" w:lineRule="auto"/>
        <w:ind w:left="720" w:hanging="720"/>
        <w:rPr>
          <w:rFonts w:eastAsia="Times New Roman" w:cs="Calibri"/>
          <w:sz w:val="24"/>
          <w:szCs w:val="24"/>
          <w:lang w:eastAsia="en-AU"/>
        </w:rPr>
      </w:pPr>
    </w:p>
    <w:p w:rsidR="00F31FA7" w:rsidRPr="00F31FA7" w:rsidRDefault="00F31FA7" w:rsidP="00F31FA7">
      <w:pPr>
        <w:spacing w:after="0" w:line="240" w:lineRule="auto"/>
        <w:rPr>
          <w:rFonts w:eastAsia="Times New Roman" w:cs="Calibri"/>
          <w:sz w:val="24"/>
          <w:szCs w:val="24"/>
          <w:lang w:eastAsia="en-AU"/>
        </w:rPr>
      </w:pPr>
    </w:p>
    <w:p w:rsidR="00F31FA7" w:rsidRPr="00F31FA7" w:rsidRDefault="00F31FA7" w:rsidP="00F31FA7">
      <w:pPr>
        <w:spacing w:after="0" w:line="240" w:lineRule="auto"/>
        <w:rPr>
          <w:rFonts w:eastAsia="Times New Roman" w:cs="Calibri"/>
          <w:sz w:val="24"/>
          <w:szCs w:val="24"/>
          <w:lang w:eastAsia="en-AU"/>
        </w:rPr>
      </w:pPr>
    </w:p>
    <w:p w:rsidR="00F31FA7" w:rsidRPr="00F31FA7" w:rsidRDefault="00F31FA7" w:rsidP="00F31FA7">
      <w:pPr>
        <w:spacing w:after="0" w:line="240" w:lineRule="auto"/>
        <w:rPr>
          <w:rFonts w:eastAsia="Times New Roman" w:cs="Calibri"/>
          <w:sz w:val="24"/>
          <w:szCs w:val="24"/>
          <w:lang w:eastAsia="en-AU"/>
        </w:rPr>
      </w:pPr>
    </w:p>
    <w:p w:rsidR="00F31FA7" w:rsidRPr="00F31FA7" w:rsidRDefault="00F31FA7" w:rsidP="00F31FA7">
      <w:pPr>
        <w:spacing w:after="0" w:line="240" w:lineRule="auto"/>
        <w:rPr>
          <w:rFonts w:eastAsia="Times New Roman" w:cs="Calibri"/>
          <w:sz w:val="24"/>
          <w:szCs w:val="24"/>
          <w:lang w:eastAsia="en-AU"/>
        </w:rPr>
      </w:pPr>
    </w:p>
    <w:p w:rsidR="00F31FA7" w:rsidRPr="00F31FA7" w:rsidRDefault="00F31FA7" w:rsidP="00F31FA7">
      <w:pPr>
        <w:spacing w:after="0" w:line="240" w:lineRule="auto"/>
        <w:rPr>
          <w:rFonts w:eastAsia="Times New Roman" w:cs="Calibri"/>
          <w:sz w:val="24"/>
          <w:szCs w:val="24"/>
          <w:lang w:eastAsia="en-AU"/>
        </w:rPr>
      </w:pPr>
    </w:p>
    <w:p w:rsidR="00F31FA7" w:rsidRPr="00F31FA7" w:rsidRDefault="00F31FA7" w:rsidP="00AE7362">
      <w:pPr>
        <w:spacing w:after="0" w:line="360" w:lineRule="auto"/>
        <w:ind w:left="567"/>
        <w:rPr>
          <w:rFonts w:eastAsia="Times New Roman" w:cs="Calibri"/>
          <w:sz w:val="24"/>
          <w:szCs w:val="24"/>
          <w:lang w:eastAsia="en-AU"/>
        </w:rPr>
      </w:pPr>
      <w:r w:rsidRPr="00F31FA7">
        <w:rPr>
          <w:rFonts w:eastAsia="Times New Roman" w:cs="Calibri"/>
          <w:b/>
          <w:sz w:val="24"/>
          <w:szCs w:val="24"/>
          <w:lang w:eastAsia="en-AU"/>
        </w:rPr>
        <w:t>Table 3.</w:t>
      </w:r>
      <w:r w:rsidRPr="00F31FA7">
        <w:rPr>
          <w:rFonts w:eastAsia="Times New Roman" w:cs="Calibri"/>
          <w:sz w:val="24"/>
          <w:szCs w:val="24"/>
          <w:lang w:eastAsia="en-AU"/>
        </w:rPr>
        <w:t xml:space="preserve"> Summary of PERMANOVA results for species’ comparisons in nitrogen fixing bacterial communities in soils and nodules for four </w:t>
      </w:r>
      <w:r w:rsidRPr="00F31FA7">
        <w:rPr>
          <w:rFonts w:eastAsia="Times New Roman" w:cs="Calibri"/>
          <w:i/>
          <w:sz w:val="24"/>
          <w:szCs w:val="24"/>
          <w:lang w:eastAsia="en-AU"/>
        </w:rPr>
        <w:t xml:space="preserve">Acacia </w:t>
      </w:r>
      <w:r w:rsidRPr="00F31FA7">
        <w:rPr>
          <w:rFonts w:eastAsia="Times New Roman" w:cs="Calibri"/>
          <w:sz w:val="24"/>
          <w:szCs w:val="24"/>
          <w:lang w:eastAsia="en-AU"/>
        </w:rPr>
        <w:t>species and</w:t>
      </w:r>
      <w:r w:rsidRPr="00F31FA7">
        <w:rPr>
          <w:rFonts w:eastAsia="Times New Roman" w:cs="Calibri"/>
          <w:i/>
          <w:sz w:val="24"/>
          <w:szCs w:val="24"/>
          <w:lang w:eastAsia="en-AU"/>
        </w:rPr>
        <w:t xml:space="preserve"> Paraserianthes lophantha</w:t>
      </w:r>
      <w:r w:rsidRPr="00F31FA7">
        <w:rPr>
          <w:rFonts w:eastAsia="Times New Roman" w:cs="Calibri"/>
          <w:sz w:val="24"/>
          <w:szCs w:val="24"/>
          <w:lang w:eastAsia="en-AU"/>
        </w:rPr>
        <w:t xml:space="preserve"> across their non-native and native ranges within Australia.</w:t>
      </w:r>
    </w:p>
    <w:tbl>
      <w:tblPr>
        <w:tblpPr w:leftFromText="180" w:rightFromText="180" w:vertAnchor="page" w:horzAnchor="margin" w:tblpXSpec="right" w:tblpY="3286"/>
        <w:tblW w:w="8897" w:type="dxa"/>
        <w:tblLayout w:type="fixed"/>
        <w:tblLook w:val="01E0" w:firstRow="1" w:lastRow="1" w:firstColumn="1" w:lastColumn="1" w:noHBand="0" w:noVBand="0"/>
      </w:tblPr>
      <w:tblGrid>
        <w:gridCol w:w="3369"/>
        <w:gridCol w:w="709"/>
        <w:gridCol w:w="1260"/>
        <w:gridCol w:w="1620"/>
        <w:gridCol w:w="900"/>
        <w:gridCol w:w="1039"/>
      </w:tblGrid>
      <w:tr w:rsidR="00F31FA7" w:rsidRPr="00F31FA7" w:rsidTr="00F82C0E">
        <w:trPr>
          <w:trHeight w:val="321"/>
        </w:trPr>
        <w:tc>
          <w:tcPr>
            <w:tcW w:w="3369" w:type="dxa"/>
            <w:tcBorders>
              <w:top w:val="single" w:sz="4" w:space="0" w:color="auto"/>
            </w:tcBorders>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Model</w:t>
            </w:r>
          </w:p>
        </w:tc>
        <w:tc>
          <w:tcPr>
            <w:tcW w:w="709" w:type="dxa"/>
            <w:tcBorders>
              <w:top w:val="single" w:sz="4" w:space="0" w:color="auto"/>
            </w:tcBorders>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df</w:t>
            </w:r>
          </w:p>
        </w:tc>
        <w:tc>
          <w:tcPr>
            <w:tcW w:w="1260" w:type="dxa"/>
            <w:tcBorders>
              <w:top w:val="single" w:sz="4" w:space="0" w:color="auto"/>
            </w:tcBorders>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SS</w:t>
            </w:r>
          </w:p>
        </w:tc>
        <w:tc>
          <w:tcPr>
            <w:tcW w:w="1620" w:type="dxa"/>
            <w:tcBorders>
              <w:top w:val="single" w:sz="4" w:space="0" w:color="auto"/>
            </w:tcBorders>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MS</w:t>
            </w:r>
          </w:p>
        </w:tc>
        <w:tc>
          <w:tcPr>
            <w:tcW w:w="900" w:type="dxa"/>
            <w:tcBorders>
              <w:top w:val="single" w:sz="4" w:space="0" w:color="auto"/>
            </w:tcBorders>
            <w:shd w:val="clear" w:color="auto" w:fill="auto"/>
          </w:tcPr>
          <w:p w:rsidR="00F31FA7" w:rsidRPr="00F31FA7" w:rsidRDefault="00F31FA7" w:rsidP="00F31FA7">
            <w:pPr>
              <w:spacing w:after="0" w:line="240" w:lineRule="auto"/>
              <w:jc w:val="center"/>
              <w:rPr>
                <w:rFonts w:eastAsia="Times New Roman" w:cs="Calibri"/>
                <w:i/>
                <w:sz w:val="24"/>
                <w:szCs w:val="24"/>
                <w:lang w:eastAsia="en-AU"/>
              </w:rPr>
            </w:pPr>
            <w:r w:rsidRPr="00F31FA7">
              <w:rPr>
                <w:rFonts w:eastAsia="Times New Roman" w:cs="Calibri"/>
                <w:i/>
                <w:sz w:val="24"/>
                <w:szCs w:val="24"/>
                <w:lang w:eastAsia="en-AU"/>
              </w:rPr>
              <w:t>F</w:t>
            </w:r>
          </w:p>
        </w:tc>
        <w:tc>
          <w:tcPr>
            <w:tcW w:w="1039" w:type="dxa"/>
            <w:tcBorders>
              <w:top w:val="single" w:sz="4" w:space="0" w:color="auto"/>
            </w:tcBorders>
            <w:shd w:val="clear" w:color="auto" w:fill="auto"/>
          </w:tcPr>
          <w:p w:rsidR="00F31FA7" w:rsidRPr="00F31FA7" w:rsidRDefault="00F31FA7" w:rsidP="00F31FA7">
            <w:pPr>
              <w:spacing w:after="0" w:line="240" w:lineRule="auto"/>
              <w:jc w:val="center"/>
              <w:rPr>
                <w:rFonts w:eastAsia="Times New Roman" w:cs="Calibri"/>
                <w:i/>
                <w:sz w:val="24"/>
                <w:szCs w:val="24"/>
                <w:lang w:eastAsia="en-AU"/>
              </w:rPr>
            </w:pPr>
            <w:r w:rsidRPr="00F31FA7">
              <w:rPr>
                <w:rFonts w:eastAsia="Times New Roman" w:cs="Calibri"/>
                <w:i/>
                <w:sz w:val="24"/>
                <w:szCs w:val="24"/>
                <w:lang w:eastAsia="en-AU"/>
              </w:rPr>
              <w:t>P</w:t>
            </w:r>
          </w:p>
        </w:tc>
      </w:tr>
      <w:tr w:rsidR="00F31FA7" w:rsidRPr="00F31FA7" w:rsidTr="00F82C0E">
        <w:trPr>
          <w:trHeight w:val="321"/>
        </w:trPr>
        <w:tc>
          <w:tcPr>
            <w:tcW w:w="3369" w:type="dxa"/>
            <w:tcBorders>
              <w:bottom w:val="single" w:sz="4" w:space="0" w:color="auto"/>
            </w:tcBorders>
            <w:shd w:val="clear" w:color="auto" w:fill="auto"/>
          </w:tcPr>
          <w:p w:rsidR="00F31FA7" w:rsidRPr="00F31FA7" w:rsidRDefault="00F31FA7" w:rsidP="00F31FA7">
            <w:pPr>
              <w:spacing w:after="0" w:line="240" w:lineRule="auto"/>
              <w:jc w:val="center"/>
              <w:rPr>
                <w:rFonts w:eastAsia="Times New Roman" w:cs="Calibri"/>
                <w:sz w:val="24"/>
                <w:szCs w:val="24"/>
                <w:lang w:eastAsia="en-AU"/>
              </w:rPr>
            </w:pPr>
          </w:p>
        </w:tc>
        <w:tc>
          <w:tcPr>
            <w:tcW w:w="709" w:type="dxa"/>
            <w:tcBorders>
              <w:bottom w:val="single" w:sz="4" w:space="0" w:color="auto"/>
            </w:tcBorders>
            <w:shd w:val="clear" w:color="auto" w:fill="auto"/>
          </w:tcPr>
          <w:p w:rsidR="00F31FA7" w:rsidRPr="00F31FA7" w:rsidRDefault="00F31FA7" w:rsidP="00F31FA7">
            <w:pPr>
              <w:spacing w:after="0" w:line="240" w:lineRule="auto"/>
              <w:jc w:val="center"/>
              <w:rPr>
                <w:rFonts w:eastAsia="Times New Roman" w:cs="Calibri"/>
                <w:sz w:val="24"/>
                <w:szCs w:val="24"/>
                <w:lang w:eastAsia="en-AU"/>
              </w:rPr>
            </w:pPr>
          </w:p>
        </w:tc>
        <w:tc>
          <w:tcPr>
            <w:tcW w:w="1260" w:type="dxa"/>
            <w:tcBorders>
              <w:bottom w:val="single" w:sz="4" w:space="0" w:color="auto"/>
            </w:tcBorders>
            <w:shd w:val="clear" w:color="auto" w:fill="auto"/>
          </w:tcPr>
          <w:p w:rsidR="00F31FA7" w:rsidRPr="00F31FA7" w:rsidRDefault="00F31FA7" w:rsidP="00F31FA7">
            <w:pPr>
              <w:spacing w:after="0" w:line="240" w:lineRule="auto"/>
              <w:jc w:val="center"/>
              <w:rPr>
                <w:rFonts w:eastAsia="Times New Roman" w:cs="Calibri"/>
                <w:sz w:val="24"/>
                <w:szCs w:val="24"/>
                <w:lang w:eastAsia="en-AU"/>
              </w:rPr>
            </w:pPr>
          </w:p>
        </w:tc>
        <w:tc>
          <w:tcPr>
            <w:tcW w:w="1620" w:type="dxa"/>
            <w:tcBorders>
              <w:bottom w:val="single" w:sz="4" w:space="0" w:color="auto"/>
            </w:tcBorders>
            <w:shd w:val="clear" w:color="auto" w:fill="auto"/>
          </w:tcPr>
          <w:p w:rsidR="00F31FA7" w:rsidRPr="00F31FA7" w:rsidRDefault="00F31FA7" w:rsidP="00F31FA7">
            <w:pPr>
              <w:spacing w:after="0" w:line="240" w:lineRule="auto"/>
              <w:jc w:val="center"/>
              <w:rPr>
                <w:rFonts w:eastAsia="Times New Roman" w:cs="Calibri"/>
                <w:sz w:val="24"/>
                <w:szCs w:val="24"/>
                <w:lang w:eastAsia="en-AU"/>
              </w:rPr>
            </w:pPr>
          </w:p>
        </w:tc>
        <w:tc>
          <w:tcPr>
            <w:tcW w:w="900" w:type="dxa"/>
            <w:tcBorders>
              <w:bottom w:val="single" w:sz="4" w:space="0" w:color="auto"/>
            </w:tcBorders>
            <w:shd w:val="clear" w:color="auto" w:fill="auto"/>
          </w:tcPr>
          <w:p w:rsidR="00F31FA7" w:rsidRPr="00F31FA7" w:rsidRDefault="00F31FA7" w:rsidP="00F31FA7">
            <w:pPr>
              <w:spacing w:after="0" w:line="240" w:lineRule="auto"/>
              <w:jc w:val="center"/>
              <w:rPr>
                <w:rFonts w:eastAsia="Times New Roman" w:cs="Calibri"/>
                <w:i/>
                <w:sz w:val="24"/>
                <w:szCs w:val="24"/>
                <w:lang w:eastAsia="en-AU"/>
              </w:rPr>
            </w:pPr>
          </w:p>
        </w:tc>
        <w:tc>
          <w:tcPr>
            <w:tcW w:w="1039" w:type="dxa"/>
            <w:tcBorders>
              <w:bottom w:val="single" w:sz="4" w:space="0" w:color="auto"/>
            </w:tcBorders>
            <w:shd w:val="clear" w:color="auto" w:fill="auto"/>
          </w:tcPr>
          <w:p w:rsidR="00F31FA7" w:rsidRPr="00F31FA7" w:rsidRDefault="00F31FA7" w:rsidP="00F31FA7">
            <w:pPr>
              <w:spacing w:after="0" w:line="240" w:lineRule="auto"/>
              <w:jc w:val="center"/>
              <w:rPr>
                <w:rFonts w:eastAsia="Times New Roman" w:cs="Calibri"/>
                <w:i/>
                <w:sz w:val="24"/>
                <w:szCs w:val="24"/>
                <w:lang w:eastAsia="en-AU"/>
              </w:rPr>
            </w:pPr>
          </w:p>
        </w:tc>
      </w:tr>
      <w:tr w:rsidR="00F31FA7" w:rsidRPr="00F31FA7" w:rsidTr="00F82C0E">
        <w:trPr>
          <w:trHeight w:val="321"/>
        </w:trPr>
        <w:tc>
          <w:tcPr>
            <w:tcW w:w="3369" w:type="dxa"/>
            <w:tcBorders>
              <w:top w:val="single" w:sz="4" w:space="0" w:color="auto"/>
            </w:tcBorders>
            <w:shd w:val="clear" w:color="auto" w:fill="auto"/>
          </w:tcPr>
          <w:p w:rsidR="00F31FA7" w:rsidRPr="00F31FA7" w:rsidRDefault="00F31FA7" w:rsidP="00F31FA7">
            <w:pPr>
              <w:spacing w:after="0" w:line="240" w:lineRule="auto"/>
              <w:rPr>
                <w:rFonts w:eastAsia="Times New Roman" w:cs="Calibri"/>
                <w:b/>
                <w:sz w:val="24"/>
                <w:szCs w:val="24"/>
                <w:lang w:eastAsia="en-AU"/>
              </w:rPr>
            </w:pPr>
            <w:r w:rsidRPr="00F31FA7">
              <w:rPr>
                <w:rFonts w:eastAsia="Times New Roman" w:cs="Calibri"/>
                <w:b/>
                <w:sz w:val="24"/>
                <w:szCs w:val="24"/>
                <w:lang w:eastAsia="en-AU"/>
              </w:rPr>
              <w:t>Differences in soil nitrogen fixing bacterial communities between five legumes</w:t>
            </w:r>
          </w:p>
        </w:tc>
        <w:tc>
          <w:tcPr>
            <w:tcW w:w="709" w:type="dxa"/>
            <w:tcBorders>
              <w:top w:val="single" w:sz="4" w:space="0" w:color="auto"/>
            </w:tcBorders>
            <w:shd w:val="clear" w:color="auto" w:fill="auto"/>
          </w:tcPr>
          <w:p w:rsidR="00F31FA7" w:rsidRPr="00F31FA7" w:rsidRDefault="00F31FA7" w:rsidP="00F31FA7">
            <w:pPr>
              <w:spacing w:after="0" w:line="240" w:lineRule="auto"/>
              <w:rPr>
                <w:rFonts w:eastAsia="Times New Roman" w:cs="Calibri"/>
                <w:sz w:val="24"/>
                <w:szCs w:val="24"/>
                <w:lang w:eastAsia="en-AU"/>
              </w:rPr>
            </w:pPr>
          </w:p>
        </w:tc>
        <w:tc>
          <w:tcPr>
            <w:tcW w:w="1260" w:type="dxa"/>
            <w:tcBorders>
              <w:top w:val="single" w:sz="4" w:space="0" w:color="auto"/>
            </w:tcBorders>
            <w:shd w:val="clear" w:color="auto" w:fill="auto"/>
          </w:tcPr>
          <w:p w:rsidR="00F31FA7" w:rsidRPr="00F31FA7" w:rsidRDefault="00F31FA7" w:rsidP="00F31FA7">
            <w:pPr>
              <w:spacing w:after="0" w:line="240" w:lineRule="auto"/>
              <w:rPr>
                <w:rFonts w:eastAsia="Times New Roman" w:cs="Calibri"/>
                <w:sz w:val="24"/>
                <w:szCs w:val="24"/>
                <w:lang w:eastAsia="en-AU"/>
              </w:rPr>
            </w:pPr>
          </w:p>
        </w:tc>
        <w:tc>
          <w:tcPr>
            <w:tcW w:w="1620" w:type="dxa"/>
            <w:tcBorders>
              <w:top w:val="single" w:sz="4" w:space="0" w:color="auto"/>
            </w:tcBorders>
            <w:shd w:val="clear" w:color="auto" w:fill="auto"/>
          </w:tcPr>
          <w:p w:rsidR="00F31FA7" w:rsidRPr="00F31FA7" w:rsidRDefault="00F31FA7" w:rsidP="00F31FA7">
            <w:pPr>
              <w:spacing w:after="0" w:line="240" w:lineRule="auto"/>
              <w:rPr>
                <w:rFonts w:eastAsia="Times New Roman" w:cs="Calibri"/>
                <w:sz w:val="24"/>
                <w:szCs w:val="24"/>
                <w:lang w:eastAsia="en-AU"/>
              </w:rPr>
            </w:pPr>
          </w:p>
        </w:tc>
        <w:tc>
          <w:tcPr>
            <w:tcW w:w="900" w:type="dxa"/>
            <w:tcBorders>
              <w:top w:val="single" w:sz="4" w:space="0" w:color="auto"/>
            </w:tcBorders>
            <w:shd w:val="clear" w:color="auto" w:fill="auto"/>
          </w:tcPr>
          <w:p w:rsidR="00F31FA7" w:rsidRPr="00F31FA7" w:rsidRDefault="00F31FA7" w:rsidP="00F31FA7">
            <w:pPr>
              <w:spacing w:after="0" w:line="240" w:lineRule="auto"/>
              <w:rPr>
                <w:rFonts w:eastAsia="Times New Roman" w:cs="Calibri"/>
                <w:sz w:val="24"/>
                <w:szCs w:val="24"/>
                <w:lang w:eastAsia="en-AU"/>
              </w:rPr>
            </w:pPr>
          </w:p>
        </w:tc>
        <w:tc>
          <w:tcPr>
            <w:tcW w:w="1039" w:type="dxa"/>
            <w:tcBorders>
              <w:top w:val="single" w:sz="4" w:space="0" w:color="auto"/>
            </w:tcBorders>
            <w:shd w:val="clear" w:color="auto" w:fill="auto"/>
          </w:tcPr>
          <w:p w:rsidR="00F31FA7" w:rsidRPr="00F31FA7" w:rsidRDefault="00F31FA7" w:rsidP="00F31FA7">
            <w:pPr>
              <w:spacing w:after="0" w:line="240" w:lineRule="auto"/>
              <w:rPr>
                <w:rFonts w:eastAsia="Times New Roman" w:cs="Calibri"/>
                <w:b/>
                <w:sz w:val="24"/>
                <w:szCs w:val="24"/>
                <w:lang w:eastAsia="en-AU"/>
              </w:rPr>
            </w:pPr>
          </w:p>
        </w:tc>
      </w:tr>
      <w:tr w:rsidR="00F31FA7" w:rsidRPr="00F31FA7" w:rsidTr="00F82C0E">
        <w:trPr>
          <w:trHeight w:val="321"/>
        </w:trPr>
        <w:tc>
          <w:tcPr>
            <w:tcW w:w="3369" w:type="dxa"/>
            <w:shd w:val="clear" w:color="auto" w:fill="auto"/>
          </w:tcPr>
          <w:p w:rsidR="00F31FA7" w:rsidRPr="00F31FA7" w:rsidRDefault="00F31FA7" w:rsidP="00F31FA7">
            <w:pPr>
              <w:spacing w:after="0" w:line="240" w:lineRule="auto"/>
              <w:rPr>
                <w:rFonts w:eastAsia="Times New Roman" w:cs="Calibri"/>
                <w:i/>
                <w:sz w:val="24"/>
                <w:szCs w:val="24"/>
                <w:lang w:eastAsia="en-AU"/>
              </w:rPr>
            </w:pPr>
          </w:p>
        </w:tc>
        <w:tc>
          <w:tcPr>
            <w:tcW w:w="70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p>
        </w:tc>
        <w:tc>
          <w:tcPr>
            <w:tcW w:w="1620" w:type="dxa"/>
            <w:shd w:val="clear" w:color="auto" w:fill="auto"/>
          </w:tcPr>
          <w:p w:rsidR="00F31FA7" w:rsidRPr="00F31FA7" w:rsidRDefault="00F31FA7" w:rsidP="00F31FA7">
            <w:pPr>
              <w:spacing w:after="0" w:line="240" w:lineRule="auto"/>
              <w:ind w:left="-234" w:firstLine="234"/>
              <w:jc w:val="center"/>
              <w:rPr>
                <w:rFonts w:eastAsia="Times New Roman" w:cs="Calibri"/>
                <w:sz w:val="24"/>
                <w:szCs w:val="24"/>
                <w:lang w:eastAsia="en-AU"/>
              </w:rPr>
            </w:pP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p>
        </w:tc>
        <w:tc>
          <w:tcPr>
            <w:tcW w:w="1039" w:type="dxa"/>
            <w:shd w:val="clear" w:color="auto" w:fill="auto"/>
          </w:tcPr>
          <w:p w:rsidR="00F31FA7" w:rsidRPr="00F31FA7" w:rsidRDefault="00F31FA7" w:rsidP="00F31FA7">
            <w:pPr>
              <w:spacing w:after="0" w:line="240" w:lineRule="auto"/>
              <w:jc w:val="center"/>
              <w:rPr>
                <w:rFonts w:eastAsia="Times New Roman" w:cs="Calibri"/>
                <w:b/>
                <w:sz w:val="24"/>
                <w:szCs w:val="24"/>
                <w:lang w:eastAsia="en-AU"/>
              </w:rPr>
            </w:pPr>
          </w:p>
        </w:tc>
      </w:tr>
      <w:tr w:rsidR="00F31FA7" w:rsidRPr="00F31FA7" w:rsidTr="00F82C0E">
        <w:trPr>
          <w:trHeight w:val="321"/>
        </w:trPr>
        <w:tc>
          <w:tcPr>
            <w:tcW w:w="3369"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i/>
                <w:sz w:val="24"/>
                <w:szCs w:val="24"/>
                <w:lang w:eastAsia="en-AU"/>
              </w:rPr>
              <w:t>A. cyclops</w:t>
            </w:r>
            <w:r w:rsidRPr="00F31FA7">
              <w:rPr>
                <w:rFonts w:eastAsia="Times New Roman" w:cs="Calibri"/>
                <w:sz w:val="24"/>
                <w:szCs w:val="24"/>
                <w:lang w:eastAsia="en-AU"/>
              </w:rPr>
              <w:t xml:space="preserve"> x </w:t>
            </w:r>
            <w:r w:rsidRPr="00F31FA7">
              <w:rPr>
                <w:rFonts w:eastAsia="Times New Roman" w:cs="Calibri"/>
                <w:i/>
                <w:sz w:val="24"/>
                <w:szCs w:val="24"/>
                <w:lang w:eastAsia="en-AU"/>
              </w:rPr>
              <w:t>P. lophantha</w:t>
            </w:r>
          </w:p>
        </w:tc>
        <w:tc>
          <w:tcPr>
            <w:tcW w:w="70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1,19</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0.4324</w:t>
            </w:r>
          </w:p>
        </w:tc>
        <w:tc>
          <w:tcPr>
            <w:tcW w:w="1620" w:type="dxa"/>
            <w:shd w:val="clear" w:color="auto" w:fill="auto"/>
          </w:tcPr>
          <w:p w:rsidR="00F31FA7" w:rsidRPr="00F31FA7" w:rsidRDefault="00F31FA7" w:rsidP="00F31FA7">
            <w:pPr>
              <w:spacing w:after="0" w:line="240" w:lineRule="auto"/>
              <w:ind w:left="-234" w:firstLine="234"/>
              <w:jc w:val="center"/>
              <w:rPr>
                <w:rFonts w:eastAsia="Times New Roman" w:cs="Calibri"/>
                <w:sz w:val="24"/>
                <w:szCs w:val="24"/>
                <w:lang w:eastAsia="en-AU"/>
              </w:rPr>
            </w:pPr>
            <w:r w:rsidRPr="00F31FA7">
              <w:rPr>
                <w:rFonts w:eastAsia="Times New Roman" w:cs="Calibri"/>
                <w:sz w:val="24"/>
                <w:szCs w:val="24"/>
                <w:lang w:eastAsia="en-AU"/>
              </w:rPr>
              <w:t>0.4324</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3.949</w:t>
            </w:r>
          </w:p>
        </w:tc>
        <w:tc>
          <w:tcPr>
            <w:tcW w:w="103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b/>
                <w:sz w:val="24"/>
                <w:szCs w:val="24"/>
                <w:lang w:eastAsia="en-AU"/>
              </w:rPr>
              <w:t>&lt;0.0001</w:t>
            </w:r>
          </w:p>
        </w:tc>
      </w:tr>
      <w:tr w:rsidR="00F31FA7" w:rsidRPr="00F31FA7" w:rsidTr="00F82C0E">
        <w:trPr>
          <w:trHeight w:val="321"/>
        </w:trPr>
        <w:tc>
          <w:tcPr>
            <w:tcW w:w="3369"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i/>
                <w:sz w:val="24"/>
                <w:szCs w:val="24"/>
                <w:lang w:eastAsia="en-AU"/>
              </w:rPr>
              <w:t>A. cyclops</w:t>
            </w:r>
            <w:r w:rsidRPr="00F31FA7">
              <w:rPr>
                <w:rFonts w:eastAsia="Times New Roman" w:cs="Calibri"/>
                <w:sz w:val="24"/>
                <w:szCs w:val="24"/>
                <w:lang w:eastAsia="en-AU"/>
              </w:rPr>
              <w:t xml:space="preserve"> x </w:t>
            </w:r>
            <w:r w:rsidRPr="00F31FA7">
              <w:rPr>
                <w:rFonts w:eastAsia="Times New Roman" w:cs="Calibri"/>
                <w:i/>
                <w:sz w:val="24"/>
                <w:szCs w:val="24"/>
                <w:lang w:eastAsia="en-AU"/>
              </w:rPr>
              <w:t>A. saligna</w:t>
            </w:r>
          </w:p>
        </w:tc>
        <w:tc>
          <w:tcPr>
            <w:tcW w:w="70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1,19</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0.3184</w:t>
            </w:r>
          </w:p>
        </w:tc>
        <w:tc>
          <w:tcPr>
            <w:tcW w:w="162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0.3184</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2.6982</w:t>
            </w:r>
          </w:p>
        </w:tc>
        <w:tc>
          <w:tcPr>
            <w:tcW w:w="103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b/>
                <w:sz w:val="24"/>
                <w:szCs w:val="24"/>
                <w:lang w:eastAsia="en-AU"/>
              </w:rPr>
              <w:t xml:space="preserve"> 0.0075</w:t>
            </w:r>
          </w:p>
        </w:tc>
      </w:tr>
      <w:tr w:rsidR="00F31FA7" w:rsidRPr="00F31FA7" w:rsidTr="00F82C0E">
        <w:trPr>
          <w:trHeight w:val="321"/>
        </w:trPr>
        <w:tc>
          <w:tcPr>
            <w:tcW w:w="3369"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i/>
                <w:sz w:val="24"/>
                <w:szCs w:val="24"/>
                <w:lang w:eastAsia="en-AU"/>
              </w:rPr>
              <w:t>A. cyclops</w:t>
            </w:r>
            <w:r w:rsidRPr="00F31FA7">
              <w:rPr>
                <w:rFonts w:eastAsia="Times New Roman" w:cs="Calibri"/>
                <w:sz w:val="24"/>
                <w:szCs w:val="24"/>
                <w:lang w:eastAsia="en-AU"/>
              </w:rPr>
              <w:t xml:space="preserve"> x </w:t>
            </w:r>
            <w:r w:rsidRPr="00F31FA7">
              <w:rPr>
                <w:rFonts w:eastAsia="Times New Roman" w:cs="Calibri"/>
                <w:i/>
                <w:sz w:val="24"/>
                <w:szCs w:val="24"/>
                <w:lang w:eastAsia="en-AU"/>
              </w:rPr>
              <w:t>A. longifolia</w:t>
            </w:r>
          </w:p>
        </w:tc>
        <w:tc>
          <w:tcPr>
            <w:tcW w:w="70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1,19</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0.3205</w:t>
            </w:r>
          </w:p>
        </w:tc>
        <w:tc>
          <w:tcPr>
            <w:tcW w:w="162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0.3205</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2.5874</w:t>
            </w:r>
          </w:p>
        </w:tc>
        <w:tc>
          <w:tcPr>
            <w:tcW w:w="103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b/>
                <w:sz w:val="24"/>
                <w:szCs w:val="24"/>
                <w:lang w:eastAsia="en-AU"/>
              </w:rPr>
              <w:t xml:space="preserve"> 0.0041</w:t>
            </w:r>
          </w:p>
        </w:tc>
      </w:tr>
      <w:tr w:rsidR="00F31FA7" w:rsidRPr="00F31FA7" w:rsidTr="00F82C0E">
        <w:trPr>
          <w:trHeight w:val="321"/>
        </w:trPr>
        <w:tc>
          <w:tcPr>
            <w:tcW w:w="3369"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i/>
                <w:sz w:val="24"/>
                <w:szCs w:val="24"/>
                <w:lang w:eastAsia="en-AU"/>
              </w:rPr>
              <w:t>A. cyclops</w:t>
            </w:r>
            <w:r w:rsidRPr="00F31FA7">
              <w:rPr>
                <w:rFonts w:eastAsia="Times New Roman" w:cs="Calibri"/>
                <w:sz w:val="24"/>
                <w:szCs w:val="24"/>
                <w:lang w:eastAsia="en-AU"/>
              </w:rPr>
              <w:t xml:space="preserve"> x </w:t>
            </w:r>
            <w:r w:rsidRPr="00F31FA7">
              <w:rPr>
                <w:rFonts w:eastAsia="Times New Roman" w:cs="Calibri"/>
                <w:i/>
                <w:sz w:val="24"/>
                <w:szCs w:val="24"/>
                <w:lang w:eastAsia="en-AU"/>
              </w:rPr>
              <w:t>A. melanoxylon</w:t>
            </w:r>
          </w:p>
        </w:tc>
        <w:tc>
          <w:tcPr>
            <w:tcW w:w="70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1,18</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0.4081</w:t>
            </w:r>
          </w:p>
        </w:tc>
        <w:tc>
          <w:tcPr>
            <w:tcW w:w="162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0.4081</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3.7754</w:t>
            </w:r>
          </w:p>
        </w:tc>
        <w:tc>
          <w:tcPr>
            <w:tcW w:w="103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b/>
                <w:sz w:val="24"/>
                <w:szCs w:val="24"/>
                <w:lang w:eastAsia="en-AU"/>
              </w:rPr>
              <w:t>&lt;0.0001</w:t>
            </w:r>
          </w:p>
        </w:tc>
      </w:tr>
      <w:tr w:rsidR="00F31FA7" w:rsidRPr="00F31FA7" w:rsidTr="00F82C0E">
        <w:trPr>
          <w:trHeight w:val="321"/>
        </w:trPr>
        <w:tc>
          <w:tcPr>
            <w:tcW w:w="3369"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i/>
                <w:sz w:val="24"/>
                <w:szCs w:val="24"/>
                <w:lang w:eastAsia="en-AU"/>
              </w:rPr>
              <w:t>A. saligna</w:t>
            </w:r>
            <w:r w:rsidRPr="00F31FA7">
              <w:rPr>
                <w:rFonts w:eastAsia="Times New Roman" w:cs="Calibri"/>
                <w:sz w:val="24"/>
                <w:szCs w:val="24"/>
                <w:lang w:eastAsia="en-AU"/>
              </w:rPr>
              <w:t xml:space="preserve"> x </w:t>
            </w:r>
            <w:r w:rsidRPr="00F31FA7">
              <w:rPr>
                <w:rFonts w:eastAsia="Times New Roman" w:cs="Calibri"/>
                <w:i/>
                <w:sz w:val="24"/>
                <w:szCs w:val="24"/>
                <w:lang w:eastAsia="en-AU"/>
              </w:rPr>
              <w:t>P. lophantha</w:t>
            </w:r>
          </w:p>
        </w:tc>
        <w:tc>
          <w:tcPr>
            <w:tcW w:w="70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1,19</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0.1583</w:t>
            </w:r>
          </w:p>
        </w:tc>
        <w:tc>
          <w:tcPr>
            <w:tcW w:w="162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0.1583</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1.2405</w:t>
            </w:r>
          </w:p>
        </w:tc>
        <w:tc>
          <w:tcPr>
            <w:tcW w:w="103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0.254</w:t>
            </w:r>
          </w:p>
        </w:tc>
      </w:tr>
      <w:tr w:rsidR="00F31FA7" w:rsidRPr="00F31FA7" w:rsidTr="00F82C0E">
        <w:trPr>
          <w:trHeight w:val="321"/>
        </w:trPr>
        <w:tc>
          <w:tcPr>
            <w:tcW w:w="3369"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i/>
                <w:sz w:val="24"/>
                <w:szCs w:val="24"/>
                <w:lang w:eastAsia="en-AU"/>
              </w:rPr>
              <w:t>A. saligna</w:t>
            </w:r>
            <w:r w:rsidRPr="00F31FA7">
              <w:rPr>
                <w:rFonts w:eastAsia="Times New Roman" w:cs="Calibri"/>
                <w:sz w:val="24"/>
                <w:szCs w:val="24"/>
                <w:lang w:eastAsia="en-AU"/>
              </w:rPr>
              <w:t xml:space="preserve"> x </w:t>
            </w:r>
            <w:r w:rsidRPr="00F31FA7">
              <w:rPr>
                <w:rFonts w:eastAsia="Times New Roman" w:cs="Calibri"/>
                <w:i/>
                <w:sz w:val="24"/>
                <w:szCs w:val="24"/>
                <w:lang w:eastAsia="en-AU"/>
              </w:rPr>
              <w:t>A. longifolia</w:t>
            </w:r>
          </w:p>
        </w:tc>
        <w:tc>
          <w:tcPr>
            <w:tcW w:w="70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1,19</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0.1859</w:t>
            </w:r>
          </w:p>
        </w:tc>
        <w:tc>
          <w:tcPr>
            <w:tcW w:w="162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0.1859</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1.3039</w:t>
            </w:r>
          </w:p>
        </w:tc>
        <w:tc>
          <w:tcPr>
            <w:tcW w:w="103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0.211</w:t>
            </w:r>
          </w:p>
        </w:tc>
      </w:tr>
      <w:tr w:rsidR="00F31FA7" w:rsidRPr="00F31FA7" w:rsidTr="00F82C0E">
        <w:trPr>
          <w:trHeight w:val="321"/>
        </w:trPr>
        <w:tc>
          <w:tcPr>
            <w:tcW w:w="3369"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i/>
                <w:sz w:val="24"/>
                <w:szCs w:val="24"/>
                <w:lang w:eastAsia="en-AU"/>
              </w:rPr>
              <w:t>A. saligna</w:t>
            </w:r>
            <w:r w:rsidRPr="00F31FA7">
              <w:rPr>
                <w:rFonts w:eastAsia="Times New Roman" w:cs="Calibri"/>
                <w:sz w:val="24"/>
                <w:szCs w:val="24"/>
                <w:lang w:eastAsia="en-AU"/>
              </w:rPr>
              <w:t xml:space="preserve"> x </w:t>
            </w:r>
            <w:r w:rsidRPr="00F31FA7">
              <w:rPr>
                <w:rFonts w:eastAsia="Times New Roman" w:cs="Calibri"/>
                <w:i/>
                <w:sz w:val="24"/>
                <w:szCs w:val="24"/>
                <w:lang w:eastAsia="en-AU"/>
              </w:rPr>
              <w:t>A. melanoxylon</w:t>
            </w:r>
          </w:p>
        </w:tc>
        <w:tc>
          <w:tcPr>
            <w:tcW w:w="70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1,18</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0.1682</w:t>
            </w:r>
          </w:p>
        </w:tc>
        <w:tc>
          <w:tcPr>
            <w:tcW w:w="162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0.1682</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1.3221</w:t>
            </w:r>
          </w:p>
        </w:tc>
        <w:tc>
          <w:tcPr>
            <w:tcW w:w="103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0.209</w:t>
            </w:r>
          </w:p>
        </w:tc>
      </w:tr>
      <w:tr w:rsidR="00F31FA7" w:rsidRPr="00F31FA7" w:rsidTr="00F82C0E">
        <w:trPr>
          <w:trHeight w:val="321"/>
        </w:trPr>
        <w:tc>
          <w:tcPr>
            <w:tcW w:w="3369"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i/>
                <w:sz w:val="24"/>
                <w:szCs w:val="24"/>
                <w:lang w:eastAsia="en-AU"/>
              </w:rPr>
              <w:t>P.</w:t>
            </w:r>
            <w:r w:rsidRPr="00F31FA7">
              <w:rPr>
                <w:rFonts w:eastAsia="Times New Roman" w:cs="Calibri"/>
                <w:sz w:val="24"/>
                <w:szCs w:val="24"/>
                <w:lang w:eastAsia="en-AU"/>
              </w:rPr>
              <w:t xml:space="preserve"> </w:t>
            </w:r>
            <w:r w:rsidRPr="00F31FA7">
              <w:rPr>
                <w:rFonts w:eastAsia="Times New Roman" w:cs="Calibri"/>
                <w:i/>
                <w:sz w:val="24"/>
                <w:szCs w:val="24"/>
                <w:lang w:eastAsia="en-AU"/>
              </w:rPr>
              <w:t>lophantha</w:t>
            </w:r>
            <w:r w:rsidRPr="00F31FA7">
              <w:rPr>
                <w:rFonts w:eastAsia="Times New Roman" w:cs="Calibri"/>
                <w:sz w:val="24"/>
                <w:szCs w:val="24"/>
                <w:lang w:eastAsia="en-AU"/>
              </w:rPr>
              <w:t xml:space="preserve"> x </w:t>
            </w:r>
            <w:r w:rsidRPr="00F31FA7">
              <w:rPr>
                <w:rFonts w:eastAsia="Times New Roman" w:cs="Calibri"/>
                <w:i/>
                <w:sz w:val="24"/>
                <w:szCs w:val="24"/>
                <w:lang w:eastAsia="en-AU"/>
              </w:rPr>
              <w:t>A. melanoxylon</w:t>
            </w:r>
          </w:p>
        </w:tc>
        <w:tc>
          <w:tcPr>
            <w:tcW w:w="70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1,18</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0.0700</w:t>
            </w:r>
          </w:p>
        </w:tc>
        <w:tc>
          <w:tcPr>
            <w:tcW w:w="162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0.0700</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0.5921</w:t>
            </w:r>
          </w:p>
        </w:tc>
        <w:tc>
          <w:tcPr>
            <w:tcW w:w="103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0.856</w:t>
            </w:r>
          </w:p>
        </w:tc>
      </w:tr>
      <w:tr w:rsidR="00F31FA7" w:rsidRPr="00F31FA7" w:rsidTr="00F82C0E">
        <w:trPr>
          <w:trHeight w:val="321"/>
        </w:trPr>
        <w:tc>
          <w:tcPr>
            <w:tcW w:w="3369"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i/>
                <w:sz w:val="24"/>
                <w:szCs w:val="24"/>
                <w:lang w:eastAsia="en-AU"/>
              </w:rPr>
              <w:t>P. lophantha</w:t>
            </w:r>
            <w:r w:rsidRPr="00F31FA7">
              <w:rPr>
                <w:rFonts w:eastAsia="Times New Roman" w:cs="Calibri"/>
                <w:sz w:val="24"/>
                <w:szCs w:val="24"/>
                <w:lang w:eastAsia="en-AU"/>
              </w:rPr>
              <w:t xml:space="preserve"> x </w:t>
            </w:r>
            <w:r w:rsidRPr="00F31FA7">
              <w:rPr>
                <w:rFonts w:eastAsia="Times New Roman" w:cs="Calibri"/>
                <w:i/>
                <w:sz w:val="24"/>
                <w:szCs w:val="24"/>
                <w:lang w:eastAsia="en-AU"/>
              </w:rPr>
              <w:t>A. longifolia</w:t>
            </w:r>
          </w:p>
        </w:tc>
        <w:tc>
          <w:tcPr>
            <w:tcW w:w="70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1,19</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0.2292</w:t>
            </w:r>
          </w:p>
        </w:tc>
        <w:tc>
          <w:tcPr>
            <w:tcW w:w="162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0.2292</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1.7176</w:t>
            </w:r>
          </w:p>
        </w:tc>
        <w:tc>
          <w:tcPr>
            <w:tcW w:w="103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0.073</w:t>
            </w:r>
          </w:p>
        </w:tc>
      </w:tr>
      <w:tr w:rsidR="00F31FA7" w:rsidRPr="00F31FA7" w:rsidTr="00F82C0E">
        <w:trPr>
          <w:trHeight w:val="321"/>
        </w:trPr>
        <w:tc>
          <w:tcPr>
            <w:tcW w:w="3369" w:type="dxa"/>
            <w:shd w:val="clear" w:color="auto" w:fill="auto"/>
          </w:tcPr>
          <w:p w:rsidR="00F31FA7" w:rsidRPr="00F31FA7" w:rsidRDefault="00F31FA7" w:rsidP="00F31FA7">
            <w:pPr>
              <w:spacing w:after="0" w:line="240" w:lineRule="auto"/>
              <w:rPr>
                <w:rFonts w:eastAsia="Times New Roman" w:cs="Calibri"/>
                <w:i/>
                <w:sz w:val="24"/>
                <w:szCs w:val="24"/>
                <w:lang w:eastAsia="en-AU"/>
              </w:rPr>
            </w:pPr>
            <w:r w:rsidRPr="00F31FA7">
              <w:rPr>
                <w:rFonts w:eastAsia="Times New Roman" w:cs="Calibri"/>
                <w:i/>
                <w:sz w:val="24"/>
                <w:szCs w:val="24"/>
                <w:lang w:eastAsia="en-AU"/>
              </w:rPr>
              <w:t>A. longifolia</w:t>
            </w:r>
            <w:r w:rsidRPr="00F31FA7">
              <w:rPr>
                <w:rFonts w:eastAsia="Times New Roman" w:cs="Calibri"/>
                <w:sz w:val="24"/>
                <w:szCs w:val="24"/>
                <w:lang w:eastAsia="en-AU"/>
              </w:rPr>
              <w:t xml:space="preserve"> x </w:t>
            </w:r>
            <w:r w:rsidRPr="00F31FA7">
              <w:rPr>
                <w:rFonts w:eastAsia="Times New Roman" w:cs="Calibri"/>
                <w:i/>
                <w:sz w:val="24"/>
                <w:szCs w:val="24"/>
                <w:lang w:eastAsia="en-AU"/>
              </w:rPr>
              <w:t>A. melanoxylon</w:t>
            </w:r>
          </w:p>
        </w:tc>
        <w:tc>
          <w:tcPr>
            <w:tcW w:w="70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1,18</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0.1391</w:t>
            </w:r>
          </w:p>
        </w:tc>
        <w:tc>
          <w:tcPr>
            <w:tcW w:w="1620" w:type="dxa"/>
            <w:shd w:val="clear" w:color="auto" w:fill="auto"/>
          </w:tcPr>
          <w:p w:rsidR="00F31FA7" w:rsidRPr="00F31FA7" w:rsidRDefault="00F31FA7" w:rsidP="00F31FA7">
            <w:pPr>
              <w:spacing w:after="0" w:line="240" w:lineRule="auto"/>
              <w:ind w:left="-234" w:firstLine="234"/>
              <w:jc w:val="center"/>
              <w:rPr>
                <w:rFonts w:eastAsia="Times New Roman" w:cs="Calibri"/>
                <w:sz w:val="24"/>
                <w:szCs w:val="24"/>
                <w:lang w:eastAsia="en-AU"/>
              </w:rPr>
            </w:pPr>
            <w:r w:rsidRPr="00F31FA7">
              <w:rPr>
                <w:rFonts w:eastAsia="Times New Roman" w:cs="Calibri"/>
                <w:sz w:val="24"/>
                <w:szCs w:val="24"/>
                <w:lang w:eastAsia="en-AU"/>
              </w:rPr>
              <w:t>0.1391</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1.0424</w:t>
            </w:r>
          </w:p>
        </w:tc>
        <w:tc>
          <w:tcPr>
            <w:tcW w:w="103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0.408</w:t>
            </w:r>
          </w:p>
        </w:tc>
      </w:tr>
      <w:tr w:rsidR="00F31FA7" w:rsidRPr="00F31FA7" w:rsidTr="00F82C0E">
        <w:trPr>
          <w:trHeight w:val="321"/>
        </w:trPr>
        <w:tc>
          <w:tcPr>
            <w:tcW w:w="3369" w:type="dxa"/>
            <w:shd w:val="clear" w:color="auto" w:fill="auto"/>
          </w:tcPr>
          <w:p w:rsidR="00F31FA7" w:rsidRPr="00F31FA7" w:rsidRDefault="00F31FA7" w:rsidP="00F31FA7">
            <w:pPr>
              <w:spacing w:after="0" w:line="240" w:lineRule="auto"/>
              <w:rPr>
                <w:rFonts w:eastAsia="Times New Roman" w:cs="Calibri"/>
                <w:b/>
                <w:sz w:val="24"/>
                <w:szCs w:val="24"/>
                <w:lang w:eastAsia="en-AU"/>
              </w:rPr>
            </w:pPr>
          </w:p>
        </w:tc>
        <w:tc>
          <w:tcPr>
            <w:tcW w:w="70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p>
        </w:tc>
        <w:tc>
          <w:tcPr>
            <w:tcW w:w="1620" w:type="dxa"/>
            <w:shd w:val="clear" w:color="auto" w:fill="auto"/>
          </w:tcPr>
          <w:p w:rsidR="00F31FA7" w:rsidRPr="00F31FA7" w:rsidRDefault="00F31FA7" w:rsidP="00F31FA7">
            <w:pPr>
              <w:spacing w:after="0" w:line="240" w:lineRule="auto"/>
              <w:ind w:left="-234" w:firstLine="234"/>
              <w:jc w:val="center"/>
              <w:rPr>
                <w:rFonts w:eastAsia="Times New Roman" w:cs="Calibri"/>
                <w:sz w:val="24"/>
                <w:szCs w:val="24"/>
                <w:lang w:eastAsia="en-AU"/>
              </w:rPr>
            </w:pP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p>
        </w:tc>
        <w:tc>
          <w:tcPr>
            <w:tcW w:w="1039" w:type="dxa"/>
            <w:shd w:val="clear" w:color="auto" w:fill="auto"/>
          </w:tcPr>
          <w:p w:rsidR="00F31FA7" w:rsidRPr="00F31FA7" w:rsidRDefault="00F31FA7" w:rsidP="00F31FA7">
            <w:pPr>
              <w:spacing w:after="0" w:line="240" w:lineRule="auto"/>
              <w:jc w:val="center"/>
              <w:rPr>
                <w:rFonts w:eastAsia="Times New Roman" w:cs="Calibri"/>
                <w:b/>
                <w:sz w:val="24"/>
                <w:szCs w:val="24"/>
                <w:lang w:eastAsia="en-AU"/>
              </w:rPr>
            </w:pPr>
          </w:p>
        </w:tc>
      </w:tr>
      <w:tr w:rsidR="00F31FA7" w:rsidRPr="00F31FA7" w:rsidTr="00F82C0E">
        <w:trPr>
          <w:trHeight w:val="321"/>
        </w:trPr>
        <w:tc>
          <w:tcPr>
            <w:tcW w:w="3369" w:type="dxa"/>
            <w:shd w:val="clear" w:color="auto" w:fill="auto"/>
          </w:tcPr>
          <w:p w:rsidR="00F31FA7" w:rsidRPr="00F31FA7" w:rsidRDefault="00F31FA7" w:rsidP="00F31FA7">
            <w:pPr>
              <w:spacing w:after="0" w:line="240" w:lineRule="auto"/>
              <w:rPr>
                <w:rFonts w:eastAsia="Times New Roman" w:cs="Calibri"/>
                <w:i/>
                <w:sz w:val="24"/>
                <w:szCs w:val="24"/>
                <w:lang w:eastAsia="en-AU"/>
              </w:rPr>
            </w:pPr>
            <w:r w:rsidRPr="00F31FA7">
              <w:rPr>
                <w:rFonts w:eastAsia="Times New Roman" w:cs="Calibri"/>
                <w:b/>
                <w:sz w:val="24"/>
                <w:szCs w:val="24"/>
                <w:lang w:eastAsia="en-AU"/>
              </w:rPr>
              <w:t>Differences in nitrogen fixing bacterial communities  in nodules between five legumes</w:t>
            </w:r>
          </w:p>
        </w:tc>
        <w:tc>
          <w:tcPr>
            <w:tcW w:w="70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p>
        </w:tc>
        <w:tc>
          <w:tcPr>
            <w:tcW w:w="1620" w:type="dxa"/>
            <w:shd w:val="clear" w:color="auto" w:fill="auto"/>
          </w:tcPr>
          <w:p w:rsidR="00F31FA7" w:rsidRPr="00F31FA7" w:rsidRDefault="00F31FA7" w:rsidP="00F31FA7">
            <w:pPr>
              <w:spacing w:after="0" w:line="240" w:lineRule="auto"/>
              <w:ind w:left="-234" w:firstLine="234"/>
              <w:jc w:val="center"/>
              <w:rPr>
                <w:rFonts w:eastAsia="Times New Roman" w:cs="Calibri"/>
                <w:sz w:val="24"/>
                <w:szCs w:val="24"/>
                <w:lang w:eastAsia="en-AU"/>
              </w:rPr>
            </w:pP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p>
        </w:tc>
        <w:tc>
          <w:tcPr>
            <w:tcW w:w="1039" w:type="dxa"/>
            <w:shd w:val="clear" w:color="auto" w:fill="auto"/>
          </w:tcPr>
          <w:p w:rsidR="00F31FA7" w:rsidRPr="00F31FA7" w:rsidRDefault="00F31FA7" w:rsidP="00F31FA7">
            <w:pPr>
              <w:spacing w:after="0" w:line="240" w:lineRule="auto"/>
              <w:jc w:val="center"/>
              <w:rPr>
                <w:rFonts w:eastAsia="Times New Roman" w:cs="Calibri"/>
                <w:b/>
                <w:sz w:val="24"/>
                <w:szCs w:val="24"/>
                <w:lang w:eastAsia="en-AU"/>
              </w:rPr>
            </w:pPr>
          </w:p>
        </w:tc>
      </w:tr>
      <w:tr w:rsidR="00F31FA7" w:rsidRPr="00F31FA7" w:rsidTr="00F82C0E">
        <w:trPr>
          <w:trHeight w:val="321"/>
        </w:trPr>
        <w:tc>
          <w:tcPr>
            <w:tcW w:w="3369" w:type="dxa"/>
            <w:shd w:val="clear" w:color="auto" w:fill="auto"/>
          </w:tcPr>
          <w:p w:rsidR="00F31FA7" w:rsidRPr="00F31FA7" w:rsidRDefault="00F31FA7" w:rsidP="00F31FA7">
            <w:pPr>
              <w:spacing w:after="0" w:line="240" w:lineRule="auto"/>
              <w:rPr>
                <w:rFonts w:eastAsia="Times New Roman" w:cs="Calibri"/>
                <w:i/>
                <w:sz w:val="24"/>
                <w:szCs w:val="24"/>
                <w:lang w:eastAsia="en-AU"/>
              </w:rPr>
            </w:pPr>
          </w:p>
        </w:tc>
        <w:tc>
          <w:tcPr>
            <w:tcW w:w="70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p>
        </w:tc>
        <w:tc>
          <w:tcPr>
            <w:tcW w:w="1620" w:type="dxa"/>
            <w:shd w:val="clear" w:color="auto" w:fill="auto"/>
          </w:tcPr>
          <w:p w:rsidR="00F31FA7" w:rsidRPr="00F31FA7" w:rsidRDefault="00F31FA7" w:rsidP="00F31FA7">
            <w:pPr>
              <w:spacing w:after="0" w:line="240" w:lineRule="auto"/>
              <w:ind w:left="-234" w:firstLine="234"/>
              <w:jc w:val="center"/>
              <w:rPr>
                <w:rFonts w:eastAsia="Times New Roman" w:cs="Calibri"/>
                <w:sz w:val="24"/>
                <w:szCs w:val="24"/>
                <w:lang w:eastAsia="en-AU"/>
              </w:rPr>
            </w:pP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p>
        </w:tc>
        <w:tc>
          <w:tcPr>
            <w:tcW w:w="1039" w:type="dxa"/>
            <w:shd w:val="clear" w:color="auto" w:fill="auto"/>
          </w:tcPr>
          <w:p w:rsidR="00F31FA7" w:rsidRPr="00F31FA7" w:rsidRDefault="00F31FA7" w:rsidP="00F31FA7">
            <w:pPr>
              <w:spacing w:after="0" w:line="240" w:lineRule="auto"/>
              <w:jc w:val="center"/>
              <w:rPr>
                <w:rFonts w:eastAsia="Times New Roman" w:cs="Calibri"/>
                <w:b/>
                <w:sz w:val="24"/>
                <w:szCs w:val="24"/>
                <w:lang w:eastAsia="en-AU"/>
              </w:rPr>
            </w:pPr>
          </w:p>
        </w:tc>
      </w:tr>
      <w:tr w:rsidR="00F31FA7" w:rsidRPr="00F31FA7" w:rsidTr="00F82C0E">
        <w:trPr>
          <w:trHeight w:val="321"/>
        </w:trPr>
        <w:tc>
          <w:tcPr>
            <w:tcW w:w="3369"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i/>
                <w:sz w:val="24"/>
                <w:szCs w:val="24"/>
                <w:lang w:eastAsia="en-AU"/>
              </w:rPr>
              <w:t>A. cyclops</w:t>
            </w:r>
            <w:r w:rsidRPr="00F31FA7">
              <w:rPr>
                <w:rFonts w:eastAsia="Times New Roman" w:cs="Calibri"/>
                <w:sz w:val="24"/>
                <w:szCs w:val="24"/>
                <w:lang w:eastAsia="en-AU"/>
              </w:rPr>
              <w:t xml:space="preserve"> x </w:t>
            </w:r>
            <w:r w:rsidRPr="00F31FA7">
              <w:rPr>
                <w:rFonts w:eastAsia="Times New Roman" w:cs="Calibri"/>
                <w:i/>
                <w:sz w:val="24"/>
                <w:szCs w:val="24"/>
                <w:lang w:eastAsia="en-AU"/>
              </w:rPr>
              <w:t>P. lophantha</w:t>
            </w:r>
          </w:p>
        </w:tc>
        <w:tc>
          <w:tcPr>
            <w:tcW w:w="70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1,10</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0.0560</w:t>
            </w:r>
          </w:p>
        </w:tc>
        <w:tc>
          <w:tcPr>
            <w:tcW w:w="1620" w:type="dxa"/>
            <w:shd w:val="clear" w:color="auto" w:fill="auto"/>
          </w:tcPr>
          <w:p w:rsidR="00F31FA7" w:rsidRPr="00F31FA7" w:rsidRDefault="00F31FA7" w:rsidP="00F31FA7">
            <w:pPr>
              <w:spacing w:after="0" w:line="240" w:lineRule="auto"/>
              <w:ind w:left="-234" w:firstLine="234"/>
              <w:jc w:val="center"/>
              <w:rPr>
                <w:rFonts w:eastAsia="Times New Roman" w:cs="Calibri"/>
                <w:sz w:val="24"/>
                <w:szCs w:val="24"/>
                <w:lang w:eastAsia="en-AU"/>
              </w:rPr>
            </w:pPr>
            <w:r w:rsidRPr="00F31FA7">
              <w:rPr>
                <w:rFonts w:eastAsia="Times New Roman" w:cs="Calibri"/>
                <w:sz w:val="24"/>
                <w:szCs w:val="24"/>
                <w:lang w:eastAsia="en-AU"/>
              </w:rPr>
              <w:t>0.0560</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1.374</w:t>
            </w:r>
          </w:p>
        </w:tc>
        <w:tc>
          <w:tcPr>
            <w:tcW w:w="103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0.261</w:t>
            </w:r>
          </w:p>
        </w:tc>
      </w:tr>
      <w:tr w:rsidR="00F31FA7" w:rsidRPr="00F31FA7" w:rsidTr="00F82C0E">
        <w:trPr>
          <w:trHeight w:val="321"/>
        </w:trPr>
        <w:tc>
          <w:tcPr>
            <w:tcW w:w="3369"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i/>
                <w:sz w:val="24"/>
                <w:szCs w:val="24"/>
                <w:lang w:eastAsia="en-AU"/>
              </w:rPr>
              <w:t>A. cyclops</w:t>
            </w:r>
            <w:r w:rsidRPr="00F31FA7">
              <w:rPr>
                <w:rFonts w:eastAsia="Times New Roman" w:cs="Calibri"/>
                <w:sz w:val="24"/>
                <w:szCs w:val="24"/>
                <w:lang w:eastAsia="en-AU"/>
              </w:rPr>
              <w:t xml:space="preserve"> x </w:t>
            </w:r>
            <w:r w:rsidRPr="00F31FA7">
              <w:rPr>
                <w:rFonts w:eastAsia="Times New Roman" w:cs="Calibri"/>
                <w:i/>
                <w:sz w:val="24"/>
                <w:szCs w:val="24"/>
                <w:lang w:eastAsia="en-AU"/>
              </w:rPr>
              <w:t>A. saligna</w:t>
            </w:r>
          </w:p>
        </w:tc>
        <w:tc>
          <w:tcPr>
            <w:tcW w:w="70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1,10</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0.0455</w:t>
            </w:r>
          </w:p>
        </w:tc>
        <w:tc>
          <w:tcPr>
            <w:tcW w:w="162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0.0455</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0.7114</w:t>
            </w:r>
          </w:p>
        </w:tc>
        <w:tc>
          <w:tcPr>
            <w:tcW w:w="103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0.569</w:t>
            </w:r>
          </w:p>
        </w:tc>
      </w:tr>
      <w:tr w:rsidR="00F31FA7" w:rsidRPr="00F31FA7" w:rsidTr="00F82C0E">
        <w:trPr>
          <w:trHeight w:val="321"/>
        </w:trPr>
        <w:tc>
          <w:tcPr>
            <w:tcW w:w="3369"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i/>
                <w:sz w:val="24"/>
                <w:szCs w:val="24"/>
                <w:lang w:eastAsia="en-AU"/>
              </w:rPr>
              <w:t>A. cyclops</w:t>
            </w:r>
            <w:r w:rsidRPr="00F31FA7">
              <w:rPr>
                <w:rFonts w:eastAsia="Times New Roman" w:cs="Calibri"/>
                <w:sz w:val="24"/>
                <w:szCs w:val="24"/>
                <w:lang w:eastAsia="en-AU"/>
              </w:rPr>
              <w:t xml:space="preserve"> x </w:t>
            </w:r>
            <w:r w:rsidRPr="00F31FA7">
              <w:rPr>
                <w:rFonts w:eastAsia="Times New Roman" w:cs="Calibri"/>
                <w:i/>
                <w:sz w:val="24"/>
                <w:szCs w:val="24"/>
                <w:lang w:eastAsia="en-AU"/>
              </w:rPr>
              <w:t>A. longifolia</w:t>
            </w:r>
          </w:p>
        </w:tc>
        <w:tc>
          <w:tcPr>
            <w:tcW w:w="70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1,13</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0.1189</w:t>
            </w:r>
          </w:p>
        </w:tc>
        <w:tc>
          <w:tcPr>
            <w:tcW w:w="162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0.1189</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3.2411</w:t>
            </w:r>
          </w:p>
        </w:tc>
        <w:tc>
          <w:tcPr>
            <w:tcW w:w="1039" w:type="dxa"/>
            <w:shd w:val="clear" w:color="auto" w:fill="auto"/>
          </w:tcPr>
          <w:p w:rsidR="00F31FA7" w:rsidRPr="00F31FA7" w:rsidRDefault="00F31FA7" w:rsidP="00F31FA7">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0.0138</w:t>
            </w:r>
          </w:p>
        </w:tc>
      </w:tr>
      <w:tr w:rsidR="00F31FA7" w:rsidRPr="00F31FA7" w:rsidTr="00F82C0E">
        <w:trPr>
          <w:trHeight w:val="321"/>
        </w:trPr>
        <w:tc>
          <w:tcPr>
            <w:tcW w:w="3369"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i/>
                <w:sz w:val="24"/>
                <w:szCs w:val="24"/>
                <w:lang w:eastAsia="en-AU"/>
              </w:rPr>
              <w:t>A. cyclops</w:t>
            </w:r>
            <w:r w:rsidRPr="00F31FA7">
              <w:rPr>
                <w:rFonts w:eastAsia="Times New Roman" w:cs="Calibri"/>
                <w:sz w:val="24"/>
                <w:szCs w:val="24"/>
                <w:lang w:eastAsia="en-AU"/>
              </w:rPr>
              <w:t xml:space="preserve"> x </w:t>
            </w:r>
            <w:r w:rsidRPr="00F31FA7">
              <w:rPr>
                <w:rFonts w:eastAsia="Times New Roman" w:cs="Calibri"/>
                <w:i/>
                <w:sz w:val="24"/>
                <w:szCs w:val="24"/>
                <w:lang w:eastAsia="en-AU"/>
              </w:rPr>
              <w:t>A. melanoxylon</w:t>
            </w:r>
          </w:p>
        </w:tc>
        <w:tc>
          <w:tcPr>
            <w:tcW w:w="70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1,10</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0.2366</w:t>
            </w:r>
          </w:p>
        </w:tc>
        <w:tc>
          <w:tcPr>
            <w:tcW w:w="162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0.2366</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6.196</w:t>
            </w:r>
          </w:p>
        </w:tc>
        <w:tc>
          <w:tcPr>
            <w:tcW w:w="1039" w:type="dxa"/>
            <w:shd w:val="clear" w:color="auto" w:fill="auto"/>
          </w:tcPr>
          <w:p w:rsidR="00F31FA7" w:rsidRPr="00F31FA7" w:rsidRDefault="00F31FA7" w:rsidP="00F31FA7">
            <w:pPr>
              <w:spacing w:after="0" w:line="240" w:lineRule="auto"/>
              <w:jc w:val="center"/>
              <w:rPr>
                <w:rFonts w:eastAsia="Times New Roman" w:cs="Calibri"/>
                <w:b/>
                <w:sz w:val="24"/>
                <w:szCs w:val="24"/>
                <w:lang w:eastAsia="en-AU"/>
              </w:rPr>
            </w:pPr>
            <w:r w:rsidRPr="00F31FA7">
              <w:rPr>
                <w:rFonts w:eastAsia="Times New Roman" w:cs="Calibri"/>
                <w:b/>
                <w:sz w:val="24"/>
                <w:szCs w:val="24"/>
                <w:lang w:eastAsia="en-AU"/>
              </w:rPr>
              <w:t>0.0121</w:t>
            </w:r>
          </w:p>
        </w:tc>
      </w:tr>
      <w:tr w:rsidR="00F31FA7" w:rsidRPr="00F31FA7" w:rsidTr="00F82C0E">
        <w:trPr>
          <w:trHeight w:val="321"/>
        </w:trPr>
        <w:tc>
          <w:tcPr>
            <w:tcW w:w="3369"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i/>
                <w:sz w:val="24"/>
                <w:szCs w:val="24"/>
                <w:lang w:eastAsia="en-AU"/>
              </w:rPr>
              <w:t>A. saligna</w:t>
            </w:r>
            <w:r w:rsidRPr="00F31FA7">
              <w:rPr>
                <w:rFonts w:eastAsia="Times New Roman" w:cs="Calibri"/>
                <w:sz w:val="24"/>
                <w:szCs w:val="24"/>
                <w:lang w:eastAsia="en-AU"/>
              </w:rPr>
              <w:t xml:space="preserve"> x </w:t>
            </w:r>
            <w:r w:rsidRPr="00F31FA7">
              <w:rPr>
                <w:rFonts w:eastAsia="Times New Roman" w:cs="Calibri"/>
                <w:i/>
                <w:sz w:val="24"/>
                <w:szCs w:val="24"/>
                <w:lang w:eastAsia="en-AU"/>
              </w:rPr>
              <w:t>P. lophantha</w:t>
            </w:r>
          </w:p>
        </w:tc>
        <w:tc>
          <w:tcPr>
            <w:tcW w:w="70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1,9</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0.0045</w:t>
            </w:r>
          </w:p>
        </w:tc>
        <w:tc>
          <w:tcPr>
            <w:tcW w:w="162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0.0045</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0.0714</w:t>
            </w:r>
          </w:p>
        </w:tc>
        <w:tc>
          <w:tcPr>
            <w:tcW w:w="103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0.975</w:t>
            </w:r>
          </w:p>
        </w:tc>
      </w:tr>
      <w:tr w:rsidR="00F31FA7" w:rsidRPr="00F31FA7" w:rsidTr="00F82C0E">
        <w:trPr>
          <w:trHeight w:val="321"/>
        </w:trPr>
        <w:tc>
          <w:tcPr>
            <w:tcW w:w="3369"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i/>
                <w:sz w:val="24"/>
                <w:szCs w:val="24"/>
                <w:lang w:eastAsia="en-AU"/>
              </w:rPr>
              <w:t>A. saligna</w:t>
            </w:r>
            <w:r w:rsidRPr="00F31FA7">
              <w:rPr>
                <w:rFonts w:eastAsia="Times New Roman" w:cs="Calibri"/>
                <w:sz w:val="24"/>
                <w:szCs w:val="24"/>
                <w:lang w:eastAsia="en-AU"/>
              </w:rPr>
              <w:t xml:space="preserve"> x </w:t>
            </w:r>
            <w:r w:rsidRPr="00F31FA7">
              <w:rPr>
                <w:rFonts w:eastAsia="Times New Roman" w:cs="Calibri"/>
                <w:i/>
                <w:sz w:val="24"/>
                <w:szCs w:val="24"/>
                <w:lang w:eastAsia="en-AU"/>
              </w:rPr>
              <w:t>A. longifolia</w:t>
            </w:r>
          </w:p>
        </w:tc>
        <w:tc>
          <w:tcPr>
            <w:tcW w:w="70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1,11</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0.0152</w:t>
            </w:r>
          </w:p>
        </w:tc>
        <w:tc>
          <w:tcPr>
            <w:tcW w:w="162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0.0152</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0.2771</w:t>
            </w:r>
          </w:p>
        </w:tc>
        <w:tc>
          <w:tcPr>
            <w:tcW w:w="103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0.911</w:t>
            </w:r>
          </w:p>
        </w:tc>
      </w:tr>
      <w:tr w:rsidR="00F31FA7" w:rsidRPr="00F31FA7" w:rsidTr="00F82C0E">
        <w:trPr>
          <w:trHeight w:val="321"/>
        </w:trPr>
        <w:tc>
          <w:tcPr>
            <w:tcW w:w="3369"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i/>
                <w:sz w:val="24"/>
                <w:szCs w:val="24"/>
                <w:lang w:eastAsia="en-AU"/>
              </w:rPr>
              <w:t>A. saligna</w:t>
            </w:r>
            <w:r w:rsidRPr="00F31FA7">
              <w:rPr>
                <w:rFonts w:eastAsia="Times New Roman" w:cs="Calibri"/>
                <w:sz w:val="24"/>
                <w:szCs w:val="24"/>
                <w:lang w:eastAsia="en-AU"/>
              </w:rPr>
              <w:t xml:space="preserve"> x </w:t>
            </w:r>
            <w:r w:rsidRPr="00F31FA7">
              <w:rPr>
                <w:rFonts w:eastAsia="Times New Roman" w:cs="Calibri"/>
                <w:i/>
                <w:sz w:val="24"/>
                <w:szCs w:val="24"/>
                <w:lang w:eastAsia="en-AU"/>
              </w:rPr>
              <w:t>A. melanoxylon</w:t>
            </w:r>
          </w:p>
        </w:tc>
        <w:tc>
          <w:tcPr>
            <w:tcW w:w="70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1,9</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0.0529</w:t>
            </w:r>
          </w:p>
        </w:tc>
        <w:tc>
          <w:tcPr>
            <w:tcW w:w="162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0.0529</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0.8741</w:t>
            </w:r>
          </w:p>
        </w:tc>
        <w:tc>
          <w:tcPr>
            <w:tcW w:w="103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0.493</w:t>
            </w:r>
          </w:p>
        </w:tc>
      </w:tr>
      <w:tr w:rsidR="00F31FA7" w:rsidRPr="00F31FA7" w:rsidTr="00F82C0E">
        <w:trPr>
          <w:trHeight w:val="321"/>
        </w:trPr>
        <w:tc>
          <w:tcPr>
            <w:tcW w:w="3369"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i/>
                <w:sz w:val="24"/>
                <w:szCs w:val="24"/>
                <w:lang w:eastAsia="en-AU"/>
              </w:rPr>
              <w:t>P.</w:t>
            </w:r>
            <w:r w:rsidRPr="00F31FA7">
              <w:rPr>
                <w:rFonts w:eastAsia="Times New Roman" w:cs="Calibri"/>
                <w:sz w:val="24"/>
                <w:szCs w:val="24"/>
                <w:lang w:eastAsia="en-AU"/>
              </w:rPr>
              <w:t xml:space="preserve"> </w:t>
            </w:r>
            <w:r w:rsidRPr="00F31FA7">
              <w:rPr>
                <w:rFonts w:eastAsia="Times New Roman" w:cs="Calibri"/>
                <w:i/>
                <w:sz w:val="24"/>
                <w:szCs w:val="24"/>
                <w:lang w:eastAsia="en-AU"/>
              </w:rPr>
              <w:t>lophantha</w:t>
            </w:r>
            <w:r w:rsidRPr="00F31FA7">
              <w:rPr>
                <w:rFonts w:eastAsia="Times New Roman" w:cs="Calibri"/>
                <w:sz w:val="24"/>
                <w:szCs w:val="24"/>
                <w:lang w:eastAsia="en-AU"/>
              </w:rPr>
              <w:t xml:space="preserve"> x </w:t>
            </w:r>
            <w:r w:rsidRPr="00F31FA7">
              <w:rPr>
                <w:rFonts w:eastAsia="Times New Roman" w:cs="Calibri"/>
                <w:i/>
                <w:sz w:val="24"/>
                <w:szCs w:val="24"/>
                <w:lang w:eastAsia="en-AU"/>
              </w:rPr>
              <w:t>A. melanoxylon</w:t>
            </w:r>
          </w:p>
        </w:tc>
        <w:tc>
          <w:tcPr>
            <w:tcW w:w="70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1,9</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0.0694</w:t>
            </w:r>
          </w:p>
        </w:tc>
        <w:tc>
          <w:tcPr>
            <w:tcW w:w="162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0.0694</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2.0178</w:t>
            </w:r>
          </w:p>
        </w:tc>
        <w:tc>
          <w:tcPr>
            <w:tcW w:w="103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0.156</w:t>
            </w:r>
          </w:p>
        </w:tc>
      </w:tr>
      <w:tr w:rsidR="00F31FA7" w:rsidRPr="00F31FA7" w:rsidTr="00F82C0E">
        <w:trPr>
          <w:trHeight w:val="321"/>
        </w:trPr>
        <w:tc>
          <w:tcPr>
            <w:tcW w:w="3369"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i/>
                <w:sz w:val="24"/>
                <w:szCs w:val="24"/>
                <w:lang w:eastAsia="en-AU"/>
              </w:rPr>
              <w:t>P. lophantha</w:t>
            </w:r>
            <w:r w:rsidRPr="00F31FA7">
              <w:rPr>
                <w:rFonts w:eastAsia="Times New Roman" w:cs="Calibri"/>
                <w:sz w:val="24"/>
                <w:szCs w:val="24"/>
                <w:lang w:eastAsia="en-AU"/>
              </w:rPr>
              <w:t xml:space="preserve"> x </w:t>
            </w:r>
            <w:r w:rsidRPr="00F31FA7">
              <w:rPr>
                <w:rFonts w:eastAsia="Times New Roman" w:cs="Calibri"/>
                <w:i/>
                <w:sz w:val="24"/>
                <w:szCs w:val="24"/>
                <w:lang w:eastAsia="en-AU"/>
              </w:rPr>
              <w:t>A. longifolia</w:t>
            </w:r>
          </w:p>
        </w:tc>
        <w:tc>
          <w:tcPr>
            <w:tcW w:w="70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1,11</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0.0115</w:t>
            </w:r>
          </w:p>
        </w:tc>
        <w:tc>
          <w:tcPr>
            <w:tcW w:w="162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0.0115</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0.3377</w:t>
            </w:r>
          </w:p>
        </w:tc>
        <w:tc>
          <w:tcPr>
            <w:tcW w:w="103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0.804</w:t>
            </w:r>
          </w:p>
        </w:tc>
      </w:tr>
      <w:tr w:rsidR="00F31FA7" w:rsidRPr="00F31FA7" w:rsidTr="00F82C0E">
        <w:trPr>
          <w:trHeight w:val="321"/>
        </w:trPr>
        <w:tc>
          <w:tcPr>
            <w:tcW w:w="3369" w:type="dxa"/>
            <w:shd w:val="clear" w:color="auto" w:fill="auto"/>
          </w:tcPr>
          <w:p w:rsidR="00F31FA7" w:rsidRPr="00F31FA7" w:rsidRDefault="00F31FA7" w:rsidP="00F31FA7">
            <w:pPr>
              <w:spacing w:after="0" w:line="240" w:lineRule="auto"/>
              <w:rPr>
                <w:rFonts w:eastAsia="Times New Roman" w:cs="Calibri"/>
                <w:sz w:val="24"/>
                <w:szCs w:val="24"/>
                <w:lang w:eastAsia="en-AU"/>
              </w:rPr>
            </w:pPr>
            <w:r w:rsidRPr="00F31FA7">
              <w:rPr>
                <w:rFonts w:eastAsia="Times New Roman" w:cs="Calibri"/>
                <w:i/>
                <w:sz w:val="24"/>
                <w:szCs w:val="24"/>
                <w:lang w:eastAsia="en-AU"/>
              </w:rPr>
              <w:t>A. longifolia</w:t>
            </w:r>
            <w:r w:rsidRPr="00F31FA7">
              <w:rPr>
                <w:rFonts w:eastAsia="Times New Roman" w:cs="Calibri"/>
                <w:sz w:val="24"/>
                <w:szCs w:val="24"/>
                <w:lang w:eastAsia="en-AU"/>
              </w:rPr>
              <w:t xml:space="preserve"> x </w:t>
            </w:r>
            <w:r w:rsidRPr="00F31FA7">
              <w:rPr>
                <w:rFonts w:eastAsia="Times New Roman" w:cs="Calibri"/>
                <w:i/>
                <w:sz w:val="24"/>
                <w:szCs w:val="24"/>
                <w:lang w:eastAsia="en-AU"/>
              </w:rPr>
              <w:t>A. melanoxylon</w:t>
            </w:r>
          </w:p>
        </w:tc>
        <w:tc>
          <w:tcPr>
            <w:tcW w:w="70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1,11</w:t>
            </w:r>
          </w:p>
        </w:tc>
        <w:tc>
          <w:tcPr>
            <w:tcW w:w="126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0.0805</w:t>
            </w:r>
          </w:p>
        </w:tc>
        <w:tc>
          <w:tcPr>
            <w:tcW w:w="162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0.0805</w:t>
            </w:r>
          </w:p>
        </w:tc>
        <w:tc>
          <w:tcPr>
            <w:tcW w:w="900"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2.5321</w:t>
            </w:r>
          </w:p>
        </w:tc>
        <w:tc>
          <w:tcPr>
            <w:tcW w:w="1039" w:type="dxa"/>
            <w:shd w:val="clear" w:color="auto" w:fill="auto"/>
          </w:tcPr>
          <w:p w:rsidR="00F31FA7" w:rsidRPr="00F31FA7" w:rsidRDefault="00F31FA7" w:rsidP="00F31FA7">
            <w:pPr>
              <w:spacing w:after="0" w:line="240" w:lineRule="auto"/>
              <w:jc w:val="center"/>
              <w:rPr>
                <w:rFonts w:eastAsia="Times New Roman" w:cs="Calibri"/>
                <w:sz w:val="24"/>
                <w:szCs w:val="24"/>
                <w:lang w:eastAsia="en-AU"/>
              </w:rPr>
            </w:pPr>
            <w:r w:rsidRPr="00F31FA7">
              <w:rPr>
                <w:rFonts w:eastAsia="Times New Roman" w:cs="Calibri"/>
                <w:sz w:val="24"/>
                <w:szCs w:val="24"/>
                <w:lang w:eastAsia="en-AU"/>
              </w:rPr>
              <w:t>0.087</w:t>
            </w:r>
          </w:p>
          <w:p w:rsidR="00F31FA7" w:rsidRPr="00F31FA7" w:rsidRDefault="00F31FA7" w:rsidP="00F31FA7">
            <w:pPr>
              <w:spacing w:after="0" w:line="240" w:lineRule="auto"/>
              <w:jc w:val="center"/>
              <w:rPr>
                <w:rFonts w:eastAsia="Times New Roman" w:cs="Calibri"/>
                <w:sz w:val="24"/>
                <w:szCs w:val="24"/>
                <w:lang w:eastAsia="en-AU"/>
              </w:rPr>
            </w:pPr>
          </w:p>
          <w:p w:rsidR="00F31FA7" w:rsidRPr="00F31FA7" w:rsidRDefault="00F31FA7" w:rsidP="00F31FA7">
            <w:pPr>
              <w:spacing w:after="0" w:line="240" w:lineRule="auto"/>
              <w:jc w:val="center"/>
              <w:rPr>
                <w:rFonts w:eastAsia="Times New Roman" w:cs="Calibri"/>
                <w:sz w:val="24"/>
                <w:szCs w:val="24"/>
                <w:lang w:eastAsia="en-AU"/>
              </w:rPr>
            </w:pPr>
          </w:p>
          <w:p w:rsidR="00F31FA7" w:rsidRPr="00F31FA7" w:rsidRDefault="00F31FA7" w:rsidP="00F31FA7">
            <w:pPr>
              <w:spacing w:after="0" w:line="240" w:lineRule="auto"/>
              <w:jc w:val="center"/>
              <w:rPr>
                <w:rFonts w:eastAsia="Times New Roman" w:cs="Calibri"/>
                <w:sz w:val="24"/>
                <w:szCs w:val="24"/>
                <w:lang w:eastAsia="en-AU"/>
              </w:rPr>
            </w:pPr>
          </w:p>
          <w:p w:rsidR="00F31FA7" w:rsidRPr="00F31FA7" w:rsidRDefault="00F31FA7" w:rsidP="00F31FA7">
            <w:pPr>
              <w:spacing w:after="0" w:line="240" w:lineRule="auto"/>
              <w:jc w:val="center"/>
              <w:rPr>
                <w:rFonts w:eastAsia="Times New Roman" w:cs="Calibri"/>
                <w:sz w:val="24"/>
                <w:szCs w:val="24"/>
                <w:lang w:eastAsia="en-AU"/>
              </w:rPr>
            </w:pPr>
          </w:p>
          <w:p w:rsidR="00F31FA7" w:rsidRPr="00F31FA7" w:rsidRDefault="00F31FA7" w:rsidP="00AE7362">
            <w:pPr>
              <w:spacing w:after="0" w:line="240" w:lineRule="auto"/>
              <w:jc w:val="both"/>
              <w:rPr>
                <w:rFonts w:eastAsia="Times New Roman" w:cs="Calibri"/>
                <w:sz w:val="24"/>
                <w:szCs w:val="24"/>
                <w:lang w:eastAsia="en-AU"/>
              </w:rPr>
            </w:pPr>
          </w:p>
          <w:p w:rsidR="00F31FA7" w:rsidRPr="00F31FA7" w:rsidRDefault="00F31FA7" w:rsidP="00AE7362">
            <w:pPr>
              <w:spacing w:after="0" w:line="240" w:lineRule="auto"/>
              <w:rPr>
                <w:rFonts w:eastAsia="Times New Roman" w:cs="Calibri"/>
                <w:sz w:val="24"/>
                <w:szCs w:val="24"/>
                <w:lang w:eastAsia="en-AU"/>
              </w:rPr>
            </w:pPr>
          </w:p>
          <w:p w:rsidR="00F31FA7" w:rsidRPr="00F31FA7" w:rsidRDefault="00F31FA7" w:rsidP="00F31FA7">
            <w:pPr>
              <w:spacing w:after="0" w:line="240" w:lineRule="auto"/>
              <w:jc w:val="center"/>
              <w:rPr>
                <w:rFonts w:eastAsia="Times New Roman" w:cs="Calibri"/>
                <w:sz w:val="24"/>
                <w:szCs w:val="24"/>
                <w:lang w:eastAsia="en-AU"/>
              </w:rPr>
            </w:pPr>
          </w:p>
          <w:p w:rsidR="00F31FA7" w:rsidRDefault="00F31FA7" w:rsidP="00F31FA7">
            <w:pPr>
              <w:spacing w:after="0" w:line="240" w:lineRule="auto"/>
              <w:jc w:val="center"/>
              <w:rPr>
                <w:rFonts w:eastAsia="Times New Roman" w:cs="Calibri"/>
                <w:sz w:val="24"/>
                <w:szCs w:val="24"/>
                <w:lang w:eastAsia="en-AU"/>
              </w:rPr>
            </w:pPr>
          </w:p>
          <w:p w:rsidR="00AE7362" w:rsidRDefault="00AE7362" w:rsidP="00F31FA7">
            <w:pPr>
              <w:spacing w:after="0" w:line="240" w:lineRule="auto"/>
              <w:jc w:val="center"/>
              <w:rPr>
                <w:rFonts w:eastAsia="Times New Roman" w:cs="Calibri"/>
                <w:sz w:val="24"/>
                <w:szCs w:val="24"/>
                <w:lang w:eastAsia="en-AU"/>
              </w:rPr>
            </w:pPr>
          </w:p>
          <w:p w:rsidR="00AE7362" w:rsidRDefault="00AE7362" w:rsidP="00F31FA7">
            <w:pPr>
              <w:spacing w:after="0" w:line="240" w:lineRule="auto"/>
              <w:jc w:val="center"/>
              <w:rPr>
                <w:rFonts w:eastAsia="Times New Roman" w:cs="Calibri"/>
                <w:sz w:val="24"/>
                <w:szCs w:val="24"/>
                <w:lang w:eastAsia="en-AU"/>
              </w:rPr>
            </w:pPr>
          </w:p>
          <w:p w:rsidR="00AE7362" w:rsidRDefault="00AE7362" w:rsidP="00F31FA7">
            <w:pPr>
              <w:spacing w:after="0" w:line="240" w:lineRule="auto"/>
              <w:jc w:val="center"/>
              <w:rPr>
                <w:rFonts w:eastAsia="Times New Roman" w:cs="Calibri"/>
                <w:sz w:val="24"/>
                <w:szCs w:val="24"/>
                <w:lang w:eastAsia="en-AU"/>
              </w:rPr>
            </w:pPr>
          </w:p>
          <w:p w:rsidR="00AE7362" w:rsidRPr="00F31FA7" w:rsidRDefault="00AE7362" w:rsidP="00AE7362">
            <w:pPr>
              <w:spacing w:after="0" w:line="240" w:lineRule="auto"/>
              <w:rPr>
                <w:rFonts w:eastAsia="Times New Roman" w:cs="Calibri"/>
                <w:sz w:val="24"/>
                <w:szCs w:val="24"/>
                <w:lang w:eastAsia="en-AU"/>
              </w:rPr>
            </w:pPr>
          </w:p>
          <w:p w:rsidR="00F31FA7" w:rsidRPr="00F31FA7" w:rsidRDefault="00F31FA7" w:rsidP="00F31FA7">
            <w:pPr>
              <w:spacing w:after="0" w:line="240" w:lineRule="auto"/>
              <w:jc w:val="center"/>
              <w:rPr>
                <w:rFonts w:eastAsia="Times New Roman" w:cs="Calibri"/>
                <w:sz w:val="24"/>
                <w:szCs w:val="24"/>
                <w:lang w:eastAsia="en-AU"/>
              </w:rPr>
            </w:pPr>
          </w:p>
        </w:tc>
      </w:tr>
    </w:tbl>
    <w:p w:rsidR="00D15370" w:rsidRPr="00D15370" w:rsidRDefault="00D15370" w:rsidP="00D15370">
      <w:pPr>
        <w:spacing w:after="0"/>
        <w:rPr>
          <w:vanish/>
        </w:rPr>
      </w:pPr>
    </w:p>
    <w:tbl>
      <w:tblPr>
        <w:tblpPr w:leftFromText="180" w:rightFromText="180" w:vertAnchor="page" w:horzAnchor="page" w:tblpX="660" w:tblpY="1332"/>
        <w:tblW w:w="8671" w:type="dxa"/>
        <w:tblLook w:val="04A0" w:firstRow="1" w:lastRow="0" w:firstColumn="1" w:lastColumn="0" w:noHBand="0" w:noVBand="1"/>
      </w:tblPr>
      <w:tblGrid>
        <w:gridCol w:w="559"/>
        <w:gridCol w:w="2526"/>
        <w:gridCol w:w="2520"/>
        <w:gridCol w:w="1495"/>
        <w:gridCol w:w="1571"/>
      </w:tblGrid>
      <w:tr w:rsidR="00AE7362" w:rsidRPr="00F31FA7" w:rsidTr="00AE7362">
        <w:tc>
          <w:tcPr>
            <w:tcW w:w="8671" w:type="dxa"/>
            <w:gridSpan w:val="5"/>
            <w:shd w:val="clear" w:color="auto" w:fill="auto"/>
          </w:tcPr>
          <w:p w:rsidR="00AE7362" w:rsidRDefault="00AE7362" w:rsidP="006E4E44">
            <w:pPr>
              <w:spacing w:after="0" w:line="360" w:lineRule="auto"/>
              <w:rPr>
                <w:rFonts w:eastAsia="Times New Roman" w:cs="Calibri"/>
                <w:sz w:val="24"/>
                <w:szCs w:val="24"/>
                <w:lang w:eastAsia="en-AU"/>
              </w:rPr>
            </w:pPr>
            <w:r w:rsidRPr="00F31FA7">
              <w:rPr>
                <w:rFonts w:eastAsia="Times New Roman" w:cs="Calibri"/>
                <w:b/>
                <w:sz w:val="24"/>
                <w:szCs w:val="24"/>
                <w:lang w:eastAsia="en-AU"/>
              </w:rPr>
              <w:t>Table 4</w:t>
            </w:r>
            <w:r>
              <w:rPr>
                <w:rFonts w:eastAsia="Times New Roman" w:cs="Calibri"/>
                <w:sz w:val="24"/>
                <w:szCs w:val="24"/>
                <w:lang w:eastAsia="en-AU"/>
              </w:rPr>
              <w:t xml:space="preserve">. Bacterial </w:t>
            </w:r>
            <w:r w:rsidRPr="00F31FA7">
              <w:rPr>
                <w:rFonts w:eastAsia="Times New Roman" w:cs="Calibri"/>
                <w:sz w:val="24"/>
                <w:szCs w:val="24"/>
                <w:lang w:eastAsia="en-AU"/>
              </w:rPr>
              <w:t xml:space="preserve">species contributing up to 50% of the average Bray-Curtis dissimilarity (using SIMPER analysis) in soils and nodules for four </w:t>
            </w:r>
            <w:r w:rsidRPr="00F31FA7">
              <w:rPr>
                <w:rFonts w:eastAsia="Times New Roman" w:cs="Calibri"/>
                <w:i/>
                <w:sz w:val="24"/>
                <w:szCs w:val="24"/>
                <w:lang w:eastAsia="en-AU"/>
              </w:rPr>
              <w:t>Acacia</w:t>
            </w:r>
            <w:r w:rsidRPr="00F31FA7">
              <w:rPr>
                <w:rFonts w:eastAsia="Times New Roman" w:cs="Calibri"/>
                <w:sz w:val="24"/>
                <w:szCs w:val="24"/>
                <w:lang w:eastAsia="en-AU"/>
              </w:rPr>
              <w:t xml:space="preserve"> species and </w:t>
            </w:r>
            <w:r w:rsidRPr="00F31FA7">
              <w:rPr>
                <w:rFonts w:eastAsia="Times New Roman" w:cs="Calibri"/>
                <w:i/>
                <w:sz w:val="24"/>
                <w:szCs w:val="24"/>
                <w:lang w:eastAsia="en-AU"/>
              </w:rPr>
              <w:t>Paraserianthes lophantha</w:t>
            </w:r>
            <w:r w:rsidRPr="00F31FA7">
              <w:rPr>
                <w:rFonts w:eastAsia="Times New Roman" w:cs="Calibri"/>
                <w:sz w:val="24"/>
                <w:szCs w:val="24"/>
                <w:lang w:eastAsia="en-AU"/>
              </w:rPr>
              <w:t xml:space="preserve"> between eastern and western populations. Bold indicates bacteria that are classified as rhizobia and are most commonly reported in legume nodules based on the existing literature. </w:t>
            </w:r>
          </w:p>
          <w:p w:rsidR="006E4E44" w:rsidRPr="0012118A" w:rsidRDefault="006E4E44" w:rsidP="006E4E44">
            <w:pPr>
              <w:spacing w:after="0" w:line="360" w:lineRule="auto"/>
              <w:rPr>
                <w:rFonts w:eastAsia="Times New Roman" w:cs="Calibri"/>
                <w:sz w:val="24"/>
                <w:szCs w:val="24"/>
                <w:lang w:eastAsia="en-AU"/>
              </w:rPr>
            </w:pPr>
          </w:p>
        </w:tc>
      </w:tr>
      <w:tr w:rsidR="00AE7362" w:rsidRPr="00F31FA7" w:rsidTr="00AE7362">
        <w:tc>
          <w:tcPr>
            <w:tcW w:w="8671" w:type="dxa"/>
            <w:gridSpan w:val="5"/>
            <w:tcBorders>
              <w:bottom w:val="single" w:sz="4" w:space="0" w:color="auto"/>
            </w:tcBorders>
            <w:shd w:val="clear" w:color="auto" w:fill="auto"/>
          </w:tcPr>
          <w:p w:rsidR="00AE7362" w:rsidRPr="0012118A" w:rsidRDefault="00AE7362" w:rsidP="00AE7362">
            <w:pPr>
              <w:spacing w:after="0" w:line="240" w:lineRule="auto"/>
              <w:rPr>
                <w:rFonts w:eastAsia="Times New Roman" w:cs="Calibri"/>
                <w:sz w:val="24"/>
                <w:szCs w:val="24"/>
                <w:lang w:eastAsia="en-AU"/>
              </w:rPr>
            </w:pPr>
            <w:r w:rsidRPr="0012118A">
              <w:rPr>
                <w:rFonts w:eastAsia="Times New Roman" w:cs="Calibri"/>
                <w:sz w:val="24"/>
                <w:szCs w:val="24"/>
                <w:lang w:eastAsia="en-AU"/>
              </w:rPr>
              <w:t>In soils</w:t>
            </w:r>
          </w:p>
        </w:tc>
      </w:tr>
      <w:tr w:rsidR="00AE7362" w:rsidRPr="00F31FA7" w:rsidTr="00AE7362">
        <w:tc>
          <w:tcPr>
            <w:tcW w:w="559" w:type="dxa"/>
            <w:tcBorders>
              <w:top w:val="single" w:sz="4" w:space="0" w:color="auto"/>
              <w:bottom w:val="single" w:sz="4" w:space="0" w:color="auto"/>
            </w:tcBorders>
            <w:shd w:val="clear" w:color="auto" w:fill="auto"/>
          </w:tcPr>
          <w:p w:rsidR="00AE7362" w:rsidRPr="0012118A" w:rsidRDefault="00AE7362" w:rsidP="00AE7362">
            <w:pPr>
              <w:spacing w:after="0" w:line="240" w:lineRule="auto"/>
              <w:rPr>
                <w:rFonts w:eastAsia="Times New Roman" w:cs="Calibri"/>
                <w:sz w:val="24"/>
                <w:szCs w:val="24"/>
                <w:lang w:eastAsia="en-AU"/>
              </w:rPr>
            </w:pPr>
            <w:r w:rsidRPr="0012118A">
              <w:rPr>
                <w:rFonts w:eastAsia="Times New Roman" w:cs="Calibri"/>
                <w:sz w:val="24"/>
                <w:szCs w:val="24"/>
                <w:lang w:eastAsia="en-AU"/>
              </w:rPr>
              <w:t xml:space="preserve">No. </w:t>
            </w:r>
          </w:p>
        </w:tc>
        <w:tc>
          <w:tcPr>
            <w:tcW w:w="2526" w:type="dxa"/>
            <w:tcBorders>
              <w:top w:val="single" w:sz="4" w:space="0" w:color="auto"/>
              <w:bottom w:val="single" w:sz="4" w:space="0" w:color="auto"/>
            </w:tcBorders>
            <w:shd w:val="clear" w:color="auto" w:fill="auto"/>
          </w:tcPr>
          <w:p w:rsidR="00AE7362" w:rsidRPr="0012118A" w:rsidRDefault="00AE7362" w:rsidP="00AE7362">
            <w:pPr>
              <w:spacing w:after="0" w:line="240" w:lineRule="auto"/>
              <w:jc w:val="center"/>
              <w:rPr>
                <w:rFonts w:eastAsia="Times New Roman" w:cs="Calibri"/>
                <w:sz w:val="24"/>
                <w:szCs w:val="24"/>
                <w:lang w:eastAsia="en-AU"/>
              </w:rPr>
            </w:pPr>
            <w:r w:rsidRPr="0012118A">
              <w:rPr>
                <w:rFonts w:eastAsia="Times New Roman" w:cs="Calibri"/>
                <w:sz w:val="24"/>
                <w:szCs w:val="24"/>
                <w:lang w:eastAsia="en-AU"/>
              </w:rPr>
              <w:t>Genus</w:t>
            </w:r>
          </w:p>
        </w:tc>
        <w:tc>
          <w:tcPr>
            <w:tcW w:w="2520" w:type="dxa"/>
            <w:tcBorders>
              <w:top w:val="single" w:sz="4" w:space="0" w:color="auto"/>
              <w:bottom w:val="single" w:sz="4" w:space="0" w:color="auto"/>
            </w:tcBorders>
            <w:shd w:val="clear" w:color="auto" w:fill="auto"/>
          </w:tcPr>
          <w:p w:rsidR="00AE7362" w:rsidRPr="0012118A" w:rsidRDefault="00AE7362" w:rsidP="00AE7362">
            <w:pPr>
              <w:spacing w:after="0" w:line="240" w:lineRule="auto"/>
              <w:jc w:val="center"/>
              <w:rPr>
                <w:rFonts w:eastAsia="Times New Roman" w:cs="Calibri"/>
                <w:sz w:val="24"/>
                <w:szCs w:val="24"/>
                <w:lang w:eastAsia="en-AU"/>
              </w:rPr>
            </w:pPr>
            <w:r w:rsidRPr="0012118A">
              <w:rPr>
                <w:rFonts w:eastAsia="Times New Roman" w:cs="Calibri"/>
                <w:sz w:val="24"/>
                <w:szCs w:val="24"/>
                <w:lang w:eastAsia="en-AU"/>
              </w:rPr>
              <w:t>Class</w:t>
            </w:r>
          </w:p>
        </w:tc>
        <w:tc>
          <w:tcPr>
            <w:tcW w:w="1495" w:type="dxa"/>
            <w:tcBorders>
              <w:top w:val="single" w:sz="4" w:space="0" w:color="auto"/>
              <w:bottom w:val="single" w:sz="4" w:space="0" w:color="auto"/>
            </w:tcBorders>
            <w:shd w:val="clear" w:color="auto" w:fill="auto"/>
          </w:tcPr>
          <w:p w:rsidR="00AE7362" w:rsidRPr="0012118A" w:rsidRDefault="00AE7362" w:rsidP="00AE7362">
            <w:pPr>
              <w:spacing w:after="0" w:line="240" w:lineRule="auto"/>
              <w:jc w:val="center"/>
              <w:rPr>
                <w:rFonts w:eastAsia="Times New Roman" w:cs="Calibri"/>
                <w:sz w:val="24"/>
                <w:szCs w:val="24"/>
                <w:lang w:eastAsia="en-AU"/>
              </w:rPr>
            </w:pPr>
            <w:r w:rsidRPr="0012118A">
              <w:rPr>
                <w:rFonts w:eastAsia="Times New Roman" w:cs="Calibri"/>
                <w:sz w:val="24"/>
                <w:szCs w:val="24"/>
                <w:lang w:eastAsia="en-AU"/>
              </w:rPr>
              <w:t>Average abundance</w:t>
            </w:r>
          </w:p>
        </w:tc>
        <w:tc>
          <w:tcPr>
            <w:tcW w:w="1571" w:type="dxa"/>
            <w:tcBorders>
              <w:top w:val="single" w:sz="4" w:space="0" w:color="auto"/>
              <w:bottom w:val="single" w:sz="4" w:space="0" w:color="auto"/>
            </w:tcBorders>
            <w:shd w:val="clear" w:color="auto" w:fill="auto"/>
          </w:tcPr>
          <w:p w:rsidR="00AE7362" w:rsidRPr="0012118A" w:rsidRDefault="00AE7362" w:rsidP="00AE7362">
            <w:pPr>
              <w:spacing w:after="0" w:line="240" w:lineRule="auto"/>
              <w:jc w:val="center"/>
              <w:rPr>
                <w:rFonts w:eastAsia="Times New Roman" w:cs="Calibri"/>
                <w:sz w:val="24"/>
                <w:szCs w:val="24"/>
                <w:lang w:eastAsia="en-AU"/>
              </w:rPr>
            </w:pPr>
            <w:r w:rsidRPr="0012118A">
              <w:rPr>
                <w:rFonts w:eastAsia="Times New Roman" w:cs="Calibri"/>
                <w:sz w:val="24"/>
                <w:szCs w:val="24"/>
                <w:lang w:eastAsia="en-AU"/>
              </w:rPr>
              <w:t>Cumulative percentage</w:t>
            </w:r>
          </w:p>
        </w:tc>
      </w:tr>
      <w:tr w:rsidR="00AE7362" w:rsidRPr="00F31FA7" w:rsidTr="00AE7362">
        <w:tc>
          <w:tcPr>
            <w:tcW w:w="559" w:type="dxa"/>
            <w:tcBorders>
              <w:top w:val="single" w:sz="4" w:space="0" w:color="auto"/>
            </w:tcBorders>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1.</w:t>
            </w:r>
          </w:p>
        </w:tc>
        <w:tc>
          <w:tcPr>
            <w:tcW w:w="2526" w:type="dxa"/>
            <w:tcBorders>
              <w:top w:val="single" w:sz="4" w:space="0" w:color="auto"/>
            </w:tcBorders>
            <w:shd w:val="clear" w:color="auto" w:fill="auto"/>
            <w:vAlign w:val="bottom"/>
          </w:tcPr>
          <w:p w:rsidR="00AE7362" w:rsidRPr="00AE7362" w:rsidRDefault="00AE7362" w:rsidP="00AE7362">
            <w:pPr>
              <w:spacing w:after="0" w:line="240" w:lineRule="auto"/>
              <w:rPr>
                <w:rFonts w:eastAsia="Times New Roman" w:cs="Calibri"/>
                <w:i/>
                <w:color w:val="000000"/>
                <w:lang w:eastAsia="en-AU"/>
              </w:rPr>
            </w:pPr>
            <w:r w:rsidRPr="00AE7362">
              <w:rPr>
                <w:rFonts w:eastAsia="Times New Roman" w:cs="Calibri"/>
                <w:i/>
                <w:color w:val="000000"/>
                <w:lang w:eastAsia="en-AU"/>
              </w:rPr>
              <w:t>Sulfitobacter</w:t>
            </w:r>
          </w:p>
        </w:tc>
        <w:tc>
          <w:tcPr>
            <w:tcW w:w="2520" w:type="dxa"/>
            <w:tcBorders>
              <w:top w:val="single" w:sz="4" w:space="0" w:color="auto"/>
            </w:tcBorders>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Alphaproteobacteria</w:t>
            </w:r>
          </w:p>
        </w:tc>
        <w:tc>
          <w:tcPr>
            <w:tcW w:w="1495" w:type="dxa"/>
            <w:tcBorders>
              <w:top w:val="single" w:sz="4" w:space="0" w:color="auto"/>
            </w:tcBorders>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0.2</w:t>
            </w:r>
          </w:p>
        </w:tc>
        <w:tc>
          <w:tcPr>
            <w:tcW w:w="1571" w:type="dxa"/>
            <w:tcBorders>
              <w:top w:val="single" w:sz="4" w:space="0" w:color="auto"/>
            </w:tcBorders>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2.8</w:t>
            </w:r>
          </w:p>
        </w:tc>
      </w:tr>
      <w:tr w:rsidR="00AE7362" w:rsidRPr="00F31FA7" w:rsidTr="00AE7362">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2.</w:t>
            </w:r>
          </w:p>
        </w:tc>
        <w:tc>
          <w:tcPr>
            <w:tcW w:w="2526" w:type="dxa"/>
            <w:shd w:val="clear" w:color="auto" w:fill="auto"/>
            <w:vAlign w:val="bottom"/>
          </w:tcPr>
          <w:p w:rsidR="00AE7362" w:rsidRPr="00AE7362" w:rsidRDefault="00AE7362" w:rsidP="00AE7362">
            <w:pPr>
              <w:spacing w:after="0" w:line="240" w:lineRule="auto"/>
              <w:rPr>
                <w:rFonts w:eastAsia="Times New Roman" w:cs="Calibri"/>
                <w:i/>
                <w:color w:val="000000"/>
                <w:lang w:eastAsia="en-AU"/>
              </w:rPr>
            </w:pPr>
            <w:r w:rsidRPr="00AE7362">
              <w:rPr>
                <w:rFonts w:eastAsia="Times New Roman" w:cs="Calibri"/>
                <w:i/>
                <w:color w:val="000000"/>
                <w:lang w:eastAsia="en-AU"/>
              </w:rPr>
              <w:t>Methanocaldococcus</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Methanococci</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0.3</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5.1</w:t>
            </w:r>
          </w:p>
        </w:tc>
      </w:tr>
      <w:tr w:rsidR="00AE7362" w:rsidRPr="00F31FA7" w:rsidTr="00AE7362">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3.</w:t>
            </w:r>
          </w:p>
        </w:tc>
        <w:tc>
          <w:tcPr>
            <w:tcW w:w="2526"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unclassified</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Alphaproteobacteria</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0.6</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7.5</w:t>
            </w:r>
          </w:p>
        </w:tc>
      </w:tr>
      <w:tr w:rsidR="00AE7362" w:rsidRPr="00F31FA7" w:rsidTr="00AE7362">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4.</w:t>
            </w:r>
          </w:p>
        </w:tc>
        <w:tc>
          <w:tcPr>
            <w:tcW w:w="2526"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unclassified</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Opitutae</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0.4</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9.8</w:t>
            </w:r>
          </w:p>
        </w:tc>
      </w:tr>
      <w:tr w:rsidR="00AE7362" w:rsidRPr="00F31FA7" w:rsidTr="00AE7362">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5.</w:t>
            </w:r>
          </w:p>
        </w:tc>
        <w:tc>
          <w:tcPr>
            <w:tcW w:w="2526" w:type="dxa"/>
            <w:shd w:val="clear" w:color="auto" w:fill="auto"/>
            <w:vAlign w:val="bottom"/>
          </w:tcPr>
          <w:p w:rsidR="00AE7362" w:rsidRPr="00AE7362" w:rsidRDefault="00AE7362" w:rsidP="00AE7362">
            <w:pPr>
              <w:spacing w:after="0" w:line="240" w:lineRule="auto"/>
              <w:rPr>
                <w:rFonts w:eastAsia="Times New Roman" w:cs="Calibri"/>
                <w:i/>
                <w:color w:val="000000"/>
                <w:lang w:eastAsia="en-AU"/>
              </w:rPr>
            </w:pPr>
            <w:r w:rsidRPr="00AE7362">
              <w:rPr>
                <w:rFonts w:eastAsia="Times New Roman" w:cs="Calibri"/>
                <w:i/>
                <w:color w:val="000000"/>
                <w:lang w:eastAsia="en-AU"/>
              </w:rPr>
              <w:t>Allochromatium</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Gammaproteobacteria</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0.6</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12.2</w:t>
            </w:r>
          </w:p>
        </w:tc>
      </w:tr>
      <w:tr w:rsidR="00AE7362" w:rsidRPr="00F31FA7" w:rsidTr="00AE7362">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6.</w:t>
            </w:r>
          </w:p>
        </w:tc>
        <w:tc>
          <w:tcPr>
            <w:tcW w:w="2526" w:type="dxa"/>
            <w:shd w:val="clear" w:color="auto" w:fill="auto"/>
            <w:vAlign w:val="bottom"/>
          </w:tcPr>
          <w:p w:rsidR="00AE7362" w:rsidRPr="00AE7362" w:rsidRDefault="00AE7362" w:rsidP="00AE7362">
            <w:pPr>
              <w:spacing w:after="0" w:line="240" w:lineRule="auto"/>
              <w:rPr>
                <w:rFonts w:eastAsia="Times New Roman" w:cs="Calibri"/>
                <w:i/>
                <w:color w:val="000000"/>
                <w:lang w:eastAsia="en-AU"/>
              </w:rPr>
            </w:pPr>
            <w:r w:rsidRPr="00AE7362">
              <w:rPr>
                <w:rFonts w:eastAsia="Times New Roman" w:cs="Calibri"/>
                <w:i/>
                <w:color w:val="000000"/>
                <w:lang w:eastAsia="en-AU"/>
              </w:rPr>
              <w:t>Alcaligenes</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Betaproteobacteria</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0.6</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14.5</w:t>
            </w:r>
          </w:p>
        </w:tc>
      </w:tr>
      <w:tr w:rsidR="00AE7362" w:rsidRPr="00F31FA7" w:rsidTr="00AE7362">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7.</w:t>
            </w:r>
          </w:p>
        </w:tc>
        <w:tc>
          <w:tcPr>
            <w:tcW w:w="2526" w:type="dxa"/>
            <w:shd w:val="clear" w:color="auto" w:fill="auto"/>
            <w:vAlign w:val="bottom"/>
          </w:tcPr>
          <w:p w:rsidR="00AE7362" w:rsidRPr="00AE7362" w:rsidRDefault="00AE7362" w:rsidP="00AE7362">
            <w:pPr>
              <w:spacing w:after="0" w:line="240" w:lineRule="auto"/>
              <w:rPr>
                <w:rFonts w:eastAsia="Times New Roman" w:cs="Calibri"/>
                <w:i/>
                <w:color w:val="000000"/>
                <w:lang w:eastAsia="en-AU"/>
              </w:rPr>
            </w:pPr>
            <w:r w:rsidRPr="00AE7362">
              <w:rPr>
                <w:rFonts w:eastAsia="Times New Roman" w:cs="Calibri"/>
                <w:i/>
                <w:color w:val="000000"/>
                <w:lang w:eastAsia="en-AU"/>
              </w:rPr>
              <w:t>Azospirillum</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Alphaproteobacteria</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0.6</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16.7</w:t>
            </w:r>
          </w:p>
        </w:tc>
      </w:tr>
      <w:tr w:rsidR="00AE7362" w:rsidRPr="00F31FA7" w:rsidTr="00AE7362">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8.</w:t>
            </w:r>
          </w:p>
        </w:tc>
        <w:tc>
          <w:tcPr>
            <w:tcW w:w="2526" w:type="dxa"/>
            <w:shd w:val="clear" w:color="auto" w:fill="auto"/>
            <w:vAlign w:val="bottom"/>
          </w:tcPr>
          <w:p w:rsidR="00AE7362" w:rsidRPr="00AE7362" w:rsidRDefault="00AE7362" w:rsidP="00AE7362">
            <w:pPr>
              <w:spacing w:after="0" w:line="240" w:lineRule="auto"/>
              <w:rPr>
                <w:rFonts w:eastAsia="Times New Roman" w:cs="Calibri"/>
                <w:i/>
                <w:color w:val="000000"/>
                <w:lang w:eastAsia="en-AU"/>
              </w:rPr>
            </w:pPr>
            <w:r w:rsidRPr="00AE7362">
              <w:rPr>
                <w:rFonts w:eastAsia="Times New Roman" w:cs="Calibri"/>
                <w:i/>
                <w:color w:val="000000"/>
                <w:lang w:eastAsia="en-AU"/>
              </w:rPr>
              <w:t>Methylocystis</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Alphaproteobacteria</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0.4</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18.9</w:t>
            </w:r>
          </w:p>
        </w:tc>
      </w:tr>
      <w:tr w:rsidR="00AE7362" w:rsidRPr="00F31FA7" w:rsidTr="00AE7362">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9.</w:t>
            </w:r>
          </w:p>
        </w:tc>
        <w:tc>
          <w:tcPr>
            <w:tcW w:w="2526" w:type="dxa"/>
            <w:shd w:val="clear" w:color="auto" w:fill="auto"/>
            <w:vAlign w:val="bottom"/>
          </w:tcPr>
          <w:p w:rsidR="00AE7362" w:rsidRPr="00AE7362" w:rsidRDefault="00AE7362" w:rsidP="00AE7362">
            <w:pPr>
              <w:spacing w:after="0" w:line="240" w:lineRule="auto"/>
              <w:rPr>
                <w:rFonts w:eastAsia="Times New Roman" w:cs="Calibri"/>
                <w:b/>
                <w:i/>
                <w:color w:val="000000"/>
                <w:lang w:eastAsia="en-AU"/>
              </w:rPr>
            </w:pPr>
            <w:r w:rsidRPr="00AE7362">
              <w:rPr>
                <w:rFonts w:eastAsia="Times New Roman" w:cs="Calibri"/>
                <w:b/>
                <w:i/>
                <w:color w:val="000000"/>
                <w:lang w:eastAsia="en-AU"/>
              </w:rPr>
              <w:t>Bradyrhizobium</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Alphaproteobacteria</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0.6</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21.0</w:t>
            </w:r>
          </w:p>
        </w:tc>
      </w:tr>
      <w:tr w:rsidR="00AE7362" w:rsidRPr="00F31FA7" w:rsidTr="00AE7362">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10.</w:t>
            </w:r>
          </w:p>
        </w:tc>
        <w:tc>
          <w:tcPr>
            <w:tcW w:w="2526" w:type="dxa"/>
            <w:shd w:val="clear" w:color="auto" w:fill="auto"/>
            <w:vAlign w:val="bottom"/>
          </w:tcPr>
          <w:p w:rsidR="00AE7362" w:rsidRPr="00AE7362" w:rsidRDefault="00AE7362" w:rsidP="00AE7362">
            <w:pPr>
              <w:spacing w:after="0" w:line="240" w:lineRule="auto"/>
              <w:rPr>
                <w:rFonts w:eastAsia="Times New Roman" w:cs="Calibri"/>
                <w:i/>
                <w:color w:val="000000"/>
                <w:lang w:eastAsia="en-AU"/>
              </w:rPr>
            </w:pPr>
            <w:r w:rsidRPr="00AE7362">
              <w:rPr>
                <w:rFonts w:eastAsia="Times New Roman" w:cs="Calibri"/>
                <w:i/>
                <w:color w:val="000000"/>
                <w:lang w:eastAsia="en-AU"/>
              </w:rPr>
              <w:t>Myxococcaceae</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Deltaproteobacteria</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0.4</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23.2</w:t>
            </w:r>
          </w:p>
        </w:tc>
      </w:tr>
      <w:tr w:rsidR="00AE7362" w:rsidRPr="00F31FA7" w:rsidTr="00AE7362">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11.</w:t>
            </w:r>
          </w:p>
        </w:tc>
        <w:tc>
          <w:tcPr>
            <w:tcW w:w="2526" w:type="dxa"/>
            <w:shd w:val="clear" w:color="auto" w:fill="auto"/>
            <w:vAlign w:val="bottom"/>
          </w:tcPr>
          <w:p w:rsidR="00AE7362" w:rsidRPr="00AE7362" w:rsidRDefault="00AE7362" w:rsidP="00AE7362">
            <w:pPr>
              <w:spacing w:after="0" w:line="240" w:lineRule="auto"/>
              <w:rPr>
                <w:rFonts w:eastAsia="Times New Roman" w:cs="Calibri"/>
                <w:i/>
                <w:color w:val="000000"/>
                <w:lang w:eastAsia="en-AU"/>
              </w:rPr>
            </w:pPr>
            <w:r w:rsidRPr="00AE7362">
              <w:rPr>
                <w:rFonts w:eastAsia="Times New Roman" w:cs="Calibri"/>
                <w:i/>
                <w:color w:val="000000"/>
                <w:lang w:eastAsia="en-AU"/>
              </w:rPr>
              <w:t>Polaromonas</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Betaproteobacteria</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0.3</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25.2</w:t>
            </w:r>
          </w:p>
        </w:tc>
      </w:tr>
      <w:tr w:rsidR="00AE7362" w:rsidRPr="00F31FA7" w:rsidTr="00AE7362">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12.</w:t>
            </w:r>
          </w:p>
        </w:tc>
        <w:tc>
          <w:tcPr>
            <w:tcW w:w="2526" w:type="dxa"/>
            <w:shd w:val="clear" w:color="auto" w:fill="auto"/>
            <w:vAlign w:val="bottom"/>
          </w:tcPr>
          <w:p w:rsidR="00AE7362" w:rsidRPr="00AE7362" w:rsidRDefault="00AE7362" w:rsidP="00AE7362">
            <w:pPr>
              <w:spacing w:after="0" w:line="240" w:lineRule="auto"/>
              <w:rPr>
                <w:rFonts w:eastAsia="Times New Roman" w:cs="Calibri"/>
                <w:i/>
                <w:color w:val="000000"/>
                <w:lang w:eastAsia="en-AU"/>
              </w:rPr>
            </w:pPr>
            <w:r w:rsidRPr="00AE7362">
              <w:rPr>
                <w:rFonts w:eastAsia="Times New Roman" w:cs="Calibri"/>
                <w:i/>
                <w:color w:val="000000"/>
                <w:lang w:eastAsia="en-AU"/>
              </w:rPr>
              <w:t>Novosphingobium</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Alphaproteobacteria</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0.2</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27.3</w:t>
            </w:r>
          </w:p>
        </w:tc>
      </w:tr>
      <w:tr w:rsidR="00AE7362" w:rsidRPr="00F31FA7" w:rsidTr="00AE7362">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13.</w:t>
            </w:r>
          </w:p>
        </w:tc>
        <w:tc>
          <w:tcPr>
            <w:tcW w:w="2526" w:type="dxa"/>
            <w:shd w:val="clear" w:color="auto" w:fill="auto"/>
            <w:vAlign w:val="bottom"/>
          </w:tcPr>
          <w:p w:rsidR="00AE7362" w:rsidRPr="00AE7362" w:rsidRDefault="00AE7362" w:rsidP="00AE7362">
            <w:pPr>
              <w:spacing w:after="0" w:line="240" w:lineRule="auto"/>
              <w:rPr>
                <w:rFonts w:eastAsia="Times New Roman" w:cs="Calibri"/>
                <w:i/>
                <w:color w:val="000000"/>
                <w:lang w:eastAsia="en-AU"/>
              </w:rPr>
            </w:pPr>
            <w:r w:rsidRPr="00AE7362">
              <w:rPr>
                <w:rFonts w:eastAsia="Times New Roman" w:cs="Calibri"/>
                <w:i/>
                <w:color w:val="000000"/>
                <w:lang w:eastAsia="en-AU"/>
              </w:rPr>
              <w:t>Geobacter</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Deltaproteobacteria</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0.4</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29.3</w:t>
            </w:r>
          </w:p>
        </w:tc>
      </w:tr>
      <w:tr w:rsidR="00AE7362" w:rsidRPr="00F31FA7" w:rsidTr="00AE7362">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14.</w:t>
            </w:r>
          </w:p>
        </w:tc>
        <w:tc>
          <w:tcPr>
            <w:tcW w:w="2526" w:type="dxa"/>
            <w:shd w:val="clear" w:color="auto" w:fill="auto"/>
            <w:vAlign w:val="bottom"/>
          </w:tcPr>
          <w:p w:rsidR="00AE7362" w:rsidRPr="00AE7362" w:rsidRDefault="00AE7362" w:rsidP="00AE7362">
            <w:pPr>
              <w:spacing w:after="0" w:line="240" w:lineRule="auto"/>
              <w:rPr>
                <w:rFonts w:eastAsia="Times New Roman" w:cs="Calibri"/>
                <w:i/>
                <w:color w:val="000000"/>
                <w:lang w:eastAsia="en-AU"/>
              </w:rPr>
            </w:pPr>
            <w:r w:rsidRPr="00AE7362">
              <w:rPr>
                <w:rFonts w:eastAsia="Times New Roman" w:cs="Calibri"/>
                <w:i/>
                <w:color w:val="000000"/>
                <w:lang w:eastAsia="en-AU"/>
              </w:rPr>
              <w:t>Pelobacter</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Deltaproteobacteria</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0.4</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31.2</w:t>
            </w:r>
          </w:p>
        </w:tc>
      </w:tr>
      <w:tr w:rsidR="00AE7362" w:rsidRPr="00F31FA7" w:rsidTr="00AE7362">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15.</w:t>
            </w:r>
          </w:p>
        </w:tc>
        <w:tc>
          <w:tcPr>
            <w:tcW w:w="2526" w:type="dxa"/>
            <w:shd w:val="clear" w:color="auto" w:fill="auto"/>
            <w:vAlign w:val="bottom"/>
          </w:tcPr>
          <w:p w:rsidR="00AE7362" w:rsidRPr="00AE7362" w:rsidRDefault="00AE7362" w:rsidP="00AE7362">
            <w:pPr>
              <w:spacing w:after="0" w:line="240" w:lineRule="auto"/>
              <w:rPr>
                <w:rFonts w:eastAsia="Times New Roman" w:cs="Calibri"/>
                <w:i/>
                <w:color w:val="000000"/>
                <w:lang w:eastAsia="en-AU"/>
              </w:rPr>
            </w:pPr>
            <w:r w:rsidRPr="00AE7362">
              <w:rPr>
                <w:rFonts w:eastAsia="Times New Roman" w:cs="Calibri"/>
                <w:i/>
                <w:color w:val="000000"/>
                <w:lang w:eastAsia="en-AU"/>
              </w:rPr>
              <w:t>Pseudacidovorax</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Betaproteobacteria</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0.7</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33.0</w:t>
            </w:r>
          </w:p>
        </w:tc>
      </w:tr>
      <w:tr w:rsidR="00AE7362" w:rsidRPr="00F31FA7" w:rsidTr="00AE7362">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16.</w:t>
            </w:r>
          </w:p>
        </w:tc>
        <w:tc>
          <w:tcPr>
            <w:tcW w:w="2526" w:type="dxa"/>
            <w:shd w:val="clear" w:color="auto" w:fill="auto"/>
            <w:vAlign w:val="bottom"/>
          </w:tcPr>
          <w:p w:rsidR="00AE7362" w:rsidRPr="00AE7362" w:rsidRDefault="00AE7362" w:rsidP="00AE7362">
            <w:pPr>
              <w:spacing w:after="0" w:line="240" w:lineRule="auto"/>
              <w:rPr>
                <w:rFonts w:eastAsia="Times New Roman" w:cs="Calibri"/>
                <w:i/>
                <w:color w:val="000000"/>
                <w:lang w:eastAsia="en-AU"/>
              </w:rPr>
            </w:pPr>
            <w:r w:rsidRPr="00AE7362">
              <w:rPr>
                <w:rFonts w:eastAsia="Times New Roman" w:cs="Calibri"/>
                <w:i/>
                <w:color w:val="000000"/>
                <w:lang w:eastAsia="en-AU"/>
              </w:rPr>
              <w:t>Halomonas</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Gammaproteobacteria</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0.7</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34.8</w:t>
            </w:r>
          </w:p>
        </w:tc>
      </w:tr>
      <w:tr w:rsidR="00AE7362" w:rsidRPr="00F31FA7" w:rsidTr="00AE7362">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17.</w:t>
            </w:r>
          </w:p>
        </w:tc>
        <w:tc>
          <w:tcPr>
            <w:tcW w:w="2526" w:type="dxa"/>
            <w:shd w:val="clear" w:color="auto" w:fill="auto"/>
            <w:vAlign w:val="bottom"/>
          </w:tcPr>
          <w:p w:rsidR="00AE7362" w:rsidRPr="00AE7362" w:rsidRDefault="00AE7362" w:rsidP="00AE7362">
            <w:pPr>
              <w:spacing w:after="0" w:line="240" w:lineRule="auto"/>
              <w:rPr>
                <w:rFonts w:eastAsia="Times New Roman" w:cs="Calibri"/>
                <w:i/>
                <w:color w:val="000000"/>
                <w:lang w:eastAsia="en-AU"/>
              </w:rPr>
            </w:pPr>
            <w:r w:rsidRPr="00AE7362">
              <w:rPr>
                <w:rFonts w:eastAsia="Times New Roman" w:cs="Calibri"/>
                <w:i/>
                <w:color w:val="000000"/>
                <w:lang w:eastAsia="en-AU"/>
              </w:rPr>
              <w:t>Telmatospirillum</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Alphaproteobacteria</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0.2</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36.5</w:t>
            </w:r>
          </w:p>
        </w:tc>
      </w:tr>
      <w:tr w:rsidR="00AE7362" w:rsidRPr="00F31FA7" w:rsidTr="00AE7362">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18.</w:t>
            </w:r>
          </w:p>
        </w:tc>
        <w:tc>
          <w:tcPr>
            <w:tcW w:w="2526" w:type="dxa"/>
            <w:shd w:val="clear" w:color="auto" w:fill="auto"/>
            <w:vAlign w:val="bottom"/>
          </w:tcPr>
          <w:p w:rsidR="00AE7362" w:rsidRPr="00AE7362" w:rsidRDefault="00AE7362" w:rsidP="00AE7362">
            <w:pPr>
              <w:spacing w:after="0" w:line="240" w:lineRule="auto"/>
              <w:rPr>
                <w:rFonts w:eastAsia="Times New Roman" w:cs="Calibri"/>
                <w:i/>
                <w:color w:val="000000"/>
                <w:lang w:eastAsia="en-AU"/>
              </w:rPr>
            </w:pPr>
            <w:r w:rsidRPr="00AE7362">
              <w:rPr>
                <w:rFonts w:eastAsia="Times New Roman" w:cs="Calibri"/>
                <w:i/>
                <w:color w:val="000000"/>
                <w:lang w:eastAsia="en-AU"/>
              </w:rPr>
              <w:t>Desulfatibacillum</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Deltaproteobacteria</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0.2</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38.2</w:t>
            </w:r>
          </w:p>
        </w:tc>
      </w:tr>
      <w:tr w:rsidR="00AE7362" w:rsidRPr="00F31FA7" w:rsidTr="00AE7362">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19.</w:t>
            </w:r>
          </w:p>
        </w:tc>
        <w:tc>
          <w:tcPr>
            <w:tcW w:w="2526" w:type="dxa"/>
            <w:shd w:val="clear" w:color="auto" w:fill="auto"/>
            <w:vAlign w:val="bottom"/>
          </w:tcPr>
          <w:p w:rsidR="00AE7362" w:rsidRPr="00AE7362" w:rsidRDefault="00AE7362" w:rsidP="00AE7362">
            <w:pPr>
              <w:spacing w:after="0" w:line="240" w:lineRule="auto"/>
              <w:rPr>
                <w:rFonts w:eastAsia="Times New Roman" w:cs="Calibri"/>
                <w:i/>
                <w:color w:val="000000"/>
                <w:lang w:eastAsia="en-AU"/>
              </w:rPr>
            </w:pPr>
            <w:r w:rsidRPr="00AE7362">
              <w:rPr>
                <w:rFonts w:eastAsia="Times New Roman" w:cs="Calibri"/>
                <w:i/>
                <w:color w:val="000000"/>
                <w:lang w:eastAsia="en-AU"/>
              </w:rPr>
              <w:t>Magnetospirillum</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Alphaproteobacteria</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0.2</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39.9</w:t>
            </w:r>
          </w:p>
        </w:tc>
      </w:tr>
      <w:tr w:rsidR="00AE7362" w:rsidRPr="00F31FA7" w:rsidTr="00AE7362">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20.</w:t>
            </w:r>
          </w:p>
        </w:tc>
        <w:tc>
          <w:tcPr>
            <w:tcW w:w="2526" w:type="dxa"/>
            <w:shd w:val="clear" w:color="auto" w:fill="auto"/>
            <w:vAlign w:val="bottom"/>
          </w:tcPr>
          <w:p w:rsidR="00AE7362" w:rsidRPr="00AE7362" w:rsidRDefault="00AE7362" w:rsidP="00AE7362">
            <w:pPr>
              <w:spacing w:after="0" w:line="240" w:lineRule="auto"/>
              <w:rPr>
                <w:rFonts w:eastAsia="Times New Roman" w:cs="Calibri"/>
                <w:b/>
                <w:i/>
                <w:color w:val="000000"/>
                <w:lang w:eastAsia="en-AU"/>
              </w:rPr>
            </w:pPr>
            <w:r w:rsidRPr="00AE7362">
              <w:rPr>
                <w:rFonts w:eastAsia="Times New Roman" w:cs="Calibri"/>
                <w:b/>
                <w:i/>
                <w:color w:val="000000"/>
                <w:lang w:eastAsia="en-AU"/>
              </w:rPr>
              <w:t>Ensifer</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Alphaproteobacteria</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0.2</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41.5</w:t>
            </w:r>
          </w:p>
        </w:tc>
      </w:tr>
      <w:tr w:rsidR="00AE7362" w:rsidRPr="00F31FA7" w:rsidTr="00AE7362">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21.</w:t>
            </w:r>
          </w:p>
        </w:tc>
        <w:tc>
          <w:tcPr>
            <w:tcW w:w="2526" w:type="dxa"/>
            <w:shd w:val="clear" w:color="auto" w:fill="auto"/>
            <w:vAlign w:val="bottom"/>
          </w:tcPr>
          <w:p w:rsidR="00AE7362" w:rsidRPr="00AE7362" w:rsidRDefault="00AE7362" w:rsidP="00AE7362">
            <w:pPr>
              <w:spacing w:after="0" w:line="240" w:lineRule="auto"/>
              <w:rPr>
                <w:rFonts w:eastAsia="Times New Roman" w:cs="Calibri"/>
                <w:i/>
                <w:color w:val="000000"/>
                <w:lang w:eastAsia="en-AU"/>
              </w:rPr>
            </w:pPr>
            <w:r w:rsidRPr="00AE7362">
              <w:rPr>
                <w:rFonts w:eastAsia="Times New Roman" w:cs="Calibri"/>
                <w:i/>
                <w:color w:val="000000"/>
                <w:lang w:eastAsia="en-AU"/>
              </w:rPr>
              <w:t>Desulfuromonas</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Deltaproteobacteria</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0.2</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43.1</w:t>
            </w:r>
          </w:p>
        </w:tc>
      </w:tr>
      <w:tr w:rsidR="00AE7362" w:rsidRPr="00F31FA7" w:rsidTr="008F6B1E">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22.</w:t>
            </w:r>
          </w:p>
        </w:tc>
        <w:tc>
          <w:tcPr>
            <w:tcW w:w="2526" w:type="dxa"/>
            <w:shd w:val="clear" w:color="auto" w:fill="auto"/>
            <w:vAlign w:val="bottom"/>
          </w:tcPr>
          <w:p w:rsidR="00AE7362" w:rsidRPr="00AE7362" w:rsidRDefault="00AE7362" w:rsidP="00AE7362">
            <w:pPr>
              <w:spacing w:after="0" w:line="240" w:lineRule="auto"/>
              <w:rPr>
                <w:rFonts w:eastAsia="Times New Roman" w:cs="Calibri"/>
                <w:i/>
                <w:color w:val="000000"/>
                <w:lang w:eastAsia="en-AU"/>
              </w:rPr>
            </w:pPr>
            <w:r w:rsidRPr="00AE7362">
              <w:rPr>
                <w:rFonts w:eastAsia="Times New Roman" w:cs="Calibri"/>
                <w:i/>
                <w:color w:val="000000"/>
                <w:lang w:eastAsia="en-AU"/>
              </w:rPr>
              <w:t>Azohydromonas</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Betaproteobacteria</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0.2</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44.6</w:t>
            </w:r>
          </w:p>
        </w:tc>
      </w:tr>
      <w:tr w:rsidR="00AE7362" w:rsidRPr="00F31FA7" w:rsidTr="008F6B1E">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23.</w:t>
            </w:r>
          </w:p>
        </w:tc>
        <w:tc>
          <w:tcPr>
            <w:tcW w:w="2526" w:type="dxa"/>
            <w:shd w:val="clear" w:color="auto" w:fill="auto"/>
            <w:vAlign w:val="bottom"/>
          </w:tcPr>
          <w:p w:rsidR="00AE7362" w:rsidRPr="00AE7362" w:rsidRDefault="00AE7362" w:rsidP="00AE7362">
            <w:pPr>
              <w:spacing w:after="0" w:line="240" w:lineRule="auto"/>
              <w:rPr>
                <w:rFonts w:eastAsia="Times New Roman" w:cs="Calibri"/>
                <w:b/>
                <w:i/>
                <w:color w:val="000000"/>
                <w:lang w:eastAsia="en-AU"/>
              </w:rPr>
            </w:pPr>
            <w:r w:rsidRPr="00AE7362">
              <w:rPr>
                <w:rFonts w:eastAsia="Times New Roman" w:cs="Calibri"/>
                <w:b/>
                <w:i/>
                <w:color w:val="000000"/>
                <w:lang w:eastAsia="en-AU"/>
              </w:rPr>
              <w:t>Azorhizobium</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Alphaproteobacteria</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0.2</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46.0</w:t>
            </w:r>
          </w:p>
        </w:tc>
      </w:tr>
      <w:tr w:rsidR="00AE7362" w:rsidRPr="00F31FA7" w:rsidTr="008F6B1E">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24.</w:t>
            </w:r>
          </w:p>
        </w:tc>
        <w:tc>
          <w:tcPr>
            <w:tcW w:w="2526" w:type="dxa"/>
            <w:shd w:val="clear" w:color="auto" w:fill="auto"/>
            <w:vAlign w:val="bottom"/>
          </w:tcPr>
          <w:p w:rsidR="00AE7362" w:rsidRPr="00AE7362" w:rsidRDefault="00AE7362" w:rsidP="00AE7362">
            <w:pPr>
              <w:spacing w:after="0" w:line="240" w:lineRule="auto"/>
              <w:rPr>
                <w:rFonts w:eastAsia="Times New Roman" w:cs="Calibri"/>
                <w:i/>
                <w:color w:val="000000"/>
                <w:lang w:eastAsia="en-AU"/>
              </w:rPr>
            </w:pPr>
            <w:r w:rsidRPr="00AE7362">
              <w:rPr>
                <w:rFonts w:eastAsia="Times New Roman" w:cs="Calibri"/>
                <w:i/>
                <w:color w:val="000000"/>
                <w:lang w:eastAsia="en-AU"/>
              </w:rPr>
              <w:t>Zymomonas</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Alphaproteobacteria</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0.3</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47.5</w:t>
            </w:r>
          </w:p>
        </w:tc>
      </w:tr>
      <w:tr w:rsidR="00AE7362" w:rsidRPr="00F31FA7" w:rsidTr="008F6B1E">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25.</w:t>
            </w:r>
          </w:p>
        </w:tc>
        <w:tc>
          <w:tcPr>
            <w:tcW w:w="2526"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environmental samples</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Bacillales</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0.2</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48.9</w:t>
            </w:r>
          </w:p>
        </w:tc>
      </w:tr>
      <w:tr w:rsidR="00AE7362" w:rsidRPr="00F31FA7" w:rsidTr="008F6B1E">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26.</w:t>
            </w:r>
          </w:p>
        </w:tc>
        <w:tc>
          <w:tcPr>
            <w:tcW w:w="2526" w:type="dxa"/>
            <w:shd w:val="clear" w:color="auto" w:fill="auto"/>
            <w:vAlign w:val="bottom"/>
          </w:tcPr>
          <w:p w:rsidR="00AE7362" w:rsidRPr="00AE7362" w:rsidRDefault="00AE7362" w:rsidP="00AE7362">
            <w:pPr>
              <w:spacing w:after="0" w:line="240" w:lineRule="auto"/>
              <w:rPr>
                <w:rFonts w:eastAsia="Times New Roman" w:cs="Calibri"/>
                <w:i/>
                <w:color w:val="000000"/>
                <w:lang w:eastAsia="en-AU"/>
              </w:rPr>
            </w:pPr>
            <w:r w:rsidRPr="00AE7362">
              <w:rPr>
                <w:rFonts w:eastAsia="Times New Roman" w:cs="Calibri"/>
                <w:i/>
                <w:color w:val="000000"/>
                <w:lang w:eastAsia="en-AU"/>
              </w:rPr>
              <w:t>Rhodopseudomonas</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Alphaproteobacteria</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0.2</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50.3</w:t>
            </w:r>
          </w:p>
        </w:tc>
      </w:tr>
      <w:tr w:rsidR="00AE7362" w:rsidRPr="00F31FA7" w:rsidTr="008F6B1E">
        <w:tc>
          <w:tcPr>
            <w:tcW w:w="8671" w:type="dxa"/>
            <w:gridSpan w:val="5"/>
            <w:shd w:val="clear" w:color="auto" w:fill="auto"/>
          </w:tcPr>
          <w:p w:rsidR="00AE7362" w:rsidRPr="00AE7362" w:rsidRDefault="00AE7362" w:rsidP="00AE7362">
            <w:pPr>
              <w:spacing w:after="0" w:line="240" w:lineRule="auto"/>
              <w:jc w:val="center"/>
              <w:rPr>
                <w:rFonts w:eastAsia="Times New Roman" w:cs="Calibri"/>
                <w:lang w:eastAsia="en-AU"/>
              </w:rPr>
            </w:pPr>
          </w:p>
        </w:tc>
      </w:tr>
      <w:tr w:rsidR="00AE7362" w:rsidRPr="00F31FA7" w:rsidTr="00AE7362">
        <w:tc>
          <w:tcPr>
            <w:tcW w:w="8671" w:type="dxa"/>
            <w:gridSpan w:val="5"/>
            <w:tcBorders>
              <w:bottom w:val="single" w:sz="4" w:space="0" w:color="auto"/>
            </w:tcBorders>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In nodules</w:t>
            </w:r>
          </w:p>
        </w:tc>
      </w:tr>
      <w:tr w:rsidR="00AE7362" w:rsidRPr="00F31FA7" w:rsidTr="00AE7362">
        <w:tc>
          <w:tcPr>
            <w:tcW w:w="559" w:type="dxa"/>
            <w:tcBorders>
              <w:top w:val="single" w:sz="4" w:space="0" w:color="auto"/>
            </w:tcBorders>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1.</w:t>
            </w:r>
          </w:p>
        </w:tc>
        <w:tc>
          <w:tcPr>
            <w:tcW w:w="2526" w:type="dxa"/>
            <w:tcBorders>
              <w:top w:val="single" w:sz="4" w:space="0" w:color="auto"/>
            </w:tcBorders>
            <w:shd w:val="clear" w:color="auto" w:fill="auto"/>
          </w:tcPr>
          <w:p w:rsidR="00AE7362" w:rsidRPr="00AE7362" w:rsidRDefault="00AE7362" w:rsidP="00AE7362">
            <w:pPr>
              <w:spacing w:after="0" w:line="240" w:lineRule="auto"/>
              <w:rPr>
                <w:rFonts w:eastAsia="Times New Roman" w:cs="Calibri"/>
                <w:i/>
                <w:lang w:eastAsia="en-AU"/>
              </w:rPr>
            </w:pPr>
            <w:r w:rsidRPr="00AE7362">
              <w:rPr>
                <w:rFonts w:eastAsia="Times New Roman" w:cs="Calibri"/>
                <w:i/>
                <w:lang w:eastAsia="en-AU"/>
              </w:rPr>
              <w:t>Amorphomonas</w:t>
            </w:r>
          </w:p>
        </w:tc>
        <w:tc>
          <w:tcPr>
            <w:tcW w:w="2520" w:type="dxa"/>
            <w:tcBorders>
              <w:top w:val="single" w:sz="4" w:space="0" w:color="auto"/>
            </w:tcBorders>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Alphaproteobacteria</w:t>
            </w:r>
          </w:p>
        </w:tc>
        <w:tc>
          <w:tcPr>
            <w:tcW w:w="1495" w:type="dxa"/>
            <w:tcBorders>
              <w:top w:val="single" w:sz="4" w:space="0" w:color="auto"/>
            </w:tcBorders>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0.8</w:t>
            </w:r>
          </w:p>
        </w:tc>
        <w:tc>
          <w:tcPr>
            <w:tcW w:w="1571" w:type="dxa"/>
            <w:tcBorders>
              <w:top w:val="single" w:sz="4" w:space="0" w:color="auto"/>
            </w:tcBorders>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10.8</w:t>
            </w:r>
          </w:p>
        </w:tc>
      </w:tr>
      <w:tr w:rsidR="00AE7362" w:rsidRPr="00F31FA7" w:rsidTr="00AE7362">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2.</w:t>
            </w:r>
          </w:p>
        </w:tc>
        <w:tc>
          <w:tcPr>
            <w:tcW w:w="2526" w:type="dxa"/>
            <w:shd w:val="clear" w:color="auto" w:fill="auto"/>
          </w:tcPr>
          <w:p w:rsidR="00AE7362" w:rsidRPr="00AE7362" w:rsidRDefault="00AE7362" w:rsidP="00AE7362">
            <w:pPr>
              <w:spacing w:after="0" w:line="240" w:lineRule="auto"/>
              <w:rPr>
                <w:rFonts w:eastAsia="Times New Roman" w:cs="Calibri"/>
                <w:i/>
                <w:lang w:eastAsia="en-AU"/>
              </w:rPr>
            </w:pPr>
            <w:r w:rsidRPr="00AE7362">
              <w:rPr>
                <w:rFonts w:eastAsia="Times New Roman" w:cs="Calibri"/>
                <w:i/>
                <w:lang w:eastAsia="en-AU"/>
              </w:rPr>
              <w:t>Alcaligenes</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Betaproteobacteria</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0.7</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20.5</w:t>
            </w:r>
          </w:p>
        </w:tc>
      </w:tr>
      <w:tr w:rsidR="00AE7362" w:rsidRPr="00F31FA7" w:rsidTr="00AE7362">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3.</w:t>
            </w:r>
          </w:p>
        </w:tc>
        <w:tc>
          <w:tcPr>
            <w:tcW w:w="2526" w:type="dxa"/>
            <w:shd w:val="clear" w:color="auto" w:fill="auto"/>
          </w:tcPr>
          <w:p w:rsidR="00AE7362" w:rsidRPr="00AE7362" w:rsidRDefault="00AE7362" w:rsidP="00AE7362">
            <w:pPr>
              <w:spacing w:after="0" w:line="240" w:lineRule="auto"/>
              <w:rPr>
                <w:rFonts w:eastAsia="Times New Roman" w:cs="Calibri"/>
                <w:i/>
                <w:lang w:eastAsia="en-AU"/>
              </w:rPr>
            </w:pPr>
            <w:r w:rsidRPr="00AE7362">
              <w:rPr>
                <w:rFonts w:eastAsia="Times New Roman" w:cs="Calibri"/>
                <w:i/>
                <w:lang w:eastAsia="en-AU"/>
              </w:rPr>
              <w:t>Rhodoblastus</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Alphaproteobacteria</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0.5</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28.8</w:t>
            </w:r>
          </w:p>
        </w:tc>
      </w:tr>
      <w:tr w:rsidR="00AE7362" w:rsidRPr="00F31FA7" w:rsidTr="00AE7362">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4.</w:t>
            </w:r>
          </w:p>
        </w:tc>
        <w:tc>
          <w:tcPr>
            <w:tcW w:w="2526" w:type="dxa"/>
            <w:shd w:val="clear" w:color="auto" w:fill="auto"/>
          </w:tcPr>
          <w:p w:rsidR="00AE7362" w:rsidRPr="00AE7362" w:rsidRDefault="00AE7362" w:rsidP="00AE7362">
            <w:pPr>
              <w:spacing w:after="0" w:line="240" w:lineRule="auto"/>
              <w:rPr>
                <w:rFonts w:eastAsia="Times New Roman" w:cs="Calibri"/>
                <w:i/>
                <w:lang w:eastAsia="en-AU"/>
              </w:rPr>
            </w:pPr>
            <w:r w:rsidRPr="00AE7362">
              <w:rPr>
                <w:rFonts w:eastAsia="Times New Roman" w:cs="Calibri"/>
                <w:i/>
                <w:lang w:eastAsia="en-AU"/>
              </w:rPr>
              <w:t>Novosphingobium</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Alphaproteobacteria</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0.6</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36.9</w:t>
            </w:r>
          </w:p>
        </w:tc>
      </w:tr>
      <w:tr w:rsidR="00AE7362" w:rsidRPr="00F31FA7" w:rsidTr="00AE7362">
        <w:tc>
          <w:tcPr>
            <w:tcW w:w="559" w:type="dxa"/>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5.</w:t>
            </w:r>
          </w:p>
        </w:tc>
        <w:tc>
          <w:tcPr>
            <w:tcW w:w="2526" w:type="dxa"/>
            <w:shd w:val="clear" w:color="auto" w:fill="auto"/>
          </w:tcPr>
          <w:p w:rsidR="00AE7362" w:rsidRPr="00AE7362" w:rsidRDefault="00AE7362" w:rsidP="00AE7362">
            <w:pPr>
              <w:spacing w:after="0" w:line="240" w:lineRule="auto"/>
              <w:rPr>
                <w:rFonts w:eastAsia="Times New Roman" w:cs="Calibri"/>
                <w:i/>
                <w:lang w:eastAsia="en-AU"/>
              </w:rPr>
            </w:pPr>
            <w:r w:rsidRPr="00AE7362">
              <w:rPr>
                <w:rFonts w:eastAsia="Times New Roman" w:cs="Calibri"/>
                <w:i/>
                <w:lang w:eastAsia="en-AU"/>
              </w:rPr>
              <w:t>Rubrivivax</w:t>
            </w:r>
          </w:p>
        </w:tc>
        <w:tc>
          <w:tcPr>
            <w:tcW w:w="2520" w:type="dxa"/>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Betaproteobacteria</w:t>
            </w:r>
          </w:p>
        </w:tc>
        <w:tc>
          <w:tcPr>
            <w:tcW w:w="1495"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0.5</w:t>
            </w:r>
          </w:p>
        </w:tc>
        <w:tc>
          <w:tcPr>
            <w:tcW w:w="1571" w:type="dxa"/>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44.9</w:t>
            </w:r>
          </w:p>
        </w:tc>
      </w:tr>
      <w:tr w:rsidR="00AE7362" w:rsidRPr="00F31FA7" w:rsidTr="00AE7362">
        <w:tc>
          <w:tcPr>
            <w:tcW w:w="559" w:type="dxa"/>
            <w:tcBorders>
              <w:bottom w:val="single" w:sz="4" w:space="0" w:color="auto"/>
            </w:tcBorders>
            <w:shd w:val="clear" w:color="auto" w:fill="auto"/>
          </w:tcPr>
          <w:p w:rsidR="00AE7362" w:rsidRPr="00AE7362" w:rsidRDefault="00AE7362" w:rsidP="00AE7362">
            <w:pPr>
              <w:spacing w:after="0" w:line="240" w:lineRule="auto"/>
              <w:rPr>
                <w:rFonts w:eastAsia="Times New Roman" w:cs="Calibri"/>
                <w:lang w:eastAsia="en-AU"/>
              </w:rPr>
            </w:pPr>
            <w:r w:rsidRPr="00AE7362">
              <w:rPr>
                <w:rFonts w:eastAsia="Times New Roman" w:cs="Calibri"/>
                <w:lang w:eastAsia="en-AU"/>
              </w:rPr>
              <w:t>6.</w:t>
            </w:r>
          </w:p>
        </w:tc>
        <w:tc>
          <w:tcPr>
            <w:tcW w:w="2526" w:type="dxa"/>
            <w:tcBorders>
              <w:bottom w:val="single" w:sz="4" w:space="0" w:color="auto"/>
            </w:tcBorders>
            <w:shd w:val="clear" w:color="auto" w:fill="auto"/>
          </w:tcPr>
          <w:p w:rsidR="00AE7362" w:rsidRPr="00AE7362" w:rsidRDefault="00AE7362" w:rsidP="00AE7362">
            <w:pPr>
              <w:spacing w:after="0" w:line="240" w:lineRule="auto"/>
              <w:rPr>
                <w:rFonts w:eastAsia="Times New Roman" w:cs="Calibri"/>
                <w:b/>
                <w:i/>
                <w:lang w:eastAsia="en-AU"/>
              </w:rPr>
            </w:pPr>
            <w:r w:rsidRPr="00AE7362">
              <w:rPr>
                <w:rFonts w:eastAsia="Times New Roman" w:cs="Calibri"/>
                <w:b/>
                <w:i/>
                <w:lang w:eastAsia="en-AU"/>
              </w:rPr>
              <w:t>Ensifer</w:t>
            </w:r>
          </w:p>
        </w:tc>
        <w:tc>
          <w:tcPr>
            <w:tcW w:w="2520" w:type="dxa"/>
            <w:tcBorders>
              <w:bottom w:val="single" w:sz="4" w:space="0" w:color="auto"/>
            </w:tcBorders>
            <w:shd w:val="clear" w:color="auto" w:fill="auto"/>
            <w:vAlign w:val="bottom"/>
          </w:tcPr>
          <w:p w:rsidR="00AE7362" w:rsidRPr="00AE7362" w:rsidRDefault="00AE7362" w:rsidP="00AE7362">
            <w:pPr>
              <w:spacing w:after="0" w:line="240" w:lineRule="auto"/>
              <w:rPr>
                <w:rFonts w:eastAsia="Times New Roman" w:cs="Calibri"/>
                <w:color w:val="000000"/>
                <w:lang w:eastAsia="en-AU"/>
              </w:rPr>
            </w:pPr>
            <w:r w:rsidRPr="00AE7362">
              <w:rPr>
                <w:rFonts w:eastAsia="Times New Roman" w:cs="Calibri"/>
                <w:color w:val="000000"/>
                <w:lang w:eastAsia="en-AU"/>
              </w:rPr>
              <w:t>Alphaproteobacteria</w:t>
            </w:r>
          </w:p>
        </w:tc>
        <w:tc>
          <w:tcPr>
            <w:tcW w:w="1495" w:type="dxa"/>
            <w:tcBorders>
              <w:bottom w:val="single" w:sz="4" w:space="0" w:color="auto"/>
            </w:tcBorders>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0.3</w:t>
            </w:r>
          </w:p>
        </w:tc>
        <w:tc>
          <w:tcPr>
            <w:tcW w:w="1571" w:type="dxa"/>
            <w:tcBorders>
              <w:bottom w:val="single" w:sz="4" w:space="0" w:color="auto"/>
            </w:tcBorders>
            <w:shd w:val="clear" w:color="auto" w:fill="auto"/>
            <w:vAlign w:val="bottom"/>
          </w:tcPr>
          <w:p w:rsidR="00AE7362" w:rsidRPr="00AE7362" w:rsidRDefault="00AE7362" w:rsidP="00AE7362">
            <w:pPr>
              <w:spacing w:after="0" w:line="240" w:lineRule="auto"/>
              <w:jc w:val="center"/>
              <w:rPr>
                <w:rFonts w:eastAsia="Times New Roman" w:cs="Calibri"/>
                <w:color w:val="000000"/>
                <w:lang w:eastAsia="en-AU"/>
              </w:rPr>
            </w:pPr>
            <w:r w:rsidRPr="00AE7362">
              <w:rPr>
                <w:rFonts w:eastAsia="Times New Roman" w:cs="Calibri"/>
                <w:color w:val="000000"/>
                <w:lang w:eastAsia="en-AU"/>
              </w:rPr>
              <w:t>52.1</w:t>
            </w:r>
          </w:p>
        </w:tc>
      </w:tr>
    </w:tbl>
    <w:p w:rsidR="00AE7362" w:rsidRDefault="00AE7362" w:rsidP="00AE7362">
      <w:pPr>
        <w:spacing w:after="0" w:line="360" w:lineRule="auto"/>
        <w:jc w:val="right"/>
        <w:rPr>
          <w:rFonts w:eastAsia="Times New Roman" w:cs="Calibri"/>
          <w:sz w:val="24"/>
          <w:szCs w:val="24"/>
          <w:lang w:eastAsia="en-AU"/>
        </w:rPr>
      </w:pPr>
    </w:p>
    <w:p w:rsidR="00AE7362" w:rsidRPr="00F31FA7" w:rsidRDefault="00AE7362" w:rsidP="00AE7362">
      <w:pPr>
        <w:spacing w:after="0" w:line="360" w:lineRule="auto"/>
        <w:jc w:val="right"/>
        <w:rPr>
          <w:rFonts w:eastAsia="Times New Roman" w:cs="Calibri"/>
          <w:b/>
          <w:sz w:val="24"/>
          <w:szCs w:val="24"/>
          <w:lang w:eastAsia="en-AU"/>
        </w:rPr>
      </w:pPr>
    </w:p>
    <w:p w:rsidR="00F31FA7" w:rsidRPr="00F31FA7" w:rsidRDefault="00F31FA7" w:rsidP="00F31FA7">
      <w:pPr>
        <w:tabs>
          <w:tab w:val="left" w:pos="2835"/>
        </w:tabs>
        <w:spacing w:after="0" w:line="240" w:lineRule="auto"/>
        <w:rPr>
          <w:rFonts w:eastAsia="Times New Roman" w:cs="Calibri"/>
          <w:sz w:val="24"/>
          <w:szCs w:val="24"/>
          <w:lang w:eastAsia="en-AU"/>
        </w:rPr>
        <w:sectPr w:rsidR="00F31FA7" w:rsidRPr="00F31FA7" w:rsidSect="00370DFB">
          <w:headerReference w:type="default" r:id="rId38"/>
          <w:footerReference w:type="default" r:id="rId39"/>
          <w:pgSz w:w="12240" w:h="15840" w:code="1"/>
          <w:pgMar w:top="1134" w:right="851" w:bottom="1134" w:left="1985" w:header="709" w:footer="709" w:gutter="0"/>
          <w:cols w:space="708"/>
          <w:docGrid w:linePitch="360"/>
        </w:sectPr>
      </w:pPr>
    </w:p>
    <w:p w:rsidR="00617F17" w:rsidRPr="00F31FA7" w:rsidRDefault="00617F17" w:rsidP="00617F17">
      <w:pPr>
        <w:spacing w:after="0" w:line="360" w:lineRule="auto"/>
        <w:ind w:left="-284"/>
        <w:rPr>
          <w:rFonts w:eastAsia="Times New Roman" w:cs="Calibri"/>
          <w:sz w:val="24"/>
          <w:szCs w:val="24"/>
          <w:lang w:eastAsia="en-AU"/>
        </w:rPr>
      </w:pPr>
    </w:p>
    <w:p w:rsidR="00F31FA7" w:rsidRDefault="00026AE6" w:rsidP="000E4FDC">
      <w:pPr>
        <w:spacing w:after="0" w:line="360" w:lineRule="auto"/>
        <w:ind w:left="-567" w:hanging="284"/>
        <w:rPr>
          <w:rFonts w:ascii="Times New Roman" w:eastAsia="Times New Roman" w:hAnsi="Times New Roman"/>
          <w:noProof/>
          <w:sz w:val="24"/>
          <w:szCs w:val="24"/>
          <w:lang w:eastAsia="en-AU"/>
        </w:rPr>
      </w:pPr>
      <w:r w:rsidRPr="00026AE6">
        <w:rPr>
          <w:rFonts w:ascii="Times New Roman" w:eastAsia="Times New Roman" w:hAnsi="Times New Roman"/>
          <w:noProof/>
          <w:sz w:val="24"/>
          <w:szCs w:val="24"/>
          <w:lang w:eastAsia="en-AU"/>
        </w:rPr>
        <w:pict>
          <v:shape id="_x0000_i1099" type="#_x0000_t75" style="width:516.75pt;height:369.75pt">
            <v:imagedata r:id="rId40" o:title="Figure1a_soil PCA"/>
          </v:shape>
        </w:pict>
      </w:r>
    </w:p>
    <w:p w:rsidR="00617F17" w:rsidRDefault="00617F17" w:rsidP="00617F17">
      <w:pPr>
        <w:spacing w:after="0" w:line="360" w:lineRule="auto"/>
        <w:rPr>
          <w:rFonts w:ascii="Times New Roman" w:eastAsia="Times New Roman" w:hAnsi="Times New Roman"/>
          <w:noProof/>
          <w:sz w:val="24"/>
          <w:szCs w:val="24"/>
          <w:lang w:eastAsia="en-AU"/>
        </w:rPr>
      </w:pPr>
    </w:p>
    <w:p w:rsidR="00C2125A" w:rsidRPr="00C2125A" w:rsidRDefault="00617F17" w:rsidP="00C2125A">
      <w:pPr>
        <w:spacing w:after="0" w:line="360" w:lineRule="auto"/>
        <w:ind w:left="-426"/>
        <w:rPr>
          <w:rFonts w:eastAsia="Times New Roman" w:cs="Calibri"/>
          <w:sz w:val="24"/>
          <w:szCs w:val="24"/>
          <w:lang w:eastAsia="en-AU"/>
        </w:rPr>
      </w:pPr>
      <w:r w:rsidRPr="00F31FA7">
        <w:rPr>
          <w:rFonts w:eastAsia="Times New Roman" w:cs="Calibri"/>
          <w:b/>
          <w:sz w:val="24"/>
          <w:szCs w:val="24"/>
          <w:lang w:eastAsia="en-AU"/>
        </w:rPr>
        <w:t>Figure 1</w:t>
      </w:r>
      <w:r w:rsidRPr="00617F17">
        <w:rPr>
          <w:rFonts w:eastAsia="Times New Roman" w:cs="Calibri"/>
          <w:b/>
          <w:sz w:val="24"/>
          <w:szCs w:val="24"/>
          <w:lang w:eastAsia="en-AU"/>
        </w:rPr>
        <w:t>a.</w:t>
      </w:r>
      <w:r>
        <w:rPr>
          <w:rFonts w:eastAsia="Times New Roman" w:cs="Calibri"/>
          <w:sz w:val="24"/>
          <w:szCs w:val="24"/>
          <w:lang w:eastAsia="en-AU"/>
        </w:rPr>
        <w:t xml:space="preserve"> PCA plots for soil</w:t>
      </w:r>
      <w:r w:rsidRPr="00F31FA7">
        <w:rPr>
          <w:rFonts w:eastAsia="Times New Roman" w:cs="Calibri"/>
          <w:sz w:val="24"/>
          <w:szCs w:val="24"/>
          <w:lang w:eastAsia="en-AU"/>
        </w:rPr>
        <w:t xml:space="preserve"> nitrogen fixing bacterial communities based on extracted DNA from soils associated with four </w:t>
      </w:r>
      <w:r w:rsidRPr="00F31FA7">
        <w:rPr>
          <w:rFonts w:eastAsia="Times New Roman" w:cs="Calibri"/>
          <w:i/>
          <w:sz w:val="24"/>
          <w:szCs w:val="24"/>
          <w:lang w:eastAsia="en-AU"/>
        </w:rPr>
        <w:t>Acacia</w:t>
      </w:r>
      <w:r w:rsidRPr="00F31FA7">
        <w:rPr>
          <w:rFonts w:eastAsia="Times New Roman" w:cs="Calibri"/>
          <w:sz w:val="24"/>
          <w:szCs w:val="24"/>
          <w:lang w:eastAsia="en-AU"/>
        </w:rPr>
        <w:t xml:space="preserve"> species and </w:t>
      </w:r>
      <w:r w:rsidRPr="00F31FA7">
        <w:rPr>
          <w:rFonts w:eastAsia="Times New Roman" w:cs="Calibri"/>
          <w:i/>
          <w:sz w:val="24"/>
          <w:szCs w:val="24"/>
          <w:lang w:eastAsia="en-AU"/>
        </w:rPr>
        <w:t>Paraserianthes lophantha</w:t>
      </w:r>
      <w:r w:rsidRPr="00F31FA7">
        <w:rPr>
          <w:rFonts w:eastAsia="Times New Roman" w:cs="Calibri"/>
          <w:sz w:val="24"/>
          <w:szCs w:val="24"/>
          <w:lang w:eastAsia="en-AU"/>
        </w:rPr>
        <w:t>. Open and closed symbols represent native and non-nat</w:t>
      </w:r>
      <w:r>
        <w:rPr>
          <w:rFonts w:eastAsia="Times New Roman" w:cs="Calibri"/>
          <w:sz w:val="24"/>
          <w:szCs w:val="24"/>
          <w:lang w:eastAsia="en-AU"/>
        </w:rPr>
        <w:t>ive populations, respectively.</w:t>
      </w:r>
      <w:r w:rsidR="00C2125A">
        <w:rPr>
          <w:rFonts w:eastAsia="Times New Roman" w:cs="Calibri"/>
          <w:sz w:val="24"/>
          <w:szCs w:val="24"/>
          <w:lang w:eastAsia="en-AU"/>
        </w:rPr>
        <w:t xml:space="preserve"> </w:t>
      </w:r>
      <w:r w:rsidR="00C2125A" w:rsidRPr="00C2125A">
        <w:rPr>
          <w:rFonts w:eastAsia="Times New Roman" w:cs="Calibri"/>
          <w:sz w:val="24"/>
          <w:szCs w:val="24"/>
          <w:lang w:eastAsia="en-AU"/>
        </w:rPr>
        <w:pict>
          <v:shape id="_x0000_i1094" type="#_x0000_t75" style="width:7.5pt;height:6.75pt;visibility:visible;mso-wrap-style:square">
            <v:imagedata r:id="rId29" o:title=""/>
          </v:shape>
        </w:pict>
      </w:r>
      <w:r w:rsidR="00C2125A" w:rsidRPr="00C2125A">
        <w:rPr>
          <w:rFonts w:eastAsia="Times New Roman" w:cs="Calibri"/>
          <w:sz w:val="24"/>
          <w:szCs w:val="24"/>
          <w:lang w:eastAsia="en-AU"/>
        </w:rPr>
        <w:t xml:space="preserve"> </w:t>
      </w:r>
      <w:r w:rsidR="00C2125A" w:rsidRPr="00C2125A">
        <w:rPr>
          <w:rFonts w:eastAsia="Times New Roman" w:cs="Calibri"/>
          <w:sz w:val="24"/>
          <w:szCs w:val="24"/>
          <w:lang w:eastAsia="en-AU"/>
        </w:rPr>
        <w:pict>
          <v:shape id="_x0000_i1095" type="#_x0000_t75" style="width:7.5pt;height:7.5pt;visibility:visible;mso-wrap-style:square">
            <v:imagedata r:id="rId30" o:title=""/>
          </v:shape>
        </w:pict>
      </w:r>
      <w:r w:rsidR="00C2125A" w:rsidRPr="00C2125A">
        <w:rPr>
          <w:rFonts w:eastAsia="Times New Roman" w:cs="Calibri"/>
          <w:sz w:val="24"/>
          <w:szCs w:val="24"/>
          <w:lang w:eastAsia="en-AU"/>
        </w:rPr>
        <w:t xml:space="preserve"> – </w:t>
      </w:r>
      <w:r w:rsidR="00C2125A" w:rsidRPr="00C2125A">
        <w:rPr>
          <w:rFonts w:eastAsia="Times New Roman" w:cs="Calibri"/>
          <w:i/>
          <w:sz w:val="24"/>
          <w:szCs w:val="24"/>
          <w:lang w:eastAsia="en-AU"/>
        </w:rPr>
        <w:t>Acacia cyclops</w:t>
      </w:r>
      <w:r w:rsidR="00C2125A" w:rsidRPr="00C2125A">
        <w:rPr>
          <w:rFonts w:eastAsia="Times New Roman" w:cs="Calibri"/>
          <w:sz w:val="24"/>
          <w:szCs w:val="24"/>
          <w:lang w:eastAsia="en-AU"/>
        </w:rPr>
        <w:t xml:space="preserve">, </w:t>
      </w:r>
      <w:r w:rsidR="00C2125A" w:rsidRPr="00C2125A">
        <w:rPr>
          <w:rFonts w:ascii="Cambria Math" w:eastAsia="Times New Roman" w:hAnsi="Cambria Math" w:cs="Cambria Math"/>
          <w:sz w:val="24"/>
          <w:szCs w:val="24"/>
          <w:lang w:eastAsia="en-AU"/>
        </w:rPr>
        <w:t>∇</w:t>
      </w:r>
      <w:r w:rsidR="00C2125A" w:rsidRPr="00C2125A">
        <w:rPr>
          <w:rFonts w:eastAsia="Times New Roman" w:cs="Calibri"/>
          <w:sz w:val="24"/>
          <w:szCs w:val="24"/>
          <w:lang w:eastAsia="en-AU"/>
        </w:rPr>
        <w:t xml:space="preserve"> </w:t>
      </w:r>
      <w:r w:rsidR="00C2125A" w:rsidRPr="00C2125A">
        <w:rPr>
          <w:rFonts w:ascii="Arial" w:eastAsia="Times New Roman" w:hAnsi="Arial" w:cs="Arial"/>
          <w:sz w:val="24"/>
          <w:szCs w:val="24"/>
          <w:lang w:eastAsia="en-AU"/>
        </w:rPr>
        <w:t>▼</w:t>
      </w:r>
      <w:r w:rsidR="00C2125A" w:rsidRPr="00C2125A">
        <w:rPr>
          <w:rFonts w:eastAsia="Times New Roman" w:cs="Calibri"/>
          <w:sz w:val="24"/>
          <w:szCs w:val="24"/>
          <w:lang w:eastAsia="en-AU"/>
        </w:rPr>
        <w:t xml:space="preserve"> –</w:t>
      </w:r>
      <w:r w:rsidR="00C2125A" w:rsidRPr="00C2125A">
        <w:rPr>
          <w:rFonts w:eastAsia="Times New Roman" w:cs="Calibri"/>
          <w:i/>
          <w:sz w:val="24"/>
          <w:szCs w:val="24"/>
          <w:lang w:eastAsia="en-AU"/>
        </w:rPr>
        <w:t xml:space="preserve">Acacia </w:t>
      </w:r>
      <w:proofErr w:type="gramStart"/>
      <w:r w:rsidR="00C2125A" w:rsidRPr="00C2125A">
        <w:rPr>
          <w:rFonts w:eastAsia="Times New Roman" w:cs="Calibri"/>
          <w:i/>
          <w:sz w:val="24"/>
          <w:szCs w:val="24"/>
          <w:lang w:eastAsia="en-AU"/>
        </w:rPr>
        <w:t>longifolia</w:t>
      </w:r>
      <w:proofErr w:type="gramEnd"/>
      <w:r w:rsidR="00C2125A" w:rsidRPr="00C2125A">
        <w:rPr>
          <w:rFonts w:eastAsia="Times New Roman" w:cs="Calibri"/>
          <w:sz w:val="24"/>
          <w:szCs w:val="24"/>
          <w:lang w:eastAsia="en-AU"/>
        </w:rPr>
        <w:t xml:space="preserve">, ∆ </w:t>
      </w:r>
      <w:r w:rsidR="00C2125A" w:rsidRPr="00C2125A">
        <w:rPr>
          <w:rFonts w:ascii="Arial" w:eastAsia="Times New Roman" w:hAnsi="Arial" w:cs="Arial"/>
          <w:sz w:val="24"/>
          <w:szCs w:val="24"/>
          <w:lang w:eastAsia="en-AU"/>
        </w:rPr>
        <w:t>▲</w:t>
      </w:r>
      <w:r w:rsidR="00C2125A" w:rsidRPr="00C2125A">
        <w:rPr>
          <w:rFonts w:eastAsia="Times New Roman" w:cs="Calibri"/>
          <w:sz w:val="24"/>
          <w:szCs w:val="24"/>
          <w:lang w:eastAsia="en-AU"/>
        </w:rPr>
        <w:t xml:space="preserve"> – </w:t>
      </w:r>
      <w:r w:rsidR="00C2125A" w:rsidRPr="00C2125A">
        <w:rPr>
          <w:rFonts w:eastAsia="Times New Roman" w:cs="Calibri"/>
          <w:i/>
          <w:sz w:val="24"/>
          <w:szCs w:val="24"/>
          <w:lang w:eastAsia="en-AU"/>
        </w:rPr>
        <w:t>Acacia melanoxylon</w:t>
      </w:r>
      <w:r w:rsidR="00C2125A" w:rsidRPr="00C2125A">
        <w:rPr>
          <w:rFonts w:eastAsia="Times New Roman" w:cs="Calibri"/>
          <w:sz w:val="24"/>
          <w:szCs w:val="24"/>
          <w:lang w:eastAsia="en-AU"/>
        </w:rPr>
        <w:t xml:space="preserve">, □ </w:t>
      </w:r>
      <w:r w:rsidR="00C2125A" w:rsidRPr="00C2125A">
        <w:rPr>
          <w:rFonts w:ascii="Arial" w:eastAsia="Times New Roman" w:hAnsi="Arial" w:cs="Arial"/>
          <w:sz w:val="24"/>
          <w:szCs w:val="24"/>
          <w:lang w:eastAsia="en-AU"/>
        </w:rPr>
        <w:t>■</w:t>
      </w:r>
      <w:r w:rsidR="00C2125A" w:rsidRPr="00C2125A">
        <w:rPr>
          <w:rFonts w:eastAsia="Times New Roman" w:cs="Calibri"/>
          <w:sz w:val="24"/>
          <w:szCs w:val="24"/>
          <w:lang w:eastAsia="en-AU"/>
        </w:rPr>
        <w:t xml:space="preserve"> – </w:t>
      </w:r>
      <w:r w:rsidR="00C2125A" w:rsidRPr="00C2125A">
        <w:rPr>
          <w:rFonts w:eastAsia="Times New Roman" w:cs="Calibri"/>
          <w:i/>
          <w:sz w:val="24"/>
          <w:szCs w:val="24"/>
          <w:lang w:eastAsia="en-AU"/>
        </w:rPr>
        <w:t>Acacia saligna</w:t>
      </w:r>
      <w:r w:rsidR="00C2125A" w:rsidRPr="00C2125A">
        <w:rPr>
          <w:rFonts w:eastAsia="Times New Roman" w:cs="Calibri"/>
          <w:sz w:val="24"/>
          <w:szCs w:val="24"/>
          <w:lang w:eastAsia="en-AU"/>
        </w:rPr>
        <w:t xml:space="preserve">, ◊ </w:t>
      </w:r>
      <w:r w:rsidR="00C2125A" w:rsidRPr="00C2125A">
        <w:rPr>
          <w:rFonts w:ascii="Arial" w:eastAsia="Times New Roman" w:hAnsi="Arial" w:cs="Arial"/>
          <w:sz w:val="24"/>
          <w:szCs w:val="24"/>
          <w:lang w:eastAsia="en-AU"/>
        </w:rPr>
        <w:t>♦</w:t>
      </w:r>
      <w:r w:rsidR="00C2125A" w:rsidRPr="00C2125A">
        <w:rPr>
          <w:rFonts w:eastAsia="Times New Roman" w:cs="Calibri"/>
          <w:sz w:val="24"/>
          <w:szCs w:val="24"/>
          <w:lang w:eastAsia="en-AU"/>
        </w:rPr>
        <w:t xml:space="preserve"> – </w:t>
      </w:r>
      <w:r w:rsidR="00C2125A" w:rsidRPr="00C2125A">
        <w:rPr>
          <w:rFonts w:eastAsia="Times New Roman" w:cs="Calibri"/>
          <w:i/>
          <w:sz w:val="24"/>
          <w:szCs w:val="24"/>
          <w:lang w:eastAsia="en-AU"/>
        </w:rPr>
        <w:t>Paraserianthes lophantha</w:t>
      </w:r>
      <w:r w:rsidR="00C2125A" w:rsidRPr="00C2125A">
        <w:rPr>
          <w:rFonts w:eastAsia="Times New Roman" w:cs="Calibri"/>
          <w:sz w:val="24"/>
          <w:szCs w:val="24"/>
          <w:lang w:eastAsia="en-AU"/>
        </w:rPr>
        <w:t>.</w:t>
      </w:r>
    </w:p>
    <w:p w:rsidR="00617F17" w:rsidRDefault="00617F17" w:rsidP="00617F17">
      <w:pPr>
        <w:spacing w:after="0" w:line="360" w:lineRule="auto"/>
        <w:ind w:left="-426"/>
        <w:rPr>
          <w:rFonts w:eastAsia="Times New Roman" w:cs="Calibri"/>
          <w:sz w:val="24"/>
          <w:szCs w:val="24"/>
          <w:lang w:eastAsia="en-AU"/>
        </w:rPr>
        <w:sectPr w:rsidR="00617F17" w:rsidSect="00370DFB">
          <w:pgSz w:w="12240" w:h="15840" w:code="1"/>
          <w:pgMar w:top="1134" w:right="851" w:bottom="1134" w:left="1985" w:header="709" w:footer="709" w:gutter="0"/>
          <w:cols w:space="708"/>
          <w:docGrid w:linePitch="360"/>
        </w:sectPr>
      </w:pPr>
    </w:p>
    <w:p w:rsidR="00F31FA7" w:rsidRPr="00F31FA7" w:rsidRDefault="00617F17" w:rsidP="007D5BBB">
      <w:pPr>
        <w:spacing w:after="0" w:line="360" w:lineRule="auto"/>
        <w:ind w:left="-426"/>
        <w:rPr>
          <w:rFonts w:eastAsia="Times New Roman" w:cs="Calibri"/>
          <w:sz w:val="24"/>
          <w:szCs w:val="24"/>
          <w:lang w:eastAsia="en-AU"/>
        </w:rPr>
      </w:pPr>
      <w:r>
        <w:rPr>
          <w:rFonts w:eastAsia="Times New Roman" w:cs="Calibri"/>
          <w:sz w:val="24"/>
          <w:szCs w:val="24"/>
          <w:lang w:eastAsia="en-AU"/>
        </w:rPr>
        <w:lastRenderedPageBreak/>
        <w:t xml:space="preserve">           </w:t>
      </w:r>
    </w:p>
    <w:p w:rsidR="00F31FA7" w:rsidRDefault="00F75533" w:rsidP="007D5BBB">
      <w:pPr>
        <w:spacing w:after="0" w:line="360" w:lineRule="auto"/>
        <w:ind w:left="-426"/>
        <w:rPr>
          <w:rFonts w:ascii="Times New Roman" w:eastAsia="Times New Roman" w:hAnsi="Times New Roman"/>
          <w:noProof/>
          <w:sz w:val="24"/>
          <w:szCs w:val="24"/>
          <w:lang w:eastAsia="en-AU"/>
        </w:rPr>
      </w:pPr>
      <w:r w:rsidRPr="00F75533">
        <w:rPr>
          <w:rFonts w:ascii="Times New Roman" w:eastAsia="Times New Roman" w:hAnsi="Times New Roman"/>
          <w:noProof/>
          <w:sz w:val="24"/>
          <w:szCs w:val="24"/>
          <w:lang w:eastAsia="en-AU"/>
        </w:rPr>
        <w:pict>
          <v:shape id="_x0000_i1105" type="#_x0000_t75" style="width:536.25pt;height:416.25pt">
            <v:imagedata r:id="rId41" o:title="Figure1b_nod PCA"/>
          </v:shape>
        </w:pict>
      </w:r>
    </w:p>
    <w:p w:rsidR="00617F17" w:rsidRDefault="00617F17" w:rsidP="00AE7362">
      <w:pPr>
        <w:spacing w:after="0" w:line="360" w:lineRule="auto"/>
        <w:rPr>
          <w:rFonts w:ascii="Times New Roman" w:eastAsia="Times New Roman" w:hAnsi="Times New Roman"/>
          <w:noProof/>
          <w:sz w:val="24"/>
          <w:szCs w:val="24"/>
          <w:lang w:eastAsia="en-AU"/>
        </w:rPr>
      </w:pPr>
    </w:p>
    <w:p w:rsidR="00C2125A" w:rsidRPr="00C2125A" w:rsidRDefault="00617F17" w:rsidP="00C2125A">
      <w:pPr>
        <w:spacing w:after="0" w:line="360" w:lineRule="auto"/>
        <w:rPr>
          <w:rFonts w:eastAsia="Times New Roman" w:cs="Calibri"/>
          <w:sz w:val="24"/>
          <w:szCs w:val="24"/>
          <w:lang w:eastAsia="en-AU"/>
        </w:rPr>
      </w:pPr>
      <w:r w:rsidRPr="00F31FA7">
        <w:rPr>
          <w:rFonts w:eastAsia="Times New Roman" w:cs="Calibri"/>
          <w:b/>
          <w:sz w:val="24"/>
          <w:szCs w:val="24"/>
          <w:lang w:eastAsia="en-AU"/>
        </w:rPr>
        <w:t>Figure 1</w:t>
      </w:r>
      <w:r w:rsidRPr="00617F17">
        <w:rPr>
          <w:rFonts w:eastAsia="Times New Roman" w:cs="Calibri"/>
          <w:b/>
          <w:sz w:val="24"/>
          <w:szCs w:val="24"/>
          <w:lang w:eastAsia="en-AU"/>
        </w:rPr>
        <w:t>b.</w:t>
      </w:r>
      <w:r w:rsidRPr="00F31FA7">
        <w:rPr>
          <w:rFonts w:eastAsia="Times New Roman" w:cs="Calibri"/>
          <w:sz w:val="24"/>
          <w:szCs w:val="24"/>
          <w:lang w:eastAsia="en-AU"/>
        </w:rPr>
        <w:t xml:space="preserve"> PCA plots for </w:t>
      </w:r>
      <w:r>
        <w:rPr>
          <w:rFonts w:eastAsia="Times New Roman" w:cs="Calibri"/>
          <w:sz w:val="24"/>
          <w:szCs w:val="24"/>
          <w:lang w:eastAsia="en-AU"/>
        </w:rPr>
        <w:t>nodule</w:t>
      </w:r>
      <w:r w:rsidRPr="00F31FA7">
        <w:rPr>
          <w:rFonts w:eastAsia="Times New Roman" w:cs="Calibri"/>
          <w:sz w:val="24"/>
          <w:szCs w:val="24"/>
          <w:lang w:eastAsia="en-AU"/>
        </w:rPr>
        <w:t xml:space="preserve"> nitrogen fixing bacterial communities based on extracted DNA from </w:t>
      </w:r>
      <w:r>
        <w:rPr>
          <w:rFonts w:eastAsia="Times New Roman" w:cs="Calibri"/>
          <w:sz w:val="24"/>
          <w:szCs w:val="24"/>
          <w:lang w:eastAsia="en-AU"/>
        </w:rPr>
        <w:t xml:space="preserve">nodules </w:t>
      </w:r>
      <w:r w:rsidRPr="00F31FA7">
        <w:rPr>
          <w:rFonts w:eastAsia="Times New Roman" w:cs="Calibri"/>
          <w:sz w:val="24"/>
          <w:szCs w:val="24"/>
          <w:lang w:eastAsia="en-AU"/>
        </w:rPr>
        <w:t xml:space="preserve">associated with four </w:t>
      </w:r>
      <w:r w:rsidRPr="00F31FA7">
        <w:rPr>
          <w:rFonts w:eastAsia="Times New Roman" w:cs="Calibri"/>
          <w:i/>
          <w:sz w:val="24"/>
          <w:szCs w:val="24"/>
          <w:lang w:eastAsia="en-AU"/>
        </w:rPr>
        <w:t>Acacia</w:t>
      </w:r>
      <w:r w:rsidRPr="00F31FA7">
        <w:rPr>
          <w:rFonts w:eastAsia="Times New Roman" w:cs="Calibri"/>
          <w:sz w:val="24"/>
          <w:szCs w:val="24"/>
          <w:lang w:eastAsia="en-AU"/>
        </w:rPr>
        <w:t xml:space="preserve"> species and </w:t>
      </w:r>
      <w:r w:rsidRPr="00F31FA7">
        <w:rPr>
          <w:rFonts w:eastAsia="Times New Roman" w:cs="Calibri"/>
          <w:i/>
          <w:sz w:val="24"/>
          <w:szCs w:val="24"/>
          <w:lang w:eastAsia="en-AU"/>
        </w:rPr>
        <w:t>Paraserianthes lophantha</w:t>
      </w:r>
      <w:r w:rsidRPr="00F31FA7">
        <w:rPr>
          <w:rFonts w:eastAsia="Times New Roman" w:cs="Calibri"/>
          <w:sz w:val="24"/>
          <w:szCs w:val="24"/>
          <w:lang w:eastAsia="en-AU"/>
        </w:rPr>
        <w:t>. Open and closed symbols represent native and non-nat</w:t>
      </w:r>
      <w:r>
        <w:rPr>
          <w:rFonts w:eastAsia="Times New Roman" w:cs="Calibri"/>
          <w:sz w:val="24"/>
          <w:szCs w:val="24"/>
          <w:lang w:eastAsia="en-AU"/>
        </w:rPr>
        <w:t>ive populations, respectively.</w:t>
      </w:r>
      <w:r w:rsidR="00C2125A" w:rsidRPr="00C2125A">
        <w:rPr>
          <w:rFonts w:cs="Calibri"/>
          <w:noProof/>
          <w:sz w:val="24"/>
          <w:szCs w:val="24"/>
          <w:lang w:eastAsia="en-AU"/>
        </w:rPr>
        <w:t xml:space="preserve"> </w:t>
      </w:r>
      <w:r w:rsidR="00C2125A" w:rsidRPr="00C2125A">
        <w:rPr>
          <w:rFonts w:eastAsia="Times New Roman" w:cs="Calibri"/>
          <w:sz w:val="24"/>
          <w:szCs w:val="24"/>
          <w:lang w:eastAsia="en-AU"/>
        </w:rPr>
        <w:pict>
          <v:shape id="_x0000_i1096" type="#_x0000_t75" style="width:7.5pt;height:6.75pt;visibility:visible;mso-wrap-style:square">
            <v:imagedata r:id="rId29" o:title=""/>
          </v:shape>
        </w:pict>
      </w:r>
      <w:r w:rsidR="00C2125A" w:rsidRPr="00C2125A">
        <w:rPr>
          <w:rFonts w:eastAsia="Times New Roman" w:cs="Calibri"/>
          <w:sz w:val="24"/>
          <w:szCs w:val="24"/>
          <w:lang w:eastAsia="en-AU"/>
        </w:rPr>
        <w:t xml:space="preserve"> </w:t>
      </w:r>
      <w:r w:rsidR="00C2125A" w:rsidRPr="00C2125A">
        <w:rPr>
          <w:rFonts w:eastAsia="Times New Roman" w:cs="Calibri"/>
          <w:sz w:val="24"/>
          <w:szCs w:val="24"/>
          <w:lang w:eastAsia="en-AU"/>
        </w:rPr>
        <w:pict>
          <v:shape id="_x0000_i1097" type="#_x0000_t75" style="width:7.5pt;height:7.5pt;visibility:visible;mso-wrap-style:square">
            <v:imagedata r:id="rId30" o:title=""/>
          </v:shape>
        </w:pict>
      </w:r>
      <w:r w:rsidR="00C2125A" w:rsidRPr="00C2125A">
        <w:rPr>
          <w:rFonts w:eastAsia="Times New Roman" w:cs="Calibri"/>
          <w:sz w:val="24"/>
          <w:szCs w:val="24"/>
          <w:lang w:eastAsia="en-AU"/>
        </w:rPr>
        <w:t xml:space="preserve"> – </w:t>
      </w:r>
      <w:r w:rsidR="00C2125A" w:rsidRPr="00C2125A">
        <w:rPr>
          <w:rFonts w:eastAsia="Times New Roman" w:cs="Calibri"/>
          <w:i/>
          <w:sz w:val="24"/>
          <w:szCs w:val="24"/>
          <w:lang w:eastAsia="en-AU"/>
        </w:rPr>
        <w:t>Acacia cyclops</w:t>
      </w:r>
      <w:r w:rsidR="00C2125A" w:rsidRPr="00C2125A">
        <w:rPr>
          <w:rFonts w:eastAsia="Times New Roman" w:cs="Calibri"/>
          <w:sz w:val="24"/>
          <w:szCs w:val="24"/>
          <w:lang w:eastAsia="en-AU"/>
        </w:rPr>
        <w:t xml:space="preserve">, </w:t>
      </w:r>
      <w:r w:rsidR="00C2125A" w:rsidRPr="00C2125A">
        <w:rPr>
          <w:rFonts w:ascii="Cambria Math" w:eastAsia="Times New Roman" w:hAnsi="Cambria Math" w:cs="Cambria Math"/>
          <w:sz w:val="24"/>
          <w:szCs w:val="24"/>
          <w:lang w:eastAsia="en-AU"/>
        </w:rPr>
        <w:t>∇</w:t>
      </w:r>
      <w:r w:rsidR="00C2125A" w:rsidRPr="00C2125A">
        <w:rPr>
          <w:rFonts w:eastAsia="Times New Roman" w:cs="Calibri"/>
          <w:sz w:val="24"/>
          <w:szCs w:val="24"/>
          <w:lang w:eastAsia="en-AU"/>
        </w:rPr>
        <w:t xml:space="preserve"> </w:t>
      </w:r>
      <w:r w:rsidR="00C2125A" w:rsidRPr="00C2125A">
        <w:rPr>
          <w:rFonts w:ascii="Arial" w:eastAsia="Times New Roman" w:hAnsi="Arial" w:cs="Arial"/>
          <w:sz w:val="24"/>
          <w:szCs w:val="24"/>
          <w:lang w:eastAsia="en-AU"/>
        </w:rPr>
        <w:t>▼</w:t>
      </w:r>
      <w:r w:rsidR="00C2125A" w:rsidRPr="00C2125A">
        <w:rPr>
          <w:rFonts w:eastAsia="Times New Roman" w:cs="Calibri"/>
          <w:sz w:val="24"/>
          <w:szCs w:val="24"/>
          <w:lang w:eastAsia="en-AU"/>
        </w:rPr>
        <w:t xml:space="preserve"> –</w:t>
      </w:r>
      <w:r w:rsidR="00C2125A" w:rsidRPr="00C2125A">
        <w:rPr>
          <w:rFonts w:eastAsia="Times New Roman" w:cs="Calibri"/>
          <w:i/>
          <w:sz w:val="24"/>
          <w:szCs w:val="24"/>
          <w:lang w:eastAsia="en-AU"/>
        </w:rPr>
        <w:t>Acacia longifolia</w:t>
      </w:r>
      <w:r w:rsidR="00C2125A" w:rsidRPr="00C2125A">
        <w:rPr>
          <w:rFonts w:eastAsia="Times New Roman" w:cs="Calibri"/>
          <w:sz w:val="24"/>
          <w:szCs w:val="24"/>
          <w:lang w:eastAsia="en-AU"/>
        </w:rPr>
        <w:t xml:space="preserve">, ∆ </w:t>
      </w:r>
      <w:r w:rsidR="00C2125A" w:rsidRPr="00C2125A">
        <w:rPr>
          <w:rFonts w:ascii="Arial" w:eastAsia="Times New Roman" w:hAnsi="Arial" w:cs="Arial"/>
          <w:sz w:val="24"/>
          <w:szCs w:val="24"/>
          <w:lang w:eastAsia="en-AU"/>
        </w:rPr>
        <w:t>▲</w:t>
      </w:r>
      <w:r w:rsidR="00C2125A" w:rsidRPr="00C2125A">
        <w:rPr>
          <w:rFonts w:eastAsia="Times New Roman" w:cs="Calibri"/>
          <w:sz w:val="24"/>
          <w:szCs w:val="24"/>
          <w:lang w:eastAsia="en-AU"/>
        </w:rPr>
        <w:t xml:space="preserve"> – </w:t>
      </w:r>
      <w:r w:rsidR="00C2125A" w:rsidRPr="00C2125A">
        <w:rPr>
          <w:rFonts w:eastAsia="Times New Roman" w:cs="Calibri"/>
          <w:i/>
          <w:sz w:val="24"/>
          <w:szCs w:val="24"/>
          <w:lang w:eastAsia="en-AU"/>
        </w:rPr>
        <w:t>Acacia melanoxylon</w:t>
      </w:r>
      <w:r w:rsidR="00C2125A" w:rsidRPr="00C2125A">
        <w:rPr>
          <w:rFonts w:eastAsia="Times New Roman" w:cs="Calibri"/>
          <w:sz w:val="24"/>
          <w:szCs w:val="24"/>
          <w:lang w:eastAsia="en-AU"/>
        </w:rPr>
        <w:t xml:space="preserve">, □ </w:t>
      </w:r>
      <w:r w:rsidR="00C2125A" w:rsidRPr="00C2125A">
        <w:rPr>
          <w:rFonts w:ascii="Arial" w:eastAsia="Times New Roman" w:hAnsi="Arial" w:cs="Arial"/>
          <w:sz w:val="24"/>
          <w:szCs w:val="24"/>
          <w:lang w:eastAsia="en-AU"/>
        </w:rPr>
        <w:t>■</w:t>
      </w:r>
      <w:r w:rsidR="00C2125A" w:rsidRPr="00C2125A">
        <w:rPr>
          <w:rFonts w:eastAsia="Times New Roman" w:cs="Calibri"/>
          <w:sz w:val="24"/>
          <w:szCs w:val="24"/>
          <w:lang w:eastAsia="en-AU"/>
        </w:rPr>
        <w:t xml:space="preserve"> – </w:t>
      </w:r>
      <w:r w:rsidR="00C2125A" w:rsidRPr="00C2125A">
        <w:rPr>
          <w:rFonts w:eastAsia="Times New Roman" w:cs="Calibri"/>
          <w:i/>
          <w:sz w:val="24"/>
          <w:szCs w:val="24"/>
          <w:lang w:eastAsia="en-AU"/>
        </w:rPr>
        <w:t>Acacia saligna</w:t>
      </w:r>
      <w:r w:rsidR="00C2125A" w:rsidRPr="00C2125A">
        <w:rPr>
          <w:rFonts w:eastAsia="Times New Roman" w:cs="Calibri"/>
          <w:sz w:val="24"/>
          <w:szCs w:val="24"/>
          <w:lang w:eastAsia="en-AU"/>
        </w:rPr>
        <w:t xml:space="preserve">, ◊ </w:t>
      </w:r>
      <w:r w:rsidR="00C2125A" w:rsidRPr="00C2125A">
        <w:rPr>
          <w:rFonts w:ascii="Arial" w:eastAsia="Times New Roman" w:hAnsi="Arial" w:cs="Arial"/>
          <w:sz w:val="24"/>
          <w:szCs w:val="24"/>
          <w:lang w:eastAsia="en-AU"/>
        </w:rPr>
        <w:t>♦</w:t>
      </w:r>
      <w:r w:rsidR="00C2125A" w:rsidRPr="00C2125A">
        <w:rPr>
          <w:rFonts w:eastAsia="Times New Roman" w:cs="Calibri"/>
          <w:sz w:val="24"/>
          <w:szCs w:val="24"/>
          <w:lang w:eastAsia="en-AU"/>
        </w:rPr>
        <w:t xml:space="preserve"> – </w:t>
      </w:r>
      <w:r w:rsidR="00C2125A" w:rsidRPr="00C2125A">
        <w:rPr>
          <w:rFonts w:eastAsia="Times New Roman" w:cs="Calibri"/>
          <w:i/>
          <w:sz w:val="24"/>
          <w:szCs w:val="24"/>
          <w:lang w:eastAsia="en-AU"/>
        </w:rPr>
        <w:t xml:space="preserve">Paraserianthes </w:t>
      </w:r>
      <w:proofErr w:type="gramStart"/>
      <w:r w:rsidR="00C2125A" w:rsidRPr="00C2125A">
        <w:rPr>
          <w:rFonts w:eastAsia="Times New Roman" w:cs="Calibri"/>
          <w:i/>
          <w:sz w:val="24"/>
          <w:szCs w:val="24"/>
          <w:lang w:eastAsia="en-AU"/>
        </w:rPr>
        <w:t>lophantha</w:t>
      </w:r>
      <w:proofErr w:type="gramEnd"/>
      <w:r w:rsidR="00C2125A" w:rsidRPr="00C2125A">
        <w:rPr>
          <w:rFonts w:eastAsia="Times New Roman" w:cs="Calibri"/>
          <w:sz w:val="24"/>
          <w:szCs w:val="24"/>
          <w:lang w:eastAsia="en-AU"/>
        </w:rPr>
        <w:t>.</w:t>
      </w:r>
    </w:p>
    <w:p w:rsidR="00617F17" w:rsidRDefault="00617F17" w:rsidP="00617F17">
      <w:pPr>
        <w:spacing w:after="0" w:line="360" w:lineRule="auto"/>
        <w:rPr>
          <w:rFonts w:eastAsia="Times New Roman" w:cs="Calibri"/>
          <w:sz w:val="24"/>
          <w:szCs w:val="24"/>
          <w:lang w:eastAsia="en-AU"/>
        </w:rPr>
        <w:sectPr w:rsidR="00617F17" w:rsidSect="00370DFB">
          <w:pgSz w:w="12240" w:h="15840" w:code="1"/>
          <w:pgMar w:top="1134" w:right="851" w:bottom="1134" w:left="1985" w:header="709" w:footer="709" w:gutter="0"/>
          <w:cols w:space="708"/>
          <w:docGrid w:linePitch="360"/>
        </w:sectPr>
      </w:pPr>
    </w:p>
    <w:p w:rsidR="00A652E5" w:rsidRDefault="00A652E5" w:rsidP="00F31FA7">
      <w:pPr>
        <w:spacing w:after="0" w:line="360" w:lineRule="auto"/>
        <w:rPr>
          <w:rFonts w:eastAsia="Times New Roman" w:cs="Calibri"/>
          <w:sz w:val="24"/>
          <w:szCs w:val="24"/>
          <w:lang w:eastAsia="en-AU"/>
        </w:rPr>
      </w:pPr>
    </w:p>
    <w:p w:rsidR="00F31FA7" w:rsidRPr="00F31FA7" w:rsidRDefault="00F31FA7" w:rsidP="00F31FA7">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a. </w:t>
      </w:r>
      <w:r w:rsidR="00F90D5A" w:rsidRPr="00F90D5A">
        <w:rPr>
          <w:rFonts w:eastAsia="Times New Roman" w:cs="Calibri"/>
          <w:b/>
          <w:sz w:val="24"/>
          <w:szCs w:val="24"/>
          <w:lang w:eastAsia="en-AU"/>
        </w:rPr>
        <w:t>INSERT PDF</w:t>
      </w:r>
      <w:r w:rsidR="00F90D5A" w:rsidRPr="00F31FA7">
        <w:rPr>
          <w:rFonts w:eastAsia="Times New Roman" w:cs="Calibri"/>
          <w:sz w:val="24"/>
          <w:szCs w:val="24"/>
          <w:lang w:eastAsia="en-AU"/>
        </w:rPr>
        <w:t xml:space="preserve"> </w:t>
      </w:r>
      <w:r w:rsidR="006E4E44">
        <w:rPr>
          <w:rFonts w:eastAsia="Times New Roman" w:cs="Calibri"/>
          <w:sz w:val="24"/>
          <w:szCs w:val="24"/>
          <w:lang w:eastAsia="en-AU"/>
        </w:rPr>
        <w:t>WESTERN SPECIES</w:t>
      </w:r>
    </w:p>
    <w:p w:rsidR="00F31FA7" w:rsidRPr="00F31FA7" w:rsidRDefault="0007621A" w:rsidP="00F31FA7">
      <w:pPr>
        <w:spacing w:after="0" w:line="360" w:lineRule="auto"/>
        <w:rPr>
          <w:rFonts w:eastAsia="Times New Roman" w:cs="Calibri"/>
          <w:sz w:val="24"/>
          <w:szCs w:val="24"/>
          <w:lang w:eastAsia="en-AU"/>
        </w:rPr>
      </w:pPr>
      <w:r>
        <w:rPr>
          <w:rFonts w:ascii="Times New Roman" w:eastAsia="Times New Roman" w:hAnsi="Times New Roman"/>
          <w:noProof/>
          <w:sz w:val="24"/>
          <w:szCs w:val="24"/>
          <w:lang w:eastAsia="en-AU"/>
        </w:rPr>
        <w:pict>
          <v:shape id="Picture 9" o:spid="_x0000_i1033" type="#_x0000_t75" style="width:489.75pt;height:306pt;visibility:visible">
            <v:imagedata r:id="rId42" o:title=""/>
          </v:shape>
        </w:pict>
      </w:r>
    </w:p>
    <w:p w:rsidR="00F31FA7" w:rsidRPr="00F90D5A" w:rsidRDefault="00F90D5A" w:rsidP="00F31FA7">
      <w:pPr>
        <w:spacing w:after="0" w:line="360" w:lineRule="auto"/>
        <w:rPr>
          <w:rFonts w:eastAsia="Times New Roman" w:cs="Calibri"/>
          <w:b/>
          <w:sz w:val="24"/>
          <w:szCs w:val="24"/>
          <w:lang w:eastAsia="en-AU"/>
        </w:rPr>
      </w:pPr>
      <w:r w:rsidRPr="00F90D5A">
        <w:rPr>
          <w:rFonts w:eastAsia="Times New Roman" w:cs="Calibri"/>
          <w:b/>
          <w:sz w:val="24"/>
          <w:szCs w:val="24"/>
          <w:lang w:eastAsia="en-AU"/>
        </w:rPr>
        <w:t>INSERT PDF</w:t>
      </w:r>
    </w:p>
    <w:p w:rsidR="00F31FA7" w:rsidRPr="00F31FA7" w:rsidRDefault="0007621A" w:rsidP="00F31FA7">
      <w:pPr>
        <w:spacing w:after="0" w:line="360" w:lineRule="auto"/>
        <w:rPr>
          <w:rFonts w:eastAsia="Times New Roman" w:cs="Calibri"/>
          <w:sz w:val="24"/>
          <w:szCs w:val="24"/>
          <w:lang w:eastAsia="en-AU"/>
        </w:rPr>
        <w:sectPr w:rsidR="00F31FA7" w:rsidRPr="00F31FA7" w:rsidSect="00370DFB">
          <w:pgSz w:w="12240" w:h="15840" w:code="1"/>
          <w:pgMar w:top="1134" w:right="851" w:bottom="1134" w:left="1985" w:header="709" w:footer="709" w:gutter="0"/>
          <w:cols w:space="708"/>
          <w:docGrid w:linePitch="360"/>
        </w:sectPr>
      </w:pPr>
      <w:r>
        <w:rPr>
          <w:rFonts w:ascii="Times New Roman" w:eastAsia="Times New Roman" w:hAnsi="Times New Roman"/>
          <w:noProof/>
          <w:sz w:val="24"/>
          <w:szCs w:val="24"/>
          <w:lang w:eastAsia="en-AU"/>
        </w:rPr>
        <w:lastRenderedPageBreak/>
        <w:pict>
          <v:shape id="_x0000_i1034" type="#_x0000_t75" style="width:545.25pt;height:288.75pt;visibility:visible">
            <v:imagedata r:id="rId43" o:title=""/>
          </v:shape>
        </w:pict>
      </w:r>
    </w:p>
    <w:p w:rsidR="00F90D5A" w:rsidRPr="00F90D5A" w:rsidRDefault="00F31FA7" w:rsidP="00F90D5A">
      <w:pPr>
        <w:spacing w:after="0" w:line="360" w:lineRule="auto"/>
        <w:rPr>
          <w:rFonts w:eastAsia="Times New Roman" w:cs="Calibri"/>
          <w:b/>
          <w:sz w:val="24"/>
          <w:szCs w:val="24"/>
          <w:lang w:eastAsia="en-AU"/>
        </w:rPr>
      </w:pPr>
      <w:r w:rsidRPr="00F31FA7">
        <w:rPr>
          <w:rFonts w:eastAsia="Times New Roman" w:cs="Calibri"/>
          <w:noProof/>
          <w:sz w:val="24"/>
          <w:szCs w:val="24"/>
          <w:lang w:eastAsia="en-AU"/>
        </w:rPr>
        <w:lastRenderedPageBreak/>
        <w:t xml:space="preserve">b. </w:t>
      </w:r>
      <w:r w:rsidR="00F90D5A" w:rsidRPr="00F90D5A">
        <w:rPr>
          <w:rFonts w:eastAsia="Times New Roman" w:cs="Calibri"/>
          <w:b/>
          <w:sz w:val="24"/>
          <w:szCs w:val="24"/>
          <w:lang w:eastAsia="en-AU"/>
        </w:rPr>
        <w:t>INSERT PDF</w:t>
      </w:r>
    </w:p>
    <w:p w:rsidR="00F31FA7" w:rsidRPr="00F31FA7" w:rsidRDefault="00F31FA7" w:rsidP="00F31FA7">
      <w:pPr>
        <w:spacing w:after="0" w:line="360" w:lineRule="auto"/>
        <w:rPr>
          <w:rFonts w:eastAsia="Times New Roman" w:cs="Calibri"/>
          <w:noProof/>
          <w:sz w:val="24"/>
          <w:szCs w:val="24"/>
          <w:lang w:eastAsia="en-AU"/>
        </w:rPr>
      </w:pPr>
      <w:r w:rsidRPr="00F31FA7">
        <w:rPr>
          <w:rFonts w:eastAsia="Times New Roman" w:cs="Calibri"/>
          <w:noProof/>
          <w:sz w:val="24"/>
          <w:szCs w:val="24"/>
          <w:lang w:eastAsia="en-AU"/>
        </w:rPr>
        <w:t xml:space="preserve">Heatmap with relative abundance data for nitrogen fixing bacterial communities in nodules at the genus level. </w:t>
      </w:r>
    </w:p>
    <w:p w:rsidR="00F31FA7" w:rsidRPr="00F31FA7" w:rsidRDefault="00F31FA7" w:rsidP="00F31FA7">
      <w:pPr>
        <w:spacing w:after="0" w:line="360" w:lineRule="auto"/>
        <w:rPr>
          <w:rFonts w:ascii="Times New Roman" w:eastAsia="Times New Roman" w:hAnsi="Times New Roman"/>
          <w:noProof/>
          <w:sz w:val="24"/>
          <w:szCs w:val="24"/>
          <w:lang w:eastAsia="en-AU"/>
        </w:rPr>
      </w:pPr>
    </w:p>
    <w:p w:rsidR="00F31FA7" w:rsidRPr="00F31FA7" w:rsidRDefault="00F31FA7" w:rsidP="00F31FA7">
      <w:pPr>
        <w:spacing w:after="0" w:line="360" w:lineRule="auto"/>
        <w:rPr>
          <w:rFonts w:eastAsia="Times New Roman" w:cs="Calibri"/>
          <w:sz w:val="24"/>
          <w:szCs w:val="24"/>
          <w:lang w:eastAsia="en-AU"/>
        </w:rPr>
        <w:sectPr w:rsidR="00F31FA7" w:rsidRPr="00F31FA7" w:rsidSect="00370DFB">
          <w:pgSz w:w="12240" w:h="15840" w:code="1"/>
          <w:pgMar w:top="1134" w:right="851" w:bottom="1134" w:left="1985" w:header="709" w:footer="709" w:gutter="0"/>
          <w:cols w:space="708"/>
          <w:docGrid w:linePitch="360"/>
        </w:sectPr>
      </w:pPr>
    </w:p>
    <w:p w:rsidR="005F4686" w:rsidRPr="005F4686" w:rsidRDefault="005F4686" w:rsidP="00F31FA7">
      <w:pPr>
        <w:spacing w:after="0" w:line="360" w:lineRule="auto"/>
        <w:rPr>
          <w:rFonts w:eastAsia="Times New Roman" w:cs="Calibri"/>
          <w:sz w:val="24"/>
          <w:szCs w:val="24"/>
          <w:lang w:eastAsia="en-AU"/>
        </w:rPr>
      </w:pPr>
    </w:p>
    <w:p w:rsidR="00F31FA7" w:rsidRPr="00F31FA7" w:rsidRDefault="00F31FA7" w:rsidP="00F31FA7">
      <w:pPr>
        <w:spacing w:after="0" w:line="360" w:lineRule="auto"/>
        <w:rPr>
          <w:rFonts w:eastAsia="Times New Roman" w:cs="Calibri"/>
          <w:b/>
          <w:sz w:val="28"/>
          <w:szCs w:val="28"/>
          <w:lang w:eastAsia="en-AU"/>
        </w:rPr>
      </w:pPr>
      <w:r w:rsidRPr="00F31FA7">
        <w:rPr>
          <w:rFonts w:eastAsia="Times New Roman" w:cs="Calibri"/>
          <w:b/>
          <w:sz w:val="28"/>
          <w:szCs w:val="28"/>
          <w:lang w:eastAsia="en-AU"/>
        </w:rPr>
        <w:t>Discussion</w:t>
      </w:r>
    </w:p>
    <w:p w:rsidR="00F31FA7" w:rsidRPr="00F31FA7" w:rsidRDefault="00F31FA7" w:rsidP="00F31FA7">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The overall aim of this study was to describe and compare the nitrogen fixing bacterial communities in native and non-native ranges from both the rhizosphere and nodules of four </w:t>
      </w:r>
      <w:r w:rsidRPr="00F31FA7">
        <w:rPr>
          <w:rFonts w:eastAsia="Times New Roman" w:cs="Calibri"/>
          <w:i/>
          <w:sz w:val="24"/>
          <w:szCs w:val="24"/>
          <w:lang w:eastAsia="en-AU"/>
        </w:rPr>
        <w:t>Acacia</w:t>
      </w:r>
      <w:r w:rsidRPr="00F31FA7">
        <w:rPr>
          <w:rFonts w:eastAsia="Times New Roman" w:cs="Calibri"/>
          <w:sz w:val="24"/>
          <w:szCs w:val="24"/>
          <w:lang w:eastAsia="en-AU"/>
        </w:rPr>
        <w:t xml:space="preserve"> spp. and a sister taxon </w:t>
      </w:r>
      <w:r w:rsidRPr="00F31FA7">
        <w:rPr>
          <w:rFonts w:eastAsia="Times New Roman" w:cs="Calibri"/>
          <w:i/>
          <w:sz w:val="24"/>
          <w:szCs w:val="24"/>
          <w:lang w:eastAsia="en-AU"/>
        </w:rPr>
        <w:t>P. lophantha</w:t>
      </w:r>
      <w:r w:rsidRPr="00F31FA7">
        <w:rPr>
          <w:rFonts w:eastAsia="Times New Roman" w:cs="Calibri"/>
          <w:sz w:val="24"/>
          <w:szCs w:val="24"/>
          <w:lang w:eastAsia="en-AU"/>
        </w:rPr>
        <w:t xml:space="preserve">. Our original prediction was that the nitrogen fixing bacterial communities in nodules would be more similar across native and non-native ranges for specialist hosts, and less similar for generalist hosts. This expectation was based on the idea that specialist hosts would tend to associate with specific subsets of symbionts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&lt;EndNote&gt;&lt;Cite&gt;&lt;Author&gt;Bever&lt;/Author&gt;&lt;Year&gt;2003&lt;/Year&gt;&lt;RecNum&gt;273&lt;/RecNum&gt;&lt;record&gt;&lt;rec-number&gt;273&lt;/rec-number&gt;&lt;ref-type name="Journal Article"&gt;17&lt;/ref-type&gt;&lt;contributors&gt;&lt;authors&gt;&lt;author&gt;Bever, James D.&lt;/author&gt;&lt;/authors&gt;&lt;/contributors&gt;&lt;titles&gt;&lt;title&gt;Soil community feedback and the coexistence of competitors: conceptual frameworks and empirical tests&lt;/title&gt;&lt;secondary-title&gt;New Phytologist&lt;/secondary-title&gt;&lt;/titles&gt;&lt;periodical&gt;&lt;full-title&gt;New Phytologist&lt;/full-title&gt;&lt;/periodical&gt;&lt;pages&gt;465-473&lt;/pages&gt;&lt;volume&gt;157&lt;/volume&gt;&lt;number&gt;3&lt;/number&gt;&lt;dates&gt;&lt;year&gt;2003&lt;/year&gt;&lt;/dates&gt;&lt;publisher&gt;Blackwell Science Ltd&lt;/publisher&gt;&lt;urls&gt;&lt;related-urls&gt;&lt;url&gt;http://dx.doi.org/10.1046/j.1469-8137.2003.00714.x &lt;/url&gt;&lt;/related-urls&gt;&lt;/urls&gt;&lt;/record&gt;&lt;/Cite&gt;&lt;Cite&gt;&lt;Author&gt;Bever&lt;/Author&gt;&lt;Year&gt;1997&lt;/Year&gt;&lt;RecNum&gt;308&lt;/RecNum&gt;&lt;record&gt;&lt;rec-number&gt;308&lt;/rec-number&gt;&lt;ref-type name="Journal Article"&gt;17&lt;/ref-type&gt;&lt;contributors&gt;&lt;authors&gt;&lt;author&gt;Bever, James D.&lt;/author&gt;&lt;author&gt;Westover, Kristi M.&lt;/author&gt;&lt;author&gt;Antonovics, Janis&lt;/author&gt;&lt;/authors&gt;&lt;/contributors&gt;&lt;titles&gt;&lt;title&gt;Incorporating the soil community into plant population dynamics: the utility of the feedback approach&lt;/title&gt;&lt;secondary-title&gt;Journal of Ecology&lt;/secondary-title&gt;&lt;/titles&gt;&lt;periodical&gt;&lt;full-title&gt;Journal of Ecology&lt;/full-title&gt;&lt;/periodical&gt;&lt;pages&gt;561-573&lt;/pages&gt;&lt;volume&gt;85&lt;/volume&gt;&lt;number&gt;5&lt;/number&gt;&lt;dates&gt;&lt;year&gt;1997&lt;/year&gt;&lt;/dates&gt;&lt;publisher&gt;British Ecological Society&lt;/publisher&gt;&lt;urls&gt;&lt;related-urls&gt;&lt;url&gt;http://www.jstor.org/stable/2960528 &lt;/url&gt;&lt;/related-urls&gt;&lt;/urls&gt;&lt;/record&gt;&lt;/Cite&gt;&lt;Cite&gt;&lt;Author&gt;Grayston&lt;/Author&gt;&lt;Year&gt;1998&lt;/Year&gt;&lt;RecNum&gt;661&lt;/RecNum&gt;&lt;record&gt;&lt;rec-number&gt;661&lt;/rec-number&gt;&lt;ref-type name="Journal Article"&gt;17&lt;/ref-type&gt;&lt;contributors&gt;&lt;authors&gt;&lt;author&gt;Grayston, Susan J.&lt;/author&gt;&lt;author&gt;Wang, Shenquiang&lt;/author&gt;&lt;author&gt;Campbell, Colin D.&lt;/author&gt;&lt;author&gt;Edwards, Anthony C.&lt;/author&gt;&lt;/authors&gt;&lt;/contributors&gt;&lt;titles&gt;&lt;title&gt;Selective influence of plant species on microbial diversity in the rhizosphere&lt;/title&gt;&lt;secondary-title&gt;Soil Biology and Biochemistry&lt;/secondary-title&gt;&lt;/titles&gt;&lt;periodical&gt;&lt;full-title&gt;Soil Biology and Biochemistry&lt;/full-title&gt;&lt;/periodical&gt;&lt;pages&gt;369-378&lt;/pages&gt;&lt;volume&gt;30&lt;/volume&gt;&lt;number&gt;3&lt;/number&gt;&lt;dates&gt;&lt;year&gt;1998&lt;/year&gt;&lt;/dates&gt;&lt;urls&gt;&lt;related-urls&gt;&lt;url&gt;http://www.sciencedirect.com/science/article/pii/S0038071797001247 &lt;/url&gt;&lt;/related-urls&gt;&lt;/urls&gt;&lt;/record&gt;&lt;/Cite&gt;&lt;/EndNote&gt;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(Bever</w:t>
      </w:r>
      <w:r w:rsidRPr="00F31FA7">
        <w:rPr>
          <w:rFonts w:eastAsia="Times New Roman" w:cs="Calibri"/>
          <w:i/>
          <w:sz w:val="24"/>
          <w:szCs w:val="24"/>
          <w:lang w:eastAsia="en-AU"/>
        </w:rPr>
        <w:t xml:space="preserve"> et al.</w:t>
      </w:r>
      <w:r w:rsidRPr="00F31FA7">
        <w:rPr>
          <w:rFonts w:eastAsia="Times New Roman" w:cs="Calibri"/>
          <w:sz w:val="24"/>
          <w:szCs w:val="24"/>
          <w:lang w:eastAsia="en-AU"/>
        </w:rPr>
        <w:t>, 1997; Grayston</w:t>
      </w:r>
      <w:r w:rsidRPr="00F31FA7">
        <w:rPr>
          <w:rFonts w:eastAsia="Times New Roman" w:cs="Calibri"/>
          <w:i/>
          <w:sz w:val="24"/>
          <w:szCs w:val="24"/>
          <w:lang w:eastAsia="en-AU"/>
        </w:rPr>
        <w:t xml:space="preserve"> et al.</w:t>
      </w:r>
      <w:r w:rsidRPr="00F31FA7">
        <w:rPr>
          <w:rFonts w:eastAsia="Times New Roman" w:cs="Calibri"/>
          <w:sz w:val="24"/>
          <w:szCs w:val="24"/>
          <w:lang w:eastAsia="en-AU"/>
        </w:rPr>
        <w:t>, 1998; Bever, 2003)</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For example, a comprehensive study of </w:t>
      </w:r>
      <w:r w:rsidRPr="00F31FA7">
        <w:rPr>
          <w:rFonts w:eastAsia="Times New Roman" w:cs="Calibri"/>
          <w:i/>
          <w:sz w:val="24"/>
          <w:szCs w:val="24"/>
          <w:lang w:eastAsia="en-AU"/>
        </w:rPr>
        <w:t>Acacia salicina</w:t>
      </w:r>
      <w:r w:rsidRPr="00F31FA7">
        <w:rPr>
          <w:rFonts w:eastAsia="Times New Roman" w:cs="Calibri"/>
          <w:sz w:val="24"/>
          <w:szCs w:val="24"/>
          <w:lang w:eastAsia="en-AU"/>
        </w:rPr>
        <w:t xml:space="preserve"> and </w:t>
      </w:r>
      <w:r w:rsidRPr="00F31FA7">
        <w:rPr>
          <w:rFonts w:eastAsia="Times New Roman" w:cs="Calibri"/>
          <w:i/>
          <w:sz w:val="24"/>
          <w:szCs w:val="24"/>
          <w:lang w:eastAsia="en-AU"/>
        </w:rPr>
        <w:t>A. stenophylla</w:t>
      </w:r>
      <w:r w:rsidRPr="00F31FA7">
        <w:rPr>
          <w:rFonts w:eastAsia="Times New Roman" w:cs="Calibri"/>
          <w:sz w:val="24"/>
          <w:szCs w:val="24"/>
          <w:lang w:eastAsia="en-AU"/>
        </w:rPr>
        <w:t xml:space="preserve"> across their geographic ranges found that the more generalist </w:t>
      </w:r>
      <w:r w:rsidRPr="00F31FA7">
        <w:rPr>
          <w:rFonts w:eastAsia="Times New Roman" w:cs="Calibri"/>
          <w:i/>
          <w:sz w:val="24"/>
          <w:szCs w:val="24"/>
          <w:lang w:eastAsia="en-AU"/>
        </w:rPr>
        <w:t>A. salicina</w:t>
      </w:r>
      <w:r w:rsidRPr="00F31FA7">
        <w:rPr>
          <w:rFonts w:eastAsia="Times New Roman" w:cs="Calibri"/>
          <w:sz w:val="24"/>
          <w:szCs w:val="24"/>
          <w:lang w:eastAsia="en-AU"/>
        </w:rPr>
        <w:t xml:space="preserve"> harboured greater rhizobial diversity than the more specialist </w:t>
      </w:r>
      <w:r w:rsidRPr="00F31FA7">
        <w:rPr>
          <w:rFonts w:eastAsia="Times New Roman" w:cs="Calibri"/>
          <w:i/>
          <w:sz w:val="24"/>
          <w:szCs w:val="24"/>
          <w:lang w:eastAsia="en-AU"/>
        </w:rPr>
        <w:t>A. stenophylla</w:t>
      </w:r>
      <w:r w:rsidRPr="00F31FA7">
        <w:rPr>
          <w:rFonts w:eastAsia="Times New Roman" w:cs="Calibri"/>
          <w:sz w:val="24"/>
          <w:szCs w:val="24"/>
          <w:lang w:eastAsia="en-AU"/>
        </w:rPr>
        <w:t xml:space="preserve">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&lt;EndNote&gt;&lt;Cite&gt;&lt;Author&gt;Hoque&lt;/Author&gt;&lt;Year&gt;2011&lt;/Year&gt;&lt;RecNum&gt;231&lt;/RecNum&gt;&lt;record&gt;&lt;rec-number&gt;231&lt;/rec-number&gt;&lt;ref-type name="Journal Article"&gt;17&lt;/ref-type&gt;&lt;contributors&gt;&lt;authors&gt;&lt;author&gt;Hoque, Mohammad Shamsul&lt;/author&gt;&lt;author&gt;Broadhurst, Linda M.&lt;/author&gt;&lt;author&gt;Thrall, Peter H.&lt;/author&gt;&lt;/authors&gt;&lt;/contributors&gt;&lt;titles&gt;&lt;title&gt;&lt;style face="normal" font="default" size="100%"&gt;Genetic characterisation of root nodule bacteria associated with &lt;/style&gt;&lt;style face="italic" font="default" size="100%"&gt;Acacia salicina&lt;/style&gt;&lt;style face="normal" font="default" size="100%"&gt; and &lt;/style&gt;&lt;style face="italic" font="default" size="100%"&gt;A. stenophylla&lt;/style&gt;&lt;style face="normal" font="default" size="100%"&gt; (&lt;/style&gt;&lt;style face="italic" font="default" size="100%"&gt;Mimosaceae&lt;/style&gt;&lt;style face="normal" font="default" size="100%"&gt;) across southeastern Australia&lt;/style&gt;&lt;/title&gt;&lt;secondary-title&gt;International Journal of Systematic and Evolutionary Microbiology&lt;/secondary-title&gt;&lt;/titles&gt;&lt;periodical&gt;&lt;full-title&gt;International Journal of Systematic and Evolutionary Microbiology&lt;/full-title&gt;&lt;/periodical&gt;&lt;pages&gt;299-309&lt;/pages&gt;&lt;volume&gt;61&lt;/volume&gt;&lt;dates&gt;&lt;year&gt;2011&lt;/year&gt;&lt;pub-dates&gt;&lt;date&gt;March 12, 2010&lt;/date&gt;&lt;/pub-dates&gt;&lt;/dates&gt;&lt;urls&gt;&lt;related-urls&gt;&lt;url&gt;http://ijs.sgmjournals.org/cgi/content/abstract/ijs.0.021014-0v1&lt;/url&gt;&lt;/related-urls&gt;&lt;/urls&gt;&lt;electronic-resource-num&gt;10.1099/ijs.0.021014-0&lt;/electronic-resource-num&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(Hoque</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2011)</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Consistent with this, Thrall </w:t>
      </w:r>
      <w:r w:rsidRPr="00F31FA7">
        <w:rPr>
          <w:rFonts w:eastAsia="Times New Roman" w:cs="Calibri"/>
          <w:i/>
          <w:sz w:val="24"/>
          <w:szCs w:val="24"/>
          <w:lang w:eastAsia="en-AU"/>
        </w:rPr>
        <w:t>et al</w:t>
      </w:r>
      <w:r w:rsidRPr="00F31FA7">
        <w:rPr>
          <w:rFonts w:eastAsia="Times New Roman" w:cs="Calibri"/>
          <w:sz w:val="24"/>
          <w:szCs w:val="24"/>
          <w:lang w:eastAsia="en-AU"/>
        </w:rPr>
        <w:t>. (2007)</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 ExcludeAuth="1" ExcludeYear="1"&gt;&lt;Author&gt;Thrall&lt;/Author&gt;&lt;Year&gt;2007&lt;/Year&gt;&lt;RecNum&gt;13&lt;/RecNum&gt;&lt;record&gt;&lt;rec-number&gt;13&lt;/rec-number&gt;&lt;ref-type name="Journal Article"&gt;17&lt;/ref-type&gt;&lt;contributors&gt;&lt;authors&gt;&lt;author&gt;Thrall, Peter H. &lt;/author&gt;&lt;author&gt; Slattery, J. F. &lt;/author&gt;&lt;author&gt; Broadhurst, Linda M.&lt;/author&gt;&lt;author&gt; Bickford, Sophie&lt;/author&gt;&lt;/authors&gt;&lt;/contributors&gt;&lt;auth-address&gt;CSIRO Plant Industry, GPO Box 1600, Canberra ACT 2601, Australia&lt;/auth-address&gt;&lt;titles&gt;&lt;title&gt;&lt;style face="normal" font="default" size="100%"&gt;Geographic patterns of symbiont abundance and adaptation in native Australian &lt;/style&gt;&lt;style face="italic" font="default" size="100%"&gt;Acacia&lt;/style&gt;&lt;style face="normal" font="default" size="100%"&gt;-rhizobia interactions&lt;/style&gt;&lt;/title&gt;&lt;secondary-title&gt;Journal of Ecology&lt;/secondary-title&gt;&lt;/titles&gt;&lt;periodical&gt;&lt;full-title&gt;Journal of Ecology&lt;/full-title&gt;&lt;/periodical&gt;&lt;pages&gt;1110-1122&lt;/pages&gt;&lt;volume&gt;95&lt;/volume&gt;&lt;number&gt;5&lt;/number&gt;&lt;dates&gt;&lt;year&gt;2007&lt;/year&gt;&lt;/dates&gt;&lt;isbn&gt;1365-2745&lt;/isbn&gt;&lt;urls&gt;&lt;related-urls&gt;&lt;url&gt;http://dx.doi.org/10.1111/j.1365-2745.2007.01278.x&lt;/url&gt;&lt;/related-urls&gt;&lt;pdf-urls&gt;&lt;url&gt;internal-pdf://thrall2007-2538115840/thrall2007.pdf&lt;/url&gt;&lt;/pdf-urls&gt;&lt;/urls&gt;&lt;/record&gt;&lt;/Cite&gt;&lt;/EndNote&gt;</w:instrTex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showed that, while </w:t>
      </w:r>
      <w:r w:rsidRPr="00F31FA7">
        <w:rPr>
          <w:rFonts w:eastAsia="Times New Roman" w:cs="Calibri"/>
          <w:i/>
          <w:sz w:val="24"/>
          <w:szCs w:val="24"/>
          <w:lang w:eastAsia="en-AU"/>
        </w:rPr>
        <w:t>A. salicina</w:t>
      </w:r>
      <w:r w:rsidRPr="00F31FA7">
        <w:rPr>
          <w:rFonts w:eastAsia="Times New Roman" w:cs="Calibri"/>
          <w:sz w:val="24"/>
          <w:szCs w:val="24"/>
          <w:lang w:eastAsia="en-AU"/>
        </w:rPr>
        <w:t xml:space="preserve"> grew equally well in </w:t>
      </w:r>
      <w:r w:rsidRPr="00F31FA7">
        <w:rPr>
          <w:rFonts w:eastAsia="Times New Roman" w:cs="Calibri"/>
          <w:i/>
          <w:sz w:val="24"/>
          <w:szCs w:val="24"/>
          <w:lang w:eastAsia="en-AU"/>
        </w:rPr>
        <w:t>A. stenophylla</w:t>
      </w:r>
      <w:r w:rsidRPr="00F31FA7">
        <w:rPr>
          <w:rFonts w:eastAsia="Times New Roman" w:cs="Calibri"/>
          <w:sz w:val="24"/>
          <w:szCs w:val="24"/>
          <w:lang w:eastAsia="en-AU"/>
        </w:rPr>
        <w:t xml:space="preserve"> soils as it did in its own, </w:t>
      </w:r>
      <w:r w:rsidRPr="00F31FA7">
        <w:rPr>
          <w:rFonts w:eastAsia="Times New Roman" w:cs="Calibri"/>
          <w:i/>
          <w:sz w:val="24"/>
          <w:szCs w:val="24"/>
          <w:lang w:eastAsia="en-AU"/>
        </w:rPr>
        <w:t>A. stenophylla</w:t>
      </w:r>
      <w:r w:rsidRPr="00F31FA7">
        <w:rPr>
          <w:rFonts w:eastAsia="Times New Roman" w:cs="Calibri"/>
          <w:sz w:val="24"/>
          <w:szCs w:val="24"/>
          <w:lang w:eastAsia="en-AU"/>
        </w:rPr>
        <w:t xml:space="preserve"> performed best in its own soils. These results further support the idea that generalists may be more successful invaders.</w:t>
      </w:r>
    </w:p>
    <w:p w:rsidR="00F31FA7" w:rsidRPr="00F31FA7" w:rsidRDefault="00F31FA7" w:rsidP="00F31FA7">
      <w:pPr>
        <w:spacing w:after="0" w:line="360" w:lineRule="auto"/>
        <w:rPr>
          <w:rFonts w:eastAsia="Times New Roman" w:cs="Calibri"/>
          <w:sz w:val="24"/>
          <w:szCs w:val="24"/>
          <w:lang w:eastAsia="en-AU"/>
        </w:rPr>
      </w:pPr>
    </w:p>
    <w:p w:rsidR="00F31FA7" w:rsidRPr="00F31FA7" w:rsidRDefault="00F31FA7" w:rsidP="00F31FA7">
      <w:pPr>
        <w:spacing w:after="0" w:line="360" w:lineRule="auto"/>
        <w:rPr>
          <w:rFonts w:eastAsia="Times New Roman" w:cs="Calibri"/>
          <w:b/>
          <w:sz w:val="24"/>
          <w:szCs w:val="24"/>
          <w:lang w:eastAsia="en-AU"/>
        </w:rPr>
      </w:pPr>
      <w:r w:rsidRPr="00F31FA7">
        <w:rPr>
          <w:rFonts w:eastAsia="Times New Roman" w:cs="Calibri"/>
          <w:b/>
          <w:sz w:val="24"/>
          <w:szCs w:val="24"/>
          <w:lang w:eastAsia="en-AU"/>
        </w:rPr>
        <w:t>Nitrogen fixing bacterial composition and diversity in soils</w:t>
      </w:r>
    </w:p>
    <w:p w:rsidR="00F31FA7" w:rsidRPr="00F31FA7" w:rsidRDefault="00F31FA7" w:rsidP="00F31FA7">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At the genus level, we </w:t>
      </w:r>
      <w:r w:rsidRPr="00F31FA7">
        <w:rPr>
          <w:rFonts w:eastAsia="Times New Roman" w:cs="Calibri"/>
          <w:sz w:val="24"/>
          <w:szCs w:val="24"/>
          <w:lang w:val="en-US" w:eastAsia="en-AU"/>
        </w:rPr>
        <w:t>found a</w:t>
      </w:r>
      <w:r w:rsidRPr="00F31FA7">
        <w:rPr>
          <w:rFonts w:eastAsia="Times New Roman" w:cs="Calibri"/>
          <w:sz w:val="24"/>
          <w:szCs w:val="24"/>
          <w:lang w:eastAsia="en-AU"/>
        </w:rPr>
        <w:t xml:space="preserve"> strong interaction between range and location. This suggests that differences in nitrogen fixing bacterial communities in the rhizosphere between ranges are driven by broad scale differences in nitrogen fixing bacterial communities between eastern and western Australia. Furthermore, these results also indicate that these legumes accumulate different nitrogen fixing bacterial communities in their rhzis</w:t>
      </w:r>
      <w:r w:rsidR="000E4FDC">
        <w:rPr>
          <w:rFonts w:eastAsia="Times New Roman" w:cs="Calibri"/>
          <w:sz w:val="24"/>
          <w:szCs w:val="24"/>
          <w:lang w:eastAsia="en-AU"/>
        </w:rPr>
        <w:t xml:space="preserve">ospheres across the continent. </w:t>
      </w:r>
    </w:p>
    <w:p w:rsidR="00F31FA7" w:rsidRPr="00871D48" w:rsidRDefault="00F31FA7" w:rsidP="00F31FA7">
      <w:pPr>
        <w:spacing w:after="0" w:line="360" w:lineRule="auto"/>
        <w:rPr>
          <w:rFonts w:eastAsia="Times New Roman" w:cs="Calibri"/>
          <w:sz w:val="16"/>
          <w:szCs w:val="16"/>
          <w:lang w:eastAsia="en-AU"/>
        </w:rPr>
      </w:pPr>
    </w:p>
    <w:p w:rsidR="005F4686" w:rsidRDefault="00F31FA7" w:rsidP="00F31FA7">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Eastern and western populations of these legumes in Australia are divided by the vast Nullarbor Desert which acts as a natural barrier to dispersal of soil micro-organisms across the continent. Thus it is plausible that the geographic isolation and evolutionary divergence may have contributed to the differences in soil bacterial communities between the eastern and western populations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&lt;EndNote&gt;&lt;Cite&gt;&lt;Author&gt;Rout&lt;/Author&gt;&lt;Year&gt;2012&lt;/Year&gt;&lt;RecNum&gt;597&lt;/RecNum&gt;&lt;record&gt;&lt;rec-number&gt;597&lt;/rec-number&gt;&lt;ref-type name="Journal Article"&gt;17&lt;/ref-type&gt;&lt;contributors&gt;&lt;authors&gt;&lt;author&gt;Rout, Marnie E.&lt;/author&gt;&lt;author&gt;Callaway, Ragan M.&lt;/author&gt;&lt;/authors&gt;&lt;/contributors&gt;&lt;titles&gt;&lt;title&gt;Interactions between exotic invasive plants and soil microbes in the rhizosphere suggest that &amp;quot;everything is not everywhere&amp;quot; &lt;/title&gt;&lt;secondary-title&gt;Annals of Botany (early view).&lt;/secondary-title&gt;&lt;/titles&gt;&lt;periodical&gt;&lt;full-title&gt;Annals of Botany (early view).&lt;/full-title&gt;&lt;/periodical&gt;&lt;dates&gt;&lt;year&gt;2012&lt;/year&gt;&lt;pub-dates&gt;&lt;date&gt;March 25, 2012&lt;/date&gt;&lt;/pub-dates&gt;&lt;/dates&gt;&lt;urls&gt;&lt;related-urls&gt;&lt;url&gt;http://aob.oxfordjournals.org/content/early/2012/03/25/aob.mcs061.abstract &lt;/url&gt;&lt;/related-urls&gt;&lt;/urls&gt;&lt;electronic-resource-num&gt;10.1093/aob/mcs061&lt;/electronic-resource-num&gt;&lt;/record&gt;&lt;/Cite&gt;&lt;/EndNote&gt;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(Rout &amp; Callaway, 2012)</w:t>
      </w:r>
      <w:r w:rsidRPr="00F31FA7">
        <w:rPr>
          <w:rFonts w:eastAsia="Times New Roman" w:cs="Calibri"/>
          <w:sz w:val="24"/>
          <w:szCs w:val="24"/>
          <w:lang w:eastAsia="en-AU"/>
        </w:rPr>
        <w:fldChar w:fldCharType="end"/>
      </w:r>
      <w:r w:rsidRPr="00F31FA7">
        <w:rPr>
          <w:rFonts w:eastAsia="Times New Roman" w:cs="Calibri"/>
          <w:sz w:val="24"/>
          <w:szCs w:val="24"/>
          <w:lang w:eastAsia="en-AU"/>
        </w:rPr>
        <w:t>. This is also consistent with our results for the fungal communities found in the rhzisosphere of these legumes across the continent which were also divergent between the eastern and western populations of these legumes (</w:t>
      </w:r>
      <w:r w:rsidR="007D7E55">
        <w:rPr>
          <w:rFonts w:eastAsia="Times New Roman" w:cs="Calibri"/>
          <w:sz w:val="24"/>
          <w:szCs w:val="24"/>
          <w:lang w:eastAsia="en-AU"/>
        </w:rPr>
        <w:t>Chapter</w:t>
      </w:r>
      <w:r w:rsidR="000E4FDC">
        <w:rPr>
          <w:rFonts w:eastAsia="Times New Roman" w:cs="Calibri"/>
          <w:sz w:val="24"/>
          <w:szCs w:val="24"/>
          <w:lang w:eastAsia="en-AU"/>
        </w:rPr>
        <w:t xml:space="preserve"> 5). </w:t>
      </w:r>
    </w:p>
    <w:p w:rsidR="005F4686" w:rsidRDefault="005F4686" w:rsidP="00F31FA7">
      <w:pPr>
        <w:spacing w:after="0" w:line="360" w:lineRule="auto"/>
        <w:rPr>
          <w:rFonts w:eastAsia="Times New Roman" w:cs="Calibri"/>
          <w:sz w:val="24"/>
          <w:szCs w:val="24"/>
          <w:lang w:eastAsia="en-AU"/>
        </w:rPr>
      </w:pPr>
    </w:p>
    <w:p w:rsidR="00F31FA7" w:rsidRPr="00F31FA7" w:rsidRDefault="000E4FDC" w:rsidP="00F31FA7">
      <w:pPr>
        <w:spacing w:after="0" w:line="360" w:lineRule="auto"/>
        <w:rPr>
          <w:rFonts w:eastAsia="Times New Roman" w:cs="Calibri"/>
          <w:sz w:val="24"/>
          <w:szCs w:val="24"/>
          <w:lang w:eastAsia="en-AU"/>
        </w:rPr>
      </w:pPr>
      <w:r>
        <w:rPr>
          <w:rFonts w:eastAsia="Times New Roman" w:cs="Calibri"/>
          <w:sz w:val="24"/>
          <w:szCs w:val="24"/>
          <w:lang w:eastAsia="en-AU"/>
        </w:rPr>
        <w:t>Alternatively,</w:t>
      </w:r>
      <w:r w:rsidR="00F31FA7" w:rsidRPr="00F31FA7">
        <w:rPr>
          <w:rFonts w:eastAsia="Times New Roman" w:cs="Calibri"/>
          <w:sz w:val="24"/>
          <w:szCs w:val="24"/>
          <w:lang w:eastAsia="en-AU"/>
        </w:rPr>
        <w:t xml:space="preserve"> it is possible, for instance, that the observed differences in free-living soil nitrogen fixing bacterial communities across east and west in this study may be influenced by differences in soil type and chemistry </w:t>
      </w:r>
      <w:r w:rsidR="00F31FA7"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&lt;EndNote&gt;&lt;Cite&gt;&lt;Author&gt;Ettema&lt;/Author&gt;&lt;Year&gt;2002&lt;/Year&gt;&lt;RecNum&gt;506&lt;/RecNum&gt;&lt;record&gt;&lt;rec-number&gt;506&lt;/rec-number&gt;&lt;ref-type name="Journal Article"&gt;17&lt;/ref-type&gt;&lt;contributors&gt;&lt;authors&gt;&lt;author&gt;Ettema, Christien H.&lt;/author&gt;&lt;author&gt;Wardle, David A.&lt;/author&gt;&lt;/authors&gt;&lt;/contributors&gt;&lt;titles&gt;&lt;title&gt;Spatial soil ecology&lt;/title&gt;&lt;secondary-title&gt;Trends in Ecology and Evolution&lt;/secondary-title&gt;&lt;/titles&gt;&lt;periodical&gt;&lt;full-title&gt;Trends in Ecology and Evolution&lt;/full-title&gt;&lt;/periodical&gt;&lt;pages&gt;177-183&lt;/pages&gt;&lt;volume&gt;17&lt;/volume&gt;&lt;number&gt;4&lt;/number&gt;&lt;keywords&gt;&lt;keyword&gt;biodiversity&lt;/keyword&gt;&lt;keyword&gt;geostatistics&lt;/keyword&gt;&lt;keyword&gt;heterogeneity&lt;/keyword&gt;&lt;keyword&gt;nutrient supply&lt;/keyword&gt;&lt;keyword&gt;plant ecology&lt;/keyword&gt;&lt;keyword&gt;semivariogram&lt;/keyword&gt;&lt;keyword&gt;soil ecology&lt;/keyword&gt;&lt;keyword&gt;spatial variability&lt;/keyword&gt;&lt;keyword&gt;species coexistence&lt;/keyword&gt;&lt;keyword&gt;spatial structure&lt;/keyword&gt;&lt;/keywords&gt;&lt;dates&gt;&lt;year&gt;2002&lt;/year&gt;&lt;/dates&gt;&lt;urls&gt;&lt;related-urls&gt;&lt;url&gt;http://www.sciencedirect.com/science/article/pii/S0169534702024965 &lt;/url&gt;&lt;/related-urls&gt;&lt;/urls&gt;&lt;/record&gt;&lt;/Cite&gt;&lt;/EndNote&gt;</w:instrText>
      </w:r>
      <w:r w:rsidR="00F31FA7" w:rsidRPr="00F31FA7">
        <w:rPr>
          <w:rFonts w:eastAsia="Times New Roman" w:cs="Calibri"/>
          <w:sz w:val="24"/>
          <w:szCs w:val="24"/>
          <w:lang w:eastAsia="en-AU"/>
        </w:rPr>
        <w:fldChar w:fldCharType="separate"/>
      </w:r>
      <w:r w:rsidR="007D5418">
        <w:rPr>
          <w:rFonts w:eastAsia="Times New Roman" w:cs="Calibri"/>
          <w:sz w:val="24"/>
          <w:szCs w:val="24"/>
          <w:lang w:eastAsia="en-AU"/>
        </w:rPr>
        <w:t>(Ettema &amp; Wardle, 2002a)</w:t>
      </w:r>
      <w:r w:rsidR="00F31FA7" w:rsidRPr="00F31FA7">
        <w:rPr>
          <w:rFonts w:eastAsia="Times New Roman" w:cs="Calibri"/>
          <w:sz w:val="24"/>
          <w:szCs w:val="24"/>
          <w:lang w:eastAsia="en-AU"/>
        </w:rPr>
        <w:fldChar w:fldCharType="end"/>
      </w:r>
      <w:r w:rsidR="00F31FA7" w:rsidRPr="00F31FA7">
        <w:rPr>
          <w:rFonts w:eastAsia="Times New Roman" w:cs="Calibri"/>
          <w:sz w:val="24"/>
          <w:szCs w:val="24"/>
          <w:lang w:eastAsia="en-AU"/>
        </w:rPr>
        <w:t xml:space="preserve">. This seems unlikely, however, since in an earlier study we did not find substantial differences in soil chemistry between sites of eastern and western populations of the five host plant species </w:t>
      </w:r>
      <w:r w:rsidR="00F31FA7"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&lt;EndNote&gt;&lt;Cite&gt;&lt;Author&gt;Birnbaum&lt;/Author&gt;&lt;Year&gt;2012&lt;/Year&gt;&lt;RecNum&gt;594&lt;/RecNum&gt;&lt;record&gt;&lt;rec-number&gt;594&lt;/rec-number&gt;&lt;ref-type name="Journal Article"&gt;17&lt;/ref-type&gt;&lt;contributors&gt;&lt;authors&gt;&lt;author&gt;Birnbaum, C.&lt;/author&gt;&lt;author&gt;Barrett, Luke G.&lt;/author&gt;&lt;author&gt;Thrall, P. H.&lt;/author&gt;&lt;author&gt;Leishman, M. R.&lt;/author&gt;&lt;/authors&gt;&lt;/contributors&gt;&lt;titles&gt;&lt;title&gt;&lt;style face="normal" font="default" size="100%"&gt;Mutualisms are not constraining cross-continental invasion success of &lt;/style&gt;&lt;style face="italic" font="default" size="100%"&gt;Acacia&lt;/style&gt;&lt;style face="normal" font="default" size="100%"&gt; species in Australia&lt;/style&gt;&lt;/title&gt;&lt;secondary-title&gt;Diversity and Distributions (early online - DOI: 10.1111/j.1472-4642.2012.00920.x).&lt;/secondary-title&gt;&lt;/titles&gt;&lt;periodical&gt;&lt;full-title&gt;Diversity and Distributions (early online - DOI: 10.1111/j.1472-4642.2012.00920.x).&lt;/full-title&gt;&lt;/periodical&gt;&lt;dates&gt;&lt;year&gt;2012&lt;/year&gt;&lt;/dates&gt;&lt;urls&gt;&lt;/urls&gt;&lt;/record&gt;&lt;/Cite&gt;&lt;/EndNote&gt;</w:instrText>
      </w:r>
      <w:r w:rsidR="00F31FA7" w:rsidRPr="00F31FA7">
        <w:rPr>
          <w:rFonts w:eastAsia="Times New Roman" w:cs="Calibri"/>
          <w:sz w:val="24"/>
          <w:szCs w:val="24"/>
          <w:lang w:eastAsia="en-AU"/>
        </w:rPr>
        <w:fldChar w:fldCharType="separate"/>
      </w:r>
      <w:r w:rsidR="00F31FA7" w:rsidRPr="00F31FA7">
        <w:rPr>
          <w:rFonts w:eastAsia="Times New Roman" w:cs="Calibri"/>
          <w:sz w:val="24"/>
          <w:szCs w:val="24"/>
          <w:lang w:eastAsia="en-AU"/>
        </w:rPr>
        <w:t>(Birnbaum</w:t>
      </w:r>
      <w:r w:rsidR="00F31FA7" w:rsidRPr="00F31FA7">
        <w:rPr>
          <w:rFonts w:eastAsia="Times New Roman" w:cs="Calibri"/>
          <w:i/>
          <w:sz w:val="24"/>
          <w:szCs w:val="24"/>
          <w:lang w:eastAsia="en-AU"/>
        </w:rPr>
        <w:t xml:space="preserve"> et al.</w:t>
      </w:r>
      <w:r w:rsidR="00F31FA7" w:rsidRPr="00F31FA7">
        <w:rPr>
          <w:rFonts w:eastAsia="Times New Roman" w:cs="Calibri"/>
          <w:sz w:val="24"/>
          <w:szCs w:val="24"/>
          <w:lang w:eastAsia="en-AU"/>
        </w:rPr>
        <w:t>, 2012)</w:t>
      </w:r>
      <w:r w:rsidR="00F31FA7" w:rsidRPr="00F31FA7">
        <w:rPr>
          <w:rFonts w:eastAsia="Times New Roman" w:cs="Calibri"/>
          <w:sz w:val="24"/>
          <w:szCs w:val="24"/>
          <w:lang w:eastAsia="en-AU"/>
        </w:rPr>
        <w:fldChar w:fldCharType="end"/>
      </w:r>
      <w:r w:rsidR="00F31FA7" w:rsidRPr="00F31FA7">
        <w:rPr>
          <w:rFonts w:eastAsia="Times New Roman" w:cs="Calibri"/>
          <w:sz w:val="24"/>
          <w:szCs w:val="24"/>
          <w:lang w:eastAsia="en-AU"/>
        </w:rPr>
        <w:t xml:space="preserve">. </w:t>
      </w:r>
    </w:p>
    <w:p w:rsidR="00F31FA7" w:rsidRPr="00871D48" w:rsidRDefault="00F31FA7" w:rsidP="00F31FA7">
      <w:pPr>
        <w:spacing w:after="0" w:line="360" w:lineRule="auto"/>
        <w:rPr>
          <w:rFonts w:eastAsia="Times New Roman" w:cs="Calibri"/>
          <w:sz w:val="16"/>
          <w:szCs w:val="16"/>
          <w:lang w:eastAsia="en-AU"/>
        </w:rPr>
      </w:pPr>
    </w:p>
    <w:p w:rsidR="00F31FA7" w:rsidRPr="00F31FA7" w:rsidRDefault="00F31FA7" w:rsidP="00F31FA7">
      <w:pPr>
        <w:spacing w:after="0" w:line="360" w:lineRule="auto"/>
        <w:rPr>
          <w:rFonts w:eastAsia="Times New Roman" w:cs="Calibri"/>
          <w:sz w:val="24"/>
          <w:szCs w:val="24"/>
          <w:lang w:eastAsia="en-AU"/>
        </w:rPr>
      </w:pPr>
      <w:r w:rsidRPr="00F31FA7">
        <w:rPr>
          <w:rFonts w:eastAsia="Times New Roman" w:cs="Calibri"/>
          <w:sz w:val="24"/>
          <w:szCs w:val="24"/>
          <w:lang w:eastAsia="en-AU"/>
        </w:rPr>
        <w:t>It is widely acknowledged that micro-organisms are not randomly distributed in soil, b</w:t>
      </w:r>
      <w:r w:rsidR="00255452">
        <w:rPr>
          <w:rFonts w:eastAsia="Times New Roman" w:cs="Calibri"/>
          <w:sz w:val="24"/>
          <w:szCs w:val="24"/>
          <w:lang w:eastAsia="en-AU"/>
        </w:rPr>
        <w:t>ut display spatially predictive</w:t>
      </w:r>
      <w:r w:rsidRPr="00F31FA7">
        <w:rPr>
          <w:rFonts w:eastAsia="Times New Roman" w:cs="Calibri"/>
          <w:sz w:val="24"/>
          <w:szCs w:val="24"/>
          <w:lang w:eastAsia="en-AU"/>
        </w:rPr>
        <w:t xml:space="preserve"> and aggregated patterns that are influenced by abiotic and biotic factors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&lt;EndNote&gt;&lt;Cite&gt;&lt;Author&gt;Ettema&lt;/Author&gt;&lt;Year&gt;2002&lt;/Year&gt;&lt;RecNum&gt;506&lt;/RecNum&gt;&lt;record&gt;&lt;rec-number&gt;506&lt;/rec-number&gt;&lt;ref-type name="Journal Article"&gt;17&lt;/ref-type&gt;&lt;contributors&gt;&lt;authors&gt;&lt;author&gt;Ettema, Christien H.&lt;/author&gt;&lt;author&gt;Wardle, David A.&lt;/author&gt;&lt;/authors&gt;&lt;/contributors&gt;&lt;titles&gt;&lt;title&gt;Spatial soil ecology&lt;/title&gt;&lt;secondary-title&gt;Trends in Ecology and Evolution&lt;/secondary-title&gt;&lt;/titles&gt;&lt;periodical&gt;&lt;full-title&gt;Trends in Ecology and Evolution&lt;/full-title&gt;&lt;/periodical&gt;&lt;pages&gt;177-183&lt;/pages&gt;&lt;volume&gt;17&lt;/volume&gt;&lt;number&gt;4&lt;/number&gt;&lt;keywords&gt;&lt;keyword&gt;biodiversity&lt;/keyword&gt;&lt;keyword&gt;geostatistics&lt;/keyword&gt;&lt;keyword&gt;heterogeneity&lt;/keyword&gt;&lt;keyword&gt;nutrient supply&lt;/keyword&gt;&lt;keyword&gt;plant ecology&lt;/keyword&gt;&lt;keyword&gt;semivariogram&lt;/keyword&gt;&lt;keyword&gt;soil ecology&lt;/keyword&gt;&lt;keyword&gt;spatial variability&lt;/keyword&gt;&lt;keyword&gt;species coexistence&lt;/keyword&gt;&lt;keyword&gt;spatial structure&lt;/keyword&gt;&lt;/keywords&gt;&lt;dates&gt;&lt;year&gt;2002&lt;/year&gt;&lt;/dates&gt;&lt;urls&gt;&lt;related-urls&gt;&lt;url&gt;http://www.sciencedirect.com/science/article/pii/S0169534702024965 &lt;/url&gt;&lt;/related-urls&gt;&lt;/urls&gt;&lt;/record&gt;&lt;/Cite&gt;&lt;/EndNote&gt;</w:instrText>
      </w:r>
      <w:r w:rsidRPr="00F31FA7">
        <w:rPr>
          <w:rFonts w:eastAsia="Times New Roman" w:cs="Calibri"/>
          <w:sz w:val="24"/>
          <w:szCs w:val="24"/>
          <w:lang w:eastAsia="en-AU"/>
        </w:rPr>
        <w:fldChar w:fldCharType="separate"/>
      </w:r>
      <w:r w:rsidR="007D5418">
        <w:rPr>
          <w:rFonts w:eastAsia="Times New Roman" w:cs="Calibri"/>
          <w:sz w:val="24"/>
          <w:szCs w:val="24"/>
          <w:lang w:eastAsia="en-AU"/>
        </w:rPr>
        <w:t>(Ettema &amp; Wardle, 2002a)</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including life-history (Bissett </w:t>
      </w:r>
      <w:r w:rsidRPr="00F31FA7">
        <w:rPr>
          <w:rFonts w:eastAsia="Times New Roman" w:cs="Calibri"/>
          <w:i/>
          <w:sz w:val="24"/>
          <w:szCs w:val="24"/>
          <w:lang w:eastAsia="en-AU"/>
        </w:rPr>
        <w:t>et al</w:t>
      </w:r>
      <w:r w:rsidRPr="00F31FA7">
        <w:rPr>
          <w:rFonts w:eastAsia="Times New Roman" w:cs="Calibri"/>
          <w:sz w:val="24"/>
          <w:szCs w:val="24"/>
          <w:lang w:eastAsia="en-AU"/>
        </w:rPr>
        <w:t xml:space="preserve">. 2010) and vegetation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&lt;EndNote&gt;&lt;Cite&gt;&lt;Author&gt;Elgersma&lt;/Author&gt;&lt;Year&gt;2011b&lt;/Year&gt;&lt;RecNum&gt;635&lt;/RecNum&gt;&lt;record&gt;&lt;rec-number&gt;635&lt;/rec-number&gt;&lt;ref-type name="Journal Article"&gt;17&lt;/ref-type&gt;&lt;contributors&gt;&lt;authors&gt;&lt;author&gt;Elgersma, Kenneth&lt;/author&gt;&lt;author&gt;Ehrenfeld, Joan&lt;/author&gt;&lt;/authors&gt;&lt;/contributors&gt;&lt;titles&gt;&lt;title&gt;Linear and non-linear impacts of a non-native plant invasion on soil microbial community structure and function&lt;/title&gt;&lt;secondary-title&gt;Biological Invasions&lt;/secondary-title&gt;&lt;/titles&gt;&lt;periodical&gt;&lt;full-title&gt;Biological Invasions&lt;/full-title&gt;&lt;/periodical&gt;&lt;pages&gt;757-768&lt;/pages&gt;&lt;volume&gt;13&lt;/volume&gt;&lt;number&gt;3&lt;/number&gt;&lt;keywords&gt;&lt;keyword&gt;Biomedical and Life Sciences&lt;/keyword&gt;&lt;/keywords&gt;&lt;dates&gt;&lt;year&gt;2011b&lt;/year&gt;&lt;/dates&gt;&lt;publisher&gt;Springer Netherlands&lt;/publisher&gt;&lt;urls&gt;&lt;related-urls&gt;&lt;url&gt;http://dx.doi.org/10.1007/s10530-010-9866-9 &lt;/url&gt;&lt;/related-urls&gt;&lt;/urls&gt;&lt;/record&gt;&lt;/Cite&gt;&lt;/EndNote&gt;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(Elgersma &amp; Ehrenfeld, 2011b)</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For example, Parker (1999)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 ExcludeAuth="1" ExcludeYear="1"&gt;&lt;Author&gt;Parker&lt;/Author&gt;&lt;Year&gt;1999&lt;/Year&gt;&lt;RecNum&gt;728&lt;/RecNum&gt;&lt;record&gt;&lt;rec-number&gt;728&lt;/rec-number&gt;&lt;ref-type name="Journal Article"&gt;17&lt;/ref-type&gt;&lt;contributors&gt;&lt;authors&gt;&lt;author&gt;Parker, Matthew A.&lt;/author&gt;&lt;/authors&gt;&lt;/contributors&gt;&lt;titles&gt;&lt;title&gt;Mutualism in metapopulations of legumes and rhizobia&lt;/title&gt;&lt;secondary-title&gt;The American Naturalist&lt;/secondary-title&gt;&lt;/titles&gt;&lt;periodical&gt;&lt;full-title&gt;The American Naturalist&lt;/full-title&gt;&lt;/periodical&gt;&lt;pages&gt;S48-S60&lt;/pages&gt;&lt;volume&gt;153&lt;/volume&gt;&lt;number&gt;S5&lt;/number&gt;&lt;dates&gt;&lt;year&gt;1999&lt;/year&gt;&lt;/dates&gt;&lt;publisher&gt;The University of Chicago Press for The American Society of Naturalists&lt;/publisher&gt;&lt;urls&gt;&lt;related-urls&gt;&lt;url&gt;http://www.jstor.org/stable/10.1086/303211 &lt;/url&gt;&lt;/related-urls&gt;&lt;/urls&gt;&lt;/record&gt;&lt;/Cite&gt;&lt;/EndNote&gt;</w:instrTex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suggested that spatial distribution of bacterial genotypes in legume-rhizobium symbioses follows predictive patterns that are non-random and host dependent. For instance, there are several reports on the spatial distribution of rhizobial communities that follow closely the host plant population distribution patterns across short (i.e.,  &lt;60 m apart) and long distances (i.e., 1000 km apart)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&lt;EndNote&gt;&lt;Cite&gt;&lt;Author&gt;Spoerke&lt;/Author&gt;&lt;Year&gt;1996&lt;/Year&gt;&lt;RecNum&gt;731&lt;/RecNum&gt;&lt;record&gt;&lt;rec-number&gt;731&lt;/rec-number&gt;&lt;ref-type name="Journal Article"&gt;17&lt;/ref-type&gt;&lt;contributors&gt;&lt;authors&gt;&lt;author&gt;Spoerke, Jill M.&lt;/author&gt;&lt;author&gt;Wilkinson, Heather H.&lt;/author&gt;&lt;author&gt;Parker, Matthew A.&lt;/author&gt;&lt;/authors&gt;&lt;/contributors&gt;&lt;titles&gt;&lt;title&gt;Nonrandom genotypic associations in a legume-Bradyrhizobium mutualism&lt;/title&gt;&lt;secondary-title&gt;Evolution&lt;/secondary-title&gt;&lt;/titles&gt;&lt;periodical&gt;&lt;full-title&gt;Evolution&lt;/full-title&gt;&lt;/periodical&gt;&lt;pages&gt;146-154&lt;/pages&gt;&lt;volume&gt;50&lt;/volume&gt;&lt;number&gt;1&lt;/number&gt;&lt;dates&gt;&lt;year&gt;1996&lt;/year&gt;&lt;/dates&gt;&lt;publisher&gt;Society for the Study of Evolution&lt;/publisher&gt;&lt;urls&gt;&lt;related-urls&gt;&lt;url&gt;http://www.jstor.org/stable/2410789 &lt;/url&gt;&lt;/related-urls&gt;&lt;/urls&gt;&lt;/record&gt;&lt;/Cite&gt;&lt;Cite&gt;&lt;Author&gt;Parker&lt;/Author&gt;&lt;Year&gt;1998&lt;/Year&gt;&lt;RecNum&gt;732&lt;/RecNum&gt;&lt;record&gt;&lt;rec-number&gt;732&lt;/rec-number&gt;&lt;ref-type name="Journal Article"&gt;17&lt;/ref-type&gt;&lt;contributors&gt;&lt;authors&gt;&lt;author&gt;Parker, M. A.&lt;/author&gt;&lt;author&gt;Spoerke, J. M.&lt;/author&gt;&lt;/authors&gt;&lt;/contributors&gt;&lt;titles&gt;&lt;title&gt;Geographic structure of lineage associations in a plant-bacterial mutualism&lt;/title&gt;&lt;secondary-title&gt;Journal of Evolutionary Biology&lt;/secondary-title&gt;&lt;/titles&gt;&lt;periodical&gt;&lt;full-title&gt;Journal of Evolutionary Biology&lt;/full-title&gt;&lt;/periodical&gt;&lt;pages&gt;549-562&lt;/pages&gt;&lt;volume&gt;11&lt;/volume&gt;&lt;number&gt;5&lt;/number&gt;&lt;keywords&gt;&lt;keyword&gt;Bradyrhizobium&lt;/keyword&gt;&lt;keyword&gt;coevolution&lt;/keyword&gt;&lt;keyword&gt;geographic variation&lt;/keyword&gt;&lt;keyword&gt;Leguminosae&lt;/keyword&gt;&lt;keyword&gt;mutualism&lt;/keyword&gt;&lt;/keywords&gt;&lt;dates&gt;&lt;year&gt;1998&lt;/year&gt;&lt;/dates&gt;&lt;publisher&gt;Blackwell Science Ltd&lt;/publisher&gt;&lt;urls&gt;&lt;related-urls&gt;&lt;url&gt;http://dx.doi.org/10.1046/j.1420-9101.1998.11050549.x &lt;/url&gt;&lt;/related-urls&gt;&lt;/urls&gt;&lt;/record&gt;&lt;/Cite&gt;&lt;/EndNote&gt;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(Spoerke</w:t>
      </w:r>
      <w:r w:rsidRPr="00F31FA7">
        <w:rPr>
          <w:rFonts w:eastAsia="Times New Roman" w:cs="Calibri"/>
          <w:i/>
          <w:sz w:val="24"/>
          <w:szCs w:val="24"/>
          <w:lang w:eastAsia="en-AU"/>
        </w:rPr>
        <w:t xml:space="preserve"> et al.</w:t>
      </w:r>
      <w:r w:rsidRPr="00F31FA7">
        <w:rPr>
          <w:rFonts w:eastAsia="Times New Roman" w:cs="Calibri"/>
          <w:sz w:val="24"/>
          <w:szCs w:val="24"/>
          <w:lang w:eastAsia="en-AU"/>
        </w:rPr>
        <w:t>, 1996; Parker &amp; Spoerke, 1998)</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Thus it would be plausible to expect, despite the geographic variation that drives the differences in soil bacterial communities in this study, that host species will also have an effect on the bacterial composition. </w:t>
      </w:r>
    </w:p>
    <w:p w:rsidR="00F31FA7" w:rsidRPr="00871D48" w:rsidRDefault="00F31FA7" w:rsidP="00F31FA7">
      <w:pPr>
        <w:spacing w:after="0" w:line="360" w:lineRule="auto"/>
        <w:rPr>
          <w:rFonts w:eastAsia="Times New Roman" w:cs="Calibri"/>
          <w:sz w:val="16"/>
          <w:szCs w:val="16"/>
          <w:lang w:eastAsia="en-AU"/>
        </w:rPr>
      </w:pPr>
    </w:p>
    <w:p w:rsidR="005F4686" w:rsidRDefault="00F31FA7" w:rsidP="00F31FA7">
      <w:pPr>
        <w:spacing w:after="0" w:line="360" w:lineRule="auto"/>
        <w:rPr>
          <w:rFonts w:eastAsia="Times New Roman" w:cs="Calibri"/>
          <w:sz w:val="24"/>
          <w:szCs w:val="24"/>
          <w:lang w:val="en-US" w:eastAsia="en-AU"/>
        </w:rPr>
      </w:pPr>
      <w:r w:rsidRPr="00F31FA7">
        <w:rPr>
          <w:rFonts w:eastAsia="Times New Roman" w:cs="Calibri"/>
          <w:sz w:val="24"/>
          <w:szCs w:val="24"/>
          <w:lang w:eastAsia="en-AU"/>
        </w:rPr>
        <w:t xml:space="preserve">Indeed, we found that host species identity had a strong effect on bacterial composition in the rhizosphere. However this effect was driven by the differences of the rhizosphere nitrogen fixing bacterial communities of </w:t>
      </w:r>
      <w:r w:rsidRPr="00F31FA7">
        <w:rPr>
          <w:rFonts w:eastAsia="Times New Roman" w:cs="Calibri"/>
          <w:i/>
          <w:sz w:val="24"/>
          <w:szCs w:val="24"/>
          <w:lang w:eastAsia="en-AU"/>
        </w:rPr>
        <w:t>A. cyclops</w:t>
      </w:r>
      <w:r w:rsidRPr="00F31FA7">
        <w:rPr>
          <w:rFonts w:eastAsia="Times New Roman" w:cs="Calibri"/>
          <w:sz w:val="24"/>
          <w:szCs w:val="24"/>
          <w:lang w:eastAsia="en-AU"/>
        </w:rPr>
        <w:t xml:space="preserve"> being different from the nitrogen fixing bacterial communities of the other four legume taxa. </w:t>
      </w:r>
      <w:r w:rsidRPr="00F31FA7">
        <w:rPr>
          <w:rFonts w:eastAsia="Times New Roman" w:cs="Calibri"/>
          <w:sz w:val="24"/>
          <w:szCs w:val="24"/>
          <w:lang w:val="en-US" w:eastAsia="en-AU"/>
        </w:rPr>
        <w:t xml:space="preserve">The diversity estimates were consistent for the two western native species only, </w:t>
      </w:r>
      <w:r w:rsidRPr="00F31FA7">
        <w:rPr>
          <w:rFonts w:eastAsia="Times New Roman" w:cs="Calibri"/>
          <w:i/>
          <w:sz w:val="24"/>
          <w:szCs w:val="24"/>
          <w:lang w:val="en-US" w:eastAsia="en-AU"/>
        </w:rPr>
        <w:t>A. cyclops</w:t>
      </w:r>
      <w:r w:rsidRPr="00F31FA7">
        <w:rPr>
          <w:rFonts w:eastAsia="Times New Roman" w:cs="Calibri"/>
          <w:sz w:val="24"/>
          <w:szCs w:val="24"/>
          <w:lang w:val="en-US" w:eastAsia="en-AU"/>
        </w:rPr>
        <w:t xml:space="preserve"> and </w:t>
      </w:r>
      <w:r w:rsidRPr="00F31FA7">
        <w:rPr>
          <w:rFonts w:eastAsia="Times New Roman" w:cs="Calibri"/>
          <w:i/>
          <w:sz w:val="24"/>
          <w:szCs w:val="24"/>
          <w:lang w:val="en-US" w:eastAsia="en-AU"/>
        </w:rPr>
        <w:t>A. saligna</w:t>
      </w:r>
      <w:r w:rsidRPr="00F31FA7">
        <w:rPr>
          <w:rFonts w:eastAsia="Times New Roman" w:cs="Calibri"/>
          <w:sz w:val="24"/>
          <w:szCs w:val="24"/>
          <w:lang w:val="en-US" w:eastAsia="en-AU"/>
        </w:rPr>
        <w:t xml:space="preserve">, which both had higher nitrogen fixing bacterial species richness in their rhizospheres in native range populations. </w:t>
      </w:r>
      <w:r w:rsidRPr="00F31FA7">
        <w:rPr>
          <w:rFonts w:eastAsia="Times New Roman" w:cs="Calibri"/>
          <w:i/>
          <w:sz w:val="24"/>
          <w:szCs w:val="24"/>
          <w:lang w:val="en-US" w:eastAsia="en-AU"/>
        </w:rPr>
        <w:t>Acacia cyclops</w:t>
      </w:r>
      <w:r w:rsidRPr="00F31FA7">
        <w:rPr>
          <w:rFonts w:eastAsia="Times New Roman" w:cs="Calibri"/>
          <w:sz w:val="24"/>
          <w:szCs w:val="24"/>
          <w:lang w:val="en-US" w:eastAsia="en-AU"/>
        </w:rPr>
        <w:t xml:space="preserve"> and </w:t>
      </w:r>
      <w:r w:rsidRPr="00F31FA7">
        <w:rPr>
          <w:rFonts w:eastAsia="Times New Roman" w:cs="Calibri"/>
          <w:i/>
          <w:sz w:val="24"/>
          <w:szCs w:val="24"/>
          <w:lang w:val="en-US" w:eastAsia="en-AU"/>
        </w:rPr>
        <w:t>A. saligna</w:t>
      </w:r>
      <w:r w:rsidRPr="00F31FA7">
        <w:rPr>
          <w:rFonts w:eastAsia="Times New Roman" w:cs="Calibri"/>
          <w:sz w:val="24"/>
          <w:szCs w:val="24"/>
          <w:lang w:val="en-US" w:eastAsia="en-AU"/>
        </w:rPr>
        <w:t xml:space="preserve"> had on average almost twice as many bacterial taxa in native range rhizosphere communities than were observed in non-native range populations. Unfortunately, relatively little is known about the free-living nitrogen fixing bacterial communities in the rhizosphere of legumes since the majority of the work so far has targeted and described predominantly the </w:t>
      </w:r>
    </w:p>
    <w:p w:rsidR="005F4686" w:rsidRDefault="005F4686" w:rsidP="00F31FA7">
      <w:pPr>
        <w:spacing w:after="0" w:line="360" w:lineRule="auto"/>
        <w:rPr>
          <w:rFonts w:eastAsia="Times New Roman" w:cs="Calibri"/>
          <w:sz w:val="24"/>
          <w:szCs w:val="24"/>
          <w:lang w:val="en-US" w:eastAsia="en-AU"/>
        </w:rPr>
      </w:pPr>
    </w:p>
    <w:p w:rsidR="00F31FA7" w:rsidRDefault="00F31FA7" w:rsidP="00F31FA7">
      <w:pPr>
        <w:spacing w:after="0" w:line="360" w:lineRule="auto"/>
        <w:rPr>
          <w:rFonts w:eastAsia="Times New Roman" w:cs="Calibri"/>
          <w:sz w:val="24"/>
          <w:szCs w:val="24"/>
          <w:lang w:val="en-US" w:eastAsia="en-AU"/>
        </w:rPr>
      </w:pPr>
      <w:r w:rsidRPr="00F31FA7">
        <w:rPr>
          <w:rFonts w:eastAsia="Times New Roman" w:cs="Calibri"/>
          <w:sz w:val="24"/>
          <w:szCs w:val="24"/>
          <w:lang w:val="en-US" w:eastAsia="en-AU"/>
        </w:rPr>
        <w:t xml:space="preserve">nodulating taxa. Thus, this study is one of the few ones to describe the free-living nitrogen fixing bacterial community in the rhizosphere of these legumes. </w:t>
      </w:r>
    </w:p>
    <w:p w:rsidR="00A14930" w:rsidRPr="00F31FA7" w:rsidRDefault="00A14930" w:rsidP="00F31FA7">
      <w:pPr>
        <w:spacing w:after="0" w:line="360" w:lineRule="auto"/>
        <w:rPr>
          <w:rFonts w:eastAsia="Times New Roman" w:cs="Calibri"/>
          <w:sz w:val="24"/>
          <w:szCs w:val="24"/>
          <w:lang w:val="en-US" w:eastAsia="en-AU"/>
        </w:rPr>
      </w:pPr>
    </w:p>
    <w:p w:rsidR="00F31FA7" w:rsidRPr="00F31FA7" w:rsidRDefault="00F31FA7" w:rsidP="00F31FA7">
      <w:pPr>
        <w:spacing w:after="0" w:line="360" w:lineRule="auto"/>
        <w:rPr>
          <w:rFonts w:eastAsia="Times New Roman" w:cs="Calibri"/>
          <w:b/>
          <w:sz w:val="24"/>
          <w:szCs w:val="24"/>
          <w:lang w:eastAsia="en-AU"/>
        </w:rPr>
      </w:pPr>
      <w:r w:rsidRPr="00F31FA7">
        <w:rPr>
          <w:rFonts w:eastAsia="Times New Roman" w:cs="Calibri"/>
          <w:b/>
          <w:sz w:val="24"/>
          <w:szCs w:val="24"/>
          <w:lang w:eastAsia="en-AU"/>
        </w:rPr>
        <w:t>Nitrogen fixing bacterial composition and diversity in nodules</w:t>
      </w:r>
    </w:p>
    <w:p w:rsidR="00F31FA7" w:rsidRPr="00F31FA7" w:rsidRDefault="00F31FA7" w:rsidP="00F31FA7">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We found that, surprisingly, the nitrogen fixing bacterial communities in the nodules at the genus level were not significantly different across the ranges or locations. These results suggest that overall these legumes may be specialists that associate with similar nitrogen fixing bacterial communities across the continent. </w:t>
      </w:r>
    </w:p>
    <w:p w:rsidR="00F31FA7" w:rsidRPr="00871D48" w:rsidRDefault="00F31FA7" w:rsidP="00F31FA7">
      <w:pPr>
        <w:spacing w:after="0" w:line="360" w:lineRule="auto"/>
        <w:rPr>
          <w:rFonts w:eastAsia="Times New Roman" w:cs="Calibri"/>
          <w:sz w:val="16"/>
          <w:szCs w:val="16"/>
          <w:lang w:eastAsia="en-AU"/>
        </w:rPr>
      </w:pPr>
    </w:p>
    <w:p w:rsidR="00F31FA7" w:rsidRPr="00F31FA7" w:rsidRDefault="00F31FA7" w:rsidP="00F31FA7">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Our results are consistent with the findings of several authors that have previously reported that some invasive legumes, including acacias, associate preferentially with the rhizobial communities from their native range that might have been accidentally or intentionally co-introduced with the host plants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&lt;EndNote&gt;&lt;Cite&gt;&lt;Author&gt;Rodríguez-Echeverria&lt;/Author&gt;&lt;Year&gt;2010&lt;/Year&gt;&lt;RecNum&gt;170&lt;/RecNum&gt;&lt;record&gt;&lt;rec-number&gt;170&lt;/rec-number&gt;&lt;ref-type name="Journal Article"&gt;17&lt;/ref-type&gt;&lt;contributors&gt;&lt;authors&gt;&lt;author&gt;Susana Rodríguez-Echeverria&lt;/author&gt;&lt;/authors&gt;&lt;/contributors&gt;&lt;auth-address&gt;Centre for Functional Ecology, Faculty of Sciences and Technology, University of Coimbra, Coimbra, Portugal&lt;/auth-address&gt;&lt;titles&gt;&lt;title&gt;Rhizobial hitchhikers from Down Under: invasional meltdown in a plant-bacteria mutualism?&lt;/title&gt;&lt;secondary-title&gt;Journal of Biogeography&lt;/secondary-title&gt;&lt;/titles&gt;&lt;periodical&gt;&lt;full-title&gt;Journal of Biogeography&lt;/full-title&gt;&lt;/periodical&gt;&lt;pages&gt;1611–1622&lt;/pages&gt;&lt;volume&gt;37&lt;/volume&gt;&lt;number&gt;8&lt;/number&gt;&lt;dates&gt;&lt;year&gt;2010&lt;/year&gt;&lt;/dates&gt;&lt;isbn&gt;1365-2699&lt;/isbn&gt;&lt;urls&gt;&lt;related-urls&gt;&lt;url&gt;http://dx.doi.org/10.1111/j.1365-2699.2010.02284.x&lt;/url&gt;&lt;/related-urls&gt;&lt;/urls&gt;&lt;research-notes&gt;REALLY GOOD PAPER. Summary: 95% of bacterial isolates from native and non-native legumes are of Australian origin found in Portugal. Its not Rhizobia (or Mesorhizobia), but genus Bradyrhizobia thats associates mostly with A. longifolia. Bacteria could have been transported with seeds or plants to a new environment. A. longifola produced 10x more nodules than local portugese legumes (Cytisus sp and Ulex sp) therefore promoting it&amp;apos;s own bacteria in soil - invasion meltdown, which is of novel origin. Record of lateral gene transfer into native bacteria. &lt;/research-notes&gt;&lt;/record&gt;&lt;/Cite&gt;&lt;Cite&gt;&lt;Author&gt;Weir&lt;/Author&gt;&lt;Year&gt;2004&lt;/Year&gt;&lt;RecNum&gt;244&lt;/RecNum&gt;&lt;record&gt;&lt;rec-number&gt;244&lt;/rec-number&gt;&lt;ref-type name="Journal Article"&gt;17&lt;/ref-type&gt;&lt;contributors&gt;&lt;authors&gt;&lt;author&gt;Weir, Bevan S.&lt;/author&gt;&lt;author&gt;Turner, Susan J.&lt;/author&gt;&lt;author&gt;Silvester, Warwick B.&lt;/author&gt;&lt;author&gt;Park, Duck-Chul&lt;/author&gt;&lt;author&gt;Young, John M.&lt;/author&gt;&lt;/authors&gt;&lt;/contributors&gt;&lt;titles&gt;&lt;title&gt;&lt;style face="normal" font="default" size="100%"&gt;Unexpectedly diverse &lt;/style&gt;&lt;style face="italic" font="default" size="100%"&gt;Mesorhizobium&lt;/style&gt;&lt;style face="normal" font="default" size="100%"&gt; strains and &lt;/style&gt;&lt;style face="italic" font="default" size="100%"&gt;Rhizobium leguminosarum&lt;/style&gt;&lt;style face="normal" font="default" size="100%"&gt; nodulate native legume genera of New Zealand, while introduced legume weeds are nodulated by &lt;/style&gt;&lt;style face="italic" font="default" size="100%"&gt;Bradyrhizobium&lt;/style&gt;&lt;style face="normal" font="default" size="100%"&gt; species&lt;/style&gt;&lt;/title&gt;&lt;secondary-title&gt;Applied and Environmental Microbiology&lt;/secondary-title&gt;&lt;/titles&gt;&lt;periodical&gt;&lt;full-title&gt;Applied and Environmental Microbiology&lt;/full-title&gt;&lt;/periodical&gt;&lt;pages&gt;5980-5987&lt;/pages&gt;&lt;volume&gt;70&lt;/volume&gt;&lt;number&gt;10&lt;/number&gt;&lt;dates&gt;&lt;year&gt;2004&lt;/year&gt;&lt;pub-dates&gt;&lt;date&gt;October 1, 2004&lt;/date&gt;&lt;/pub-dates&gt;&lt;/dates&gt;&lt;urls&gt;&lt;related-urls&gt;&lt;url&gt;http://aem.asm.org/cgi/content/abstract/70/10/5980&lt;/url&gt;&lt;/related-urls&gt;&lt;/urls&gt;&lt;electronic-resource-num&gt;10.1128/aem.70.10.5980-5987.2004&lt;/electronic-resource-num&gt;&lt;/record&gt;&lt;/Cite&gt;&lt;Cite&gt;&lt;Author&gt;Chen&lt;/Author&gt;&lt;Year&gt;2005&lt;/Year&gt;&lt;RecNum&gt;53&lt;/RecNum&gt;&lt;record&gt;&lt;rec-number&gt;53&lt;/rec-number&gt;&lt;ref-type name="Journal Article"&gt;17&lt;/ref-type&gt;&lt;contributors&gt;&lt;authors&gt;&lt;author&gt;Chen, Wen-Ming&lt;/author&gt;&lt;author&gt;James, Euan K.&lt;/author&gt;&lt;author&gt;Chou, Jui-Hsing&lt;/author&gt;&lt;author&gt;Sheu, Shih-Yi&lt;/author&gt;&lt;author&gt;Yang, Sheng-Zehn&lt;/author&gt;&lt;author&gt;Sprent, Janet I.&lt;/author&gt;&lt;/authors&gt;&lt;/contributors&gt;&lt;titles&gt;&lt;title&gt;&lt;style face="normal" font="default" charset="161" size="100%"&gt;β-&lt;/style&gt;&lt;style face="normal" font="default" size="100%"&gt;Rhizobia from &lt;/style&gt;&lt;style face="italic" font="default" size="100%"&gt;Mimosa pigra&lt;/style&gt;&lt;style face="normal" font="default" size="100%"&gt;, a newly discovered invasive plant in Taiwan&lt;/style&gt;&lt;/title&gt;&lt;secondary-title&gt;New Phytologist&lt;/secondary-title&gt;&lt;/titles&gt;&lt;periodical&gt;&lt;full-title&gt;New Phytologist&lt;/full-title&gt;&lt;/periodical&gt;&lt;pages&gt;661-675&lt;/pages&gt;&lt;volume&gt;168&lt;/volume&gt;&lt;number&gt;3&lt;/number&gt;&lt;dates&gt;&lt;year&gt;2005&lt;/year&gt;&lt;/dates&gt;&lt;publisher&gt;Blackwell Publishing on behalf of the New Phytologist Trust&lt;/publisher&gt;&lt;isbn&gt;0028646X&lt;/isbn&gt;&lt;urls&gt;&lt;related-urls&gt;&lt;url&gt;http://www.jstor.org/stable/3694393&lt;/url&gt;&lt;/related-urls&gt;&lt;/urls&gt;&lt;/record&gt;&lt;/Cite&gt;&lt;Cite&gt;&lt;Author&gt;Porter&lt;/Author&gt;&lt;Year&gt;2011&lt;/Year&gt;&lt;RecNum&gt;738&lt;/RecNum&gt;&lt;record&gt;&lt;rec-number&gt;738&lt;/rec-number&gt;&lt;ref-type name="Journal Article"&gt;17&lt;/ref-type&gt;&lt;contributors&gt;&lt;authors&gt;&lt;author&gt;Porter, Stephanie S.&lt;/author&gt;&lt;author&gt;Stanton, Maureen L.&lt;/author&gt;&lt;author&gt;Rice, Kevin J.&lt;/author&gt;&lt;/authors&gt;&lt;/contributors&gt;&lt;titles&gt;&lt;title&gt;Mutualism and adaptive divergence: co-Invasion of a heterogeneous grassland by an exotic legume-Rhizobium symbiosis&lt;/title&gt;&lt;secondary-title&gt;PLoS ONE&lt;/secondary-title&gt;&lt;/titles&gt;&lt;periodical&gt;&lt;full-title&gt;PLOS One&lt;/full-title&gt;&lt;/periodical&gt;&lt;pages&gt;e27935&lt;/pages&gt;&lt;volume&gt;6&lt;/volume&gt;&lt;number&gt;12&lt;/number&gt;&lt;dates&gt;&lt;year&gt;2011&lt;/year&gt;&lt;/dates&gt;&lt;publisher&gt;Public Library of Science&lt;/publisher&gt;&lt;urls&gt;&lt;related-urls&gt;&lt;url&gt;http://dx.doi.org/10.1371%2Fjournal.pone.0027935 &lt;/url&gt;&lt;/related-urls&gt;&lt;/urls&gt;&lt;/record&gt;&lt;/Cite&gt;&lt;/EndNote&gt;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(Weir</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2004; Chen</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2005; Rodríguez-Echeverria, 2010; Porter</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2011)</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For example, Weir </w:t>
      </w:r>
      <w:r w:rsidRPr="00F31FA7">
        <w:rPr>
          <w:rFonts w:eastAsia="Times New Roman" w:cs="Calibri"/>
          <w:i/>
          <w:sz w:val="24"/>
          <w:szCs w:val="24"/>
          <w:lang w:eastAsia="en-AU"/>
        </w:rPr>
        <w:t>et al</w:t>
      </w:r>
      <w:r w:rsidRPr="00F31FA7">
        <w:rPr>
          <w:rFonts w:eastAsia="Times New Roman" w:cs="Calibri"/>
          <w:sz w:val="24"/>
          <w:szCs w:val="24"/>
          <w:lang w:eastAsia="en-AU"/>
        </w:rPr>
        <w:t xml:space="preserve">. (2004) reported that </w:t>
      </w:r>
      <w:r w:rsidRPr="00F31FA7">
        <w:rPr>
          <w:rFonts w:eastAsia="Times New Roman" w:cs="Calibri"/>
          <w:i/>
          <w:sz w:val="24"/>
          <w:szCs w:val="24"/>
          <w:lang w:eastAsia="en-AU"/>
        </w:rPr>
        <w:t>A. longifolia</w:t>
      </w:r>
      <w:r w:rsidRPr="00F31FA7">
        <w:rPr>
          <w:rFonts w:eastAsia="Times New Roman" w:cs="Calibri"/>
          <w:sz w:val="24"/>
          <w:szCs w:val="24"/>
          <w:lang w:eastAsia="en-AU"/>
        </w:rPr>
        <w:t xml:space="preserve"> and </w:t>
      </w:r>
      <w:r w:rsidRPr="00F31FA7">
        <w:rPr>
          <w:rFonts w:eastAsia="Times New Roman" w:cs="Calibri"/>
          <w:i/>
          <w:sz w:val="24"/>
          <w:szCs w:val="24"/>
          <w:lang w:eastAsia="en-AU"/>
        </w:rPr>
        <w:t>A. dealbata</w:t>
      </w:r>
      <w:r w:rsidRPr="00F31FA7">
        <w:rPr>
          <w:rFonts w:eastAsia="Times New Roman" w:cs="Calibri"/>
          <w:sz w:val="24"/>
          <w:szCs w:val="24"/>
          <w:lang w:eastAsia="en-AU"/>
        </w:rPr>
        <w:t xml:space="preserve"> associated in their non-native range in New Zealand with </w:t>
      </w:r>
      <w:r w:rsidRPr="00F31FA7">
        <w:rPr>
          <w:rFonts w:eastAsia="Times New Roman" w:cs="Calibri"/>
          <w:i/>
          <w:sz w:val="24"/>
          <w:szCs w:val="24"/>
          <w:lang w:eastAsia="en-AU"/>
        </w:rPr>
        <w:t>Bradyrhizobium</w:t>
      </w:r>
      <w:r w:rsidRPr="00F31FA7">
        <w:rPr>
          <w:rFonts w:eastAsia="Times New Roman" w:cs="Calibri"/>
          <w:sz w:val="24"/>
          <w:szCs w:val="24"/>
          <w:lang w:eastAsia="en-AU"/>
        </w:rPr>
        <w:t xml:space="preserve">, which has been reported to be ubiquitous and predominant in the nodules of legumes in Australia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&lt;EndNote&gt;&lt;Cite&gt;&lt;Author&gt;Barnet&lt;/Author&gt;&lt;Year&gt;1985&lt;/Year&gt;&lt;RecNum&gt;513&lt;/RecNum&gt;&lt;record&gt;&lt;rec-number&gt;513&lt;/rec-number&gt;&lt;ref-type name="Journal Article"&gt;17&lt;/ref-type&gt;&lt;contributors&gt;&lt;authors&gt;&lt;author&gt;Barnet, YM&lt;/author&gt;&lt;author&gt;Catt, PC&lt;/author&gt;&lt;author&gt;Hearne, DH&lt;/author&gt;&lt;/authors&gt;&lt;/contributors&gt;&lt;titles&gt;&lt;title&gt;&lt;style face="normal" font="default" size="100%"&gt;Biological nitrogen fixation and root-nodule bacteria (&lt;/style&gt;&lt;style face="italic" font="default" size="100%"&gt;Rhizobium&lt;/style&gt;&lt;style face="normal" font="default" size="100%"&gt; sp. and &lt;/style&gt;&lt;style face="italic" font="default" size="100%"&gt;Bradyrhizobium&lt;/style&gt;&lt;style face="normal" font="default" size="100%"&gt; sp.) in two rehabilitating sand dune areas planted with &lt;/style&gt;&lt;style face="italic" font="default" size="100%"&gt;Acacia&lt;/style&gt;&lt;style face="normal" font="default" size="100%"&gt; spp.&lt;/style&gt;&lt;/title&gt;&lt;secondary-title&gt;Australian Journal of Botany&lt;/secondary-title&gt;&lt;/titles&gt;&lt;periodical&gt;&lt;full-title&gt;Australian Journal of Botany&lt;/full-title&gt;&lt;/periodical&gt;&lt;pages&gt;595-610&lt;/pages&gt;&lt;volume&gt;33&lt;/volume&gt;&lt;number&gt;5&lt;/number&gt;&lt;dates&gt;&lt;year&gt;1985&lt;/year&gt;&lt;/dates&gt;&lt;urls&gt;&lt;/urls&gt;&lt;/record&gt;&lt;/Cite&gt;&lt;/EndNote&gt;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(Barnet</w:t>
      </w:r>
      <w:r w:rsidRPr="00F31FA7">
        <w:rPr>
          <w:rFonts w:eastAsia="Times New Roman" w:cs="Calibri"/>
          <w:i/>
          <w:sz w:val="24"/>
          <w:szCs w:val="24"/>
          <w:lang w:eastAsia="en-AU"/>
        </w:rPr>
        <w:t xml:space="preserve"> et al.</w:t>
      </w:r>
      <w:r w:rsidRPr="00F31FA7">
        <w:rPr>
          <w:rFonts w:eastAsia="Times New Roman" w:cs="Calibri"/>
          <w:sz w:val="24"/>
          <w:szCs w:val="24"/>
          <w:lang w:eastAsia="en-AU"/>
        </w:rPr>
        <w:t>, 1985)</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Similar results have been reported for </w:t>
      </w:r>
      <w:r w:rsidRPr="00F31FA7">
        <w:rPr>
          <w:rFonts w:eastAsia="Times New Roman" w:cs="Calibri"/>
          <w:i/>
          <w:sz w:val="24"/>
          <w:szCs w:val="24"/>
          <w:lang w:eastAsia="en-AU"/>
        </w:rPr>
        <w:t>A. longifolia</w:t>
      </w:r>
      <w:r w:rsidRPr="00F31FA7">
        <w:rPr>
          <w:rFonts w:eastAsia="Times New Roman" w:cs="Calibri"/>
          <w:sz w:val="24"/>
          <w:szCs w:val="24"/>
          <w:lang w:eastAsia="en-AU"/>
        </w:rPr>
        <w:t xml:space="preserve"> in its non-native range in Portugal as well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&lt;EndNote&gt;&lt;Cite&gt;&lt;Author&gt;Rodríguez-Echeverria&lt;/Author&gt;&lt;Year&gt;2010&lt;/Year&gt;&lt;RecNum&gt;170&lt;/RecNum&gt;&lt;record&gt;&lt;rec-number&gt;170&lt;/rec-number&gt;&lt;ref-type name="Journal Article"&gt;17&lt;/ref-type&gt;&lt;contributors&gt;&lt;authors&gt;&lt;author&gt;Susana Rodríguez-Echeverria&lt;/author&gt;&lt;/authors&gt;&lt;/contributors&gt;&lt;auth-address&gt;Centre for Functional Ecology, Faculty of Sciences and Technology, University of Coimbra, Coimbra, Portugal&lt;/auth-address&gt;&lt;titles&gt;&lt;title&gt;Rhizobial hitchhikers from Down Under: invasional meltdown in a plant-bacteria mutualism?&lt;/title&gt;&lt;secondary-title&gt;Journal of Biogeography&lt;/secondary-title&gt;&lt;/titles&gt;&lt;periodical&gt;&lt;full-title&gt;Journal of Biogeography&lt;/full-title&gt;&lt;/periodical&gt;&lt;pages&gt;1611–1622&lt;/pages&gt;&lt;volume&gt;37&lt;/volume&gt;&lt;number&gt;8&lt;/number&gt;&lt;dates&gt;&lt;year&gt;2010&lt;/year&gt;&lt;/dates&gt;&lt;isbn&gt;1365-2699&lt;/isbn&gt;&lt;urls&gt;&lt;related-urls&gt;&lt;url&gt;http://dx.doi.org/10.1111/j.1365-2699.2010.02284.x&lt;/url&gt;&lt;/related-urls&gt;&lt;/urls&gt;&lt;research-notes&gt;REALLY GOOD PAPER. Summary: 95% of bacterial isolates from native and non-native legumes are of Australian origin found in Portugal. Its not Rhizobia (or Mesorhizobia), but genus Bradyrhizobia thats associates mostly with A. longifolia. Bacteria could have been transported with seeds or plants to a new environment. A. longifola produced 10x more nodules than local portugese legumes (Cytisus sp and Ulex sp) therefore promoting it&amp;apos;s own bacteria in soil - invasion meltdown, which is of novel origin. Record of lateral gene transfer into native bacteria. &lt;/research-notes&gt;&lt;/record&gt;&lt;/Cite&gt;&lt;/EndNote&gt;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(Rodríguez-Echeverria, 2010)</w:t>
      </w:r>
      <w:r w:rsidRPr="00F31FA7">
        <w:rPr>
          <w:rFonts w:eastAsia="Times New Roman" w:cs="Calibri"/>
          <w:sz w:val="24"/>
          <w:szCs w:val="24"/>
          <w:lang w:eastAsia="en-AU"/>
        </w:rPr>
        <w:fldChar w:fldCharType="end"/>
      </w:r>
      <w:r w:rsidRPr="00F31FA7">
        <w:rPr>
          <w:rFonts w:eastAsia="Times New Roman" w:cs="Calibri"/>
          <w:sz w:val="24"/>
          <w:szCs w:val="24"/>
          <w:lang w:eastAsia="en-AU"/>
        </w:rPr>
        <w:t>. However</w:t>
      </w:r>
      <w:r w:rsidR="004013D4">
        <w:rPr>
          <w:rFonts w:eastAsia="Times New Roman" w:cs="Calibri"/>
          <w:sz w:val="24"/>
          <w:szCs w:val="24"/>
          <w:lang w:eastAsia="en-AU"/>
        </w:rPr>
        <w:t>,</w:t>
      </w:r>
      <w:r w:rsidRPr="00F31FA7">
        <w:rPr>
          <w:rFonts w:eastAsia="Times New Roman" w:cs="Calibri"/>
          <w:sz w:val="24"/>
          <w:szCs w:val="24"/>
          <w:lang w:eastAsia="en-AU"/>
        </w:rPr>
        <w:t xml:space="preserve"> for </w:t>
      </w:r>
      <w:r w:rsidRPr="00F31FA7">
        <w:rPr>
          <w:rFonts w:eastAsia="Times New Roman" w:cs="Calibri"/>
          <w:i/>
          <w:sz w:val="24"/>
          <w:szCs w:val="24"/>
          <w:lang w:eastAsia="en-AU"/>
        </w:rPr>
        <w:t>Bradyrhizobium</w:t>
      </w:r>
      <w:r w:rsidRPr="00F31FA7">
        <w:rPr>
          <w:rFonts w:eastAsia="Times New Roman" w:cs="Calibri"/>
          <w:sz w:val="24"/>
          <w:szCs w:val="24"/>
          <w:lang w:eastAsia="en-AU"/>
        </w:rPr>
        <w:t xml:space="preserve"> in New Zealand it is unknown whether bacterial members of this genus may occur naturally without being involved in symbiotic association with native New Zealand legumes and thus may have not been previously detected. This is plausible, since the strains isolated from New Zealand native legumes’ </w:t>
      </w:r>
      <w:r w:rsidRPr="00F31FA7">
        <w:rPr>
          <w:rFonts w:eastAsia="Times New Roman" w:cs="Calibri"/>
          <w:i/>
          <w:sz w:val="24"/>
          <w:szCs w:val="24"/>
          <w:lang w:eastAsia="en-AU"/>
        </w:rPr>
        <w:t>Carmichaelia</w:t>
      </w:r>
      <w:r w:rsidRPr="00F31FA7">
        <w:rPr>
          <w:rFonts w:eastAsia="Times New Roman" w:cs="Calibri"/>
          <w:sz w:val="24"/>
          <w:szCs w:val="24"/>
          <w:lang w:eastAsia="en-AU"/>
        </w:rPr>
        <w:t xml:space="preserve">, </w:t>
      </w:r>
      <w:r w:rsidRPr="00F31FA7">
        <w:rPr>
          <w:rFonts w:eastAsia="Times New Roman" w:cs="Calibri"/>
          <w:i/>
          <w:sz w:val="24"/>
          <w:szCs w:val="24"/>
          <w:lang w:eastAsia="en-AU"/>
        </w:rPr>
        <w:t>Clianthus</w:t>
      </w:r>
      <w:r w:rsidRPr="00F31FA7">
        <w:rPr>
          <w:rFonts w:eastAsia="Times New Roman" w:cs="Calibri"/>
          <w:sz w:val="24"/>
          <w:szCs w:val="24"/>
          <w:lang w:eastAsia="en-AU"/>
        </w:rPr>
        <w:t xml:space="preserve">, </w:t>
      </w:r>
      <w:r w:rsidRPr="00F31FA7">
        <w:rPr>
          <w:rFonts w:eastAsia="Times New Roman" w:cs="Calibri"/>
          <w:i/>
          <w:sz w:val="24"/>
          <w:szCs w:val="24"/>
          <w:lang w:eastAsia="en-AU"/>
        </w:rPr>
        <w:t>Montigena</w:t>
      </w:r>
      <w:r w:rsidRPr="00F31FA7">
        <w:rPr>
          <w:rFonts w:eastAsia="Times New Roman" w:cs="Calibri"/>
          <w:sz w:val="24"/>
          <w:szCs w:val="24"/>
          <w:lang w:eastAsia="en-AU"/>
        </w:rPr>
        <w:t xml:space="preserve"> and </w:t>
      </w:r>
      <w:r w:rsidRPr="00F31FA7">
        <w:rPr>
          <w:rFonts w:eastAsia="Times New Roman" w:cs="Calibri"/>
          <w:i/>
          <w:sz w:val="24"/>
          <w:szCs w:val="24"/>
          <w:lang w:eastAsia="en-AU"/>
        </w:rPr>
        <w:t xml:space="preserve">Sophora </w:t>
      </w:r>
      <w:r w:rsidRPr="00F31FA7">
        <w:rPr>
          <w:rFonts w:eastAsia="Times New Roman" w:cs="Calibri"/>
          <w:sz w:val="24"/>
          <w:szCs w:val="24"/>
          <w:lang w:eastAsia="en-AU"/>
        </w:rPr>
        <w:t>nodules</w:t>
      </w:r>
      <w:r w:rsidRPr="00F31FA7">
        <w:rPr>
          <w:rFonts w:eastAsia="Times New Roman" w:cs="Calibri"/>
          <w:i/>
          <w:sz w:val="24"/>
          <w:szCs w:val="24"/>
          <w:lang w:eastAsia="en-AU"/>
        </w:rPr>
        <w:t xml:space="preserve"> </w:t>
      </w:r>
      <w:r w:rsidRPr="00F31FA7">
        <w:rPr>
          <w:rFonts w:eastAsia="Times New Roman" w:cs="Calibri"/>
          <w:sz w:val="24"/>
          <w:szCs w:val="24"/>
          <w:lang w:eastAsia="en-AU"/>
        </w:rPr>
        <w:t xml:space="preserve">contained predominantly members of </w:t>
      </w:r>
      <w:r w:rsidRPr="00F31FA7">
        <w:rPr>
          <w:rFonts w:eastAsia="Times New Roman" w:cs="Calibri"/>
          <w:i/>
          <w:sz w:val="24"/>
          <w:szCs w:val="24"/>
          <w:lang w:eastAsia="en-AU"/>
        </w:rPr>
        <w:t xml:space="preserve">Mesorhziobium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&lt;EndNote&gt;&lt;Cite&gt;&lt;Author&gt;Weir&lt;/Author&gt;&lt;Year&gt;2004&lt;/Year&gt;&lt;RecNum&gt;244&lt;/RecNum&gt;&lt;record&gt;&lt;rec-number&gt;244&lt;/rec-number&gt;&lt;ref-type name="Journal Article"&gt;17&lt;/ref-type&gt;&lt;contributors&gt;&lt;authors&gt;&lt;author&gt;Weir, Bevan S.&lt;/author&gt;&lt;author&gt;Turner, Susan J.&lt;/author&gt;&lt;author&gt;Silvester, Warwick B.&lt;/author&gt;&lt;author&gt;Park, Duck-Chul&lt;/author&gt;&lt;author&gt;Young, John M.&lt;/author&gt;&lt;/authors&gt;&lt;/contributors&gt;&lt;titles&gt;&lt;title&gt;&lt;style face="normal" font="default" size="100%"&gt;Unexpectedly diverse &lt;/style&gt;&lt;style face="italic" font="default" size="100%"&gt;Mesorhizobium&lt;/style&gt;&lt;style face="normal" font="default" size="100%"&gt; strains and &lt;/style&gt;&lt;style face="italic" font="default" size="100%"&gt;Rhizobium leguminosarum&lt;/style&gt;&lt;style face="normal" font="default" size="100%"&gt; nodulate native legume genera of New Zealand, while introduced legume weeds are nodulated by &lt;/style&gt;&lt;style face="italic" font="default" size="100%"&gt;Bradyrhizobium&lt;/style&gt;&lt;style face="normal" font="default" size="100%"&gt; species&lt;/style&gt;&lt;/title&gt;&lt;secondary-title&gt;Applied and Environmental Microbiology&lt;/secondary-title&gt;&lt;/titles&gt;&lt;periodical&gt;&lt;full-title&gt;Applied and Environmental Microbiology&lt;/full-title&gt;&lt;/periodical&gt;&lt;pages&gt;5980-5987&lt;/pages&gt;&lt;volume&gt;70&lt;/volume&gt;&lt;number&gt;10&lt;/number&gt;&lt;dates&gt;&lt;year&gt;2004&lt;/year&gt;&lt;pub-dates&gt;&lt;date&gt;October 1, 2004&lt;/date&gt;&lt;/pub-dates&gt;&lt;/dates&gt;&lt;urls&gt;&lt;related-urls&gt;&lt;url&gt;http://aem.asm.org/cgi/content/abstract/70/10/5980&lt;/url&gt;&lt;/related-urls&gt;&lt;/urls&gt;&lt;electronic-resource-num&gt;10.1128/aem.70.10.5980-5987.2004&lt;/electronic-resource-num&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(Weir et al., 2004)</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Overall, these results and our findings suggest that invasive legumes associate preferentially with the rhizobial communities that are compositionally very similar to the rhizobia from their native range. </w:t>
      </w:r>
    </w:p>
    <w:p w:rsidR="00F31FA7" w:rsidRPr="00871D48" w:rsidRDefault="00F31FA7" w:rsidP="00F31FA7">
      <w:pPr>
        <w:spacing w:after="0" w:line="360" w:lineRule="auto"/>
        <w:rPr>
          <w:rFonts w:eastAsia="Times New Roman" w:cs="Calibri"/>
          <w:sz w:val="16"/>
          <w:szCs w:val="16"/>
          <w:lang w:eastAsia="en-AU"/>
        </w:rPr>
      </w:pPr>
    </w:p>
    <w:p w:rsidR="001573E3" w:rsidRDefault="001573E3" w:rsidP="00F31FA7">
      <w:pPr>
        <w:spacing w:after="0" w:line="360" w:lineRule="auto"/>
        <w:rPr>
          <w:rFonts w:eastAsia="Times New Roman" w:cs="Calibri"/>
          <w:sz w:val="24"/>
          <w:szCs w:val="24"/>
          <w:lang w:eastAsia="en-AU"/>
        </w:rPr>
      </w:pPr>
    </w:p>
    <w:p w:rsidR="001573E3" w:rsidRDefault="001573E3" w:rsidP="00F31FA7">
      <w:pPr>
        <w:spacing w:after="0" w:line="360" w:lineRule="auto"/>
        <w:rPr>
          <w:rFonts w:eastAsia="Times New Roman" w:cs="Calibri"/>
          <w:sz w:val="24"/>
          <w:szCs w:val="24"/>
          <w:lang w:eastAsia="en-AU"/>
        </w:rPr>
      </w:pPr>
    </w:p>
    <w:p w:rsidR="001573E3" w:rsidRDefault="001573E3" w:rsidP="00F31FA7">
      <w:pPr>
        <w:spacing w:after="0" w:line="360" w:lineRule="auto"/>
        <w:rPr>
          <w:rFonts w:eastAsia="Times New Roman" w:cs="Calibri"/>
          <w:sz w:val="24"/>
          <w:szCs w:val="24"/>
          <w:lang w:eastAsia="en-AU"/>
        </w:rPr>
      </w:pPr>
    </w:p>
    <w:p w:rsidR="005F4686" w:rsidRDefault="00F31FA7" w:rsidP="00F31FA7">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Although </w:t>
      </w:r>
      <w:r w:rsidRPr="00F31FA7">
        <w:rPr>
          <w:rFonts w:eastAsia="Times New Roman" w:cs="Calibri"/>
          <w:i/>
          <w:sz w:val="24"/>
          <w:szCs w:val="24"/>
          <w:lang w:eastAsia="en-AU"/>
        </w:rPr>
        <w:t>Bradyrhizbium</w:t>
      </w:r>
      <w:r w:rsidR="004013D4">
        <w:rPr>
          <w:rFonts w:eastAsia="Times New Roman" w:cs="Calibri"/>
          <w:sz w:val="24"/>
          <w:szCs w:val="24"/>
          <w:lang w:eastAsia="en-AU"/>
        </w:rPr>
        <w:t xml:space="preserve"> appears to be the dominant taxon</w:t>
      </w:r>
      <w:r w:rsidRPr="00F31FA7">
        <w:rPr>
          <w:rFonts w:eastAsia="Times New Roman" w:cs="Calibri"/>
          <w:sz w:val="24"/>
          <w:szCs w:val="24"/>
          <w:lang w:eastAsia="en-AU"/>
        </w:rPr>
        <w:t xml:space="preserve"> found in the nodules of invasive legumes across non-native and native ranges across several countries, recent reports suggest that rhizobial diversity is higher in nodules than previously described. For example, new findings </w:t>
      </w:r>
    </w:p>
    <w:p w:rsidR="00F31FA7" w:rsidRPr="00F31FA7" w:rsidRDefault="00F31FA7" w:rsidP="00F31FA7">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suggest that legume nodules contain in addition to </w:t>
      </w:r>
      <w:r w:rsidRPr="00F31FA7">
        <w:rPr>
          <w:rFonts w:eastAsia="Times New Roman" w:cs="Calibri"/>
          <w:i/>
          <w:sz w:val="24"/>
          <w:szCs w:val="24"/>
          <w:lang w:eastAsia="en-AU"/>
        </w:rPr>
        <w:t>Bradyrhizbium</w:t>
      </w:r>
      <w:r w:rsidRPr="00F31FA7">
        <w:rPr>
          <w:rFonts w:eastAsia="Times New Roman" w:cs="Calibri"/>
          <w:sz w:val="24"/>
          <w:szCs w:val="24"/>
          <w:lang w:eastAsia="en-AU"/>
        </w:rPr>
        <w:t xml:space="preserve"> many more taxa e.g. </w:t>
      </w:r>
      <w:r w:rsidRPr="00F31FA7">
        <w:rPr>
          <w:rFonts w:eastAsia="Times New Roman" w:cs="Calibri"/>
          <w:i/>
          <w:sz w:val="24"/>
          <w:szCs w:val="24"/>
          <w:lang w:eastAsia="en-AU"/>
        </w:rPr>
        <w:t>Rhizobium</w:t>
      </w:r>
      <w:r w:rsidRPr="00F31FA7">
        <w:rPr>
          <w:rFonts w:eastAsia="Times New Roman" w:cs="Calibri"/>
          <w:sz w:val="24"/>
          <w:szCs w:val="24"/>
          <w:lang w:eastAsia="en-AU"/>
        </w:rPr>
        <w:t xml:space="preserve">, </w:t>
      </w:r>
      <w:r w:rsidRPr="00F31FA7">
        <w:rPr>
          <w:rFonts w:eastAsia="Times New Roman" w:cs="Calibri"/>
          <w:i/>
          <w:sz w:val="24"/>
          <w:szCs w:val="24"/>
          <w:lang w:eastAsia="en-AU"/>
        </w:rPr>
        <w:t>Ensifer</w:t>
      </w:r>
      <w:r w:rsidRPr="00F31FA7">
        <w:rPr>
          <w:rFonts w:eastAsia="Times New Roman" w:cs="Calibri"/>
          <w:sz w:val="24"/>
          <w:szCs w:val="24"/>
          <w:lang w:eastAsia="en-AU"/>
        </w:rPr>
        <w:t xml:space="preserve">, </w:t>
      </w:r>
      <w:r w:rsidRPr="00F31FA7">
        <w:rPr>
          <w:rFonts w:eastAsia="Times New Roman" w:cs="Calibri"/>
          <w:i/>
          <w:sz w:val="24"/>
          <w:szCs w:val="24"/>
          <w:lang w:eastAsia="en-AU"/>
        </w:rPr>
        <w:t>Mesorhizobium</w:t>
      </w:r>
      <w:r w:rsidRPr="00F31FA7">
        <w:rPr>
          <w:rFonts w:eastAsia="Times New Roman" w:cs="Calibri"/>
          <w:sz w:val="24"/>
          <w:szCs w:val="24"/>
          <w:lang w:eastAsia="en-AU"/>
        </w:rPr>
        <w:t xml:space="preserve">, </w:t>
      </w:r>
      <w:r w:rsidRPr="00F31FA7">
        <w:rPr>
          <w:rFonts w:eastAsia="Times New Roman" w:cs="Calibri"/>
          <w:i/>
          <w:sz w:val="24"/>
          <w:szCs w:val="24"/>
          <w:lang w:eastAsia="en-AU"/>
        </w:rPr>
        <w:t>Burkholderia</w:t>
      </w:r>
      <w:r w:rsidRPr="00F31FA7">
        <w:rPr>
          <w:rFonts w:eastAsia="Times New Roman" w:cs="Calibri"/>
          <w:sz w:val="24"/>
          <w:szCs w:val="24"/>
          <w:lang w:eastAsia="en-AU"/>
        </w:rPr>
        <w:t xml:space="preserve">, </w:t>
      </w:r>
      <w:r w:rsidRPr="00F31FA7">
        <w:rPr>
          <w:rFonts w:eastAsia="Times New Roman" w:cs="Calibri"/>
          <w:i/>
          <w:sz w:val="24"/>
          <w:szCs w:val="24"/>
          <w:lang w:eastAsia="en-AU"/>
        </w:rPr>
        <w:t>Phyllobacterium</w:t>
      </w:r>
      <w:r w:rsidRPr="00F31FA7">
        <w:rPr>
          <w:rFonts w:eastAsia="Times New Roman" w:cs="Calibri"/>
          <w:sz w:val="24"/>
          <w:szCs w:val="24"/>
          <w:lang w:eastAsia="en-AU"/>
        </w:rPr>
        <w:t xml:space="preserve"> and </w:t>
      </w:r>
      <w:r w:rsidRPr="00F31FA7">
        <w:rPr>
          <w:rFonts w:eastAsia="Times New Roman" w:cs="Calibri"/>
          <w:i/>
          <w:sz w:val="24"/>
          <w:szCs w:val="24"/>
          <w:lang w:eastAsia="en-AU"/>
        </w:rPr>
        <w:t xml:space="preserve">Devosia </w:t>
      </w:r>
      <w:r w:rsidRPr="00F31FA7">
        <w:rPr>
          <w:rFonts w:eastAsia="Times New Roman" w:cs="Calibri"/>
          <w:sz w:val="24"/>
          <w:szCs w:val="24"/>
          <w:lang w:eastAsia="en-AU"/>
        </w:rPr>
        <w:t xml:space="preserve">as well as some non-nodulating bacterial endophytes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&lt;EndNote&gt;&lt;Cite&gt;&lt;Author&gt;Hoque&lt;/Author&gt;&lt;Year&gt;2011&lt;/Year&gt;&lt;RecNum&gt;231&lt;/RecNum&gt;&lt;record&gt;&lt;rec-number&gt;231&lt;/rec-number&gt;&lt;ref-type name="Journal Article"&gt;17&lt;/ref-type&gt;&lt;contributors&gt;&lt;authors&gt;&lt;author&gt;Hoque, Mohammad Shamsul&lt;/author&gt;&lt;author&gt;Broadhurst, Linda M.&lt;/author&gt;&lt;author&gt;Thrall, Peter H.&lt;/author&gt;&lt;/authors&gt;&lt;/contributors&gt;&lt;titles&gt;&lt;title&gt;&lt;style face="normal" font="default" size="100%"&gt;Genetic characterisation of root nodule bacteria associated with &lt;/style&gt;&lt;style face="italic" font="default" size="100%"&gt;Acacia salicina&lt;/style&gt;&lt;style face="normal" font="default" size="100%"&gt; and &lt;/style&gt;&lt;style face="italic" font="default" size="100%"&gt;A. stenophylla&lt;/style&gt;&lt;style face="normal" font="default" size="100%"&gt; (&lt;/style&gt;&lt;style face="italic" font="default" size="100%"&gt;Mimosaceae&lt;/style&gt;&lt;style face="normal" font="default" size="100%"&gt;) across southeastern Australia&lt;/style&gt;&lt;/title&gt;&lt;secondary-title&gt;International Journal of Systematic and Evolutionary Microbiology&lt;/secondary-title&gt;&lt;/titles&gt;&lt;periodical&gt;&lt;full-title&gt;International Journal of Systematic and Evolutionary Microbiology&lt;/full-title&gt;&lt;/periodical&gt;&lt;pages&gt;299-309&lt;/pages&gt;&lt;volume&gt;61&lt;/volume&gt;&lt;dates&gt;&lt;year&gt;2011&lt;/year&gt;&lt;pub-dates&gt;&lt;date&gt;March 12, 2010&lt;/date&gt;&lt;/pub-dates&gt;&lt;/dates&gt;&lt;urls&gt;&lt;related-urls&gt;&lt;url&gt;http://ijs.sgmjournals.org/cgi/content/abstract/ijs.0.021014-0v1&lt;/url&gt;&lt;/related-urls&gt;&lt;/urls&gt;&lt;electronic-resource-num&gt;10.1099/ijs.0.021014-0&lt;/electronic-resource-num&gt;&lt;/record&gt;&lt;/Cite&gt;&lt;Cite&gt;&lt;Author&gt;Muresu&lt;/Author&gt;&lt;Year&gt;2008&lt;/Year&gt;&lt;RecNum&gt;570&lt;/RecNum&gt;&lt;record&gt;&lt;rec-number&gt;570&lt;/rec-number&gt;&lt;ref-type name="Journal Article"&gt;17&lt;/ref-type&gt;&lt;contributors&gt;&lt;authors&gt;&lt;author&gt;Muresu, Rosella&lt;/author&gt;&lt;author&gt;Polone, Elisa&lt;/author&gt;&lt;author&gt;Sulas, Leonardo&lt;/author&gt;&lt;author&gt;Baldan, Barbara&lt;/author&gt;&lt;author&gt;Tondello, Alessandra&lt;/author&gt;&lt;author&gt;Delogu, Giuseppe&lt;/author&gt;&lt;author&gt;Cappuccinelli, Piero&lt;/author&gt;&lt;author&gt;Alberghini, Sara&lt;/author&gt;&lt;author&gt;Benhizia, Yacine&lt;/author&gt;&lt;author&gt;Benhizia, Hayet&lt;/author&gt;&lt;author&gt;Benguedouar, Ammar&lt;/author&gt;&lt;author&gt;Mori, Bruno&lt;/author&gt;&lt;author&gt;Calamassi, Roberto&lt;/author&gt;&lt;author&gt;Dazzo, Frank B.&lt;/author&gt;&lt;author&gt;Squartini, Andrea&lt;/author&gt;&lt;/authors&gt;&lt;/contributors&gt;&lt;titles&gt;&lt;title&gt;Coexistence of predominantly nonculturable rhizobia with diverse, endophytic bacterial taxa within nodules of wild legumes&lt;/title&gt;&lt;secondary-title&gt;FEMS Microbiology Ecology&lt;/secondary-title&gt;&lt;/titles&gt;&lt;periodical&gt;&lt;full-title&gt;FEMS Microbiology Ecology&lt;/full-title&gt;&lt;/periodical&gt;&lt;pages&gt;383-400&lt;/pages&gt;&lt;volume&gt;63&lt;/volume&gt;&lt;number&gt;3&lt;/number&gt;&lt;keywords&gt;&lt;keyword&gt;rhizobia&lt;/keyword&gt;&lt;keyword&gt;endophytes&lt;/keyword&gt;&lt;keyword&gt;wild legumes&lt;/keyword&gt;&lt;keyword&gt;nonculturable&lt;/keyword&gt;&lt;/keywords&gt;&lt;dates&gt;&lt;year&gt;2008&lt;/year&gt;&lt;/dates&gt;&lt;publisher&gt;Blackwell Publishing Ltd&lt;/publisher&gt;&lt;urls&gt;&lt;related-urls&gt;&lt;url&gt;http://dx.doi.org/10.1111/j.1574-6941.2007.00424.x &lt;/url&gt;&lt;/related-urls&gt;&lt;/urls&gt;&lt;research-notes&gt;GREAT PAPER FOR DISCUSSION. CLAIMS THATMOST RHIZOBIA IN ROOTS ARE NON-CULTURABLE WHICH HAS BEEN NEGLETCTED SO FAR.  &lt;/research-notes&gt;&lt;/record&gt;&lt;/Cite&gt;&lt;/EndNote&gt;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(Muresu</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2008; Hoque</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2011)</w:t>
      </w:r>
      <w:r w:rsidRPr="00F31FA7">
        <w:rPr>
          <w:rFonts w:eastAsia="Times New Roman" w:cs="Calibri"/>
          <w:sz w:val="24"/>
          <w:szCs w:val="24"/>
          <w:lang w:eastAsia="en-AU"/>
        </w:rPr>
        <w:fldChar w:fldCharType="end"/>
      </w:r>
      <w:r w:rsidRPr="00F31FA7">
        <w:rPr>
          <w:rFonts w:eastAsia="Times New Roman" w:cs="Calibri"/>
          <w:sz w:val="24"/>
          <w:szCs w:val="24"/>
          <w:lang w:eastAsia="en-AU"/>
        </w:rPr>
        <w:t>. Our results support this</w:t>
      </w:r>
      <w:r w:rsidR="004013D4">
        <w:rPr>
          <w:rFonts w:eastAsia="Times New Roman" w:cs="Calibri"/>
          <w:sz w:val="24"/>
          <w:szCs w:val="24"/>
          <w:lang w:eastAsia="en-AU"/>
        </w:rPr>
        <w:t>,</w:t>
      </w:r>
      <w:r w:rsidRPr="00F31FA7">
        <w:rPr>
          <w:rFonts w:eastAsia="Times New Roman" w:cs="Calibri"/>
          <w:sz w:val="24"/>
          <w:szCs w:val="24"/>
          <w:lang w:eastAsia="en-AU"/>
        </w:rPr>
        <w:t xml:space="preserve"> as in the present study we also found that bacterial communities in the nodules contained previously less detected nodulating (e.g. </w:t>
      </w:r>
      <w:r w:rsidRPr="00F31FA7">
        <w:rPr>
          <w:rFonts w:eastAsia="Times New Roman" w:cs="Calibri"/>
          <w:i/>
          <w:sz w:val="24"/>
          <w:szCs w:val="24"/>
          <w:lang w:eastAsia="en-AU"/>
        </w:rPr>
        <w:t>Ensifer</w:t>
      </w:r>
      <w:r w:rsidRPr="00F31FA7">
        <w:rPr>
          <w:rFonts w:eastAsia="Times New Roman" w:cs="Calibri"/>
          <w:sz w:val="24"/>
          <w:szCs w:val="24"/>
          <w:lang w:eastAsia="en-AU"/>
        </w:rPr>
        <w:t xml:space="preserve">) and non-nodulating (e.g. </w:t>
      </w:r>
      <w:r w:rsidRPr="00F31FA7">
        <w:rPr>
          <w:rFonts w:eastAsia="Times New Roman" w:cs="Calibri"/>
          <w:i/>
          <w:sz w:val="24"/>
          <w:szCs w:val="24"/>
          <w:lang w:eastAsia="en-AU"/>
        </w:rPr>
        <w:t>Xanthomonas</w:t>
      </w:r>
      <w:r w:rsidRPr="00F31FA7">
        <w:rPr>
          <w:rFonts w:eastAsia="Times New Roman" w:cs="Calibri"/>
          <w:sz w:val="24"/>
          <w:szCs w:val="24"/>
          <w:lang w:eastAsia="en-AU"/>
        </w:rPr>
        <w:t xml:space="preserve">, </w:t>
      </w:r>
      <w:r w:rsidRPr="00F31FA7">
        <w:rPr>
          <w:rFonts w:eastAsia="Times New Roman" w:cs="Calibri"/>
          <w:i/>
          <w:sz w:val="24"/>
          <w:szCs w:val="24"/>
          <w:lang w:eastAsia="en-AU"/>
        </w:rPr>
        <w:t>Pseudovorax</w:t>
      </w:r>
      <w:r w:rsidRPr="00F31FA7">
        <w:rPr>
          <w:rFonts w:eastAsia="Times New Roman" w:cs="Calibri"/>
          <w:sz w:val="24"/>
          <w:szCs w:val="24"/>
          <w:lang w:eastAsia="en-AU"/>
        </w:rPr>
        <w:t xml:space="preserve">, </w:t>
      </w:r>
      <w:r w:rsidRPr="00F31FA7">
        <w:rPr>
          <w:rFonts w:eastAsia="Times New Roman" w:cs="Calibri"/>
          <w:i/>
          <w:sz w:val="24"/>
          <w:szCs w:val="24"/>
          <w:lang w:eastAsia="en-AU"/>
        </w:rPr>
        <w:t>Rhodoblastus</w:t>
      </w:r>
      <w:r w:rsidRPr="00F31FA7">
        <w:rPr>
          <w:rFonts w:eastAsia="Times New Roman" w:cs="Calibri"/>
          <w:sz w:val="24"/>
          <w:szCs w:val="24"/>
          <w:lang w:eastAsia="en-AU"/>
        </w:rPr>
        <w:t xml:space="preserve">, </w:t>
      </w:r>
      <w:r w:rsidRPr="00F31FA7">
        <w:rPr>
          <w:rFonts w:eastAsia="Times New Roman" w:cs="Calibri"/>
          <w:i/>
          <w:sz w:val="24"/>
          <w:szCs w:val="24"/>
          <w:lang w:eastAsia="en-AU"/>
        </w:rPr>
        <w:t>Amorphomonas</w:t>
      </w:r>
      <w:r w:rsidRPr="00F31FA7">
        <w:rPr>
          <w:rFonts w:eastAsia="Times New Roman" w:cs="Calibri"/>
          <w:sz w:val="24"/>
          <w:szCs w:val="24"/>
          <w:lang w:eastAsia="en-AU"/>
        </w:rPr>
        <w:t xml:space="preserve">, </w:t>
      </w:r>
      <w:r w:rsidRPr="00F31FA7">
        <w:rPr>
          <w:rFonts w:eastAsia="Times New Roman" w:cs="Calibri"/>
          <w:i/>
          <w:sz w:val="24"/>
          <w:szCs w:val="24"/>
          <w:lang w:eastAsia="en-AU"/>
        </w:rPr>
        <w:t>Novosphingobium</w:t>
      </w:r>
      <w:r w:rsidRPr="00F31FA7">
        <w:rPr>
          <w:rFonts w:eastAsia="Times New Roman" w:cs="Calibri"/>
          <w:sz w:val="24"/>
          <w:szCs w:val="24"/>
          <w:lang w:eastAsia="en-AU"/>
        </w:rPr>
        <w:t xml:space="preserve">, </w:t>
      </w:r>
      <w:r w:rsidRPr="00F31FA7">
        <w:rPr>
          <w:rFonts w:eastAsia="Times New Roman" w:cs="Calibri"/>
          <w:i/>
          <w:sz w:val="24"/>
          <w:szCs w:val="24"/>
          <w:lang w:eastAsia="en-AU"/>
        </w:rPr>
        <w:t>Alcaligenaceae</w:t>
      </w:r>
      <w:r w:rsidRPr="00F31FA7">
        <w:rPr>
          <w:rFonts w:eastAsia="Times New Roman" w:cs="Calibri"/>
          <w:sz w:val="24"/>
          <w:szCs w:val="24"/>
          <w:lang w:eastAsia="en-AU"/>
        </w:rPr>
        <w:t xml:space="preserve"> and </w:t>
      </w:r>
      <w:r w:rsidRPr="00F31FA7">
        <w:rPr>
          <w:rFonts w:eastAsia="Times New Roman" w:cs="Calibri"/>
          <w:i/>
          <w:sz w:val="24"/>
          <w:szCs w:val="24"/>
          <w:lang w:eastAsia="en-AU"/>
        </w:rPr>
        <w:t>Agroyces</w:t>
      </w:r>
      <w:r w:rsidRPr="00F31FA7">
        <w:rPr>
          <w:rFonts w:eastAsia="Times New Roman" w:cs="Calibri"/>
          <w:sz w:val="24"/>
          <w:szCs w:val="24"/>
          <w:lang w:eastAsia="en-AU"/>
        </w:rPr>
        <w:t xml:space="preserve">) bacterial taxa. </w:t>
      </w:r>
    </w:p>
    <w:p w:rsidR="00F31FA7" w:rsidRPr="00871D48" w:rsidRDefault="00F31FA7" w:rsidP="00F31FA7">
      <w:pPr>
        <w:spacing w:after="0" w:line="360" w:lineRule="auto"/>
        <w:rPr>
          <w:rFonts w:eastAsia="Times New Roman" w:cs="Calibri"/>
          <w:sz w:val="16"/>
          <w:szCs w:val="16"/>
          <w:lang w:eastAsia="en-AU"/>
        </w:rPr>
      </w:pPr>
    </w:p>
    <w:p w:rsidR="00F31FA7" w:rsidRPr="00F31FA7" w:rsidRDefault="00F31FA7" w:rsidP="00F31FA7">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Overall, the diversity of nitrogen fixing bacterial communities in nodules varied across all species. For example, </w:t>
      </w:r>
      <w:r w:rsidRPr="00F31FA7">
        <w:rPr>
          <w:rFonts w:eastAsia="Times New Roman" w:cs="Calibri"/>
          <w:i/>
          <w:sz w:val="24"/>
          <w:szCs w:val="24"/>
          <w:lang w:eastAsia="en-AU"/>
        </w:rPr>
        <w:t>A. longifolia</w:t>
      </w:r>
      <w:r w:rsidRPr="00F31FA7">
        <w:rPr>
          <w:rFonts w:eastAsia="Times New Roman" w:cs="Calibri"/>
          <w:sz w:val="24"/>
          <w:szCs w:val="24"/>
          <w:lang w:eastAsia="en-AU"/>
        </w:rPr>
        <w:t xml:space="preserve"> had more diverse bacterial communities in its native range nodules, whereas </w:t>
      </w:r>
      <w:r w:rsidRPr="00F31FA7">
        <w:rPr>
          <w:rFonts w:eastAsia="Times New Roman" w:cs="Calibri"/>
          <w:i/>
          <w:sz w:val="24"/>
          <w:szCs w:val="24"/>
          <w:lang w:eastAsia="en-AU"/>
        </w:rPr>
        <w:t>A. cyclops</w:t>
      </w:r>
      <w:r w:rsidRPr="00F31FA7">
        <w:rPr>
          <w:rFonts w:eastAsia="Times New Roman" w:cs="Calibri"/>
          <w:sz w:val="24"/>
          <w:szCs w:val="24"/>
          <w:lang w:eastAsia="en-AU"/>
        </w:rPr>
        <w:t xml:space="preserve"> had, on the contrary, more diverse bacterial communities in its non-native range nodules. </w:t>
      </w:r>
      <w:r w:rsidRPr="00F31FA7">
        <w:rPr>
          <w:rFonts w:eastAsia="Times New Roman" w:cs="Calibri"/>
          <w:i/>
          <w:sz w:val="24"/>
          <w:szCs w:val="24"/>
          <w:lang w:eastAsia="en-AU"/>
        </w:rPr>
        <w:t>Xanthomonas</w:t>
      </w:r>
      <w:r w:rsidRPr="00F31FA7">
        <w:rPr>
          <w:rFonts w:eastAsia="Times New Roman" w:cs="Calibri"/>
          <w:sz w:val="24"/>
          <w:szCs w:val="24"/>
          <w:lang w:eastAsia="en-AU"/>
        </w:rPr>
        <w:t xml:space="preserve">, a genus containing many plant pathogens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&lt;EndNote&gt;&lt;Cite&gt;&lt;Author&gt;Hayward&lt;/Author&gt;&lt;Year&gt;1993&lt;/Year&gt;&lt;RecNum&gt;573&lt;/RecNum&gt;&lt;record&gt;&lt;rec-number&gt;573&lt;/rec-number&gt;&lt;ref-type name="Book Section"&gt;5&lt;/ref-type&gt;&lt;contributors&gt;&lt;authors&gt;&lt;author&gt;Hayward, A. C.,&lt;/author&gt;&lt;author&gt;Maraite, H.,&lt;/author&gt;&lt;author&gt;Zomorodian, A.,&lt;/author&gt;&lt;author&gt;Rudolph, K.,&lt;/author&gt;&lt;author&gt;Mew, T. W.,&lt;/author&gt;&lt;author&gt;Vidaver, A. K.,&lt;/author&gt;&lt;author&gt;Hokawat, S.,&lt;/author&gt;&lt;author&gt;Stall, R. E.,&lt;/author&gt;&lt;author&gt;Civerolo, E. L.,&lt;/author&gt;&lt;author&gt;Schaad, N. W.,&lt;/author&gt;&lt;author&gt;Alvarez, A.,&lt;/author&gt;&lt;author&gt;Leyns, F.,&lt;/author&gt;&lt;author&gt;Hattingh, M. J.,&lt;/author&gt;&lt;author&gt;Ridé, M.,&lt;/author&gt;&lt;author&gt;Rat, B.,&lt;/author&gt;&lt;author&gt;Rott, P.,&lt;/author&gt;&lt;author&gt;Duveiller, E.,&lt;/author&gt;&lt;author&gt;Pagel, W.,&lt;/author&gt;&lt;author&gt;Van Doorn, J.,&lt;/author&gt;&lt;author&gt;Roebroeck, E. J. A.,&lt;/author&gt;&lt;author&gt;Pruvost, O.,&lt;/author&gt;&lt;author&gt;Manicom, B. Q. &lt;/author&gt;&lt;/authors&gt;&lt;secondary-authors&gt;&lt;author&gt;Swings, J.G.,&lt;/author&gt;&lt;author&gt;Civerolo, E.L. &lt;/author&gt;&lt;/secondary-authors&gt;&lt;/contributors&gt;&lt;titles&gt;&lt;title&gt;&lt;style face="normal" font="default" size="100%"&gt;The hosts of &lt;/style&gt;&lt;style face="italic" font="default" size="100%"&gt;Xanthomonas&lt;/style&gt;&lt;/title&gt;&lt;secondary-title&gt;Xanthomonas&lt;/secondary-title&gt;&lt;/titles&gt;&lt;pages&gt;119&lt;/pages&gt;&lt;dates&gt;&lt;year&gt;1993&lt;/year&gt;&lt;/dates&gt;&lt;pub-location&gt;London&lt;/pub-location&gt;&lt;publisher&gt;Chapman &amp;amp; Hall&lt;/publisher&gt;&lt;isbn&gt;0-412-43420-2 &lt;/isbn&gt;&lt;urls&gt;&lt;/urls&gt;&lt;/record&gt;&lt;/Cite&gt;&lt;/EndNote&gt;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(Hayward</w:t>
      </w:r>
      <w:r w:rsidRPr="00F31FA7">
        <w:rPr>
          <w:rFonts w:eastAsia="Times New Roman" w:cs="Calibri"/>
          <w:i/>
          <w:sz w:val="24"/>
          <w:szCs w:val="24"/>
          <w:lang w:eastAsia="en-AU"/>
        </w:rPr>
        <w:t xml:space="preserve"> et al.</w:t>
      </w:r>
      <w:r w:rsidRPr="00F31FA7">
        <w:rPr>
          <w:rFonts w:eastAsia="Times New Roman" w:cs="Calibri"/>
          <w:sz w:val="24"/>
          <w:szCs w:val="24"/>
          <w:lang w:eastAsia="en-AU"/>
        </w:rPr>
        <w:t>, 1993)</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was found in higher abundance in non-native range nodules of </w:t>
      </w:r>
      <w:r w:rsidRPr="00F31FA7">
        <w:rPr>
          <w:rFonts w:eastAsia="Times New Roman" w:cs="Calibri"/>
          <w:i/>
          <w:sz w:val="24"/>
          <w:szCs w:val="24"/>
          <w:lang w:eastAsia="en-AU"/>
        </w:rPr>
        <w:t>A. longifolia</w:t>
      </w:r>
      <w:r w:rsidRPr="00F31FA7">
        <w:rPr>
          <w:rFonts w:eastAsia="Times New Roman" w:cs="Calibri"/>
          <w:sz w:val="24"/>
          <w:szCs w:val="24"/>
          <w:lang w:eastAsia="en-AU"/>
        </w:rPr>
        <w:t xml:space="preserve">, whereas </w:t>
      </w:r>
      <w:r w:rsidRPr="00F31FA7">
        <w:rPr>
          <w:rFonts w:eastAsia="Times New Roman" w:cs="Calibri"/>
          <w:i/>
          <w:sz w:val="24"/>
          <w:szCs w:val="24"/>
          <w:lang w:eastAsia="en-AU"/>
        </w:rPr>
        <w:t xml:space="preserve">Bradyrhizobium </w:t>
      </w:r>
      <w:r w:rsidRPr="00F31FA7">
        <w:rPr>
          <w:rFonts w:eastAsia="Times New Roman" w:cs="Calibri"/>
          <w:sz w:val="24"/>
          <w:szCs w:val="24"/>
          <w:lang w:eastAsia="en-AU"/>
        </w:rPr>
        <w:t xml:space="preserve">was found in slightly higher abundances in its native range populations. Curiously, in a previous study we found that </w:t>
      </w:r>
      <w:r w:rsidRPr="00F31FA7">
        <w:rPr>
          <w:rFonts w:eastAsia="Times New Roman" w:cs="Calibri"/>
          <w:i/>
          <w:sz w:val="24"/>
          <w:szCs w:val="24"/>
          <w:lang w:eastAsia="en-AU"/>
        </w:rPr>
        <w:t>A. longifolia</w:t>
      </w:r>
      <w:r w:rsidRPr="00F31FA7">
        <w:rPr>
          <w:rFonts w:eastAsia="Times New Roman" w:cs="Calibri"/>
          <w:sz w:val="24"/>
          <w:szCs w:val="24"/>
          <w:lang w:eastAsia="en-AU"/>
        </w:rPr>
        <w:t xml:space="preserve"> grew significantly better in soils from the non-native range than in native soils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&lt;EndNote&gt;&lt;Cite&gt;&lt;Author&gt;Birnbaum&lt;/Author&gt;&lt;Year&gt;2012&lt;/Year&gt;&lt;RecNum&gt;594&lt;/RecNum&gt;&lt;record&gt;&lt;rec-number&gt;594&lt;/rec-number&gt;&lt;ref-type name="Journal Article"&gt;17&lt;/ref-type&gt;&lt;contributors&gt;&lt;authors&gt;&lt;author&gt;Birnbaum, C.&lt;/author&gt;&lt;author&gt;Barrett, Luke G.&lt;/author&gt;&lt;author&gt;Thrall, P. H.&lt;/author&gt;&lt;author&gt;Leishman, M. R.&lt;/author&gt;&lt;/authors&gt;&lt;/contributors&gt;&lt;titles&gt;&lt;title&gt;&lt;style face="normal" font="default" size="100%"&gt;Mutualisms are not constraining cross-continental invasion success of &lt;/style&gt;&lt;style face="italic" font="default" size="100%"&gt;Acacia&lt;/style&gt;&lt;style face="normal" font="default" size="100%"&gt; species in Australia&lt;/style&gt;&lt;/title&gt;&lt;secondary-title&gt;Diversity and Distributions (early online - DOI: 10.1111/j.1472-4642.2012.00920.x).&lt;/secondary-title&gt;&lt;/titles&gt;&lt;periodical&gt;&lt;full-title&gt;Diversity and Distributions (early online - DOI: 10.1111/j.1472-4642.2012.00920.x).&lt;/full-title&gt;&lt;/periodical&gt;&lt;dates&gt;&lt;year&gt;2012&lt;/year&gt;&lt;/dates&gt;&lt;urls&gt;&lt;/urls&gt;&lt;/record&gt;&lt;/Cite&gt;&lt;/EndNote&gt;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(Birnbaum</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2012)</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This at least raises the possibility that higher abundances of potentially pathogenic microbes (e.g. </w:t>
      </w:r>
      <w:r w:rsidRPr="00F31FA7">
        <w:rPr>
          <w:rFonts w:eastAsia="Times New Roman" w:cs="Calibri"/>
          <w:i/>
          <w:sz w:val="24"/>
          <w:szCs w:val="24"/>
          <w:lang w:eastAsia="en-AU"/>
        </w:rPr>
        <w:t>Xanthomonas</w:t>
      </w:r>
      <w:r w:rsidRPr="00F31FA7">
        <w:rPr>
          <w:rFonts w:eastAsia="Times New Roman" w:cs="Calibri"/>
          <w:sz w:val="24"/>
          <w:szCs w:val="24"/>
          <w:lang w:eastAsia="en-AU"/>
        </w:rPr>
        <w:t xml:space="preserve">) in the non-native range does not constrain the performance of </w:t>
      </w:r>
      <w:r w:rsidRPr="00F31FA7">
        <w:rPr>
          <w:rFonts w:eastAsia="Times New Roman" w:cs="Calibri"/>
          <w:i/>
          <w:sz w:val="24"/>
          <w:szCs w:val="24"/>
          <w:lang w:eastAsia="en-AU"/>
        </w:rPr>
        <w:t>A. longifolia</w:t>
      </w:r>
      <w:r w:rsidRPr="00F31FA7">
        <w:rPr>
          <w:rFonts w:eastAsia="Times New Roman" w:cs="Calibri"/>
          <w:sz w:val="24"/>
          <w:szCs w:val="24"/>
          <w:lang w:eastAsia="en-AU"/>
        </w:rPr>
        <w:t xml:space="preserve"> and that other biotic and abiotic factors could be more significant in determining the invasion success of this species. </w:t>
      </w:r>
    </w:p>
    <w:p w:rsidR="00F31FA7" w:rsidRPr="00871D48" w:rsidRDefault="00F31FA7" w:rsidP="00F31FA7">
      <w:pPr>
        <w:spacing w:after="0" w:line="360" w:lineRule="auto"/>
        <w:rPr>
          <w:rFonts w:eastAsia="Times New Roman" w:cs="Calibri"/>
          <w:sz w:val="16"/>
          <w:szCs w:val="16"/>
          <w:lang w:eastAsia="en-AU"/>
        </w:rPr>
      </w:pPr>
    </w:p>
    <w:p w:rsidR="006339D6" w:rsidRDefault="00F31FA7" w:rsidP="00F31FA7">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Surprisingly, for </w:t>
      </w:r>
      <w:r w:rsidRPr="00F31FA7">
        <w:rPr>
          <w:rFonts w:eastAsia="Times New Roman" w:cs="Calibri"/>
          <w:i/>
          <w:sz w:val="24"/>
          <w:szCs w:val="24"/>
          <w:lang w:eastAsia="en-AU"/>
        </w:rPr>
        <w:t>A. cyclops</w:t>
      </w:r>
      <w:r w:rsidRPr="00F31FA7">
        <w:rPr>
          <w:rFonts w:eastAsia="Times New Roman" w:cs="Calibri"/>
          <w:sz w:val="24"/>
          <w:szCs w:val="24"/>
          <w:lang w:eastAsia="en-AU"/>
        </w:rPr>
        <w:t xml:space="preserve"> we found that while nitrogen fixing rhizosphere bacterial communities were more diverse in native range populations, the opposite pattern was observed for nodules where more diverse bacterial communities were found in the non-native range. This indicates that </w:t>
      </w:r>
      <w:r w:rsidRPr="00F31FA7">
        <w:rPr>
          <w:rFonts w:eastAsia="Times New Roman" w:cs="Calibri"/>
          <w:i/>
          <w:sz w:val="24"/>
          <w:szCs w:val="24"/>
          <w:lang w:eastAsia="en-AU"/>
        </w:rPr>
        <w:t>A. cyclops</w:t>
      </w:r>
      <w:r w:rsidRPr="00F31FA7">
        <w:rPr>
          <w:rFonts w:eastAsia="Times New Roman" w:cs="Calibri"/>
          <w:sz w:val="24"/>
          <w:szCs w:val="24"/>
          <w:lang w:eastAsia="en-AU"/>
        </w:rPr>
        <w:t xml:space="preserve"> may be a generalist host, or it may be experiencing enhanced mutualisms</w:t>
      </w:r>
      <w:r w:rsidR="00BD3241">
        <w:rPr>
          <w:rFonts w:eastAsia="Times New Roman" w:cs="Calibri"/>
          <w:sz w:val="24"/>
          <w:szCs w:val="24"/>
          <w:lang w:eastAsia="en-AU"/>
        </w:rPr>
        <w:t xml:space="preserve"> (</w:t>
      </w:r>
      <w:r w:rsidR="00547080">
        <w:rPr>
          <w:rFonts w:eastAsia="Times New Roman" w:cs="Calibri"/>
          <w:sz w:val="24"/>
          <w:szCs w:val="24"/>
          <w:lang w:eastAsia="en-AU"/>
        </w:rPr>
        <w:t xml:space="preserve">Chapter 3, </w:t>
      </w:r>
      <w:r w:rsidR="00BD3241">
        <w:rPr>
          <w:rFonts w:eastAsia="Times New Roman" w:cs="Calibri"/>
          <w:sz w:val="24"/>
          <w:szCs w:val="24"/>
          <w:lang w:eastAsia="en-AU"/>
        </w:rPr>
        <w:t xml:space="preserve">Richardson </w:t>
      </w:r>
      <w:r w:rsidR="00BD3241" w:rsidRPr="00BD3241">
        <w:rPr>
          <w:rFonts w:eastAsia="Times New Roman" w:cs="Calibri"/>
          <w:i/>
          <w:sz w:val="24"/>
          <w:szCs w:val="24"/>
          <w:lang w:eastAsia="en-AU"/>
        </w:rPr>
        <w:t>et al</w:t>
      </w:r>
      <w:r w:rsidR="00BD3241">
        <w:rPr>
          <w:rFonts w:eastAsia="Times New Roman" w:cs="Calibri"/>
          <w:sz w:val="24"/>
          <w:szCs w:val="24"/>
          <w:lang w:eastAsia="en-AU"/>
        </w:rPr>
        <w:t>. 2000)</w:t>
      </w:r>
      <w:r w:rsidRPr="00F31FA7">
        <w:rPr>
          <w:rFonts w:eastAsia="Times New Roman" w:cs="Calibri"/>
          <w:sz w:val="24"/>
          <w:szCs w:val="24"/>
          <w:lang w:eastAsia="en-AU"/>
        </w:rPr>
        <w:t xml:space="preserve"> as has been previously suggested for this species </w:t>
      </w:r>
      <w:r w:rsidRPr="00F31FA7">
        <w:rPr>
          <w:rFonts w:eastAsia="Times New Roman" w:cs="Calibri"/>
          <w:sz w:val="24"/>
          <w:szCs w:val="24"/>
          <w:lang w:eastAsia="en-AU"/>
        </w:rPr>
        <w:lastRenderedPageBreak/>
        <w:fldChar w:fldCharType="begin"/>
      </w:r>
      <w:r w:rsidR="000F4926">
        <w:rPr>
          <w:rFonts w:eastAsia="Times New Roman" w:cs="Calibri"/>
          <w:sz w:val="24"/>
          <w:szCs w:val="24"/>
          <w:lang w:eastAsia="en-AU"/>
        </w:rPr>
        <w:instrText xml:space="preserve"> ADDIN EN.CITE &lt;EndNote&gt;&lt;Cite&gt;&lt;Author&gt;Birnbaum&lt;/Author&gt;&lt;Year&gt;2012&lt;/Year&gt;&lt;RecNum&gt;594&lt;/RecNum&gt;&lt;record&gt;&lt;rec-number&gt;594&lt;/rec-number&gt;&lt;ref-type name="Journal Article"&gt;17&lt;/ref-type&gt;&lt;contributors&gt;&lt;authors&gt;&lt;author&gt;Birnbaum, C.&lt;/author&gt;&lt;author&gt;Barrett, Luke G.&lt;/author&gt;&lt;author&gt;Thrall, P. H.&lt;/author&gt;&lt;author&gt;Leishman, M. R.&lt;/author&gt;&lt;/authors&gt;&lt;/contributors&gt;&lt;titles&gt;&lt;title&gt;&lt;style face="normal" font="default" size="100%"&gt;Mutualisms are not constraining cross-continental invasion success of &lt;/style&gt;&lt;style face="italic" font="default" size="100%"&gt;Acacia&lt;/style&gt;&lt;style face="normal" font="default" size="100%"&gt; species in Australia&lt;/style&gt;&lt;/title&gt;&lt;secondary-title&gt;Diversity and Distributions (early online - DOI: 10.1111/j.1472-4642.2012.00920.x).&lt;/secondary-title&gt;&lt;/titles&gt;&lt;periodical&gt;&lt;full-title&gt;Diversity and Distributions (early online - DOI: 10.1111/j.1472-4642.2012.00920.x).&lt;/full-title&gt;&lt;/periodical&gt;&lt;dates&gt;&lt;year&gt;2012&lt;/year&gt;&lt;/dates&gt;&lt;urls&gt;&lt;/urls&gt;&lt;/record&gt;&lt;/Cite&gt;&lt;/EndNote&gt;</w:instrText>
      </w:r>
      <w:r w:rsidRPr="00F31FA7">
        <w:rPr>
          <w:rFonts w:eastAsia="Times New Roman" w:cs="Calibri"/>
          <w:sz w:val="24"/>
          <w:szCs w:val="24"/>
          <w:lang w:eastAsia="en-AU"/>
        </w:rPr>
        <w:fldChar w:fldCharType="separate"/>
      </w:r>
    </w:p>
    <w:p w:rsidR="006339D6" w:rsidRDefault="006339D6" w:rsidP="00F31FA7">
      <w:pPr>
        <w:spacing w:after="0" w:line="360" w:lineRule="auto"/>
        <w:rPr>
          <w:rFonts w:eastAsia="Times New Roman" w:cs="Calibri"/>
          <w:sz w:val="24"/>
          <w:szCs w:val="24"/>
          <w:lang w:eastAsia="en-AU"/>
        </w:rPr>
      </w:pPr>
    </w:p>
    <w:p w:rsidR="00990309" w:rsidRDefault="00F31FA7" w:rsidP="00F31FA7">
      <w:pPr>
        <w:spacing w:after="0" w:line="360" w:lineRule="auto"/>
        <w:rPr>
          <w:rFonts w:eastAsia="Times New Roman" w:cs="Calibri"/>
          <w:sz w:val="24"/>
          <w:szCs w:val="24"/>
          <w:lang w:eastAsia="en-AU"/>
        </w:rPr>
      </w:pPr>
      <w:proofErr w:type="gramStart"/>
      <w:r w:rsidRPr="00F31FA7">
        <w:rPr>
          <w:rFonts w:eastAsia="Times New Roman" w:cs="Calibri"/>
          <w:sz w:val="24"/>
          <w:szCs w:val="24"/>
          <w:lang w:eastAsia="en-AU"/>
        </w:rPr>
        <w:t>(Birnbaum</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2012)</w:t>
      </w:r>
      <w:r w:rsidRPr="00F31FA7">
        <w:rPr>
          <w:rFonts w:eastAsia="Times New Roman" w:cs="Calibri"/>
          <w:sz w:val="24"/>
          <w:szCs w:val="24"/>
          <w:lang w:eastAsia="en-AU"/>
        </w:rPr>
        <w:fldChar w:fldCharType="end"/>
      </w:r>
      <w:r w:rsidRPr="00F31FA7">
        <w:rPr>
          <w:rFonts w:eastAsia="Times New Roman" w:cs="Calibri"/>
          <w:sz w:val="24"/>
          <w:szCs w:val="24"/>
          <w:lang w:eastAsia="en-AU"/>
        </w:rPr>
        <w:t>.</w:t>
      </w:r>
      <w:proofErr w:type="gramEnd"/>
      <w:r w:rsidRPr="00F31FA7">
        <w:rPr>
          <w:rFonts w:eastAsia="Times New Roman" w:cs="Calibri"/>
          <w:sz w:val="24"/>
          <w:szCs w:val="24"/>
          <w:lang w:eastAsia="en-AU"/>
        </w:rPr>
        <w:t xml:space="preserve"> Another study of the rhizobial composition of bacteria associating with </w:t>
      </w:r>
      <w:r w:rsidRPr="00F31FA7">
        <w:rPr>
          <w:rFonts w:eastAsia="Times New Roman" w:cs="Calibri"/>
          <w:i/>
          <w:sz w:val="24"/>
          <w:szCs w:val="24"/>
          <w:lang w:eastAsia="en-AU"/>
        </w:rPr>
        <w:t>A. cyclops</w:t>
      </w:r>
      <w:r w:rsidRPr="00F31FA7">
        <w:rPr>
          <w:rFonts w:eastAsia="Times New Roman" w:cs="Calibri"/>
          <w:sz w:val="24"/>
          <w:szCs w:val="24"/>
          <w:lang w:eastAsia="en-AU"/>
        </w:rPr>
        <w:t xml:space="preserve"> in its non-native range in Libya also found that this host was non-specifically associating with both fast- and slow-growing rhizobia, </w:t>
      </w:r>
      <w:r w:rsidRPr="00F31FA7">
        <w:rPr>
          <w:rFonts w:eastAsia="Times New Roman" w:cs="Calibri"/>
          <w:i/>
          <w:sz w:val="24"/>
          <w:szCs w:val="24"/>
          <w:lang w:eastAsia="en-AU"/>
        </w:rPr>
        <w:t>Rhizobium</w:t>
      </w:r>
      <w:r w:rsidRPr="00F31FA7">
        <w:rPr>
          <w:rFonts w:eastAsia="Times New Roman" w:cs="Calibri"/>
          <w:sz w:val="24"/>
          <w:szCs w:val="24"/>
          <w:lang w:eastAsia="en-AU"/>
        </w:rPr>
        <w:t xml:space="preserve"> and </w:t>
      </w:r>
      <w:r w:rsidRPr="00F31FA7">
        <w:rPr>
          <w:rFonts w:eastAsia="Times New Roman" w:cs="Calibri"/>
          <w:i/>
          <w:sz w:val="24"/>
          <w:szCs w:val="24"/>
          <w:lang w:eastAsia="en-AU"/>
        </w:rPr>
        <w:t>Bradyrhizobium</w:t>
      </w:r>
      <w:r w:rsidRPr="00F31FA7">
        <w:rPr>
          <w:rFonts w:eastAsia="Times New Roman" w:cs="Calibri"/>
          <w:sz w:val="24"/>
          <w:szCs w:val="24"/>
          <w:lang w:eastAsia="en-AU"/>
        </w:rPr>
        <w:t xml:space="preserve">, respectively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&lt;EndNote&gt;&lt;Cite&gt;&lt;Author&gt;Mohamed&lt;/Author&gt;&lt;Year&gt;2000&lt;/Year&gt;&lt;RecNum&gt;383&lt;/RecNum&gt;&lt;record&gt;&lt;rec-number&gt;383&lt;/rec-number&gt;&lt;ref-type name="Journal Article"&gt;17&lt;/ref-type&gt;&lt;contributors&gt;&lt;authors&gt;&lt;author&gt;Mohamed, S. H.&lt;/author&gt;&lt;author&gt;Smouni, A.&lt;/author&gt;&lt;author&gt;Neyra, M.&lt;/author&gt;&lt;author&gt;Kharchaf, D.&lt;/author&gt;&lt;author&gt;Filali-Maltouf, A.&lt;/author&gt;&lt;/authors&gt;&lt;/contributors&gt;&lt;titles&gt;&lt;title&gt;&lt;style face="normal" font="default" size="100%"&gt;Phenotypic characteristics of root-nodulating bacteria isolated from &lt;/style&gt;&lt;style face="italic" font="default" size="100%"&gt;Acacia spp&lt;/style&gt;&lt;style face="normal" font="default" size="100%"&gt;. grown in Libya&lt;/style&gt;&lt;/title&gt;&lt;secondary-title&gt;Plant and Soil&lt;/secondary-title&gt;&lt;/titles&gt;&lt;periodical&gt;&lt;full-title&gt;Plant and Soil&lt;/full-title&gt;&lt;/periodical&gt;&lt;pages&gt;171-183&lt;/pages&gt;&lt;volume&gt;224&lt;/volume&gt;&lt;number&gt;2&lt;/number&gt;&lt;keywords&gt;&lt;keyword&gt;Biomedical and Life Sciences&lt;/keyword&gt;&lt;/keywords&gt;&lt;dates&gt;&lt;year&gt;2000&lt;/year&gt;&lt;/dates&gt;&lt;publisher&gt;Springer Netherlands&lt;/publisher&gt;&lt;urls&gt;&lt;related-urls&gt;&lt;url&gt;http://dx.doi.org/10.1023/A:1004838218642 &lt;/url&gt;&lt;/related-urls&gt;&lt;/urls&gt;&lt;/record&gt;&lt;/Cite&gt;&lt;Cite&gt;&lt;Author&gt;Mohamed&lt;/Author&gt;&lt;Year&gt;2000&lt;/Year&gt;&lt;RecNum&gt;383&lt;/RecNum&gt;&lt;record&gt;&lt;rec-number&gt;383&lt;/rec-number&gt;&lt;ref-type name="Journal Article"&gt;17&lt;/ref-type&gt;&lt;contributors&gt;&lt;authors&gt;&lt;author&gt;Mohamed, S. H.&lt;/author&gt;&lt;author&gt;Smouni, A.&lt;/author&gt;&lt;author&gt;Neyra, M.&lt;/author&gt;&lt;author&gt;Kharchaf, D.&lt;/author&gt;&lt;author&gt;Filali-Maltouf, A.&lt;/author&gt;&lt;/authors&gt;&lt;/contributors&gt;&lt;titles&gt;&lt;title&gt;&lt;style face="normal" font="default" size="100%"&gt;Phenotypic characteristics of root-nodulating bacteria isolated from &lt;/style&gt;&lt;style face="italic" font="default" size="100%"&gt;Acacia spp&lt;/style&gt;&lt;style face="normal" font="default" size="100%"&gt;. grown in Libya&lt;/style&gt;&lt;/title&gt;&lt;secondary-title&gt;Plant and Soil&lt;/secondary-title&gt;&lt;/titles&gt;&lt;periodical&gt;&lt;full-title&gt;Plant and Soil&lt;/full-title&gt;&lt;/periodical&gt;&lt;pages&gt;171-183&lt;/pages&gt;&lt;volume&gt;224&lt;/volume&gt;&lt;number&gt;2&lt;/number&gt;&lt;keywords&gt;&lt;keyword&gt;Biomedical and Life Sciences&lt;/keyword&gt;&lt;/keywords&gt;&lt;dates&gt;&lt;year&gt;2000&lt;/year&gt;&lt;/dates&gt;&lt;publisher&gt;Springer Netherlands&lt;/publisher&gt;&lt;urls&gt;&lt;related-urls&gt;&lt;url&gt;http://dx.doi.org/10.1023/A:1004838218642 &lt;/url&gt;&lt;/related-urls&gt;&lt;/urls&gt;&lt;/record&gt;&lt;/Cite&gt;&lt;/EndNote&gt;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(Mohamed</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2000)</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Additionally, curiously, we found that the bacterial communities of </w:t>
      </w:r>
      <w:r w:rsidRPr="00F31FA7">
        <w:rPr>
          <w:rFonts w:eastAsia="Times New Roman" w:cs="Calibri"/>
          <w:i/>
          <w:sz w:val="24"/>
          <w:szCs w:val="24"/>
          <w:lang w:eastAsia="en-AU"/>
        </w:rPr>
        <w:t>A. cyclops’</w:t>
      </w:r>
      <w:r w:rsidRPr="00F31FA7">
        <w:rPr>
          <w:rFonts w:eastAsia="Times New Roman" w:cs="Calibri"/>
          <w:sz w:val="24"/>
          <w:szCs w:val="24"/>
          <w:lang w:eastAsia="en-AU"/>
        </w:rPr>
        <w:t xml:space="preserve"> nodules were different from the bacterial communities in the nodules of the two eastern natives’ </w:t>
      </w:r>
      <w:r w:rsidRPr="00F31FA7">
        <w:rPr>
          <w:rFonts w:eastAsia="Times New Roman" w:cs="Calibri"/>
          <w:i/>
          <w:sz w:val="24"/>
          <w:szCs w:val="24"/>
          <w:lang w:eastAsia="en-AU"/>
        </w:rPr>
        <w:t>A. longifolia</w:t>
      </w:r>
      <w:r w:rsidRPr="00F31FA7">
        <w:rPr>
          <w:rFonts w:eastAsia="Times New Roman" w:cs="Calibri"/>
          <w:sz w:val="24"/>
          <w:szCs w:val="24"/>
          <w:lang w:eastAsia="en-AU"/>
        </w:rPr>
        <w:t xml:space="preserve"> and </w:t>
      </w:r>
      <w:r w:rsidRPr="00F31FA7">
        <w:rPr>
          <w:rFonts w:eastAsia="Times New Roman" w:cs="Calibri"/>
          <w:i/>
          <w:sz w:val="24"/>
          <w:szCs w:val="24"/>
          <w:lang w:eastAsia="en-AU"/>
        </w:rPr>
        <w:t>A. melanoxylon</w:t>
      </w:r>
      <w:r w:rsidRPr="00F31FA7">
        <w:rPr>
          <w:rFonts w:eastAsia="Times New Roman" w:cs="Calibri"/>
          <w:sz w:val="24"/>
          <w:szCs w:val="24"/>
          <w:lang w:eastAsia="en-AU"/>
        </w:rPr>
        <w:t xml:space="preserve">. </w:t>
      </w:r>
    </w:p>
    <w:p w:rsidR="00A90453" w:rsidRDefault="00A90453" w:rsidP="00F31FA7">
      <w:pPr>
        <w:spacing w:after="0" w:line="360" w:lineRule="auto"/>
        <w:rPr>
          <w:rFonts w:eastAsia="Times New Roman" w:cs="Calibri"/>
          <w:b/>
          <w:sz w:val="24"/>
          <w:szCs w:val="24"/>
          <w:lang w:eastAsia="en-AU"/>
        </w:rPr>
      </w:pPr>
    </w:p>
    <w:p w:rsidR="00F31FA7" w:rsidRDefault="00F31FA7" w:rsidP="00F31FA7">
      <w:pPr>
        <w:spacing w:after="0" w:line="360" w:lineRule="auto"/>
        <w:rPr>
          <w:rFonts w:eastAsia="Times New Roman" w:cs="Calibri"/>
          <w:b/>
          <w:sz w:val="24"/>
          <w:szCs w:val="24"/>
          <w:lang w:eastAsia="en-AU"/>
        </w:rPr>
      </w:pPr>
      <w:r w:rsidRPr="00F31FA7">
        <w:rPr>
          <w:rFonts w:eastAsia="Times New Roman" w:cs="Calibri"/>
          <w:b/>
          <w:sz w:val="24"/>
          <w:szCs w:val="24"/>
          <w:lang w:eastAsia="en-AU"/>
        </w:rPr>
        <w:t>Synthesis of results for soil and nodule bacterial communities associating with legumes</w:t>
      </w:r>
    </w:p>
    <w:p w:rsidR="00F31FA7" w:rsidRPr="00F31FA7" w:rsidRDefault="00F31FA7" w:rsidP="00F31FA7">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We found that soil nitrogen fixing bacterial communities across the ranges were significantly different in the rhizosphere of these legumes, plausibly due to differences in geographic location of populations, and thus would expect to find these differences reflected in the nodules as well. This is based on the assumption that plants are more likely to associate through chemical signalling with rhizobia that are found in the vicinity of their roots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&lt;EndNote&gt;&lt;Cite&gt;&lt;Author&gt;Redmond&lt;/Author&gt;&lt;Year&gt;1986&lt;/Year&gt;&lt;RecNum&gt;686&lt;/RecNum&gt;&lt;record&gt;&lt;rec-number&gt;686&lt;/rec-number&gt;&lt;ref-type name="Journal Article"&gt;17&lt;/ref-type&gt;&lt;contributors&gt;&lt;authors&gt;&lt;author&gt;Redmond, John W.&lt;/author&gt;&lt;author&gt;Batley, Michael&lt;/author&gt;&lt;author&gt;Djordjevic, Michael A.&lt;/author&gt;&lt;author&gt;Innes, Roger W.&lt;/author&gt;&lt;author&gt;Kuempel, Peter L.&lt;/author&gt;&lt;author&gt;Rolfe, Barry G.&lt;/author&gt;&lt;/authors&gt;&lt;/contributors&gt;&lt;titles&gt;&lt;title&gt;Flavones induce expression of nodulation genes in Rhizobium&lt;/title&gt;&lt;secondary-title&gt;Nature&lt;/secondary-title&gt;&lt;/titles&gt;&lt;periodical&gt;&lt;full-title&gt;Nature&lt;/full-title&gt;&lt;/periodical&gt;&lt;pages&gt;632-635&lt;/pages&gt;&lt;volume&gt;323&lt;/volume&gt;&lt;number&gt;6089&lt;/number&gt;&lt;dates&gt;&lt;year&gt;1986&lt;/year&gt;&lt;/dates&gt;&lt;urls&gt;&lt;related-urls&gt;&lt;url&gt;http://dx.doi.org/10.1038/323632a0 &lt;/url&gt;&lt;/related-urls&gt;&lt;/urls&gt;&lt;/record&gt;&lt;/Cite&gt;&lt;Cite&gt;&lt;Author&gt;Bauer&lt;/Author&gt;&lt;Year&gt;1981&lt;/Year&gt;&lt;RecNum&gt;714&lt;/RecNum&gt;&lt;record&gt;&lt;rec-number&gt;714&lt;/rec-number&gt;&lt;ref-type name="Journal Article"&gt;17&lt;/ref-type&gt;&lt;contributors&gt;&lt;authors&gt;&lt;author&gt;Bauer, W. D.&lt;/author&gt;&lt;/authors&gt;&lt;/contributors&gt;&lt;titles&gt;&lt;title&gt;Infection of Legumes by Rhizobia&lt;/title&gt;&lt;secondary-title&gt;Annual Review of Plant Physiology&lt;/secondary-title&gt;&lt;/titles&gt;&lt;periodical&gt;&lt;full-title&gt;Annual Review of Plant Physiology&lt;/full-title&gt;&lt;/periodical&gt;&lt;pages&gt;407-449&lt;/pages&gt;&lt;volume&gt;32&lt;/volume&gt;&lt;number&gt;1&lt;/number&gt;&lt;dates&gt;&lt;year&gt;1981&lt;/year&gt;&lt;/dates&gt;&lt;urls&gt;&lt;related-urls&gt;&lt;url&gt;http://www.annualreviews.org/doi/abs/10.1146/annurev.pp.32.060181.002203 &lt;/url&gt;&lt;/related-urls&gt;&lt;/urls&gt;&lt;electronic-resource-num&gt;doi:10.1146/annurev.pp.32.060181.002203&lt;/electronic-resource-num&gt;&lt;/record&gt;&lt;/Cite&gt;&lt;/EndNote&gt;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(Bauer, 1981; Redmond</w:t>
      </w:r>
      <w:r w:rsidRPr="00F31FA7">
        <w:rPr>
          <w:rFonts w:eastAsia="Times New Roman" w:cs="Calibri"/>
          <w:i/>
          <w:sz w:val="24"/>
          <w:szCs w:val="24"/>
          <w:lang w:eastAsia="en-AU"/>
        </w:rPr>
        <w:t xml:space="preserve"> et al.</w:t>
      </w:r>
      <w:r w:rsidRPr="00F31FA7">
        <w:rPr>
          <w:rFonts w:eastAsia="Times New Roman" w:cs="Calibri"/>
          <w:sz w:val="24"/>
          <w:szCs w:val="24"/>
          <w:lang w:eastAsia="en-AU"/>
        </w:rPr>
        <w:t>, 1986)</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Additionally, Mantel test showed a significant correlation between the nodule and soil matrices suggesting that these legumes are highly likely to associate with bacteria that are found in their rhizosphere. However, contrary to our expectation, we found that the nitrogen fixing bacterial communities were significantly different across the continents in the rhizospheres of these legumes, but not within the nodules. </w:t>
      </w:r>
      <w:r w:rsidR="00386711">
        <w:rPr>
          <w:rFonts w:eastAsia="Times New Roman" w:cs="Calibri"/>
          <w:sz w:val="24"/>
          <w:szCs w:val="24"/>
          <w:lang w:eastAsia="en-AU"/>
        </w:rPr>
        <w:t xml:space="preserve">Thus, there appears to be a certain discrepancy between the results of Mantel test and individual </w:t>
      </w:r>
      <w:r w:rsidR="005D107A">
        <w:rPr>
          <w:rFonts w:eastAsia="Times New Roman" w:cs="Calibri"/>
          <w:sz w:val="24"/>
          <w:szCs w:val="24"/>
          <w:lang w:eastAsia="en-AU"/>
        </w:rPr>
        <w:t xml:space="preserve">model </w:t>
      </w:r>
      <w:r w:rsidR="00386711">
        <w:rPr>
          <w:rFonts w:eastAsia="Times New Roman" w:cs="Calibri"/>
          <w:sz w:val="24"/>
          <w:szCs w:val="24"/>
          <w:lang w:eastAsia="en-AU"/>
        </w:rPr>
        <w:t xml:space="preserve">results for soil and nodule bacterial communities. </w:t>
      </w:r>
    </w:p>
    <w:p w:rsidR="00F31FA7" w:rsidRPr="00EC39F8" w:rsidRDefault="00F31FA7" w:rsidP="00F31FA7">
      <w:pPr>
        <w:spacing w:after="0" w:line="360" w:lineRule="auto"/>
        <w:rPr>
          <w:rFonts w:eastAsia="Times New Roman" w:cs="Calibri"/>
          <w:sz w:val="16"/>
          <w:szCs w:val="16"/>
          <w:lang w:eastAsia="en-AU"/>
        </w:rPr>
      </w:pPr>
    </w:p>
    <w:p w:rsidR="00F31FA7" w:rsidRPr="00F31FA7" w:rsidRDefault="00F31FA7" w:rsidP="00F31FA7">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There are two plausible explanations for this observation. Firstly, it is likely that the differences in the nitrogen fixing bacterial communities in the rhizosphere were driven by the high number and diversity of putative non-nodulating free-living bacterial communities. Indeed, we found that out of 26 bacterial species that contributed most to the dissimilarity across the continent, 23 were free-living nitrogen fixing bacteria. Secondly, it is plausible that although overall nitrogen fixing bacterial communities in soils are different across the continent there is an abundance of common free-living (i.e. non-nodulating) and rhizobial (i.e. nodulating) taxa that occur on both sides of the continent (Fig. 3). </w:t>
      </w:r>
    </w:p>
    <w:p w:rsidR="001573E3" w:rsidRPr="00A31BA9" w:rsidRDefault="001573E3" w:rsidP="00F31FA7">
      <w:pPr>
        <w:spacing w:after="0" w:line="360" w:lineRule="auto"/>
        <w:rPr>
          <w:rFonts w:eastAsia="Times New Roman" w:cs="Calibri"/>
          <w:sz w:val="16"/>
          <w:szCs w:val="16"/>
          <w:lang w:eastAsia="en-AU"/>
        </w:rPr>
      </w:pPr>
    </w:p>
    <w:p w:rsidR="005F4686" w:rsidRDefault="00F31FA7" w:rsidP="00F31FA7">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For example, we found that at the genus level several of the most abundant free-living and nodulating bacterial taxa found in the nodules were indeed the most abundant taxa present in the soils as well (e.g., </w:t>
      </w:r>
      <w:r w:rsidRPr="00F31FA7">
        <w:rPr>
          <w:rFonts w:eastAsia="Times New Roman" w:cs="Calibri"/>
          <w:i/>
          <w:sz w:val="24"/>
          <w:szCs w:val="24"/>
          <w:lang w:eastAsia="en-AU"/>
        </w:rPr>
        <w:t>Aminobacter</w:t>
      </w:r>
      <w:r w:rsidRPr="00F31FA7">
        <w:rPr>
          <w:rFonts w:eastAsia="Times New Roman" w:cs="Calibri"/>
          <w:sz w:val="24"/>
          <w:szCs w:val="24"/>
          <w:lang w:eastAsia="en-AU"/>
        </w:rPr>
        <w:t xml:space="preserve">, </w:t>
      </w:r>
      <w:r w:rsidRPr="00F31FA7">
        <w:rPr>
          <w:rFonts w:eastAsia="Times New Roman" w:cs="Calibri"/>
          <w:i/>
          <w:sz w:val="24"/>
          <w:szCs w:val="24"/>
          <w:lang w:eastAsia="en-AU"/>
        </w:rPr>
        <w:t>Xanthomonas</w:t>
      </w:r>
      <w:r w:rsidRPr="00F31FA7">
        <w:rPr>
          <w:rFonts w:eastAsia="Times New Roman" w:cs="Calibri"/>
          <w:sz w:val="24"/>
          <w:szCs w:val="24"/>
          <w:lang w:eastAsia="en-AU"/>
        </w:rPr>
        <w:t xml:space="preserve">, </w:t>
      </w:r>
      <w:r w:rsidRPr="00F31FA7">
        <w:rPr>
          <w:rFonts w:eastAsia="Times New Roman" w:cs="Calibri"/>
          <w:i/>
          <w:sz w:val="24"/>
          <w:szCs w:val="24"/>
          <w:lang w:eastAsia="en-AU"/>
        </w:rPr>
        <w:t xml:space="preserve">Rhodoblastus and Ensifer). </w:t>
      </w:r>
      <w:r w:rsidRPr="00F31FA7">
        <w:rPr>
          <w:rFonts w:eastAsia="Times New Roman" w:cs="Calibri"/>
          <w:sz w:val="24"/>
          <w:szCs w:val="24"/>
          <w:lang w:eastAsia="en-AU"/>
        </w:rPr>
        <w:t xml:space="preserve">This suggests that </w:t>
      </w:r>
    </w:p>
    <w:p w:rsidR="00F31FA7" w:rsidRPr="00F31FA7" w:rsidRDefault="00F31FA7" w:rsidP="00F31FA7">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these hosts form symbiotic associations with similar nitrogen fixing bacterial communities in both native and novel environments that are common across the continent. Interestingly, in a previous study </w:t>
      </w:r>
      <w:r w:rsidRPr="00F31FA7">
        <w:rPr>
          <w:rFonts w:eastAsia="Times New Roman" w:cs="Calibri"/>
          <w:i/>
          <w:sz w:val="24"/>
          <w:szCs w:val="24"/>
          <w:lang w:eastAsia="en-AU"/>
        </w:rPr>
        <w:t>A. cyclops</w:t>
      </w:r>
      <w:r w:rsidRPr="00F31FA7">
        <w:rPr>
          <w:rFonts w:eastAsia="Times New Roman" w:cs="Calibri"/>
          <w:sz w:val="24"/>
          <w:szCs w:val="24"/>
          <w:lang w:eastAsia="en-AU"/>
        </w:rPr>
        <w:t xml:space="preserve">, </w:t>
      </w:r>
      <w:r w:rsidRPr="00F31FA7">
        <w:rPr>
          <w:rFonts w:eastAsia="Times New Roman" w:cs="Calibri"/>
          <w:i/>
          <w:sz w:val="24"/>
          <w:szCs w:val="24"/>
          <w:lang w:eastAsia="en-AU"/>
        </w:rPr>
        <w:t>A. melanoxylon</w:t>
      </w:r>
      <w:r w:rsidRPr="00F31FA7">
        <w:rPr>
          <w:rFonts w:eastAsia="Times New Roman" w:cs="Calibri"/>
          <w:sz w:val="24"/>
          <w:szCs w:val="24"/>
          <w:lang w:eastAsia="en-AU"/>
        </w:rPr>
        <w:t xml:space="preserve">, </w:t>
      </w:r>
      <w:r w:rsidRPr="00F31FA7">
        <w:rPr>
          <w:rFonts w:eastAsia="Times New Roman" w:cs="Calibri"/>
          <w:i/>
          <w:sz w:val="24"/>
          <w:szCs w:val="24"/>
          <w:lang w:eastAsia="en-AU"/>
        </w:rPr>
        <w:t xml:space="preserve">A. saligna </w:t>
      </w:r>
      <w:r w:rsidRPr="00F31FA7">
        <w:rPr>
          <w:rFonts w:eastAsia="Times New Roman" w:cs="Calibri"/>
          <w:sz w:val="24"/>
          <w:szCs w:val="24"/>
          <w:lang w:eastAsia="en-AU"/>
        </w:rPr>
        <w:t xml:space="preserve">and </w:t>
      </w:r>
      <w:r w:rsidRPr="00F31FA7">
        <w:rPr>
          <w:rFonts w:eastAsia="Times New Roman" w:cs="Calibri"/>
          <w:i/>
          <w:sz w:val="24"/>
          <w:szCs w:val="24"/>
          <w:lang w:eastAsia="en-AU"/>
        </w:rPr>
        <w:t>P. lophantha</w:t>
      </w:r>
      <w:r w:rsidRPr="00F31FA7">
        <w:rPr>
          <w:rFonts w:eastAsia="Times New Roman" w:cs="Calibri"/>
          <w:sz w:val="24"/>
          <w:szCs w:val="24"/>
          <w:lang w:eastAsia="en-AU"/>
        </w:rPr>
        <w:t xml:space="preserve"> showed no differences in biomass when grown under glasshouse conditions using both non-native and native range soils as inoculum (</w:t>
      </w:r>
      <w:r w:rsidR="007D7E55">
        <w:rPr>
          <w:rFonts w:eastAsia="Times New Roman" w:cs="Calibri"/>
          <w:sz w:val="24"/>
          <w:szCs w:val="24"/>
          <w:lang w:eastAsia="en-AU"/>
        </w:rPr>
        <w:t>Chapter</w:t>
      </w:r>
      <w:r w:rsidRPr="00F31FA7">
        <w:rPr>
          <w:rFonts w:eastAsia="Times New Roman" w:cs="Calibri"/>
          <w:sz w:val="24"/>
          <w:szCs w:val="24"/>
          <w:lang w:eastAsia="en-AU"/>
        </w:rPr>
        <w:t xml:space="preserve"> 2 &amp; 3). This suggests that they are not affected by these differences in nitrogen fixing bacterial communities across the continent because they are able to attract the same “common” bacteria from both ranges.</w:t>
      </w:r>
    </w:p>
    <w:p w:rsidR="00F31FA7" w:rsidRPr="00F31FA7" w:rsidRDefault="00F31FA7" w:rsidP="00F31FA7">
      <w:pPr>
        <w:spacing w:after="0" w:line="360" w:lineRule="auto"/>
        <w:rPr>
          <w:rFonts w:eastAsia="Times New Roman" w:cs="Calibri"/>
          <w:sz w:val="24"/>
          <w:szCs w:val="24"/>
          <w:lang w:eastAsia="en-AU"/>
        </w:rPr>
      </w:pPr>
    </w:p>
    <w:p w:rsidR="00F31FA7" w:rsidRPr="00F31FA7" w:rsidRDefault="00F31FA7" w:rsidP="00F31FA7">
      <w:pPr>
        <w:spacing w:after="0" w:line="360" w:lineRule="auto"/>
        <w:rPr>
          <w:rFonts w:eastAsia="Times New Roman" w:cs="Calibri"/>
          <w:b/>
          <w:sz w:val="24"/>
          <w:szCs w:val="24"/>
          <w:lang w:eastAsia="en-AU"/>
        </w:rPr>
      </w:pPr>
      <w:r w:rsidRPr="00F31FA7">
        <w:rPr>
          <w:rFonts w:eastAsia="Times New Roman" w:cs="Calibri"/>
          <w:b/>
          <w:sz w:val="24"/>
          <w:szCs w:val="24"/>
          <w:lang w:eastAsia="en-AU"/>
        </w:rPr>
        <w:t>Conclusions</w:t>
      </w:r>
    </w:p>
    <w:p w:rsidR="00F31FA7" w:rsidRPr="00F31FA7" w:rsidRDefault="00F31FA7" w:rsidP="00F31FA7">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Overall, our results suggest that, at least at the genus level, nitrogen fixing bacterial communities </w:t>
      </w:r>
      <w:r w:rsidR="001024DE">
        <w:rPr>
          <w:rFonts w:eastAsia="Times New Roman" w:cs="Calibri"/>
          <w:sz w:val="24"/>
          <w:szCs w:val="24"/>
          <w:lang w:eastAsia="en-AU"/>
        </w:rPr>
        <w:t xml:space="preserve">differ </w:t>
      </w:r>
      <w:r w:rsidRPr="00F31FA7">
        <w:rPr>
          <w:rFonts w:eastAsia="Times New Roman" w:cs="Calibri"/>
          <w:sz w:val="24"/>
          <w:szCs w:val="24"/>
          <w:lang w:eastAsia="en-AU"/>
        </w:rPr>
        <w:t>across the Australian co</w:t>
      </w:r>
      <w:r w:rsidR="001024DE">
        <w:rPr>
          <w:rFonts w:eastAsia="Times New Roman" w:cs="Calibri"/>
          <w:sz w:val="24"/>
          <w:szCs w:val="24"/>
          <w:lang w:eastAsia="en-AU"/>
        </w:rPr>
        <w:t xml:space="preserve">ntinent </w:t>
      </w:r>
      <w:r w:rsidRPr="00F31FA7">
        <w:rPr>
          <w:rFonts w:eastAsia="Times New Roman" w:cs="Calibri"/>
          <w:sz w:val="24"/>
          <w:szCs w:val="24"/>
          <w:lang w:eastAsia="en-AU"/>
        </w:rPr>
        <w:t xml:space="preserve">in the rhizospheres of these legumes, but overall </w:t>
      </w:r>
      <w:r w:rsidR="001024DE">
        <w:rPr>
          <w:rFonts w:eastAsia="Times New Roman" w:cs="Calibri"/>
          <w:sz w:val="24"/>
          <w:szCs w:val="24"/>
          <w:lang w:eastAsia="en-AU"/>
        </w:rPr>
        <w:t xml:space="preserve">are </w:t>
      </w:r>
      <w:r w:rsidRPr="00F31FA7">
        <w:rPr>
          <w:rFonts w:eastAsia="Times New Roman" w:cs="Calibri"/>
          <w:sz w:val="24"/>
          <w:szCs w:val="24"/>
          <w:lang w:eastAsia="en-AU"/>
        </w:rPr>
        <w:t xml:space="preserve">similar in the nodules. Geographic location (east vs. west) of populations appears to largely drive the observed differences in free-living nitrogen fixing bacterial communities across the ranges for these legumes. </w:t>
      </w:r>
    </w:p>
    <w:p w:rsidR="00F31FA7" w:rsidRPr="00EC39F8" w:rsidRDefault="00F31FA7" w:rsidP="00F31FA7">
      <w:pPr>
        <w:spacing w:after="0" w:line="360" w:lineRule="auto"/>
        <w:rPr>
          <w:rFonts w:eastAsia="Times New Roman" w:cs="Calibri"/>
          <w:sz w:val="16"/>
          <w:szCs w:val="16"/>
          <w:lang w:eastAsia="en-AU"/>
        </w:rPr>
      </w:pPr>
    </w:p>
    <w:p w:rsidR="00F31FA7" w:rsidRPr="00F31FA7" w:rsidRDefault="00F31FA7" w:rsidP="00F31FA7">
      <w:pPr>
        <w:spacing w:after="0" w:line="360" w:lineRule="auto"/>
        <w:rPr>
          <w:rFonts w:eastAsia="Times New Roman" w:cs="Calibri"/>
          <w:sz w:val="24"/>
          <w:szCs w:val="20"/>
          <w:lang w:eastAsia="en-AU"/>
        </w:rPr>
      </w:pPr>
      <w:r w:rsidRPr="00F31FA7">
        <w:rPr>
          <w:rFonts w:eastAsia="Times New Roman" w:cs="Calibri"/>
          <w:sz w:val="24"/>
          <w:szCs w:val="24"/>
          <w:lang w:eastAsia="en-AU"/>
        </w:rPr>
        <w:t>Generally, our findings suggest that invasive legumes associate preferentially with the rhizobial communities that are compositionally very similar to the rhizobia from their native range</w:t>
      </w:r>
      <w:r w:rsidRPr="00F31FA7">
        <w:rPr>
          <w:rFonts w:eastAsia="Times New Roman" w:cs="Calibri"/>
          <w:sz w:val="24"/>
          <w:szCs w:val="20"/>
          <w:lang w:eastAsia="en-AU"/>
        </w:rPr>
        <w:t xml:space="preserve">. Availability and abundance of suitable rhizobia across the continent suggests that these legumes are not constrained by the absence of compatible symbionts in the novel range.  </w:t>
      </w:r>
    </w:p>
    <w:p w:rsidR="00F31FA7" w:rsidRPr="00EC39F8" w:rsidRDefault="00F31FA7" w:rsidP="00F31FA7">
      <w:pPr>
        <w:spacing w:after="0" w:line="360" w:lineRule="auto"/>
        <w:rPr>
          <w:rFonts w:eastAsia="Times New Roman" w:cs="Calibri"/>
          <w:sz w:val="16"/>
          <w:szCs w:val="16"/>
          <w:lang w:eastAsia="en-AU"/>
        </w:rPr>
      </w:pPr>
    </w:p>
    <w:p w:rsidR="00F31FA7" w:rsidRPr="00F31FA7" w:rsidRDefault="00F31FA7" w:rsidP="00F31FA7">
      <w:pPr>
        <w:spacing w:after="0" w:line="360" w:lineRule="auto"/>
        <w:rPr>
          <w:rFonts w:eastAsia="Times New Roman" w:cs="Calibri"/>
          <w:sz w:val="24"/>
          <w:szCs w:val="24"/>
          <w:lang w:eastAsia="en-AU"/>
        </w:rPr>
      </w:pPr>
      <w:r w:rsidRPr="00F31FA7">
        <w:rPr>
          <w:rFonts w:eastAsia="Times New Roman" w:cs="Calibri"/>
          <w:sz w:val="24"/>
          <w:szCs w:val="24"/>
          <w:lang w:eastAsia="en-AU"/>
        </w:rPr>
        <w:t xml:space="preserve">It is important to note that the results here were analysed and presented at the genus level only due to restrictions of the reference taxonomy. Thus our results might be somewhat different with higher taxonomic resolution, as it has been previously documented that soil bacterial communities become less similar at higher resolution </w:t>
      </w:r>
      <w:r w:rsidRPr="00F31FA7">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&lt;EndNote&gt;&lt;Cite&gt;&lt;Author&gt;Bissett&lt;/Author&gt;&lt;Year&gt;2010&lt;/Year&gt;&lt;RecNum&gt;385&lt;/RecNum&gt;&lt;record&gt;&lt;rec-number&gt;385&lt;/rec-number&gt;&lt;ref-type name="Journal Article"&gt;17&lt;/ref-type&gt;&lt;contributors&gt;&lt;authors&gt;&lt;author&gt;Bissett, A.&lt;/author&gt;&lt;author&gt;Richardson, A. E.&lt;/author&gt;&lt;author&gt;Baker, G.&lt;/author&gt;&lt;author&gt;Wakelin, S.&lt;/author&gt;&lt;author&gt;Thrall, P. H.&lt;/author&gt;&lt;/authors&gt;&lt;/contributors&gt;&lt;titles&gt;&lt;title&gt;Life history determines biogeographical patterns of soil bacterial communities over multiple spatial scales&lt;/title&gt;&lt;secondary-title&gt;Molecular Ecology&lt;/secondary-title&gt;&lt;/titles&gt;&lt;periodical&gt;&lt;full-title&gt;Molecular Ecology&lt;/full-title&gt;&lt;/periodical&gt;&lt;pages&gt;4315-4327&lt;/pages&gt;&lt;volume&gt;19&lt;/volume&gt;&lt;number&gt;19&lt;/number&gt;&lt;keywords&gt;&lt;keyword&gt;bacteria&lt;/keyword&gt;&lt;keyword&gt;biogeography&lt;/keyword&gt;&lt;keyword&gt;soil&lt;/keyword&gt;&lt;keyword&gt;species-area relationships&lt;/keyword&gt;&lt;/keywords&gt;&lt;dates&gt;&lt;year&gt;2010&lt;/year&gt;&lt;/dates&gt;&lt;publisher&gt;Blackwell Publishing Ltd&lt;/publisher&gt;&lt;urls&gt;&lt;related-urls&gt;&lt;url&gt;http://dx.doi.org/10.1111/j.1365-294X.2010.04804.x &lt;/url&gt;&lt;/related-urls&gt;&lt;/urls&gt;&lt;/record&gt;&lt;/Cite&gt;&lt;Cite&gt;&lt;Author&gt;Ramette&lt;/Author&gt;&lt;Year&gt;2007&lt;/Year&gt;&lt;RecNum&gt;599&lt;/RecNum&gt;&lt;record&gt;&lt;rec-number&gt;599&lt;/rec-number&gt;&lt;ref-type name="Journal Article"&gt;17&lt;/ref-type&gt;&lt;contributors&gt;&lt;authors&gt;&lt;author&gt;Ramette, Alban&lt;/author&gt;&lt;author&gt;Tiedje, James&lt;/author&gt;&lt;/authors&gt;&lt;/contributors&gt;&lt;titles&gt;&lt;title&gt;Biogeography: an emerging cornerstone for understanding prokaryotic diversity, ecology, and evolution&lt;/title&gt;&lt;secondary-title&gt;Microbial Ecology&lt;/secondary-title&gt;&lt;/titles&gt;&lt;periodical&gt;&lt;full-title&gt;Microbial Ecology&lt;/full-title&gt;&lt;/periodical&gt;&lt;pages&gt;197-207&lt;/pages&gt;&lt;volume&gt;53&lt;/volume&gt;&lt;number&gt;2&lt;/number&gt;&lt;keywords&gt;&lt;keyword&gt;Biomedical and Life Sciences&lt;/keyword&gt;&lt;/keywords&gt;&lt;dates&gt;&lt;year&gt;2007&lt;/year&gt;&lt;/dates&gt;&lt;publisher&gt;Springer New York&lt;/publisher&gt;&lt;urls&gt;&lt;related-urls&gt;&lt;url&gt;http://dx.doi.org/10.1007/s00248-005-5010-2 &lt;/url&gt;&lt;/related-urls&gt;&lt;/urls&gt;&lt;/record&gt;&lt;/Cite&gt;&lt;/EndNote&gt;</w:instrText>
      </w:r>
      <w:r w:rsidRPr="00F31FA7">
        <w:rPr>
          <w:rFonts w:eastAsia="Times New Roman" w:cs="Calibri"/>
          <w:sz w:val="24"/>
          <w:szCs w:val="24"/>
          <w:lang w:eastAsia="en-AU"/>
        </w:rPr>
        <w:fldChar w:fldCharType="separate"/>
      </w:r>
      <w:r w:rsidRPr="00F31FA7">
        <w:rPr>
          <w:rFonts w:eastAsia="Times New Roman" w:cs="Calibri"/>
          <w:sz w:val="24"/>
          <w:szCs w:val="24"/>
          <w:lang w:eastAsia="en-AU"/>
        </w:rPr>
        <w:t>(Ramette &amp; Tiedje, 2007; Bissett</w:t>
      </w:r>
      <w:r w:rsidRPr="00F31FA7">
        <w:rPr>
          <w:rFonts w:eastAsia="Times New Roman" w:cs="Calibri"/>
          <w:i/>
          <w:sz w:val="24"/>
          <w:szCs w:val="24"/>
          <w:lang w:eastAsia="en-AU"/>
        </w:rPr>
        <w:t xml:space="preserve"> et al.</w:t>
      </w:r>
      <w:r w:rsidRPr="00F31FA7">
        <w:rPr>
          <w:rFonts w:eastAsia="Times New Roman" w:cs="Calibri"/>
          <w:sz w:val="24"/>
          <w:szCs w:val="24"/>
          <w:lang w:eastAsia="en-AU"/>
        </w:rPr>
        <w:t>, 2010)</w:t>
      </w:r>
      <w:r w:rsidRPr="00F31FA7">
        <w:rPr>
          <w:rFonts w:eastAsia="Times New Roman" w:cs="Calibri"/>
          <w:sz w:val="24"/>
          <w:szCs w:val="24"/>
          <w:lang w:eastAsia="en-AU"/>
        </w:rPr>
        <w:fldChar w:fldCharType="end"/>
      </w:r>
      <w:r w:rsidRPr="00F31FA7">
        <w:rPr>
          <w:rFonts w:eastAsia="Times New Roman" w:cs="Calibri"/>
          <w:sz w:val="24"/>
          <w:szCs w:val="24"/>
          <w:lang w:eastAsia="en-AU"/>
        </w:rPr>
        <w:t xml:space="preserve">. </w:t>
      </w:r>
    </w:p>
    <w:p w:rsidR="005F4686" w:rsidRDefault="005F4686" w:rsidP="00F31FA7">
      <w:pPr>
        <w:spacing w:after="0" w:line="360" w:lineRule="auto"/>
        <w:rPr>
          <w:rFonts w:eastAsia="Times New Roman" w:cs="Calibri"/>
          <w:b/>
          <w:sz w:val="24"/>
          <w:szCs w:val="24"/>
          <w:lang w:eastAsia="en-AU"/>
        </w:rPr>
      </w:pPr>
    </w:p>
    <w:p w:rsidR="00F31FA7" w:rsidRPr="00F31FA7" w:rsidRDefault="00F31FA7" w:rsidP="00F31FA7">
      <w:pPr>
        <w:spacing w:after="0" w:line="360" w:lineRule="auto"/>
        <w:rPr>
          <w:rFonts w:eastAsia="Times New Roman" w:cs="Calibri"/>
          <w:b/>
          <w:sz w:val="24"/>
          <w:szCs w:val="24"/>
          <w:lang w:eastAsia="en-AU"/>
        </w:rPr>
      </w:pPr>
      <w:r w:rsidRPr="00F31FA7">
        <w:rPr>
          <w:rFonts w:eastAsia="Times New Roman" w:cs="Calibri"/>
          <w:b/>
          <w:sz w:val="24"/>
          <w:szCs w:val="24"/>
          <w:lang w:eastAsia="en-AU"/>
        </w:rPr>
        <w:t>Acknowledgements</w:t>
      </w:r>
    </w:p>
    <w:p w:rsidR="00F31FA7" w:rsidRPr="00F31FA7" w:rsidRDefault="00F31FA7" w:rsidP="00F31FA7">
      <w:pPr>
        <w:spacing w:after="0" w:line="360" w:lineRule="auto"/>
        <w:rPr>
          <w:rFonts w:eastAsia="Times New Roman" w:cs="Calibri"/>
          <w:sz w:val="24"/>
          <w:szCs w:val="24"/>
          <w:lang w:eastAsia="en-AU"/>
        </w:rPr>
        <w:sectPr w:rsidR="00F31FA7" w:rsidRPr="00F31FA7" w:rsidSect="00370DFB">
          <w:pgSz w:w="12240" w:h="15840" w:code="1"/>
          <w:pgMar w:top="1134" w:right="851" w:bottom="1134" w:left="1985" w:header="709" w:footer="709" w:gutter="0"/>
          <w:cols w:space="708"/>
          <w:docGrid w:linePitch="360"/>
        </w:sectPr>
      </w:pPr>
      <w:r w:rsidRPr="00F31FA7">
        <w:rPr>
          <w:rFonts w:eastAsia="Times New Roman" w:cs="Calibri"/>
          <w:sz w:val="24"/>
          <w:szCs w:val="24"/>
          <w:lang w:eastAsia="en-AU"/>
        </w:rPr>
        <w:t>We would like to thank Carla Harris and Paweł Waryszak for extensive help in the field. We acknowledge Luke Barrett for helpful discussions on the statistical analysis. This work was supported by Macquarie University Research Excellence Scholarship to CB and an Australian Research Council Dis</w:t>
      </w:r>
      <w:r w:rsidR="0080031F">
        <w:rPr>
          <w:rFonts w:eastAsia="Times New Roman" w:cs="Calibri"/>
          <w:sz w:val="24"/>
          <w:szCs w:val="24"/>
          <w:lang w:eastAsia="en-AU"/>
        </w:rPr>
        <w:t>covery grant (DP0879494) to ML.</w:t>
      </w:r>
    </w:p>
    <w:p w:rsidR="006339D6" w:rsidRDefault="006339D6" w:rsidP="0080031F">
      <w:pPr>
        <w:spacing w:after="0" w:line="240" w:lineRule="auto"/>
        <w:ind w:left="720" w:hanging="720"/>
        <w:rPr>
          <w:rFonts w:eastAsia="Times New Roman" w:cs="Calibri"/>
          <w:b/>
          <w:sz w:val="24"/>
          <w:szCs w:val="24"/>
          <w:lang w:eastAsia="en-AU"/>
        </w:rPr>
      </w:pPr>
    </w:p>
    <w:p w:rsidR="0080031F" w:rsidRPr="0012118A" w:rsidRDefault="0080031F" w:rsidP="0080031F">
      <w:pPr>
        <w:spacing w:after="0" w:line="240" w:lineRule="auto"/>
        <w:ind w:left="720" w:hanging="720"/>
        <w:rPr>
          <w:rFonts w:eastAsia="Times New Roman" w:cs="Calibri"/>
          <w:b/>
          <w:sz w:val="24"/>
          <w:szCs w:val="24"/>
          <w:lang w:eastAsia="en-AU"/>
        </w:rPr>
      </w:pPr>
      <w:r w:rsidRPr="0012118A">
        <w:rPr>
          <w:rFonts w:eastAsia="Times New Roman" w:cs="Calibri"/>
          <w:b/>
          <w:sz w:val="24"/>
          <w:szCs w:val="24"/>
          <w:lang w:eastAsia="en-AU"/>
        </w:rPr>
        <w:t>References</w:t>
      </w:r>
    </w:p>
    <w:p w:rsidR="0080031F" w:rsidRPr="0012118A" w:rsidRDefault="0080031F" w:rsidP="0080031F">
      <w:pPr>
        <w:spacing w:after="0" w:line="240" w:lineRule="auto"/>
        <w:ind w:left="720" w:hanging="720"/>
        <w:rPr>
          <w:rFonts w:eastAsia="Times New Roman" w:cs="Calibri"/>
          <w:sz w:val="24"/>
          <w:szCs w:val="24"/>
          <w:lang w:eastAsia="en-AU"/>
        </w:rPr>
      </w:pP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Amrani, S., Noureddine, N.-E., Bhatnagar, T., Argandoña, M., Nieto, J.J. &amp; Vargas, C. (2010) Phenotypic and genotypic characterization of rhizobia associated with </w:t>
      </w:r>
      <w:r w:rsidRPr="0012118A">
        <w:rPr>
          <w:rFonts w:eastAsia="Times New Roman" w:cs="Calibri"/>
          <w:i/>
          <w:sz w:val="24"/>
          <w:szCs w:val="24"/>
          <w:lang w:eastAsia="en-AU"/>
        </w:rPr>
        <w:t>Acacia saligna</w:t>
      </w:r>
      <w:r w:rsidRPr="0012118A">
        <w:rPr>
          <w:rFonts w:eastAsia="Times New Roman" w:cs="Calibri"/>
          <w:sz w:val="24"/>
          <w:szCs w:val="24"/>
          <w:lang w:eastAsia="en-AU"/>
        </w:rPr>
        <w:t xml:space="preserve"> (Labill.) Wendl. in nurseries from Algeria. </w:t>
      </w:r>
      <w:r w:rsidRPr="0012118A">
        <w:rPr>
          <w:rFonts w:eastAsia="Times New Roman" w:cs="Calibri"/>
          <w:i/>
          <w:sz w:val="24"/>
          <w:szCs w:val="24"/>
          <w:lang w:eastAsia="en-AU"/>
        </w:rPr>
        <w:t>Systematic and Applied Microbiology</w:t>
      </w:r>
      <w:r w:rsidRPr="0012118A">
        <w:rPr>
          <w:rFonts w:eastAsia="Times New Roman" w:cs="Calibri"/>
          <w:sz w:val="24"/>
          <w:szCs w:val="24"/>
          <w:lang w:eastAsia="en-AU"/>
        </w:rPr>
        <w:t xml:space="preserve">, </w:t>
      </w:r>
      <w:r w:rsidRPr="0012118A">
        <w:rPr>
          <w:rFonts w:eastAsia="Times New Roman" w:cs="Calibri"/>
          <w:b/>
          <w:sz w:val="24"/>
          <w:szCs w:val="24"/>
          <w:lang w:eastAsia="en-AU"/>
        </w:rPr>
        <w:t>33</w:t>
      </w:r>
      <w:r w:rsidRPr="0012118A">
        <w:rPr>
          <w:rFonts w:eastAsia="Times New Roman" w:cs="Calibri"/>
          <w:sz w:val="24"/>
          <w:szCs w:val="24"/>
          <w:lang w:eastAsia="en-AU"/>
        </w:rPr>
        <w:t>, 44-51.</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Anderson, M.J. (2001) A new method for non-parametric multivariate analysis of variance. </w:t>
      </w:r>
      <w:r w:rsidRPr="0012118A">
        <w:rPr>
          <w:rFonts w:eastAsia="Times New Roman" w:cs="Calibri"/>
          <w:i/>
          <w:sz w:val="24"/>
          <w:szCs w:val="24"/>
          <w:lang w:eastAsia="en-AU"/>
        </w:rPr>
        <w:t>Austral Ecology</w:t>
      </w:r>
      <w:r w:rsidRPr="0012118A">
        <w:rPr>
          <w:rFonts w:eastAsia="Times New Roman" w:cs="Calibri"/>
          <w:sz w:val="24"/>
          <w:szCs w:val="24"/>
          <w:lang w:eastAsia="en-AU"/>
        </w:rPr>
        <w:t xml:space="preserve">, </w:t>
      </w:r>
      <w:r w:rsidRPr="0012118A">
        <w:rPr>
          <w:rFonts w:eastAsia="Times New Roman" w:cs="Calibri"/>
          <w:b/>
          <w:sz w:val="24"/>
          <w:szCs w:val="24"/>
          <w:lang w:eastAsia="en-AU"/>
        </w:rPr>
        <w:t>26</w:t>
      </w:r>
      <w:r w:rsidRPr="0012118A">
        <w:rPr>
          <w:rFonts w:eastAsia="Times New Roman" w:cs="Calibri"/>
          <w:sz w:val="24"/>
          <w:szCs w:val="24"/>
          <w:lang w:eastAsia="en-AU"/>
        </w:rPr>
        <w:t>, 32-46.</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Barnet, Y., Catt, P. &amp; Hearne, D. (1985) Biological nitrogen fixation and root-nodule bacteria (</w:t>
      </w:r>
      <w:r w:rsidRPr="0012118A">
        <w:rPr>
          <w:rFonts w:eastAsia="Times New Roman" w:cs="Calibri"/>
          <w:i/>
          <w:sz w:val="24"/>
          <w:szCs w:val="24"/>
          <w:lang w:eastAsia="en-AU"/>
        </w:rPr>
        <w:t>Rhizobium</w:t>
      </w:r>
      <w:r w:rsidRPr="0012118A">
        <w:rPr>
          <w:rFonts w:eastAsia="Times New Roman" w:cs="Calibri"/>
          <w:sz w:val="24"/>
          <w:szCs w:val="24"/>
          <w:lang w:eastAsia="en-AU"/>
        </w:rPr>
        <w:t xml:space="preserve"> sp. and </w:t>
      </w:r>
      <w:r w:rsidRPr="0012118A">
        <w:rPr>
          <w:rFonts w:eastAsia="Times New Roman" w:cs="Calibri"/>
          <w:i/>
          <w:sz w:val="24"/>
          <w:szCs w:val="24"/>
          <w:lang w:eastAsia="en-AU"/>
        </w:rPr>
        <w:t>Bradyrhizobium</w:t>
      </w:r>
      <w:r w:rsidRPr="0012118A">
        <w:rPr>
          <w:rFonts w:eastAsia="Times New Roman" w:cs="Calibri"/>
          <w:sz w:val="24"/>
          <w:szCs w:val="24"/>
          <w:lang w:eastAsia="en-AU"/>
        </w:rPr>
        <w:t xml:space="preserve"> sp.) in two rehabilitating sand dune areas planted with </w:t>
      </w:r>
      <w:r w:rsidRPr="0012118A">
        <w:rPr>
          <w:rFonts w:eastAsia="Times New Roman" w:cs="Calibri"/>
          <w:i/>
          <w:sz w:val="24"/>
          <w:szCs w:val="24"/>
          <w:lang w:eastAsia="en-AU"/>
        </w:rPr>
        <w:t>Acacia</w:t>
      </w:r>
      <w:r w:rsidRPr="0012118A">
        <w:rPr>
          <w:rFonts w:eastAsia="Times New Roman" w:cs="Calibri"/>
          <w:sz w:val="24"/>
          <w:szCs w:val="24"/>
          <w:lang w:eastAsia="en-AU"/>
        </w:rPr>
        <w:t xml:space="preserve"> spp. </w:t>
      </w:r>
      <w:r w:rsidRPr="0012118A">
        <w:rPr>
          <w:rFonts w:eastAsia="Times New Roman" w:cs="Calibri"/>
          <w:i/>
          <w:sz w:val="24"/>
          <w:szCs w:val="24"/>
          <w:lang w:eastAsia="en-AU"/>
        </w:rPr>
        <w:t>Australian Journal of Botany</w:t>
      </w:r>
      <w:r w:rsidRPr="0012118A">
        <w:rPr>
          <w:rFonts w:eastAsia="Times New Roman" w:cs="Calibri"/>
          <w:sz w:val="24"/>
          <w:szCs w:val="24"/>
          <w:lang w:eastAsia="en-AU"/>
        </w:rPr>
        <w:t xml:space="preserve">, </w:t>
      </w:r>
      <w:r w:rsidRPr="0012118A">
        <w:rPr>
          <w:rFonts w:eastAsia="Times New Roman" w:cs="Calibri"/>
          <w:b/>
          <w:sz w:val="24"/>
          <w:szCs w:val="24"/>
          <w:lang w:eastAsia="en-AU"/>
        </w:rPr>
        <w:t>33</w:t>
      </w:r>
      <w:r w:rsidRPr="0012118A">
        <w:rPr>
          <w:rFonts w:eastAsia="Times New Roman" w:cs="Calibri"/>
          <w:sz w:val="24"/>
          <w:szCs w:val="24"/>
          <w:lang w:eastAsia="en-AU"/>
        </w:rPr>
        <w:t>, 595-610.</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Bauer, W.D. (1981) Infection of Legumes by Rhizobia. </w:t>
      </w:r>
      <w:r w:rsidRPr="0012118A">
        <w:rPr>
          <w:rFonts w:eastAsia="Times New Roman" w:cs="Calibri"/>
          <w:i/>
          <w:sz w:val="24"/>
          <w:szCs w:val="24"/>
          <w:lang w:eastAsia="en-AU"/>
        </w:rPr>
        <w:t>Annual Review of Plant Physiology</w:t>
      </w:r>
      <w:r w:rsidRPr="0012118A">
        <w:rPr>
          <w:rFonts w:eastAsia="Times New Roman" w:cs="Calibri"/>
          <w:sz w:val="24"/>
          <w:szCs w:val="24"/>
          <w:lang w:eastAsia="en-AU"/>
        </w:rPr>
        <w:t xml:space="preserve">, </w:t>
      </w:r>
      <w:r w:rsidRPr="0012118A">
        <w:rPr>
          <w:rFonts w:eastAsia="Times New Roman" w:cs="Calibri"/>
          <w:b/>
          <w:sz w:val="24"/>
          <w:szCs w:val="24"/>
          <w:lang w:eastAsia="en-AU"/>
        </w:rPr>
        <w:t>32</w:t>
      </w:r>
      <w:r w:rsidRPr="0012118A">
        <w:rPr>
          <w:rFonts w:eastAsia="Times New Roman" w:cs="Calibri"/>
          <w:sz w:val="24"/>
          <w:szCs w:val="24"/>
          <w:lang w:eastAsia="en-AU"/>
        </w:rPr>
        <w:t>, 407-449.</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Bever, J.D. (2003) Soil community feedback and the coexistence of competitors: conceptual frameworks and empirical tests. </w:t>
      </w:r>
      <w:r w:rsidRPr="0012118A">
        <w:rPr>
          <w:rFonts w:eastAsia="Times New Roman" w:cs="Calibri"/>
          <w:i/>
          <w:sz w:val="24"/>
          <w:szCs w:val="24"/>
          <w:lang w:eastAsia="en-AU"/>
        </w:rPr>
        <w:t>New Phytologist</w:t>
      </w:r>
      <w:r w:rsidRPr="0012118A">
        <w:rPr>
          <w:rFonts w:eastAsia="Times New Roman" w:cs="Calibri"/>
          <w:sz w:val="24"/>
          <w:szCs w:val="24"/>
          <w:lang w:eastAsia="en-AU"/>
        </w:rPr>
        <w:t xml:space="preserve">, </w:t>
      </w:r>
      <w:r w:rsidRPr="0012118A">
        <w:rPr>
          <w:rFonts w:eastAsia="Times New Roman" w:cs="Calibri"/>
          <w:b/>
          <w:sz w:val="24"/>
          <w:szCs w:val="24"/>
          <w:lang w:eastAsia="en-AU"/>
        </w:rPr>
        <w:t>157</w:t>
      </w:r>
      <w:r w:rsidRPr="0012118A">
        <w:rPr>
          <w:rFonts w:eastAsia="Times New Roman" w:cs="Calibri"/>
          <w:sz w:val="24"/>
          <w:szCs w:val="24"/>
          <w:lang w:eastAsia="en-AU"/>
        </w:rPr>
        <w:t>, 465-473.</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Bever, J.D., Westover, K.M. &amp; Antonovics, J. (1997) Incorporating the soil community into plant population dynamics: the utility of the feedback approach. </w:t>
      </w:r>
      <w:r w:rsidRPr="0012118A">
        <w:rPr>
          <w:rFonts w:eastAsia="Times New Roman" w:cs="Calibri"/>
          <w:i/>
          <w:sz w:val="24"/>
          <w:szCs w:val="24"/>
          <w:lang w:eastAsia="en-AU"/>
        </w:rPr>
        <w:t>Journal of Ecology</w:t>
      </w:r>
      <w:r w:rsidRPr="0012118A">
        <w:rPr>
          <w:rFonts w:eastAsia="Times New Roman" w:cs="Calibri"/>
          <w:sz w:val="24"/>
          <w:szCs w:val="24"/>
          <w:lang w:eastAsia="en-AU"/>
        </w:rPr>
        <w:t xml:space="preserve">, </w:t>
      </w:r>
      <w:r w:rsidRPr="0012118A">
        <w:rPr>
          <w:rFonts w:eastAsia="Times New Roman" w:cs="Calibri"/>
          <w:b/>
          <w:sz w:val="24"/>
          <w:szCs w:val="24"/>
          <w:lang w:eastAsia="en-AU"/>
        </w:rPr>
        <w:t>85</w:t>
      </w:r>
      <w:r w:rsidRPr="0012118A">
        <w:rPr>
          <w:rFonts w:eastAsia="Times New Roman" w:cs="Calibri"/>
          <w:sz w:val="24"/>
          <w:szCs w:val="24"/>
          <w:lang w:eastAsia="en-AU"/>
        </w:rPr>
        <w:t>, 561-573.</w:t>
      </w:r>
    </w:p>
    <w:p w:rsidR="0080031F" w:rsidRPr="0012118A" w:rsidRDefault="0080031F" w:rsidP="0080031F">
      <w:pPr>
        <w:spacing w:after="0" w:line="240" w:lineRule="auto"/>
        <w:ind w:left="720" w:hanging="720"/>
        <w:rPr>
          <w:rFonts w:eastAsia="Times New Roman" w:cs="Calibri"/>
          <w:i/>
          <w:sz w:val="24"/>
          <w:szCs w:val="24"/>
          <w:lang w:eastAsia="en-AU"/>
        </w:rPr>
      </w:pPr>
      <w:r w:rsidRPr="0012118A">
        <w:rPr>
          <w:rFonts w:eastAsia="Times New Roman" w:cs="Calibri"/>
          <w:sz w:val="24"/>
          <w:szCs w:val="24"/>
          <w:lang w:eastAsia="en-AU"/>
        </w:rPr>
        <w:t xml:space="preserve">Birnbaum, C., Barrett, L.G., Thrall, P.H. &amp; Leishman, M.R. (2012) Mutualisms are not constraining cross-continental invasion success of </w:t>
      </w:r>
      <w:r w:rsidRPr="0012118A">
        <w:rPr>
          <w:rFonts w:eastAsia="Times New Roman" w:cs="Calibri"/>
          <w:i/>
          <w:sz w:val="24"/>
          <w:szCs w:val="24"/>
          <w:lang w:eastAsia="en-AU"/>
        </w:rPr>
        <w:t>Acacia</w:t>
      </w:r>
      <w:r w:rsidRPr="0012118A">
        <w:rPr>
          <w:rFonts w:eastAsia="Times New Roman" w:cs="Calibri"/>
          <w:sz w:val="24"/>
          <w:szCs w:val="24"/>
          <w:lang w:eastAsia="en-AU"/>
        </w:rPr>
        <w:t xml:space="preserve"> species in Australia. </w:t>
      </w:r>
      <w:r w:rsidRPr="0012118A">
        <w:rPr>
          <w:rFonts w:eastAsia="Times New Roman" w:cs="Calibri"/>
          <w:i/>
          <w:sz w:val="24"/>
          <w:szCs w:val="24"/>
          <w:lang w:eastAsia="en-AU"/>
        </w:rPr>
        <w:t>Diversity and Distributions (early online - DOI: 10.1111/j.1472-4642.2012.00920.x).</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Bissett, A., Richardson, A.E., Baker, G., Wakelin, S. &amp; Thrall, P.H. (2010) Life history determines biogeographical patterns of soil bacterial communities over multiple spatial scales. </w:t>
      </w:r>
      <w:r w:rsidRPr="0012118A">
        <w:rPr>
          <w:rFonts w:eastAsia="Times New Roman" w:cs="Calibri"/>
          <w:i/>
          <w:sz w:val="24"/>
          <w:szCs w:val="24"/>
          <w:lang w:eastAsia="en-AU"/>
        </w:rPr>
        <w:t>Molecular Ecology</w:t>
      </w:r>
      <w:r w:rsidRPr="0012118A">
        <w:rPr>
          <w:rFonts w:eastAsia="Times New Roman" w:cs="Calibri"/>
          <w:sz w:val="24"/>
          <w:szCs w:val="24"/>
          <w:lang w:eastAsia="en-AU"/>
        </w:rPr>
        <w:t xml:space="preserve">, </w:t>
      </w:r>
      <w:r w:rsidRPr="0012118A">
        <w:rPr>
          <w:rFonts w:eastAsia="Times New Roman" w:cs="Calibri"/>
          <w:b/>
          <w:sz w:val="24"/>
          <w:szCs w:val="24"/>
          <w:lang w:eastAsia="en-AU"/>
        </w:rPr>
        <w:t>19</w:t>
      </w:r>
      <w:r w:rsidRPr="0012118A">
        <w:rPr>
          <w:rFonts w:eastAsia="Times New Roman" w:cs="Calibri"/>
          <w:sz w:val="24"/>
          <w:szCs w:val="24"/>
          <w:lang w:eastAsia="en-AU"/>
        </w:rPr>
        <w:t>, 4315-4327.</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Callaway, R.M., Bedmar, E.J., Reinhart, K.O., Silvan, C.G. &amp; Klironomos, J. (2011) Effects of soil biota from different ranges on </w:t>
      </w:r>
      <w:r w:rsidRPr="0012118A">
        <w:rPr>
          <w:rFonts w:eastAsia="Times New Roman" w:cs="Calibri"/>
          <w:i/>
          <w:sz w:val="24"/>
          <w:szCs w:val="24"/>
          <w:lang w:eastAsia="en-AU"/>
        </w:rPr>
        <w:t>Robinia</w:t>
      </w:r>
      <w:r w:rsidRPr="0012118A">
        <w:rPr>
          <w:rFonts w:eastAsia="Times New Roman" w:cs="Calibri"/>
          <w:sz w:val="24"/>
          <w:szCs w:val="24"/>
          <w:lang w:eastAsia="en-AU"/>
        </w:rPr>
        <w:t xml:space="preserve"> invasion: acquiring mutualists and escaping pathogens. </w:t>
      </w:r>
      <w:r w:rsidRPr="0012118A">
        <w:rPr>
          <w:rFonts w:eastAsia="Times New Roman" w:cs="Calibri"/>
          <w:i/>
          <w:sz w:val="24"/>
          <w:szCs w:val="24"/>
          <w:lang w:eastAsia="en-AU"/>
        </w:rPr>
        <w:t>Ecology</w:t>
      </w:r>
      <w:r w:rsidRPr="0012118A">
        <w:rPr>
          <w:rFonts w:eastAsia="Times New Roman" w:cs="Calibri"/>
          <w:sz w:val="24"/>
          <w:szCs w:val="24"/>
          <w:lang w:eastAsia="en-AU"/>
        </w:rPr>
        <w:t xml:space="preserve">, </w:t>
      </w:r>
      <w:r w:rsidRPr="0012118A">
        <w:rPr>
          <w:rFonts w:eastAsia="Times New Roman" w:cs="Calibri"/>
          <w:b/>
          <w:sz w:val="24"/>
          <w:szCs w:val="24"/>
          <w:lang w:eastAsia="en-AU"/>
        </w:rPr>
        <w:t>92</w:t>
      </w:r>
      <w:r w:rsidRPr="0012118A">
        <w:rPr>
          <w:rFonts w:eastAsia="Times New Roman" w:cs="Calibri"/>
          <w:sz w:val="24"/>
          <w:szCs w:val="24"/>
          <w:lang w:eastAsia="en-AU"/>
        </w:rPr>
        <w:t>, 1027-1035.</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Chen, W.-M., James, E.K., Chou, J.-H., Sheu, S.-Y., Yang, S.-Z. &amp; Sprent, J.I. (2005) β-Rhizobia from </w:t>
      </w:r>
      <w:r w:rsidRPr="0012118A">
        <w:rPr>
          <w:rFonts w:eastAsia="Times New Roman" w:cs="Calibri"/>
          <w:i/>
          <w:sz w:val="24"/>
          <w:szCs w:val="24"/>
          <w:lang w:eastAsia="en-AU"/>
        </w:rPr>
        <w:t>Mimosa pigra</w:t>
      </w:r>
      <w:r w:rsidRPr="0012118A">
        <w:rPr>
          <w:rFonts w:eastAsia="Times New Roman" w:cs="Calibri"/>
          <w:sz w:val="24"/>
          <w:szCs w:val="24"/>
          <w:lang w:eastAsia="en-AU"/>
        </w:rPr>
        <w:t xml:space="preserve">, a newly discovered invasive plant in Taiwan. </w:t>
      </w:r>
      <w:r w:rsidRPr="0012118A">
        <w:rPr>
          <w:rFonts w:eastAsia="Times New Roman" w:cs="Calibri"/>
          <w:i/>
          <w:sz w:val="24"/>
          <w:szCs w:val="24"/>
          <w:lang w:eastAsia="en-AU"/>
        </w:rPr>
        <w:t>New Phytologist</w:t>
      </w:r>
      <w:r w:rsidRPr="0012118A">
        <w:rPr>
          <w:rFonts w:eastAsia="Times New Roman" w:cs="Calibri"/>
          <w:sz w:val="24"/>
          <w:szCs w:val="24"/>
          <w:lang w:eastAsia="en-AU"/>
        </w:rPr>
        <w:t xml:space="preserve">, </w:t>
      </w:r>
      <w:r w:rsidRPr="0012118A">
        <w:rPr>
          <w:rFonts w:eastAsia="Times New Roman" w:cs="Calibri"/>
          <w:b/>
          <w:sz w:val="24"/>
          <w:szCs w:val="24"/>
          <w:lang w:eastAsia="en-AU"/>
        </w:rPr>
        <w:t>168</w:t>
      </w:r>
      <w:r w:rsidRPr="0012118A">
        <w:rPr>
          <w:rFonts w:eastAsia="Times New Roman" w:cs="Calibri"/>
          <w:sz w:val="24"/>
          <w:szCs w:val="24"/>
          <w:lang w:eastAsia="en-AU"/>
        </w:rPr>
        <w:t>, 661-675.</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Dickie, I.A., Bolstridge, N., Cooper, J.A. &amp; Peltzer, D.A. (2010) Co-invasion by Pinus and its mycorrhizal fungi. </w:t>
      </w:r>
      <w:r w:rsidRPr="0012118A">
        <w:rPr>
          <w:rFonts w:eastAsia="Times New Roman" w:cs="Calibri"/>
          <w:i/>
          <w:sz w:val="24"/>
          <w:szCs w:val="24"/>
          <w:lang w:eastAsia="en-AU"/>
        </w:rPr>
        <w:t>New Phytologist</w:t>
      </w:r>
      <w:r w:rsidRPr="0012118A">
        <w:rPr>
          <w:rFonts w:eastAsia="Times New Roman" w:cs="Calibri"/>
          <w:sz w:val="24"/>
          <w:szCs w:val="24"/>
          <w:lang w:eastAsia="en-AU"/>
        </w:rPr>
        <w:t xml:space="preserve">, </w:t>
      </w:r>
      <w:r w:rsidRPr="0012118A">
        <w:rPr>
          <w:rFonts w:eastAsia="Times New Roman" w:cs="Calibri"/>
          <w:b/>
          <w:sz w:val="24"/>
          <w:szCs w:val="24"/>
          <w:lang w:eastAsia="en-AU"/>
        </w:rPr>
        <w:t>187</w:t>
      </w:r>
      <w:r w:rsidRPr="0012118A">
        <w:rPr>
          <w:rFonts w:eastAsia="Times New Roman" w:cs="Calibri"/>
          <w:sz w:val="24"/>
          <w:szCs w:val="24"/>
          <w:lang w:eastAsia="en-AU"/>
        </w:rPr>
        <w:t>, 475-484.</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Díez, J. (2005) Invasion biology of Australian ectomycorrhizal fungi introduced with eucalypt plantations into the Iberian Peninsula. </w:t>
      </w:r>
      <w:r w:rsidRPr="0012118A">
        <w:rPr>
          <w:rFonts w:eastAsia="Times New Roman" w:cs="Calibri"/>
          <w:i/>
          <w:sz w:val="24"/>
          <w:szCs w:val="24"/>
          <w:lang w:eastAsia="en-AU"/>
        </w:rPr>
        <w:t>Biological Invasions</w:t>
      </w:r>
      <w:r w:rsidRPr="0012118A">
        <w:rPr>
          <w:rFonts w:eastAsia="Times New Roman" w:cs="Calibri"/>
          <w:sz w:val="24"/>
          <w:szCs w:val="24"/>
          <w:lang w:eastAsia="en-AU"/>
        </w:rPr>
        <w:t xml:space="preserve">, </w:t>
      </w:r>
      <w:r w:rsidRPr="0012118A">
        <w:rPr>
          <w:rFonts w:eastAsia="Times New Roman" w:cs="Calibri"/>
          <w:b/>
          <w:sz w:val="24"/>
          <w:szCs w:val="24"/>
          <w:lang w:eastAsia="en-AU"/>
        </w:rPr>
        <w:t>7</w:t>
      </w:r>
      <w:r w:rsidRPr="0012118A">
        <w:rPr>
          <w:rFonts w:eastAsia="Times New Roman" w:cs="Calibri"/>
          <w:sz w:val="24"/>
          <w:szCs w:val="24"/>
          <w:lang w:eastAsia="en-AU"/>
        </w:rPr>
        <w:t>, 3-15.</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Dowd, S., Wolcott, R., Sun, Y., McKeehan, T., Smith, E. &amp; Rhoads, D. (2008a) Polymicrobial nature of chronic diabetic foot ulcer biofilm infections determined using bacterial tag encoded FLX amplicon pyrosequencing (bTEFAP) </w:t>
      </w:r>
      <w:r w:rsidRPr="0012118A">
        <w:rPr>
          <w:rFonts w:eastAsia="Times New Roman" w:cs="Calibri"/>
          <w:i/>
          <w:sz w:val="24"/>
          <w:szCs w:val="24"/>
          <w:lang w:eastAsia="en-AU"/>
        </w:rPr>
        <w:t>PLoS One</w:t>
      </w:r>
      <w:r w:rsidRPr="0012118A">
        <w:rPr>
          <w:rFonts w:eastAsia="Times New Roman" w:cs="Calibri"/>
          <w:sz w:val="24"/>
          <w:szCs w:val="24"/>
          <w:lang w:eastAsia="en-AU"/>
        </w:rPr>
        <w:t xml:space="preserve">, </w:t>
      </w:r>
      <w:r w:rsidRPr="0012118A">
        <w:rPr>
          <w:rFonts w:eastAsia="Times New Roman" w:cs="Calibri"/>
          <w:b/>
          <w:sz w:val="24"/>
          <w:szCs w:val="24"/>
          <w:lang w:eastAsia="en-AU"/>
        </w:rPr>
        <w:t>3</w:t>
      </w:r>
      <w:r w:rsidRPr="0012118A">
        <w:rPr>
          <w:rFonts w:eastAsia="Times New Roman" w:cs="Calibri"/>
          <w:sz w:val="24"/>
          <w:szCs w:val="24"/>
          <w:lang w:eastAsia="en-AU"/>
        </w:rPr>
        <w:t>, e3326.</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Edgar, R.C. (2010) Search and clustering orders of magnitude faster than BLAST. </w:t>
      </w:r>
      <w:r w:rsidRPr="0012118A">
        <w:rPr>
          <w:rFonts w:eastAsia="Times New Roman" w:cs="Calibri"/>
          <w:i/>
          <w:sz w:val="24"/>
          <w:szCs w:val="24"/>
          <w:lang w:eastAsia="en-AU"/>
        </w:rPr>
        <w:t>Bioinformatics</w:t>
      </w:r>
      <w:r w:rsidRPr="0012118A">
        <w:rPr>
          <w:rFonts w:eastAsia="Times New Roman" w:cs="Calibri"/>
          <w:sz w:val="24"/>
          <w:szCs w:val="24"/>
          <w:lang w:eastAsia="en-AU"/>
        </w:rPr>
        <w:t xml:space="preserve">, </w:t>
      </w:r>
      <w:r w:rsidRPr="0012118A">
        <w:rPr>
          <w:rFonts w:eastAsia="Times New Roman" w:cs="Calibri"/>
          <w:b/>
          <w:sz w:val="24"/>
          <w:szCs w:val="24"/>
          <w:lang w:eastAsia="en-AU"/>
        </w:rPr>
        <w:t>26</w:t>
      </w:r>
      <w:r w:rsidRPr="0012118A">
        <w:rPr>
          <w:rFonts w:eastAsia="Times New Roman" w:cs="Calibri"/>
          <w:sz w:val="24"/>
          <w:szCs w:val="24"/>
          <w:lang w:eastAsia="en-AU"/>
        </w:rPr>
        <w:t>, 2460-2461.</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Elgersma, K. &amp; Ehrenfeld, J. (2011b) Linear and non-linear impacts of a non-native plant invasion on soil microbial community structure and function. </w:t>
      </w:r>
      <w:r w:rsidRPr="0012118A">
        <w:rPr>
          <w:rFonts w:eastAsia="Times New Roman" w:cs="Calibri"/>
          <w:i/>
          <w:sz w:val="24"/>
          <w:szCs w:val="24"/>
          <w:lang w:eastAsia="en-AU"/>
        </w:rPr>
        <w:t>Biological Invasions</w:t>
      </w:r>
      <w:r w:rsidRPr="0012118A">
        <w:rPr>
          <w:rFonts w:eastAsia="Times New Roman" w:cs="Calibri"/>
          <w:sz w:val="24"/>
          <w:szCs w:val="24"/>
          <w:lang w:eastAsia="en-AU"/>
        </w:rPr>
        <w:t xml:space="preserve">, </w:t>
      </w:r>
      <w:r w:rsidRPr="0012118A">
        <w:rPr>
          <w:rFonts w:eastAsia="Times New Roman" w:cs="Calibri"/>
          <w:b/>
          <w:sz w:val="24"/>
          <w:szCs w:val="24"/>
          <w:lang w:eastAsia="en-AU"/>
        </w:rPr>
        <w:t>13</w:t>
      </w:r>
      <w:r w:rsidRPr="0012118A">
        <w:rPr>
          <w:rFonts w:eastAsia="Times New Roman" w:cs="Calibri"/>
          <w:sz w:val="24"/>
          <w:szCs w:val="24"/>
          <w:lang w:eastAsia="en-AU"/>
        </w:rPr>
        <w:t>, 757-768.</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Ettema, C.H. &amp; Wardle, D.A. (2002) Spatial soil ecology. </w:t>
      </w:r>
      <w:r w:rsidR="003F464E" w:rsidRPr="0012118A">
        <w:rPr>
          <w:rFonts w:eastAsia="Times New Roman" w:cs="Calibri"/>
          <w:i/>
          <w:sz w:val="24"/>
          <w:szCs w:val="24"/>
          <w:lang w:eastAsia="en-AU"/>
        </w:rPr>
        <w:t>Trends in Ecology &amp;</w:t>
      </w:r>
      <w:r w:rsidRPr="0012118A">
        <w:rPr>
          <w:rFonts w:eastAsia="Times New Roman" w:cs="Calibri"/>
          <w:i/>
          <w:sz w:val="24"/>
          <w:szCs w:val="24"/>
          <w:lang w:eastAsia="en-AU"/>
        </w:rPr>
        <w:t xml:space="preserve"> Evolution</w:t>
      </w:r>
      <w:r w:rsidRPr="0012118A">
        <w:rPr>
          <w:rFonts w:eastAsia="Times New Roman" w:cs="Calibri"/>
          <w:sz w:val="24"/>
          <w:szCs w:val="24"/>
          <w:lang w:eastAsia="en-AU"/>
        </w:rPr>
        <w:t xml:space="preserve">, </w:t>
      </w:r>
      <w:r w:rsidRPr="0012118A">
        <w:rPr>
          <w:rFonts w:eastAsia="Times New Roman" w:cs="Calibri"/>
          <w:b/>
          <w:sz w:val="24"/>
          <w:szCs w:val="24"/>
          <w:lang w:eastAsia="en-AU"/>
        </w:rPr>
        <w:t>17</w:t>
      </w:r>
      <w:r w:rsidRPr="0012118A">
        <w:rPr>
          <w:rFonts w:eastAsia="Times New Roman" w:cs="Calibri"/>
          <w:sz w:val="24"/>
          <w:szCs w:val="24"/>
          <w:lang w:eastAsia="en-AU"/>
        </w:rPr>
        <w:t>, 177-183.</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lastRenderedPageBreak/>
        <w:t xml:space="preserve">Gaby, J.C. &amp; Buckley, D.H. (2011) A global census of nitrogenase diversity. </w:t>
      </w:r>
      <w:r w:rsidRPr="0012118A">
        <w:rPr>
          <w:rFonts w:eastAsia="Times New Roman" w:cs="Calibri"/>
          <w:i/>
          <w:sz w:val="24"/>
          <w:szCs w:val="24"/>
          <w:lang w:eastAsia="en-AU"/>
        </w:rPr>
        <w:t>Environmental Microbiology</w:t>
      </w:r>
      <w:r w:rsidRPr="0012118A">
        <w:rPr>
          <w:rFonts w:eastAsia="Times New Roman" w:cs="Calibri"/>
          <w:sz w:val="24"/>
          <w:szCs w:val="24"/>
          <w:lang w:eastAsia="en-AU"/>
        </w:rPr>
        <w:t xml:space="preserve">, </w:t>
      </w:r>
      <w:r w:rsidRPr="0012118A">
        <w:rPr>
          <w:rFonts w:eastAsia="Times New Roman" w:cs="Calibri"/>
          <w:b/>
          <w:sz w:val="24"/>
          <w:szCs w:val="24"/>
          <w:lang w:eastAsia="en-AU"/>
        </w:rPr>
        <w:t>13</w:t>
      </w:r>
      <w:r w:rsidRPr="0012118A">
        <w:rPr>
          <w:rFonts w:eastAsia="Times New Roman" w:cs="Calibri"/>
          <w:sz w:val="24"/>
          <w:szCs w:val="24"/>
          <w:lang w:eastAsia="en-AU"/>
        </w:rPr>
        <w:t>, 1790-1799.</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Grayston, S.J., Wang, S., Campbell, C.D. &amp; Edwards, A.C. (1998) Selective influence of plant species on microbial diversity in the rhizosphere. </w:t>
      </w:r>
      <w:r w:rsidRPr="0012118A">
        <w:rPr>
          <w:rFonts w:eastAsia="Times New Roman" w:cs="Calibri"/>
          <w:i/>
          <w:sz w:val="24"/>
          <w:szCs w:val="24"/>
          <w:lang w:eastAsia="en-AU"/>
        </w:rPr>
        <w:t>Soil Biology and Biochemistry</w:t>
      </w:r>
      <w:r w:rsidRPr="0012118A">
        <w:rPr>
          <w:rFonts w:eastAsia="Times New Roman" w:cs="Calibri"/>
          <w:sz w:val="24"/>
          <w:szCs w:val="24"/>
          <w:lang w:eastAsia="en-AU"/>
        </w:rPr>
        <w:t xml:space="preserve">, </w:t>
      </w:r>
      <w:r w:rsidRPr="0012118A">
        <w:rPr>
          <w:rFonts w:eastAsia="Times New Roman" w:cs="Calibri"/>
          <w:b/>
          <w:sz w:val="24"/>
          <w:szCs w:val="24"/>
          <w:lang w:eastAsia="en-AU"/>
        </w:rPr>
        <w:t>30</w:t>
      </w:r>
      <w:r w:rsidRPr="0012118A">
        <w:rPr>
          <w:rFonts w:eastAsia="Times New Roman" w:cs="Calibri"/>
          <w:sz w:val="24"/>
          <w:szCs w:val="24"/>
          <w:lang w:eastAsia="en-AU"/>
        </w:rPr>
        <w:t>, 369-378.</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Griffin, A.R., Midgley, S.J., Bush, D., Cunningham, P.J. &amp; Rinaudo, A.T. (2011) Global uses of Australian acacias – recent trends and future prospects. </w:t>
      </w:r>
      <w:r w:rsidRPr="0012118A">
        <w:rPr>
          <w:rFonts w:eastAsia="Times New Roman" w:cs="Calibri"/>
          <w:i/>
          <w:sz w:val="24"/>
          <w:szCs w:val="24"/>
          <w:lang w:eastAsia="en-AU"/>
        </w:rPr>
        <w:t>Diversity and Distributions</w:t>
      </w:r>
      <w:r w:rsidRPr="0012118A">
        <w:rPr>
          <w:rFonts w:eastAsia="Times New Roman" w:cs="Calibri"/>
          <w:sz w:val="24"/>
          <w:szCs w:val="24"/>
          <w:lang w:eastAsia="en-AU"/>
        </w:rPr>
        <w:t xml:space="preserve">, </w:t>
      </w:r>
      <w:r w:rsidRPr="0012118A">
        <w:rPr>
          <w:rFonts w:eastAsia="Times New Roman" w:cs="Calibri"/>
          <w:b/>
          <w:sz w:val="24"/>
          <w:szCs w:val="24"/>
          <w:lang w:eastAsia="en-AU"/>
        </w:rPr>
        <w:t>17</w:t>
      </w:r>
      <w:r w:rsidRPr="0012118A">
        <w:rPr>
          <w:rFonts w:eastAsia="Times New Roman" w:cs="Calibri"/>
          <w:sz w:val="24"/>
          <w:szCs w:val="24"/>
          <w:lang w:eastAsia="en-AU"/>
        </w:rPr>
        <w:t>, 837-847.</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Hayward, A.C., Maraite, H., Zomorodian, A., Rudolph, K., Mew, T.W., Vidaver, A.K., Hokawat, S., Stall, R.E., Civerolo, E.L., Schaad, N.W., Alvarez, A., Leyns, F., Hattingh, M.J., Ridé, M., Rat, B., Rott, P., Duveiller, E., Pagel, W., Van Doorn, J., Roebroeck, E.J.A., Pruvost, O. &amp; Manicom, B.Q. (1993) The hosts of </w:t>
      </w:r>
      <w:r w:rsidRPr="0012118A">
        <w:rPr>
          <w:rFonts w:eastAsia="Times New Roman" w:cs="Calibri"/>
          <w:i/>
          <w:sz w:val="24"/>
          <w:szCs w:val="24"/>
          <w:lang w:eastAsia="en-AU"/>
        </w:rPr>
        <w:t>Xanthomonas</w:t>
      </w:r>
      <w:r w:rsidRPr="0012118A">
        <w:rPr>
          <w:rFonts w:eastAsia="Times New Roman" w:cs="Calibri"/>
          <w:sz w:val="24"/>
          <w:szCs w:val="24"/>
          <w:lang w:eastAsia="en-AU"/>
        </w:rPr>
        <w:t xml:space="preserve">. </w:t>
      </w:r>
      <w:r w:rsidRPr="0012118A">
        <w:rPr>
          <w:rFonts w:eastAsia="Times New Roman" w:cs="Calibri"/>
          <w:i/>
          <w:sz w:val="24"/>
          <w:szCs w:val="24"/>
          <w:lang w:eastAsia="en-AU"/>
        </w:rPr>
        <w:t>Xanthomonas</w:t>
      </w:r>
      <w:r w:rsidRPr="0012118A">
        <w:rPr>
          <w:rFonts w:eastAsia="Times New Roman" w:cs="Calibri"/>
          <w:sz w:val="24"/>
          <w:szCs w:val="24"/>
          <w:lang w:eastAsia="en-AU"/>
        </w:rPr>
        <w:t xml:space="preserve"> (ed. by J.G. Swings and E.L. Civerolo), p. 119. Chapman &amp; Hall, London.</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Hoque, M.S., Broadhurst, L.M. &amp; Thrall, P.H. (2011) Genetic characterisation of root nodule bacteria associated with </w:t>
      </w:r>
      <w:r w:rsidRPr="0012118A">
        <w:rPr>
          <w:rFonts w:eastAsia="Times New Roman" w:cs="Calibri"/>
          <w:i/>
          <w:sz w:val="24"/>
          <w:szCs w:val="24"/>
          <w:lang w:eastAsia="en-AU"/>
        </w:rPr>
        <w:t>Acacia salicina</w:t>
      </w:r>
      <w:r w:rsidRPr="0012118A">
        <w:rPr>
          <w:rFonts w:eastAsia="Times New Roman" w:cs="Calibri"/>
          <w:sz w:val="24"/>
          <w:szCs w:val="24"/>
          <w:lang w:eastAsia="en-AU"/>
        </w:rPr>
        <w:t xml:space="preserve"> and </w:t>
      </w:r>
      <w:r w:rsidRPr="0012118A">
        <w:rPr>
          <w:rFonts w:eastAsia="Times New Roman" w:cs="Calibri"/>
          <w:i/>
          <w:sz w:val="24"/>
          <w:szCs w:val="24"/>
          <w:lang w:eastAsia="en-AU"/>
        </w:rPr>
        <w:t>A. stenophylla</w:t>
      </w:r>
      <w:r w:rsidRPr="0012118A">
        <w:rPr>
          <w:rFonts w:eastAsia="Times New Roman" w:cs="Calibri"/>
          <w:sz w:val="24"/>
          <w:szCs w:val="24"/>
          <w:lang w:eastAsia="en-AU"/>
        </w:rPr>
        <w:t xml:space="preserve"> (</w:t>
      </w:r>
      <w:r w:rsidRPr="0012118A">
        <w:rPr>
          <w:rFonts w:eastAsia="Times New Roman" w:cs="Calibri"/>
          <w:i/>
          <w:sz w:val="24"/>
          <w:szCs w:val="24"/>
          <w:lang w:eastAsia="en-AU"/>
        </w:rPr>
        <w:t>Mimosaceae</w:t>
      </w:r>
      <w:r w:rsidRPr="0012118A">
        <w:rPr>
          <w:rFonts w:eastAsia="Times New Roman" w:cs="Calibri"/>
          <w:sz w:val="24"/>
          <w:szCs w:val="24"/>
          <w:lang w:eastAsia="en-AU"/>
        </w:rPr>
        <w:t xml:space="preserve">) across southeastern Australia. </w:t>
      </w:r>
      <w:r w:rsidRPr="0012118A">
        <w:rPr>
          <w:rFonts w:eastAsia="Times New Roman" w:cs="Calibri"/>
          <w:i/>
          <w:sz w:val="24"/>
          <w:szCs w:val="24"/>
          <w:lang w:eastAsia="en-AU"/>
        </w:rPr>
        <w:t>International Journal of Systematic and Evolutionary Microbiology</w:t>
      </w:r>
      <w:r w:rsidRPr="0012118A">
        <w:rPr>
          <w:rFonts w:eastAsia="Times New Roman" w:cs="Calibri"/>
          <w:sz w:val="24"/>
          <w:szCs w:val="24"/>
          <w:lang w:eastAsia="en-AU"/>
        </w:rPr>
        <w:t xml:space="preserve">, </w:t>
      </w:r>
      <w:r w:rsidRPr="0012118A">
        <w:rPr>
          <w:rFonts w:eastAsia="Times New Roman" w:cs="Calibri"/>
          <w:b/>
          <w:sz w:val="24"/>
          <w:szCs w:val="24"/>
          <w:lang w:eastAsia="en-AU"/>
        </w:rPr>
        <w:t>61</w:t>
      </w:r>
      <w:r w:rsidRPr="0012118A">
        <w:rPr>
          <w:rFonts w:eastAsia="Times New Roman" w:cs="Calibri"/>
          <w:sz w:val="24"/>
          <w:szCs w:val="24"/>
          <w:lang w:eastAsia="en-AU"/>
        </w:rPr>
        <w:t>, 299-309.</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Izquierdo, J. &amp; Nüsslein, K. (2006) Distribution of extensive </w:t>
      </w:r>
      <w:r w:rsidRPr="0012118A">
        <w:rPr>
          <w:rFonts w:eastAsia="Times New Roman" w:cs="Calibri"/>
          <w:i/>
          <w:sz w:val="24"/>
          <w:szCs w:val="24"/>
          <w:lang w:eastAsia="en-AU"/>
        </w:rPr>
        <w:t>nifH</w:t>
      </w:r>
      <w:r w:rsidRPr="0012118A">
        <w:rPr>
          <w:rFonts w:eastAsia="Times New Roman" w:cs="Calibri"/>
          <w:sz w:val="24"/>
          <w:szCs w:val="24"/>
          <w:lang w:eastAsia="en-AU"/>
        </w:rPr>
        <w:t xml:space="preserve"> gene diversity across physical soil microenvironments. </w:t>
      </w:r>
      <w:r w:rsidRPr="0012118A">
        <w:rPr>
          <w:rFonts w:eastAsia="Times New Roman" w:cs="Calibri"/>
          <w:i/>
          <w:sz w:val="24"/>
          <w:szCs w:val="24"/>
          <w:lang w:eastAsia="en-AU"/>
        </w:rPr>
        <w:t>Microbial Ecology</w:t>
      </w:r>
      <w:r w:rsidRPr="0012118A">
        <w:rPr>
          <w:rFonts w:eastAsia="Times New Roman" w:cs="Calibri"/>
          <w:sz w:val="24"/>
          <w:szCs w:val="24"/>
          <w:lang w:eastAsia="en-AU"/>
        </w:rPr>
        <w:t xml:space="preserve">, </w:t>
      </w:r>
      <w:r w:rsidRPr="0012118A">
        <w:rPr>
          <w:rFonts w:eastAsia="Times New Roman" w:cs="Calibri"/>
          <w:b/>
          <w:sz w:val="24"/>
          <w:szCs w:val="24"/>
          <w:lang w:eastAsia="en-AU"/>
        </w:rPr>
        <w:t>51</w:t>
      </w:r>
      <w:r w:rsidRPr="0012118A">
        <w:rPr>
          <w:rFonts w:eastAsia="Times New Roman" w:cs="Calibri"/>
          <w:sz w:val="24"/>
          <w:szCs w:val="24"/>
          <w:lang w:eastAsia="en-AU"/>
        </w:rPr>
        <w:t>, 441-452.</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Jacobs, S. &amp; Wilson, K. (1996) A biogeographical analysis of the freshwater plants of Australasia. </w:t>
      </w:r>
      <w:r w:rsidRPr="0012118A">
        <w:rPr>
          <w:rFonts w:eastAsia="Times New Roman" w:cs="Calibri"/>
          <w:i/>
          <w:sz w:val="24"/>
          <w:szCs w:val="24"/>
          <w:lang w:eastAsia="en-AU"/>
        </w:rPr>
        <w:t>Australian Systematic Botany</w:t>
      </w:r>
      <w:r w:rsidRPr="0012118A">
        <w:rPr>
          <w:rFonts w:eastAsia="Times New Roman" w:cs="Calibri"/>
          <w:sz w:val="24"/>
          <w:szCs w:val="24"/>
          <w:lang w:eastAsia="en-AU"/>
        </w:rPr>
        <w:t xml:space="preserve">, </w:t>
      </w:r>
      <w:r w:rsidRPr="0012118A">
        <w:rPr>
          <w:rFonts w:eastAsia="Times New Roman" w:cs="Calibri"/>
          <w:b/>
          <w:sz w:val="24"/>
          <w:szCs w:val="24"/>
          <w:lang w:eastAsia="en-AU"/>
        </w:rPr>
        <w:t>9</w:t>
      </w:r>
      <w:r w:rsidRPr="0012118A">
        <w:rPr>
          <w:rFonts w:eastAsia="Times New Roman" w:cs="Calibri"/>
          <w:sz w:val="24"/>
          <w:szCs w:val="24"/>
          <w:lang w:eastAsia="en-AU"/>
        </w:rPr>
        <w:t>, 169-183.</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Lafay, B. &amp; Burdon, J.J. (2006) Molecular diversity of rhizobia nodulating the invasive legume </w:t>
      </w:r>
      <w:r w:rsidRPr="0012118A">
        <w:rPr>
          <w:rFonts w:eastAsia="Times New Roman" w:cs="Calibri"/>
          <w:i/>
          <w:sz w:val="24"/>
          <w:szCs w:val="24"/>
          <w:lang w:eastAsia="en-AU"/>
        </w:rPr>
        <w:t>Cytisus scoparius</w:t>
      </w:r>
      <w:r w:rsidRPr="0012118A">
        <w:rPr>
          <w:rFonts w:eastAsia="Times New Roman" w:cs="Calibri"/>
          <w:sz w:val="24"/>
          <w:szCs w:val="24"/>
          <w:lang w:eastAsia="en-AU"/>
        </w:rPr>
        <w:t xml:space="preserve"> in Australia. </w:t>
      </w:r>
      <w:r w:rsidRPr="0012118A">
        <w:rPr>
          <w:rFonts w:eastAsia="Times New Roman" w:cs="Calibri"/>
          <w:i/>
          <w:sz w:val="24"/>
          <w:szCs w:val="24"/>
          <w:lang w:eastAsia="en-AU"/>
        </w:rPr>
        <w:t>Journal of Applied Microbiology</w:t>
      </w:r>
      <w:r w:rsidRPr="0012118A">
        <w:rPr>
          <w:rFonts w:eastAsia="Times New Roman" w:cs="Calibri"/>
          <w:sz w:val="24"/>
          <w:szCs w:val="24"/>
          <w:lang w:eastAsia="en-AU"/>
        </w:rPr>
        <w:t xml:space="preserve">, </w:t>
      </w:r>
      <w:r w:rsidRPr="0012118A">
        <w:rPr>
          <w:rFonts w:eastAsia="Times New Roman" w:cs="Calibri"/>
          <w:b/>
          <w:sz w:val="24"/>
          <w:szCs w:val="24"/>
          <w:lang w:eastAsia="en-AU"/>
        </w:rPr>
        <w:t>100</w:t>
      </w:r>
      <w:r w:rsidRPr="0012118A">
        <w:rPr>
          <w:rFonts w:eastAsia="Times New Roman" w:cs="Calibri"/>
          <w:sz w:val="24"/>
          <w:szCs w:val="24"/>
          <w:lang w:eastAsia="en-AU"/>
        </w:rPr>
        <w:t>, 1228-1238.</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Le Maitre, D.C., Gaertner, M., Marchante, E., Ens, E.-J., Holmes, P.M., Pauchard, A., O’Farrell, P.J., Rogers, A.M., Blanchard, R., Blignaut, J. &amp; Richardson, D.M. (2011) Impacts of invasive Australian acacias: implications for management and restoration. </w:t>
      </w:r>
      <w:r w:rsidRPr="0012118A">
        <w:rPr>
          <w:rFonts w:eastAsia="Times New Roman" w:cs="Calibri"/>
          <w:i/>
          <w:sz w:val="24"/>
          <w:szCs w:val="24"/>
          <w:lang w:eastAsia="en-AU"/>
        </w:rPr>
        <w:t>Diversity and Distributions</w:t>
      </w:r>
      <w:r w:rsidRPr="0012118A">
        <w:rPr>
          <w:rFonts w:eastAsia="Times New Roman" w:cs="Calibri"/>
          <w:sz w:val="24"/>
          <w:szCs w:val="24"/>
          <w:lang w:eastAsia="en-AU"/>
        </w:rPr>
        <w:t xml:space="preserve">, </w:t>
      </w:r>
      <w:r w:rsidRPr="0012118A">
        <w:rPr>
          <w:rFonts w:eastAsia="Times New Roman" w:cs="Calibri"/>
          <w:b/>
          <w:sz w:val="24"/>
          <w:szCs w:val="24"/>
          <w:lang w:eastAsia="en-AU"/>
        </w:rPr>
        <w:t>17</w:t>
      </w:r>
      <w:r w:rsidRPr="0012118A">
        <w:rPr>
          <w:rFonts w:eastAsia="Times New Roman" w:cs="Calibri"/>
          <w:sz w:val="24"/>
          <w:szCs w:val="24"/>
          <w:lang w:eastAsia="en-AU"/>
        </w:rPr>
        <w:t>, 1015-1029.</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Mantel, N. (1967) The detection of disease clustering and a generalized regression approach. </w:t>
      </w:r>
      <w:r w:rsidRPr="0012118A">
        <w:rPr>
          <w:rFonts w:eastAsia="Times New Roman" w:cs="Calibri"/>
          <w:i/>
          <w:sz w:val="24"/>
          <w:szCs w:val="24"/>
          <w:lang w:eastAsia="en-AU"/>
        </w:rPr>
        <w:t>Cancer Research</w:t>
      </w:r>
      <w:r w:rsidRPr="0012118A">
        <w:rPr>
          <w:rFonts w:eastAsia="Times New Roman" w:cs="Calibri"/>
          <w:sz w:val="24"/>
          <w:szCs w:val="24"/>
          <w:lang w:eastAsia="en-AU"/>
        </w:rPr>
        <w:t xml:space="preserve">, </w:t>
      </w:r>
      <w:r w:rsidRPr="0012118A">
        <w:rPr>
          <w:rFonts w:eastAsia="Times New Roman" w:cs="Calibri"/>
          <w:b/>
          <w:sz w:val="24"/>
          <w:szCs w:val="24"/>
          <w:lang w:eastAsia="en-AU"/>
        </w:rPr>
        <w:t>27</w:t>
      </w:r>
      <w:r w:rsidRPr="0012118A">
        <w:rPr>
          <w:rFonts w:eastAsia="Times New Roman" w:cs="Calibri"/>
          <w:sz w:val="24"/>
          <w:szCs w:val="24"/>
          <w:lang w:eastAsia="en-AU"/>
        </w:rPr>
        <w:t>, 209-220.</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Mantel, N. &amp; Valand, R.S. (1970) A technique of nonparametric multivariate analysis. </w:t>
      </w:r>
      <w:r w:rsidRPr="0012118A">
        <w:rPr>
          <w:rFonts w:eastAsia="Times New Roman" w:cs="Calibri"/>
          <w:i/>
          <w:sz w:val="24"/>
          <w:szCs w:val="24"/>
          <w:lang w:eastAsia="en-AU"/>
        </w:rPr>
        <w:t>Biometrics</w:t>
      </w:r>
      <w:r w:rsidRPr="0012118A">
        <w:rPr>
          <w:rFonts w:eastAsia="Times New Roman" w:cs="Calibri"/>
          <w:sz w:val="24"/>
          <w:szCs w:val="24"/>
          <w:lang w:eastAsia="en-AU"/>
        </w:rPr>
        <w:t xml:space="preserve">, </w:t>
      </w:r>
      <w:r w:rsidRPr="0012118A">
        <w:rPr>
          <w:rFonts w:eastAsia="Times New Roman" w:cs="Calibri"/>
          <w:b/>
          <w:sz w:val="24"/>
          <w:szCs w:val="24"/>
          <w:lang w:eastAsia="en-AU"/>
        </w:rPr>
        <w:t>26</w:t>
      </w:r>
      <w:r w:rsidRPr="0012118A">
        <w:rPr>
          <w:rFonts w:eastAsia="Times New Roman" w:cs="Calibri"/>
          <w:sz w:val="24"/>
          <w:szCs w:val="24"/>
          <w:lang w:eastAsia="en-AU"/>
        </w:rPr>
        <w:t>, 547-558.</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Marchante, E., Kjøller, A., Struwe, S. &amp; Freitas, H. (2008a) Short- and long-term impacts of </w:t>
      </w:r>
      <w:r w:rsidRPr="0012118A">
        <w:rPr>
          <w:rFonts w:eastAsia="Times New Roman" w:cs="Calibri"/>
          <w:i/>
          <w:sz w:val="24"/>
          <w:szCs w:val="24"/>
          <w:lang w:eastAsia="en-AU"/>
        </w:rPr>
        <w:t>Acacia longifolia</w:t>
      </w:r>
      <w:r w:rsidRPr="0012118A">
        <w:rPr>
          <w:rFonts w:eastAsia="Times New Roman" w:cs="Calibri"/>
          <w:sz w:val="24"/>
          <w:szCs w:val="24"/>
          <w:lang w:eastAsia="en-AU"/>
        </w:rPr>
        <w:t xml:space="preserve"> invasion on the belowground processes of a Mediterranean coastal dune ecosystem. </w:t>
      </w:r>
      <w:r w:rsidRPr="0012118A">
        <w:rPr>
          <w:rFonts w:eastAsia="Times New Roman" w:cs="Calibri"/>
          <w:i/>
          <w:sz w:val="24"/>
          <w:szCs w:val="24"/>
          <w:lang w:eastAsia="en-AU"/>
        </w:rPr>
        <w:t>Applied Soil Ecology</w:t>
      </w:r>
      <w:r w:rsidRPr="0012118A">
        <w:rPr>
          <w:rFonts w:eastAsia="Times New Roman" w:cs="Calibri"/>
          <w:sz w:val="24"/>
          <w:szCs w:val="24"/>
          <w:lang w:eastAsia="en-AU"/>
        </w:rPr>
        <w:t xml:space="preserve">, </w:t>
      </w:r>
      <w:r w:rsidRPr="0012118A">
        <w:rPr>
          <w:rFonts w:eastAsia="Times New Roman" w:cs="Calibri"/>
          <w:b/>
          <w:sz w:val="24"/>
          <w:szCs w:val="24"/>
          <w:lang w:eastAsia="en-AU"/>
        </w:rPr>
        <w:t>40</w:t>
      </w:r>
      <w:r w:rsidRPr="0012118A">
        <w:rPr>
          <w:rFonts w:eastAsia="Times New Roman" w:cs="Calibri"/>
          <w:sz w:val="24"/>
          <w:szCs w:val="24"/>
          <w:lang w:eastAsia="en-AU"/>
        </w:rPr>
        <w:t>, 210-217.</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Marchante, H., Marchante, E. &amp; Freitas, H. (2003) Invasion of the Portuguese dune ecosystems by the exotic species </w:t>
      </w:r>
      <w:r w:rsidRPr="0012118A">
        <w:rPr>
          <w:rFonts w:eastAsia="Times New Roman" w:cs="Calibri"/>
          <w:i/>
          <w:sz w:val="24"/>
          <w:szCs w:val="24"/>
          <w:lang w:eastAsia="en-AU"/>
        </w:rPr>
        <w:t>Acacia longifolia</w:t>
      </w:r>
      <w:r w:rsidRPr="0012118A">
        <w:rPr>
          <w:rFonts w:eastAsia="Times New Roman" w:cs="Calibri"/>
          <w:sz w:val="24"/>
          <w:szCs w:val="24"/>
          <w:lang w:eastAsia="en-AU"/>
        </w:rPr>
        <w:t xml:space="preserve"> (Andrews) Willd.: effects at the community level. </w:t>
      </w:r>
      <w:r w:rsidRPr="0012118A">
        <w:rPr>
          <w:rFonts w:eastAsia="Times New Roman" w:cs="Calibri"/>
          <w:i/>
          <w:sz w:val="24"/>
          <w:szCs w:val="24"/>
          <w:lang w:eastAsia="en-AU"/>
        </w:rPr>
        <w:t xml:space="preserve">Plant invasions: ecological threats and management solutions </w:t>
      </w:r>
      <w:r w:rsidRPr="0012118A">
        <w:rPr>
          <w:rFonts w:eastAsia="Times New Roman" w:cs="Calibri"/>
          <w:sz w:val="24"/>
          <w:szCs w:val="24"/>
          <w:lang w:eastAsia="en-AU"/>
        </w:rPr>
        <w:t>(ed. by L. E. Child, J. H. Brock, G. Brundu, K. Prach, P. Pyšek, P.M. Wade and A.M. Williamson), pp. 75-85 Backhuys Publishers, Leiden, The Netherlands.</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Marler, M.J., Zabinski, C.A. &amp; Callaway, R.M. (1999) Mycorrhizae indirectly enhance competitive effects of an invasive forb on a native bunchgrass</w:t>
      </w:r>
      <w:r w:rsidR="003F464E" w:rsidRPr="0012118A">
        <w:rPr>
          <w:rFonts w:eastAsia="Times New Roman" w:cs="Calibri"/>
          <w:sz w:val="24"/>
          <w:szCs w:val="24"/>
          <w:lang w:eastAsia="en-AU"/>
        </w:rPr>
        <w:t>.</w:t>
      </w:r>
      <w:r w:rsidRPr="0012118A">
        <w:rPr>
          <w:rFonts w:eastAsia="Times New Roman" w:cs="Calibri"/>
          <w:sz w:val="24"/>
          <w:szCs w:val="24"/>
          <w:lang w:eastAsia="en-AU"/>
        </w:rPr>
        <w:t xml:space="preserve"> </w:t>
      </w:r>
      <w:r w:rsidRPr="0012118A">
        <w:rPr>
          <w:rFonts w:eastAsia="Times New Roman" w:cs="Calibri"/>
          <w:i/>
          <w:sz w:val="24"/>
          <w:szCs w:val="24"/>
          <w:lang w:eastAsia="en-AU"/>
        </w:rPr>
        <w:t>Ecology</w:t>
      </w:r>
      <w:r w:rsidRPr="0012118A">
        <w:rPr>
          <w:rFonts w:eastAsia="Times New Roman" w:cs="Calibri"/>
          <w:sz w:val="24"/>
          <w:szCs w:val="24"/>
          <w:lang w:eastAsia="en-AU"/>
        </w:rPr>
        <w:t xml:space="preserve">, </w:t>
      </w:r>
      <w:r w:rsidRPr="0012118A">
        <w:rPr>
          <w:rFonts w:eastAsia="Times New Roman" w:cs="Calibri"/>
          <w:b/>
          <w:sz w:val="24"/>
          <w:szCs w:val="24"/>
          <w:lang w:eastAsia="en-AU"/>
        </w:rPr>
        <w:t>80</w:t>
      </w:r>
      <w:r w:rsidRPr="0012118A">
        <w:rPr>
          <w:rFonts w:eastAsia="Times New Roman" w:cs="Calibri"/>
          <w:sz w:val="24"/>
          <w:szCs w:val="24"/>
          <w:lang w:eastAsia="en-AU"/>
        </w:rPr>
        <w:t>, 1180-1186.</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lastRenderedPageBreak/>
        <w:t xml:space="preserve">Marsudi, N.D.S., Glenn, A.R. &amp; Dilworth, M.J. (1999) Identification and characterization of fast- and slow-growing root nodule bacteria from South-Western Australian soils able to nodulate </w:t>
      </w:r>
      <w:r w:rsidRPr="0012118A">
        <w:rPr>
          <w:rFonts w:eastAsia="Times New Roman" w:cs="Calibri"/>
          <w:i/>
          <w:sz w:val="24"/>
          <w:szCs w:val="24"/>
          <w:lang w:eastAsia="en-AU"/>
        </w:rPr>
        <w:t>Acacia saligna</w:t>
      </w:r>
      <w:r w:rsidRPr="0012118A">
        <w:rPr>
          <w:rFonts w:eastAsia="Times New Roman" w:cs="Calibri"/>
          <w:sz w:val="24"/>
          <w:szCs w:val="24"/>
          <w:lang w:eastAsia="en-AU"/>
        </w:rPr>
        <w:t xml:space="preserve">. </w:t>
      </w:r>
      <w:r w:rsidRPr="0012118A">
        <w:rPr>
          <w:rFonts w:eastAsia="Times New Roman" w:cs="Calibri"/>
          <w:i/>
          <w:sz w:val="24"/>
          <w:szCs w:val="24"/>
          <w:lang w:eastAsia="en-AU"/>
        </w:rPr>
        <w:t>Soil Biology and Biochemistry</w:t>
      </w:r>
      <w:r w:rsidRPr="0012118A">
        <w:rPr>
          <w:rFonts w:eastAsia="Times New Roman" w:cs="Calibri"/>
          <w:sz w:val="24"/>
          <w:szCs w:val="24"/>
          <w:lang w:eastAsia="en-AU"/>
        </w:rPr>
        <w:t xml:space="preserve">, </w:t>
      </w:r>
      <w:r w:rsidRPr="0012118A">
        <w:rPr>
          <w:rFonts w:eastAsia="Times New Roman" w:cs="Calibri"/>
          <w:b/>
          <w:sz w:val="24"/>
          <w:szCs w:val="24"/>
          <w:lang w:eastAsia="en-AU"/>
        </w:rPr>
        <w:t>31</w:t>
      </w:r>
      <w:r w:rsidRPr="0012118A">
        <w:rPr>
          <w:rFonts w:eastAsia="Times New Roman" w:cs="Calibri"/>
          <w:sz w:val="24"/>
          <w:szCs w:val="24"/>
          <w:lang w:eastAsia="en-AU"/>
        </w:rPr>
        <w:t>, 1229-1238.</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Mohamed, S.H., Smouni, A., Neyra, M., Kharchaf, D. &amp; Filali-Maltouf, A. (2000) Phenotypic characteristics of root-nodulating bacteria isolated from </w:t>
      </w:r>
      <w:r w:rsidRPr="0012118A">
        <w:rPr>
          <w:rFonts w:eastAsia="Times New Roman" w:cs="Calibri"/>
          <w:i/>
          <w:sz w:val="24"/>
          <w:szCs w:val="24"/>
          <w:lang w:eastAsia="en-AU"/>
        </w:rPr>
        <w:t>Acacia spp</w:t>
      </w:r>
      <w:r w:rsidRPr="0012118A">
        <w:rPr>
          <w:rFonts w:eastAsia="Times New Roman" w:cs="Calibri"/>
          <w:sz w:val="24"/>
          <w:szCs w:val="24"/>
          <w:lang w:eastAsia="en-AU"/>
        </w:rPr>
        <w:t xml:space="preserve">. grown in Libya. </w:t>
      </w:r>
      <w:r w:rsidRPr="0012118A">
        <w:rPr>
          <w:rFonts w:eastAsia="Times New Roman" w:cs="Calibri"/>
          <w:i/>
          <w:sz w:val="24"/>
          <w:szCs w:val="24"/>
          <w:lang w:eastAsia="en-AU"/>
        </w:rPr>
        <w:t>Plant and Soil</w:t>
      </w:r>
      <w:r w:rsidRPr="0012118A">
        <w:rPr>
          <w:rFonts w:eastAsia="Times New Roman" w:cs="Calibri"/>
          <w:sz w:val="24"/>
          <w:szCs w:val="24"/>
          <w:lang w:eastAsia="en-AU"/>
        </w:rPr>
        <w:t xml:space="preserve">, </w:t>
      </w:r>
      <w:r w:rsidRPr="0012118A">
        <w:rPr>
          <w:rFonts w:eastAsia="Times New Roman" w:cs="Calibri"/>
          <w:b/>
          <w:sz w:val="24"/>
          <w:szCs w:val="24"/>
          <w:lang w:eastAsia="en-AU"/>
        </w:rPr>
        <w:t>224</w:t>
      </w:r>
      <w:r w:rsidRPr="0012118A">
        <w:rPr>
          <w:rFonts w:eastAsia="Times New Roman" w:cs="Calibri"/>
          <w:sz w:val="24"/>
          <w:szCs w:val="24"/>
          <w:lang w:eastAsia="en-AU"/>
        </w:rPr>
        <w:t>, 171-183.</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Muresu, R., Polone, E., Sulas, L., Baldan, B., Tondello, A., Delogu, G., Cappuccinelli, P., Alberghini, S., Benhizia, Y., Benhizia, H., Benguedouar, A., Mori, B., Calamassi, R., Dazzo, F.B. &amp; Squartini, A. (2008) Coexistence of predominantly nonculturable rhizobia with diverse, endophytic bacterial taxa within nodules of wild legumes. </w:t>
      </w:r>
      <w:r w:rsidRPr="0012118A">
        <w:rPr>
          <w:rFonts w:eastAsia="Times New Roman" w:cs="Calibri"/>
          <w:i/>
          <w:sz w:val="24"/>
          <w:szCs w:val="24"/>
          <w:lang w:eastAsia="en-AU"/>
        </w:rPr>
        <w:t>FEMS Microbiology Ecology</w:t>
      </w:r>
      <w:r w:rsidRPr="0012118A">
        <w:rPr>
          <w:rFonts w:eastAsia="Times New Roman" w:cs="Calibri"/>
          <w:sz w:val="24"/>
          <w:szCs w:val="24"/>
          <w:lang w:eastAsia="en-AU"/>
        </w:rPr>
        <w:t xml:space="preserve">, </w:t>
      </w:r>
      <w:r w:rsidRPr="0012118A">
        <w:rPr>
          <w:rFonts w:eastAsia="Times New Roman" w:cs="Calibri"/>
          <w:b/>
          <w:sz w:val="24"/>
          <w:szCs w:val="24"/>
          <w:lang w:eastAsia="en-AU"/>
        </w:rPr>
        <w:t>63</w:t>
      </w:r>
      <w:r w:rsidRPr="0012118A">
        <w:rPr>
          <w:rFonts w:eastAsia="Times New Roman" w:cs="Calibri"/>
          <w:sz w:val="24"/>
          <w:szCs w:val="24"/>
          <w:lang w:eastAsia="en-AU"/>
        </w:rPr>
        <w:t>, 383-400.</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Nuñez, M.A., Horton, T.R. &amp; Simberloff, D. (2009) Lack of belowground mutualisms hinders Pinaceae invasions. </w:t>
      </w:r>
      <w:r w:rsidRPr="0012118A">
        <w:rPr>
          <w:rFonts w:eastAsia="Times New Roman" w:cs="Calibri"/>
          <w:i/>
          <w:sz w:val="24"/>
          <w:szCs w:val="24"/>
          <w:lang w:eastAsia="en-AU"/>
        </w:rPr>
        <w:t>Ecology</w:t>
      </w:r>
      <w:r w:rsidRPr="0012118A">
        <w:rPr>
          <w:rFonts w:eastAsia="Times New Roman" w:cs="Calibri"/>
          <w:sz w:val="24"/>
          <w:szCs w:val="24"/>
          <w:lang w:eastAsia="en-AU"/>
        </w:rPr>
        <w:t xml:space="preserve">, </w:t>
      </w:r>
      <w:r w:rsidRPr="0012118A">
        <w:rPr>
          <w:rFonts w:eastAsia="Times New Roman" w:cs="Calibri"/>
          <w:b/>
          <w:sz w:val="24"/>
          <w:szCs w:val="24"/>
          <w:lang w:eastAsia="en-AU"/>
        </w:rPr>
        <w:t>90</w:t>
      </w:r>
      <w:r w:rsidRPr="0012118A">
        <w:rPr>
          <w:rFonts w:eastAsia="Times New Roman" w:cs="Calibri"/>
          <w:sz w:val="24"/>
          <w:szCs w:val="24"/>
          <w:lang w:eastAsia="en-AU"/>
        </w:rPr>
        <w:t>, 2352-2359.</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Oksanen, J., F. G. Blanchet, R. Kindt, P. Legendre, P. R. Minchin, R. B. O'Hara, G. L. Simpson, P. Solymos, M. H. H. Stevens &amp; Wagner, H. (2011) </w:t>
      </w:r>
      <w:r w:rsidRPr="0012118A">
        <w:rPr>
          <w:rFonts w:eastAsia="Times New Roman" w:cs="Calibri"/>
          <w:i/>
          <w:sz w:val="24"/>
          <w:szCs w:val="24"/>
          <w:lang w:eastAsia="en-AU"/>
        </w:rPr>
        <w:t xml:space="preserve">vegan: Community Ecology Package. R package. </w:t>
      </w:r>
      <w:proofErr w:type="gramStart"/>
      <w:r w:rsidRPr="0012118A">
        <w:rPr>
          <w:rFonts w:eastAsia="Times New Roman" w:cs="Calibri"/>
          <w:i/>
          <w:sz w:val="24"/>
          <w:szCs w:val="24"/>
          <w:lang w:eastAsia="en-AU"/>
        </w:rPr>
        <w:t>version</w:t>
      </w:r>
      <w:proofErr w:type="gramEnd"/>
      <w:r w:rsidRPr="0012118A">
        <w:rPr>
          <w:rFonts w:eastAsia="Times New Roman" w:cs="Calibri"/>
          <w:i/>
          <w:sz w:val="24"/>
          <w:szCs w:val="24"/>
          <w:lang w:eastAsia="en-AU"/>
        </w:rPr>
        <w:t xml:space="preserve"> 2.0-2 </w:t>
      </w:r>
      <w:r w:rsidRPr="006339D6">
        <w:rPr>
          <w:rFonts w:eastAsia="Times New Roman" w:cs="Calibri"/>
          <w:i/>
          <w:sz w:val="24"/>
          <w:szCs w:val="24"/>
          <w:u w:val="single"/>
          <w:lang w:eastAsia="en-AU"/>
        </w:rPr>
        <w:t>http://CRAN.R-project.org/package=vegan</w:t>
      </w:r>
      <w:r w:rsidRPr="006339D6">
        <w:rPr>
          <w:rFonts w:eastAsia="Times New Roman" w:cs="Calibri"/>
          <w:sz w:val="24"/>
          <w:szCs w:val="24"/>
          <w:lang w:eastAsia="en-AU"/>
        </w:rPr>
        <w:t>.</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Owen, S.J. (1997) </w:t>
      </w:r>
      <w:r w:rsidRPr="0012118A">
        <w:rPr>
          <w:rFonts w:eastAsia="Times New Roman" w:cs="Calibri"/>
          <w:i/>
          <w:sz w:val="24"/>
          <w:szCs w:val="24"/>
          <w:lang w:eastAsia="en-AU"/>
        </w:rPr>
        <w:t>Ecological weeds on conservation land in New Zealand: a database</w:t>
      </w:r>
      <w:r w:rsidRPr="0012118A">
        <w:rPr>
          <w:rFonts w:eastAsia="Times New Roman" w:cs="Calibri"/>
          <w:sz w:val="24"/>
          <w:szCs w:val="24"/>
          <w:lang w:eastAsia="en-AU"/>
        </w:rPr>
        <w:t>. Department of Conservation, Wellington.</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Pacovsky, R., Fuller, G., Stafford, A. &amp; Paul, E. (1986) Nutrient and growth interactions in soybeans colonized with </w:t>
      </w:r>
      <w:r w:rsidRPr="0012118A">
        <w:rPr>
          <w:rFonts w:eastAsia="Times New Roman" w:cs="Calibri"/>
          <w:i/>
          <w:sz w:val="24"/>
          <w:szCs w:val="24"/>
          <w:lang w:eastAsia="en-AU"/>
        </w:rPr>
        <w:t>Glomus fasciculatum</w:t>
      </w:r>
      <w:r w:rsidRPr="0012118A">
        <w:rPr>
          <w:rFonts w:eastAsia="Times New Roman" w:cs="Calibri"/>
          <w:sz w:val="24"/>
          <w:szCs w:val="24"/>
          <w:lang w:eastAsia="en-AU"/>
        </w:rPr>
        <w:t xml:space="preserve"> and </w:t>
      </w:r>
      <w:r w:rsidRPr="0012118A">
        <w:rPr>
          <w:rFonts w:eastAsia="Times New Roman" w:cs="Calibri"/>
          <w:i/>
          <w:sz w:val="24"/>
          <w:szCs w:val="24"/>
          <w:lang w:eastAsia="en-AU"/>
        </w:rPr>
        <w:t>Rhizobium japonicum</w:t>
      </w:r>
      <w:r w:rsidRPr="0012118A">
        <w:rPr>
          <w:rFonts w:eastAsia="Times New Roman" w:cs="Calibri"/>
          <w:sz w:val="24"/>
          <w:szCs w:val="24"/>
          <w:lang w:eastAsia="en-AU"/>
        </w:rPr>
        <w:t xml:space="preserve">. </w:t>
      </w:r>
      <w:r w:rsidRPr="0012118A">
        <w:rPr>
          <w:rFonts w:eastAsia="Times New Roman" w:cs="Calibri"/>
          <w:i/>
          <w:sz w:val="24"/>
          <w:szCs w:val="24"/>
          <w:lang w:eastAsia="en-AU"/>
        </w:rPr>
        <w:t>Plant and Soil</w:t>
      </w:r>
      <w:r w:rsidRPr="0012118A">
        <w:rPr>
          <w:rFonts w:eastAsia="Times New Roman" w:cs="Calibri"/>
          <w:sz w:val="24"/>
          <w:szCs w:val="24"/>
          <w:lang w:eastAsia="en-AU"/>
        </w:rPr>
        <w:t xml:space="preserve">, </w:t>
      </w:r>
      <w:r w:rsidRPr="0012118A">
        <w:rPr>
          <w:rFonts w:eastAsia="Times New Roman" w:cs="Calibri"/>
          <w:b/>
          <w:sz w:val="24"/>
          <w:szCs w:val="24"/>
          <w:lang w:eastAsia="en-AU"/>
        </w:rPr>
        <w:t>92</w:t>
      </w:r>
      <w:r w:rsidRPr="0012118A">
        <w:rPr>
          <w:rFonts w:eastAsia="Times New Roman" w:cs="Calibri"/>
          <w:sz w:val="24"/>
          <w:szCs w:val="24"/>
          <w:lang w:eastAsia="en-AU"/>
        </w:rPr>
        <w:t>, 37-45.</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Parker, M., Wurtz, A. &amp; Paynter, Q. (2007) Nodule symbiosis of invasive </w:t>
      </w:r>
      <w:r w:rsidRPr="0012118A">
        <w:rPr>
          <w:rFonts w:eastAsia="Times New Roman" w:cs="Calibri"/>
          <w:i/>
          <w:sz w:val="24"/>
          <w:szCs w:val="24"/>
          <w:lang w:eastAsia="en-AU"/>
        </w:rPr>
        <w:t>Mimosa pigra</w:t>
      </w:r>
      <w:r w:rsidRPr="0012118A">
        <w:rPr>
          <w:rFonts w:eastAsia="Times New Roman" w:cs="Calibri"/>
          <w:sz w:val="24"/>
          <w:szCs w:val="24"/>
          <w:lang w:eastAsia="en-AU"/>
        </w:rPr>
        <w:t xml:space="preserve"> in Australia and in ancestral habitats: a comparative analysis. </w:t>
      </w:r>
      <w:r w:rsidRPr="0012118A">
        <w:rPr>
          <w:rFonts w:eastAsia="Times New Roman" w:cs="Calibri"/>
          <w:i/>
          <w:sz w:val="24"/>
          <w:szCs w:val="24"/>
          <w:lang w:eastAsia="en-AU"/>
        </w:rPr>
        <w:t>Biological Invasions</w:t>
      </w:r>
      <w:r w:rsidRPr="0012118A">
        <w:rPr>
          <w:rFonts w:eastAsia="Times New Roman" w:cs="Calibri"/>
          <w:sz w:val="24"/>
          <w:szCs w:val="24"/>
          <w:lang w:eastAsia="en-AU"/>
        </w:rPr>
        <w:t xml:space="preserve">, </w:t>
      </w:r>
      <w:r w:rsidRPr="0012118A">
        <w:rPr>
          <w:rFonts w:eastAsia="Times New Roman" w:cs="Calibri"/>
          <w:b/>
          <w:sz w:val="24"/>
          <w:szCs w:val="24"/>
          <w:lang w:eastAsia="en-AU"/>
        </w:rPr>
        <w:t>9</w:t>
      </w:r>
      <w:r w:rsidRPr="0012118A">
        <w:rPr>
          <w:rFonts w:eastAsia="Times New Roman" w:cs="Calibri"/>
          <w:sz w:val="24"/>
          <w:szCs w:val="24"/>
          <w:lang w:eastAsia="en-AU"/>
        </w:rPr>
        <w:t>, 127-138.</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Parker, M.A. (1999) Mutualism in metapopulations of legumes and rhizobia. </w:t>
      </w:r>
      <w:r w:rsidRPr="0012118A">
        <w:rPr>
          <w:rFonts w:eastAsia="Times New Roman" w:cs="Calibri"/>
          <w:i/>
          <w:sz w:val="24"/>
          <w:szCs w:val="24"/>
          <w:lang w:eastAsia="en-AU"/>
        </w:rPr>
        <w:t>The American Naturalist</w:t>
      </w:r>
      <w:r w:rsidRPr="0012118A">
        <w:rPr>
          <w:rFonts w:eastAsia="Times New Roman" w:cs="Calibri"/>
          <w:sz w:val="24"/>
          <w:szCs w:val="24"/>
          <w:lang w:eastAsia="en-AU"/>
        </w:rPr>
        <w:t xml:space="preserve">, </w:t>
      </w:r>
      <w:r w:rsidRPr="0012118A">
        <w:rPr>
          <w:rFonts w:eastAsia="Times New Roman" w:cs="Calibri"/>
          <w:b/>
          <w:sz w:val="24"/>
          <w:szCs w:val="24"/>
          <w:lang w:eastAsia="en-AU"/>
        </w:rPr>
        <w:t>153</w:t>
      </w:r>
      <w:r w:rsidRPr="0012118A">
        <w:rPr>
          <w:rFonts w:eastAsia="Times New Roman" w:cs="Calibri"/>
          <w:sz w:val="24"/>
          <w:szCs w:val="24"/>
          <w:lang w:eastAsia="en-AU"/>
        </w:rPr>
        <w:t>, S48-S60.</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Parker, M.A. (2001) Mutualism as a constraint on invasion success for legumes and rhizobia. </w:t>
      </w:r>
      <w:r w:rsidRPr="0012118A">
        <w:rPr>
          <w:rFonts w:eastAsia="Times New Roman" w:cs="Calibri"/>
          <w:i/>
          <w:sz w:val="24"/>
          <w:szCs w:val="24"/>
          <w:lang w:eastAsia="en-AU"/>
        </w:rPr>
        <w:t>Diversity and Distributions</w:t>
      </w:r>
      <w:r w:rsidRPr="0012118A">
        <w:rPr>
          <w:rFonts w:eastAsia="Times New Roman" w:cs="Calibri"/>
          <w:sz w:val="24"/>
          <w:szCs w:val="24"/>
          <w:lang w:eastAsia="en-AU"/>
        </w:rPr>
        <w:t xml:space="preserve">, </w:t>
      </w:r>
      <w:r w:rsidRPr="0012118A">
        <w:rPr>
          <w:rFonts w:eastAsia="Times New Roman" w:cs="Calibri"/>
          <w:b/>
          <w:sz w:val="24"/>
          <w:szCs w:val="24"/>
          <w:lang w:eastAsia="en-AU"/>
        </w:rPr>
        <w:t>7</w:t>
      </w:r>
      <w:r w:rsidRPr="0012118A">
        <w:rPr>
          <w:rFonts w:eastAsia="Times New Roman" w:cs="Calibri"/>
          <w:sz w:val="24"/>
          <w:szCs w:val="24"/>
          <w:lang w:eastAsia="en-AU"/>
        </w:rPr>
        <w:t>, 125-136.</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Parker, M.A. &amp; Spoerke, J.M. (1998) Geographic structure of lineage associations in a plant-bacterial mutualism. </w:t>
      </w:r>
      <w:r w:rsidRPr="0012118A">
        <w:rPr>
          <w:rFonts w:eastAsia="Times New Roman" w:cs="Calibri"/>
          <w:i/>
          <w:sz w:val="24"/>
          <w:szCs w:val="24"/>
          <w:lang w:eastAsia="en-AU"/>
        </w:rPr>
        <w:t>Journal of Evolutionary Biology</w:t>
      </w:r>
      <w:r w:rsidRPr="0012118A">
        <w:rPr>
          <w:rFonts w:eastAsia="Times New Roman" w:cs="Calibri"/>
          <w:sz w:val="24"/>
          <w:szCs w:val="24"/>
          <w:lang w:eastAsia="en-AU"/>
        </w:rPr>
        <w:t xml:space="preserve">, </w:t>
      </w:r>
      <w:r w:rsidRPr="0012118A">
        <w:rPr>
          <w:rFonts w:eastAsia="Times New Roman" w:cs="Calibri"/>
          <w:b/>
          <w:sz w:val="24"/>
          <w:szCs w:val="24"/>
          <w:lang w:eastAsia="en-AU"/>
        </w:rPr>
        <w:t>11</w:t>
      </w:r>
      <w:r w:rsidRPr="0012118A">
        <w:rPr>
          <w:rFonts w:eastAsia="Times New Roman" w:cs="Calibri"/>
          <w:sz w:val="24"/>
          <w:szCs w:val="24"/>
          <w:lang w:eastAsia="en-AU"/>
        </w:rPr>
        <w:t>, 549-562.</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Perez-Fernanndez, M.A. &amp; Lamont, B.B. (2003) Nodulation and performance of exotic and native legumes in Australian soils. </w:t>
      </w:r>
      <w:r w:rsidRPr="0012118A">
        <w:rPr>
          <w:rFonts w:eastAsia="Times New Roman" w:cs="Calibri"/>
          <w:i/>
          <w:sz w:val="24"/>
          <w:szCs w:val="24"/>
          <w:lang w:eastAsia="en-AU"/>
        </w:rPr>
        <w:t>Australian Journal of Botany</w:t>
      </w:r>
      <w:r w:rsidRPr="0012118A">
        <w:rPr>
          <w:rFonts w:eastAsia="Times New Roman" w:cs="Calibri"/>
          <w:sz w:val="24"/>
          <w:szCs w:val="24"/>
          <w:lang w:eastAsia="en-AU"/>
        </w:rPr>
        <w:t xml:space="preserve">, </w:t>
      </w:r>
      <w:r w:rsidRPr="0012118A">
        <w:rPr>
          <w:rFonts w:eastAsia="Times New Roman" w:cs="Calibri"/>
          <w:b/>
          <w:sz w:val="24"/>
          <w:szCs w:val="24"/>
          <w:lang w:eastAsia="en-AU"/>
        </w:rPr>
        <w:t>51</w:t>
      </w:r>
      <w:r w:rsidRPr="0012118A">
        <w:rPr>
          <w:rFonts w:eastAsia="Times New Roman" w:cs="Calibri"/>
          <w:sz w:val="24"/>
          <w:szCs w:val="24"/>
          <w:lang w:eastAsia="en-AU"/>
        </w:rPr>
        <w:t>, 543-553.</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Porter, S.S., Stanton, M.L. &amp; Rice, K.J. (2011) Mutualism and adaptive divergence: co-Invasion of a heterogeneous grassland by an exotic legume-Rhizobium symbiosis. </w:t>
      </w:r>
      <w:r w:rsidRPr="0012118A">
        <w:rPr>
          <w:rFonts w:eastAsia="Times New Roman" w:cs="Calibri"/>
          <w:i/>
          <w:sz w:val="24"/>
          <w:szCs w:val="24"/>
          <w:lang w:eastAsia="en-AU"/>
        </w:rPr>
        <w:t>PLoS ONE</w:t>
      </w:r>
      <w:r w:rsidRPr="0012118A">
        <w:rPr>
          <w:rFonts w:eastAsia="Times New Roman" w:cs="Calibri"/>
          <w:sz w:val="24"/>
          <w:szCs w:val="24"/>
          <w:lang w:eastAsia="en-AU"/>
        </w:rPr>
        <w:t xml:space="preserve">, </w:t>
      </w:r>
      <w:r w:rsidRPr="0012118A">
        <w:rPr>
          <w:rFonts w:eastAsia="Times New Roman" w:cs="Calibri"/>
          <w:b/>
          <w:sz w:val="24"/>
          <w:szCs w:val="24"/>
          <w:lang w:eastAsia="en-AU"/>
        </w:rPr>
        <w:t>6</w:t>
      </w:r>
      <w:r w:rsidRPr="0012118A">
        <w:rPr>
          <w:rFonts w:eastAsia="Times New Roman" w:cs="Calibri"/>
          <w:sz w:val="24"/>
          <w:szCs w:val="24"/>
          <w:lang w:eastAsia="en-AU"/>
        </w:rPr>
        <w:t>, e27935.</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Ramette, A. &amp; Tiedje, J. (2007) Biogeography: an emerging cornerstone for understanding prokaryotic diversity, ecology, and evolution. </w:t>
      </w:r>
      <w:r w:rsidRPr="0012118A">
        <w:rPr>
          <w:rFonts w:eastAsia="Times New Roman" w:cs="Calibri"/>
          <w:i/>
          <w:sz w:val="24"/>
          <w:szCs w:val="24"/>
          <w:lang w:eastAsia="en-AU"/>
        </w:rPr>
        <w:t>Microbial Ecology</w:t>
      </w:r>
      <w:r w:rsidRPr="0012118A">
        <w:rPr>
          <w:rFonts w:eastAsia="Times New Roman" w:cs="Calibri"/>
          <w:sz w:val="24"/>
          <w:szCs w:val="24"/>
          <w:lang w:eastAsia="en-AU"/>
        </w:rPr>
        <w:t xml:space="preserve">, </w:t>
      </w:r>
      <w:r w:rsidRPr="0012118A">
        <w:rPr>
          <w:rFonts w:eastAsia="Times New Roman" w:cs="Calibri"/>
          <w:b/>
          <w:sz w:val="24"/>
          <w:szCs w:val="24"/>
          <w:lang w:eastAsia="en-AU"/>
        </w:rPr>
        <w:t>53</w:t>
      </w:r>
      <w:r w:rsidRPr="0012118A">
        <w:rPr>
          <w:rFonts w:eastAsia="Times New Roman" w:cs="Calibri"/>
          <w:sz w:val="24"/>
          <w:szCs w:val="24"/>
          <w:lang w:eastAsia="en-AU"/>
        </w:rPr>
        <w:t>, 197-207.</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Redmond, J.W., Batley, M., Djordjevic, M.A., Innes, R.W., Kuempel, P.L. &amp; Rolfe, B.G. (1986) Flavones induce expression of nodulation genes in Rhizobium. </w:t>
      </w:r>
      <w:r w:rsidRPr="0012118A">
        <w:rPr>
          <w:rFonts w:eastAsia="Times New Roman" w:cs="Calibri"/>
          <w:i/>
          <w:sz w:val="24"/>
          <w:szCs w:val="24"/>
          <w:lang w:eastAsia="en-AU"/>
        </w:rPr>
        <w:t>Nature</w:t>
      </w:r>
      <w:r w:rsidRPr="0012118A">
        <w:rPr>
          <w:rFonts w:eastAsia="Times New Roman" w:cs="Calibri"/>
          <w:sz w:val="24"/>
          <w:szCs w:val="24"/>
          <w:lang w:eastAsia="en-AU"/>
        </w:rPr>
        <w:t xml:space="preserve">, </w:t>
      </w:r>
      <w:r w:rsidRPr="0012118A">
        <w:rPr>
          <w:rFonts w:eastAsia="Times New Roman" w:cs="Calibri"/>
          <w:b/>
          <w:sz w:val="24"/>
          <w:szCs w:val="24"/>
          <w:lang w:eastAsia="en-AU"/>
        </w:rPr>
        <w:t>323</w:t>
      </w:r>
      <w:r w:rsidRPr="0012118A">
        <w:rPr>
          <w:rFonts w:eastAsia="Times New Roman" w:cs="Calibri"/>
          <w:sz w:val="24"/>
          <w:szCs w:val="24"/>
          <w:lang w:eastAsia="en-AU"/>
        </w:rPr>
        <w:t>, 632-635.</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Reinhart, K.O. &amp; Callaway, R.M. (2006) Soil biota and invasive plants. </w:t>
      </w:r>
      <w:r w:rsidRPr="0012118A">
        <w:rPr>
          <w:rFonts w:eastAsia="Times New Roman" w:cs="Calibri"/>
          <w:i/>
          <w:sz w:val="24"/>
          <w:szCs w:val="24"/>
          <w:lang w:eastAsia="en-AU"/>
        </w:rPr>
        <w:t>New Phytologist</w:t>
      </w:r>
      <w:r w:rsidRPr="0012118A">
        <w:rPr>
          <w:rFonts w:eastAsia="Times New Roman" w:cs="Calibri"/>
          <w:sz w:val="24"/>
          <w:szCs w:val="24"/>
          <w:lang w:eastAsia="en-AU"/>
        </w:rPr>
        <w:t xml:space="preserve">, </w:t>
      </w:r>
      <w:r w:rsidRPr="0012118A">
        <w:rPr>
          <w:rFonts w:eastAsia="Times New Roman" w:cs="Calibri"/>
          <w:b/>
          <w:sz w:val="24"/>
          <w:szCs w:val="24"/>
          <w:lang w:eastAsia="en-AU"/>
        </w:rPr>
        <w:t>170</w:t>
      </w:r>
      <w:r w:rsidRPr="0012118A">
        <w:rPr>
          <w:rFonts w:eastAsia="Times New Roman" w:cs="Calibri"/>
          <w:sz w:val="24"/>
          <w:szCs w:val="24"/>
          <w:lang w:eastAsia="en-AU"/>
        </w:rPr>
        <w:t>, 445-457.</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Richardson, D.M. &amp; Rejmánek, M. (2011b) Trees and shrubs as invasive alien species – a global review. </w:t>
      </w:r>
      <w:r w:rsidRPr="0012118A">
        <w:rPr>
          <w:rFonts w:eastAsia="Times New Roman" w:cs="Calibri"/>
          <w:i/>
          <w:sz w:val="24"/>
          <w:szCs w:val="24"/>
          <w:lang w:eastAsia="en-AU"/>
        </w:rPr>
        <w:t>Diversity and Distributions</w:t>
      </w:r>
      <w:r w:rsidRPr="0012118A">
        <w:rPr>
          <w:rFonts w:eastAsia="Times New Roman" w:cs="Calibri"/>
          <w:sz w:val="24"/>
          <w:szCs w:val="24"/>
          <w:lang w:eastAsia="en-AU"/>
        </w:rPr>
        <w:t xml:space="preserve">, </w:t>
      </w:r>
      <w:r w:rsidRPr="0012118A">
        <w:rPr>
          <w:rFonts w:eastAsia="Times New Roman" w:cs="Calibri"/>
          <w:b/>
          <w:sz w:val="24"/>
          <w:szCs w:val="24"/>
          <w:lang w:eastAsia="en-AU"/>
        </w:rPr>
        <w:t>17</w:t>
      </w:r>
      <w:r w:rsidRPr="0012118A">
        <w:rPr>
          <w:rFonts w:eastAsia="Times New Roman" w:cs="Calibri"/>
          <w:sz w:val="24"/>
          <w:szCs w:val="24"/>
          <w:lang w:eastAsia="en-AU"/>
        </w:rPr>
        <w:t>, 788-809.</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lastRenderedPageBreak/>
        <w:t xml:space="preserve">Richardson, D.M., Allsopp, N., D'Antonio, C.M., Milton, S.J. &amp; Rejmanek, M. (2000) Plant invasions - the role of mutualisms. </w:t>
      </w:r>
      <w:r w:rsidRPr="0012118A">
        <w:rPr>
          <w:rFonts w:eastAsia="Times New Roman" w:cs="Calibri"/>
          <w:i/>
          <w:sz w:val="24"/>
          <w:szCs w:val="24"/>
          <w:lang w:eastAsia="en-AU"/>
        </w:rPr>
        <w:t>Biological Reviews</w:t>
      </w:r>
      <w:r w:rsidRPr="0012118A">
        <w:rPr>
          <w:rFonts w:eastAsia="Times New Roman" w:cs="Calibri"/>
          <w:sz w:val="24"/>
          <w:szCs w:val="24"/>
          <w:lang w:eastAsia="en-AU"/>
        </w:rPr>
        <w:t xml:space="preserve">, </w:t>
      </w:r>
      <w:r w:rsidRPr="0012118A">
        <w:rPr>
          <w:rFonts w:eastAsia="Times New Roman" w:cs="Calibri"/>
          <w:b/>
          <w:sz w:val="24"/>
          <w:szCs w:val="24"/>
          <w:lang w:eastAsia="en-AU"/>
        </w:rPr>
        <w:t>75</w:t>
      </w:r>
      <w:r w:rsidRPr="0012118A">
        <w:rPr>
          <w:rFonts w:eastAsia="Times New Roman" w:cs="Calibri"/>
          <w:sz w:val="24"/>
          <w:szCs w:val="24"/>
          <w:lang w:eastAsia="en-AU"/>
        </w:rPr>
        <w:t>, 65-93.</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Richardson, D.M., Carruthers, J., Hui, C., Impson, F.A.C., Miller, J.T., Robertson, M.P., Rouget, M., Le Roux, J.J. &amp; Wilson, J.R.U. (2011a) Human-mediated introductions of Australian acacias – a global experiment in biogeography. </w:t>
      </w:r>
      <w:r w:rsidRPr="0012118A">
        <w:rPr>
          <w:rFonts w:eastAsia="Times New Roman" w:cs="Calibri"/>
          <w:i/>
          <w:sz w:val="24"/>
          <w:szCs w:val="24"/>
          <w:lang w:eastAsia="en-AU"/>
        </w:rPr>
        <w:t>Diversity and Distributions</w:t>
      </w:r>
      <w:r w:rsidRPr="0012118A">
        <w:rPr>
          <w:rFonts w:eastAsia="Times New Roman" w:cs="Calibri"/>
          <w:sz w:val="24"/>
          <w:szCs w:val="24"/>
          <w:lang w:eastAsia="en-AU"/>
        </w:rPr>
        <w:t xml:space="preserve">, </w:t>
      </w:r>
      <w:r w:rsidRPr="0012118A">
        <w:rPr>
          <w:rFonts w:eastAsia="Times New Roman" w:cs="Calibri"/>
          <w:b/>
          <w:sz w:val="24"/>
          <w:szCs w:val="24"/>
          <w:lang w:eastAsia="en-AU"/>
        </w:rPr>
        <w:t>17</w:t>
      </w:r>
      <w:r w:rsidRPr="0012118A">
        <w:rPr>
          <w:rFonts w:eastAsia="Times New Roman" w:cs="Calibri"/>
          <w:sz w:val="24"/>
          <w:szCs w:val="24"/>
          <w:lang w:eastAsia="en-AU"/>
        </w:rPr>
        <w:t>, 771-787.</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Rodríguez-Echeverria, S. (2010) Rhizobial hitchhikers from Down Under: invasional meltdown in a plant-bacteria mutualism? </w:t>
      </w:r>
      <w:r w:rsidRPr="0012118A">
        <w:rPr>
          <w:rFonts w:eastAsia="Times New Roman" w:cs="Calibri"/>
          <w:i/>
          <w:sz w:val="24"/>
          <w:szCs w:val="24"/>
          <w:lang w:eastAsia="en-AU"/>
        </w:rPr>
        <w:t>Journal of Biogeography</w:t>
      </w:r>
      <w:r w:rsidRPr="0012118A">
        <w:rPr>
          <w:rFonts w:eastAsia="Times New Roman" w:cs="Calibri"/>
          <w:sz w:val="24"/>
          <w:szCs w:val="24"/>
          <w:lang w:eastAsia="en-AU"/>
        </w:rPr>
        <w:t xml:space="preserve">, </w:t>
      </w:r>
      <w:r w:rsidRPr="0012118A">
        <w:rPr>
          <w:rFonts w:eastAsia="Times New Roman" w:cs="Calibri"/>
          <w:b/>
          <w:sz w:val="24"/>
          <w:szCs w:val="24"/>
          <w:lang w:eastAsia="en-AU"/>
        </w:rPr>
        <w:t>37</w:t>
      </w:r>
      <w:r w:rsidRPr="0012118A">
        <w:rPr>
          <w:rFonts w:eastAsia="Times New Roman" w:cs="Calibri"/>
          <w:sz w:val="24"/>
          <w:szCs w:val="24"/>
          <w:lang w:eastAsia="en-AU"/>
        </w:rPr>
        <w:t>, 1611–1622.</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Rodríguez-Echeverria, S., Le Roux, J.J., Crisóstomo, J.A. &amp; Ndlovu, J. (2011) Jack-of-all-trades and master of many? How does associated rhizobial diversity influence the colonization success of Australian </w:t>
      </w:r>
      <w:r w:rsidRPr="0012118A">
        <w:rPr>
          <w:rFonts w:eastAsia="Times New Roman" w:cs="Calibri"/>
          <w:i/>
          <w:sz w:val="24"/>
          <w:szCs w:val="24"/>
          <w:lang w:eastAsia="en-AU"/>
        </w:rPr>
        <w:t>Acacia</w:t>
      </w:r>
      <w:r w:rsidRPr="0012118A">
        <w:rPr>
          <w:rFonts w:eastAsia="Times New Roman" w:cs="Calibri"/>
          <w:sz w:val="24"/>
          <w:szCs w:val="24"/>
          <w:lang w:eastAsia="en-AU"/>
        </w:rPr>
        <w:t xml:space="preserve"> species? </w:t>
      </w:r>
      <w:r w:rsidRPr="0012118A">
        <w:rPr>
          <w:rFonts w:eastAsia="Times New Roman" w:cs="Calibri"/>
          <w:i/>
          <w:sz w:val="24"/>
          <w:szCs w:val="24"/>
          <w:lang w:eastAsia="en-AU"/>
        </w:rPr>
        <w:t>Diversity and Distributions</w:t>
      </w:r>
      <w:r w:rsidRPr="0012118A">
        <w:rPr>
          <w:rFonts w:eastAsia="Times New Roman" w:cs="Calibri"/>
          <w:sz w:val="24"/>
          <w:szCs w:val="24"/>
          <w:lang w:eastAsia="en-AU"/>
        </w:rPr>
        <w:t xml:space="preserve">, </w:t>
      </w:r>
      <w:r w:rsidRPr="0012118A">
        <w:rPr>
          <w:rFonts w:eastAsia="Times New Roman" w:cs="Calibri"/>
          <w:b/>
          <w:sz w:val="24"/>
          <w:szCs w:val="24"/>
          <w:lang w:eastAsia="en-AU"/>
        </w:rPr>
        <w:t>17</w:t>
      </w:r>
      <w:r w:rsidRPr="0012118A">
        <w:rPr>
          <w:rFonts w:eastAsia="Times New Roman" w:cs="Calibri"/>
          <w:sz w:val="24"/>
          <w:szCs w:val="24"/>
          <w:lang w:eastAsia="en-AU"/>
        </w:rPr>
        <w:t>, 946-957.</w:t>
      </w:r>
    </w:p>
    <w:p w:rsidR="0080031F" w:rsidRPr="0012118A" w:rsidRDefault="0080031F" w:rsidP="0080031F">
      <w:pPr>
        <w:spacing w:after="0" w:line="240" w:lineRule="auto"/>
        <w:ind w:left="720" w:hanging="720"/>
        <w:rPr>
          <w:rFonts w:eastAsia="Times New Roman" w:cs="Calibri"/>
          <w:i/>
          <w:sz w:val="24"/>
          <w:szCs w:val="24"/>
          <w:lang w:eastAsia="en-AU"/>
        </w:rPr>
      </w:pPr>
      <w:r w:rsidRPr="0012118A">
        <w:rPr>
          <w:rFonts w:eastAsia="Times New Roman" w:cs="Calibri"/>
          <w:sz w:val="24"/>
          <w:szCs w:val="24"/>
          <w:lang w:eastAsia="en-AU"/>
        </w:rPr>
        <w:t>Rout, M.E. &amp; Callaway, R.M. (2012) Interactions between exotic invasive plants and soil microbes in the rhizosphere suggest that "everything is not everywhere"</w:t>
      </w:r>
      <w:r w:rsidR="003F464E" w:rsidRPr="0012118A">
        <w:rPr>
          <w:rFonts w:eastAsia="Times New Roman" w:cs="Calibri"/>
          <w:sz w:val="24"/>
          <w:szCs w:val="24"/>
          <w:lang w:eastAsia="en-AU"/>
        </w:rPr>
        <w:t xml:space="preserve">. </w:t>
      </w:r>
      <w:r w:rsidRPr="0012118A">
        <w:rPr>
          <w:rFonts w:eastAsia="Times New Roman" w:cs="Calibri"/>
          <w:sz w:val="24"/>
          <w:szCs w:val="24"/>
          <w:lang w:eastAsia="en-AU"/>
        </w:rPr>
        <w:t xml:space="preserve"> </w:t>
      </w:r>
      <w:r w:rsidRPr="0012118A">
        <w:rPr>
          <w:rFonts w:eastAsia="Times New Roman" w:cs="Calibri"/>
          <w:i/>
          <w:sz w:val="24"/>
          <w:szCs w:val="24"/>
          <w:lang w:eastAsia="en-AU"/>
        </w:rPr>
        <w:t>Annals of Botany (early view</w:t>
      </w:r>
      <w:r w:rsidR="003F464E" w:rsidRPr="0012118A">
        <w:rPr>
          <w:rFonts w:eastAsia="Times New Roman" w:cs="Calibri"/>
          <w:i/>
          <w:sz w:val="24"/>
          <w:szCs w:val="24"/>
          <w:lang w:eastAsia="en-AU"/>
        </w:rPr>
        <w:t xml:space="preserve"> - </w:t>
      </w:r>
      <w:r w:rsidR="003F464E">
        <w:rPr>
          <w:rFonts w:eastAsia="Times New Roman" w:cs="Calibri"/>
          <w:i/>
          <w:sz w:val="24"/>
          <w:szCs w:val="24"/>
          <w:lang w:eastAsia="en-AU"/>
        </w:rPr>
        <w:t>DOI</w:t>
      </w:r>
      <w:r w:rsidR="003F464E" w:rsidRPr="003F464E">
        <w:rPr>
          <w:rFonts w:eastAsia="Times New Roman" w:cs="Calibri"/>
          <w:i/>
          <w:sz w:val="24"/>
          <w:szCs w:val="24"/>
          <w:lang w:eastAsia="en-AU"/>
        </w:rPr>
        <w:t>: 10.1093/aob/mcs061</w:t>
      </w:r>
      <w:r w:rsidRPr="0012118A">
        <w:rPr>
          <w:rFonts w:eastAsia="Times New Roman" w:cs="Calibri"/>
          <w:i/>
          <w:sz w:val="24"/>
          <w:szCs w:val="24"/>
          <w:lang w:eastAsia="en-AU"/>
        </w:rPr>
        <w:t>).</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Roux, E.R. (1961) History of the introduction of Australian acacias on the Cape Flats. </w:t>
      </w:r>
      <w:r w:rsidRPr="0012118A">
        <w:rPr>
          <w:rFonts w:eastAsia="Times New Roman" w:cs="Calibri"/>
          <w:i/>
          <w:sz w:val="24"/>
          <w:szCs w:val="24"/>
          <w:lang w:eastAsia="en-AU"/>
        </w:rPr>
        <w:t>South African Journal of Science</w:t>
      </w:r>
      <w:r w:rsidRPr="0012118A">
        <w:rPr>
          <w:rFonts w:eastAsia="Times New Roman" w:cs="Calibri"/>
          <w:sz w:val="24"/>
          <w:szCs w:val="24"/>
          <w:lang w:eastAsia="en-AU"/>
        </w:rPr>
        <w:t xml:space="preserve">, </w:t>
      </w:r>
      <w:r w:rsidRPr="0012118A">
        <w:rPr>
          <w:rFonts w:eastAsia="Times New Roman" w:cs="Calibri"/>
          <w:b/>
          <w:sz w:val="24"/>
          <w:szCs w:val="24"/>
          <w:lang w:eastAsia="en-AU"/>
        </w:rPr>
        <w:t>57</w:t>
      </w:r>
      <w:r w:rsidRPr="0012118A">
        <w:rPr>
          <w:rFonts w:eastAsia="Times New Roman" w:cs="Calibri"/>
          <w:sz w:val="24"/>
          <w:szCs w:val="24"/>
          <w:lang w:eastAsia="en-AU"/>
        </w:rPr>
        <w:t>, 99–102.</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Schloss, P.D., Gevers, D. &amp; Westcott, S.L. (2011) Reducing the Effects of PCR Amplification and Sequencing Artifacts on 16S rRNA-Based Studies. </w:t>
      </w:r>
      <w:r w:rsidRPr="0012118A">
        <w:rPr>
          <w:rFonts w:eastAsia="Times New Roman" w:cs="Calibri"/>
          <w:i/>
          <w:sz w:val="24"/>
          <w:szCs w:val="24"/>
          <w:lang w:eastAsia="en-AU"/>
        </w:rPr>
        <w:t>PLoS ONE</w:t>
      </w:r>
      <w:r w:rsidRPr="0012118A">
        <w:rPr>
          <w:rFonts w:eastAsia="Times New Roman" w:cs="Calibri"/>
          <w:sz w:val="24"/>
          <w:szCs w:val="24"/>
          <w:lang w:eastAsia="en-AU"/>
        </w:rPr>
        <w:t xml:space="preserve">, </w:t>
      </w:r>
      <w:r w:rsidRPr="0012118A">
        <w:rPr>
          <w:rFonts w:eastAsia="Times New Roman" w:cs="Calibri"/>
          <w:b/>
          <w:sz w:val="24"/>
          <w:szCs w:val="24"/>
          <w:lang w:eastAsia="en-AU"/>
        </w:rPr>
        <w:t>6</w:t>
      </w:r>
      <w:r w:rsidRPr="0012118A">
        <w:rPr>
          <w:rFonts w:eastAsia="Times New Roman" w:cs="Calibri"/>
          <w:sz w:val="24"/>
          <w:szCs w:val="24"/>
          <w:lang w:eastAsia="en-AU"/>
        </w:rPr>
        <w:t>, 1-14.</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Schloss, P.D., Westcott, S.L., Ryabin, T., Hall, J.R., Hartmann, M., Hollister, E.B., Lesniewski, R.A., Oakley, B.B., Parks, D.H., Robinson, C.J., Sahl, J.W., Stres, B., Thallinger, G.G., Van Horn, D.J. &amp; Weber, C.F. (2009) Introducing mothur: Open-Source, Platform-Independent, Community-Supported Software for Describing and Comparing Microbial Communities. </w:t>
      </w:r>
      <w:r w:rsidRPr="0012118A">
        <w:rPr>
          <w:rFonts w:eastAsia="Times New Roman" w:cs="Calibri"/>
          <w:i/>
          <w:sz w:val="24"/>
          <w:szCs w:val="24"/>
          <w:lang w:eastAsia="en-AU"/>
        </w:rPr>
        <w:t>Applied and Environmental Microbiology</w:t>
      </w:r>
      <w:r w:rsidRPr="0012118A">
        <w:rPr>
          <w:rFonts w:eastAsia="Times New Roman" w:cs="Calibri"/>
          <w:sz w:val="24"/>
          <w:szCs w:val="24"/>
          <w:lang w:eastAsia="en-AU"/>
        </w:rPr>
        <w:t xml:space="preserve">, </w:t>
      </w:r>
      <w:r w:rsidRPr="0012118A">
        <w:rPr>
          <w:rFonts w:eastAsia="Times New Roman" w:cs="Calibri"/>
          <w:b/>
          <w:sz w:val="24"/>
          <w:szCs w:val="24"/>
          <w:lang w:eastAsia="en-AU"/>
        </w:rPr>
        <w:t>75</w:t>
      </w:r>
      <w:r w:rsidRPr="0012118A">
        <w:rPr>
          <w:rFonts w:eastAsia="Times New Roman" w:cs="Calibri"/>
          <w:sz w:val="24"/>
          <w:szCs w:val="24"/>
          <w:lang w:eastAsia="en-AU"/>
        </w:rPr>
        <w:t>, 7537-7541.</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Simberloff, D. &amp; Von Holle, B. (1999) Positive interactions of nonindigenous species: invasional meltdown? </w:t>
      </w:r>
      <w:r w:rsidRPr="0012118A">
        <w:rPr>
          <w:rFonts w:eastAsia="Times New Roman" w:cs="Calibri"/>
          <w:i/>
          <w:sz w:val="24"/>
          <w:szCs w:val="24"/>
          <w:lang w:eastAsia="en-AU"/>
        </w:rPr>
        <w:t>Biological Invasions</w:t>
      </w:r>
      <w:r w:rsidRPr="0012118A">
        <w:rPr>
          <w:rFonts w:eastAsia="Times New Roman" w:cs="Calibri"/>
          <w:sz w:val="24"/>
          <w:szCs w:val="24"/>
          <w:lang w:eastAsia="en-AU"/>
        </w:rPr>
        <w:t xml:space="preserve">, </w:t>
      </w:r>
      <w:r w:rsidRPr="0012118A">
        <w:rPr>
          <w:rFonts w:eastAsia="Times New Roman" w:cs="Calibri"/>
          <w:b/>
          <w:sz w:val="24"/>
          <w:szCs w:val="24"/>
          <w:lang w:eastAsia="en-AU"/>
        </w:rPr>
        <w:t>1</w:t>
      </w:r>
      <w:r w:rsidRPr="0012118A">
        <w:rPr>
          <w:rFonts w:eastAsia="Times New Roman" w:cs="Calibri"/>
          <w:sz w:val="24"/>
          <w:szCs w:val="24"/>
          <w:lang w:eastAsia="en-AU"/>
        </w:rPr>
        <w:t>, 21-32.</w:t>
      </w:r>
    </w:p>
    <w:p w:rsidR="0080031F" w:rsidRPr="0012118A" w:rsidRDefault="0080031F" w:rsidP="0080031F">
      <w:pPr>
        <w:spacing w:after="0" w:line="240" w:lineRule="auto"/>
        <w:ind w:left="720" w:hanging="720"/>
        <w:rPr>
          <w:rFonts w:eastAsia="Times New Roman" w:cs="Calibri"/>
          <w:b/>
          <w:sz w:val="24"/>
          <w:szCs w:val="24"/>
          <w:lang w:eastAsia="en-AU"/>
        </w:rPr>
      </w:pPr>
      <w:r w:rsidRPr="0012118A">
        <w:rPr>
          <w:rFonts w:eastAsia="Times New Roman" w:cs="Calibri"/>
          <w:sz w:val="24"/>
          <w:szCs w:val="24"/>
          <w:lang w:eastAsia="en-AU"/>
        </w:rPr>
        <w:t xml:space="preserve">Smith, D.M., Snow, D.E., Rees, E., Zischkau, A.M., Hanson, J.D., Wolcott, R., Sun, Y., White, J., Kumar, S. &amp; Dowd, S. (2010) Evaluation of the bacterial diversity of Pressure ulcers using bTEFAP pyrosequencing. </w:t>
      </w:r>
      <w:r w:rsidRPr="0012118A">
        <w:rPr>
          <w:rFonts w:eastAsia="Times New Roman" w:cs="Calibri"/>
          <w:i/>
          <w:sz w:val="24"/>
          <w:szCs w:val="24"/>
          <w:lang w:eastAsia="en-AU"/>
        </w:rPr>
        <w:t>BMC Medical Genomics</w:t>
      </w:r>
      <w:r w:rsidRPr="0012118A">
        <w:rPr>
          <w:rFonts w:eastAsia="Times New Roman" w:cs="Calibri"/>
          <w:sz w:val="24"/>
          <w:szCs w:val="24"/>
          <w:lang w:eastAsia="en-AU"/>
        </w:rPr>
        <w:t xml:space="preserve">, </w:t>
      </w:r>
      <w:r w:rsidRPr="0012118A">
        <w:rPr>
          <w:rFonts w:eastAsia="Times New Roman" w:cs="Calibri"/>
          <w:b/>
          <w:sz w:val="24"/>
          <w:szCs w:val="24"/>
          <w:lang w:eastAsia="en-AU"/>
        </w:rPr>
        <w:t>3</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Somasegaran, P., Hoben, H. J. (1994) </w:t>
      </w:r>
      <w:r w:rsidRPr="0012118A">
        <w:rPr>
          <w:rFonts w:eastAsia="Times New Roman" w:cs="Calibri"/>
          <w:i/>
          <w:sz w:val="24"/>
          <w:szCs w:val="24"/>
          <w:lang w:eastAsia="en-AU"/>
        </w:rPr>
        <w:t>Handbook for rhizobia: methods in legume-Rhizobium technology.</w:t>
      </w:r>
      <w:r w:rsidRPr="0012118A">
        <w:rPr>
          <w:rFonts w:eastAsia="Times New Roman" w:cs="Calibri"/>
          <w:sz w:val="24"/>
          <w:szCs w:val="24"/>
          <w:lang w:eastAsia="en-AU"/>
        </w:rPr>
        <w:t xml:space="preserve"> Springer-Verlag New York Inc.</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Spoerke, J.M., Wilkinson, H.H. &amp; Parker, M.A. (1996) Nonrandom genotypic associations in a legume-</w:t>
      </w:r>
      <w:r w:rsidRPr="0012118A">
        <w:rPr>
          <w:rFonts w:eastAsia="Times New Roman" w:cs="Calibri"/>
          <w:i/>
          <w:sz w:val="24"/>
          <w:szCs w:val="24"/>
          <w:lang w:eastAsia="en-AU"/>
        </w:rPr>
        <w:t xml:space="preserve">Bradyrhizobium </w:t>
      </w:r>
      <w:r w:rsidRPr="0012118A">
        <w:rPr>
          <w:rFonts w:eastAsia="Times New Roman" w:cs="Calibri"/>
          <w:sz w:val="24"/>
          <w:szCs w:val="24"/>
          <w:lang w:eastAsia="en-AU"/>
        </w:rPr>
        <w:t xml:space="preserve">mutualism. </w:t>
      </w:r>
      <w:r w:rsidRPr="0012118A">
        <w:rPr>
          <w:rFonts w:eastAsia="Times New Roman" w:cs="Calibri"/>
          <w:i/>
          <w:sz w:val="24"/>
          <w:szCs w:val="24"/>
          <w:lang w:eastAsia="en-AU"/>
        </w:rPr>
        <w:t>Evolution</w:t>
      </w:r>
      <w:r w:rsidRPr="0012118A">
        <w:rPr>
          <w:rFonts w:eastAsia="Times New Roman" w:cs="Calibri"/>
          <w:sz w:val="24"/>
          <w:szCs w:val="24"/>
          <w:lang w:eastAsia="en-AU"/>
        </w:rPr>
        <w:t xml:space="preserve">, </w:t>
      </w:r>
      <w:r w:rsidRPr="0012118A">
        <w:rPr>
          <w:rFonts w:eastAsia="Times New Roman" w:cs="Calibri"/>
          <w:b/>
          <w:sz w:val="24"/>
          <w:szCs w:val="24"/>
          <w:lang w:eastAsia="en-AU"/>
        </w:rPr>
        <w:t>50</w:t>
      </w:r>
      <w:r w:rsidRPr="0012118A">
        <w:rPr>
          <w:rFonts w:eastAsia="Times New Roman" w:cs="Calibri"/>
          <w:sz w:val="24"/>
          <w:szCs w:val="24"/>
          <w:lang w:eastAsia="en-AU"/>
        </w:rPr>
        <w:t>, 146-154.</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Sprent, J.I. &amp; Parsons, R. (2000) Nitrogen fixation in legume and non-legume trees. </w:t>
      </w:r>
      <w:r w:rsidRPr="0012118A">
        <w:rPr>
          <w:rFonts w:eastAsia="Times New Roman" w:cs="Calibri"/>
          <w:i/>
          <w:sz w:val="24"/>
          <w:szCs w:val="24"/>
          <w:lang w:eastAsia="en-AU"/>
        </w:rPr>
        <w:t>Field Crops Research</w:t>
      </w:r>
      <w:r w:rsidRPr="0012118A">
        <w:rPr>
          <w:rFonts w:eastAsia="Times New Roman" w:cs="Calibri"/>
          <w:sz w:val="24"/>
          <w:szCs w:val="24"/>
          <w:lang w:eastAsia="en-AU"/>
        </w:rPr>
        <w:t xml:space="preserve">, </w:t>
      </w:r>
      <w:r w:rsidRPr="0012118A">
        <w:rPr>
          <w:rFonts w:eastAsia="Times New Roman" w:cs="Calibri"/>
          <w:b/>
          <w:sz w:val="24"/>
          <w:szCs w:val="24"/>
          <w:lang w:eastAsia="en-AU"/>
        </w:rPr>
        <w:t>65</w:t>
      </w:r>
      <w:r w:rsidRPr="0012118A">
        <w:rPr>
          <w:rFonts w:eastAsia="Times New Roman" w:cs="Calibri"/>
          <w:sz w:val="24"/>
          <w:szCs w:val="24"/>
          <w:lang w:eastAsia="en-AU"/>
        </w:rPr>
        <w:t>, 183-196.</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Stanton-Geddes, J. &amp; Anderson, C. (2011) Does a facultative mutualism limit species range expansion? </w:t>
      </w:r>
      <w:r w:rsidRPr="0012118A">
        <w:rPr>
          <w:rFonts w:eastAsia="Times New Roman" w:cs="Calibri"/>
          <w:i/>
          <w:sz w:val="24"/>
          <w:szCs w:val="24"/>
          <w:lang w:eastAsia="en-AU"/>
        </w:rPr>
        <w:t>Oecologia</w:t>
      </w:r>
      <w:r w:rsidRPr="0012118A">
        <w:rPr>
          <w:rFonts w:eastAsia="Times New Roman" w:cs="Calibri"/>
          <w:sz w:val="24"/>
          <w:szCs w:val="24"/>
          <w:lang w:eastAsia="en-AU"/>
        </w:rPr>
        <w:t xml:space="preserve">, </w:t>
      </w:r>
      <w:r w:rsidRPr="0012118A">
        <w:rPr>
          <w:rFonts w:eastAsia="Times New Roman" w:cs="Calibri"/>
          <w:b/>
          <w:sz w:val="24"/>
          <w:szCs w:val="24"/>
          <w:lang w:eastAsia="en-AU"/>
        </w:rPr>
        <w:t>167</w:t>
      </w:r>
      <w:r w:rsidRPr="0012118A">
        <w:rPr>
          <w:rFonts w:eastAsia="Times New Roman" w:cs="Calibri"/>
          <w:sz w:val="24"/>
          <w:szCs w:val="24"/>
          <w:lang w:eastAsia="en-AU"/>
        </w:rPr>
        <w:t>, 149-155.</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Tedersoo, L., Nilsson, R.H., Abarenkov, K., Jairus, T., Sadam, A., Saar, I., Bahram, M., Bechem, E., Chuyong, G. &amp; Kõljalg, U. (2010) 454 Pyrosequencing and Sanger sequencing of tropical mycorrhizal fungi provide similar results but reveal substantial methodological biases. </w:t>
      </w:r>
      <w:r w:rsidRPr="0012118A">
        <w:rPr>
          <w:rFonts w:eastAsia="Times New Roman" w:cs="Calibri"/>
          <w:i/>
          <w:sz w:val="24"/>
          <w:szCs w:val="24"/>
          <w:lang w:eastAsia="en-AU"/>
        </w:rPr>
        <w:t>New Phytologist</w:t>
      </w:r>
      <w:r w:rsidRPr="0012118A">
        <w:rPr>
          <w:rFonts w:eastAsia="Times New Roman" w:cs="Calibri"/>
          <w:sz w:val="24"/>
          <w:szCs w:val="24"/>
          <w:lang w:eastAsia="en-AU"/>
        </w:rPr>
        <w:t xml:space="preserve">, </w:t>
      </w:r>
      <w:r w:rsidRPr="0012118A">
        <w:rPr>
          <w:rFonts w:eastAsia="Times New Roman" w:cs="Calibri"/>
          <w:b/>
          <w:sz w:val="24"/>
          <w:szCs w:val="24"/>
          <w:lang w:eastAsia="en-AU"/>
        </w:rPr>
        <w:t>188</w:t>
      </w:r>
      <w:r w:rsidRPr="0012118A">
        <w:rPr>
          <w:rFonts w:eastAsia="Times New Roman" w:cs="Calibri"/>
          <w:sz w:val="24"/>
          <w:szCs w:val="24"/>
          <w:lang w:eastAsia="en-AU"/>
        </w:rPr>
        <w:t>, 291-301.</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Thrall, P.H., Burdon, J.J. &amp; Woods, M.J. (2000) Variation in the effectiveness of symbiotic associations between native rhizobia and temperate Australian legumes: interactions within and between genera. </w:t>
      </w:r>
      <w:r w:rsidRPr="0012118A">
        <w:rPr>
          <w:rFonts w:eastAsia="Times New Roman" w:cs="Calibri"/>
          <w:i/>
          <w:sz w:val="24"/>
          <w:szCs w:val="24"/>
          <w:lang w:eastAsia="en-AU"/>
        </w:rPr>
        <w:t>Journal of Applied Ecology</w:t>
      </w:r>
      <w:r w:rsidRPr="0012118A">
        <w:rPr>
          <w:rFonts w:eastAsia="Times New Roman" w:cs="Calibri"/>
          <w:sz w:val="24"/>
          <w:szCs w:val="24"/>
          <w:lang w:eastAsia="en-AU"/>
        </w:rPr>
        <w:t xml:space="preserve">, </w:t>
      </w:r>
      <w:r w:rsidRPr="0012118A">
        <w:rPr>
          <w:rFonts w:eastAsia="Times New Roman" w:cs="Calibri"/>
          <w:b/>
          <w:sz w:val="24"/>
          <w:szCs w:val="24"/>
          <w:lang w:eastAsia="en-AU"/>
        </w:rPr>
        <w:t>37</w:t>
      </w:r>
      <w:r w:rsidRPr="0012118A">
        <w:rPr>
          <w:rFonts w:eastAsia="Times New Roman" w:cs="Calibri"/>
          <w:sz w:val="24"/>
          <w:szCs w:val="24"/>
          <w:lang w:eastAsia="en-AU"/>
        </w:rPr>
        <w:t>, 52-65.</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lastRenderedPageBreak/>
        <w:t xml:space="preserve">Thrall, P.H., Slattery, J.F., Broadhurst, L.M. &amp; Bickford, S. (2007) Geographic patterns of symbiont abundance and adaptation in native Australian </w:t>
      </w:r>
      <w:r w:rsidRPr="0012118A">
        <w:rPr>
          <w:rFonts w:eastAsia="Times New Roman" w:cs="Calibri"/>
          <w:i/>
          <w:sz w:val="24"/>
          <w:szCs w:val="24"/>
          <w:lang w:eastAsia="en-AU"/>
        </w:rPr>
        <w:t>Acacia</w:t>
      </w:r>
      <w:r w:rsidRPr="0012118A">
        <w:rPr>
          <w:rFonts w:eastAsia="Times New Roman" w:cs="Calibri"/>
          <w:sz w:val="24"/>
          <w:szCs w:val="24"/>
          <w:lang w:eastAsia="en-AU"/>
        </w:rPr>
        <w:t xml:space="preserve">-rhizobia interactions. </w:t>
      </w:r>
      <w:r w:rsidRPr="0012118A">
        <w:rPr>
          <w:rFonts w:eastAsia="Times New Roman" w:cs="Calibri"/>
          <w:i/>
          <w:sz w:val="24"/>
          <w:szCs w:val="24"/>
          <w:lang w:eastAsia="en-AU"/>
        </w:rPr>
        <w:t>Journal of Ecology</w:t>
      </w:r>
      <w:r w:rsidRPr="0012118A">
        <w:rPr>
          <w:rFonts w:eastAsia="Times New Roman" w:cs="Calibri"/>
          <w:sz w:val="24"/>
          <w:szCs w:val="24"/>
          <w:lang w:eastAsia="en-AU"/>
        </w:rPr>
        <w:t xml:space="preserve">, </w:t>
      </w:r>
      <w:r w:rsidRPr="0012118A">
        <w:rPr>
          <w:rFonts w:eastAsia="Times New Roman" w:cs="Calibri"/>
          <w:b/>
          <w:sz w:val="24"/>
          <w:szCs w:val="24"/>
          <w:lang w:eastAsia="en-AU"/>
        </w:rPr>
        <w:t>95</w:t>
      </w:r>
      <w:r w:rsidRPr="0012118A">
        <w:rPr>
          <w:rFonts w:eastAsia="Times New Roman" w:cs="Calibri"/>
          <w:sz w:val="24"/>
          <w:szCs w:val="24"/>
          <w:lang w:eastAsia="en-AU"/>
        </w:rPr>
        <w:t>, 1110-1122.</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van der Putten, W.H., Klironomos, J.N. &amp; Wardle, D.A. (2007) Microbial ecology of biological invasions. </w:t>
      </w:r>
      <w:r w:rsidRPr="0012118A">
        <w:rPr>
          <w:rFonts w:eastAsia="Times New Roman" w:cs="Calibri"/>
          <w:i/>
          <w:sz w:val="24"/>
          <w:szCs w:val="24"/>
          <w:lang w:eastAsia="en-AU"/>
        </w:rPr>
        <w:t>The ISME Journal</w:t>
      </w:r>
      <w:r w:rsidRPr="0012118A">
        <w:rPr>
          <w:rFonts w:eastAsia="Times New Roman" w:cs="Calibri"/>
          <w:sz w:val="24"/>
          <w:szCs w:val="24"/>
          <w:lang w:eastAsia="en-AU"/>
        </w:rPr>
        <w:t xml:space="preserve">, </w:t>
      </w:r>
      <w:r w:rsidRPr="0012118A">
        <w:rPr>
          <w:rFonts w:eastAsia="Times New Roman" w:cs="Calibri"/>
          <w:b/>
          <w:sz w:val="24"/>
          <w:szCs w:val="24"/>
          <w:lang w:eastAsia="en-AU"/>
        </w:rPr>
        <w:t>1</w:t>
      </w:r>
      <w:r w:rsidRPr="0012118A">
        <w:rPr>
          <w:rFonts w:eastAsia="Times New Roman" w:cs="Calibri"/>
          <w:sz w:val="24"/>
          <w:szCs w:val="24"/>
          <w:lang w:eastAsia="en-AU"/>
        </w:rPr>
        <w:t>, 28-37.</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Wagner, W.L., Herbst, D.R. &amp; Sohmer, S.H. (1999)</w:t>
      </w:r>
      <w:r w:rsidRPr="0012118A">
        <w:rPr>
          <w:rFonts w:eastAsia="Times New Roman" w:cs="Calibri"/>
          <w:i/>
          <w:sz w:val="24"/>
          <w:szCs w:val="24"/>
          <w:lang w:eastAsia="en-AU"/>
        </w:rPr>
        <w:t xml:space="preserve"> Manual of the flowering plants of Hawaii. Revised edition. Bernice P. Bishop Museum special publication.</w:t>
      </w:r>
      <w:r w:rsidRPr="0012118A">
        <w:rPr>
          <w:rFonts w:eastAsia="Times New Roman" w:cs="Calibri"/>
          <w:sz w:val="24"/>
          <w:szCs w:val="24"/>
          <w:lang w:eastAsia="en-AU"/>
        </w:rPr>
        <w:t xml:space="preserve"> University of Hawai‘i Press/Bishop Museum Press, Honolulu.</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Weir, B.S. (2011) The current taxonomy of rhizobia. New Zealand rhizobia website. Available at: </w:t>
      </w:r>
      <w:r w:rsidRPr="00A31BA9">
        <w:rPr>
          <w:rFonts w:eastAsia="Times New Roman" w:cs="Calibri"/>
          <w:sz w:val="24"/>
          <w:szCs w:val="24"/>
          <w:u w:val="single"/>
          <w:lang w:eastAsia="en-AU"/>
        </w:rPr>
        <w:t>http://www.rhizobia.co.nz/taxonomy/rhizobia.html</w:t>
      </w:r>
      <w:r w:rsidRPr="00A31BA9">
        <w:rPr>
          <w:rFonts w:eastAsia="Times New Roman" w:cs="Calibri"/>
          <w:sz w:val="24"/>
          <w:szCs w:val="24"/>
          <w:lang w:eastAsia="en-AU"/>
        </w:rPr>
        <w:t>.</w:t>
      </w:r>
      <w:r w:rsidRPr="0012118A">
        <w:rPr>
          <w:rFonts w:eastAsia="Times New Roman" w:cs="Calibri"/>
          <w:sz w:val="24"/>
          <w:szCs w:val="24"/>
          <w:lang w:eastAsia="en-AU"/>
        </w:rPr>
        <w:t xml:space="preserve"> [Acces</w:t>
      </w:r>
      <w:r w:rsidR="00E35F8C" w:rsidRPr="0012118A">
        <w:rPr>
          <w:rFonts w:eastAsia="Times New Roman" w:cs="Calibri"/>
          <w:sz w:val="24"/>
          <w:szCs w:val="24"/>
          <w:lang w:eastAsia="en-AU"/>
        </w:rPr>
        <w:t>sed on 26th of March, 2012].</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Weir, B.S., Turner, S.J., Silvester, W.B., Park, D.-C. &amp; Young, J.M. (2004) Unexpectedly diverse </w:t>
      </w:r>
      <w:r w:rsidRPr="0012118A">
        <w:rPr>
          <w:rFonts w:eastAsia="Times New Roman" w:cs="Calibri"/>
          <w:i/>
          <w:sz w:val="24"/>
          <w:szCs w:val="24"/>
          <w:lang w:eastAsia="en-AU"/>
        </w:rPr>
        <w:t>Mesorhizobium</w:t>
      </w:r>
      <w:r w:rsidRPr="0012118A">
        <w:rPr>
          <w:rFonts w:eastAsia="Times New Roman" w:cs="Calibri"/>
          <w:sz w:val="24"/>
          <w:szCs w:val="24"/>
          <w:lang w:eastAsia="en-AU"/>
        </w:rPr>
        <w:t xml:space="preserve"> strains and </w:t>
      </w:r>
      <w:r w:rsidRPr="0012118A">
        <w:rPr>
          <w:rFonts w:eastAsia="Times New Roman" w:cs="Calibri"/>
          <w:i/>
          <w:sz w:val="24"/>
          <w:szCs w:val="24"/>
          <w:lang w:eastAsia="en-AU"/>
        </w:rPr>
        <w:t>Rhizobium leguminosarum</w:t>
      </w:r>
      <w:r w:rsidRPr="0012118A">
        <w:rPr>
          <w:rFonts w:eastAsia="Times New Roman" w:cs="Calibri"/>
          <w:sz w:val="24"/>
          <w:szCs w:val="24"/>
          <w:lang w:eastAsia="en-AU"/>
        </w:rPr>
        <w:t xml:space="preserve"> nodulate native legume genera of New Zealand, while introduced legume weeds are nodulated by </w:t>
      </w:r>
      <w:r w:rsidRPr="0012118A">
        <w:rPr>
          <w:rFonts w:eastAsia="Times New Roman" w:cs="Calibri"/>
          <w:i/>
          <w:sz w:val="24"/>
          <w:szCs w:val="24"/>
          <w:lang w:eastAsia="en-AU"/>
        </w:rPr>
        <w:t>Bradyrhizobium</w:t>
      </w:r>
      <w:r w:rsidRPr="0012118A">
        <w:rPr>
          <w:rFonts w:eastAsia="Times New Roman" w:cs="Calibri"/>
          <w:sz w:val="24"/>
          <w:szCs w:val="24"/>
          <w:lang w:eastAsia="en-AU"/>
        </w:rPr>
        <w:t xml:space="preserve"> species. </w:t>
      </w:r>
      <w:r w:rsidRPr="0012118A">
        <w:rPr>
          <w:rFonts w:eastAsia="Times New Roman" w:cs="Calibri"/>
          <w:i/>
          <w:sz w:val="24"/>
          <w:szCs w:val="24"/>
          <w:lang w:eastAsia="en-AU"/>
        </w:rPr>
        <w:t>Applied and Environmental Microbiology</w:t>
      </w:r>
      <w:r w:rsidRPr="0012118A">
        <w:rPr>
          <w:rFonts w:eastAsia="Times New Roman" w:cs="Calibri"/>
          <w:sz w:val="24"/>
          <w:szCs w:val="24"/>
          <w:lang w:eastAsia="en-AU"/>
        </w:rPr>
        <w:t xml:space="preserve">, </w:t>
      </w:r>
      <w:r w:rsidRPr="0012118A">
        <w:rPr>
          <w:rFonts w:eastAsia="Times New Roman" w:cs="Calibri"/>
          <w:b/>
          <w:sz w:val="24"/>
          <w:szCs w:val="24"/>
          <w:lang w:eastAsia="en-AU"/>
        </w:rPr>
        <w:t>70</w:t>
      </w:r>
      <w:r w:rsidRPr="0012118A">
        <w:rPr>
          <w:rFonts w:eastAsia="Times New Roman" w:cs="Calibri"/>
          <w:sz w:val="24"/>
          <w:szCs w:val="24"/>
          <w:lang w:eastAsia="en-AU"/>
        </w:rPr>
        <w:t>, 5980-5987.</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Wolfe, B.E. &amp; Klironomos, J.N. (2005) Breaking new ground: soil communities and exotic plant invasion. </w:t>
      </w:r>
      <w:r w:rsidRPr="0012118A">
        <w:rPr>
          <w:rFonts w:eastAsia="Times New Roman" w:cs="Calibri"/>
          <w:i/>
          <w:sz w:val="24"/>
          <w:szCs w:val="24"/>
          <w:lang w:eastAsia="en-AU"/>
        </w:rPr>
        <w:t>BioScience</w:t>
      </w:r>
      <w:r w:rsidRPr="0012118A">
        <w:rPr>
          <w:rFonts w:eastAsia="Times New Roman" w:cs="Calibri"/>
          <w:sz w:val="24"/>
          <w:szCs w:val="24"/>
          <w:lang w:eastAsia="en-AU"/>
        </w:rPr>
        <w:t xml:space="preserve">, </w:t>
      </w:r>
      <w:r w:rsidRPr="0012118A">
        <w:rPr>
          <w:rFonts w:eastAsia="Times New Roman" w:cs="Calibri"/>
          <w:b/>
          <w:sz w:val="24"/>
          <w:szCs w:val="24"/>
          <w:lang w:eastAsia="en-AU"/>
        </w:rPr>
        <w:t>55</w:t>
      </w:r>
      <w:r w:rsidRPr="0012118A">
        <w:rPr>
          <w:rFonts w:eastAsia="Times New Roman" w:cs="Calibri"/>
          <w:sz w:val="24"/>
          <w:szCs w:val="24"/>
          <w:lang w:eastAsia="en-AU"/>
        </w:rPr>
        <w:t>, 477-487.</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Zani, S., Mellon, M.T., Collier, J.L. &amp; Zehr, J.P. (2000) Expression of </w:t>
      </w:r>
      <w:r w:rsidRPr="0012118A">
        <w:rPr>
          <w:rFonts w:eastAsia="Times New Roman" w:cs="Calibri"/>
          <w:i/>
          <w:sz w:val="24"/>
          <w:szCs w:val="24"/>
          <w:lang w:eastAsia="en-AU"/>
        </w:rPr>
        <w:t>nifH</w:t>
      </w:r>
      <w:r w:rsidR="00826786" w:rsidRPr="0012118A">
        <w:rPr>
          <w:rFonts w:eastAsia="Times New Roman" w:cs="Calibri"/>
          <w:sz w:val="24"/>
          <w:szCs w:val="24"/>
          <w:lang w:eastAsia="en-AU"/>
        </w:rPr>
        <w:t xml:space="preserve"> genes in natural microbial a</w:t>
      </w:r>
      <w:r w:rsidRPr="0012118A">
        <w:rPr>
          <w:rFonts w:eastAsia="Times New Roman" w:cs="Calibri"/>
          <w:sz w:val="24"/>
          <w:szCs w:val="24"/>
          <w:lang w:eastAsia="en-AU"/>
        </w:rPr>
        <w:t>ssembl</w:t>
      </w:r>
      <w:r w:rsidR="00826786" w:rsidRPr="0012118A">
        <w:rPr>
          <w:rFonts w:eastAsia="Times New Roman" w:cs="Calibri"/>
          <w:sz w:val="24"/>
          <w:szCs w:val="24"/>
          <w:lang w:eastAsia="en-AU"/>
        </w:rPr>
        <w:t>ages in Lake George, New York, detected by reverse t</w:t>
      </w:r>
      <w:r w:rsidRPr="0012118A">
        <w:rPr>
          <w:rFonts w:eastAsia="Times New Roman" w:cs="Calibri"/>
          <w:sz w:val="24"/>
          <w:szCs w:val="24"/>
          <w:lang w:eastAsia="en-AU"/>
        </w:rPr>
        <w:t xml:space="preserve">ranscriptase PCR. </w:t>
      </w:r>
      <w:r w:rsidRPr="0012118A">
        <w:rPr>
          <w:rFonts w:eastAsia="Times New Roman" w:cs="Calibri"/>
          <w:i/>
          <w:sz w:val="24"/>
          <w:szCs w:val="24"/>
          <w:lang w:eastAsia="en-AU"/>
        </w:rPr>
        <w:t>Applied and Environmental Microbiology</w:t>
      </w:r>
      <w:r w:rsidRPr="0012118A">
        <w:rPr>
          <w:rFonts w:eastAsia="Times New Roman" w:cs="Calibri"/>
          <w:sz w:val="24"/>
          <w:szCs w:val="24"/>
          <w:lang w:eastAsia="en-AU"/>
        </w:rPr>
        <w:t xml:space="preserve">, </w:t>
      </w:r>
      <w:r w:rsidRPr="0012118A">
        <w:rPr>
          <w:rFonts w:eastAsia="Times New Roman" w:cs="Calibri"/>
          <w:b/>
          <w:sz w:val="24"/>
          <w:szCs w:val="24"/>
          <w:lang w:eastAsia="en-AU"/>
        </w:rPr>
        <w:t>66</w:t>
      </w:r>
      <w:r w:rsidRPr="0012118A">
        <w:rPr>
          <w:rFonts w:eastAsia="Times New Roman" w:cs="Calibri"/>
          <w:sz w:val="24"/>
          <w:szCs w:val="24"/>
          <w:lang w:eastAsia="en-AU"/>
        </w:rPr>
        <w:t>, 3119-3124.</w:t>
      </w:r>
    </w:p>
    <w:p w:rsidR="0080031F" w:rsidRPr="0012118A" w:rsidRDefault="0080031F" w:rsidP="0080031F">
      <w:pPr>
        <w:spacing w:after="0" w:line="240" w:lineRule="auto"/>
        <w:ind w:left="720" w:hanging="720"/>
        <w:rPr>
          <w:rFonts w:eastAsia="Times New Roman" w:cs="Calibri"/>
          <w:sz w:val="24"/>
          <w:szCs w:val="24"/>
          <w:lang w:eastAsia="en-AU"/>
        </w:rPr>
      </w:pPr>
      <w:r w:rsidRPr="0012118A">
        <w:rPr>
          <w:rFonts w:eastAsia="Times New Roman" w:cs="Calibri"/>
          <w:sz w:val="24"/>
          <w:szCs w:val="24"/>
          <w:lang w:eastAsia="en-AU"/>
        </w:rPr>
        <w:t xml:space="preserve">Zehr, J.P. &amp; McReynolds, L.A. (1989) Use of degenerate oligonucleotides for amplification of the </w:t>
      </w:r>
      <w:r w:rsidRPr="0012118A">
        <w:rPr>
          <w:rFonts w:eastAsia="Times New Roman" w:cs="Calibri"/>
          <w:i/>
          <w:sz w:val="24"/>
          <w:szCs w:val="24"/>
          <w:lang w:eastAsia="en-AU"/>
        </w:rPr>
        <w:t>nifH</w:t>
      </w:r>
      <w:r w:rsidRPr="0012118A">
        <w:rPr>
          <w:rFonts w:eastAsia="Times New Roman" w:cs="Calibri"/>
          <w:sz w:val="24"/>
          <w:szCs w:val="24"/>
          <w:lang w:eastAsia="en-AU"/>
        </w:rPr>
        <w:t xml:space="preserve"> gene from the marine cyanobacterium </w:t>
      </w:r>
      <w:r w:rsidRPr="0012118A">
        <w:rPr>
          <w:rFonts w:eastAsia="Times New Roman" w:cs="Calibri"/>
          <w:i/>
          <w:sz w:val="24"/>
          <w:szCs w:val="24"/>
          <w:lang w:eastAsia="en-AU"/>
        </w:rPr>
        <w:t>Trichodesmium thiebautii</w:t>
      </w:r>
      <w:r w:rsidRPr="0012118A">
        <w:rPr>
          <w:rFonts w:eastAsia="Times New Roman" w:cs="Calibri"/>
          <w:sz w:val="24"/>
          <w:szCs w:val="24"/>
          <w:lang w:eastAsia="en-AU"/>
        </w:rPr>
        <w:t xml:space="preserve">. </w:t>
      </w:r>
      <w:r w:rsidRPr="0012118A">
        <w:rPr>
          <w:rFonts w:eastAsia="Times New Roman" w:cs="Calibri"/>
          <w:i/>
          <w:sz w:val="24"/>
          <w:szCs w:val="24"/>
          <w:lang w:eastAsia="en-AU"/>
        </w:rPr>
        <w:t>Applied and Environmental Microbiology</w:t>
      </w:r>
      <w:r w:rsidRPr="0012118A">
        <w:rPr>
          <w:rFonts w:eastAsia="Times New Roman" w:cs="Calibri"/>
          <w:sz w:val="24"/>
          <w:szCs w:val="24"/>
          <w:lang w:eastAsia="en-AU"/>
        </w:rPr>
        <w:t xml:space="preserve">, </w:t>
      </w:r>
      <w:r w:rsidRPr="0012118A">
        <w:rPr>
          <w:rFonts w:eastAsia="Times New Roman" w:cs="Calibri"/>
          <w:b/>
          <w:sz w:val="24"/>
          <w:szCs w:val="24"/>
          <w:lang w:eastAsia="en-AU"/>
        </w:rPr>
        <w:t>55</w:t>
      </w:r>
      <w:r w:rsidRPr="0012118A">
        <w:rPr>
          <w:rFonts w:eastAsia="Times New Roman" w:cs="Calibri"/>
          <w:sz w:val="24"/>
          <w:szCs w:val="24"/>
          <w:lang w:eastAsia="en-AU"/>
        </w:rPr>
        <w:t>, 2522-2526.</w:t>
      </w:r>
    </w:p>
    <w:p w:rsidR="00F31FA7" w:rsidRPr="00F31FA7" w:rsidRDefault="00F31FA7" w:rsidP="0080031F">
      <w:pPr>
        <w:spacing w:after="0" w:line="240" w:lineRule="auto"/>
        <w:rPr>
          <w:rFonts w:eastAsia="Times New Roman" w:cs="Calibri"/>
          <w:sz w:val="24"/>
          <w:szCs w:val="24"/>
          <w:lang w:eastAsia="en-AU"/>
        </w:rPr>
      </w:pPr>
      <w:r w:rsidRPr="00F31FA7">
        <w:rPr>
          <w:rFonts w:eastAsia="Times New Roman" w:cs="Calibri"/>
          <w:sz w:val="24"/>
          <w:szCs w:val="24"/>
          <w:lang w:eastAsia="en-AU"/>
        </w:rPr>
        <w:fldChar w:fldCharType="begin"/>
      </w:r>
      <w:r w:rsidRPr="00F31FA7">
        <w:rPr>
          <w:rFonts w:eastAsia="Times New Roman" w:cs="Calibri"/>
          <w:sz w:val="24"/>
          <w:szCs w:val="24"/>
          <w:lang w:eastAsia="en-AU"/>
        </w:rPr>
        <w:instrText xml:space="preserve"> ADDIN EN.REFLIST </w:instrText>
      </w:r>
      <w:r w:rsidRPr="00F31FA7">
        <w:rPr>
          <w:rFonts w:eastAsia="Times New Roman" w:cs="Calibri"/>
          <w:sz w:val="24"/>
          <w:szCs w:val="24"/>
          <w:lang w:eastAsia="en-AU"/>
        </w:rPr>
        <w:fldChar w:fldCharType="separate"/>
      </w:r>
    </w:p>
    <w:p w:rsidR="00F31FA7" w:rsidRPr="00F31FA7" w:rsidRDefault="00F31FA7" w:rsidP="00F31FA7">
      <w:pPr>
        <w:spacing w:after="0" w:line="240" w:lineRule="auto"/>
        <w:rPr>
          <w:rFonts w:eastAsia="Times New Roman" w:cs="Calibri"/>
          <w:sz w:val="24"/>
          <w:szCs w:val="24"/>
          <w:lang w:eastAsia="en-AU"/>
        </w:rPr>
      </w:pPr>
    </w:p>
    <w:p w:rsidR="00EC3FFA" w:rsidRPr="00F31FA7" w:rsidRDefault="00F31FA7" w:rsidP="007C6ABD">
      <w:pPr>
        <w:spacing w:after="0" w:line="240" w:lineRule="auto"/>
        <w:ind w:left="720" w:hanging="720"/>
        <w:rPr>
          <w:rFonts w:eastAsia="Times New Roman" w:cs="Calibri"/>
          <w:sz w:val="24"/>
          <w:szCs w:val="24"/>
          <w:lang w:eastAsia="en-AU"/>
        </w:rPr>
        <w:sectPr w:rsidR="00EC3FFA" w:rsidRPr="00F31FA7" w:rsidSect="00370DFB">
          <w:footerReference w:type="default" r:id="rId44"/>
          <w:pgSz w:w="12240" w:h="15840" w:code="1"/>
          <w:pgMar w:top="1134" w:right="851" w:bottom="1134" w:left="1985" w:header="709" w:footer="709" w:gutter="0"/>
          <w:cols w:space="708"/>
          <w:docGrid w:linePitch="360"/>
        </w:sectPr>
      </w:pPr>
      <w:r w:rsidRPr="00F31FA7">
        <w:rPr>
          <w:rFonts w:eastAsia="Times New Roman" w:cs="Calibri"/>
          <w:sz w:val="24"/>
          <w:szCs w:val="24"/>
          <w:lang w:eastAsia="en-AU"/>
        </w:rPr>
        <w:fldChar w:fldCharType="end"/>
      </w:r>
    </w:p>
    <w:p w:rsidR="007C6ABD" w:rsidRDefault="007C6ABD" w:rsidP="007C6ABD">
      <w:pPr>
        <w:spacing w:after="0" w:line="360" w:lineRule="auto"/>
        <w:rPr>
          <w:rFonts w:eastAsia="Times New Roman" w:cs="Calibri"/>
          <w:b/>
          <w:bCs/>
          <w:kern w:val="32"/>
          <w:sz w:val="32"/>
          <w:szCs w:val="32"/>
          <w:lang w:eastAsia="en-AU"/>
        </w:rPr>
      </w:pPr>
    </w:p>
    <w:p w:rsidR="003E384D" w:rsidRPr="003E384D" w:rsidRDefault="007D7E55" w:rsidP="00EC3FFA">
      <w:pPr>
        <w:spacing w:after="0" w:line="360" w:lineRule="auto"/>
        <w:jc w:val="center"/>
        <w:rPr>
          <w:rFonts w:eastAsia="Times New Roman" w:cs="Calibri"/>
          <w:b/>
          <w:bCs/>
          <w:kern w:val="32"/>
          <w:sz w:val="32"/>
          <w:szCs w:val="32"/>
          <w:lang w:eastAsia="en-AU"/>
        </w:rPr>
      </w:pPr>
      <w:r>
        <w:rPr>
          <w:rFonts w:eastAsia="Times New Roman" w:cs="Calibri"/>
          <w:b/>
          <w:bCs/>
          <w:kern w:val="32"/>
          <w:sz w:val="32"/>
          <w:szCs w:val="32"/>
          <w:lang w:eastAsia="en-AU"/>
        </w:rPr>
        <w:t>Chapter</w:t>
      </w:r>
      <w:r w:rsidR="003E384D" w:rsidRPr="003E384D">
        <w:rPr>
          <w:rFonts w:eastAsia="Times New Roman" w:cs="Calibri"/>
          <w:b/>
          <w:bCs/>
          <w:kern w:val="32"/>
          <w:sz w:val="32"/>
          <w:szCs w:val="32"/>
          <w:lang w:eastAsia="en-AU"/>
        </w:rPr>
        <w:t xml:space="preserve"> 5: Geographic variation in rhizosphere fungal communities of invasive legumes in non-native and native ranges in Australia</w:t>
      </w:r>
    </w:p>
    <w:p w:rsidR="003E384D" w:rsidRPr="003E384D" w:rsidRDefault="003E384D" w:rsidP="003E384D">
      <w:pPr>
        <w:autoSpaceDE w:val="0"/>
        <w:autoSpaceDN w:val="0"/>
        <w:adjustRightInd w:val="0"/>
        <w:spacing w:after="0" w:line="360" w:lineRule="auto"/>
        <w:jc w:val="center"/>
        <w:rPr>
          <w:rFonts w:eastAsia="Times New Roman" w:cs="Calibri"/>
          <w:sz w:val="24"/>
          <w:szCs w:val="24"/>
          <w:lang w:eastAsia="en-AU"/>
        </w:rPr>
      </w:pPr>
    </w:p>
    <w:p w:rsidR="003E384D" w:rsidRPr="003E384D" w:rsidRDefault="003E384D" w:rsidP="003E384D">
      <w:pPr>
        <w:autoSpaceDE w:val="0"/>
        <w:autoSpaceDN w:val="0"/>
        <w:adjustRightInd w:val="0"/>
        <w:spacing w:after="0" w:line="360" w:lineRule="auto"/>
        <w:jc w:val="center"/>
        <w:rPr>
          <w:rFonts w:eastAsia="Times New Roman" w:cs="Calibri"/>
          <w:sz w:val="24"/>
          <w:szCs w:val="24"/>
          <w:lang w:eastAsia="en-AU"/>
        </w:rPr>
      </w:pPr>
      <w:r w:rsidRPr="003E384D">
        <w:rPr>
          <w:rFonts w:eastAsia="Times New Roman" w:cs="Calibri"/>
          <w:sz w:val="24"/>
          <w:szCs w:val="24"/>
          <w:lang w:eastAsia="en-AU"/>
        </w:rPr>
        <w:t xml:space="preserve">This manuscript has been prepared for submission to </w:t>
      </w:r>
      <w:r w:rsidRPr="003E384D">
        <w:rPr>
          <w:rFonts w:eastAsia="Times New Roman" w:cs="Calibri"/>
          <w:i/>
          <w:sz w:val="24"/>
          <w:szCs w:val="24"/>
          <w:lang w:eastAsia="en-AU"/>
        </w:rPr>
        <w:t xml:space="preserve">Soil Biology and Biochemistry </w:t>
      </w:r>
      <w:r w:rsidRPr="003E384D">
        <w:rPr>
          <w:rFonts w:eastAsia="Times New Roman" w:cs="Calibri"/>
          <w:sz w:val="24"/>
          <w:szCs w:val="24"/>
          <w:lang w:eastAsia="en-AU"/>
        </w:rPr>
        <w:t>as ‘Birnbaum, C., Bissett, A., Thrall, P.H. and Leishman M.R. ‘Geographic variation in rhizosphere fungal communities of invasive legumes in non-native and native ranges in Australia.’</w:t>
      </w:r>
    </w:p>
    <w:p w:rsidR="003E384D" w:rsidRPr="003E384D" w:rsidRDefault="003E384D" w:rsidP="003E384D">
      <w:pPr>
        <w:spacing w:before="100" w:beforeAutospacing="1" w:after="100" w:afterAutospacing="1" w:line="360" w:lineRule="auto"/>
        <w:jc w:val="center"/>
        <w:rPr>
          <w:rFonts w:eastAsia="Times New Roman" w:cs="Calibri"/>
          <w:sz w:val="24"/>
          <w:szCs w:val="24"/>
          <w:lang w:eastAsia="en-AU"/>
        </w:rPr>
      </w:pPr>
      <w:r w:rsidRPr="003E384D">
        <w:rPr>
          <w:rFonts w:eastAsia="Times New Roman" w:cs="Calibri"/>
          <w:sz w:val="24"/>
          <w:szCs w:val="24"/>
          <w:lang w:eastAsia="en-AU"/>
        </w:rPr>
        <w:t>My contribution to the research and paper: Concept - 90%; Data collection - 70%; Statistical analysis - 90%; Bioinformatic analysis - 50 %; Writing - 80%</w:t>
      </w:r>
    </w:p>
    <w:p w:rsidR="003E384D" w:rsidRPr="003E384D" w:rsidRDefault="003E384D" w:rsidP="003E384D">
      <w:pPr>
        <w:spacing w:after="0" w:line="360" w:lineRule="auto"/>
        <w:jc w:val="both"/>
        <w:rPr>
          <w:rFonts w:eastAsia="Times New Roman" w:cs="Calibri"/>
          <w:b/>
          <w:sz w:val="24"/>
          <w:szCs w:val="24"/>
          <w:lang w:eastAsia="en-AU"/>
        </w:rPr>
      </w:pPr>
    </w:p>
    <w:p w:rsidR="003E384D" w:rsidRPr="003E384D" w:rsidRDefault="003E384D" w:rsidP="00A844EC">
      <w:pPr>
        <w:spacing w:after="0" w:line="360" w:lineRule="auto"/>
        <w:rPr>
          <w:rFonts w:eastAsia="Times New Roman" w:cs="Calibri"/>
          <w:b/>
          <w:sz w:val="24"/>
          <w:szCs w:val="24"/>
          <w:lang w:eastAsia="en-AU"/>
        </w:rPr>
      </w:pPr>
      <w:r w:rsidRPr="003E384D">
        <w:rPr>
          <w:rFonts w:eastAsia="Times New Roman" w:cs="Calibri"/>
          <w:b/>
          <w:sz w:val="24"/>
          <w:szCs w:val="24"/>
          <w:lang w:eastAsia="en-AU"/>
        </w:rPr>
        <w:t>ABSTRACT</w:t>
      </w:r>
    </w:p>
    <w:p w:rsidR="00CC5A13"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Although acacias are one of the most successful invaders globally, relatively little is known about the role of soil microbial communities, particularly fungal communities including a range of both mutualistic and pathogenic taxa, in their invasion success. The aim of this study was to assess variation in the soil fungal communities in the rhizospheres of four invasive acacias (</w:t>
      </w:r>
      <w:r w:rsidRPr="003E384D">
        <w:rPr>
          <w:rFonts w:eastAsia="Times New Roman" w:cs="Calibri"/>
          <w:i/>
          <w:sz w:val="24"/>
          <w:szCs w:val="24"/>
          <w:lang w:eastAsia="en-AU"/>
        </w:rPr>
        <w:t>Acacia cyclops</w:t>
      </w:r>
      <w:r w:rsidRPr="003E384D">
        <w:rPr>
          <w:rFonts w:eastAsia="Times New Roman" w:cs="Calibri"/>
          <w:sz w:val="24"/>
          <w:szCs w:val="24"/>
          <w:lang w:eastAsia="en-AU"/>
        </w:rPr>
        <w:t>,</w:t>
      </w:r>
      <w:r w:rsidRPr="003E384D">
        <w:rPr>
          <w:rFonts w:eastAsia="Times New Roman" w:cs="Calibri"/>
          <w:i/>
          <w:sz w:val="24"/>
          <w:szCs w:val="24"/>
          <w:lang w:eastAsia="en-AU"/>
        </w:rPr>
        <w:t xml:space="preserve"> A. longifolia</w:t>
      </w:r>
      <w:r w:rsidRPr="003E384D">
        <w:rPr>
          <w:rFonts w:eastAsia="Times New Roman" w:cs="Calibri"/>
          <w:sz w:val="24"/>
          <w:szCs w:val="24"/>
          <w:lang w:eastAsia="en-AU"/>
        </w:rPr>
        <w:t>,</w:t>
      </w:r>
      <w:r w:rsidRPr="003E384D">
        <w:rPr>
          <w:rFonts w:eastAsia="Times New Roman" w:cs="Calibri"/>
          <w:i/>
          <w:sz w:val="24"/>
          <w:szCs w:val="24"/>
          <w:lang w:eastAsia="en-AU"/>
        </w:rPr>
        <w:t xml:space="preserve"> A. melanoxylon </w:t>
      </w:r>
      <w:r w:rsidRPr="003E384D">
        <w:rPr>
          <w:rFonts w:eastAsia="Times New Roman" w:cs="Calibri"/>
          <w:sz w:val="24"/>
          <w:szCs w:val="24"/>
          <w:lang w:eastAsia="en-AU"/>
        </w:rPr>
        <w:t>and</w:t>
      </w:r>
      <w:r w:rsidRPr="003E384D">
        <w:rPr>
          <w:rFonts w:eastAsia="Times New Roman" w:cs="Calibri"/>
          <w:i/>
          <w:sz w:val="24"/>
          <w:szCs w:val="24"/>
          <w:lang w:eastAsia="en-AU"/>
        </w:rPr>
        <w:t xml:space="preserve"> A. saligna</w:t>
      </w:r>
      <w:r w:rsidRPr="003E384D">
        <w:rPr>
          <w:rFonts w:eastAsia="Times New Roman" w:cs="Calibri"/>
          <w:sz w:val="24"/>
          <w:szCs w:val="24"/>
          <w:lang w:eastAsia="en-AU"/>
        </w:rPr>
        <w:t xml:space="preserve">) and a close relative </w:t>
      </w:r>
      <w:r w:rsidRPr="003E384D">
        <w:rPr>
          <w:rFonts w:eastAsia="Times New Roman" w:cs="Calibri"/>
          <w:i/>
          <w:sz w:val="24"/>
          <w:szCs w:val="24"/>
          <w:lang w:eastAsia="en-AU"/>
        </w:rPr>
        <w:t>Paraserianthes lophantha</w:t>
      </w:r>
      <w:r w:rsidRPr="003E384D">
        <w:rPr>
          <w:rFonts w:eastAsia="Times New Roman" w:cs="Calibri"/>
          <w:sz w:val="24"/>
          <w:szCs w:val="24"/>
          <w:lang w:eastAsia="en-AU"/>
        </w:rPr>
        <w:t xml:space="preserve"> across their non-native and native ranges in Australia and to determine whether geographic location of host populations contributes to differences in these fungal communities. To characterise soil fungal communities, we collected soil samples from the rhizosphere of each legume species from multiple populations across both their non-native and native ranges within Australia. Soil fungal communities were then amplified from soil DNA using universal fungal primers ITS1-F and ITS4 and sequenced with 454 pyrosequencing. Sequences were clustered at 97% sequence similarity using USEARCH. Multivariate analyses were then performed on fungal community composition to assess variation in fungal communities across all species and between species’ non-native and native populations separately. Additionally, pairwise comparisons were made between host species. Based on relative abundance estimates the fifty most abundant fungal groups were Ascomycota (20 species), Basidiomycota (6 spp.), </w:t>
      </w:r>
    </w:p>
    <w:p w:rsidR="00CC5A13" w:rsidRDefault="00CC5A13" w:rsidP="00A844EC">
      <w:pPr>
        <w:spacing w:after="0" w:line="360" w:lineRule="auto"/>
        <w:rPr>
          <w:rFonts w:eastAsia="Times New Roman" w:cs="Calibri"/>
          <w:sz w:val="24"/>
          <w:szCs w:val="24"/>
          <w:lang w:eastAsia="en-AU"/>
        </w:rPr>
      </w:pPr>
    </w:p>
    <w:p w:rsidR="003E384D" w:rsidRPr="003E384D"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Glomeromycota (1 sp.), Zygomycota (3 spp.) and 20 fungal species that could not be classified, indicating a large number of novel fungal taxa. We found significant differences for all plant species in fungal community composition between non-native and native range populations. However, we also found a strong location (i.e. east </w:t>
      </w:r>
      <w:r w:rsidRPr="003E384D">
        <w:rPr>
          <w:rFonts w:eastAsia="Times New Roman" w:cs="Calibri"/>
          <w:i/>
          <w:sz w:val="24"/>
          <w:szCs w:val="24"/>
          <w:lang w:eastAsia="en-AU"/>
        </w:rPr>
        <w:t>vs</w:t>
      </w:r>
      <w:r w:rsidRPr="003E384D">
        <w:rPr>
          <w:rFonts w:eastAsia="Times New Roman" w:cs="Calibri"/>
          <w:sz w:val="24"/>
          <w:szCs w:val="24"/>
          <w:lang w:eastAsia="en-AU"/>
        </w:rPr>
        <w:t xml:space="preserve"> west) by range interaction for fungal community composition. This suggests that differences between native and non-native ranges are at least partly driven by fundamental variation in soil fungal communities across the continent. Soil fungal communities in the rhizosphere of these legume species appear to be distinctly different between the east and west of the Australian continent. At the same time, these legume species introduced into novel ranges across the continent, whether east or west, are able to successfully naturalise and spread, indicating that encounters with novel soil fungal communities in non-native ranges does not constrain invasion success, at least within Australia.  </w:t>
      </w:r>
    </w:p>
    <w:p w:rsidR="003E384D" w:rsidRPr="003E384D" w:rsidRDefault="003E384D" w:rsidP="00A844EC">
      <w:pPr>
        <w:spacing w:after="0" w:line="360" w:lineRule="auto"/>
        <w:rPr>
          <w:rFonts w:eastAsia="Times New Roman" w:cs="Calibri"/>
          <w:b/>
          <w:sz w:val="24"/>
          <w:szCs w:val="24"/>
          <w:lang w:eastAsia="en-AU"/>
        </w:rPr>
      </w:pPr>
    </w:p>
    <w:p w:rsidR="003E384D" w:rsidRPr="003E384D" w:rsidRDefault="003E384D" w:rsidP="00A844EC">
      <w:pPr>
        <w:spacing w:after="0" w:line="360" w:lineRule="auto"/>
        <w:rPr>
          <w:rFonts w:eastAsia="Times New Roman" w:cs="Calibri"/>
          <w:sz w:val="24"/>
          <w:szCs w:val="24"/>
          <w:lang w:eastAsia="en-AU"/>
        </w:rPr>
      </w:pPr>
      <w:r w:rsidRPr="003E384D">
        <w:rPr>
          <w:rFonts w:eastAsia="Times New Roman" w:cs="Calibri"/>
          <w:b/>
          <w:sz w:val="24"/>
          <w:szCs w:val="24"/>
          <w:lang w:eastAsia="en-AU"/>
        </w:rPr>
        <w:t xml:space="preserve">Keywords </w:t>
      </w:r>
      <w:r w:rsidRPr="003E384D">
        <w:rPr>
          <w:rFonts w:eastAsia="Times New Roman" w:cs="Calibri"/>
          <w:sz w:val="24"/>
          <w:szCs w:val="24"/>
          <w:lang w:eastAsia="en-AU"/>
        </w:rPr>
        <w:t>biological invasion,</w:t>
      </w:r>
      <w:r w:rsidRPr="003E384D">
        <w:rPr>
          <w:rFonts w:eastAsia="Times New Roman" w:cs="Calibri"/>
          <w:b/>
          <w:sz w:val="24"/>
          <w:szCs w:val="24"/>
          <w:lang w:eastAsia="en-AU"/>
        </w:rPr>
        <w:t xml:space="preserve"> </w:t>
      </w:r>
      <w:r w:rsidRPr="003E384D">
        <w:rPr>
          <w:rFonts w:eastAsia="Times New Roman" w:cs="Calibri"/>
          <w:sz w:val="24"/>
          <w:szCs w:val="24"/>
          <w:lang w:eastAsia="en-AU"/>
        </w:rPr>
        <w:t>ITS, soil microbes, legumes, novel ranges, Fabaceae</w:t>
      </w:r>
    </w:p>
    <w:p w:rsidR="003E384D" w:rsidRPr="003E384D" w:rsidRDefault="003E384D" w:rsidP="00A844EC">
      <w:pPr>
        <w:spacing w:after="0" w:line="360" w:lineRule="auto"/>
        <w:rPr>
          <w:rFonts w:eastAsia="Times New Roman" w:cs="Calibri"/>
          <w:sz w:val="24"/>
          <w:szCs w:val="24"/>
          <w:lang w:eastAsia="en-AU"/>
        </w:rPr>
      </w:pPr>
    </w:p>
    <w:p w:rsidR="003E384D" w:rsidRPr="003E384D" w:rsidRDefault="003E384D" w:rsidP="003E384D">
      <w:pPr>
        <w:spacing w:after="0" w:line="360" w:lineRule="auto"/>
        <w:jc w:val="both"/>
        <w:rPr>
          <w:rFonts w:eastAsia="Times New Roman" w:cs="Calibri"/>
          <w:sz w:val="24"/>
          <w:szCs w:val="24"/>
          <w:lang w:eastAsia="en-AU"/>
        </w:rPr>
      </w:pPr>
    </w:p>
    <w:p w:rsidR="003E384D" w:rsidRPr="003E384D" w:rsidRDefault="003E384D" w:rsidP="003E384D">
      <w:pPr>
        <w:spacing w:after="0" w:line="360" w:lineRule="auto"/>
        <w:jc w:val="both"/>
        <w:rPr>
          <w:rFonts w:eastAsia="Times New Roman" w:cs="Calibri"/>
          <w:b/>
          <w:sz w:val="24"/>
          <w:szCs w:val="24"/>
          <w:lang w:eastAsia="en-AU"/>
        </w:rPr>
      </w:pPr>
    </w:p>
    <w:p w:rsidR="003E384D" w:rsidRPr="003E384D" w:rsidRDefault="003E384D" w:rsidP="003E384D">
      <w:pPr>
        <w:spacing w:after="0" w:line="360" w:lineRule="auto"/>
        <w:jc w:val="both"/>
        <w:rPr>
          <w:rFonts w:eastAsia="Times New Roman" w:cs="Calibri"/>
          <w:b/>
          <w:sz w:val="24"/>
          <w:szCs w:val="24"/>
          <w:lang w:eastAsia="en-AU"/>
        </w:rPr>
      </w:pPr>
    </w:p>
    <w:p w:rsidR="003E384D" w:rsidRPr="003E384D" w:rsidRDefault="003E384D" w:rsidP="003E384D">
      <w:pPr>
        <w:spacing w:after="0" w:line="360" w:lineRule="auto"/>
        <w:jc w:val="both"/>
        <w:rPr>
          <w:rFonts w:eastAsia="Times New Roman" w:cs="Calibri"/>
          <w:b/>
          <w:sz w:val="24"/>
          <w:szCs w:val="24"/>
          <w:lang w:eastAsia="en-AU"/>
        </w:rPr>
      </w:pPr>
    </w:p>
    <w:p w:rsidR="003E384D" w:rsidRPr="003E384D" w:rsidRDefault="003E384D" w:rsidP="003E384D">
      <w:pPr>
        <w:spacing w:after="0" w:line="360" w:lineRule="auto"/>
        <w:jc w:val="both"/>
        <w:rPr>
          <w:rFonts w:eastAsia="Times New Roman" w:cs="Calibri"/>
          <w:b/>
          <w:sz w:val="24"/>
          <w:szCs w:val="24"/>
          <w:lang w:eastAsia="en-AU"/>
        </w:rPr>
      </w:pPr>
    </w:p>
    <w:p w:rsidR="003E384D" w:rsidRPr="003E384D" w:rsidRDefault="003E384D" w:rsidP="003E384D">
      <w:pPr>
        <w:spacing w:after="0" w:line="360" w:lineRule="auto"/>
        <w:jc w:val="both"/>
        <w:rPr>
          <w:rFonts w:eastAsia="Times New Roman" w:cs="Calibri"/>
          <w:b/>
          <w:sz w:val="24"/>
          <w:szCs w:val="24"/>
          <w:lang w:eastAsia="en-AU"/>
        </w:rPr>
      </w:pPr>
    </w:p>
    <w:p w:rsidR="003E384D" w:rsidRPr="003E384D" w:rsidRDefault="003E384D" w:rsidP="003E384D">
      <w:pPr>
        <w:spacing w:after="0" w:line="360" w:lineRule="auto"/>
        <w:jc w:val="both"/>
        <w:rPr>
          <w:rFonts w:eastAsia="Times New Roman" w:cs="Calibri"/>
          <w:b/>
          <w:sz w:val="24"/>
          <w:szCs w:val="24"/>
          <w:lang w:eastAsia="en-AU"/>
        </w:rPr>
      </w:pPr>
    </w:p>
    <w:p w:rsidR="003E384D" w:rsidRPr="003E384D" w:rsidRDefault="003E384D" w:rsidP="003E384D">
      <w:pPr>
        <w:spacing w:after="0" w:line="360" w:lineRule="auto"/>
        <w:jc w:val="both"/>
        <w:rPr>
          <w:rFonts w:eastAsia="Times New Roman" w:cs="Calibri"/>
          <w:b/>
          <w:sz w:val="24"/>
          <w:szCs w:val="24"/>
          <w:lang w:eastAsia="en-AU"/>
        </w:rPr>
      </w:pPr>
    </w:p>
    <w:p w:rsidR="003E384D" w:rsidRPr="003E384D" w:rsidRDefault="003E384D" w:rsidP="003E384D">
      <w:pPr>
        <w:spacing w:after="0" w:line="360" w:lineRule="auto"/>
        <w:jc w:val="both"/>
        <w:rPr>
          <w:rFonts w:eastAsia="Times New Roman" w:cs="Calibri"/>
          <w:b/>
          <w:sz w:val="24"/>
          <w:szCs w:val="24"/>
          <w:lang w:eastAsia="en-AU"/>
        </w:rPr>
      </w:pPr>
    </w:p>
    <w:p w:rsidR="003E384D" w:rsidRPr="003E384D" w:rsidRDefault="003E384D" w:rsidP="003E384D">
      <w:pPr>
        <w:spacing w:after="0" w:line="360" w:lineRule="auto"/>
        <w:jc w:val="both"/>
        <w:rPr>
          <w:rFonts w:eastAsia="Times New Roman" w:cs="Calibri"/>
          <w:b/>
          <w:sz w:val="24"/>
          <w:szCs w:val="24"/>
          <w:lang w:eastAsia="en-AU"/>
        </w:rPr>
      </w:pPr>
    </w:p>
    <w:p w:rsidR="003E384D" w:rsidRPr="003E384D" w:rsidRDefault="003E384D" w:rsidP="003E384D">
      <w:pPr>
        <w:spacing w:after="0" w:line="360" w:lineRule="auto"/>
        <w:jc w:val="both"/>
        <w:rPr>
          <w:rFonts w:eastAsia="Times New Roman" w:cs="Calibri"/>
          <w:b/>
          <w:sz w:val="24"/>
          <w:szCs w:val="24"/>
          <w:lang w:eastAsia="en-AU"/>
        </w:rPr>
      </w:pPr>
    </w:p>
    <w:p w:rsidR="003E384D" w:rsidRPr="003E384D" w:rsidRDefault="003E384D" w:rsidP="003E384D">
      <w:pPr>
        <w:spacing w:after="0" w:line="360" w:lineRule="auto"/>
        <w:jc w:val="both"/>
        <w:rPr>
          <w:rFonts w:eastAsia="Times New Roman" w:cs="Calibri"/>
          <w:b/>
          <w:sz w:val="24"/>
          <w:szCs w:val="24"/>
          <w:lang w:eastAsia="en-AU"/>
        </w:rPr>
      </w:pPr>
    </w:p>
    <w:p w:rsidR="003E384D" w:rsidRPr="003E384D" w:rsidRDefault="003E384D" w:rsidP="003E384D">
      <w:pPr>
        <w:spacing w:after="0" w:line="360" w:lineRule="auto"/>
        <w:jc w:val="both"/>
        <w:rPr>
          <w:rFonts w:eastAsia="Times New Roman" w:cs="Calibri"/>
          <w:b/>
          <w:sz w:val="24"/>
          <w:szCs w:val="24"/>
          <w:lang w:eastAsia="en-AU"/>
        </w:rPr>
      </w:pPr>
    </w:p>
    <w:p w:rsidR="003E384D" w:rsidRDefault="003E384D" w:rsidP="003E384D">
      <w:pPr>
        <w:spacing w:after="0" w:line="360" w:lineRule="auto"/>
        <w:jc w:val="both"/>
        <w:rPr>
          <w:rFonts w:eastAsia="Times New Roman" w:cs="Calibri"/>
          <w:b/>
          <w:sz w:val="24"/>
          <w:szCs w:val="24"/>
          <w:lang w:eastAsia="en-AU"/>
        </w:rPr>
      </w:pPr>
    </w:p>
    <w:p w:rsidR="00D973C1" w:rsidRPr="003E384D" w:rsidRDefault="00D973C1" w:rsidP="003E384D">
      <w:pPr>
        <w:spacing w:after="0" w:line="360" w:lineRule="auto"/>
        <w:jc w:val="both"/>
        <w:rPr>
          <w:rFonts w:eastAsia="Times New Roman" w:cs="Calibri"/>
          <w:b/>
          <w:sz w:val="24"/>
          <w:szCs w:val="24"/>
          <w:lang w:eastAsia="en-AU"/>
        </w:rPr>
      </w:pPr>
    </w:p>
    <w:p w:rsidR="003E384D" w:rsidRPr="003E384D" w:rsidRDefault="00D973C1" w:rsidP="00A844EC">
      <w:pPr>
        <w:spacing w:after="0" w:line="360" w:lineRule="auto"/>
        <w:rPr>
          <w:rFonts w:eastAsia="Times New Roman" w:cs="Calibri"/>
          <w:b/>
          <w:sz w:val="24"/>
          <w:szCs w:val="24"/>
          <w:lang w:eastAsia="en-AU"/>
        </w:rPr>
      </w:pPr>
      <w:r>
        <w:rPr>
          <w:rFonts w:eastAsia="Times New Roman" w:cs="Calibri"/>
          <w:b/>
          <w:sz w:val="24"/>
          <w:szCs w:val="24"/>
          <w:lang w:eastAsia="en-AU"/>
        </w:rPr>
        <w:t>1. Introduction</w:t>
      </w:r>
    </w:p>
    <w:p w:rsidR="003E384D" w:rsidRPr="003E384D"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Soil biota consists of complex and diverse organisms that can have positive, neutral or negative effects on plant performance and ecosystem function. The effect of soil biota on plants may be positive if the plant accumulates beneficial soil communities such as nitrogen-fixing bacteria and mycorrhizal fungi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&lt;EndNote&gt;&lt;Cite&gt;&lt;Author&gt;Allen&lt;/Author&gt;&lt;Year&gt;1984&lt;/Year&gt;&lt;RecNum&gt;556&lt;/RecNum&gt;&lt;record&gt;&lt;rec-number&gt;556&lt;/rec-number&gt;&lt;ref-type name="Journal Article"&gt;17&lt;/ref-type&gt;&lt;contributors&gt;&lt;authors&gt;&lt;author&gt;Allen, E.B.&lt;/author&gt;&lt;author&gt;Allen, M.F.&lt;/author&gt;&lt;/authors&gt;&lt;/contributors&gt;&lt;titles&gt;&lt;title&gt;Competition between plants of different successional stages: mycorrhizae as regulators&lt;/title&gt;&lt;secondary-title&gt;Canadian Journal of Botany&lt;/secondary-title&gt;&lt;/titles&gt;&lt;periodical&gt;&lt;full-title&gt;Canadian Journal of Botany&lt;/full-title&gt;&lt;/periodical&gt;&lt;pages&gt;2625-2629&lt;/pages&gt;&lt;volume&gt;62&lt;/volume&gt;&lt;number&gt;12&lt;/number&gt;&lt;dates&gt;&lt;year&gt;1984&lt;/year&gt;&lt;/dates&gt;&lt;urls&gt;&lt;/urls&gt;&lt;/record&gt;&lt;/Cite&gt;&lt;Cite&gt;&lt;Author&gt;Garbaye&lt;/Author&gt;&lt;Year&gt;1994&lt;/Year&gt;&lt;RecNum&gt;557&lt;/RecNum&gt;&lt;record&gt;&lt;rec-number&gt;557&lt;/rec-number&gt;&lt;ref-type name="Journal Article"&gt;17&lt;/ref-type&gt;&lt;contributors&gt;&lt;authors&gt;&lt;author&gt;Garbaye, J.&lt;/author&gt;&lt;/authors&gt;&lt;/contributors&gt;&lt;titles&gt;&lt;title&gt;Tansley Review No. 76. Helper bacteria: a new dimension to the mycorrhizal symbiosis&lt;/title&gt;&lt;secondary-title&gt;New Phytologist&lt;/secondary-title&gt;&lt;/titles&gt;&lt;periodical&gt;&lt;full-title&gt;New Phytologist&lt;/full-title&gt;&lt;/periodical&gt;&lt;pages&gt;197-210&lt;/pages&gt;&lt;volume&gt;128&lt;/volume&gt;&lt;dates&gt;&lt;year&gt;1994&lt;/year&gt;&lt;/dates&gt;&lt;urls&gt;&lt;/urls&gt;&lt;/record&gt;&lt;/Cite&gt;&lt;/EndNote&gt;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(Allen &amp; Allen, 1984; Garbaye, 1994)</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or negative if the plant accumulates soil-borne pathogens and parasites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&lt;EndNote&gt;&lt;Cite&gt;&lt;Author&gt;Van der Putten&lt;/Author&gt;&lt;Year&gt;2001&lt;/Year&gt;&lt;RecNum&gt;558&lt;/RecNum&gt;&lt;record&gt;&lt;rec-number&gt;558&lt;/rec-number&gt;&lt;ref-type name="Book Section"&gt;5&lt;/ref-type&gt;&lt;contributors&gt;&lt;authors&gt;&lt;author&gt;Van der Putten, W. H.&lt;/author&gt;&lt;/authors&gt;&lt;secondary-authors&gt;&lt;author&gt;Jeger, M.J.&lt;/author&gt;&lt;author&gt;Spence, N.J.&lt;/author&gt;&lt;/secondary-authors&gt;&lt;/contributors&gt;&lt;titles&gt;&lt;title&gt;Interactions of plants, soil pathogens and their antagonists in natural ecosystems&lt;/title&gt;&lt;secondary-title&gt;Biotic interactions in plant-pathogen associations&lt;/secondary-title&gt;&lt;/titles&gt;&lt;pages&gt;285-305&lt;/pages&gt;&lt;dates&gt;&lt;year&gt;2001&lt;/year&gt;&lt;/dates&gt;&lt;pub-location&gt;New York, USA&lt;/pub-location&gt;&lt;publisher&gt;CAB International&lt;/publisher&gt;&lt;urls&gt;&lt;/urls&gt;&lt;/record&gt;&lt;/Cite&gt;&lt;/EndNote&gt;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(Van der Putten, 2001)</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Better characterisation of soil microbial communities in </w:t>
      </w:r>
      <w:r w:rsidR="00905E94">
        <w:rPr>
          <w:rFonts w:eastAsia="Times New Roman" w:cs="Calibri"/>
          <w:sz w:val="24"/>
          <w:szCs w:val="24"/>
          <w:lang w:eastAsia="en-AU"/>
        </w:rPr>
        <w:t xml:space="preserve">plant </w:t>
      </w:r>
      <w:r w:rsidRPr="003E384D">
        <w:rPr>
          <w:rFonts w:eastAsia="Times New Roman" w:cs="Calibri"/>
          <w:sz w:val="24"/>
          <w:szCs w:val="24"/>
          <w:lang w:eastAsia="en-AU"/>
        </w:rPr>
        <w:t xml:space="preserve">non-native compared to native ranges could help resolve the importance of soil communities with regard to predicting the outcome of plant invasions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&lt;EndNote&gt;&lt;Cite&gt;&lt;Author&gt;Reinhart&lt;/Author&gt;&lt;Year&gt;2004&lt;/Year&gt;&lt;RecNum&gt;559&lt;/RecNum&gt;&lt;record&gt;&lt;rec-number&gt;559&lt;/rec-number&gt;&lt;ref-type name="Journal Article"&gt;17&lt;/ref-type&gt;&lt;contributors&gt;&lt;authors&gt;&lt;author&gt;Reinhart, Kurt O.&lt;/author&gt;&lt;author&gt;Callaway, R. M.&lt;/author&gt;&lt;/authors&gt;&lt;/contributors&gt;&lt;titles&gt;&lt;title&gt;&lt;style face="normal" font="default" size="100%"&gt;Soil biota facilitate exotic &lt;/style&gt;&lt;style face="italic" font="default" size="100%"&gt;Acer&lt;/style&gt;&lt;style face="normal" font="default" size="100%"&gt; invasions in Europe and North America&lt;/style&gt;&lt;/title&gt;&lt;secondary-title&gt;Ecological Applications&lt;/secondary-title&gt;&lt;/titles&gt;&lt;periodical&gt;&lt;full-title&gt;Ecological Applications&lt;/full-title&gt;&lt;/periodical&gt;&lt;pages&gt;1737-1745&lt;/pages&gt;&lt;volume&gt;14&lt;/volume&gt;&lt;dates&gt;&lt;year&gt;2004&lt;/year&gt;&lt;/dates&gt;&lt;urls&gt;&lt;/urls&gt;&lt;/record&gt;&lt;/Cite&gt;&lt;/EndNote&gt;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(Reinhart &amp; Callaway, 2004)</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and determine the extent to which soil microbial communities are modified by the addition of novel plant species to the system. </w:t>
      </w:r>
    </w:p>
    <w:p w:rsidR="003E384D" w:rsidRPr="00D973C1" w:rsidRDefault="003E384D" w:rsidP="00A844EC">
      <w:pPr>
        <w:spacing w:after="0" w:line="360" w:lineRule="auto"/>
        <w:rPr>
          <w:rFonts w:eastAsia="Times New Roman" w:cs="Calibri"/>
          <w:sz w:val="16"/>
          <w:szCs w:val="16"/>
          <w:lang w:eastAsia="en-AU"/>
        </w:rPr>
      </w:pPr>
    </w:p>
    <w:p w:rsidR="003E384D" w:rsidRPr="003E384D"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Several exotic plant species have been shown to modify soil microbial communities in their novel ranges, resulting in differences in the soil microbial community associated with the exotic compared to the co-occurring native plant species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&lt;EndNote&gt;&lt;Cite&gt;&lt;Author&gt;Kourtev&lt;/Author&gt;&lt;Year&gt;2002&lt;/Year&gt;&lt;RecNum&gt;553&lt;/RecNum&gt;&lt;record&gt;&lt;rec-number&gt;553&lt;/rec-number&gt;&lt;ref-type name="Journal Article"&gt;17&lt;/ref-type&gt;&lt;contributors&gt;&lt;authors&gt;&lt;author&gt;Kourtev, Peter&lt;/author&gt;&lt;author&gt;Ehrenfeld, Joan G.&lt;/author&gt;&lt;author&gt;Häggblom, M.&lt;/author&gt;&lt;/authors&gt;&lt;/contributors&gt;&lt;titles&gt;&lt;title&gt;Exotic plant species alter the microbial community structure and function in the soil&lt;/title&gt;&lt;secondary-title&gt;Ecology&lt;/secondary-title&gt;&lt;/titles&gt;&lt;periodical&gt;&lt;full-title&gt;Ecology&lt;/full-title&gt;&lt;/periodical&gt;&lt;pages&gt;3151-3166&lt;/pages&gt;&lt;volume&gt;83&lt;/volume&gt;&lt;number&gt;11&lt;/number&gt;&lt;dates&gt;&lt;year&gt;2002&lt;/year&gt;&lt;/dates&gt;&lt;urls&gt;&lt;/urls&gt;&lt;research-notes&gt;authors studied microbail communities under two exotics and one co-occurring native and found that exotics had different microbial communities compared to native sp. evidence that exotics change the soil microbial communities. &lt;/research-notes&gt;&lt;/record&gt;&lt;/Cite&gt;&lt;Cite&gt;&lt;Author&gt;Batten&lt;/Author&gt;&lt;Year&gt;2006&lt;/Year&gt;&lt;RecNum&gt;678&lt;/RecNum&gt;&lt;record&gt;&lt;rec-number&gt;678&lt;/rec-number&gt;&lt;ref-type name="Journal Article"&gt;17&lt;/ref-type&gt;&lt;contributors&gt;&lt;authors&gt;&lt;author&gt;Batten, Katharine&lt;/author&gt;&lt;author&gt;Scow, Kate&lt;/author&gt;&lt;author&gt;Davies, Kendi&lt;/author&gt;&lt;author&gt;Harrison, Susan&lt;/author&gt;&lt;/authors&gt;&lt;/contributors&gt;&lt;titles&gt;&lt;title&gt;Two invasive plants alter soil microbial community composition in serpentine grasslands&lt;/title&gt;&lt;secondary-title&gt;Biological Invasions&lt;/secondary-title&gt;&lt;/titles&gt;&lt;periodical&gt;&lt;full-title&gt;Biological Invasions&lt;/full-title&gt;&lt;/periodical&gt;&lt;pages&gt;217-230&lt;/pages&gt;&lt;volume&gt;8&lt;/volume&gt;&lt;number&gt;2&lt;/number&gt;&lt;keywords&gt;&lt;keyword&gt;Biomedical and Life Sciences&lt;/keyword&gt;&lt;/keywords&gt;&lt;dates&gt;&lt;year&gt;2006&lt;/year&gt;&lt;/dates&gt;&lt;publisher&gt;Springer Netherlands&lt;/publisher&gt;&lt;urls&gt;&lt;related-urls&gt;&lt;url&gt;http://dx.doi.org/10.1007/s10530-004-3856-8 &lt;/url&gt;&lt;/related-urls&gt;&lt;/urls&gt;&lt;/record&gt;&lt;/Cite&gt;&lt;Cite&gt;&lt;Author&gt;Rout&lt;/Author&gt;&lt;Year&gt;2012&lt;/Year&gt;&lt;RecNum&gt;597&lt;/RecNum&gt;&lt;record&gt;&lt;rec-number&gt;597&lt;/rec-number&gt;&lt;ref-type name="Journal Article"&gt;17&lt;/ref-type&gt;&lt;contributors&gt;&lt;authors&gt;&lt;author&gt;Rout, Marnie E.&lt;/author&gt;&lt;author&gt;Callaway, Ragan M.&lt;/author&gt;&lt;/authors&gt;&lt;/contributors&gt;&lt;titles&gt;&lt;title&gt;Interactions between exotic invasive plants and soil microbes in the rhizosphere suggest that &amp;quot;everything is not everywhere&amp;quot; &lt;/title&gt;&lt;secondary-title&gt;Annals of Botany (early view).&lt;/secondary-title&gt;&lt;/titles&gt;&lt;periodical&gt;&lt;full-title&gt;Annals of Botany (early view).&lt;/full-title&gt;&lt;/periodical&gt;&lt;dates&gt;&lt;year&gt;2012&lt;/year&gt;&lt;pub-dates&gt;&lt;date&gt;March 25, 2012&lt;/date&gt;&lt;/pub-dates&gt;&lt;/dates&gt;&lt;urls&gt;&lt;related-urls&gt;&lt;url&gt;http://aob.oxfordjournals.org/content/early/2012/03/25/aob.mcs061.abstract &lt;/url&gt;&lt;/related-urls&gt;&lt;/urls&gt;&lt;electronic-resource-num&gt;10.1093/aob/mcs061&lt;/electronic-resource-num&gt;&lt;/record&gt;&lt;/Cite&gt;&lt;Cite&gt;&lt;Author&gt;Elgersma&lt;/Author&gt;&lt;Year&gt;2011b&lt;/Year&gt;&lt;RecNum&gt;635&lt;/RecNum&gt;&lt;record&gt;&lt;rec-number&gt;635&lt;/rec-number&gt;&lt;ref-type name="Journal Article"&gt;17&lt;/ref-type&gt;&lt;contributors&gt;&lt;authors&gt;&lt;author&gt;Elgersma, Kenneth&lt;/author&gt;&lt;author&gt;Ehrenfeld, Joan&lt;/author&gt;&lt;/authors&gt;&lt;/contributors&gt;&lt;titles&gt;&lt;title&gt;Linear and non-linear impacts of a non-native plant invasion on soil microbial community structure and function&lt;/title&gt;&lt;secondary-title&gt;Biological Invasions&lt;/secondary-title&gt;&lt;/titles&gt;&lt;periodical&gt;&lt;full-title&gt;Biological Invasions&lt;/full-title&gt;&lt;/periodical&gt;&lt;pages&gt;757-768&lt;/pages&gt;&lt;volume&gt;13&lt;/volume&gt;&lt;number&gt;3&lt;/number&gt;&lt;keywords&gt;&lt;keyword&gt;Biomedical and Life Sciences&lt;/keyword&gt;&lt;/keywords&gt;&lt;dates&gt;&lt;year&gt;2011b&lt;/year&gt;&lt;/dates&gt;&lt;publisher&gt;Springer Netherlands&lt;/publisher&gt;&lt;urls&gt;&lt;related-urls&gt;&lt;url&gt;http://dx.doi.org/10.1007/s10530-010-9866-9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(Kourtev</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2002; Batten</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2006; Elgersma &amp; Ehrenfeld, 2011b; Rout &amp; Callaway, 2012)</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For example, Batten </w:t>
      </w:r>
      <w:r w:rsidRPr="003E384D">
        <w:rPr>
          <w:rFonts w:eastAsia="Times New Roman" w:cs="Calibri"/>
          <w:i/>
          <w:sz w:val="24"/>
          <w:szCs w:val="24"/>
          <w:lang w:eastAsia="en-AU"/>
        </w:rPr>
        <w:t>et al</w:t>
      </w:r>
      <w:r w:rsidRPr="003E384D">
        <w:rPr>
          <w:rFonts w:eastAsia="Times New Roman" w:cs="Calibri"/>
          <w:sz w:val="24"/>
          <w:szCs w:val="24"/>
          <w:lang w:eastAsia="en-AU"/>
        </w:rPr>
        <w:t xml:space="preserve">. (2006) compared the soil communities (e.g. bacteria and fungi) found in the rhizospheres of two invasive and five native plant species using phospholipid fatty acid analysis profiles and found that invaders changed the soil microbial composition in the areas they invaded compared to the microbial communities found in the native species’ rhizosphere. For instance, invasive species had higher levels of sulfate reducing and sulfur-oxidizing bacteria in their rhizospheres which suggests that invaders may be altering the sulfur cycle in soils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&lt;EndNote&gt;&lt;Cite&gt;&lt;Author&gt;Batten&lt;/Author&gt;&lt;Year&gt;2006&lt;/Year&gt;&lt;RecNum&gt;678&lt;/RecNum&gt;&lt;record&gt;&lt;rec-number&gt;678&lt;/rec-number&gt;&lt;ref-type name="Journal Article"&gt;17&lt;/ref-type&gt;&lt;contributors&gt;&lt;authors&gt;&lt;author&gt;Batten, Katharine&lt;/author&gt;&lt;author&gt;Scow, Kate&lt;/author&gt;&lt;author&gt;Davies, Kendi&lt;/author&gt;&lt;author&gt;Harrison, Susan&lt;/author&gt;&lt;/authors&gt;&lt;/contributors&gt;&lt;titles&gt;&lt;title&gt;Two invasive plants alter soil microbial community composition in serpentine grasslands&lt;/title&gt;&lt;secondary-title&gt;Biological Invasions&lt;/secondary-title&gt;&lt;/titles&gt;&lt;periodical&gt;&lt;full-title&gt;Biological Invasions&lt;/full-title&gt;&lt;/periodical&gt;&lt;pages&gt;217-230&lt;/pages&gt;&lt;volume&gt;8&lt;/volume&gt;&lt;number&gt;2&lt;/number&gt;&lt;keywords&gt;&lt;keyword&gt;Biomedical and Life Sciences&lt;/keyword&gt;&lt;/keywords&gt;&lt;dates&gt;&lt;year&gt;2006&lt;/year&gt;&lt;/dates&gt;&lt;publisher&gt;Springer Netherlands&lt;/publisher&gt;&lt;urls&gt;&lt;related-urls&gt;&lt;url&gt;http://dx.doi.org/10.1007/s10530-004-3856-8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(Batten</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2006)</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However, other authors have suggested that legacy effects from the pre-invasion vegetation community could have a stronger effect on soil microbial composition compared to the short-term effects of a newly invaded plant species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&lt;EndNote&gt;&lt;Cite&gt;&lt;Author&gt;Elgersma&lt;/Author&gt;&lt;Year&gt;2011a&lt;/Year&gt;&lt;RecNum&gt;679&lt;/RecNum&gt;&lt;record&gt;&lt;rec-number&gt;679&lt;/rec-number&gt;&lt;ref-type name="Journal Article"&gt;17&lt;/ref-type&gt;&lt;contributors&gt;&lt;authors&gt;&lt;author&gt;Elgersma, Kenneth&lt;/author&gt;&lt;author&gt;Ehrenfeld, Joan&lt;/author&gt;&lt;author&gt;Yu, Shen&lt;/author&gt;&lt;author&gt;Vor, Torsten&lt;/author&gt;&lt;/authors&gt;&lt;/contributors&gt;&lt;titles&gt;&lt;title&gt;Legacy effects overwhelm the short-term effects of exotic plant invasion and restoration on soil microbial community structure, enzyme activities, and nitrogen cycling&lt;/title&gt;&lt;secondary-title&gt;Oecologia&lt;/secondary-title&gt;&lt;/titles&gt;&lt;periodical&gt;&lt;full-title&gt;Oecologia&lt;/full-title&gt;&lt;/periodical&gt;&lt;pages&gt;733-745&lt;/pages&gt;&lt;volume&gt;167&lt;/volume&gt;&lt;number&gt;3&lt;/number&gt;&lt;keywords&gt;&lt;keyword&gt;Biomedical and Life Sciences&lt;/keyword&gt;&lt;/keywords&gt;&lt;dates&gt;&lt;year&gt;2011a&lt;/year&gt;&lt;/dates&gt;&lt;publisher&gt;Springer Berlin / Heidelberg&lt;/publisher&gt;&lt;urls&gt;&lt;related-urls&gt;&lt;url&gt;http://dx.doi.org/10.1007/s00442-011-2022-0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(Elgersma</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2011a)</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t>
      </w:r>
    </w:p>
    <w:p w:rsidR="003E384D" w:rsidRPr="00D973C1" w:rsidRDefault="003E384D" w:rsidP="00A844EC">
      <w:pPr>
        <w:spacing w:after="0" w:line="360" w:lineRule="auto"/>
        <w:rPr>
          <w:rFonts w:eastAsia="Times New Roman" w:cs="Calibri"/>
          <w:sz w:val="16"/>
          <w:szCs w:val="16"/>
          <w:lang w:eastAsia="en-AU"/>
        </w:rPr>
      </w:pPr>
    </w:p>
    <w:p w:rsidR="00CC5A13" w:rsidRDefault="00CC5A13" w:rsidP="00A844EC">
      <w:pPr>
        <w:spacing w:after="0" w:line="360" w:lineRule="auto"/>
        <w:rPr>
          <w:rFonts w:eastAsia="Times New Roman" w:cs="Calibri"/>
          <w:sz w:val="24"/>
          <w:szCs w:val="24"/>
          <w:lang w:eastAsia="en-AU"/>
        </w:rPr>
      </w:pPr>
    </w:p>
    <w:p w:rsidR="00CC5A13" w:rsidRDefault="00CC5A13" w:rsidP="00A844EC">
      <w:pPr>
        <w:spacing w:after="0" w:line="360" w:lineRule="auto"/>
        <w:rPr>
          <w:rFonts w:eastAsia="Times New Roman" w:cs="Calibri"/>
          <w:sz w:val="24"/>
          <w:szCs w:val="24"/>
          <w:lang w:eastAsia="en-AU"/>
        </w:rPr>
      </w:pPr>
    </w:p>
    <w:p w:rsidR="001626CF" w:rsidRDefault="001626CF" w:rsidP="00A844EC">
      <w:pPr>
        <w:spacing w:after="0" w:line="360" w:lineRule="auto"/>
        <w:rPr>
          <w:rFonts w:eastAsia="Times New Roman" w:cs="Calibri"/>
          <w:sz w:val="24"/>
          <w:szCs w:val="24"/>
          <w:lang w:eastAsia="en-AU"/>
        </w:rPr>
      </w:pPr>
    </w:p>
    <w:p w:rsidR="001626CF" w:rsidRDefault="001626CF" w:rsidP="00A844EC">
      <w:pPr>
        <w:spacing w:after="0" w:line="360" w:lineRule="auto"/>
        <w:rPr>
          <w:rFonts w:eastAsia="Times New Roman" w:cs="Calibri"/>
          <w:sz w:val="24"/>
          <w:szCs w:val="24"/>
          <w:lang w:eastAsia="en-AU"/>
        </w:rPr>
      </w:pPr>
    </w:p>
    <w:p w:rsidR="007C6ABD"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It is generally agreed that the vast majority of plants rely on one or more soil-borne mutualist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&lt;EndNote&gt;&lt;Cite&gt;&lt;Author&gt;Rudgers&lt;/Author&gt;&lt;Year&gt;2005&lt;/Year&gt;&lt;RecNum&gt;541&lt;/RecNum&gt;&lt;record&gt;&lt;rec-number&gt;541&lt;/rec-number&gt;&lt;ref-type name="Journal Article"&gt;17&lt;/ref-type&gt;&lt;contributors&gt;&lt;authors&gt;&lt;author&gt;Rudgers, Jennifer&lt;/author&gt;&lt;author&gt;Mattingly, W.&lt;/author&gt;&lt;author&gt;Koslow, Jennifer&lt;/author&gt;&lt;/authors&gt;&lt;/contributors&gt;&lt;titles&gt;&lt;title&gt;Mutualistic fungus promotes plant invasion into diverse communities&lt;/title&gt;&lt;secondary-title&gt;Oecologia&lt;/secondary-title&gt;&lt;/titles&gt;&lt;periodical&gt;&lt;full-title&gt;Oecologia&lt;/full-title&gt;&lt;/periodical&gt;&lt;pages&gt;463-471&lt;/pages&gt;&lt;volume&gt;144&lt;/volume&gt;&lt;number&gt;3&lt;/number&gt;&lt;keywords&gt;&lt;keyword&gt;Biomedical and Life Sciences&lt;/keyword&gt;&lt;/keywords&gt;&lt;dates&gt;&lt;year&gt;2005&lt;/year&gt;&lt;/dates&gt;&lt;publisher&gt;Springer Berlin / Heidelberg&lt;/publisher&gt;&lt;urls&gt;&lt;related-urls&gt;&lt;url&gt;http://dx.doi.org/10.1007/s00442-005-0039-y &lt;/url&gt;&lt;/related-urls&gt;&lt;/urls&gt;&lt;/record&gt;&lt;/Cite&gt;&lt;Cite&gt;&lt;Author&gt;Brundrett&lt;/Author&gt;&lt;Year&gt;2009&lt;/Year&gt;&lt;RecNum&gt;77&lt;/RecNum&gt;&lt;record&gt;&lt;rec-number&gt;77&lt;/rec-number&gt;&lt;ref-type name="Journal Article"&gt;17&lt;/ref-type&gt;&lt;contributors&gt;&lt;authors&gt;&lt;author&gt;Brundrett, Mark&lt;/author&gt;&lt;/authors&gt;&lt;/contributors&gt;&lt;titles&gt;&lt;title&gt;Mycorrhizal associations and other means of nutrition of vascular plants: understanding the global diversity of host plants by resolving conflicting information and developing reliable means of diagnosis&lt;/title&gt;&lt;secondary-title&gt;Plant and Soil&lt;/secondary-title&gt;&lt;/titles&gt;&lt;periodical&gt;&lt;full-title&gt;Plant and Soil&lt;/full-title&gt;&lt;/periodical&gt;&lt;pages&gt;37-77&lt;/pages&gt;&lt;volume&gt;320&lt;/volume&gt;&lt;number&gt;1&lt;/number&gt;&lt;dates&gt;&lt;year&gt;2009&lt;/year&gt;&lt;/dates&gt;&lt;urls&gt;&lt;related-urls&gt;&lt;url&gt;http://dx.doi.org/10.1007/s11104-008-9877-9&lt;/url&gt;&lt;/related-urls&gt;&lt;/urls&gt;&lt;research-notes&gt;lots of useful websites,  definitions, and mycorrhizal status of different (all) families and species.&lt;/research-notes&gt;&lt;/record&gt;&lt;/Cite&gt;&lt;/EndNote&gt;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(Rudgers</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2005; Brundrett, 2009)</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thus the absence of suitable mutualistic partners can </w:t>
      </w:r>
    </w:p>
    <w:p w:rsidR="003E384D" w:rsidRPr="003E384D"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potentially represent a significant barrier to the invasion success of a species in its novel range. For example, Nuñez </w:t>
      </w:r>
      <w:r w:rsidRPr="003E384D">
        <w:rPr>
          <w:rFonts w:eastAsia="Times New Roman" w:cs="Calibri"/>
          <w:i/>
          <w:sz w:val="24"/>
          <w:szCs w:val="24"/>
          <w:lang w:eastAsia="en-AU"/>
        </w:rPr>
        <w:t>et al.</w:t>
      </w:r>
      <w:r w:rsidRPr="003E384D">
        <w:rPr>
          <w:rFonts w:eastAsia="Times New Roman" w:cs="Calibri"/>
          <w:sz w:val="24"/>
          <w:szCs w:val="24"/>
          <w:lang w:eastAsia="en-AU"/>
        </w:rPr>
        <w:t xml:space="preserve"> (2009) reported that mycorrhizal colonization was found to be lower and fewer fungal species were found on pines (</w:t>
      </w:r>
      <w:r w:rsidRPr="003E384D">
        <w:rPr>
          <w:rFonts w:eastAsia="Times New Roman" w:cs="Calibri"/>
          <w:i/>
          <w:sz w:val="24"/>
          <w:szCs w:val="24"/>
          <w:lang w:eastAsia="en-AU"/>
        </w:rPr>
        <w:t>Pseudotsuga menziesii</w:t>
      </w:r>
      <w:r w:rsidRPr="003E384D">
        <w:rPr>
          <w:rFonts w:eastAsia="Times New Roman" w:cs="Calibri"/>
          <w:sz w:val="24"/>
          <w:szCs w:val="24"/>
          <w:lang w:eastAsia="en-AU"/>
        </w:rPr>
        <w:t xml:space="preserve">, </w:t>
      </w:r>
      <w:r w:rsidRPr="003E384D">
        <w:rPr>
          <w:rFonts w:eastAsia="Times New Roman" w:cs="Calibri"/>
          <w:i/>
          <w:sz w:val="24"/>
          <w:szCs w:val="24"/>
          <w:lang w:eastAsia="en-AU"/>
        </w:rPr>
        <w:t>Pinus contorta</w:t>
      </w:r>
      <w:r w:rsidRPr="003E384D">
        <w:rPr>
          <w:rFonts w:eastAsia="Times New Roman" w:cs="Calibri"/>
          <w:sz w:val="24"/>
          <w:szCs w:val="24"/>
          <w:lang w:eastAsia="en-AU"/>
        </w:rPr>
        <w:t xml:space="preserve"> and </w:t>
      </w:r>
      <w:r w:rsidRPr="003E384D">
        <w:rPr>
          <w:rFonts w:eastAsia="Times New Roman" w:cs="Calibri"/>
          <w:i/>
          <w:sz w:val="24"/>
          <w:szCs w:val="24"/>
          <w:lang w:eastAsia="en-AU"/>
        </w:rPr>
        <w:t>Pinus ponderosa</w:t>
      </w:r>
      <w:r w:rsidRPr="003E384D">
        <w:rPr>
          <w:rFonts w:eastAsia="Times New Roman" w:cs="Calibri"/>
          <w:sz w:val="24"/>
          <w:szCs w:val="24"/>
          <w:lang w:eastAsia="en-AU"/>
        </w:rPr>
        <w:t xml:space="preserve">) that were further away from the original forestry plantings on Isla Victoria (Argentina). Additionally, these authors found a positive correlation between the presence of mycorrhizae and seedling survival and biomass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&lt;EndNote&gt;&lt;Cite&gt;&lt;Author&gt;Nuñez&lt;/Author&gt;&lt;Year&gt;2009&lt;/Year&gt;&lt;RecNum&gt;516&lt;/RecNum&gt;&lt;record&gt;&lt;rec-number&gt;516&lt;/rec-number&gt;&lt;ref-type name="Journal Article"&gt;17&lt;/ref-type&gt;&lt;contributors&gt;&lt;authors&gt;&lt;author&gt;Nuñez, Martin A.&lt;/author&gt;&lt;author&gt;Horton, Thomas R.&lt;/author&gt;&lt;author&gt;Simberloff, Daniel&lt;/author&gt;&lt;/authors&gt;&lt;/contributors&gt;&lt;titles&gt;&lt;title&gt;Lack of belowground mutualisms hinders Pinaceae invasions&lt;/title&gt;&lt;secondary-title&gt;Ecology&lt;/secondary-title&gt;&lt;/titles&gt;&lt;periodical&gt;&lt;full-title&gt;Ecology&lt;/full-title&gt;&lt;/periodical&gt;&lt;pages&gt;2352-2359&lt;/pages&gt;&lt;volume&gt;90&lt;/volume&gt;&lt;number&gt;9&lt;/number&gt;&lt;dates&gt;&lt;year&gt;2009&lt;/year&gt;&lt;pub-dates&gt;&lt;date&gt;2012/01/26&lt;/date&gt;&lt;/pub-dates&gt;&lt;/dates&gt;&lt;publisher&gt;Ecological Society of America&lt;/publisher&gt;&lt;urls&gt;&lt;related-urls&gt;&lt;url&gt;http://dx.doi.org/10.1890/08-2139.1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(Nuñez</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2009)</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This suggests that mutualists are confined to areas close to the plantations and the establishment as well as invasion success of these host species, if the association is obligate, could be constrained by the absence of these symbionts beyond plantations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&lt;EndNote&gt;&lt;Cite&gt;&lt;Author&gt;Nuñez&lt;/Author&gt;&lt;Year&gt;2009&lt;/Year&gt;&lt;RecNum&gt;516&lt;/RecNum&gt;&lt;record&gt;&lt;rec-number&gt;516&lt;/rec-number&gt;&lt;ref-type name="Journal Article"&gt;17&lt;/ref-type&gt;&lt;contributors&gt;&lt;authors&gt;&lt;author&gt;Nuñez, Martin A.&lt;/author&gt;&lt;author&gt;Horton, Thomas R.&lt;/author&gt;&lt;author&gt;Simberloff, Daniel&lt;/author&gt;&lt;/authors&gt;&lt;/contributors&gt;&lt;titles&gt;&lt;title&gt;Lack of belowground mutualisms hinders Pinaceae invasions&lt;/title&gt;&lt;secondary-title&gt;Ecology&lt;/secondary-title&gt;&lt;/titles&gt;&lt;periodical&gt;&lt;full-title&gt;Ecology&lt;/full-title&gt;&lt;/periodical&gt;&lt;pages&gt;2352-2359&lt;/pages&gt;&lt;volume&gt;90&lt;/volume&gt;&lt;number&gt;9&lt;/number&gt;&lt;dates&gt;&lt;year&gt;2009&lt;/year&gt;&lt;pub-dates&gt;&lt;date&gt;2012/01/26&lt;/date&gt;&lt;/pub-dates&gt;&lt;/dates&gt;&lt;publisher&gt;Ecological Society of America&lt;/publisher&gt;&lt;urls&gt;&lt;related-urls&gt;&lt;url&gt;http://dx.doi.org/10.1890/08-2139.1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(Nuñez</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2009)</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t>
      </w:r>
    </w:p>
    <w:p w:rsidR="003E384D" w:rsidRPr="00D973C1" w:rsidRDefault="003E384D" w:rsidP="00A844EC">
      <w:pPr>
        <w:spacing w:after="0" w:line="360" w:lineRule="auto"/>
        <w:rPr>
          <w:rFonts w:eastAsia="Times New Roman" w:cs="Calibri"/>
          <w:sz w:val="16"/>
          <w:szCs w:val="16"/>
        </w:rPr>
      </w:pPr>
    </w:p>
    <w:p w:rsidR="003E384D" w:rsidRPr="003E384D" w:rsidRDefault="003E384D" w:rsidP="00A844EC">
      <w:pPr>
        <w:spacing w:after="0" w:line="360" w:lineRule="auto"/>
        <w:rPr>
          <w:rFonts w:eastAsia="Times New Roman" w:cs="Calibri"/>
          <w:sz w:val="24"/>
          <w:szCs w:val="24"/>
        </w:rPr>
      </w:pPr>
      <w:r w:rsidRPr="003E384D">
        <w:rPr>
          <w:rFonts w:eastAsia="Times New Roman" w:cs="Calibri"/>
          <w:sz w:val="24"/>
          <w:szCs w:val="24"/>
        </w:rPr>
        <w:t xml:space="preserve">Alternatively, host plants may form facultative associations with symbionts and thus are not significantly affected by the absence of compatible organisms in the new range </w:t>
      </w:r>
      <w:r w:rsidRPr="003E384D">
        <w:rPr>
          <w:rFonts w:eastAsia="Times New Roman" w:cs="Calibri"/>
          <w:sz w:val="24"/>
          <w:szCs w:val="24"/>
        </w:rPr>
        <w:fldChar w:fldCharType="begin"/>
      </w:r>
      <w:r w:rsidR="000F4926">
        <w:rPr>
          <w:rFonts w:eastAsia="Times New Roman" w:cs="Calibri"/>
          <w:sz w:val="24"/>
          <w:szCs w:val="24"/>
        </w:rPr>
        <w:instrText xml:space="preserve"> ADDIN EN.CITE &lt;EndNote&gt;&lt;Cite&gt;&lt;Author&gt;Pringle&lt;/Author&gt;&lt;Year&gt;2009&lt;/Year&gt;&lt;RecNum&gt;101&lt;/RecNum&gt;&lt;record&gt;&lt;rec-number&gt;101&lt;/rec-number&gt;&lt;ref-type name="Journal Article"&gt;17&lt;/ref-type&gt;&lt;contributors&gt;&lt;authors&gt;&lt;author&gt;Pringle, Anne&lt;/author&gt;&lt;author&gt;Bever, James D.&lt;/author&gt;&lt;author&gt;Gardes, Monique&lt;/author&gt;&lt;author&gt;Parrent, Jeri L.&lt;/author&gt;&lt;author&gt;Rillig, Matthias C.&lt;/author&gt;&lt;author&gt;Klironomos, John N.&lt;/author&gt;&lt;/authors&gt;&lt;/contributors&gt;&lt;titles&gt;&lt;title&gt;Mycorrhizal symbioses and plant invasions&lt;/title&gt;&lt;secondary-title&gt;Annual Review of Ecology, Evolution, and Systematics&lt;/secondary-title&gt;&lt;/titles&gt;&lt;periodical&gt;&lt;full-title&gt;Annual Review of Ecology, Evolution, and Systematics&lt;/full-title&gt;&lt;/periodical&gt;&lt;pages&gt;&lt;style face="normal" font="default" charset="128" size="100%"&gt;699–715&lt;/style&gt;&lt;/pages&gt;&lt;volume&gt;40&lt;/volume&gt;&lt;number&gt;1&lt;/number&gt;&lt;dates&gt;&lt;year&gt;2009&lt;/year&gt;&lt;/dates&gt;&lt;urls&gt;&lt;related-urls&gt;&lt;url&gt;http://arjournals.annualreviews.org/doi/abs/10.1146/annurev.ecolsys.39.110707.173454&lt;/url&gt;&lt;/related-urls&gt;&lt;/urls&gt;&lt;electronic-resource-num&gt;doi:10.1146/annurev.ecolsys.39.110707.173454&lt;/electronic-resource-num&gt;&lt;research-notes&gt;&lt;style face="normal" font="default" size="100%"&gt;IMPORTNAT POINTS TO CONSIDER IN MY WORK: KEYWORDS: &lt;/style&gt;&lt;style face="bold" font="default" size="100%"&gt;REQUIREMENT&lt;/style&gt;&lt;style face="normal" font="default" size="100%"&gt; OF SYMBIOSIS (FAC VS OBL), &lt;/style&gt;&lt;style face="bold" font="default" size="100%"&gt;FLEXIBILITY&lt;/style&gt;&lt;style face="normal" font="default" size="100%"&gt; OF ASSOCIATION WITH DIFFERENT FUNGAL SP, &lt;/style&gt;&lt;style face="bold" font="default" size="100%"&gt;TRANSPORTABILITY &lt;/style&gt;&lt;style face="normal" font="default" size="100%"&gt;OF FUNGI&lt;/style&gt;&lt;/research-notes&gt;&lt;/record&gt;&lt;/Cite&gt;&lt;/EndNote&gt;</w:instrText>
      </w:r>
      <w:r w:rsidRPr="003E384D">
        <w:rPr>
          <w:rFonts w:eastAsia="Times New Roman" w:cs="Calibri"/>
          <w:sz w:val="24"/>
          <w:szCs w:val="24"/>
        </w:rPr>
        <w:fldChar w:fldCharType="separate"/>
      </w:r>
      <w:r w:rsidRPr="003E384D">
        <w:rPr>
          <w:rFonts w:eastAsia="Times New Roman" w:cs="Calibri"/>
          <w:sz w:val="24"/>
          <w:szCs w:val="24"/>
        </w:rPr>
        <w:t>(Pringle</w:t>
      </w:r>
      <w:r w:rsidRPr="003E384D">
        <w:rPr>
          <w:rFonts w:eastAsia="Times New Roman" w:cs="Calibri"/>
          <w:i/>
          <w:sz w:val="24"/>
          <w:szCs w:val="24"/>
        </w:rPr>
        <w:t xml:space="preserve"> et al.</w:t>
      </w:r>
      <w:r w:rsidRPr="003E384D">
        <w:rPr>
          <w:rFonts w:eastAsia="Times New Roman" w:cs="Calibri"/>
          <w:sz w:val="24"/>
          <w:szCs w:val="24"/>
        </w:rPr>
        <w:t>, 2009)</w:t>
      </w:r>
      <w:r w:rsidRPr="003E384D">
        <w:rPr>
          <w:rFonts w:eastAsia="Times New Roman" w:cs="Calibri"/>
          <w:sz w:val="24"/>
          <w:szCs w:val="24"/>
        </w:rPr>
        <w:fldChar w:fldCharType="end"/>
      </w:r>
      <w:r w:rsidRPr="003E384D">
        <w:rPr>
          <w:rFonts w:eastAsia="Times New Roman" w:cs="Calibri"/>
          <w:sz w:val="24"/>
          <w:szCs w:val="24"/>
        </w:rPr>
        <w:t xml:space="preserve">. For example, plant dependence on soil symbionts (e.g. mycorrhizae and rhizobia) may decrease along an environmental gradient </w:t>
      </w:r>
      <w:r w:rsidRPr="003E384D">
        <w:rPr>
          <w:rFonts w:eastAsia="Times New Roman" w:cs="Calibri"/>
          <w:sz w:val="24"/>
          <w:szCs w:val="24"/>
        </w:rPr>
        <w:fldChar w:fldCharType="begin"/>
      </w:r>
      <w:r w:rsidR="000F4926">
        <w:rPr>
          <w:rFonts w:eastAsia="Times New Roman" w:cs="Calibri"/>
          <w:sz w:val="24"/>
          <w:szCs w:val="24"/>
        </w:rPr>
        <w:instrText xml:space="preserve"> ADDIN EN.CITE &lt;EndNote&gt;&lt;Cite&gt;&lt;Author&gt;Thrall&lt;/Author&gt;&lt;Year&gt;2008&lt;/Year&gt;&lt;RecNum&gt;95&lt;/RecNum&gt;&lt;record&gt;&lt;rec-number&gt;95&lt;/rec-number&gt;&lt;ref-type name="Journal Article"&gt;17&lt;/ref-type&gt;&lt;contributors&gt;&lt;authors&gt;&lt;author&gt;Peter H. Thrall&lt;/author&gt;&lt;author&gt;James D. Bever&lt;/author&gt;&lt;author&gt;Jo F. Slattery&lt;/author&gt;&lt;/authors&gt;&lt;/contributors&gt;&lt;auth-address&gt;CSIRO Plant Industry, GPO Box 1600, Canberra, ACT 2601, Australia; and ; Department of Biology, Indiana University, 1001 East Third Street Bloomington, IN 47405-3700, USA&lt;/auth-address&gt;&lt;titles&gt;&lt;title&gt;&lt;style face="normal" font="default" size="100%"&gt;Rhizobial mediation of &lt;/style&gt;&lt;style face="italic" font="default" size="100%"&gt;Acacia&lt;/style&gt;&lt;style face="normal" font="default" size="100%"&gt; adaptation to soil salinity: evidence of underlying trade-offs and tests of expected patterns&lt;/style&gt;&lt;/title&gt;&lt;secondary-title&gt;Journal of Ecology&lt;/secondary-title&gt;&lt;/titles&gt;&lt;periodical&gt;&lt;full-title&gt;Journal of Ecology&lt;/full-title&gt;&lt;/periodical&gt;&lt;pages&gt;746-755&lt;/pages&gt;&lt;volume&gt;96&lt;/volume&gt;&lt;number&gt;4&lt;/number&gt;&lt;dates&gt;&lt;year&gt;2008&lt;/year&gt;&lt;/dates&gt;&lt;isbn&gt;1365-2745&lt;/isbn&gt;&lt;urls&gt;&lt;related-urls&gt;&lt;url&gt;http://dx.doi.org/10.1111/j.1365-2745.2008.01381.x&lt;/url&gt;&lt;/related-urls&gt;&lt;/urls&gt;&lt;/record&gt;&lt;/Cite&gt;&lt;/EndNote&gt;</w:instrText>
      </w:r>
      <w:r w:rsidRPr="003E384D">
        <w:rPr>
          <w:rFonts w:eastAsia="Times New Roman" w:cs="Calibri"/>
          <w:sz w:val="24"/>
          <w:szCs w:val="24"/>
        </w:rPr>
        <w:fldChar w:fldCharType="separate"/>
      </w:r>
      <w:r w:rsidRPr="003E384D">
        <w:rPr>
          <w:rFonts w:eastAsia="Times New Roman" w:cs="Calibri"/>
          <w:sz w:val="24"/>
          <w:szCs w:val="24"/>
        </w:rPr>
        <w:t>(Thrall</w:t>
      </w:r>
      <w:r w:rsidRPr="003E384D">
        <w:rPr>
          <w:rFonts w:eastAsia="Times New Roman" w:cs="Calibri"/>
          <w:i/>
          <w:sz w:val="24"/>
          <w:szCs w:val="24"/>
        </w:rPr>
        <w:t xml:space="preserve"> et al.</w:t>
      </w:r>
      <w:r w:rsidRPr="003E384D">
        <w:rPr>
          <w:rFonts w:eastAsia="Times New Roman" w:cs="Calibri"/>
          <w:sz w:val="24"/>
          <w:szCs w:val="24"/>
        </w:rPr>
        <w:t>, 2008)</w:t>
      </w:r>
      <w:r w:rsidRPr="003E384D">
        <w:rPr>
          <w:rFonts w:eastAsia="Times New Roman" w:cs="Calibri"/>
          <w:sz w:val="24"/>
          <w:szCs w:val="24"/>
        </w:rPr>
        <w:fldChar w:fldCharType="end"/>
      </w:r>
      <w:r w:rsidRPr="003E384D">
        <w:rPr>
          <w:rFonts w:eastAsia="Times New Roman" w:cs="Calibri"/>
          <w:sz w:val="24"/>
          <w:szCs w:val="24"/>
        </w:rPr>
        <w:t xml:space="preserve"> such as  soil fertility </w:t>
      </w:r>
      <w:r w:rsidRPr="003E384D">
        <w:rPr>
          <w:rFonts w:eastAsia="Times New Roman" w:cs="Calibri"/>
          <w:sz w:val="24"/>
          <w:szCs w:val="24"/>
        </w:rPr>
        <w:fldChar w:fldCharType="begin"/>
      </w:r>
      <w:r w:rsidR="000F4926">
        <w:rPr>
          <w:rFonts w:eastAsia="Times New Roman" w:cs="Calibri"/>
          <w:sz w:val="24"/>
          <w:szCs w:val="24"/>
        </w:rPr>
        <w:instrText xml:space="preserve"> ADDIN EN.CITE &lt;EndNote&gt;&lt;Cite&gt;&lt;Author&gt;Smith&lt;/Author&gt;&lt;Year&gt;1997&lt;/Year&gt;&lt;RecNum&gt;123&lt;/RecNum&gt;&lt;record&gt;&lt;rec-number&gt;123&lt;/rec-number&gt;&lt;ref-type name="Book"&gt;6&lt;/ref-type&gt;&lt;contributors&gt;&lt;authors&gt;&lt;author&gt;Smith, S.E.&lt;/author&gt;&lt;author&gt;Read, D.J.&lt;/author&gt;&lt;/authors&gt;&lt;/contributors&gt;&lt;titles&gt;&lt;title&gt;Mycorrhizal Symbiosis, 2nd edn&lt;/title&gt;&lt;/titles&gt;&lt;dates&gt;&lt;year&gt;1997&lt;/year&gt;&lt;/dates&gt;&lt;pub-location&gt;London, UK&lt;/pub-location&gt;&lt;publisher&gt;Academic Press&lt;/publisher&gt;&lt;urls&gt;&lt;/urls&gt;&lt;/record&gt;&lt;/Cite&gt;&lt;Cite&gt;&lt;Author&gt;Sprent&lt;/Author&gt;&lt;Year&gt;2001&lt;/Year&gt;&lt;RecNum&gt;124&lt;/RecNum&gt;&lt;record&gt;&lt;rec-number&gt;124&lt;/rec-number&gt;&lt;ref-type name="Book"&gt;6&lt;/ref-type&gt;&lt;contributors&gt;&lt;authors&gt;&lt;author&gt;Sprent, J.I. &lt;/author&gt;&lt;/authors&gt;&lt;/contributors&gt;&lt;titles&gt;&lt;title&gt;Nodulation in Legumes&lt;/title&gt;&lt;/titles&gt;&lt;dates&gt;&lt;year&gt;2001&lt;/year&gt;&lt;/dates&gt;&lt;pub-location&gt;Kew&lt;/pub-location&gt;&lt;publisher&gt;Royal Bot. Gardens&lt;/publisher&gt;&lt;urls&gt;&lt;/urls&gt;&lt;/record&gt;&lt;/Cite&gt;&lt;/EndNote&gt;</w:instrText>
      </w:r>
      <w:r w:rsidRPr="003E384D">
        <w:rPr>
          <w:rFonts w:eastAsia="Times New Roman" w:cs="Calibri"/>
          <w:sz w:val="24"/>
          <w:szCs w:val="24"/>
        </w:rPr>
        <w:fldChar w:fldCharType="separate"/>
      </w:r>
      <w:r w:rsidRPr="003E384D">
        <w:rPr>
          <w:rFonts w:eastAsia="Times New Roman" w:cs="Calibri"/>
          <w:sz w:val="24"/>
          <w:szCs w:val="24"/>
        </w:rPr>
        <w:t>(Smith &amp; Read, 1997; Sprent, 2001)</w:t>
      </w:r>
      <w:r w:rsidRPr="003E384D">
        <w:rPr>
          <w:rFonts w:eastAsia="Times New Roman" w:cs="Calibri"/>
          <w:sz w:val="24"/>
          <w:szCs w:val="24"/>
        </w:rPr>
        <w:fldChar w:fldCharType="end"/>
      </w:r>
      <w:r w:rsidRPr="003E384D">
        <w:rPr>
          <w:rFonts w:eastAsia="Times New Roman" w:cs="Calibri"/>
          <w:sz w:val="24"/>
          <w:szCs w:val="24"/>
        </w:rPr>
        <w:t xml:space="preserve">. In some instances, host plants may evolve to become less dependent on mutualists in invaded ranges </w:t>
      </w:r>
      <w:r w:rsidRPr="003E384D">
        <w:rPr>
          <w:rFonts w:eastAsia="Times New Roman" w:cs="Calibri"/>
          <w:sz w:val="24"/>
          <w:szCs w:val="24"/>
        </w:rPr>
        <w:fldChar w:fldCharType="begin"/>
      </w:r>
      <w:r w:rsidR="000F4926">
        <w:rPr>
          <w:rFonts w:eastAsia="Times New Roman" w:cs="Calibri"/>
          <w:sz w:val="24"/>
          <w:szCs w:val="24"/>
        </w:rPr>
        <w:instrText xml:space="preserve"> ADDIN EN.CITE &lt;EndNote&gt;&lt;Cite&gt;&lt;Author&gt;Seifert&lt;/Author&gt;&lt;Year&gt;2009&lt;/Year&gt;&lt;RecNum&gt;470&lt;/RecNum&gt;&lt;record&gt;&lt;rec-number&gt;470&lt;/rec-number&gt;&lt;ref-type name="Journal Article"&gt;17&lt;/ref-type&gt;&lt;contributors&gt;&lt;authors&gt;&lt;author&gt;Seifert, Elizabeth K.&lt;/author&gt;&lt;author&gt;Bever, James D.&lt;/author&gt;&lt;author&gt;Maron, John L.&lt;/author&gt;&lt;/authors&gt;&lt;/contributors&gt;&lt;titles&gt;&lt;title&gt;Evidence for the evolution of reduced mycorrhizal dependence during plant invasion&lt;/title&gt;&lt;secondary-title&gt;Ecology&lt;/secondary-title&gt;&lt;/titles&gt;&lt;periodical&gt;&lt;full-title&gt;Ecology&lt;/full-title&gt;&lt;/periodical&gt;&lt;pages&gt;1055-1062&lt;/pages&gt;&lt;volume&gt;90&lt;/volume&gt;&lt;number&gt;4&lt;/number&gt;&lt;dates&gt;&lt;year&gt;2009&lt;/year&gt;&lt;pub-dates&gt;&lt;date&gt;2011/11/07&lt;/date&gt;&lt;/pub-dates&gt;&lt;/dates&gt;&lt;publisher&gt;Ecological Society of America&lt;/publisher&gt;&lt;urls&gt;&lt;related-urls&gt;&lt;url&gt;http://dx.doi.org/10.1890/08-0419.1 &lt;/url&gt;&lt;/related-urls&gt;&lt;/urls&gt;&lt;/record&gt;&lt;/Cite&gt;&lt;/EndNote&gt;</w:instrText>
      </w:r>
      <w:r w:rsidRPr="003E384D">
        <w:rPr>
          <w:rFonts w:eastAsia="Times New Roman" w:cs="Calibri"/>
          <w:sz w:val="24"/>
          <w:szCs w:val="24"/>
        </w:rPr>
        <w:fldChar w:fldCharType="separate"/>
      </w:r>
      <w:r w:rsidRPr="003E384D">
        <w:rPr>
          <w:rFonts w:eastAsia="Times New Roman" w:cs="Calibri"/>
          <w:sz w:val="24"/>
          <w:szCs w:val="24"/>
        </w:rPr>
        <w:t>(Seifert</w:t>
      </w:r>
      <w:r w:rsidRPr="003E384D">
        <w:rPr>
          <w:rFonts w:eastAsia="Times New Roman" w:cs="Calibri"/>
          <w:i/>
          <w:sz w:val="24"/>
          <w:szCs w:val="24"/>
        </w:rPr>
        <w:t xml:space="preserve"> et al.</w:t>
      </w:r>
      <w:r w:rsidRPr="003E384D">
        <w:rPr>
          <w:rFonts w:eastAsia="Times New Roman" w:cs="Calibri"/>
          <w:sz w:val="24"/>
          <w:szCs w:val="24"/>
        </w:rPr>
        <w:t>, 2009)</w:t>
      </w:r>
      <w:r w:rsidRPr="003E384D">
        <w:rPr>
          <w:rFonts w:eastAsia="Times New Roman" w:cs="Calibri"/>
          <w:sz w:val="24"/>
          <w:szCs w:val="24"/>
        </w:rPr>
        <w:fldChar w:fldCharType="end"/>
      </w:r>
      <w:r w:rsidRPr="003E384D">
        <w:rPr>
          <w:rFonts w:eastAsia="Times New Roman" w:cs="Calibri"/>
          <w:sz w:val="24"/>
          <w:szCs w:val="24"/>
        </w:rPr>
        <w:t xml:space="preserve">, form novel associations with native microorganisms in the new range or co-invade together with their mutualists from the native range </w:t>
      </w:r>
      <w:r w:rsidRPr="003E384D">
        <w:rPr>
          <w:rFonts w:eastAsia="Times New Roman" w:cs="Calibri"/>
          <w:sz w:val="24"/>
          <w:szCs w:val="24"/>
        </w:rPr>
        <w:fldChar w:fldCharType="begin"/>
      </w:r>
      <w:r w:rsidR="000F4926">
        <w:rPr>
          <w:rFonts w:eastAsia="Times New Roman" w:cs="Calibri"/>
          <w:sz w:val="24"/>
          <w:szCs w:val="24"/>
        </w:rPr>
        <w:instrText xml:space="preserve"> ADDIN EN.CITE &lt;EndNote&gt;&lt;Cite&gt;&lt;Author&gt;Pringle&lt;/Author&gt;&lt;Year&gt;2009&lt;/Year&gt;&lt;RecNum&gt;101&lt;/RecNum&gt;&lt;record&gt;&lt;rec-number&gt;101&lt;/rec-number&gt;&lt;ref-type name="Journal Article"&gt;17&lt;/ref-type&gt;&lt;contributors&gt;&lt;authors&gt;&lt;author&gt;Pringle, Anne&lt;/author&gt;&lt;author&gt;Bever, James D.&lt;/author&gt;&lt;author&gt;Gardes, Monique&lt;/author&gt;&lt;author&gt;Parrent, Jeri L.&lt;/author&gt;&lt;author&gt;Rillig, Matthias C.&lt;/author&gt;&lt;author&gt;Klironomos, John N.&lt;/author&gt;&lt;/authors&gt;&lt;/contributors&gt;&lt;titles&gt;&lt;title&gt;Mycorrhizal symbioses and plant invasions&lt;/title&gt;&lt;secondary-title&gt;Annual Review of Ecology, Evolution, and Systematics&lt;/secondary-title&gt;&lt;/titles&gt;&lt;periodical&gt;&lt;full-title&gt;Annual Review of Ecology, Evolution, and Systematics&lt;/full-title&gt;&lt;/periodical&gt;&lt;pages&gt;&lt;style face="normal" font="default" charset="128" size="100%"&gt;699–715&lt;/style&gt;&lt;/pages&gt;&lt;volume&gt;40&lt;/volume&gt;&lt;number&gt;1&lt;/number&gt;&lt;dates&gt;&lt;year&gt;2009&lt;/year&gt;&lt;/dates&gt;&lt;urls&gt;&lt;related-urls&gt;&lt;url&gt;http://arjournals.annualreviews.org/doi/abs/10.1146/annurev.ecolsys.39.110707.173454&lt;/url&gt;&lt;/related-urls&gt;&lt;/urls&gt;&lt;electronic-resource-num&gt;doi:10.1146/annurev.ecolsys.39.110707.173454&lt;/electronic-resource-num&gt;&lt;research-notes&gt;&lt;style face="normal" font="default" size="100%"&gt;IMPORTNAT POINTS TO CONSIDER IN MY WORK: KEYWORDS: &lt;/style&gt;&lt;style face="bold" font="default" size="100%"&gt;REQUIREMENT&lt;/style&gt;&lt;style face="normal" font="default" size="100%"&gt; OF SYMBIOSIS (FAC VS OBL), &lt;/style&gt;&lt;style face="bold" font="default" size="100%"&gt;FLEXIBILITY&lt;/style&gt;&lt;style face="normal" font="default" size="100%"&gt; OF ASSOCIATION WITH DIFFERENT FUNGAL SP, &lt;/style&gt;&lt;style face="bold" font="default" size="100%"&gt;TRANSPORTABILITY &lt;/style&gt;&lt;style face="normal" font="default" size="100%"&gt;OF FUNGI&lt;/style&gt;&lt;/research-notes&gt;&lt;/record&gt;&lt;/Cite&gt;&lt;/EndNote&gt;</w:instrText>
      </w:r>
      <w:r w:rsidRPr="003E384D">
        <w:rPr>
          <w:rFonts w:eastAsia="Times New Roman" w:cs="Calibri"/>
          <w:sz w:val="24"/>
          <w:szCs w:val="24"/>
        </w:rPr>
        <w:fldChar w:fldCharType="separate"/>
      </w:r>
      <w:r w:rsidRPr="003E384D">
        <w:rPr>
          <w:rFonts w:eastAsia="Times New Roman" w:cs="Calibri"/>
          <w:sz w:val="24"/>
          <w:szCs w:val="24"/>
        </w:rPr>
        <w:t>(Pringle</w:t>
      </w:r>
      <w:r w:rsidRPr="003E384D">
        <w:rPr>
          <w:rFonts w:eastAsia="Times New Roman" w:cs="Calibri"/>
          <w:i/>
          <w:sz w:val="24"/>
          <w:szCs w:val="24"/>
        </w:rPr>
        <w:t xml:space="preserve"> et al.</w:t>
      </w:r>
      <w:r w:rsidRPr="003E384D">
        <w:rPr>
          <w:rFonts w:eastAsia="Times New Roman" w:cs="Calibri"/>
          <w:sz w:val="24"/>
          <w:szCs w:val="24"/>
        </w:rPr>
        <w:t>, 2009)</w:t>
      </w:r>
      <w:r w:rsidRPr="003E384D">
        <w:rPr>
          <w:rFonts w:eastAsia="Times New Roman" w:cs="Calibri"/>
          <w:sz w:val="24"/>
          <w:szCs w:val="24"/>
        </w:rPr>
        <w:fldChar w:fldCharType="end"/>
      </w:r>
      <w:r w:rsidRPr="003E384D">
        <w:rPr>
          <w:rFonts w:eastAsia="Times New Roman" w:cs="Calibri"/>
          <w:sz w:val="24"/>
          <w:szCs w:val="24"/>
        </w:rPr>
        <w:t xml:space="preserve">. For instance, Dickie </w:t>
      </w:r>
      <w:r w:rsidRPr="003E384D">
        <w:rPr>
          <w:rFonts w:eastAsia="Times New Roman" w:cs="Calibri"/>
          <w:i/>
          <w:sz w:val="24"/>
          <w:szCs w:val="24"/>
        </w:rPr>
        <w:t>et al</w:t>
      </w:r>
      <w:r w:rsidRPr="003E384D">
        <w:rPr>
          <w:rFonts w:eastAsia="Times New Roman" w:cs="Calibri"/>
          <w:sz w:val="24"/>
          <w:szCs w:val="24"/>
        </w:rPr>
        <w:t>. (2010)</w:t>
      </w:r>
      <w:r w:rsidRPr="003E384D">
        <w:rPr>
          <w:rFonts w:eastAsia="Times New Roman" w:cs="Calibri"/>
          <w:sz w:val="24"/>
          <w:szCs w:val="24"/>
        </w:rPr>
        <w:fldChar w:fldCharType="begin"/>
      </w:r>
      <w:r w:rsidR="000F4926">
        <w:rPr>
          <w:rFonts w:eastAsia="Times New Roman" w:cs="Calibri"/>
          <w:sz w:val="24"/>
          <w:szCs w:val="24"/>
        </w:rPr>
        <w:instrText xml:space="preserve"> ADDIN EN.CITE &lt;EndNote&gt;&lt;Cite ExcludeAuth="1" ExcludeYear="1"&gt;&lt;Author&gt;Dickie&lt;/Author&gt;&lt;Year&gt;2010&lt;/Year&gt;&lt;RecNum&gt;198&lt;/RecNum&gt;&lt;record&gt;&lt;rec-number&gt;198&lt;/rec-number&gt;&lt;ref-type name="Journal Article"&gt;17&lt;/ref-type&gt;&lt;contributors&gt;&lt;authors&gt;&lt;author&gt;Ian A. Dickie&lt;/author&gt;&lt;author&gt;Nicola Bolstridge&lt;/author&gt;&lt;author&gt;Jerry A. Cooper&lt;/author&gt;&lt;author&gt;Duane A. Peltzer&lt;/author&gt;&lt;/authors&gt;&lt;/contributors&gt;&lt;auth-address&gt;Landcare Research, Box 40, Lincoln 7640, New Zealand&lt;/auth-address&gt;&lt;titles&gt;&lt;title&gt;&lt;style face="normal" font="default" size="100%"&gt;Co-invasion by &lt;/style&gt;&lt;style face="italic" font="default" size="100%"&gt;Pinus&lt;/style&gt;&lt;style face="normal" font="default" size="100%"&gt; and its mycorrhizal fungi&lt;/style&gt;&lt;/title&gt;&lt;secondary-title&gt;New Phytologist&lt;/secondary-title&gt;&lt;/titles&gt;&lt;periodical&gt;&lt;full-title&gt;New Phytologist&lt;/full-title&gt;&lt;/periodical&gt;&lt;pages&gt;475-484&lt;/pages&gt;&lt;volume&gt;187&lt;/volume&gt;&lt;number&gt;2&lt;/number&gt;&lt;dates&gt;&lt;year&gt;2010&lt;/year&gt;&lt;/dates&gt;&lt;isbn&gt;1469-8137&lt;/isbn&gt;&lt;urls&gt;&lt;related-urls&gt;&lt;url&gt;http://dx.doi.org/10.1111/j.1469-8137.2010.03277.x&lt;/url&gt;&lt;/related-urls&gt;&lt;/urls&gt;&lt;research-notes&gt;really good paper! analysed the native Nothofagus&amp;apos; fungal communities in NZ and compared those to Pinus (invasive) soil fungal communities in NZ and found that Nothofagus had 86% native to NZ fungal communities and 14% cosmopolitan fungi, whereas invasive Pinus had  93% non-native fungi and 7% cosmo fungi. Invasion meltdown hypothesis. New hypothesis: Enhanced mutualisms hypothesis. Showes also the importance of fungi in novel habitats and importance on the growth and proliferation of host. Used TRFLP. Points out also why study belowground feedbacks. &lt;/research-notes&gt;&lt;/record&gt;&lt;/Cite&gt;&lt;/EndNote&gt;</w:instrText>
      </w:r>
      <w:r w:rsidRPr="003E384D">
        <w:rPr>
          <w:rFonts w:eastAsia="Times New Roman" w:cs="Calibri"/>
          <w:sz w:val="24"/>
          <w:szCs w:val="24"/>
        </w:rPr>
        <w:fldChar w:fldCharType="end"/>
      </w:r>
      <w:r w:rsidRPr="003E384D">
        <w:rPr>
          <w:rFonts w:eastAsia="Times New Roman" w:cs="Calibri"/>
          <w:sz w:val="24"/>
          <w:szCs w:val="24"/>
        </w:rPr>
        <w:t xml:space="preserve"> found that the invasion success of </w:t>
      </w:r>
      <w:r w:rsidRPr="003E384D">
        <w:rPr>
          <w:rFonts w:eastAsia="Times New Roman" w:cs="Calibri"/>
          <w:i/>
          <w:sz w:val="24"/>
          <w:szCs w:val="24"/>
        </w:rPr>
        <w:t>Pinus contorta</w:t>
      </w:r>
      <w:r w:rsidRPr="003E384D">
        <w:rPr>
          <w:rFonts w:eastAsia="Times New Roman" w:cs="Calibri"/>
          <w:sz w:val="24"/>
          <w:szCs w:val="24"/>
        </w:rPr>
        <w:t xml:space="preserve"> (Pinaceae) in New Zealand could be largely attributed to the presence of co-introduced non-native ectomycorrhizal fungi that associate with </w:t>
      </w:r>
      <w:r w:rsidRPr="003E384D">
        <w:rPr>
          <w:rFonts w:eastAsia="Times New Roman" w:cs="Calibri"/>
          <w:i/>
          <w:sz w:val="24"/>
          <w:szCs w:val="24"/>
        </w:rPr>
        <w:t>P. contorta</w:t>
      </w:r>
      <w:r w:rsidRPr="003E384D">
        <w:rPr>
          <w:rFonts w:eastAsia="Times New Roman" w:cs="Calibri"/>
          <w:sz w:val="24"/>
          <w:szCs w:val="24"/>
        </w:rPr>
        <w:t xml:space="preserve">. Similar results were also found for </w:t>
      </w:r>
      <w:r w:rsidRPr="003E384D">
        <w:rPr>
          <w:rFonts w:eastAsia="Times New Roman" w:cs="Calibri"/>
          <w:i/>
          <w:sz w:val="24"/>
          <w:szCs w:val="24"/>
        </w:rPr>
        <w:t>A. longifolia</w:t>
      </w:r>
      <w:r w:rsidRPr="003E384D">
        <w:rPr>
          <w:rFonts w:eastAsia="Times New Roman" w:cs="Calibri"/>
          <w:sz w:val="24"/>
          <w:szCs w:val="24"/>
        </w:rPr>
        <w:t xml:space="preserve"> in its invaded range in Portugal where it was shown that the rhizobia associating with this host in Portugal were genetically very similar to those found in its native range </w:t>
      </w:r>
      <w:r w:rsidRPr="003E384D">
        <w:rPr>
          <w:rFonts w:eastAsia="Times New Roman" w:cs="Calibri"/>
          <w:sz w:val="24"/>
          <w:szCs w:val="24"/>
        </w:rPr>
        <w:fldChar w:fldCharType="begin"/>
      </w:r>
      <w:r w:rsidR="000F4926">
        <w:rPr>
          <w:rFonts w:eastAsia="Times New Roman" w:cs="Calibri"/>
          <w:sz w:val="24"/>
          <w:szCs w:val="24"/>
        </w:rPr>
        <w:instrText xml:space="preserve"> ADDIN EN.CITE &lt;EndNote&gt;&lt;Cite&gt;&lt;Author&gt;Rodríguez-Echeverria&lt;/Author&gt;&lt;Year&gt;2010&lt;/Year&gt;&lt;RecNum&gt;170&lt;/RecNum&gt;&lt;record&gt;&lt;rec-number&gt;170&lt;/rec-number&gt;&lt;ref-type name="Journal Article"&gt;17&lt;/ref-type&gt;&lt;contributors&gt;&lt;authors&gt;&lt;author&gt;Susana Rodríguez-Echeverria&lt;/author&gt;&lt;/authors&gt;&lt;/contributors&gt;&lt;auth-address&gt;Centre for Functional Ecology, Faculty of Sciences and Technology, University of Coimbra, Coimbra, Portugal&lt;/auth-address&gt;&lt;titles&gt;&lt;title&gt;Rhizobial hitchhikers from Down Under: invasional meltdown in a plant-bacteria mutualism?&lt;/title&gt;&lt;secondary-title&gt;Journal of Biogeography&lt;/secondary-title&gt;&lt;/titles&gt;&lt;periodical&gt;&lt;full-title&gt;Journal of Biogeography&lt;/full-title&gt;&lt;/periodical&gt;&lt;pages&gt;1611–1622&lt;/pages&gt;&lt;volume&gt;37&lt;/volume&gt;&lt;number&gt;8&lt;/number&gt;&lt;dates&gt;&lt;year&gt;2010&lt;/year&gt;&lt;/dates&gt;&lt;isbn&gt;1365-2699&lt;/isbn&gt;&lt;urls&gt;&lt;related-urls&gt;&lt;url&gt;http://dx.doi.org/10.1111/j.1365-2699.2010.02284.x&lt;/url&gt;&lt;/related-urls&gt;&lt;/urls&gt;&lt;research-notes&gt;REALLY GOOD PAPER. Summary: 95% of bacterial isolates from native and non-native legumes are of Australian origin found in Portugal. Its not Rhizobia (or Mesorhizobia), but genus Bradyrhizobia thats associates mostly with A. longifolia. Bacteria could have been transported with seeds or plants to a new environment. A. longifola produced 10x more nodules than local portugese legumes (Cytisus sp and Ulex sp) therefore promoting it&amp;apos;s own bacteria in soil - invasion meltdown, which is of novel origin. Record of lateral gene transfer into native bacteria. &lt;/research-notes&gt;&lt;/record&gt;&lt;/Cite&gt;&lt;/EndNote&gt;</w:instrText>
      </w:r>
      <w:r w:rsidRPr="003E384D">
        <w:rPr>
          <w:rFonts w:eastAsia="Times New Roman" w:cs="Calibri"/>
          <w:sz w:val="24"/>
          <w:szCs w:val="24"/>
        </w:rPr>
        <w:fldChar w:fldCharType="separate"/>
      </w:r>
      <w:r w:rsidRPr="003E384D">
        <w:rPr>
          <w:rFonts w:eastAsia="Times New Roman" w:cs="Calibri"/>
          <w:sz w:val="24"/>
          <w:szCs w:val="24"/>
        </w:rPr>
        <w:t>(Rodríguez-Echeverria, 2010)</w:t>
      </w:r>
      <w:r w:rsidRPr="003E384D">
        <w:rPr>
          <w:rFonts w:eastAsia="Times New Roman" w:cs="Calibri"/>
          <w:sz w:val="24"/>
          <w:szCs w:val="24"/>
        </w:rPr>
        <w:fldChar w:fldCharType="end"/>
      </w:r>
      <w:r w:rsidRPr="003E384D">
        <w:rPr>
          <w:rFonts w:eastAsia="Times New Roman" w:cs="Calibri"/>
          <w:sz w:val="24"/>
          <w:szCs w:val="24"/>
        </w:rPr>
        <w:t xml:space="preserve">. </w:t>
      </w:r>
    </w:p>
    <w:p w:rsidR="003E384D" w:rsidRPr="00D973C1" w:rsidRDefault="003E384D" w:rsidP="00A844EC">
      <w:pPr>
        <w:spacing w:after="0" w:line="360" w:lineRule="auto"/>
        <w:rPr>
          <w:rFonts w:eastAsia="Times New Roman" w:cs="Calibri"/>
          <w:sz w:val="16"/>
          <w:szCs w:val="16"/>
        </w:rPr>
      </w:pPr>
    </w:p>
    <w:p w:rsidR="001626CF"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Legumes in particular have been reported to rely extensively on mutualisms such as rhizobia and mycorrhizal fungi to colonize novel areas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&lt;EndNote&gt;&lt;Cite&gt;&lt;Author&gt;Sprent&lt;/Author&gt;&lt;Year&gt;2000&lt;/Year&gt;&lt;RecNum&gt;243&lt;/RecNum&gt;&lt;record&gt;&lt;rec-number&gt;243&lt;/rec-number&gt;&lt;ref-type name="Journal Article"&gt;17&lt;/ref-type&gt;&lt;contributors&gt;&lt;authors&gt;&lt;author&gt;Sprent, Janet I.&lt;/author&gt;&lt;author&gt;Parsons, Richard&lt;/author&gt;&lt;/authors&gt;&lt;/contributors&gt;&lt;titles&gt;&lt;title&gt;Nitrogen fixation in legume and non-legume trees&lt;/title&gt;&lt;secondary-title&gt;Field Crops Research&lt;/secondary-title&gt;&lt;/titles&gt;&lt;periodical&gt;&lt;full-title&gt;Field Crops Research&lt;/full-title&gt;&lt;/periodical&gt;&lt;pages&gt;183-196&lt;/pages&gt;&lt;volume&gt;65&lt;/volume&gt;&lt;number&gt;2-3&lt;/number&gt;&lt;keywords&gt;&lt;keyword&gt;Legume trees&lt;/keyword&gt;&lt;keyword&gt;Actinorhizal&lt;/keyword&gt;&lt;keyword&gt;Rhizobia&lt;/keyword&gt;&lt;keyword&gt;Frankia&lt;/keyword&gt;&lt;keyword&gt;Timber&lt;/keyword&gt;&lt;keyword&gt;N2 fixation&lt;/keyword&gt;&lt;keyword&gt;Nodulation&lt;/keyword&gt;&lt;/keywords&gt;&lt;dates&gt;&lt;year&gt;2000&lt;/year&gt;&lt;/dates&gt;&lt;isbn&gt;0378-4290&lt;/isbn&gt;&lt;urls&gt;&lt;related-urls&gt;&lt;url&gt;http://www.sciencedirect.com/science/article/B6T6M-3YS987J-8/2/5c023f2ce1c65a6e69045d2341f4751d&lt;/url&gt;&lt;/related-urls&gt;&lt;/urls&gt;&lt;/record&gt;&lt;/Cite&gt;&lt;Cite&gt;&lt;Author&gt;Parker&lt;/Author&gt;&lt;Year&gt;2001&lt;/Year&gt;&lt;RecNum&gt;153&lt;/RecNum&gt;&lt;record&gt;&lt;rec-number&gt;153&lt;/rec-number&gt;&lt;ref-type name="Journal Article"&gt;17&lt;/ref-type&gt;&lt;contributors&gt;&lt;authors&gt;&lt;author&gt;Parker, Matthew A.&lt;/author&gt;&lt;/authors&gt;&lt;/contributors&gt;&lt;titles&gt;&lt;title&gt;Mutualism as a constraint on invasion success for legumes and rhizobia&lt;/title&gt;&lt;secondary-title&gt;Diversity and Distributions&lt;/secondary-title&gt;&lt;/titles&gt;&lt;periodical&gt;&lt;full-title&gt;Diversity and Distributions&lt;/full-title&gt;&lt;/periodical&gt;&lt;pages&gt;125-136&lt;/pages&gt;&lt;volume&gt;7&lt;/volume&gt;&lt;number&gt;3&lt;/number&gt;&lt;dates&gt;&lt;year&gt;2001&lt;/year&gt;&lt;/dates&gt;&lt;publisher&gt;Blackwell Publishing&lt;/publisher&gt;&lt;isbn&gt;13669516&lt;/isbn&gt;&lt;urls&gt;&lt;related-urls&gt;&lt;url&gt;http://www.jstor.org/stable/2673345&lt;/url&gt;&lt;/related-urls&gt;&lt;/urls&gt;&lt;/record&gt;&lt;/Cite&gt;&lt;/EndNote&gt;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(Sprent &amp; Parsons, 2000; Parker, 2001)</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Overall, </w:t>
      </w:r>
    </w:p>
    <w:p w:rsidR="001626CF" w:rsidRDefault="001626CF" w:rsidP="00A844EC">
      <w:pPr>
        <w:spacing w:after="0" w:line="360" w:lineRule="auto"/>
        <w:rPr>
          <w:rFonts w:eastAsia="Times New Roman" w:cs="Calibri"/>
          <w:sz w:val="24"/>
          <w:szCs w:val="24"/>
          <w:lang w:eastAsia="en-AU"/>
        </w:rPr>
      </w:pPr>
    </w:p>
    <w:p w:rsidR="007C6ABD"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rhizobial communities that associate with invasive legumes have received significantly more attention than the fungal communities they associate with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&lt;EndNote&gt;&lt;Cite&gt;&lt;Author&gt;Barrett&lt;/Author&gt;&lt;Year&gt;2011&lt;/Year&gt;&lt;RecNum&gt;379&lt;/RecNum&gt;&lt;record&gt;&lt;rec-number&gt;379&lt;/rec-number&gt;&lt;ref-type name="Journal Article"&gt;17&lt;/ref-type&gt;&lt;contributors&gt;&lt;authors&gt;&lt;author&gt;Barrett, Luke G.&lt;/author&gt;&lt;author&gt;Broadhurst, Linda M.&lt;/author&gt;&lt;author&gt;Thrall, Peter H.&lt;/author&gt;&lt;/authors&gt;&lt;/contributors&gt;&lt;titles&gt;&lt;title&gt;&lt;style face="normal" font="default" size="100%"&gt;Geographic adaptation in plant-soil mutualisms: tests using &lt;/style&gt;&lt;style face="italic" font="default" size="100%"&gt;Acacia &lt;/style&gt;&lt;style face="normal" font="default" size="100%"&gt;spp. and rhizobial bacteria&lt;/style&gt;&lt;/title&gt;&lt;secondary-title&gt;Functional Ecology &lt;/secondary-title&gt;&lt;/titles&gt;&lt;periodical&gt;&lt;full-title&gt;Functional Ecology&lt;/full-title&gt;&lt;/periodical&gt;&lt;pages&gt;457-468&lt;/pages&gt;&lt;volume&gt;26&lt;/volume&gt;&lt;number&gt;2&lt;/number&gt;&lt;dates&gt;&lt;year&gt;2011&lt;/year&gt;&lt;/dates&gt;&lt;urls&gt;&lt;/urls&gt;&lt;/record&gt;&lt;/Cite&gt;&lt;Cite&gt;&lt;Author&gt;Birnbaum&lt;/Author&gt;&lt;Year&gt;2012&lt;/Year&gt;&lt;RecNum&gt;594&lt;/RecNum&gt;&lt;record&gt;&lt;rec-number&gt;594&lt;/rec-number&gt;&lt;ref-type name="Journal Article"&gt;17&lt;/ref-type&gt;&lt;contributors&gt;&lt;authors&gt;&lt;author&gt;Birnbaum, C.&lt;/author&gt;&lt;author&gt;Barrett, Luke G.&lt;/author&gt;&lt;author&gt;Thrall, P. H.&lt;/author&gt;&lt;author&gt;Leishman, M. R.&lt;/author&gt;&lt;/authors&gt;&lt;/contributors&gt;&lt;titles&gt;&lt;title&gt;&lt;style face="normal" font="default" size="100%"&gt;Mutualisms are not constraining cross-continental invasion success of &lt;/style&gt;&lt;style face="italic" font="default" size="100%"&gt;Acacia&lt;/style&gt;&lt;style face="normal" font="default" size="100%"&gt; species in Australia&lt;/style&gt;&lt;/title&gt;&lt;secondary-title&gt;Diversity and Distributions (early online - DOI: 10.1111/j.1472-4642.2012.00920.x).&lt;/secondary-title&gt;&lt;/titles&gt;&lt;periodical&gt;&lt;full-title&gt;Diversity and Distributions (early online - DOI: 10.1111/j.1472-4642.2012.00920.x).&lt;/full-title&gt;&lt;/periodical&gt;&lt;dates&gt;&lt;year&gt;2012&lt;/year&gt;&lt;/dates&gt;&lt;urls&gt;&lt;/urls&gt;&lt;/record&gt;&lt;/Cite&gt;&lt;Cite&gt;&lt;Author&gt;Thrall&lt;/Author&gt;&lt;Year&gt;2000&lt;/Year&gt;&lt;RecNum&gt;96&lt;/RecNum&gt;&lt;record&gt;&lt;rec-number&gt;96&lt;/rec-number&gt;&lt;ref-type name="Journal Article"&gt;17&lt;/ref-type&gt;&lt;contributors&gt;&lt;authors&gt;&lt;author&gt;Thrall, Peter H.&lt;/author&gt;&lt;author&gt;Burdon, J. J.&lt;/author&gt;&lt;author&gt;Woods, Matthew J.&lt;/author&gt;&lt;/authors&gt;&lt;/contributors&gt;&lt;titles&gt;&lt;title&gt;Variation in the effectiveness of symbiotic associations between native rhizobia and temperate Australian legumes: interactions within and between genera&lt;/title&gt;&lt;secondary-title&gt;Journal of Applied Ecology&lt;/secondary-title&gt;&lt;/titles&gt;&lt;periodical&gt;&lt;full-title&gt;Journal of Applied Ecology&lt;/full-title&gt;&lt;/periodical&gt;&lt;pages&gt;52-65&lt;/pages&gt;&lt;volume&gt;37&lt;/volume&gt;&lt;number&gt;1&lt;/number&gt;&lt;dates&gt;&lt;year&gt;2000&lt;/year&gt;&lt;/dates&gt;&lt;publisher&gt;British Ecological Society&lt;/publisher&gt;&lt;isbn&gt;00218901&lt;/isbn&gt;&lt;urls&gt;&lt;related-urls&gt;&lt;url&gt;http://www.jstor.org/stable/2655848&lt;/url&gt;&lt;/related-urls&gt;&lt;/urls&gt;&lt;/record&gt;&lt;/Cite&gt;&lt;Cite&gt;&lt;Author&gt;Rodriguez-Echeverria&lt;/Author&gt;&lt;Year&gt;2007&lt;/Year&gt;&lt;RecNum&gt;175&lt;/RecNum&gt;&lt;record&gt;&lt;rec-number&gt;175&lt;/rec-number&gt;&lt;ref-type name="Journal Article"&gt;17&lt;/ref-type&gt;&lt;contributors&gt;&lt;authors&gt;&lt;author&gt;Rodriguez-Echeverria, Susana&lt;/author&gt;&lt;author&gt;Crisostomo, Joao A.&lt;/author&gt;&lt;author&gt;Freitas, Helena&lt;/author&gt;&lt;/authors&gt;&lt;/contributors&gt;&lt;titles&gt;&lt;title&gt;&lt;style face="normal" font="default" size="100%"&gt;Genetic diversity of rhizobia associated with &lt;/style&gt;&lt;style face="italic" font="default" size="100%"&gt;Acacia longifolia&lt;/style&gt;&lt;style face="normal" font="default" size="100%"&gt; in two stages of invasion of coastal sand dunes&lt;/style&gt;&lt;/title&gt;&lt;secondary-title&gt;Applied and Environmental Microbiology&lt;/secondary-title&gt;&lt;/titles&gt;&lt;periodical&gt;&lt;full-title&gt;Applied and Environmental Microbiology&lt;/full-title&gt;&lt;/periodical&gt;&lt;pages&gt;5066-5070&lt;/pages&gt;&lt;volume&gt;73&lt;/volume&gt;&lt;dates&gt;&lt;year&gt;2007&lt;/year&gt;&lt;pub-dates&gt;&lt;date&gt;June 1, 2007&lt;/date&gt;&lt;/pub-dates&gt;&lt;/dates&gt;&lt;urls&gt;&lt;related-urls&gt;&lt;url&gt;http://aem.asm.org/cgi/content/abstract/AEM.00613-07v1&lt;/url&gt;&lt;/related-urls&gt;&lt;/urls&gt;&lt;electronic-resource-num&gt;10.1128/aem.00613-07&lt;/electronic-resource-num&gt;&lt;/record&gt;&lt;/Cite&gt;&lt;Cite&gt;&lt;Author&gt;Lafay&lt;/Author&gt;&lt;Year&gt;2001&lt;/Year&gt;&lt;RecNum&gt;90&lt;/RecNum&gt;&lt;record&gt;&lt;rec-number&gt;90&lt;/rec-number&gt;&lt;ref-type name="Journal Article"&gt;17&lt;/ref-type&gt;&lt;contributors&gt;&lt;authors&gt;&lt;author&gt;Lafay, Benedicte&lt;/author&gt;&lt;author&gt;Burdon, Jeremy J.&lt;/author&gt;&lt;/authors&gt;&lt;/contributors&gt;&lt;titles&gt;&lt;title&gt;&lt;style face="normal" font="default" size="100%"&gt;Small-subunit rRNA genotyping of rhizobia nodulating Australian &lt;/style&gt;&lt;style face="italic" font="default" size="100%"&gt;Acacia &lt;/style&gt;&lt;style face="normal" font="default" size="100%"&gt;spp&lt;/style&gt;&lt;/title&gt;&lt;secondary-title&gt;Applied and Environmental Microbiology&lt;/secondary-title&gt;&lt;/titles&gt;&lt;periodical&gt;&lt;full-title&gt;Applied and Environmental Microbiology&lt;/full-title&gt;&lt;/periodical&gt;&lt;pages&gt;396-402&lt;/pages&gt;&lt;volume&gt;67&lt;/volume&gt;&lt;number&gt;1&lt;/number&gt;&lt;dates&gt;&lt;year&gt;2001&lt;/year&gt;&lt;pub-dates&gt;&lt;date&gt;January 1, 2001&lt;/date&gt;&lt;/pub-dates&gt;&lt;/dates&gt;&lt;urls&gt;&lt;related-urls&gt;&lt;url&gt;http://aem.asm.org/cgi/content/abstract/67/1/396&lt;/url&gt;&lt;/related-urls&gt;&lt;/urls&gt;&lt;electronic-resource-num&gt;10.1128/aem.67.1.396-402.2001&lt;/electronic-resource-num&gt;&lt;research-notes&gt;Useful refs for rhizobia and Acacia geneomospecies discritions both in Australia and overseas. &lt;/research-notes&gt;&lt;/record&gt;&lt;/Cite&gt;&lt;/EndNote&gt;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(Thrall</w:t>
      </w:r>
      <w:r w:rsidRPr="003E384D">
        <w:rPr>
          <w:rFonts w:eastAsia="Times New Roman" w:cs="Calibri"/>
          <w:i/>
          <w:sz w:val="24"/>
          <w:szCs w:val="24"/>
          <w:lang w:eastAsia="en-AU"/>
        </w:rPr>
        <w:t xml:space="preserve"> et al.</w:t>
      </w:r>
      <w:r w:rsidRPr="003E384D">
        <w:rPr>
          <w:rFonts w:eastAsia="Times New Roman" w:cs="Calibri"/>
          <w:sz w:val="24"/>
          <w:szCs w:val="24"/>
          <w:lang w:eastAsia="en-AU"/>
        </w:rPr>
        <w:t xml:space="preserve">, 2000; Lafay &amp; Burdon, </w:t>
      </w:r>
    </w:p>
    <w:p w:rsidR="0058723A"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2001; Rodriguez-Echeverria</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2007; Barrett</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2011; Birnbaum</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2012)</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especially the ectomycorrhizal fungi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&lt;EndNote&gt;&lt;Cite&gt;&lt;Author&gt;Duponnois&lt;/Author&gt;&lt;Year&gt;2003&lt;/Year&gt;&lt;RecNum&gt;40&lt;/RecNum&gt;&lt;record&gt;&lt;rec-number&gt;40&lt;/rec-number&gt;&lt;ref-type name="Journal Article"&gt;17&lt;/ref-type&gt;&lt;contributors&gt;&lt;authors&gt;&lt;author&gt;Duponnois, R.&lt;/author&gt;&lt;author&gt;Plenchette, C.&lt;/author&gt;&lt;/authors&gt;&lt;/contributors&gt;&lt;titles&gt;&lt;title&gt;&lt;style face="normal" font="default" size="100%"&gt;A mycorrhiza helper bacterium enhances ectomycorrhizal and endomycorrhizal symbiosis of Australian &lt;/style&gt;&lt;style face="italic" font="default" size="100%"&gt;Acacia&lt;/style&gt;&lt;style face="normal" font="default" size="100%"&gt; species&lt;/style&gt;&lt;/title&gt;&lt;secondary-title&gt;Mycorrhiza&lt;/secondary-title&gt;&lt;/titles&gt;&lt;periodical&gt;&lt;full-title&gt;Mycorrhiza&lt;/full-title&gt;&lt;/periodical&gt;&lt;pages&gt;85-91&lt;/pages&gt;&lt;volume&gt;13&lt;/volume&gt;&lt;number&gt;2&lt;/number&gt;&lt;dates&gt;&lt;year&gt;2003&lt;/year&gt;&lt;/dates&gt;&lt;urls&gt;&lt;related-urls&gt;&lt;url&gt;http://dx.doi.org/10.1007/s00572-002-0204-7&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(Duponnois &amp; Plenchette, 2003)</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and the role they may play in </w:t>
      </w:r>
      <w:r w:rsidR="004A4FEF">
        <w:rPr>
          <w:rFonts w:eastAsia="Times New Roman" w:cs="Calibri"/>
          <w:sz w:val="24"/>
          <w:szCs w:val="24"/>
          <w:lang w:eastAsia="en-AU"/>
        </w:rPr>
        <w:t>the success of invasive legumes</w:t>
      </w:r>
      <w:r w:rsidR="0058723A">
        <w:rPr>
          <w:rFonts w:eastAsia="Times New Roman" w:cs="Calibri"/>
          <w:sz w:val="24"/>
          <w:szCs w:val="24"/>
          <w:lang w:eastAsia="en-AU"/>
        </w:rPr>
        <w:t xml:space="preserve">. In Australia, there is some evidence to suggest that </w:t>
      </w:r>
      <w:r w:rsidR="0058723A" w:rsidRPr="0058723A">
        <w:rPr>
          <w:rFonts w:eastAsia="Times New Roman" w:cs="Calibri"/>
          <w:i/>
          <w:sz w:val="24"/>
          <w:szCs w:val="24"/>
          <w:lang w:eastAsia="en-AU"/>
        </w:rPr>
        <w:t>A. cyclops</w:t>
      </w:r>
      <w:r w:rsidR="0058723A">
        <w:rPr>
          <w:rFonts w:eastAsia="Times New Roman" w:cs="Calibri"/>
          <w:sz w:val="24"/>
          <w:szCs w:val="24"/>
          <w:lang w:eastAsia="en-AU"/>
        </w:rPr>
        <w:t xml:space="preserve">, </w:t>
      </w:r>
      <w:r w:rsidR="004A4FEF" w:rsidRPr="0058723A">
        <w:rPr>
          <w:rFonts w:eastAsia="Times New Roman" w:cs="Calibri"/>
          <w:i/>
          <w:sz w:val="24"/>
          <w:szCs w:val="24"/>
          <w:lang w:eastAsia="en-AU"/>
        </w:rPr>
        <w:t>A. longifolia</w:t>
      </w:r>
      <w:r w:rsidR="004A4FEF">
        <w:rPr>
          <w:rFonts w:eastAsia="Times New Roman" w:cs="Calibri"/>
          <w:i/>
          <w:sz w:val="24"/>
          <w:szCs w:val="24"/>
          <w:lang w:eastAsia="en-AU"/>
        </w:rPr>
        <w:t>, A. melanoxylon and</w:t>
      </w:r>
      <w:r w:rsidR="004A4FEF">
        <w:rPr>
          <w:rFonts w:eastAsia="Times New Roman" w:cs="Calibri"/>
          <w:sz w:val="24"/>
          <w:szCs w:val="24"/>
          <w:lang w:eastAsia="en-AU"/>
        </w:rPr>
        <w:t xml:space="preserve"> </w:t>
      </w:r>
      <w:r w:rsidR="0058723A" w:rsidRPr="0058723A">
        <w:rPr>
          <w:rFonts w:eastAsia="Times New Roman" w:cs="Calibri"/>
          <w:i/>
          <w:sz w:val="24"/>
          <w:szCs w:val="24"/>
          <w:lang w:eastAsia="en-AU"/>
        </w:rPr>
        <w:t>A. saligna</w:t>
      </w:r>
      <w:r w:rsidR="0058723A">
        <w:rPr>
          <w:rFonts w:eastAsia="Times New Roman" w:cs="Calibri"/>
          <w:sz w:val="24"/>
          <w:szCs w:val="24"/>
          <w:lang w:eastAsia="en-AU"/>
        </w:rPr>
        <w:t xml:space="preserve"> form association predominant</w:t>
      </w:r>
      <w:r w:rsidR="00A31BA9">
        <w:rPr>
          <w:rFonts w:eastAsia="Times New Roman" w:cs="Calibri"/>
          <w:sz w:val="24"/>
          <w:szCs w:val="24"/>
          <w:lang w:eastAsia="en-AU"/>
        </w:rPr>
        <w:t xml:space="preserve">ly </w:t>
      </w:r>
      <w:r w:rsidR="0058723A">
        <w:rPr>
          <w:rFonts w:eastAsia="Times New Roman" w:cs="Calibri"/>
          <w:sz w:val="24"/>
          <w:szCs w:val="24"/>
          <w:lang w:eastAsia="en-AU"/>
        </w:rPr>
        <w:t>with AM fungi (Brundrett &amp; Abbott, 1991; Jasper et al., 1989)</w:t>
      </w:r>
      <w:r w:rsidR="004A4FEF">
        <w:rPr>
          <w:rFonts w:eastAsia="Times New Roman" w:cs="Calibri"/>
          <w:sz w:val="24"/>
          <w:szCs w:val="24"/>
          <w:lang w:eastAsia="en-AU"/>
        </w:rPr>
        <w:t xml:space="preserve">. One author has also reported evidence of </w:t>
      </w:r>
      <w:r w:rsidR="004A4FEF">
        <w:rPr>
          <w:rFonts w:eastAsia="Times New Roman" w:cs="Calibri"/>
          <w:sz w:val="24"/>
          <w:szCs w:val="24"/>
          <w:lang w:eastAsia="en-AU"/>
        </w:rPr>
        <w:t xml:space="preserve">EM fungi </w:t>
      </w:r>
      <w:r w:rsidR="004A4FEF">
        <w:rPr>
          <w:rFonts w:eastAsia="Times New Roman" w:cs="Calibri"/>
          <w:sz w:val="24"/>
          <w:szCs w:val="24"/>
          <w:lang w:eastAsia="en-AU"/>
        </w:rPr>
        <w:t xml:space="preserve">in </w:t>
      </w:r>
      <w:r w:rsidR="004A4FEF" w:rsidRPr="004A4FEF">
        <w:rPr>
          <w:rFonts w:eastAsia="Times New Roman" w:cs="Calibri"/>
          <w:i/>
          <w:sz w:val="24"/>
          <w:szCs w:val="24"/>
          <w:lang w:eastAsia="en-AU"/>
        </w:rPr>
        <w:t>A. melanoxylon</w:t>
      </w:r>
      <w:r w:rsidR="004A4FEF">
        <w:rPr>
          <w:rFonts w:eastAsia="Times New Roman" w:cs="Calibri"/>
          <w:sz w:val="24"/>
          <w:szCs w:val="24"/>
          <w:lang w:eastAsia="en-AU"/>
        </w:rPr>
        <w:t xml:space="preserve"> roots</w:t>
      </w:r>
      <w:r w:rsidR="004A4FEF" w:rsidRPr="004A4FEF">
        <w:rPr>
          <w:rFonts w:eastAsia="Times New Roman" w:cs="Calibri"/>
          <w:sz w:val="24"/>
          <w:szCs w:val="24"/>
          <w:lang w:eastAsia="en-AU"/>
        </w:rPr>
        <w:t xml:space="preserve"> </w:t>
      </w:r>
      <w:r w:rsidR="004A4FEF">
        <w:rPr>
          <w:rFonts w:eastAsia="Times New Roman" w:cs="Calibri"/>
          <w:sz w:val="24"/>
          <w:szCs w:val="24"/>
          <w:lang w:eastAsia="en-AU"/>
        </w:rPr>
        <w:t>(</w:t>
      </w:r>
      <w:r w:rsidR="004A4FEF">
        <w:rPr>
          <w:rFonts w:eastAsia="Times New Roman" w:cs="Calibri"/>
          <w:sz w:val="24"/>
          <w:szCs w:val="24"/>
          <w:lang w:eastAsia="en-AU"/>
        </w:rPr>
        <w:t>Warcup 1980)</w:t>
      </w:r>
      <w:r w:rsidR="004A4FEF">
        <w:rPr>
          <w:rFonts w:eastAsia="Times New Roman" w:cs="Calibri"/>
          <w:sz w:val="24"/>
          <w:szCs w:val="24"/>
          <w:lang w:eastAsia="en-AU"/>
        </w:rPr>
        <w:t xml:space="preserve">. </w:t>
      </w:r>
      <w:r w:rsidR="00C00B79">
        <w:rPr>
          <w:rFonts w:eastAsia="Times New Roman" w:cs="Calibri"/>
          <w:sz w:val="24"/>
          <w:szCs w:val="24"/>
          <w:lang w:eastAsia="en-AU"/>
        </w:rPr>
        <w:t>No study has, to our best knowledge, so far reported the mycorrhizal</w:t>
      </w:r>
      <w:r w:rsidR="00C00B79" w:rsidRPr="00C00B79">
        <w:rPr>
          <w:rFonts w:eastAsia="Times New Roman" w:cs="Calibri"/>
          <w:sz w:val="24"/>
          <w:szCs w:val="24"/>
          <w:lang w:eastAsia="en-AU"/>
        </w:rPr>
        <w:t xml:space="preserve"> </w:t>
      </w:r>
      <w:r w:rsidR="00C00B79">
        <w:rPr>
          <w:rFonts w:eastAsia="Times New Roman" w:cs="Calibri"/>
          <w:sz w:val="24"/>
          <w:szCs w:val="24"/>
          <w:lang w:eastAsia="en-AU"/>
        </w:rPr>
        <w:t>status</w:t>
      </w:r>
      <w:r w:rsidR="00C00B79">
        <w:rPr>
          <w:rFonts w:eastAsia="Times New Roman" w:cs="Calibri"/>
          <w:sz w:val="24"/>
          <w:szCs w:val="24"/>
          <w:lang w:eastAsia="en-AU"/>
        </w:rPr>
        <w:t xml:space="preserve">, AM or EM fungi or both, for </w:t>
      </w:r>
      <w:r w:rsidR="00C00B79" w:rsidRPr="00C00B79">
        <w:rPr>
          <w:rFonts w:eastAsia="Times New Roman" w:cs="Calibri"/>
          <w:i/>
          <w:sz w:val="24"/>
          <w:szCs w:val="24"/>
          <w:lang w:eastAsia="en-AU"/>
        </w:rPr>
        <w:t>P. lophantha</w:t>
      </w:r>
      <w:r w:rsidR="00BA2456">
        <w:rPr>
          <w:rFonts w:eastAsia="Times New Roman" w:cs="Calibri"/>
          <w:i/>
          <w:sz w:val="24"/>
          <w:szCs w:val="24"/>
          <w:lang w:eastAsia="en-AU"/>
        </w:rPr>
        <w:t xml:space="preserve"> </w:t>
      </w:r>
      <w:r w:rsidR="00BA2456">
        <w:rPr>
          <w:rFonts w:eastAsia="Times New Roman" w:cs="Calibri"/>
          <w:sz w:val="24"/>
          <w:szCs w:val="24"/>
          <w:lang w:eastAsia="en-AU"/>
        </w:rPr>
        <w:t>in Australia</w:t>
      </w:r>
      <w:r w:rsidR="00C00B79">
        <w:rPr>
          <w:rFonts w:eastAsia="Times New Roman" w:cs="Calibri"/>
          <w:sz w:val="24"/>
          <w:szCs w:val="24"/>
          <w:lang w:eastAsia="en-AU"/>
        </w:rPr>
        <w:t xml:space="preserve">.  </w:t>
      </w:r>
    </w:p>
    <w:p w:rsidR="0058723A" w:rsidRPr="00A31BA9" w:rsidRDefault="0058723A" w:rsidP="00A844EC">
      <w:pPr>
        <w:spacing w:after="0" w:line="360" w:lineRule="auto"/>
        <w:rPr>
          <w:rFonts w:eastAsia="Times New Roman" w:cs="Calibri"/>
          <w:sz w:val="16"/>
          <w:szCs w:val="16"/>
          <w:lang w:eastAsia="en-AU"/>
        </w:rPr>
      </w:pPr>
    </w:p>
    <w:p w:rsidR="003E384D" w:rsidRPr="003E384D"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Several studies have documented the positive effect of fungi on some acacia species’ growth and performance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&lt;EndNote&gt;&lt;Cite&gt;&lt;Author&gt;Herrera&lt;/Author&gt;&lt;Year&gt;1993&lt;/Year&gt;&lt;RecNum&gt;117&lt;/RecNum&gt;&lt;record&gt;&lt;rec-number&gt;117&lt;/rec-number&gt;&lt;ref-type name="Journal Article"&gt;17&lt;/ref-type&gt;&lt;contributors&gt;&lt;authors&gt;&lt;author&gt;Herrera, M. A.&lt;/author&gt;&lt;author&gt;Salamanca, C. P.&lt;/author&gt;&lt;author&gt;Barea, J. M.&lt;/author&gt;&lt;/authors&gt;&lt;/contributors&gt;&lt;titles&gt;&lt;title&gt;Inoculation of woody legumes with selected arbuscular mycorrhizal fungi and rhizobia to recover desertified mediterranean ecosystems&lt;/title&gt;&lt;secondary-title&gt;Applied and Environmental Microbiology&lt;/secondary-title&gt;&lt;/titles&gt;&lt;periodical&gt;&lt;full-title&gt;Applied and Environmental Microbiology&lt;/full-title&gt;&lt;/periodical&gt;&lt;pages&gt;129-133&lt;/pages&gt;&lt;volume&gt;59&lt;/volume&gt;&lt;number&gt;1&lt;/number&gt;&lt;dates&gt;&lt;year&gt;1993&lt;/year&gt;&lt;/dates&gt;&lt;urls&gt;&lt;related-urls&gt;&lt;url&gt;http://aem.asm.org/cgi/content/abstract/59/1/129&lt;/url&gt;&lt;/related-urls&gt;&lt;/urls&gt;&lt;research-notes&gt;useful paper for me when writing intro. Acacias and RNB and AMF and their interactions. Desertification, desertization, rehabilitation, reclamation, restoration. &lt;/research-notes&gt;&lt;/record&gt;&lt;/Cite&gt;&lt;Cite&gt;&lt;Author&gt;Duponnois&lt;/Author&gt;&lt;Year&gt;2003&lt;/Year&gt;&lt;RecNum&gt;40&lt;/RecNum&gt;&lt;record&gt;&lt;rec-number&gt;40&lt;/rec-number&gt;&lt;ref-type name="Journal Article"&gt;17&lt;/ref-type&gt;&lt;contributors&gt;&lt;authors&gt;&lt;author&gt;Duponnois, R.&lt;/author&gt;&lt;author&gt;Plenchette, C.&lt;/author&gt;&lt;/authors&gt;&lt;/contributors&gt;&lt;titles&gt;&lt;title&gt;&lt;style face="normal" font="default" size="100%"&gt;A mycorrhiza helper bacterium enhances ectomycorrhizal and endomycorrhizal symbiosis of Australian &lt;/style&gt;&lt;style face="italic" font="default" size="100%"&gt;Acacia&lt;/style&gt;&lt;style face="normal" font="default" size="100%"&gt; species&lt;/style&gt;&lt;/title&gt;&lt;secondary-title&gt;Mycorrhiza&lt;/secondary-title&gt;&lt;/titles&gt;&lt;periodical&gt;&lt;full-title&gt;Mycorrhiza&lt;/full-title&gt;&lt;/periodical&gt;&lt;pages&gt;85-91&lt;/pages&gt;&lt;volume&gt;13&lt;/volume&gt;&lt;number&gt;2&lt;/number&gt;&lt;dates&gt;&lt;year&gt;2003&lt;/year&gt;&lt;/dates&gt;&lt;urls&gt;&lt;related-urls&gt;&lt;url&gt;http://dx.doi.org/10.1007/s00572-002-0204-7&lt;/url&gt;&lt;/related-urls&gt;&lt;/urls&gt;&lt;/record&gt;&lt;/Cite&gt;&lt;Cite&gt;&lt;Author&gt;Faye&lt;/Author&gt;&lt;Year&gt;2009&lt;/Year&gt;&lt;RecNum&gt;44&lt;/RecNum&gt;&lt;record&gt;&lt;rec-number&gt;44&lt;/rec-number&gt;&lt;ref-type name="Journal Article"&gt;17&lt;/ref-type&gt;&lt;contributors&gt;&lt;authors&gt;&lt;author&gt;Faye, A.&lt;/author&gt;&lt;author&gt;Krasova-Wade, T.&lt;/author&gt;&lt;author&gt;Thiao, M.&lt;/author&gt;&lt;author&gt;Thioulouse, J.&lt;/author&gt;&lt;author&gt;Neyra, M.&lt;/author&gt;&lt;author&gt;Prin, Y.&lt;/author&gt;&lt;author&gt;Galiana, A.&lt;/author&gt;&lt;author&gt;Ndoye, I.&lt;/author&gt;&lt;author&gt;Dreyfus, B.&lt;/author&gt;&lt;author&gt;Duponnois, R.&lt;/author&gt;&lt;/authors&gt;&lt;/contributors&gt;&lt;titles&gt;&lt;title&gt;&lt;style face="normal" font="default" size="100%"&gt;Controlled ectomycorrhization of an exotic legume tree species &lt;/style&gt;&lt;style face="italic" font="default" size="100%"&gt;Acacia holosericea&lt;/style&gt;&lt;style face="normal" font="default" size="100%"&gt; affects the structure of root nodule bacteria community and their symbiotic effectiveness on &lt;/style&gt;&lt;style face="italic" font="default" size="100%"&gt;Faidherbia albida&lt;/style&gt;&lt;style face="normal" font="default" size="100%"&gt;, a native Sahelian Acacia&lt;/style&gt;&lt;/title&gt;&lt;secondary-title&gt;Soil Biology and Biochemistry&lt;/secondary-title&gt;&lt;/titles&gt;&lt;periodical&gt;&lt;full-title&gt;Soil Biology and Biochemistry&lt;/full-title&gt;&lt;/periodical&gt;&lt;pages&gt;1245-1252&lt;/pages&gt;&lt;volume&gt;41&lt;/volume&gt;&lt;number&gt;6&lt;/number&gt;&lt;keywords&gt;&lt;keyword&gt;Ectomycorrhizal symbiosis&lt;/keyword&gt;&lt;keyword&gt;Bradyrhizobia&lt;/keyword&gt;&lt;keyword&gt;Acacia holosericea, Pisolithus albus&lt;/keyword&gt;&lt;keyword&gt;Soil microbial communities&lt;/keyword&gt;&lt;keyword&gt;Exotic tree species&lt;/keyword&gt;&lt;/keywords&gt;&lt;dates&gt;&lt;year&gt;2009&lt;/year&gt;&lt;/dates&gt;&lt;isbn&gt;0038-0717&lt;/isbn&gt;&lt;urls&gt;&lt;related-urls&gt;&lt;url&gt;http://www.sciencedirect.com/science/article/B6TC7-4VW96RK-5/2/5bcf6935f22693dd927bddb893f338b0&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(Herrera</w:t>
      </w:r>
      <w:r w:rsidRPr="003E384D">
        <w:rPr>
          <w:rFonts w:eastAsia="Times New Roman" w:cs="Calibri"/>
          <w:i/>
          <w:sz w:val="24"/>
          <w:szCs w:val="24"/>
          <w:lang w:eastAsia="en-AU"/>
        </w:rPr>
        <w:t xml:space="preserve"> et al.</w:t>
      </w:r>
      <w:r w:rsidRPr="003E384D">
        <w:rPr>
          <w:rFonts w:eastAsia="Times New Roman" w:cs="Calibri"/>
          <w:sz w:val="24"/>
          <w:szCs w:val="24"/>
          <w:lang w:eastAsia="en-AU"/>
        </w:rPr>
        <w:t>, 1993; Duponnois &amp; Plenchette, 2003; Faye</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2009)</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For example, invasive </w:t>
      </w:r>
      <w:r w:rsidRPr="003E384D">
        <w:rPr>
          <w:rFonts w:eastAsia="Times New Roman" w:cs="Calibri"/>
          <w:i/>
          <w:sz w:val="24"/>
          <w:szCs w:val="24"/>
          <w:lang w:eastAsia="en-AU"/>
        </w:rPr>
        <w:t>A. holosericea</w:t>
      </w:r>
      <w:r w:rsidRPr="003E384D">
        <w:rPr>
          <w:rFonts w:eastAsia="Times New Roman" w:cs="Calibri"/>
          <w:sz w:val="24"/>
          <w:szCs w:val="24"/>
          <w:lang w:eastAsia="en-AU"/>
        </w:rPr>
        <w:t xml:space="preserve"> growth was significantly enhanced by several AMF fungal species from the genus </w:t>
      </w:r>
      <w:r w:rsidRPr="003E384D">
        <w:rPr>
          <w:rFonts w:eastAsia="Times New Roman" w:cs="Calibri"/>
          <w:i/>
          <w:sz w:val="24"/>
          <w:szCs w:val="24"/>
          <w:lang w:eastAsia="en-AU"/>
        </w:rPr>
        <w:t xml:space="preserve">Glomus </w:t>
      </w:r>
      <w:r w:rsidRPr="003E384D">
        <w:rPr>
          <w:rFonts w:eastAsia="Times New Roman" w:cs="Calibri"/>
          <w:sz w:val="24"/>
          <w:szCs w:val="24"/>
          <w:lang w:eastAsia="en-AU"/>
        </w:rPr>
        <w:t xml:space="preserve">(Duponnois &amp; Plenchette, 2003 and references therein). In one of the few attempts to describe the impacts of invasive </w:t>
      </w:r>
      <w:r w:rsidRPr="003E384D">
        <w:rPr>
          <w:rFonts w:eastAsia="Times New Roman" w:cs="Calibri"/>
          <w:i/>
          <w:sz w:val="24"/>
          <w:szCs w:val="24"/>
          <w:lang w:eastAsia="en-AU"/>
        </w:rPr>
        <w:t>Acacia</w:t>
      </w:r>
      <w:r w:rsidRPr="003E384D">
        <w:rPr>
          <w:rFonts w:eastAsia="Times New Roman" w:cs="Calibri"/>
          <w:sz w:val="24"/>
          <w:szCs w:val="24"/>
          <w:lang w:eastAsia="en-AU"/>
        </w:rPr>
        <w:t xml:space="preserve"> spp. on soil microbes, Lorenzo </w:t>
      </w:r>
      <w:r w:rsidRPr="003E384D">
        <w:rPr>
          <w:rFonts w:eastAsia="Times New Roman" w:cs="Calibri"/>
          <w:i/>
          <w:sz w:val="24"/>
          <w:szCs w:val="24"/>
          <w:lang w:eastAsia="en-AU"/>
        </w:rPr>
        <w:t>et al</w:t>
      </w:r>
      <w:r w:rsidRPr="003E384D">
        <w:rPr>
          <w:rFonts w:eastAsia="Times New Roman" w:cs="Calibri"/>
          <w:sz w:val="24"/>
          <w:szCs w:val="24"/>
          <w:lang w:eastAsia="en-AU"/>
        </w:rPr>
        <w:t xml:space="preserve">. (2010) studied the effects of invasive </w:t>
      </w:r>
      <w:r w:rsidRPr="003E384D">
        <w:rPr>
          <w:rFonts w:eastAsia="Times New Roman" w:cs="Calibri"/>
          <w:i/>
          <w:sz w:val="24"/>
          <w:szCs w:val="24"/>
          <w:lang w:eastAsia="en-AU"/>
        </w:rPr>
        <w:t>A. dealbata</w:t>
      </w:r>
      <w:r w:rsidRPr="003E384D">
        <w:rPr>
          <w:rFonts w:eastAsia="Times New Roman" w:cs="Calibri"/>
          <w:sz w:val="24"/>
          <w:szCs w:val="24"/>
          <w:lang w:eastAsia="en-AU"/>
        </w:rPr>
        <w:t xml:space="preserve"> Link. on soil fungi and bacterial communities in three different ecosystems (pine forest, shrubland and grassland) in Northwest Spain. Interestingly, these authors found that </w:t>
      </w:r>
      <w:r w:rsidRPr="003E384D">
        <w:rPr>
          <w:rFonts w:eastAsia="Times New Roman" w:cs="Calibri"/>
          <w:i/>
          <w:sz w:val="24"/>
          <w:szCs w:val="24"/>
          <w:lang w:eastAsia="en-AU"/>
        </w:rPr>
        <w:t>A. dealbata</w:t>
      </w:r>
      <w:r w:rsidRPr="003E384D">
        <w:rPr>
          <w:rFonts w:eastAsia="Times New Roman" w:cs="Calibri"/>
          <w:sz w:val="24"/>
          <w:szCs w:val="24"/>
          <w:lang w:eastAsia="en-AU"/>
        </w:rPr>
        <w:t xml:space="preserve"> had an effect on the overall structure of the soil microbial communities, especially the fungal communities that were different in the </w:t>
      </w:r>
      <w:r w:rsidRPr="003E384D">
        <w:rPr>
          <w:rFonts w:eastAsia="Times New Roman" w:cs="Calibri"/>
          <w:i/>
          <w:sz w:val="24"/>
          <w:szCs w:val="24"/>
          <w:lang w:eastAsia="en-AU"/>
        </w:rPr>
        <w:t>A. dealbata</w:t>
      </w:r>
      <w:r w:rsidRPr="003E384D">
        <w:rPr>
          <w:rFonts w:eastAsia="Times New Roman" w:cs="Calibri"/>
          <w:sz w:val="24"/>
          <w:szCs w:val="24"/>
          <w:lang w:eastAsia="en-AU"/>
        </w:rPr>
        <w:t xml:space="preserve"> invaded sites in the shrubland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&lt;EndNote&gt;&lt;Cite&gt;&lt;Author&gt;Lorenzo&lt;/Author&gt;&lt;Year&gt;2010&lt;/Year&gt;&lt;RecNum&gt;158&lt;/RecNum&gt;&lt;record&gt;&lt;rec-number&gt;158&lt;/rec-number&gt;&lt;ref-type name="Journal Article"&gt;17&lt;/ref-type&gt;&lt;contributors&gt;&lt;authors&gt;&lt;author&gt;Lorenzo, Paula&lt;/author&gt;&lt;author&gt;Rodríguez-Echeverría, Susana&lt;/author&gt;&lt;author&gt;González, Luís&lt;/author&gt;&lt;author&gt;Freitas, Helena&lt;/author&gt;&lt;/authors&gt;&lt;/contributors&gt;&lt;titles&gt;&lt;title&gt;&lt;style face="normal" font="default" size="100%"&gt;Effect of invasive &lt;/style&gt;&lt;style face="italic" font="default" size="100%"&gt;Acacia dealbata&lt;/style&gt;&lt;style face="normal" font="default" size="100%"&gt; Link on soil microorganisms as determined by PCR-DGGE&lt;/style&gt;&lt;/title&gt;&lt;secondary-title&gt;Applied Soil Ecology&lt;/secondary-title&gt;&lt;/titles&gt;&lt;periodical&gt;&lt;full-title&gt;Applied Soil Ecology&lt;/full-title&gt;&lt;/periodical&gt;&lt;pages&gt;245-251&lt;/pages&gt;&lt;volume&gt;44&lt;/volume&gt;&lt;keywords&gt;&lt;keyword&gt;Bacteria&lt;/keyword&gt;&lt;keyword&gt;Diversity&lt;/keyword&gt;&lt;keyword&gt;Fungi&lt;/keyword&gt;&lt;keyword&gt;Invasion&lt;/keyword&gt;&lt;keyword&gt;Species richness&lt;/keyword&gt;&lt;keyword&gt;Soil community structure&lt;/keyword&gt;&lt;/keywords&gt;&lt;dates&gt;&lt;year&gt;2010&lt;/year&gt;&lt;/dates&gt;&lt;isbn&gt;0929-1393&lt;/isbn&gt;&lt;urls&gt;&lt;related-urls&gt;&lt;url&gt;http://www.sciencedirect.com/science/article/B6T4B-4Y7NDKC-2/2/ae89f52f7e9cf4f5e397a15352dad6fc&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(Lorenzo</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2010)</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t>
      </w:r>
    </w:p>
    <w:p w:rsidR="003E384D" w:rsidRPr="00D973C1" w:rsidRDefault="003E384D" w:rsidP="00A844EC">
      <w:pPr>
        <w:spacing w:after="0" w:line="360" w:lineRule="auto"/>
        <w:rPr>
          <w:rFonts w:eastAsia="Times New Roman" w:cs="Calibri"/>
          <w:sz w:val="16"/>
          <w:szCs w:val="16"/>
          <w:lang w:eastAsia="en-AU"/>
        </w:rPr>
      </w:pPr>
    </w:p>
    <w:p w:rsidR="001626CF"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Despite our increasing understanding of the biogeographic patterns of invasive plants and soil microbes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&lt;EndNote&gt;&lt;Cite&gt;&lt;Author&gt;Rout&lt;/Author&gt;&lt;Year&gt;2012&lt;/Year&gt;&lt;RecNum&gt;597&lt;/RecNum&gt;&lt;record&gt;&lt;rec-number&gt;597&lt;/rec-number&gt;&lt;ref-type name="Journal Article"&gt;17&lt;/ref-type&gt;&lt;contributors&gt;&lt;authors&gt;&lt;author&gt;Rout, Marnie E.&lt;/author&gt;&lt;author&gt;Callaway, Ragan M.&lt;/author&gt;&lt;/authors&gt;&lt;/contributors&gt;&lt;titles&gt;&lt;title&gt;Interactions between exotic invasive plants and soil microbes in the rhizosphere suggest that &amp;quot;everything is not everywhere&amp;quot; &lt;/title&gt;&lt;secondary-title&gt;Annals of Botany (early view).&lt;/secondary-title&gt;&lt;/titles&gt;&lt;periodical&gt;&lt;full-title&gt;Annals of Botany (early view).&lt;/full-title&gt;&lt;/periodical&gt;&lt;dates&gt;&lt;year&gt;2012&lt;/year&gt;&lt;pub-dates&gt;&lt;date&gt;March 25, 2012&lt;/date&gt;&lt;/pub-dates&gt;&lt;/dates&gt;&lt;urls&gt;&lt;related-urls&gt;&lt;url&gt;http://aob.oxfordjournals.org/content/early/2012/03/25/aob.mcs061.abstract &lt;/url&gt;&lt;/related-urls&gt;&lt;/urls&gt;&lt;electronic-resource-num&gt;10.1093/aob/mcs061&lt;/electronic-resource-num&gt;&lt;/record&gt;&lt;/Cite&gt;&lt;/EndNote&gt;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(Rout &amp; Callaway, 2012)</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relatively little is known about how geographic isolation may affect the outcome of plant-microbe interactions in native compared to non-native ranges. For instance, fundamental differences of soil microbial communities across ranges may be caused by physical isolation or evolutionary divergence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&lt;EndNote&gt;&lt;Cite&gt;&lt;Author&gt;Rout&lt;/Author&gt;&lt;Year&gt;2012&lt;/Year&gt;&lt;RecNum&gt;597&lt;/RecNum&gt;&lt;record&gt;&lt;rec-number&gt;597&lt;/rec-number&gt;&lt;ref-type name="Journal Article"&gt;17&lt;/ref-type&gt;&lt;contributors&gt;&lt;authors&gt;&lt;author&gt;Rout, Marnie E.&lt;/author&gt;&lt;author&gt;Callaway, Ragan M.&lt;/author&gt;&lt;/authors&gt;&lt;/contributors&gt;&lt;titles&gt;&lt;title&gt;Interactions between exotic invasive plants and soil microbes in the rhizosphere suggest that &amp;quot;everything is not everywhere&amp;quot; &lt;/title&gt;&lt;secondary-title&gt;Annals of Botany (early view).&lt;/secondary-title&gt;&lt;/titles&gt;&lt;periodical&gt;&lt;full-title&gt;Annals of Botany (early view).&lt;/full-title&gt;&lt;/periodical&gt;&lt;dates&gt;&lt;year&gt;2012&lt;/year&gt;&lt;pub-dates&gt;&lt;date&gt;March 25, 2012&lt;/date&gt;&lt;/pub-dates&gt;&lt;/dates&gt;&lt;urls&gt;&lt;related-urls&gt;&lt;url&gt;http://aob.oxfordjournals.org/content/early/2012/03/25/aob.mcs061.abstract &lt;/url&gt;&lt;/related-urls&gt;&lt;/urls&gt;&lt;electronic-resource-num&gt;10.1093/aob/mcs061&lt;/electronic-resource-num&gt;&lt;/record&gt;&lt;/Cite&gt;&lt;/EndNote&gt;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(Rout &amp; Callaway, 2012)</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The overall aim of this </w:t>
      </w:r>
    </w:p>
    <w:p w:rsidR="001626CF" w:rsidRDefault="001626CF" w:rsidP="00A844EC">
      <w:pPr>
        <w:spacing w:after="0" w:line="360" w:lineRule="auto"/>
        <w:rPr>
          <w:rFonts w:eastAsia="Times New Roman" w:cs="Calibri"/>
          <w:sz w:val="24"/>
          <w:szCs w:val="24"/>
          <w:lang w:eastAsia="en-AU"/>
        </w:rPr>
      </w:pPr>
    </w:p>
    <w:p w:rsidR="00A31BA9" w:rsidRDefault="00A31BA9" w:rsidP="00A844EC">
      <w:pPr>
        <w:spacing w:after="0" w:line="360" w:lineRule="auto"/>
        <w:rPr>
          <w:rFonts w:eastAsia="Times New Roman" w:cs="Calibri"/>
          <w:sz w:val="24"/>
          <w:szCs w:val="24"/>
          <w:lang w:eastAsia="en-AU"/>
        </w:rPr>
      </w:pPr>
    </w:p>
    <w:p w:rsidR="00A31BA9" w:rsidRDefault="00A31BA9" w:rsidP="00A844EC">
      <w:pPr>
        <w:spacing w:after="0" w:line="360" w:lineRule="auto"/>
        <w:rPr>
          <w:rFonts w:eastAsia="Times New Roman" w:cs="Calibri"/>
          <w:sz w:val="24"/>
          <w:szCs w:val="24"/>
          <w:lang w:eastAsia="en-AU"/>
        </w:rPr>
      </w:pPr>
    </w:p>
    <w:p w:rsidR="007C6ABD" w:rsidRDefault="003E384D" w:rsidP="00A844EC">
      <w:pPr>
        <w:spacing w:after="0" w:line="360" w:lineRule="auto"/>
        <w:rPr>
          <w:rFonts w:eastAsia="Times New Roman" w:cs="Calibri"/>
          <w:sz w:val="24"/>
          <w:szCs w:val="24"/>
          <w:lang w:eastAsia="en-AU"/>
        </w:rPr>
      </w:pPr>
      <w:proofErr w:type="gramStart"/>
      <w:r w:rsidRPr="003E384D">
        <w:rPr>
          <w:rFonts w:eastAsia="Times New Roman" w:cs="Calibri"/>
          <w:sz w:val="24"/>
          <w:szCs w:val="24"/>
          <w:lang w:eastAsia="en-AU"/>
        </w:rPr>
        <w:t>study</w:t>
      </w:r>
      <w:proofErr w:type="gramEnd"/>
      <w:r w:rsidRPr="003E384D">
        <w:rPr>
          <w:rFonts w:eastAsia="Times New Roman" w:cs="Calibri"/>
          <w:sz w:val="24"/>
          <w:szCs w:val="24"/>
          <w:lang w:eastAsia="en-AU"/>
        </w:rPr>
        <w:t xml:space="preserve"> was to determine whether the soil fungal communities for four </w:t>
      </w:r>
      <w:r w:rsidRPr="003E384D">
        <w:rPr>
          <w:rFonts w:eastAsia="Times New Roman" w:cs="Calibri"/>
          <w:i/>
          <w:sz w:val="24"/>
          <w:szCs w:val="24"/>
          <w:lang w:eastAsia="en-AU"/>
        </w:rPr>
        <w:t>Acacia</w:t>
      </w:r>
      <w:r w:rsidRPr="003E384D">
        <w:rPr>
          <w:rFonts w:eastAsia="Times New Roman" w:cs="Calibri"/>
          <w:sz w:val="24"/>
          <w:szCs w:val="24"/>
          <w:lang w:eastAsia="en-AU"/>
        </w:rPr>
        <w:t xml:space="preserve"> spp. (</w:t>
      </w:r>
      <w:r w:rsidRPr="003E384D">
        <w:rPr>
          <w:rFonts w:eastAsia="Times New Roman" w:cs="Calibri"/>
          <w:i/>
          <w:sz w:val="24"/>
          <w:szCs w:val="24"/>
          <w:lang w:eastAsia="en-AU"/>
        </w:rPr>
        <w:t>A. cyclops</w:t>
      </w:r>
      <w:r w:rsidRPr="003E384D">
        <w:rPr>
          <w:rFonts w:eastAsia="Times New Roman" w:cs="Calibri"/>
          <w:sz w:val="24"/>
          <w:szCs w:val="24"/>
          <w:lang w:eastAsia="en-AU"/>
        </w:rPr>
        <w:t xml:space="preserve">, </w:t>
      </w:r>
      <w:r w:rsidRPr="003E384D">
        <w:rPr>
          <w:rFonts w:eastAsia="Times New Roman" w:cs="Calibri"/>
          <w:i/>
          <w:sz w:val="24"/>
          <w:szCs w:val="24"/>
          <w:lang w:eastAsia="en-AU"/>
        </w:rPr>
        <w:t>A. longifolia</w:t>
      </w:r>
      <w:r w:rsidRPr="003E384D">
        <w:rPr>
          <w:rFonts w:eastAsia="Times New Roman" w:cs="Calibri"/>
          <w:sz w:val="24"/>
          <w:szCs w:val="24"/>
          <w:lang w:eastAsia="en-AU"/>
        </w:rPr>
        <w:t xml:space="preserve">, </w:t>
      </w:r>
      <w:r w:rsidRPr="003E384D">
        <w:rPr>
          <w:rFonts w:eastAsia="Times New Roman" w:cs="Calibri"/>
          <w:i/>
          <w:sz w:val="24"/>
          <w:szCs w:val="24"/>
          <w:lang w:eastAsia="en-AU"/>
        </w:rPr>
        <w:t>A. melanoxylon</w:t>
      </w:r>
      <w:r w:rsidRPr="003E384D">
        <w:rPr>
          <w:rFonts w:eastAsia="Times New Roman" w:cs="Calibri"/>
          <w:sz w:val="24"/>
          <w:szCs w:val="24"/>
          <w:lang w:eastAsia="en-AU"/>
        </w:rPr>
        <w:t xml:space="preserve"> and </w:t>
      </w:r>
      <w:r w:rsidRPr="003E384D">
        <w:rPr>
          <w:rFonts w:eastAsia="Times New Roman" w:cs="Calibri"/>
          <w:i/>
          <w:sz w:val="24"/>
          <w:szCs w:val="24"/>
          <w:lang w:eastAsia="en-AU"/>
        </w:rPr>
        <w:t>A. saligna</w:t>
      </w:r>
      <w:r w:rsidRPr="003E384D">
        <w:rPr>
          <w:rFonts w:eastAsia="Times New Roman" w:cs="Calibri"/>
          <w:sz w:val="24"/>
          <w:szCs w:val="24"/>
          <w:lang w:eastAsia="en-AU"/>
        </w:rPr>
        <w:t xml:space="preserve">) and a close relative </w:t>
      </w:r>
      <w:r w:rsidRPr="003E384D">
        <w:rPr>
          <w:rFonts w:eastAsia="Times New Roman" w:cs="Calibri"/>
          <w:i/>
          <w:sz w:val="24"/>
          <w:szCs w:val="24"/>
          <w:lang w:eastAsia="en-AU"/>
        </w:rPr>
        <w:t>Paraserianthes lophantha</w:t>
      </w:r>
      <w:r w:rsidRPr="003E384D">
        <w:rPr>
          <w:rFonts w:eastAsia="Times New Roman" w:cs="Calibri"/>
          <w:sz w:val="24"/>
          <w:szCs w:val="24"/>
          <w:lang w:eastAsia="en-AU"/>
        </w:rPr>
        <w:t xml:space="preserve"> </w:t>
      </w:r>
    </w:p>
    <w:p w:rsidR="003E384D" w:rsidRPr="003E384D"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(hereafter collectively termed legumes) are different in their non-native compared to native range soils in Australia. Furthermore, we asked whether the differences in these fungal communities could be due to geographic isolation of eastern and western populations in Australia due to the vast Nullarbor Desert that separates the native and non-native range populations of these legumes. To our knowledge this study represents one of the few attempts to comprehensively describe the diversity of fungal communities across multiple invasive plant taxa and biogeographic ranges. </w:t>
      </w:r>
    </w:p>
    <w:p w:rsidR="003E384D" w:rsidRPr="003E384D" w:rsidRDefault="003E384D" w:rsidP="00A844EC">
      <w:pPr>
        <w:spacing w:after="0" w:line="360" w:lineRule="auto"/>
        <w:rPr>
          <w:rFonts w:eastAsia="Times New Roman" w:cs="Calibri"/>
          <w:b/>
          <w:sz w:val="24"/>
          <w:szCs w:val="24"/>
          <w:lang w:eastAsia="en-AU"/>
        </w:rPr>
      </w:pPr>
    </w:p>
    <w:p w:rsidR="003E384D" w:rsidRPr="003E384D" w:rsidRDefault="003E384D" w:rsidP="00A844EC">
      <w:pPr>
        <w:spacing w:after="0" w:line="360" w:lineRule="auto"/>
        <w:rPr>
          <w:rFonts w:eastAsia="Times New Roman" w:cs="Calibri"/>
          <w:b/>
          <w:sz w:val="24"/>
          <w:szCs w:val="24"/>
          <w:lang w:eastAsia="en-AU"/>
        </w:rPr>
      </w:pPr>
      <w:r w:rsidRPr="003E384D">
        <w:rPr>
          <w:rFonts w:eastAsia="Times New Roman" w:cs="Calibri"/>
          <w:b/>
          <w:sz w:val="24"/>
          <w:szCs w:val="24"/>
          <w:lang w:eastAsia="en-AU"/>
        </w:rPr>
        <w:t>2. Materials and methods</w:t>
      </w:r>
    </w:p>
    <w:p w:rsidR="003E384D" w:rsidRPr="003E384D"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2.1. Target species</w:t>
      </w:r>
    </w:p>
    <w:p w:rsidR="003E384D" w:rsidRPr="00D973C1" w:rsidRDefault="003E384D" w:rsidP="00A844EC">
      <w:pPr>
        <w:spacing w:after="0" w:line="360" w:lineRule="auto"/>
        <w:rPr>
          <w:rFonts w:eastAsia="Times New Roman" w:cs="Calibri"/>
          <w:sz w:val="16"/>
          <w:szCs w:val="16"/>
          <w:lang w:eastAsia="en-AU"/>
        </w:rPr>
      </w:pPr>
    </w:p>
    <w:p w:rsidR="0058723A"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The five legumes were chosen to investigate the differences in soil fungal communities of invasive legumes in their non-native compared to native ranges in Australia. </w:t>
      </w:r>
      <w:r w:rsidRPr="003E384D">
        <w:rPr>
          <w:rFonts w:eastAsia="Times New Roman" w:cs="Calibri"/>
          <w:i/>
          <w:sz w:val="24"/>
          <w:szCs w:val="24"/>
          <w:lang w:eastAsia="en-AU"/>
        </w:rPr>
        <w:t>Acacia cyclops</w:t>
      </w:r>
      <w:r w:rsidRPr="003E384D">
        <w:rPr>
          <w:rFonts w:eastAsia="Times New Roman" w:cs="Calibri"/>
          <w:sz w:val="24"/>
          <w:szCs w:val="24"/>
          <w:lang w:eastAsia="en-AU"/>
        </w:rPr>
        <w:t xml:space="preserve"> A.Cunn. ex G. Don, </w:t>
      </w:r>
      <w:r w:rsidRPr="003E384D">
        <w:rPr>
          <w:rFonts w:eastAsia="Times New Roman" w:cs="Calibri"/>
          <w:i/>
          <w:sz w:val="24"/>
          <w:szCs w:val="24"/>
          <w:lang w:eastAsia="en-AU"/>
        </w:rPr>
        <w:t>A. saligna</w:t>
      </w:r>
      <w:r w:rsidRPr="003E384D">
        <w:rPr>
          <w:rFonts w:eastAsia="Times New Roman" w:cs="Calibri"/>
          <w:sz w:val="24"/>
          <w:szCs w:val="24"/>
          <w:lang w:eastAsia="en-AU"/>
        </w:rPr>
        <w:t xml:space="preserve"> (Labill.) H.L. Wendl and </w:t>
      </w:r>
      <w:r w:rsidRPr="003E384D">
        <w:rPr>
          <w:rFonts w:eastAsia="Times New Roman" w:cs="Calibri"/>
          <w:i/>
          <w:sz w:val="24"/>
          <w:szCs w:val="24"/>
          <w:lang w:eastAsia="en-AU"/>
        </w:rPr>
        <w:t>P. lophantha</w:t>
      </w:r>
      <w:r w:rsidRPr="003E384D">
        <w:rPr>
          <w:rFonts w:eastAsia="Times New Roman" w:cs="Calibri"/>
          <w:sz w:val="24"/>
          <w:szCs w:val="24"/>
          <w:lang w:eastAsia="en-AU"/>
        </w:rPr>
        <w:t xml:space="preserve"> (Willd.) I.C. Nielsen are native to Western Australia, but have been introduced and become invasive or naturalised in the eastern states of Australia (New South Wales, South Australia and Victoria), whereas </w:t>
      </w:r>
      <w:r w:rsidRPr="003E384D">
        <w:rPr>
          <w:rFonts w:eastAsia="Times New Roman" w:cs="Calibri"/>
          <w:i/>
          <w:sz w:val="24"/>
          <w:szCs w:val="24"/>
          <w:lang w:eastAsia="en-AU"/>
        </w:rPr>
        <w:t>A. longifolia</w:t>
      </w:r>
      <w:r w:rsidRPr="003E384D">
        <w:rPr>
          <w:rFonts w:eastAsia="Times New Roman" w:cs="Calibri"/>
          <w:sz w:val="24"/>
          <w:szCs w:val="24"/>
          <w:lang w:eastAsia="en-AU"/>
        </w:rPr>
        <w:t xml:space="preserve"> (Andrews) Willd. </w:t>
      </w:r>
      <w:proofErr w:type="gramStart"/>
      <w:r w:rsidRPr="003E384D">
        <w:rPr>
          <w:rFonts w:eastAsia="Times New Roman" w:cs="Calibri"/>
          <w:sz w:val="24"/>
          <w:szCs w:val="24"/>
          <w:lang w:eastAsia="en-AU"/>
        </w:rPr>
        <w:t>and</w:t>
      </w:r>
      <w:proofErr w:type="gramEnd"/>
      <w:r w:rsidRPr="003E384D">
        <w:rPr>
          <w:rFonts w:eastAsia="Times New Roman" w:cs="Calibri"/>
          <w:sz w:val="24"/>
          <w:szCs w:val="24"/>
          <w:lang w:eastAsia="en-AU"/>
        </w:rPr>
        <w:t xml:space="preserve"> </w:t>
      </w:r>
      <w:r w:rsidRPr="003E384D">
        <w:rPr>
          <w:rFonts w:eastAsia="Times New Roman" w:cs="Calibri"/>
          <w:i/>
          <w:sz w:val="24"/>
          <w:szCs w:val="24"/>
          <w:lang w:eastAsia="en-AU"/>
        </w:rPr>
        <w:t>A. melanoxylon</w:t>
      </w:r>
      <w:r w:rsidRPr="003E384D">
        <w:rPr>
          <w:rFonts w:eastAsia="Times New Roman" w:cs="Calibri"/>
          <w:sz w:val="24"/>
          <w:szCs w:val="24"/>
          <w:lang w:eastAsia="en-AU"/>
        </w:rPr>
        <w:t xml:space="preserve"> R.Br. are native to eastern Australia, but have been introduced and become invasive in the south-west of Western Australia. </w:t>
      </w:r>
      <w:r w:rsidR="0058723A">
        <w:rPr>
          <w:rFonts w:eastAsia="Times New Roman" w:cs="Calibri"/>
          <w:sz w:val="24"/>
          <w:szCs w:val="24"/>
          <w:lang w:eastAsia="en-AU"/>
        </w:rPr>
        <w:t>There are some reports that suggest that A. cyclops, A. saligna</w:t>
      </w:r>
    </w:p>
    <w:p w:rsidR="0058723A" w:rsidRPr="00A31BA9" w:rsidRDefault="0058723A" w:rsidP="00A844EC">
      <w:pPr>
        <w:spacing w:after="0" w:line="360" w:lineRule="auto"/>
        <w:rPr>
          <w:rFonts w:eastAsia="Times New Roman" w:cs="Calibri"/>
          <w:sz w:val="16"/>
          <w:szCs w:val="16"/>
          <w:lang w:eastAsia="en-AU"/>
        </w:rPr>
      </w:pPr>
    </w:p>
    <w:p w:rsidR="00A31BA9"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It is unlikely that any of these species have been transported naturally across the continent as the eastern and western ranges of each species are separated by the vast Nullarbor Desert, providing a major barrier to natural seed dispersal between native and introduced ranges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&lt;EndNote&gt;&lt;Cite&gt;&lt;Author&gt;Jacobs&lt;/Author&gt;&lt;Year&gt;1996&lt;/Year&gt;&lt;RecNum&gt;331&lt;/RecNum&gt;&lt;record&gt;&lt;rec-number&gt;331&lt;/rec-number&gt;&lt;ref-type name="Journal Article"&gt;17&lt;/ref-type&gt;&lt;contributors&gt;&lt;authors&gt;&lt;author&gt;Jacobs, SWL &lt;/author&gt;&lt;author&gt;Wilson, KL&lt;/author&gt;&lt;/authors&gt;&lt;/contributors&gt;&lt;titles&gt;&lt;title&gt;A biogeographical analysis of the freshwater plants of Australasia&lt;/title&gt;&lt;secondary-title&gt;Australian Systematic Botany&lt;/secondary-title&gt;&lt;/titles&gt;&lt;periodical&gt;&lt;full-title&gt;Australian Systematic Botany&lt;/full-title&gt;&lt;/periodical&gt;&lt;pages&gt;169-183&lt;/pages&gt;&lt;volume&gt;9&lt;/volume&gt;&lt;number&gt;2&lt;/number&gt;&lt;dates&gt;&lt;year&gt;1996&lt;/year&gt;&lt;/dates&gt;&lt;urls&gt;&lt;related-urls&gt;&lt;url&gt;http://dx.doi.org/10.1071/SB9960169&lt;/url&gt;&lt;/related-urls&gt;&lt;/urls&gt;&lt;research-notes&gt;http://www.publish.csiro.au/paper/SB9960169&lt;/research-note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(Jacobs &amp; Wilson, 1996)</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These five species are also considered invasive in a number of regions outside Australia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&lt;EndNote&gt;&lt;Cite&gt;&lt;Author&gt;Richardson&lt;/Author&gt;&lt;Year&gt;2011a&lt;/Year&gt;&lt;RecNum&gt;349&lt;/RecNum&gt;&lt;record&gt;&lt;rec-number&gt;349&lt;/rec-number&gt;&lt;ref-type name="Journal Article"&gt;17&lt;/ref-type&gt;&lt;contributors&gt;&lt;authors&gt;&lt;author&gt;Richardson, David M.&lt;/author&gt;&lt;author&gt;Carruthers, Jane&lt;/author&gt;&lt;author&gt;Hui, Cang&lt;/author&gt;&lt;author&gt;Impson, Fiona A. C.&lt;/author&gt;&lt;author&gt;Miller, Joseph T.&lt;/author&gt;&lt;author&gt;Robertson, Mark P.&lt;/author&gt;&lt;author&gt;Rouget, Mathieu&lt;/author&gt;&lt;author&gt;Le Roux, Johannes J.&lt;/author&gt;&lt;author&gt;Wilson, John R. U.&lt;/author&gt;&lt;/authors&gt;&lt;/contributors&gt;&lt;titles&gt;&lt;title&gt;Human-mediated introductions of Australian acacias – a global experiment in biogeography&lt;/title&gt;&lt;secondary-title&gt;Diversity and Distributions&lt;/secondary-title&gt;&lt;/titles&gt;&lt;periodical&gt;&lt;full-title&gt;Diversity and Distributions&lt;/full-title&gt;&lt;/periodical&gt;&lt;pages&gt;771-787&lt;/pages&gt;&lt;volume&gt;17&lt;/volume&gt;&lt;number&gt;5&lt;/number&gt;&lt;keywords&gt;&lt;keyword&gt;Acacia&lt;/keyword&gt;&lt;keyword&gt;biological invasions&lt;/keyword&gt;&lt;keyword&gt;conservation biogeography&lt;/keyword&gt;&lt;keyword&gt;Fabaceae&lt;/keyword&gt;&lt;keyword&gt;natural experiments&lt;/keyword&gt;&lt;keyword&gt;Racosperma&lt;/keyword&gt;&lt;keyword&gt;translocations&lt;/keyword&gt;&lt;keyword&gt;tree invasions&lt;/keyword&gt;&lt;/keywords&gt;&lt;dates&gt;&lt;year&gt;2011a&lt;/year&gt;&lt;/dates&gt;&lt;publisher&gt;Blackwell Publishing Ltd&lt;/publisher&gt;&lt;urls&gt;&lt;related-urls&gt;&lt;url&gt;http://dx.doi.org/10.1111/j.1472-4642.2011.00824.x &lt;/url&gt;&lt;/related-urls&gt;&lt;/urls&gt;&lt;/record&gt;&lt;/Cite&gt;&lt;Cite&gt;&lt;Author&gt;Impson&lt;/Author&gt;&lt;Year&gt;2011&lt;/Year&gt;&lt;RecNum&gt;388&lt;/RecNum&gt;&lt;record&gt;&lt;rec-number&gt;388&lt;/rec-number&gt;&lt;ref-type name="Journal Article"&gt;17&lt;/ref-type&gt;&lt;contributors&gt;&lt;authors&gt;&lt;author&gt;Impson, F. A. C.&lt;/author&gt;&lt;author&gt;Kleinjan, C. A.&lt;/author&gt;&lt;author&gt;Hoffmann, J. H.&lt;/author&gt;&lt;author&gt;Post, J. A.&lt;/author&gt;&lt;author&gt;Wood, A. R.&lt;/author&gt;&lt;/authors&gt;&lt;/contributors&gt;&lt;titles&gt;&lt;title&gt;&lt;style face="normal" font="default" size="100%"&gt;Biological control of Australian &lt;/style&gt;&lt;style face="italic" font="default" size="100%"&gt;Acacia&lt;/style&gt;&lt;style face="normal" font="default" size="100%"&gt; species and &lt;/style&gt;&lt;style face="italic" font="default" size="100%"&gt;Paraserianthes lophantha&lt;/style&gt;&lt;style face="normal" font="default" size="100%"&gt; (Willd.) Nielsen (Mimosaceae) in South Africa&lt;/style&gt;&lt;/title&gt;&lt;secondary-title&gt;African Entomology&lt;/secondary-title&gt;&lt;/titles&gt;&lt;periodical&gt;&lt;full-title&gt;African Entomology&lt;/full-title&gt;&lt;/periodical&gt;&lt;pages&gt;186-207&lt;/pages&gt;&lt;volume&gt;19&lt;/volume&gt;&lt;number&gt;2&lt;/number&gt;&lt;dates&gt;&lt;year&gt;2011&lt;/year&gt;&lt;pub-dates&gt;&lt;date&gt;2011/08/01&lt;/date&gt;&lt;/pub-dates&gt;&lt;/dates&gt;&lt;publisher&gt;Entomological Society of Southern Africa&lt;/publisher&gt;&lt;isbn&gt;1021-3589&lt;/isbn&gt;&lt;urls&gt;&lt;related-urls&gt;&lt;url&gt;http://dx.doi.org/10.4001/003.019.0210&lt;/url&gt;&lt;/related-urls&gt;&lt;/urls&gt;&lt;electronic-resource-num&gt;10.4001/003.019.0210&lt;/electronic-resource-num&gt;&lt;access-date&gt;2011/10/19&lt;/access-date&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(Impson</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2011; Richardson</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2011a)</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Acacias as invaders have received considerable attention recently and many aspects of their invasion ecology have been </w:t>
      </w:r>
    </w:p>
    <w:p w:rsidR="00A31BA9" w:rsidRDefault="00A31BA9" w:rsidP="00A844EC">
      <w:pPr>
        <w:spacing w:after="0" w:line="360" w:lineRule="auto"/>
        <w:rPr>
          <w:rFonts w:eastAsia="Times New Roman" w:cs="Calibri"/>
          <w:sz w:val="24"/>
          <w:szCs w:val="24"/>
          <w:lang w:eastAsia="en-AU"/>
        </w:rPr>
      </w:pPr>
    </w:p>
    <w:p w:rsidR="00755B15"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covered by several authors in a recent journal special edition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&lt;EndNote&gt;&lt;Cite&gt;&lt;Author&gt;Gallagher&lt;/Author&gt;&lt;Year&gt;2011&lt;/Year&gt;&lt;RecNum&gt;357&lt;/RecNum&gt;&lt;record&gt;&lt;rec-number&gt;357&lt;/rec-number&gt;&lt;ref-type name="Journal Article"&gt;17&lt;/ref-type&gt;&lt;contributors&gt;&lt;authors&gt;&lt;author&gt;Gallagher, Rachael V.&lt;/author&gt;&lt;author&gt;Leishman, Michelle R.&lt;/author&gt;&lt;author&gt;Miller, Joseph T.&lt;/author&gt;&lt;author&gt;Hui, Cang&lt;/author&gt;&lt;author&gt;Richardson, David M.&lt;/author&gt;&lt;author&gt;Suda, Jan&lt;/author&gt;&lt;author&gt;Trávníček, Pavel&lt;/author&gt;&lt;/authors&gt;&lt;/contributors&gt;&lt;titles&gt;&lt;title&gt;Invasiveness in introduced Australian acacias: the role of species traits and genome size&lt;/title&gt;&lt;secondary-title&gt;Diversity and Distributions&lt;/secondary-title&gt;&lt;/titles&gt;&lt;periodical&gt;&lt;full-title&gt;Diversity and Distributions&lt;/full-title&gt;&lt;/periodical&gt;&lt;pages&gt;884-897&lt;/pages&gt;&lt;volume&gt;17&lt;/volume&gt;&lt;number&gt;5&lt;/number&gt;&lt;keywords&gt;&lt;keyword&gt;Acacia&lt;/keyword&gt;&lt;keyword&gt;biological invasions&lt;/keyword&gt;&lt;keyword&gt;dispersal mode&lt;/keyword&gt;&lt;keyword&gt;flow cytometry&lt;/keyword&gt;&lt;keyword&gt;genome size&lt;/keyword&gt;&lt;keyword&gt;invasive species&lt;/keyword&gt;&lt;keyword&gt;maximum height&lt;/keyword&gt;&lt;keyword&gt;nuclear DNA content&lt;/keyword&gt;&lt;keyword&gt;seed mass&lt;/keyword&gt;&lt;keyword&gt;specific leaf area&lt;/keyword&gt;&lt;/keywords&gt;&lt;dates&gt;&lt;year&gt;2011&lt;/year&gt;&lt;/dates&gt;&lt;publisher&gt;Blackwell Publishing Ltd&lt;/publisher&gt;&lt;urls&gt;&lt;related-urls&gt;&lt;url&gt;http://dx.doi.org/10.1111/j.1472-4642.2011.00805.x &lt;/url&gt;&lt;/related-urls&gt;&lt;/urls&gt;&lt;/record&gt;&lt;/Cite&gt;&lt;Cite&gt;&lt;Author&gt;Griffin&lt;/Author&gt;&lt;Year&gt;2011&lt;/Year&gt;&lt;RecNum&gt;353&lt;/RecNum&gt;&lt;record&gt;&lt;rec-number&gt;353&lt;/rec-number&gt;&lt;ref-type name="Journal Article"&gt;17&lt;/ref-type&gt;&lt;contributors&gt;&lt;authors&gt;&lt;author&gt;Griffin, A. R.&lt;/author&gt;&lt;author&gt;Midgley, S. J.&lt;/author&gt;&lt;author&gt;Bush, D.&lt;/author&gt;&lt;author&gt;Cunningham, P. J.&lt;/author&gt;&lt;author&gt;Rinaudo, A. T.&lt;/author&gt;&lt;/authors&gt;&lt;/contributors&gt;&lt;titles&gt;&lt;title&gt;Global uses of Australian acacias – recent trends and future prospects&lt;/title&gt;&lt;secondary-title&gt;Diversity and Distributions&lt;/secondary-title&gt;&lt;/titles&gt;&lt;periodical&gt;&lt;full-title&gt;Diversity and Distributions&lt;/full-title&gt;&lt;/periodical&gt;&lt;pages&gt;837-847&lt;/pages&gt;&lt;volume&gt;17&lt;/volume&gt;&lt;number&gt;5&lt;/number&gt;&lt;keywords&gt;&lt;keyword&gt;Australian acacias&lt;/keyword&gt;&lt;keyword&gt;fuelwood&lt;/keyword&gt;&lt;keyword&gt;horticulture&lt;/keyword&gt;&lt;keyword&gt;pulpwood plantations&lt;/keyword&gt;&lt;keyword&gt;site ameliora-tion&lt;/keyword&gt;&lt;keyword&gt;solid wood plantations&lt;/keyword&gt;&lt;/keywords&gt;&lt;dates&gt;&lt;year&gt;2011&lt;/year&gt;&lt;/dates&gt;&lt;publisher&gt;Blackwell Publishing Ltd&lt;/publisher&gt;&lt;urls&gt;&lt;related-urls&gt;&lt;url&gt;http://dx.doi.org/10.1111/j.1472-4642.2011.00814.x &lt;/url&gt;&lt;/related-urls&gt;&lt;/urls&gt;&lt;/record&gt;&lt;/Cite&gt;&lt;Cite&gt;&lt;Author&gt;Richardson&lt;/Author&gt;&lt;Year&gt;2011a&lt;/Year&gt;&lt;RecNum&gt;349&lt;/RecNum&gt;&lt;record&gt;&lt;rec-number&gt;349&lt;/rec-number&gt;&lt;ref-type name="Journal Article"&gt;17&lt;/ref-type&gt;&lt;contributors&gt;&lt;authors&gt;&lt;author&gt;Richardson, David M.&lt;/author&gt;&lt;author&gt;Carruthers, Jane&lt;/author&gt;&lt;author&gt;Hui, Cang&lt;/author&gt;&lt;author&gt;Impson, Fiona A. C.&lt;/author&gt;&lt;author&gt;Miller, Joseph T.&lt;/author&gt;&lt;author&gt;Robertson, Mark P.&lt;/author&gt;&lt;author&gt;Rouget, Mathieu&lt;/author&gt;&lt;author&gt;Le Roux, Johannes J.&lt;/author&gt;&lt;author&gt;Wilson, John R. U.&lt;/author&gt;&lt;/authors&gt;&lt;/contributors&gt;&lt;titles&gt;&lt;title&gt;Human-mediated introductions of Australian acacias – a global experiment in biogeography&lt;/title&gt;&lt;secondary-title&gt;Diversity and Distributions&lt;/secondary-title&gt;&lt;/titles&gt;&lt;periodical&gt;&lt;full-title&gt;Diversity and Distributions&lt;/full-title&gt;&lt;/periodical&gt;&lt;pages&gt;771-787&lt;/pages&gt;&lt;volume&gt;17&lt;/volume&gt;&lt;number&gt;5&lt;/number&gt;&lt;keywords&gt;&lt;keyword&gt;Acacia&lt;/keyword&gt;&lt;keyword&gt;biological invasions&lt;/keyword&gt;&lt;keyword&gt;conservation biogeography&lt;/keyword&gt;&lt;keyword&gt;Fabaceae&lt;/keyword&gt;&lt;keyword&gt;natural experiments&lt;/keyword&gt;&lt;keyword&gt;Racosperma&lt;/keyword&gt;&lt;keyword&gt;translocations&lt;/keyword&gt;&lt;keyword&gt;tree invasions&lt;/keyword&gt;&lt;/keywords&gt;&lt;dates&gt;&lt;year&gt;2011a&lt;/year&gt;&lt;/dates&gt;&lt;publisher&gt;Blackwell Publishing Ltd&lt;/publisher&gt;&lt;urls&gt;&lt;related-urls&gt;&lt;url&gt;http://dx.doi.org/10.1111/j.1472-4642.2011.00824.x &lt;/url&gt;&lt;/related-urls&gt;&lt;/urls&gt;&lt;/record&gt;&lt;/Cite&gt;&lt;Cite&gt;&lt;Author&gt;Le Maitre&lt;/Author&gt;&lt;Year&gt;2011&lt;/Year&gt;&lt;RecNum&gt;365&lt;/RecNum&gt;&lt;record&gt;&lt;rec-number&gt;365&lt;/rec-number&gt;&lt;ref-type name="Journal Article"&gt;17&lt;/ref-type&gt;&lt;contributors&gt;&lt;authors&gt;&lt;author&gt;Le Maitre, David C.&lt;/author&gt;&lt;author&gt;Gaertner, Mirijam&lt;/author&gt;&lt;author&gt;Marchante, Elizabete&lt;/author&gt;&lt;author&gt;Ens, Emilie-Jane&lt;/author&gt;&lt;author&gt;Holmes, Patricia M.&lt;/author&gt;&lt;author&gt;Pauchard, Aníbal&lt;/author&gt;&lt;author&gt;O’Farrell, Patrick J.&lt;/author&gt;&lt;author&gt;Rogers, Andrew M.&lt;/author&gt;&lt;author&gt;Blanchard, Ryan&lt;/author&gt;&lt;author&gt;Blignaut, James&lt;/author&gt;&lt;author&gt;Richardson, David M.&lt;/author&gt;&lt;/authors&gt;&lt;/contributors&gt;&lt;titles&gt;&lt;title&gt;Impacts of invasive Australian acacias: implications for management and restoration&lt;/title&gt;&lt;secondary-title&gt;Diversity and Distributions&lt;/secondary-title&gt;&lt;/titles&gt;&lt;periodical&gt;&lt;full-title&gt;Diversity and Distributions&lt;/full-title&gt;&lt;/periodical&gt;&lt;pages&gt;1015-1029&lt;/pages&gt;&lt;volume&gt;17&lt;/volume&gt;&lt;number&gt;5&lt;/number&gt;&lt;keywords&gt;&lt;keyword&gt;Acacia&lt;/keyword&gt;&lt;keyword&gt;biodiversity loss&lt;/keyword&gt;&lt;keyword&gt;biological invasions&lt;/keyword&gt;&lt;keyword&gt;degradation ecology&lt;/keyword&gt;&lt;keyword&gt;ecosystem functions&lt;/keyword&gt;&lt;keyword&gt;ecosystem services&lt;/keyword&gt;&lt;keyword&gt;impact mechanisms&lt;/keyword&gt;&lt;keyword&gt;invasive species&lt;/keyword&gt;&lt;keyword&gt;seed banks&lt;/keyword&gt;&lt;keyword&gt;soil nutrients&lt;/keyword&gt;&lt;/keywords&gt;&lt;dates&gt;&lt;year&gt;2011&lt;/year&gt;&lt;/dates&gt;&lt;publisher&gt;Blackwell Publishing Ltd&lt;/publisher&gt;&lt;urls&gt;&lt;related-urls&gt;&lt;url&gt;http://dx.doi.org/10.1111/j.1472-4642.2011.00816.x &lt;/url&gt;&lt;/related-urls&gt;&lt;/urls&gt;&lt;/record&gt;&lt;/Cite&gt;&lt;Cite&gt;&lt;Author&gt;Gibson&lt;/Author&gt;&lt;Year&gt;2011&lt;/Year&gt;&lt;RecNum&gt;359&lt;/RecNum&gt;&lt;record&gt;&lt;rec-number&gt;359&lt;/rec-number&gt;&lt;ref-type name="Journal Article"&gt;17&lt;/ref-type&gt;&lt;contributors&gt;&lt;authors&gt;&lt;author&gt;Gibson, Michelle R.&lt;/author&gt;&lt;author&gt;Richardson, David M.&lt;/author&gt;&lt;author&gt;Marchante, Elizabete&lt;/author&gt;&lt;author&gt;Marchante, Hélia&lt;/author&gt;&lt;author&gt;Rodger, James G.&lt;/author&gt;&lt;author&gt;Stone, Graham N.&lt;/author&gt;&lt;author&gt;Byrne, Margaret&lt;/author&gt;&lt;author&gt;Fuentes-Ramírez, Andrés&lt;/author&gt;&lt;author&gt;George, Nicholas&lt;/author&gt;&lt;author&gt;Harris, Carla&lt;/author&gt;&lt;author&gt;Johnson, Steven D.&lt;/author&gt;&lt;author&gt;Roux, Johannes J. Le&lt;/author&gt;&lt;author&gt;Miller, Joseph T.&lt;/author&gt;&lt;author&gt;Murphy, Daniel J.&lt;/author&gt;&lt;author&gt;Pauw, Anton&lt;/author&gt;&lt;author&gt;Prescott, Matthew N.&lt;/author&gt;&lt;author&gt;Wandrag, Elizabeth M.&lt;/author&gt;&lt;author&gt;Wilson, John R. U.&lt;/author&gt;&lt;/authors&gt;&lt;/contributors&gt;&lt;titles&gt;&lt;title&gt;Reproductive biology of Australian acacias: important mediator of invasiveness?&lt;/title&gt;&lt;secondary-title&gt;Diversity and Distributions&lt;/secondary-title&gt;&lt;/titles&gt;&lt;periodical&gt;&lt;full-title&gt;Diversity and Distributions&lt;/full-title&gt;&lt;/periodical&gt;&lt;pages&gt;911-933&lt;/pages&gt;&lt;volume&gt;17&lt;/volume&gt;&lt;number&gt;5&lt;/number&gt;&lt;keywords&gt;&lt;keyword&gt;Biological invasions&lt;/keyword&gt;&lt;keyword&gt;breeding system&lt;/keyword&gt;&lt;keyword&gt;invasive alien species&lt;/keyword&gt;&lt;keyword&gt;pollination&lt;/keyword&gt;&lt;keyword&gt;reproductive syndromes&lt;/keyword&gt;&lt;keyword&gt;reproductive traits&lt;/keyword&gt;&lt;keyword&gt;seed dispersal&lt;/keyword&gt;&lt;/keywords&gt;&lt;dates&gt;&lt;year&gt;2011&lt;/year&gt;&lt;/dates&gt;&lt;publisher&gt;Blackwell Publishing Ltd&lt;/publisher&gt;&lt;urls&gt;&lt;related-urls&gt;&lt;url&gt;http://dx.doi.org/10.1111/j.1472-4642.2011.00808.x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(Gallagher</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2011; Gibson</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2011; Griffin</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2011; Le Maitre</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2011; Richardson</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2011a)</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t>
      </w:r>
    </w:p>
    <w:p w:rsidR="007C6ABD" w:rsidRDefault="007C6ABD" w:rsidP="00A844EC">
      <w:pPr>
        <w:spacing w:after="0" w:line="360" w:lineRule="auto"/>
        <w:rPr>
          <w:rFonts w:eastAsia="Times New Roman" w:cs="Calibri"/>
          <w:sz w:val="24"/>
          <w:szCs w:val="24"/>
          <w:lang w:eastAsia="en-AU"/>
        </w:rPr>
      </w:pPr>
    </w:p>
    <w:p w:rsidR="003E384D" w:rsidRPr="003E384D"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2.2. Study sites and sampling</w:t>
      </w:r>
    </w:p>
    <w:p w:rsidR="003E384D" w:rsidRPr="00D973C1" w:rsidRDefault="003E384D" w:rsidP="00A844EC">
      <w:pPr>
        <w:spacing w:after="0" w:line="360" w:lineRule="auto"/>
        <w:rPr>
          <w:rFonts w:eastAsia="Times New Roman" w:cs="Calibri"/>
          <w:sz w:val="16"/>
          <w:szCs w:val="16"/>
          <w:lang w:eastAsia="en-AU"/>
        </w:rPr>
      </w:pPr>
    </w:p>
    <w:p w:rsidR="003E384D" w:rsidRPr="003E384D"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To describe the fungal communities associated with the five study species we collected cross-continental soil samples from multiple populations of each legume within both non-native and native ranges. Soil samples were collected in 2009 from south-east (31º 51´ S, 115º 45´ N to 33º 48´ S, 121º 49´ N) and south-west (33º 42´ S, 151º 16´ N to 34º 43´ S, 137º 35´ N) Australia (Table 1). For each species, with the exception of </w:t>
      </w:r>
      <w:r w:rsidRPr="003E384D">
        <w:rPr>
          <w:rFonts w:eastAsia="Times New Roman" w:cs="Calibri"/>
          <w:i/>
          <w:sz w:val="24"/>
          <w:szCs w:val="24"/>
          <w:lang w:eastAsia="en-AU"/>
        </w:rPr>
        <w:t>A. melanoxylon</w:t>
      </w:r>
      <w:r w:rsidRPr="003E384D">
        <w:rPr>
          <w:rFonts w:eastAsia="Times New Roman" w:cs="Calibri"/>
          <w:sz w:val="24"/>
          <w:szCs w:val="24"/>
          <w:lang w:eastAsia="en-AU"/>
        </w:rPr>
        <w:t>, for which we only had four populations in its non-native range, we sampled five individuals from each of five populations within each range [5 species x 2 ranges (native and non-native) x 5 populations x 5 individuals]. A total of 1000 g of soil was collected beneath each individual as close to roots as possible at a depth of 10-15 cm. Soils were kept in a cooler in the field before being stored at 4</w:t>
      </w:r>
      <w:r w:rsidRPr="003E384D">
        <w:rPr>
          <w:rFonts w:eastAsia="Times New Roman" w:cs="Calibri"/>
          <w:sz w:val="24"/>
          <w:szCs w:val="24"/>
          <w:vertAlign w:val="superscript"/>
          <w:lang w:eastAsia="en-AU"/>
        </w:rPr>
        <w:t>o</w:t>
      </w:r>
      <w:r w:rsidRPr="003E384D">
        <w:rPr>
          <w:rFonts w:eastAsia="Times New Roman" w:cs="Calibri"/>
          <w:sz w:val="24"/>
          <w:szCs w:val="24"/>
          <w:lang w:eastAsia="en-AU"/>
        </w:rPr>
        <w:t>C. Soil sampling and processing equipment was sterilized with 90% ethanol between populations. Soils were sieved with 2 mm sieves to remove leaves and other coarse material and to homogenise the samples. Subsamples of five individuals per population were bulked and placed in sterilized falcon tubes and stored in the freezer at -20</w:t>
      </w:r>
      <w:r w:rsidRPr="003E384D">
        <w:rPr>
          <w:rFonts w:eastAsia="Times New Roman" w:cs="Calibri"/>
          <w:sz w:val="24"/>
          <w:szCs w:val="24"/>
          <w:vertAlign w:val="superscript"/>
          <w:lang w:eastAsia="en-AU"/>
        </w:rPr>
        <w:t>o</w:t>
      </w:r>
      <w:r w:rsidRPr="003E384D">
        <w:rPr>
          <w:rFonts w:eastAsia="Times New Roman" w:cs="Calibri"/>
          <w:sz w:val="24"/>
          <w:szCs w:val="24"/>
          <w:lang w:eastAsia="en-AU"/>
        </w:rPr>
        <w:t xml:space="preserve">C until further analysis. A final total of 49 soil subsamples were used for five species spanning across both non-native and native range populations within Australia. </w:t>
      </w:r>
    </w:p>
    <w:p w:rsidR="003E384D" w:rsidRPr="003E384D" w:rsidRDefault="003E384D" w:rsidP="00A844EC">
      <w:pPr>
        <w:spacing w:after="0" w:line="360" w:lineRule="auto"/>
        <w:rPr>
          <w:rFonts w:eastAsia="Times New Roman" w:cs="Calibri"/>
          <w:b/>
          <w:sz w:val="24"/>
          <w:szCs w:val="24"/>
          <w:lang w:eastAsia="en-AU"/>
        </w:rPr>
      </w:pPr>
    </w:p>
    <w:p w:rsidR="003E384D" w:rsidRPr="003E384D" w:rsidRDefault="003E384D" w:rsidP="00A844EC">
      <w:pPr>
        <w:spacing w:after="0" w:line="360" w:lineRule="auto"/>
        <w:rPr>
          <w:rFonts w:eastAsia="Times New Roman" w:cs="Calibri"/>
          <w:b/>
          <w:sz w:val="24"/>
          <w:szCs w:val="24"/>
          <w:lang w:eastAsia="en-AU"/>
        </w:rPr>
      </w:pPr>
    </w:p>
    <w:p w:rsidR="003E384D" w:rsidRPr="003E384D" w:rsidRDefault="003E384D" w:rsidP="003E384D">
      <w:pPr>
        <w:spacing w:after="0" w:line="360" w:lineRule="auto"/>
        <w:jc w:val="both"/>
        <w:rPr>
          <w:rFonts w:eastAsia="Times New Roman" w:cs="Calibri"/>
          <w:b/>
          <w:sz w:val="24"/>
          <w:szCs w:val="24"/>
          <w:lang w:eastAsia="en-AU"/>
        </w:rPr>
      </w:pPr>
    </w:p>
    <w:p w:rsidR="003E384D" w:rsidRPr="003E384D" w:rsidRDefault="003E384D" w:rsidP="003E384D">
      <w:pPr>
        <w:spacing w:after="0" w:line="360" w:lineRule="auto"/>
        <w:jc w:val="both"/>
        <w:rPr>
          <w:rFonts w:eastAsia="Times New Roman" w:cs="Calibri"/>
          <w:b/>
          <w:sz w:val="24"/>
          <w:szCs w:val="24"/>
          <w:lang w:eastAsia="en-AU"/>
        </w:rPr>
      </w:pPr>
    </w:p>
    <w:p w:rsidR="003E384D" w:rsidRPr="003E384D" w:rsidRDefault="003E384D" w:rsidP="003E384D">
      <w:pPr>
        <w:spacing w:after="0" w:line="360" w:lineRule="auto"/>
        <w:jc w:val="both"/>
        <w:rPr>
          <w:rFonts w:eastAsia="Times New Roman" w:cs="Calibri"/>
          <w:b/>
          <w:sz w:val="24"/>
          <w:szCs w:val="24"/>
          <w:lang w:eastAsia="en-AU"/>
        </w:rPr>
      </w:pPr>
    </w:p>
    <w:p w:rsidR="003E384D" w:rsidRPr="003E384D" w:rsidRDefault="003E384D" w:rsidP="003E384D">
      <w:pPr>
        <w:spacing w:after="0" w:line="360" w:lineRule="auto"/>
        <w:jc w:val="both"/>
        <w:rPr>
          <w:rFonts w:eastAsia="Times New Roman" w:cs="Calibri"/>
          <w:b/>
          <w:sz w:val="24"/>
          <w:szCs w:val="24"/>
          <w:lang w:eastAsia="en-AU"/>
        </w:rPr>
      </w:pPr>
    </w:p>
    <w:p w:rsidR="003E384D" w:rsidRPr="003E384D" w:rsidRDefault="003E384D" w:rsidP="003E384D">
      <w:pPr>
        <w:spacing w:after="0" w:line="360" w:lineRule="auto"/>
        <w:jc w:val="both"/>
        <w:rPr>
          <w:rFonts w:eastAsia="Times New Roman" w:cs="Calibri"/>
          <w:b/>
          <w:sz w:val="24"/>
          <w:szCs w:val="24"/>
          <w:lang w:eastAsia="en-AU"/>
        </w:rPr>
      </w:pPr>
    </w:p>
    <w:p w:rsidR="003E384D" w:rsidRPr="003E384D" w:rsidRDefault="003E384D" w:rsidP="003E384D">
      <w:pPr>
        <w:spacing w:after="0" w:line="360" w:lineRule="auto"/>
        <w:jc w:val="both"/>
        <w:rPr>
          <w:rFonts w:eastAsia="Times New Roman" w:cs="Calibri"/>
          <w:b/>
          <w:sz w:val="24"/>
          <w:szCs w:val="24"/>
          <w:lang w:eastAsia="en-AU"/>
        </w:rPr>
      </w:pPr>
    </w:p>
    <w:p w:rsidR="00A3496D" w:rsidRDefault="00A3496D" w:rsidP="003E384D">
      <w:pPr>
        <w:spacing w:after="0" w:line="240" w:lineRule="auto"/>
        <w:rPr>
          <w:rFonts w:eastAsia="Times New Roman" w:cs="Calibri"/>
          <w:b/>
          <w:sz w:val="24"/>
          <w:szCs w:val="24"/>
          <w:lang w:eastAsia="en-AU"/>
        </w:rPr>
        <w:sectPr w:rsidR="00A3496D" w:rsidSect="00370DFB">
          <w:headerReference w:type="default" r:id="rId45"/>
          <w:pgSz w:w="12240" w:h="15840" w:code="1"/>
          <w:pgMar w:top="1134" w:right="851" w:bottom="1134" w:left="1985" w:header="709" w:footer="709" w:gutter="0"/>
          <w:cols w:space="708"/>
          <w:docGrid w:linePitch="360"/>
        </w:sectPr>
      </w:pPr>
    </w:p>
    <w:p w:rsidR="003E384D" w:rsidRPr="003E384D" w:rsidRDefault="003E384D" w:rsidP="003E384D">
      <w:pPr>
        <w:spacing w:after="0" w:line="360" w:lineRule="auto"/>
        <w:rPr>
          <w:rFonts w:eastAsia="Times New Roman" w:cs="Calibri"/>
          <w:sz w:val="24"/>
          <w:szCs w:val="24"/>
          <w:lang w:eastAsia="en-AU"/>
        </w:rPr>
      </w:pPr>
      <w:proofErr w:type="gramStart"/>
      <w:r w:rsidRPr="003E384D">
        <w:rPr>
          <w:rFonts w:eastAsia="Times New Roman" w:cs="Calibri"/>
          <w:b/>
          <w:sz w:val="24"/>
          <w:szCs w:val="24"/>
          <w:lang w:eastAsia="en-AU"/>
        </w:rPr>
        <w:t>Table 1</w:t>
      </w:r>
      <w:r w:rsidRPr="003E384D">
        <w:rPr>
          <w:rFonts w:eastAsia="Times New Roman" w:cs="Calibri"/>
          <w:sz w:val="24"/>
          <w:szCs w:val="24"/>
          <w:lang w:eastAsia="en-AU"/>
        </w:rPr>
        <w:t>.</w:t>
      </w:r>
      <w:proofErr w:type="gramEnd"/>
      <w:r w:rsidRPr="003E384D">
        <w:rPr>
          <w:rFonts w:eastAsia="Times New Roman" w:cs="Calibri"/>
          <w:sz w:val="24"/>
          <w:szCs w:val="24"/>
          <w:lang w:eastAsia="en-AU"/>
        </w:rPr>
        <w:t xml:space="preserve"> Details of hosts and obtained sequence reads for amplified ITS region from native and non-native soils (n=49) collected across Australia for four </w:t>
      </w:r>
      <w:r w:rsidRPr="003E384D">
        <w:rPr>
          <w:rFonts w:eastAsia="Times New Roman" w:cs="Calibri"/>
          <w:i/>
          <w:sz w:val="24"/>
          <w:szCs w:val="24"/>
          <w:lang w:eastAsia="en-AU"/>
        </w:rPr>
        <w:t>Acacia</w:t>
      </w:r>
      <w:r w:rsidRPr="003E384D">
        <w:rPr>
          <w:rFonts w:eastAsia="Times New Roman" w:cs="Calibri"/>
          <w:sz w:val="24"/>
          <w:szCs w:val="24"/>
          <w:lang w:eastAsia="en-AU"/>
        </w:rPr>
        <w:t xml:space="preserve"> species and </w:t>
      </w:r>
      <w:r w:rsidRPr="003E384D">
        <w:rPr>
          <w:rFonts w:eastAsia="Times New Roman" w:cs="Calibri"/>
          <w:i/>
          <w:sz w:val="24"/>
          <w:szCs w:val="24"/>
          <w:lang w:eastAsia="en-AU"/>
        </w:rPr>
        <w:t>Paraserianthes lophantha</w:t>
      </w:r>
      <w:r w:rsidRPr="003E384D">
        <w:rPr>
          <w:rFonts w:eastAsia="Times New Roman" w:cs="Calibri"/>
          <w:sz w:val="24"/>
          <w:szCs w:val="24"/>
          <w:lang w:eastAsia="en-AU"/>
        </w:rPr>
        <w:t>. Number of OTUs (richness) is also presented for each species for native and non-native ranges (mean (±SE)). With asterisk are marked significant differences between the ranges in OTU numbers (</w:t>
      </w:r>
      <w:r w:rsidRPr="003E384D">
        <w:rPr>
          <w:rFonts w:eastAsia="Times New Roman" w:cs="Calibri"/>
          <w:i/>
          <w:sz w:val="24"/>
          <w:szCs w:val="24"/>
          <w:lang w:eastAsia="en-AU"/>
        </w:rPr>
        <w:t>P</w:t>
      </w:r>
      <w:r w:rsidRPr="003E384D">
        <w:rPr>
          <w:rFonts w:eastAsia="Times New Roman" w:cs="Calibri"/>
          <w:sz w:val="24"/>
          <w:szCs w:val="24"/>
          <w:lang w:eastAsia="en-AU"/>
        </w:rPr>
        <w:t xml:space="preserve"> &lt; 0.05). </w:t>
      </w:r>
    </w:p>
    <w:p w:rsidR="00D435B9" w:rsidRPr="003E384D" w:rsidRDefault="00D435B9" w:rsidP="003E384D">
      <w:pPr>
        <w:spacing w:after="0" w:line="360" w:lineRule="auto"/>
        <w:jc w:val="both"/>
        <w:rPr>
          <w:rFonts w:eastAsia="Times New Roman" w:cs="Calibri"/>
          <w:b/>
          <w:sz w:val="24"/>
          <w:szCs w:val="24"/>
          <w:lang w:eastAsia="en-AU"/>
        </w:rPr>
      </w:pPr>
    </w:p>
    <w:tbl>
      <w:tblPr>
        <w:tblW w:w="14174" w:type="dxa"/>
        <w:tblLook w:val="01E0" w:firstRow="1" w:lastRow="1" w:firstColumn="1" w:lastColumn="1" w:noHBand="0" w:noVBand="0"/>
      </w:tblPr>
      <w:tblGrid>
        <w:gridCol w:w="598"/>
        <w:gridCol w:w="2240"/>
        <w:gridCol w:w="1381"/>
        <w:gridCol w:w="1276"/>
        <w:gridCol w:w="1559"/>
        <w:gridCol w:w="851"/>
        <w:gridCol w:w="2551"/>
        <w:gridCol w:w="2268"/>
        <w:gridCol w:w="1450"/>
      </w:tblGrid>
      <w:tr w:rsidR="00223EC5" w:rsidRPr="003E384D" w:rsidTr="00632D96">
        <w:tc>
          <w:tcPr>
            <w:tcW w:w="598" w:type="dxa"/>
            <w:tcBorders>
              <w:top w:val="single" w:sz="4" w:space="0" w:color="auto"/>
              <w:bottom w:val="single" w:sz="4" w:space="0" w:color="auto"/>
            </w:tcBorders>
          </w:tcPr>
          <w:p w:rsidR="00223EC5" w:rsidRPr="003E384D" w:rsidRDefault="00223EC5" w:rsidP="003E384D">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No.</w:t>
            </w:r>
          </w:p>
        </w:tc>
        <w:tc>
          <w:tcPr>
            <w:tcW w:w="2240" w:type="dxa"/>
            <w:tcBorders>
              <w:top w:val="single" w:sz="4" w:space="0" w:color="auto"/>
              <w:bottom w:val="single" w:sz="4" w:space="0" w:color="auto"/>
            </w:tcBorders>
          </w:tcPr>
          <w:p w:rsidR="00223EC5" w:rsidRPr="003E384D" w:rsidRDefault="00223EC5" w:rsidP="003E384D">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Host plant species, populations</w:t>
            </w:r>
          </w:p>
        </w:tc>
        <w:tc>
          <w:tcPr>
            <w:tcW w:w="1381" w:type="dxa"/>
            <w:tcBorders>
              <w:top w:val="single" w:sz="4" w:space="0" w:color="auto"/>
              <w:bottom w:val="single" w:sz="4" w:space="0" w:color="auto"/>
            </w:tcBorders>
          </w:tcPr>
          <w:p w:rsidR="00223EC5" w:rsidRPr="003E384D" w:rsidRDefault="00223EC5" w:rsidP="003E384D">
            <w:pPr>
              <w:spacing w:after="0" w:line="240" w:lineRule="auto"/>
              <w:jc w:val="center"/>
              <w:rPr>
                <w:rFonts w:eastAsia="Times New Roman" w:cs="Calibri"/>
                <w:b/>
                <w:sz w:val="24"/>
                <w:szCs w:val="24"/>
                <w:lang w:eastAsia="en-AU"/>
              </w:rPr>
            </w:pPr>
            <w:r>
              <w:rPr>
                <w:rFonts w:eastAsia="Times New Roman" w:cs="Calibri"/>
                <w:b/>
                <w:sz w:val="24"/>
                <w:szCs w:val="24"/>
                <w:lang w:eastAsia="en-AU"/>
              </w:rPr>
              <w:t>Range</w:t>
            </w:r>
          </w:p>
        </w:tc>
        <w:tc>
          <w:tcPr>
            <w:tcW w:w="1276" w:type="dxa"/>
            <w:tcBorders>
              <w:top w:val="single" w:sz="4" w:space="0" w:color="auto"/>
              <w:bottom w:val="single" w:sz="4" w:space="0" w:color="auto"/>
            </w:tcBorders>
          </w:tcPr>
          <w:p w:rsidR="00223EC5" w:rsidRPr="003E384D" w:rsidRDefault="00223EC5" w:rsidP="003E384D">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Obtained sequence reads from soils</w:t>
            </w:r>
          </w:p>
        </w:tc>
        <w:tc>
          <w:tcPr>
            <w:tcW w:w="1559" w:type="dxa"/>
            <w:tcBorders>
              <w:top w:val="single" w:sz="4" w:space="0" w:color="auto"/>
              <w:bottom w:val="single" w:sz="4" w:space="0" w:color="auto"/>
            </w:tcBorders>
          </w:tcPr>
          <w:p w:rsidR="00223EC5" w:rsidRPr="003E384D" w:rsidRDefault="00223EC5" w:rsidP="003E384D">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Final sequence</w:t>
            </w:r>
          </w:p>
          <w:p w:rsidR="00223EC5" w:rsidRPr="003E384D" w:rsidRDefault="00223EC5" w:rsidP="003E384D">
            <w:pPr>
              <w:spacing w:after="0" w:line="240" w:lineRule="auto"/>
              <w:jc w:val="center"/>
              <w:rPr>
                <w:rFonts w:eastAsia="Times New Roman" w:cs="Calibri"/>
                <w:sz w:val="24"/>
                <w:szCs w:val="24"/>
                <w:lang w:eastAsia="en-AU"/>
              </w:rPr>
            </w:pPr>
            <w:r w:rsidRPr="003E384D">
              <w:rPr>
                <w:rFonts w:eastAsia="Times New Roman" w:cs="Calibri"/>
                <w:b/>
                <w:sz w:val="24"/>
                <w:szCs w:val="24"/>
                <w:lang w:eastAsia="en-AU"/>
              </w:rPr>
              <w:t>reads from soils</w:t>
            </w:r>
          </w:p>
        </w:tc>
        <w:tc>
          <w:tcPr>
            <w:tcW w:w="851" w:type="dxa"/>
            <w:tcBorders>
              <w:top w:val="single" w:sz="4" w:space="0" w:color="auto"/>
              <w:bottom w:val="single" w:sz="4" w:space="0" w:color="auto"/>
            </w:tcBorders>
          </w:tcPr>
          <w:p w:rsidR="00223EC5" w:rsidRPr="003E384D" w:rsidRDefault="00223EC5" w:rsidP="003E384D">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State</w:t>
            </w:r>
          </w:p>
        </w:tc>
        <w:tc>
          <w:tcPr>
            <w:tcW w:w="2551" w:type="dxa"/>
            <w:tcBorders>
              <w:top w:val="single" w:sz="4" w:space="0" w:color="auto"/>
              <w:bottom w:val="single" w:sz="4" w:space="0" w:color="auto"/>
            </w:tcBorders>
          </w:tcPr>
          <w:p w:rsidR="00223EC5" w:rsidRPr="003E384D" w:rsidRDefault="00223EC5" w:rsidP="00D435B9">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Location</w:t>
            </w:r>
          </w:p>
        </w:tc>
        <w:tc>
          <w:tcPr>
            <w:tcW w:w="2268" w:type="dxa"/>
            <w:tcBorders>
              <w:top w:val="single" w:sz="4" w:space="0" w:color="auto"/>
              <w:bottom w:val="single" w:sz="4" w:space="0" w:color="auto"/>
            </w:tcBorders>
          </w:tcPr>
          <w:p w:rsidR="00223EC5" w:rsidRPr="003E384D" w:rsidRDefault="00223EC5" w:rsidP="003E384D">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Latitude, longitude</w:t>
            </w:r>
          </w:p>
        </w:tc>
        <w:tc>
          <w:tcPr>
            <w:tcW w:w="1450" w:type="dxa"/>
            <w:tcBorders>
              <w:top w:val="single" w:sz="4" w:space="0" w:color="auto"/>
              <w:bottom w:val="single" w:sz="4" w:space="0" w:color="auto"/>
            </w:tcBorders>
          </w:tcPr>
          <w:p w:rsidR="00223EC5" w:rsidRPr="003E384D" w:rsidRDefault="00223EC5" w:rsidP="00D435B9">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No. of OTUs</w:t>
            </w:r>
          </w:p>
          <w:p w:rsidR="00223EC5" w:rsidRPr="003E384D" w:rsidRDefault="00223EC5" w:rsidP="003E384D">
            <w:pPr>
              <w:spacing w:after="0" w:line="240" w:lineRule="auto"/>
              <w:jc w:val="center"/>
              <w:rPr>
                <w:rFonts w:eastAsia="Times New Roman" w:cs="Calibri"/>
                <w:b/>
                <w:sz w:val="24"/>
                <w:szCs w:val="24"/>
                <w:lang w:eastAsia="en-AU"/>
              </w:rPr>
            </w:pPr>
          </w:p>
        </w:tc>
      </w:tr>
      <w:tr w:rsidR="00223EC5" w:rsidRPr="003E384D" w:rsidTr="00632D96">
        <w:tc>
          <w:tcPr>
            <w:tcW w:w="598" w:type="dxa"/>
            <w:tcBorders>
              <w:top w:val="single" w:sz="4" w:space="0" w:color="auto"/>
            </w:tcBorders>
          </w:tcPr>
          <w:p w:rsidR="00223EC5" w:rsidRPr="007C6ABD" w:rsidRDefault="00223EC5" w:rsidP="003E384D">
            <w:pPr>
              <w:spacing w:after="0" w:line="240" w:lineRule="auto"/>
              <w:rPr>
                <w:rFonts w:eastAsia="Times New Roman" w:cs="Calibri"/>
                <w:lang w:eastAsia="en-AU"/>
              </w:rPr>
            </w:pPr>
            <w:r w:rsidRPr="007C6ABD">
              <w:rPr>
                <w:rFonts w:eastAsia="Times New Roman" w:cs="Calibri"/>
                <w:lang w:eastAsia="en-AU"/>
              </w:rPr>
              <w:t>1.</w:t>
            </w:r>
          </w:p>
        </w:tc>
        <w:tc>
          <w:tcPr>
            <w:tcW w:w="2240" w:type="dxa"/>
            <w:tcBorders>
              <w:top w:val="single" w:sz="4" w:space="0" w:color="auto"/>
            </w:tcBorders>
          </w:tcPr>
          <w:p w:rsidR="00223EC5" w:rsidRPr="007C6ABD" w:rsidRDefault="00223EC5" w:rsidP="00632D96">
            <w:pPr>
              <w:jc w:val="center"/>
            </w:pPr>
            <w:r w:rsidRPr="007C6ABD">
              <w:rPr>
                <w:rFonts w:eastAsia="Times New Roman" w:cs="Calibri"/>
                <w:i/>
                <w:lang w:eastAsia="en-AU"/>
              </w:rPr>
              <w:t>A. cyclops</w:t>
            </w:r>
          </w:p>
        </w:tc>
        <w:tc>
          <w:tcPr>
            <w:tcW w:w="1381" w:type="dxa"/>
            <w:tcBorders>
              <w:top w:val="single" w:sz="4" w:space="0" w:color="auto"/>
            </w:tcBorders>
          </w:tcPr>
          <w:p w:rsidR="00223EC5" w:rsidRPr="007C6ABD" w:rsidRDefault="00223EC5" w:rsidP="00632D96">
            <w:pPr>
              <w:jc w:val="center"/>
            </w:pPr>
            <w:r w:rsidRPr="007C6ABD">
              <w:rPr>
                <w:rFonts w:eastAsia="Times New Roman" w:cs="Calibri"/>
                <w:lang w:eastAsia="en-AU"/>
              </w:rPr>
              <w:t>Native</w:t>
            </w:r>
          </w:p>
        </w:tc>
        <w:tc>
          <w:tcPr>
            <w:tcW w:w="1276" w:type="dxa"/>
            <w:tcBorders>
              <w:top w:val="single" w:sz="4" w:space="0" w:color="auto"/>
            </w:tcBorders>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1263</w:t>
            </w:r>
          </w:p>
        </w:tc>
        <w:tc>
          <w:tcPr>
            <w:tcW w:w="1559" w:type="dxa"/>
            <w:tcBorders>
              <w:top w:val="single" w:sz="4" w:space="0" w:color="auto"/>
            </w:tcBorders>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1038</w:t>
            </w:r>
          </w:p>
        </w:tc>
        <w:tc>
          <w:tcPr>
            <w:tcW w:w="851" w:type="dxa"/>
            <w:tcBorders>
              <w:top w:val="single" w:sz="4" w:space="0" w:color="auto"/>
            </w:tcBorders>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WA</w:t>
            </w:r>
          </w:p>
        </w:tc>
        <w:tc>
          <w:tcPr>
            <w:tcW w:w="2551" w:type="dxa"/>
            <w:tcBorders>
              <w:top w:val="single" w:sz="4" w:space="0" w:color="auto"/>
            </w:tcBorders>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Ravensthorpe</w:t>
            </w:r>
          </w:p>
        </w:tc>
        <w:tc>
          <w:tcPr>
            <w:tcW w:w="2268" w:type="dxa"/>
            <w:tcBorders>
              <w:top w:val="single" w:sz="4" w:space="0" w:color="auto"/>
            </w:tcBorders>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33º 36´      120º 12´</w:t>
            </w:r>
          </w:p>
        </w:tc>
        <w:tc>
          <w:tcPr>
            <w:tcW w:w="1450" w:type="dxa"/>
            <w:tcBorders>
              <w:top w:val="single" w:sz="4" w:space="0" w:color="auto"/>
            </w:tcBorders>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250 (±14)*</w:t>
            </w:r>
          </w:p>
        </w:tc>
      </w:tr>
      <w:tr w:rsidR="00223EC5" w:rsidRPr="003E384D" w:rsidTr="00632D96">
        <w:tc>
          <w:tcPr>
            <w:tcW w:w="598" w:type="dxa"/>
          </w:tcPr>
          <w:p w:rsidR="00223EC5" w:rsidRPr="007C6ABD" w:rsidRDefault="00223EC5" w:rsidP="003E384D">
            <w:pPr>
              <w:spacing w:after="0" w:line="240" w:lineRule="auto"/>
              <w:rPr>
                <w:rFonts w:eastAsia="Times New Roman" w:cs="Calibri"/>
                <w:lang w:eastAsia="en-AU"/>
              </w:rPr>
            </w:pPr>
            <w:r w:rsidRPr="007C6ABD">
              <w:rPr>
                <w:rFonts w:eastAsia="Times New Roman" w:cs="Calibri"/>
                <w:lang w:eastAsia="en-AU"/>
              </w:rPr>
              <w:t>2.</w:t>
            </w:r>
          </w:p>
        </w:tc>
        <w:tc>
          <w:tcPr>
            <w:tcW w:w="2240" w:type="dxa"/>
          </w:tcPr>
          <w:p w:rsidR="00223EC5" w:rsidRPr="007C6ABD" w:rsidRDefault="00223EC5" w:rsidP="00632D96">
            <w:pPr>
              <w:jc w:val="center"/>
            </w:pPr>
            <w:r w:rsidRPr="007C6ABD">
              <w:rPr>
                <w:rFonts w:eastAsia="Times New Roman" w:cs="Calibri"/>
                <w:i/>
                <w:lang w:eastAsia="en-AU"/>
              </w:rPr>
              <w:t>A. cyclops</w:t>
            </w:r>
          </w:p>
        </w:tc>
        <w:tc>
          <w:tcPr>
            <w:tcW w:w="1381" w:type="dxa"/>
          </w:tcPr>
          <w:p w:rsidR="00223EC5" w:rsidRPr="007C6ABD" w:rsidRDefault="00223EC5" w:rsidP="00632D96">
            <w:pPr>
              <w:jc w:val="center"/>
            </w:pPr>
            <w:r w:rsidRPr="007C6ABD">
              <w:rPr>
                <w:rFonts w:eastAsia="Times New Roman" w:cs="Calibri"/>
                <w:lang w:eastAsia="en-AU"/>
              </w:rPr>
              <w:t>Native</w:t>
            </w:r>
          </w:p>
        </w:tc>
        <w:tc>
          <w:tcPr>
            <w:tcW w:w="1276"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1086</w:t>
            </w:r>
          </w:p>
        </w:tc>
        <w:tc>
          <w:tcPr>
            <w:tcW w:w="1559"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974</w:t>
            </w:r>
          </w:p>
        </w:tc>
        <w:tc>
          <w:tcPr>
            <w:tcW w:w="8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WA</w:t>
            </w:r>
          </w:p>
        </w:tc>
        <w:tc>
          <w:tcPr>
            <w:tcW w:w="25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Bremer Bay</w:t>
            </w:r>
          </w:p>
        </w:tc>
        <w:tc>
          <w:tcPr>
            <w:tcW w:w="2268"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34º 25´      119º 22´</w:t>
            </w:r>
          </w:p>
        </w:tc>
        <w:tc>
          <w:tcPr>
            <w:tcW w:w="1450" w:type="dxa"/>
          </w:tcPr>
          <w:p w:rsidR="00223EC5" w:rsidRPr="007C6ABD" w:rsidRDefault="00223EC5" w:rsidP="00632D96">
            <w:pPr>
              <w:spacing w:after="0" w:line="240" w:lineRule="auto"/>
              <w:jc w:val="center"/>
              <w:rPr>
                <w:rFonts w:eastAsia="Times New Roman" w:cs="Calibri"/>
                <w:lang w:eastAsia="en-AU"/>
              </w:rPr>
            </w:pPr>
          </w:p>
        </w:tc>
      </w:tr>
      <w:tr w:rsidR="00223EC5" w:rsidRPr="003E384D" w:rsidTr="00632D96">
        <w:tc>
          <w:tcPr>
            <w:tcW w:w="598" w:type="dxa"/>
          </w:tcPr>
          <w:p w:rsidR="00223EC5" w:rsidRPr="007C6ABD" w:rsidRDefault="00223EC5" w:rsidP="003E384D">
            <w:pPr>
              <w:spacing w:after="0" w:line="240" w:lineRule="auto"/>
              <w:rPr>
                <w:rFonts w:eastAsia="Times New Roman" w:cs="Calibri"/>
                <w:lang w:eastAsia="en-AU"/>
              </w:rPr>
            </w:pPr>
            <w:r w:rsidRPr="007C6ABD">
              <w:rPr>
                <w:rFonts w:eastAsia="Times New Roman" w:cs="Calibri"/>
                <w:lang w:eastAsia="en-AU"/>
              </w:rPr>
              <w:t>3.</w:t>
            </w:r>
          </w:p>
        </w:tc>
        <w:tc>
          <w:tcPr>
            <w:tcW w:w="2240" w:type="dxa"/>
          </w:tcPr>
          <w:p w:rsidR="00223EC5" w:rsidRPr="007C6ABD" w:rsidRDefault="00223EC5" w:rsidP="00632D96">
            <w:pPr>
              <w:jc w:val="center"/>
            </w:pPr>
            <w:r w:rsidRPr="007C6ABD">
              <w:rPr>
                <w:rFonts w:eastAsia="Times New Roman" w:cs="Calibri"/>
                <w:i/>
                <w:lang w:eastAsia="en-AU"/>
              </w:rPr>
              <w:t>A. cyclops</w:t>
            </w:r>
          </w:p>
        </w:tc>
        <w:tc>
          <w:tcPr>
            <w:tcW w:w="1381" w:type="dxa"/>
          </w:tcPr>
          <w:p w:rsidR="00223EC5" w:rsidRPr="007C6ABD" w:rsidRDefault="00223EC5" w:rsidP="00632D96">
            <w:pPr>
              <w:jc w:val="center"/>
            </w:pPr>
            <w:r w:rsidRPr="007C6ABD">
              <w:rPr>
                <w:rFonts w:eastAsia="Times New Roman" w:cs="Calibri"/>
                <w:lang w:eastAsia="en-AU"/>
              </w:rPr>
              <w:t>Native</w:t>
            </w:r>
          </w:p>
        </w:tc>
        <w:tc>
          <w:tcPr>
            <w:tcW w:w="1276"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2038</w:t>
            </w:r>
          </w:p>
        </w:tc>
        <w:tc>
          <w:tcPr>
            <w:tcW w:w="1559"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1915</w:t>
            </w:r>
          </w:p>
        </w:tc>
        <w:tc>
          <w:tcPr>
            <w:tcW w:w="8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WA</w:t>
            </w:r>
          </w:p>
        </w:tc>
        <w:tc>
          <w:tcPr>
            <w:tcW w:w="25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D`Entrecasteaux NP</w:t>
            </w:r>
          </w:p>
        </w:tc>
        <w:tc>
          <w:tcPr>
            <w:tcW w:w="2268"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34º 51´      116º 1´</w:t>
            </w:r>
          </w:p>
        </w:tc>
        <w:tc>
          <w:tcPr>
            <w:tcW w:w="1450" w:type="dxa"/>
          </w:tcPr>
          <w:p w:rsidR="00223EC5" w:rsidRPr="007C6ABD" w:rsidRDefault="00223EC5" w:rsidP="00632D96">
            <w:pPr>
              <w:spacing w:after="0" w:line="240" w:lineRule="auto"/>
              <w:jc w:val="center"/>
              <w:rPr>
                <w:rFonts w:eastAsia="Times New Roman" w:cs="Calibri"/>
                <w:lang w:eastAsia="en-AU"/>
              </w:rPr>
            </w:pPr>
          </w:p>
        </w:tc>
      </w:tr>
      <w:tr w:rsidR="00223EC5" w:rsidRPr="003E384D" w:rsidTr="00632D96">
        <w:tc>
          <w:tcPr>
            <w:tcW w:w="598" w:type="dxa"/>
          </w:tcPr>
          <w:p w:rsidR="00223EC5" w:rsidRPr="007C6ABD" w:rsidRDefault="00223EC5" w:rsidP="003E384D">
            <w:pPr>
              <w:spacing w:after="0" w:line="240" w:lineRule="auto"/>
              <w:rPr>
                <w:rFonts w:eastAsia="Times New Roman" w:cs="Calibri"/>
                <w:lang w:eastAsia="en-AU"/>
              </w:rPr>
            </w:pPr>
            <w:r w:rsidRPr="007C6ABD">
              <w:rPr>
                <w:rFonts w:eastAsia="Times New Roman" w:cs="Calibri"/>
                <w:lang w:eastAsia="en-AU"/>
              </w:rPr>
              <w:t>4.</w:t>
            </w:r>
          </w:p>
        </w:tc>
        <w:tc>
          <w:tcPr>
            <w:tcW w:w="2240" w:type="dxa"/>
          </w:tcPr>
          <w:p w:rsidR="00223EC5" w:rsidRPr="007C6ABD" w:rsidRDefault="00223EC5" w:rsidP="00632D96">
            <w:pPr>
              <w:jc w:val="center"/>
            </w:pPr>
            <w:r w:rsidRPr="007C6ABD">
              <w:rPr>
                <w:rFonts w:eastAsia="Times New Roman" w:cs="Calibri"/>
                <w:i/>
                <w:lang w:eastAsia="en-AU"/>
              </w:rPr>
              <w:t>A. cyclops</w:t>
            </w:r>
          </w:p>
        </w:tc>
        <w:tc>
          <w:tcPr>
            <w:tcW w:w="1381" w:type="dxa"/>
          </w:tcPr>
          <w:p w:rsidR="00223EC5" w:rsidRPr="007C6ABD" w:rsidRDefault="00223EC5" w:rsidP="00632D96">
            <w:pPr>
              <w:jc w:val="center"/>
            </w:pPr>
            <w:r w:rsidRPr="007C6ABD">
              <w:rPr>
                <w:rFonts w:eastAsia="Times New Roman" w:cs="Calibri"/>
                <w:lang w:eastAsia="en-AU"/>
              </w:rPr>
              <w:t>Native</w:t>
            </w:r>
          </w:p>
        </w:tc>
        <w:tc>
          <w:tcPr>
            <w:tcW w:w="1276"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2135</w:t>
            </w:r>
          </w:p>
        </w:tc>
        <w:tc>
          <w:tcPr>
            <w:tcW w:w="1559"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1993</w:t>
            </w:r>
          </w:p>
        </w:tc>
        <w:tc>
          <w:tcPr>
            <w:tcW w:w="8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WA</w:t>
            </w:r>
          </w:p>
        </w:tc>
        <w:tc>
          <w:tcPr>
            <w:tcW w:w="25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William Bay</w:t>
            </w:r>
          </w:p>
        </w:tc>
        <w:tc>
          <w:tcPr>
            <w:tcW w:w="2268"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35º 1´        117º 14´</w:t>
            </w:r>
          </w:p>
        </w:tc>
        <w:tc>
          <w:tcPr>
            <w:tcW w:w="1450" w:type="dxa"/>
          </w:tcPr>
          <w:p w:rsidR="00223EC5" w:rsidRPr="007C6ABD" w:rsidRDefault="00223EC5" w:rsidP="00632D96">
            <w:pPr>
              <w:spacing w:after="0" w:line="240" w:lineRule="auto"/>
              <w:jc w:val="center"/>
              <w:rPr>
                <w:rFonts w:eastAsia="Times New Roman" w:cs="Calibri"/>
                <w:lang w:eastAsia="en-AU"/>
              </w:rPr>
            </w:pPr>
          </w:p>
        </w:tc>
      </w:tr>
      <w:tr w:rsidR="00223EC5" w:rsidRPr="003E384D" w:rsidTr="00632D96">
        <w:tc>
          <w:tcPr>
            <w:tcW w:w="598" w:type="dxa"/>
          </w:tcPr>
          <w:p w:rsidR="00223EC5" w:rsidRPr="007C6ABD" w:rsidRDefault="00223EC5" w:rsidP="003E384D">
            <w:pPr>
              <w:spacing w:after="0" w:line="240" w:lineRule="auto"/>
              <w:rPr>
                <w:rFonts w:eastAsia="Times New Roman" w:cs="Calibri"/>
                <w:lang w:eastAsia="en-AU"/>
              </w:rPr>
            </w:pPr>
            <w:r w:rsidRPr="007C6ABD">
              <w:rPr>
                <w:rFonts w:eastAsia="Times New Roman" w:cs="Calibri"/>
                <w:lang w:eastAsia="en-AU"/>
              </w:rPr>
              <w:t>5.</w:t>
            </w:r>
          </w:p>
        </w:tc>
        <w:tc>
          <w:tcPr>
            <w:tcW w:w="2240" w:type="dxa"/>
          </w:tcPr>
          <w:p w:rsidR="00223EC5" w:rsidRPr="007C6ABD" w:rsidRDefault="00223EC5" w:rsidP="00632D96">
            <w:pPr>
              <w:jc w:val="center"/>
            </w:pPr>
            <w:r w:rsidRPr="007C6ABD">
              <w:rPr>
                <w:rFonts w:eastAsia="Times New Roman" w:cs="Calibri"/>
                <w:i/>
                <w:lang w:eastAsia="en-AU"/>
              </w:rPr>
              <w:t>A. cyclops</w:t>
            </w:r>
          </w:p>
        </w:tc>
        <w:tc>
          <w:tcPr>
            <w:tcW w:w="1381" w:type="dxa"/>
          </w:tcPr>
          <w:p w:rsidR="00223EC5" w:rsidRPr="007C6ABD" w:rsidRDefault="00223EC5" w:rsidP="00632D96">
            <w:pPr>
              <w:jc w:val="center"/>
            </w:pPr>
            <w:r w:rsidRPr="007C6ABD">
              <w:rPr>
                <w:rFonts w:eastAsia="Times New Roman" w:cs="Calibri"/>
                <w:lang w:eastAsia="en-AU"/>
              </w:rPr>
              <w:t>Native</w:t>
            </w:r>
          </w:p>
        </w:tc>
        <w:tc>
          <w:tcPr>
            <w:tcW w:w="1276"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1404</w:t>
            </w:r>
          </w:p>
        </w:tc>
        <w:tc>
          <w:tcPr>
            <w:tcW w:w="1559"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1284</w:t>
            </w:r>
          </w:p>
        </w:tc>
        <w:tc>
          <w:tcPr>
            <w:tcW w:w="8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WA</w:t>
            </w:r>
          </w:p>
        </w:tc>
        <w:tc>
          <w:tcPr>
            <w:tcW w:w="25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Coogee</w:t>
            </w:r>
          </w:p>
        </w:tc>
        <w:tc>
          <w:tcPr>
            <w:tcW w:w="2268"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32º 7´        115º 45´</w:t>
            </w:r>
          </w:p>
        </w:tc>
        <w:tc>
          <w:tcPr>
            <w:tcW w:w="1450" w:type="dxa"/>
          </w:tcPr>
          <w:p w:rsidR="00223EC5" w:rsidRPr="007C6ABD" w:rsidRDefault="00223EC5" w:rsidP="00632D96">
            <w:pPr>
              <w:spacing w:after="0" w:line="240" w:lineRule="auto"/>
              <w:jc w:val="center"/>
              <w:rPr>
                <w:rFonts w:eastAsia="Times New Roman" w:cs="Calibri"/>
                <w:lang w:eastAsia="en-AU"/>
              </w:rPr>
            </w:pPr>
          </w:p>
        </w:tc>
      </w:tr>
      <w:tr w:rsidR="00223EC5" w:rsidRPr="003E384D" w:rsidTr="00632D96">
        <w:tc>
          <w:tcPr>
            <w:tcW w:w="598" w:type="dxa"/>
          </w:tcPr>
          <w:p w:rsidR="00223EC5" w:rsidRPr="007C6ABD" w:rsidRDefault="00223EC5" w:rsidP="003E384D">
            <w:pPr>
              <w:spacing w:after="0" w:line="240" w:lineRule="auto"/>
              <w:rPr>
                <w:rFonts w:eastAsia="Times New Roman" w:cs="Calibri"/>
                <w:lang w:eastAsia="en-AU"/>
              </w:rPr>
            </w:pPr>
            <w:r w:rsidRPr="007C6ABD">
              <w:rPr>
                <w:rFonts w:eastAsia="Times New Roman" w:cs="Calibri"/>
                <w:lang w:eastAsia="en-AU"/>
              </w:rPr>
              <w:t>6.</w:t>
            </w:r>
          </w:p>
        </w:tc>
        <w:tc>
          <w:tcPr>
            <w:tcW w:w="2240" w:type="dxa"/>
          </w:tcPr>
          <w:p w:rsidR="00223EC5" w:rsidRPr="007C6ABD" w:rsidRDefault="00223EC5" w:rsidP="00632D96">
            <w:pPr>
              <w:jc w:val="center"/>
            </w:pPr>
            <w:r w:rsidRPr="007C6ABD">
              <w:rPr>
                <w:rFonts w:eastAsia="Times New Roman" w:cs="Calibri"/>
                <w:i/>
                <w:lang w:eastAsia="en-AU"/>
              </w:rPr>
              <w:t>A. cyclops</w:t>
            </w:r>
          </w:p>
        </w:tc>
        <w:tc>
          <w:tcPr>
            <w:tcW w:w="138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Non-native</w:t>
            </w:r>
          </w:p>
        </w:tc>
        <w:tc>
          <w:tcPr>
            <w:tcW w:w="1276"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3072</w:t>
            </w:r>
          </w:p>
        </w:tc>
        <w:tc>
          <w:tcPr>
            <w:tcW w:w="1559"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2376</w:t>
            </w:r>
          </w:p>
        </w:tc>
        <w:tc>
          <w:tcPr>
            <w:tcW w:w="8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SA</w:t>
            </w:r>
          </w:p>
        </w:tc>
        <w:tc>
          <w:tcPr>
            <w:tcW w:w="25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Yorke peninsula</w:t>
            </w:r>
          </w:p>
        </w:tc>
        <w:tc>
          <w:tcPr>
            <w:tcW w:w="2268"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34º 3´        137º 45´</w:t>
            </w:r>
          </w:p>
        </w:tc>
        <w:tc>
          <w:tcPr>
            <w:tcW w:w="1450"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339 (±21)*</w:t>
            </w:r>
          </w:p>
        </w:tc>
      </w:tr>
      <w:tr w:rsidR="00223EC5" w:rsidRPr="003E384D" w:rsidTr="00632D96">
        <w:tc>
          <w:tcPr>
            <w:tcW w:w="598" w:type="dxa"/>
          </w:tcPr>
          <w:p w:rsidR="00223EC5" w:rsidRPr="007C6ABD" w:rsidRDefault="00223EC5" w:rsidP="003E384D">
            <w:pPr>
              <w:spacing w:after="0" w:line="240" w:lineRule="auto"/>
              <w:rPr>
                <w:rFonts w:eastAsia="Times New Roman" w:cs="Calibri"/>
                <w:lang w:eastAsia="en-AU"/>
              </w:rPr>
            </w:pPr>
            <w:r w:rsidRPr="007C6ABD">
              <w:rPr>
                <w:rFonts w:eastAsia="Times New Roman" w:cs="Calibri"/>
                <w:lang w:eastAsia="en-AU"/>
              </w:rPr>
              <w:t>7.</w:t>
            </w:r>
          </w:p>
        </w:tc>
        <w:tc>
          <w:tcPr>
            <w:tcW w:w="2240" w:type="dxa"/>
          </w:tcPr>
          <w:p w:rsidR="00223EC5" w:rsidRPr="007C6ABD" w:rsidRDefault="00223EC5" w:rsidP="00632D96">
            <w:pPr>
              <w:jc w:val="center"/>
            </w:pPr>
            <w:r w:rsidRPr="007C6ABD">
              <w:rPr>
                <w:rFonts w:eastAsia="Times New Roman" w:cs="Calibri"/>
                <w:i/>
                <w:lang w:eastAsia="en-AU"/>
              </w:rPr>
              <w:t>A. cyclops</w:t>
            </w:r>
          </w:p>
        </w:tc>
        <w:tc>
          <w:tcPr>
            <w:tcW w:w="1381" w:type="dxa"/>
          </w:tcPr>
          <w:p w:rsidR="00223EC5" w:rsidRPr="007C6ABD" w:rsidRDefault="00223EC5" w:rsidP="00632D96">
            <w:pPr>
              <w:jc w:val="center"/>
            </w:pPr>
            <w:r w:rsidRPr="007C6ABD">
              <w:rPr>
                <w:rFonts w:eastAsia="Times New Roman" w:cs="Calibri"/>
                <w:lang w:eastAsia="en-AU"/>
              </w:rPr>
              <w:t>Non-native</w:t>
            </w:r>
          </w:p>
        </w:tc>
        <w:tc>
          <w:tcPr>
            <w:tcW w:w="1276"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5086</w:t>
            </w:r>
          </w:p>
        </w:tc>
        <w:tc>
          <w:tcPr>
            <w:tcW w:w="1559"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4150</w:t>
            </w:r>
          </w:p>
        </w:tc>
        <w:tc>
          <w:tcPr>
            <w:tcW w:w="8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SA</w:t>
            </w:r>
          </w:p>
        </w:tc>
        <w:tc>
          <w:tcPr>
            <w:tcW w:w="25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Yorke peninsula</w:t>
            </w:r>
          </w:p>
        </w:tc>
        <w:tc>
          <w:tcPr>
            <w:tcW w:w="2268"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34º 43´      137º 35´</w:t>
            </w:r>
          </w:p>
        </w:tc>
        <w:tc>
          <w:tcPr>
            <w:tcW w:w="1450" w:type="dxa"/>
          </w:tcPr>
          <w:p w:rsidR="00223EC5" w:rsidRPr="007C6ABD" w:rsidRDefault="00223EC5" w:rsidP="00632D96">
            <w:pPr>
              <w:spacing w:after="0" w:line="240" w:lineRule="auto"/>
              <w:jc w:val="center"/>
              <w:rPr>
                <w:rFonts w:eastAsia="Times New Roman" w:cs="Calibri"/>
                <w:lang w:eastAsia="en-AU"/>
              </w:rPr>
            </w:pPr>
          </w:p>
        </w:tc>
      </w:tr>
      <w:tr w:rsidR="00223EC5" w:rsidRPr="003E384D" w:rsidTr="00632D96">
        <w:tc>
          <w:tcPr>
            <w:tcW w:w="598" w:type="dxa"/>
          </w:tcPr>
          <w:p w:rsidR="00223EC5" w:rsidRPr="007C6ABD" w:rsidRDefault="00223EC5" w:rsidP="003E384D">
            <w:pPr>
              <w:spacing w:after="0" w:line="240" w:lineRule="auto"/>
              <w:rPr>
                <w:rFonts w:eastAsia="Times New Roman" w:cs="Calibri"/>
                <w:lang w:eastAsia="en-AU"/>
              </w:rPr>
            </w:pPr>
            <w:r w:rsidRPr="007C6ABD">
              <w:rPr>
                <w:rFonts w:eastAsia="Times New Roman" w:cs="Calibri"/>
                <w:lang w:eastAsia="en-AU"/>
              </w:rPr>
              <w:t>8.</w:t>
            </w:r>
          </w:p>
        </w:tc>
        <w:tc>
          <w:tcPr>
            <w:tcW w:w="2240" w:type="dxa"/>
          </w:tcPr>
          <w:p w:rsidR="00223EC5" w:rsidRPr="007C6ABD" w:rsidRDefault="00223EC5" w:rsidP="00632D96">
            <w:pPr>
              <w:jc w:val="center"/>
            </w:pPr>
            <w:r w:rsidRPr="007C6ABD">
              <w:rPr>
                <w:rFonts w:eastAsia="Times New Roman" w:cs="Calibri"/>
                <w:i/>
                <w:lang w:eastAsia="en-AU"/>
              </w:rPr>
              <w:t>A. cyclops</w:t>
            </w:r>
          </w:p>
        </w:tc>
        <w:tc>
          <w:tcPr>
            <w:tcW w:w="1381" w:type="dxa"/>
          </w:tcPr>
          <w:p w:rsidR="00223EC5" w:rsidRPr="007C6ABD" w:rsidRDefault="00223EC5" w:rsidP="00632D96">
            <w:pPr>
              <w:jc w:val="center"/>
            </w:pPr>
            <w:r w:rsidRPr="007C6ABD">
              <w:rPr>
                <w:rFonts w:eastAsia="Times New Roman" w:cs="Calibri"/>
                <w:lang w:eastAsia="en-AU"/>
              </w:rPr>
              <w:t>Non-native</w:t>
            </w:r>
          </w:p>
        </w:tc>
        <w:tc>
          <w:tcPr>
            <w:tcW w:w="1276"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5354</w:t>
            </w:r>
          </w:p>
        </w:tc>
        <w:tc>
          <w:tcPr>
            <w:tcW w:w="1559"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4262</w:t>
            </w:r>
          </w:p>
        </w:tc>
        <w:tc>
          <w:tcPr>
            <w:tcW w:w="8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SA</w:t>
            </w:r>
          </w:p>
        </w:tc>
        <w:tc>
          <w:tcPr>
            <w:tcW w:w="25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Yorke peninsula</w:t>
            </w:r>
          </w:p>
        </w:tc>
        <w:tc>
          <w:tcPr>
            <w:tcW w:w="2268"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35º 3´        137º 43´</w:t>
            </w:r>
          </w:p>
        </w:tc>
        <w:tc>
          <w:tcPr>
            <w:tcW w:w="1450" w:type="dxa"/>
          </w:tcPr>
          <w:p w:rsidR="00223EC5" w:rsidRPr="007C6ABD" w:rsidRDefault="00223EC5" w:rsidP="00632D96">
            <w:pPr>
              <w:spacing w:after="0" w:line="240" w:lineRule="auto"/>
              <w:jc w:val="center"/>
              <w:rPr>
                <w:rFonts w:eastAsia="Times New Roman" w:cs="Calibri"/>
                <w:lang w:eastAsia="en-AU"/>
              </w:rPr>
            </w:pPr>
          </w:p>
        </w:tc>
      </w:tr>
      <w:tr w:rsidR="00223EC5" w:rsidRPr="003E384D" w:rsidTr="00632D96">
        <w:tc>
          <w:tcPr>
            <w:tcW w:w="598" w:type="dxa"/>
          </w:tcPr>
          <w:p w:rsidR="00223EC5" w:rsidRPr="007C6ABD" w:rsidRDefault="00223EC5" w:rsidP="003E384D">
            <w:pPr>
              <w:spacing w:after="0" w:line="240" w:lineRule="auto"/>
              <w:rPr>
                <w:rFonts w:eastAsia="Times New Roman" w:cs="Calibri"/>
                <w:lang w:eastAsia="en-AU"/>
              </w:rPr>
            </w:pPr>
            <w:r w:rsidRPr="007C6ABD">
              <w:rPr>
                <w:rFonts w:eastAsia="Times New Roman" w:cs="Calibri"/>
                <w:lang w:eastAsia="en-AU"/>
              </w:rPr>
              <w:t>9.</w:t>
            </w:r>
          </w:p>
        </w:tc>
        <w:tc>
          <w:tcPr>
            <w:tcW w:w="2240" w:type="dxa"/>
          </w:tcPr>
          <w:p w:rsidR="00223EC5" w:rsidRPr="007C6ABD" w:rsidRDefault="00223EC5" w:rsidP="00632D96">
            <w:pPr>
              <w:jc w:val="center"/>
            </w:pPr>
            <w:r w:rsidRPr="007C6ABD">
              <w:rPr>
                <w:rFonts w:eastAsia="Times New Roman" w:cs="Calibri"/>
                <w:i/>
                <w:lang w:eastAsia="en-AU"/>
              </w:rPr>
              <w:t>A. cyclops</w:t>
            </w:r>
          </w:p>
        </w:tc>
        <w:tc>
          <w:tcPr>
            <w:tcW w:w="1381" w:type="dxa"/>
          </w:tcPr>
          <w:p w:rsidR="00223EC5" w:rsidRPr="007C6ABD" w:rsidRDefault="00223EC5" w:rsidP="00632D96">
            <w:pPr>
              <w:jc w:val="center"/>
            </w:pPr>
            <w:r w:rsidRPr="007C6ABD">
              <w:rPr>
                <w:rFonts w:eastAsia="Times New Roman" w:cs="Calibri"/>
                <w:lang w:eastAsia="en-AU"/>
              </w:rPr>
              <w:t>Non-native</w:t>
            </w:r>
          </w:p>
        </w:tc>
        <w:tc>
          <w:tcPr>
            <w:tcW w:w="1276"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3656</w:t>
            </w:r>
          </w:p>
        </w:tc>
        <w:tc>
          <w:tcPr>
            <w:tcW w:w="1559"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3020</w:t>
            </w:r>
          </w:p>
        </w:tc>
        <w:tc>
          <w:tcPr>
            <w:tcW w:w="8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SA</w:t>
            </w:r>
          </w:p>
        </w:tc>
        <w:tc>
          <w:tcPr>
            <w:tcW w:w="25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McLaren Vale</w:t>
            </w:r>
          </w:p>
        </w:tc>
        <w:tc>
          <w:tcPr>
            <w:tcW w:w="2268"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35º 14’      138º 27´</w:t>
            </w:r>
          </w:p>
        </w:tc>
        <w:tc>
          <w:tcPr>
            <w:tcW w:w="1450" w:type="dxa"/>
          </w:tcPr>
          <w:p w:rsidR="00223EC5" w:rsidRPr="007C6ABD" w:rsidRDefault="00223EC5" w:rsidP="00632D96">
            <w:pPr>
              <w:spacing w:after="0" w:line="240" w:lineRule="auto"/>
              <w:jc w:val="center"/>
              <w:rPr>
                <w:rFonts w:eastAsia="Times New Roman" w:cs="Calibri"/>
                <w:lang w:eastAsia="en-AU"/>
              </w:rPr>
            </w:pPr>
          </w:p>
        </w:tc>
      </w:tr>
      <w:tr w:rsidR="00223EC5" w:rsidRPr="003E384D" w:rsidTr="00632D96">
        <w:tc>
          <w:tcPr>
            <w:tcW w:w="598" w:type="dxa"/>
          </w:tcPr>
          <w:p w:rsidR="00223EC5" w:rsidRPr="003E384D" w:rsidRDefault="00223EC5" w:rsidP="003E384D">
            <w:pPr>
              <w:spacing w:after="0" w:line="240" w:lineRule="auto"/>
              <w:rPr>
                <w:rFonts w:eastAsia="Times New Roman" w:cs="Calibri"/>
                <w:sz w:val="24"/>
                <w:szCs w:val="24"/>
                <w:lang w:eastAsia="en-AU"/>
              </w:rPr>
            </w:pPr>
            <w:r w:rsidRPr="003E384D">
              <w:rPr>
                <w:rFonts w:eastAsia="Times New Roman" w:cs="Calibri"/>
                <w:sz w:val="24"/>
                <w:szCs w:val="24"/>
                <w:lang w:eastAsia="en-AU"/>
              </w:rPr>
              <w:t>10.</w:t>
            </w:r>
          </w:p>
        </w:tc>
        <w:tc>
          <w:tcPr>
            <w:tcW w:w="2240" w:type="dxa"/>
          </w:tcPr>
          <w:p w:rsidR="00223EC5" w:rsidRPr="003E384D" w:rsidRDefault="00223EC5" w:rsidP="00632D96">
            <w:pPr>
              <w:spacing w:after="0" w:line="240" w:lineRule="auto"/>
              <w:jc w:val="center"/>
              <w:rPr>
                <w:rFonts w:eastAsia="Times New Roman" w:cs="Calibri"/>
                <w:sz w:val="24"/>
                <w:szCs w:val="24"/>
                <w:lang w:eastAsia="en-AU"/>
              </w:rPr>
            </w:pPr>
            <w:r w:rsidRPr="00CF581F">
              <w:rPr>
                <w:rFonts w:eastAsia="Times New Roman" w:cs="Calibri"/>
                <w:i/>
                <w:sz w:val="24"/>
                <w:szCs w:val="24"/>
                <w:lang w:eastAsia="en-AU"/>
              </w:rPr>
              <w:t>A. cyclops</w:t>
            </w:r>
          </w:p>
        </w:tc>
        <w:tc>
          <w:tcPr>
            <w:tcW w:w="1381" w:type="dxa"/>
          </w:tcPr>
          <w:p w:rsidR="00223EC5" w:rsidRDefault="00223EC5" w:rsidP="00632D96">
            <w:pPr>
              <w:jc w:val="center"/>
            </w:pPr>
            <w:r w:rsidRPr="006A7CF0">
              <w:rPr>
                <w:rFonts w:eastAsia="Times New Roman" w:cs="Calibri"/>
                <w:sz w:val="24"/>
                <w:szCs w:val="24"/>
                <w:lang w:eastAsia="en-AU"/>
              </w:rPr>
              <w:t>Non-native</w:t>
            </w:r>
          </w:p>
        </w:tc>
        <w:tc>
          <w:tcPr>
            <w:tcW w:w="1276" w:type="dxa"/>
          </w:tcPr>
          <w:p w:rsidR="00223EC5" w:rsidRPr="003E384D" w:rsidRDefault="00223EC5" w:rsidP="00632D96">
            <w:pPr>
              <w:spacing w:after="0" w:line="240" w:lineRule="auto"/>
              <w:jc w:val="center"/>
              <w:rPr>
                <w:rFonts w:eastAsia="Times New Roman" w:cs="Calibri"/>
                <w:sz w:val="24"/>
                <w:szCs w:val="24"/>
                <w:lang w:eastAsia="en-AU"/>
              </w:rPr>
            </w:pPr>
            <w:r w:rsidRPr="003E384D">
              <w:rPr>
                <w:rFonts w:eastAsia="Times New Roman" w:cs="Calibri"/>
                <w:sz w:val="24"/>
                <w:szCs w:val="24"/>
                <w:lang w:eastAsia="en-AU"/>
              </w:rPr>
              <w:t>2908</w:t>
            </w:r>
          </w:p>
        </w:tc>
        <w:tc>
          <w:tcPr>
            <w:tcW w:w="1559" w:type="dxa"/>
          </w:tcPr>
          <w:p w:rsidR="00223EC5" w:rsidRPr="003E384D" w:rsidRDefault="00223EC5" w:rsidP="00632D96">
            <w:pPr>
              <w:spacing w:after="0" w:line="240" w:lineRule="auto"/>
              <w:jc w:val="center"/>
              <w:rPr>
                <w:rFonts w:eastAsia="Times New Roman" w:cs="Calibri"/>
                <w:sz w:val="24"/>
                <w:szCs w:val="24"/>
                <w:lang w:eastAsia="en-AU"/>
              </w:rPr>
            </w:pPr>
            <w:r w:rsidRPr="003E384D">
              <w:rPr>
                <w:rFonts w:eastAsia="Times New Roman" w:cs="Calibri"/>
                <w:sz w:val="24"/>
                <w:szCs w:val="24"/>
                <w:lang w:eastAsia="en-AU"/>
              </w:rPr>
              <w:t>2553</w:t>
            </w:r>
          </w:p>
        </w:tc>
        <w:tc>
          <w:tcPr>
            <w:tcW w:w="851" w:type="dxa"/>
          </w:tcPr>
          <w:p w:rsidR="00223EC5" w:rsidRPr="003E384D" w:rsidRDefault="00223EC5" w:rsidP="00632D96">
            <w:pPr>
              <w:spacing w:after="0" w:line="240" w:lineRule="auto"/>
              <w:jc w:val="center"/>
              <w:rPr>
                <w:rFonts w:eastAsia="Times New Roman" w:cs="Calibri"/>
                <w:sz w:val="24"/>
                <w:szCs w:val="24"/>
                <w:lang w:eastAsia="en-AU"/>
              </w:rPr>
            </w:pPr>
            <w:r w:rsidRPr="003E384D">
              <w:rPr>
                <w:rFonts w:eastAsia="Times New Roman" w:cs="Calibri"/>
                <w:sz w:val="24"/>
                <w:szCs w:val="24"/>
                <w:lang w:eastAsia="en-AU"/>
              </w:rPr>
              <w:t>SA</w:t>
            </w:r>
          </w:p>
        </w:tc>
        <w:tc>
          <w:tcPr>
            <w:tcW w:w="2551" w:type="dxa"/>
          </w:tcPr>
          <w:p w:rsidR="00223EC5" w:rsidRPr="003E384D" w:rsidRDefault="00223EC5" w:rsidP="00632D96">
            <w:pPr>
              <w:spacing w:after="0" w:line="240" w:lineRule="auto"/>
              <w:jc w:val="center"/>
              <w:rPr>
                <w:rFonts w:eastAsia="Times New Roman" w:cs="Calibri"/>
                <w:sz w:val="24"/>
                <w:szCs w:val="24"/>
                <w:lang w:eastAsia="en-AU"/>
              </w:rPr>
            </w:pPr>
            <w:r w:rsidRPr="003E384D">
              <w:rPr>
                <w:rFonts w:eastAsia="Times New Roman" w:cs="Calibri"/>
                <w:sz w:val="24"/>
                <w:szCs w:val="24"/>
                <w:lang w:eastAsia="en-AU"/>
              </w:rPr>
              <w:t>Victor harbour</w:t>
            </w:r>
          </w:p>
        </w:tc>
        <w:tc>
          <w:tcPr>
            <w:tcW w:w="2268" w:type="dxa"/>
          </w:tcPr>
          <w:p w:rsidR="00223EC5" w:rsidRPr="003E384D" w:rsidRDefault="00223EC5" w:rsidP="00632D96">
            <w:pPr>
              <w:spacing w:after="0" w:line="240" w:lineRule="auto"/>
              <w:jc w:val="center"/>
              <w:rPr>
                <w:rFonts w:eastAsia="Times New Roman" w:cs="Calibri"/>
                <w:sz w:val="24"/>
                <w:szCs w:val="24"/>
                <w:lang w:eastAsia="en-AU"/>
              </w:rPr>
            </w:pPr>
            <w:r w:rsidRPr="003E384D">
              <w:rPr>
                <w:rFonts w:eastAsia="Times New Roman" w:cs="Calibri"/>
                <w:sz w:val="24"/>
                <w:szCs w:val="24"/>
                <w:lang w:eastAsia="en-AU"/>
              </w:rPr>
              <w:t>35º 32´      138º 38´</w:t>
            </w:r>
          </w:p>
        </w:tc>
        <w:tc>
          <w:tcPr>
            <w:tcW w:w="1450" w:type="dxa"/>
          </w:tcPr>
          <w:p w:rsidR="00223EC5" w:rsidRPr="003E384D" w:rsidRDefault="00223EC5" w:rsidP="00632D96">
            <w:pPr>
              <w:spacing w:after="0" w:line="240" w:lineRule="auto"/>
              <w:jc w:val="center"/>
              <w:rPr>
                <w:rFonts w:eastAsia="Times New Roman" w:cs="Calibri"/>
                <w:sz w:val="24"/>
                <w:szCs w:val="24"/>
                <w:lang w:eastAsia="en-AU"/>
              </w:rPr>
            </w:pPr>
          </w:p>
        </w:tc>
      </w:tr>
      <w:tr w:rsidR="00223EC5" w:rsidRPr="003E384D" w:rsidTr="00632D96">
        <w:tc>
          <w:tcPr>
            <w:tcW w:w="14174" w:type="dxa"/>
            <w:gridSpan w:val="9"/>
            <w:tcBorders>
              <w:bottom w:val="single" w:sz="4" w:space="0" w:color="auto"/>
            </w:tcBorders>
          </w:tcPr>
          <w:p w:rsidR="00223EC5" w:rsidRDefault="00223EC5" w:rsidP="00223EC5">
            <w:pPr>
              <w:spacing w:after="0" w:line="360" w:lineRule="auto"/>
              <w:rPr>
                <w:rFonts w:eastAsia="Times New Roman" w:cs="Calibri"/>
                <w:sz w:val="24"/>
                <w:szCs w:val="24"/>
                <w:lang w:eastAsia="en-AU"/>
              </w:rPr>
            </w:pPr>
            <w:r w:rsidRPr="003E384D">
              <w:rPr>
                <w:rFonts w:eastAsia="Times New Roman" w:cs="Calibri"/>
                <w:b/>
                <w:sz w:val="24"/>
                <w:szCs w:val="24"/>
                <w:lang w:eastAsia="en-AU"/>
              </w:rPr>
              <w:lastRenderedPageBreak/>
              <w:t>Table 1</w:t>
            </w:r>
            <w:r w:rsidRPr="003E384D">
              <w:rPr>
                <w:rFonts w:eastAsia="Times New Roman" w:cs="Calibri"/>
                <w:sz w:val="24"/>
                <w:szCs w:val="24"/>
                <w:lang w:eastAsia="en-AU"/>
              </w:rPr>
              <w:t xml:space="preserve">. Details of hosts and obtained sequence reads for amplified ITS region from native and non-native soils (n=49) collected across Australia for four </w:t>
            </w:r>
            <w:r w:rsidRPr="003E384D">
              <w:rPr>
                <w:rFonts w:eastAsia="Times New Roman" w:cs="Calibri"/>
                <w:i/>
                <w:sz w:val="24"/>
                <w:szCs w:val="24"/>
                <w:lang w:eastAsia="en-AU"/>
              </w:rPr>
              <w:t>Acacia</w:t>
            </w:r>
            <w:r w:rsidRPr="003E384D">
              <w:rPr>
                <w:rFonts w:eastAsia="Times New Roman" w:cs="Calibri"/>
                <w:sz w:val="24"/>
                <w:szCs w:val="24"/>
                <w:lang w:eastAsia="en-AU"/>
              </w:rPr>
              <w:t xml:space="preserve"> species and </w:t>
            </w:r>
            <w:r w:rsidRPr="003E384D">
              <w:rPr>
                <w:rFonts w:eastAsia="Times New Roman" w:cs="Calibri"/>
                <w:i/>
                <w:sz w:val="24"/>
                <w:szCs w:val="24"/>
                <w:lang w:eastAsia="en-AU"/>
              </w:rPr>
              <w:t>Paraserianthes lophantha</w:t>
            </w:r>
            <w:r w:rsidRPr="003E384D">
              <w:rPr>
                <w:rFonts w:eastAsia="Times New Roman" w:cs="Calibri"/>
                <w:sz w:val="24"/>
                <w:szCs w:val="24"/>
                <w:lang w:eastAsia="en-AU"/>
              </w:rPr>
              <w:t>. Number of OTUs (richness) is also presented for each species for native and non-native ranges (mean (±SE)). With asterisk are marked significant differences between the ranges in OTU numbers (</w:t>
            </w:r>
            <w:r w:rsidRPr="003E384D">
              <w:rPr>
                <w:rFonts w:eastAsia="Times New Roman" w:cs="Calibri"/>
                <w:i/>
                <w:sz w:val="24"/>
                <w:szCs w:val="24"/>
                <w:lang w:eastAsia="en-AU"/>
              </w:rPr>
              <w:t>P</w:t>
            </w:r>
            <w:r>
              <w:rPr>
                <w:rFonts w:eastAsia="Times New Roman" w:cs="Calibri"/>
                <w:sz w:val="24"/>
                <w:szCs w:val="24"/>
                <w:lang w:eastAsia="en-AU"/>
              </w:rPr>
              <w:t xml:space="preserve"> &lt; 0.05) (cont.). </w:t>
            </w:r>
          </w:p>
          <w:p w:rsidR="00223EC5" w:rsidRPr="003E384D" w:rsidRDefault="00223EC5" w:rsidP="00223EC5">
            <w:pPr>
              <w:spacing w:after="0" w:line="360" w:lineRule="auto"/>
              <w:rPr>
                <w:rFonts w:eastAsia="Times New Roman" w:cs="Calibri"/>
                <w:sz w:val="24"/>
                <w:szCs w:val="24"/>
                <w:lang w:eastAsia="en-AU"/>
              </w:rPr>
            </w:pPr>
          </w:p>
        </w:tc>
      </w:tr>
      <w:tr w:rsidR="00223EC5" w:rsidRPr="003E384D" w:rsidTr="00632D96">
        <w:tc>
          <w:tcPr>
            <w:tcW w:w="598" w:type="dxa"/>
            <w:tcBorders>
              <w:top w:val="single" w:sz="4" w:space="0" w:color="auto"/>
              <w:bottom w:val="single" w:sz="4" w:space="0" w:color="auto"/>
            </w:tcBorders>
          </w:tcPr>
          <w:p w:rsidR="00223EC5" w:rsidRPr="003E384D" w:rsidRDefault="00223EC5" w:rsidP="00223EC5">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No.</w:t>
            </w:r>
          </w:p>
        </w:tc>
        <w:tc>
          <w:tcPr>
            <w:tcW w:w="2240" w:type="dxa"/>
            <w:tcBorders>
              <w:top w:val="single" w:sz="4" w:space="0" w:color="auto"/>
              <w:bottom w:val="single" w:sz="4" w:space="0" w:color="auto"/>
            </w:tcBorders>
          </w:tcPr>
          <w:p w:rsidR="00223EC5" w:rsidRPr="003E384D" w:rsidRDefault="00223EC5" w:rsidP="00223EC5">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Host plant species, populations</w:t>
            </w:r>
          </w:p>
        </w:tc>
        <w:tc>
          <w:tcPr>
            <w:tcW w:w="1381" w:type="dxa"/>
            <w:tcBorders>
              <w:top w:val="single" w:sz="4" w:space="0" w:color="auto"/>
              <w:bottom w:val="single" w:sz="4" w:space="0" w:color="auto"/>
            </w:tcBorders>
          </w:tcPr>
          <w:p w:rsidR="00223EC5" w:rsidRPr="003E384D" w:rsidRDefault="00223EC5" w:rsidP="00223EC5">
            <w:pPr>
              <w:spacing w:after="0" w:line="240" w:lineRule="auto"/>
              <w:jc w:val="center"/>
              <w:rPr>
                <w:rFonts w:eastAsia="Times New Roman" w:cs="Calibri"/>
                <w:b/>
                <w:sz w:val="24"/>
                <w:szCs w:val="24"/>
                <w:lang w:eastAsia="en-AU"/>
              </w:rPr>
            </w:pPr>
            <w:r>
              <w:rPr>
                <w:rFonts w:eastAsia="Times New Roman" w:cs="Calibri"/>
                <w:b/>
                <w:sz w:val="24"/>
                <w:szCs w:val="24"/>
                <w:lang w:eastAsia="en-AU"/>
              </w:rPr>
              <w:t>Range</w:t>
            </w:r>
          </w:p>
        </w:tc>
        <w:tc>
          <w:tcPr>
            <w:tcW w:w="1276" w:type="dxa"/>
            <w:tcBorders>
              <w:top w:val="single" w:sz="4" w:space="0" w:color="auto"/>
              <w:bottom w:val="single" w:sz="4" w:space="0" w:color="auto"/>
            </w:tcBorders>
          </w:tcPr>
          <w:p w:rsidR="00223EC5" w:rsidRPr="003E384D" w:rsidRDefault="00223EC5" w:rsidP="00223EC5">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Obtained sequence reads from soils</w:t>
            </w:r>
          </w:p>
        </w:tc>
        <w:tc>
          <w:tcPr>
            <w:tcW w:w="1559" w:type="dxa"/>
            <w:tcBorders>
              <w:top w:val="single" w:sz="4" w:space="0" w:color="auto"/>
              <w:bottom w:val="single" w:sz="4" w:space="0" w:color="auto"/>
            </w:tcBorders>
          </w:tcPr>
          <w:p w:rsidR="00223EC5" w:rsidRPr="003E384D" w:rsidRDefault="00223EC5" w:rsidP="00223EC5">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Final sequence</w:t>
            </w:r>
          </w:p>
          <w:p w:rsidR="00223EC5" w:rsidRPr="003E384D" w:rsidRDefault="00223EC5" w:rsidP="00223EC5">
            <w:pPr>
              <w:spacing w:after="0" w:line="240" w:lineRule="auto"/>
              <w:jc w:val="center"/>
              <w:rPr>
                <w:rFonts w:eastAsia="Times New Roman" w:cs="Calibri"/>
                <w:sz w:val="24"/>
                <w:szCs w:val="24"/>
                <w:lang w:eastAsia="en-AU"/>
              </w:rPr>
            </w:pPr>
            <w:r w:rsidRPr="003E384D">
              <w:rPr>
                <w:rFonts w:eastAsia="Times New Roman" w:cs="Calibri"/>
                <w:b/>
                <w:sz w:val="24"/>
                <w:szCs w:val="24"/>
                <w:lang w:eastAsia="en-AU"/>
              </w:rPr>
              <w:t>reads from soils</w:t>
            </w:r>
          </w:p>
        </w:tc>
        <w:tc>
          <w:tcPr>
            <w:tcW w:w="851" w:type="dxa"/>
            <w:tcBorders>
              <w:top w:val="single" w:sz="4" w:space="0" w:color="auto"/>
              <w:bottom w:val="single" w:sz="4" w:space="0" w:color="auto"/>
            </w:tcBorders>
          </w:tcPr>
          <w:p w:rsidR="00223EC5" w:rsidRPr="003E384D" w:rsidRDefault="00223EC5" w:rsidP="00223EC5">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State</w:t>
            </w:r>
          </w:p>
        </w:tc>
        <w:tc>
          <w:tcPr>
            <w:tcW w:w="2551" w:type="dxa"/>
            <w:tcBorders>
              <w:top w:val="single" w:sz="4" w:space="0" w:color="auto"/>
              <w:bottom w:val="single" w:sz="4" w:space="0" w:color="auto"/>
            </w:tcBorders>
          </w:tcPr>
          <w:p w:rsidR="00223EC5" w:rsidRPr="003E384D" w:rsidRDefault="00223EC5" w:rsidP="00223EC5">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Location</w:t>
            </w:r>
          </w:p>
        </w:tc>
        <w:tc>
          <w:tcPr>
            <w:tcW w:w="2268" w:type="dxa"/>
            <w:tcBorders>
              <w:top w:val="single" w:sz="4" w:space="0" w:color="auto"/>
              <w:bottom w:val="single" w:sz="4" w:space="0" w:color="auto"/>
            </w:tcBorders>
          </w:tcPr>
          <w:p w:rsidR="00223EC5" w:rsidRPr="003E384D" w:rsidRDefault="00223EC5" w:rsidP="00223EC5">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Latitude, longitude</w:t>
            </w:r>
          </w:p>
        </w:tc>
        <w:tc>
          <w:tcPr>
            <w:tcW w:w="1450" w:type="dxa"/>
            <w:tcBorders>
              <w:top w:val="single" w:sz="4" w:space="0" w:color="auto"/>
              <w:bottom w:val="single" w:sz="4" w:space="0" w:color="auto"/>
            </w:tcBorders>
          </w:tcPr>
          <w:p w:rsidR="00223EC5" w:rsidRPr="003E384D" w:rsidRDefault="00223EC5" w:rsidP="00223EC5">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No. of OTUs</w:t>
            </w:r>
          </w:p>
          <w:p w:rsidR="00223EC5" w:rsidRPr="003E384D" w:rsidRDefault="00223EC5" w:rsidP="00223EC5">
            <w:pPr>
              <w:spacing w:after="0" w:line="240" w:lineRule="auto"/>
              <w:jc w:val="center"/>
              <w:rPr>
                <w:rFonts w:eastAsia="Times New Roman" w:cs="Calibri"/>
                <w:b/>
                <w:sz w:val="24"/>
                <w:szCs w:val="24"/>
                <w:lang w:eastAsia="en-AU"/>
              </w:rPr>
            </w:pPr>
          </w:p>
        </w:tc>
      </w:tr>
      <w:tr w:rsidR="00223EC5" w:rsidRPr="003E384D" w:rsidTr="00632D96">
        <w:tc>
          <w:tcPr>
            <w:tcW w:w="598" w:type="dxa"/>
            <w:tcBorders>
              <w:top w:val="single" w:sz="4" w:space="0" w:color="auto"/>
            </w:tcBorders>
          </w:tcPr>
          <w:p w:rsidR="00223EC5" w:rsidRPr="007C6ABD" w:rsidRDefault="00223EC5" w:rsidP="003E384D">
            <w:pPr>
              <w:spacing w:after="0" w:line="240" w:lineRule="auto"/>
              <w:rPr>
                <w:rFonts w:eastAsia="Times New Roman" w:cs="Calibri"/>
                <w:lang w:eastAsia="en-AU"/>
              </w:rPr>
            </w:pPr>
            <w:r w:rsidRPr="007C6ABD">
              <w:rPr>
                <w:rFonts w:eastAsia="Times New Roman" w:cs="Calibri"/>
                <w:lang w:eastAsia="en-AU"/>
              </w:rPr>
              <w:t>11.</w:t>
            </w:r>
          </w:p>
        </w:tc>
        <w:tc>
          <w:tcPr>
            <w:tcW w:w="2240" w:type="dxa"/>
            <w:tcBorders>
              <w:top w:val="single" w:sz="4" w:space="0" w:color="auto"/>
            </w:tcBorders>
          </w:tcPr>
          <w:p w:rsidR="00223EC5" w:rsidRPr="007C6ABD" w:rsidRDefault="00223EC5" w:rsidP="00632D96">
            <w:pPr>
              <w:spacing w:after="0" w:line="240" w:lineRule="auto"/>
              <w:jc w:val="center"/>
              <w:rPr>
                <w:rFonts w:eastAsia="Times New Roman" w:cs="Calibri"/>
                <w:i/>
                <w:lang w:eastAsia="en-AU"/>
              </w:rPr>
            </w:pPr>
            <w:r w:rsidRPr="007C6ABD">
              <w:rPr>
                <w:rFonts w:eastAsia="Times New Roman" w:cs="Calibri"/>
                <w:i/>
                <w:lang w:eastAsia="en-AU"/>
              </w:rPr>
              <w:t>A. saligna</w:t>
            </w:r>
          </w:p>
          <w:p w:rsidR="00223EC5" w:rsidRPr="007C6ABD" w:rsidRDefault="00223EC5" w:rsidP="00632D96">
            <w:pPr>
              <w:spacing w:after="0" w:line="240" w:lineRule="auto"/>
              <w:jc w:val="center"/>
              <w:rPr>
                <w:rFonts w:eastAsia="Times New Roman" w:cs="Calibri"/>
                <w:lang w:eastAsia="en-AU"/>
              </w:rPr>
            </w:pPr>
          </w:p>
        </w:tc>
        <w:tc>
          <w:tcPr>
            <w:tcW w:w="1381" w:type="dxa"/>
            <w:tcBorders>
              <w:top w:val="single" w:sz="4" w:space="0" w:color="auto"/>
            </w:tcBorders>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Native</w:t>
            </w:r>
          </w:p>
        </w:tc>
        <w:tc>
          <w:tcPr>
            <w:tcW w:w="1276" w:type="dxa"/>
            <w:tcBorders>
              <w:top w:val="single" w:sz="4" w:space="0" w:color="auto"/>
            </w:tcBorders>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5506</w:t>
            </w:r>
          </w:p>
        </w:tc>
        <w:tc>
          <w:tcPr>
            <w:tcW w:w="1559" w:type="dxa"/>
            <w:tcBorders>
              <w:top w:val="single" w:sz="4" w:space="0" w:color="auto"/>
            </w:tcBorders>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4859</w:t>
            </w:r>
          </w:p>
        </w:tc>
        <w:tc>
          <w:tcPr>
            <w:tcW w:w="851" w:type="dxa"/>
            <w:tcBorders>
              <w:top w:val="single" w:sz="4" w:space="0" w:color="auto"/>
            </w:tcBorders>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WA</w:t>
            </w:r>
          </w:p>
        </w:tc>
        <w:tc>
          <w:tcPr>
            <w:tcW w:w="2551" w:type="dxa"/>
            <w:tcBorders>
              <w:top w:val="single" w:sz="4" w:space="0" w:color="auto"/>
            </w:tcBorders>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Wickepin</w:t>
            </w:r>
          </w:p>
        </w:tc>
        <w:tc>
          <w:tcPr>
            <w:tcW w:w="2268" w:type="dxa"/>
            <w:tcBorders>
              <w:top w:val="single" w:sz="4" w:space="0" w:color="auto"/>
            </w:tcBorders>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32º 37´      117º 23´</w:t>
            </w:r>
          </w:p>
        </w:tc>
        <w:tc>
          <w:tcPr>
            <w:tcW w:w="1450" w:type="dxa"/>
            <w:tcBorders>
              <w:top w:val="single" w:sz="4" w:space="0" w:color="auto"/>
            </w:tcBorders>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310 (±37)</w:t>
            </w:r>
          </w:p>
        </w:tc>
      </w:tr>
      <w:tr w:rsidR="00223EC5" w:rsidRPr="003E384D" w:rsidTr="00632D96">
        <w:tc>
          <w:tcPr>
            <w:tcW w:w="598" w:type="dxa"/>
          </w:tcPr>
          <w:p w:rsidR="00223EC5" w:rsidRPr="007C6ABD" w:rsidRDefault="00223EC5" w:rsidP="003E384D">
            <w:pPr>
              <w:spacing w:after="0" w:line="240" w:lineRule="auto"/>
              <w:rPr>
                <w:rFonts w:eastAsia="Times New Roman" w:cs="Calibri"/>
                <w:lang w:eastAsia="en-AU"/>
              </w:rPr>
            </w:pPr>
            <w:r w:rsidRPr="007C6ABD">
              <w:rPr>
                <w:rFonts w:eastAsia="Times New Roman" w:cs="Calibri"/>
                <w:lang w:eastAsia="en-AU"/>
              </w:rPr>
              <w:t>12.</w:t>
            </w:r>
          </w:p>
        </w:tc>
        <w:tc>
          <w:tcPr>
            <w:tcW w:w="2240" w:type="dxa"/>
          </w:tcPr>
          <w:p w:rsidR="00223EC5" w:rsidRPr="007C6ABD" w:rsidRDefault="00223EC5" w:rsidP="00632D96">
            <w:pPr>
              <w:jc w:val="center"/>
            </w:pPr>
            <w:r w:rsidRPr="007C6ABD">
              <w:rPr>
                <w:rFonts w:eastAsia="Times New Roman" w:cs="Calibri"/>
                <w:i/>
                <w:lang w:eastAsia="en-AU"/>
              </w:rPr>
              <w:t>A. saligna</w:t>
            </w:r>
          </w:p>
        </w:tc>
        <w:tc>
          <w:tcPr>
            <w:tcW w:w="1381" w:type="dxa"/>
          </w:tcPr>
          <w:p w:rsidR="00223EC5" w:rsidRPr="007C6ABD" w:rsidRDefault="00223EC5" w:rsidP="00632D96">
            <w:pPr>
              <w:jc w:val="center"/>
            </w:pPr>
            <w:r w:rsidRPr="007C6ABD">
              <w:rPr>
                <w:rFonts w:eastAsia="Times New Roman" w:cs="Calibri"/>
                <w:lang w:eastAsia="en-AU"/>
              </w:rPr>
              <w:t>Native</w:t>
            </w:r>
          </w:p>
        </w:tc>
        <w:tc>
          <w:tcPr>
            <w:tcW w:w="1276"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8029</w:t>
            </w:r>
          </w:p>
        </w:tc>
        <w:tc>
          <w:tcPr>
            <w:tcW w:w="1559"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7468</w:t>
            </w:r>
          </w:p>
        </w:tc>
        <w:tc>
          <w:tcPr>
            <w:tcW w:w="8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WA</w:t>
            </w:r>
          </w:p>
        </w:tc>
        <w:tc>
          <w:tcPr>
            <w:tcW w:w="25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Mordalup</w:t>
            </w:r>
          </w:p>
        </w:tc>
        <w:tc>
          <w:tcPr>
            <w:tcW w:w="2268"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34º 18´      116º 44´</w:t>
            </w:r>
          </w:p>
        </w:tc>
        <w:tc>
          <w:tcPr>
            <w:tcW w:w="1450" w:type="dxa"/>
          </w:tcPr>
          <w:p w:rsidR="00223EC5" w:rsidRPr="007C6ABD" w:rsidRDefault="00223EC5" w:rsidP="00632D96">
            <w:pPr>
              <w:spacing w:after="0" w:line="240" w:lineRule="auto"/>
              <w:jc w:val="center"/>
              <w:rPr>
                <w:rFonts w:eastAsia="Times New Roman" w:cs="Calibri"/>
                <w:lang w:eastAsia="en-AU"/>
              </w:rPr>
            </w:pPr>
          </w:p>
        </w:tc>
      </w:tr>
      <w:tr w:rsidR="00223EC5" w:rsidRPr="003E384D" w:rsidTr="00632D96">
        <w:tc>
          <w:tcPr>
            <w:tcW w:w="598" w:type="dxa"/>
          </w:tcPr>
          <w:p w:rsidR="00223EC5" w:rsidRPr="007C6ABD" w:rsidRDefault="00223EC5" w:rsidP="003E384D">
            <w:pPr>
              <w:spacing w:after="0" w:line="240" w:lineRule="auto"/>
              <w:rPr>
                <w:rFonts w:eastAsia="Times New Roman" w:cs="Calibri"/>
                <w:lang w:eastAsia="en-AU"/>
              </w:rPr>
            </w:pPr>
            <w:r w:rsidRPr="007C6ABD">
              <w:rPr>
                <w:rFonts w:eastAsia="Times New Roman" w:cs="Calibri"/>
                <w:lang w:eastAsia="en-AU"/>
              </w:rPr>
              <w:t>13.</w:t>
            </w:r>
          </w:p>
        </w:tc>
        <w:tc>
          <w:tcPr>
            <w:tcW w:w="2240" w:type="dxa"/>
          </w:tcPr>
          <w:p w:rsidR="00223EC5" w:rsidRPr="007C6ABD" w:rsidRDefault="00223EC5" w:rsidP="00632D96">
            <w:pPr>
              <w:jc w:val="center"/>
            </w:pPr>
            <w:r w:rsidRPr="007C6ABD">
              <w:rPr>
                <w:rFonts w:eastAsia="Times New Roman" w:cs="Calibri"/>
                <w:i/>
                <w:lang w:eastAsia="en-AU"/>
              </w:rPr>
              <w:t>A. saligna</w:t>
            </w:r>
          </w:p>
        </w:tc>
        <w:tc>
          <w:tcPr>
            <w:tcW w:w="1381" w:type="dxa"/>
          </w:tcPr>
          <w:p w:rsidR="00223EC5" w:rsidRPr="007C6ABD" w:rsidRDefault="00223EC5" w:rsidP="00632D96">
            <w:pPr>
              <w:jc w:val="center"/>
            </w:pPr>
            <w:r w:rsidRPr="007C6ABD">
              <w:rPr>
                <w:rFonts w:eastAsia="Times New Roman" w:cs="Calibri"/>
                <w:lang w:eastAsia="en-AU"/>
              </w:rPr>
              <w:t>Native</w:t>
            </w:r>
          </w:p>
        </w:tc>
        <w:tc>
          <w:tcPr>
            <w:tcW w:w="1276"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5986</w:t>
            </w:r>
          </w:p>
        </w:tc>
        <w:tc>
          <w:tcPr>
            <w:tcW w:w="1559"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5153</w:t>
            </w:r>
          </w:p>
        </w:tc>
        <w:tc>
          <w:tcPr>
            <w:tcW w:w="8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WA</w:t>
            </w:r>
          </w:p>
        </w:tc>
        <w:tc>
          <w:tcPr>
            <w:tcW w:w="25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Yonderup</w:t>
            </w:r>
          </w:p>
        </w:tc>
        <w:tc>
          <w:tcPr>
            <w:tcW w:w="2268"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32º 34´      115º 47´</w:t>
            </w:r>
          </w:p>
        </w:tc>
        <w:tc>
          <w:tcPr>
            <w:tcW w:w="1450" w:type="dxa"/>
          </w:tcPr>
          <w:p w:rsidR="00223EC5" w:rsidRPr="007C6ABD" w:rsidRDefault="00223EC5" w:rsidP="00632D96">
            <w:pPr>
              <w:spacing w:after="0" w:line="240" w:lineRule="auto"/>
              <w:jc w:val="center"/>
              <w:rPr>
                <w:rFonts w:eastAsia="Times New Roman" w:cs="Calibri"/>
                <w:lang w:eastAsia="en-AU"/>
              </w:rPr>
            </w:pPr>
          </w:p>
        </w:tc>
      </w:tr>
      <w:tr w:rsidR="00223EC5" w:rsidRPr="003E384D" w:rsidTr="00632D96">
        <w:tc>
          <w:tcPr>
            <w:tcW w:w="598" w:type="dxa"/>
          </w:tcPr>
          <w:p w:rsidR="00223EC5" w:rsidRPr="007C6ABD" w:rsidRDefault="00223EC5" w:rsidP="003E384D">
            <w:pPr>
              <w:spacing w:after="0" w:line="240" w:lineRule="auto"/>
              <w:rPr>
                <w:rFonts w:eastAsia="Times New Roman" w:cs="Calibri"/>
                <w:lang w:eastAsia="en-AU"/>
              </w:rPr>
            </w:pPr>
            <w:r w:rsidRPr="007C6ABD">
              <w:rPr>
                <w:rFonts w:eastAsia="Times New Roman" w:cs="Calibri"/>
                <w:lang w:eastAsia="en-AU"/>
              </w:rPr>
              <w:t>14.</w:t>
            </w:r>
          </w:p>
        </w:tc>
        <w:tc>
          <w:tcPr>
            <w:tcW w:w="2240" w:type="dxa"/>
          </w:tcPr>
          <w:p w:rsidR="00223EC5" w:rsidRPr="007C6ABD" w:rsidRDefault="00223EC5" w:rsidP="00632D96">
            <w:pPr>
              <w:jc w:val="center"/>
            </w:pPr>
            <w:r w:rsidRPr="007C6ABD">
              <w:rPr>
                <w:rFonts w:eastAsia="Times New Roman" w:cs="Calibri"/>
                <w:i/>
                <w:lang w:eastAsia="en-AU"/>
              </w:rPr>
              <w:t>A. saligna</w:t>
            </w:r>
          </w:p>
        </w:tc>
        <w:tc>
          <w:tcPr>
            <w:tcW w:w="1381" w:type="dxa"/>
          </w:tcPr>
          <w:p w:rsidR="00223EC5" w:rsidRPr="007C6ABD" w:rsidRDefault="00223EC5" w:rsidP="00632D96">
            <w:pPr>
              <w:jc w:val="center"/>
            </w:pPr>
            <w:r w:rsidRPr="007C6ABD">
              <w:rPr>
                <w:rFonts w:eastAsia="Times New Roman" w:cs="Calibri"/>
                <w:lang w:eastAsia="en-AU"/>
              </w:rPr>
              <w:t>Native</w:t>
            </w:r>
          </w:p>
        </w:tc>
        <w:tc>
          <w:tcPr>
            <w:tcW w:w="1276"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1708</w:t>
            </w:r>
          </w:p>
        </w:tc>
        <w:tc>
          <w:tcPr>
            <w:tcW w:w="1559"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1443</w:t>
            </w:r>
          </w:p>
        </w:tc>
        <w:tc>
          <w:tcPr>
            <w:tcW w:w="8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WA</w:t>
            </w:r>
          </w:p>
        </w:tc>
        <w:tc>
          <w:tcPr>
            <w:tcW w:w="25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Toodyay</w:t>
            </w:r>
          </w:p>
        </w:tc>
        <w:tc>
          <w:tcPr>
            <w:tcW w:w="2268"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31º 33´      116º  27´</w:t>
            </w:r>
          </w:p>
        </w:tc>
        <w:tc>
          <w:tcPr>
            <w:tcW w:w="1450" w:type="dxa"/>
          </w:tcPr>
          <w:p w:rsidR="00223EC5" w:rsidRPr="007C6ABD" w:rsidRDefault="00223EC5" w:rsidP="00632D96">
            <w:pPr>
              <w:spacing w:after="0" w:line="240" w:lineRule="auto"/>
              <w:jc w:val="center"/>
              <w:rPr>
                <w:rFonts w:eastAsia="Times New Roman" w:cs="Calibri"/>
                <w:lang w:eastAsia="en-AU"/>
              </w:rPr>
            </w:pPr>
          </w:p>
        </w:tc>
      </w:tr>
      <w:tr w:rsidR="00223EC5" w:rsidRPr="003E384D" w:rsidTr="00632D96">
        <w:tc>
          <w:tcPr>
            <w:tcW w:w="598" w:type="dxa"/>
          </w:tcPr>
          <w:p w:rsidR="00223EC5" w:rsidRPr="007C6ABD" w:rsidRDefault="00223EC5" w:rsidP="003E384D">
            <w:pPr>
              <w:spacing w:after="0" w:line="240" w:lineRule="auto"/>
              <w:rPr>
                <w:rFonts w:eastAsia="Times New Roman" w:cs="Calibri"/>
                <w:lang w:eastAsia="en-AU"/>
              </w:rPr>
            </w:pPr>
            <w:r w:rsidRPr="007C6ABD">
              <w:rPr>
                <w:rFonts w:eastAsia="Times New Roman" w:cs="Calibri"/>
                <w:lang w:eastAsia="en-AU"/>
              </w:rPr>
              <w:t>15.</w:t>
            </w:r>
          </w:p>
        </w:tc>
        <w:tc>
          <w:tcPr>
            <w:tcW w:w="2240" w:type="dxa"/>
          </w:tcPr>
          <w:p w:rsidR="00223EC5" w:rsidRPr="007C6ABD" w:rsidRDefault="00223EC5" w:rsidP="00632D96">
            <w:pPr>
              <w:jc w:val="center"/>
            </w:pPr>
            <w:r w:rsidRPr="007C6ABD">
              <w:rPr>
                <w:rFonts w:eastAsia="Times New Roman" w:cs="Calibri"/>
                <w:i/>
                <w:lang w:eastAsia="en-AU"/>
              </w:rPr>
              <w:t>A. saligna</w:t>
            </w:r>
          </w:p>
        </w:tc>
        <w:tc>
          <w:tcPr>
            <w:tcW w:w="1381" w:type="dxa"/>
          </w:tcPr>
          <w:p w:rsidR="00223EC5" w:rsidRPr="007C6ABD" w:rsidRDefault="00223EC5" w:rsidP="00632D96">
            <w:pPr>
              <w:jc w:val="center"/>
            </w:pPr>
            <w:r w:rsidRPr="007C6ABD">
              <w:rPr>
                <w:rFonts w:eastAsia="Times New Roman" w:cs="Calibri"/>
                <w:lang w:eastAsia="en-AU"/>
              </w:rPr>
              <w:t>Native</w:t>
            </w:r>
          </w:p>
        </w:tc>
        <w:tc>
          <w:tcPr>
            <w:tcW w:w="1276"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2344</w:t>
            </w:r>
          </w:p>
        </w:tc>
        <w:tc>
          <w:tcPr>
            <w:tcW w:w="1559"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2131</w:t>
            </w:r>
          </w:p>
        </w:tc>
        <w:tc>
          <w:tcPr>
            <w:tcW w:w="8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WA</w:t>
            </w:r>
          </w:p>
        </w:tc>
        <w:tc>
          <w:tcPr>
            <w:tcW w:w="25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Perth</w:t>
            </w:r>
          </w:p>
        </w:tc>
        <w:tc>
          <w:tcPr>
            <w:tcW w:w="2268"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31º 51´      115º 45´</w:t>
            </w:r>
          </w:p>
        </w:tc>
        <w:tc>
          <w:tcPr>
            <w:tcW w:w="1450" w:type="dxa"/>
          </w:tcPr>
          <w:p w:rsidR="00223EC5" w:rsidRPr="007C6ABD" w:rsidRDefault="00223EC5" w:rsidP="00632D96">
            <w:pPr>
              <w:spacing w:after="0" w:line="240" w:lineRule="auto"/>
              <w:jc w:val="center"/>
              <w:rPr>
                <w:rFonts w:eastAsia="Times New Roman" w:cs="Calibri"/>
                <w:lang w:eastAsia="en-AU"/>
              </w:rPr>
            </w:pPr>
          </w:p>
        </w:tc>
      </w:tr>
      <w:tr w:rsidR="00223EC5" w:rsidRPr="003E384D" w:rsidTr="00632D96">
        <w:tc>
          <w:tcPr>
            <w:tcW w:w="598" w:type="dxa"/>
          </w:tcPr>
          <w:p w:rsidR="00223EC5" w:rsidRPr="007C6ABD" w:rsidRDefault="00223EC5" w:rsidP="003E384D">
            <w:pPr>
              <w:spacing w:after="0" w:line="240" w:lineRule="auto"/>
              <w:rPr>
                <w:rFonts w:eastAsia="Times New Roman" w:cs="Calibri"/>
                <w:lang w:eastAsia="en-AU"/>
              </w:rPr>
            </w:pPr>
            <w:r w:rsidRPr="007C6ABD">
              <w:rPr>
                <w:rFonts w:eastAsia="Times New Roman" w:cs="Calibri"/>
                <w:lang w:eastAsia="en-AU"/>
              </w:rPr>
              <w:t>16.</w:t>
            </w:r>
          </w:p>
        </w:tc>
        <w:tc>
          <w:tcPr>
            <w:tcW w:w="2240" w:type="dxa"/>
          </w:tcPr>
          <w:p w:rsidR="00223EC5" w:rsidRPr="007C6ABD" w:rsidRDefault="00223EC5" w:rsidP="00632D96">
            <w:pPr>
              <w:jc w:val="center"/>
            </w:pPr>
            <w:r w:rsidRPr="007C6ABD">
              <w:rPr>
                <w:rFonts w:eastAsia="Times New Roman" w:cs="Calibri"/>
                <w:i/>
                <w:lang w:eastAsia="en-AU"/>
              </w:rPr>
              <w:t>A. saligna</w:t>
            </w:r>
          </w:p>
        </w:tc>
        <w:tc>
          <w:tcPr>
            <w:tcW w:w="138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Non-native</w:t>
            </w:r>
          </w:p>
        </w:tc>
        <w:tc>
          <w:tcPr>
            <w:tcW w:w="1276"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986</w:t>
            </w:r>
          </w:p>
        </w:tc>
        <w:tc>
          <w:tcPr>
            <w:tcW w:w="1559"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839</w:t>
            </w:r>
          </w:p>
        </w:tc>
        <w:tc>
          <w:tcPr>
            <w:tcW w:w="8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NSW</w:t>
            </w:r>
          </w:p>
        </w:tc>
        <w:tc>
          <w:tcPr>
            <w:tcW w:w="25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Tailem Bend</w:t>
            </w:r>
          </w:p>
        </w:tc>
        <w:tc>
          <w:tcPr>
            <w:tcW w:w="2268"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35º 16´      139º 27´</w:t>
            </w:r>
          </w:p>
        </w:tc>
        <w:tc>
          <w:tcPr>
            <w:tcW w:w="1450"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362 (±80)</w:t>
            </w:r>
          </w:p>
        </w:tc>
      </w:tr>
      <w:tr w:rsidR="00223EC5" w:rsidRPr="003E384D" w:rsidTr="00632D96">
        <w:tc>
          <w:tcPr>
            <w:tcW w:w="598" w:type="dxa"/>
          </w:tcPr>
          <w:p w:rsidR="00223EC5" w:rsidRPr="007C6ABD" w:rsidRDefault="00223EC5" w:rsidP="003E384D">
            <w:pPr>
              <w:spacing w:after="0" w:line="240" w:lineRule="auto"/>
              <w:rPr>
                <w:rFonts w:eastAsia="Times New Roman" w:cs="Calibri"/>
                <w:lang w:eastAsia="en-AU"/>
              </w:rPr>
            </w:pPr>
            <w:r w:rsidRPr="007C6ABD">
              <w:rPr>
                <w:rFonts w:eastAsia="Times New Roman" w:cs="Calibri"/>
                <w:lang w:eastAsia="en-AU"/>
              </w:rPr>
              <w:t>17.</w:t>
            </w:r>
          </w:p>
        </w:tc>
        <w:tc>
          <w:tcPr>
            <w:tcW w:w="2240" w:type="dxa"/>
          </w:tcPr>
          <w:p w:rsidR="00223EC5" w:rsidRPr="007C6ABD" w:rsidRDefault="00223EC5" w:rsidP="00632D96">
            <w:pPr>
              <w:jc w:val="center"/>
            </w:pPr>
            <w:r w:rsidRPr="007C6ABD">
              <w:rPr>
                <w:rFonts w:eastAsia="Times New Roman" w:cs="Calibri"/>
                <w:i/>
                <w:lang w:eastAsia="en-AU"/>
              </w:rPr>
              <w:t>A. saligna</w:t>
            </w:r>
          </w:p>
        </w:tc>
        <w:tc>
          <w:tcPr>
            <w:tcW w:w="1381" w:type="dxa"/>
          </w:tcPr>
          <w:p w:rsidR="00223EC5" w:rsidRPr="007C6ABD" w:rsidRDefault="00223EC5" w:rsidP="00632D96">
            <w:pPr>
              <w:jc w:val="center"/>
            </w:pPr>
            <w:r w:rsidRPr="007C6ABD">
              <w:rPr>
                <w:rFonts w:eastAsia="Times New Roman" w:cs="Calibri"/>
                <w:lang w:eastAsia="en-AU"/>
              </w:rPr>
              <w:t>Non-native</w:t>
            </w:r>
          </w:p>
        </w:tc>
        <w:tc>
          <w:tcPr>
            <w:tcW w:w="1276"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5212</w:t>
            </w:r>
          </w:p>
        </w:tc>
        <w:tc>
          <w:tcPr>
            <w:tcW w:w="1559"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4733</w:t>
            </w:r>
          </w:p>
        </w:tc>
        <w:tc>
          <w:tcPr>
            <w:tcW w:w="8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VIC</w:t>
            </w:r>
          </w:p>
        </w:tc>
        <w:tc>
          <w:tcPr>
            <w:tcW w:w="25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Portland-Nelson Rd</w:t>
            </w:r>
          </w:p>
        </w:tc>
        <w:tc>
          <w:tcPr>
            <w:tcW w:w="2268"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38º 7´        141º 14´</w:t>
            </w:r>
          </w:p>
        </w:tc>
        <w:tc>
          <w:tcPr>
            <w:tcW w:w="1450" w:type="dxa"/>
          </w:tcPr>
          <w:p w:rsidR="00223EC5" w:rsidRPr="007C6ABD" w:rsidRDefault="00223EC5" w:rsidP="00632D96">
            <w:pPr>
              <w:spacing w:after="0" w:line="240" w:lineRule="auto"/>
              <w:jc w:val="center"/>
              <w:rPr>
                <w:rFonts w:eastAsia="Times New Roman" w:cs="Calibri"/>
                <w:lang w:eastAsia="en-AU"/>
              </w:rPr>
            </w:pPr>
          </w:p>
        </w:tc>
      </w:tr>
      <w:tr w:rsidR="00223EC5" w:rsidRPr="003E384D" w:rsidTr="00632D96">
        <w:tc>
          <w:tcPr>
            <w:tcW w:w="598" w:type="dxa"/>
          </w:tcPr>
          <w:p w:rsidR="00223EC5" w:rsidRPr="007C6ABD" w:rsidRDefault="00223EC5" w:rsidP="003E384D">
            <w:pPr>
              <w:spacing w:after="0" w:line="240" w:lineRule="auto"/>
              <w:rPr>
                <w:rFonts w:eastAsia="Times New Roman" w:cs="Calibri"/>
                <w:lang w:eastAsia="en-AU"/>
              </w:rPr>
            </w:pPr>
            <w:r w:rsidRPr="007C6ABD">
              <w:rPr>
                <w:rFonts w:eastAsia="Times New Roman" w:cs="Calibri"/>
                <w:lang w:eastAsia="en-AU"/>
              </w:rPr>
              <w:t>18.</w:t>
            </w:r>
          </w:p>
        </w:tc>
        <w:tc>
          <w:tcPr>
            <w:tcW w:w="2240" w:type="dxa"/>
          </w:tcPr>
          <w:p w:rsidR="00223EC5" w:rsidRPr="007C6ABD" w:rsidRDefault="00223EC5" w:rsidP="00632D96">
            <w:pPr>
              <w:jc w:val="center"/>
            </w:pPr>
            <w:r w:rsidRPr="007C6ABD">
              <w:rPr>
                <w:rFonts w:eastAsia="Times New Roman" w:cs="Calibri"/>
                <w:i/>
                <w:lang w:eastAsia="en-AU"/>
              </w:rPr>
              <w:t>A. saligna</w:t>
            </w:r>
          </w:p>
        </w:tc>
        <w:tc>
          <w:tcPr>
            <w:tcW w:w="1381" w:type="dxa"/>
          </w:tcPr>
          <w:p w:rsidR="00223EC5" w:rsidRPr="007C6ABD" w:rsidRDefault="00223EC5" w:rsidP="00632D96">
            <w:pPr>
              <w:jc w:val="center"/>
            </w:pPr>
            <w:r w:rsidRPr="007C6ABD">
              <w:rPr>
                <w:rFonts w:eastAsia="Times New Roman" w:cs="Calibri"/>
                <w:lang w:eastAsia="en-AU"/>
              </w:rPr>
              <w:t>Non-native</w:t>
            </w:r>
          </w:p>
        </w:tc>
        <w:tc>
          <w:tcPr>
            <w:tcW w:w="1276"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10154</w:t>
            </w:r>
          </w:p>
        </w:tc>
        <w:tc>
          <w:tcPr>
            <w:tcW w:w="1559"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8727</w:t>
            </w:r>
          </w:p>
        </w:tc>
        <w:tc>
          <w:tcPr>
            <w:tcW w:w="8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VIC</w:t>
            </w:r>
          </w:p>
        </w:tc>
        <w:tc>
          <w:tcPr>
            <w:tcW w:w="25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Surf coast hwy</w:t>
            </w:r>
          </w:p>
        </w:tc>
        <w:tc>
          <w:tcPr>
            <w:tcW w:w="2268"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38º 16´      144º 19´</w:t>
            </w:r>
          </w:p>
        </w:tc>
        <w:tc>
          <w:tcPr>
            <w:tcW w:w="1450" w:type="dxa"/>
          </w:tcPr>
          <w:p w:rsidR="00223EC5" w:rsidRPr="007C6ABD" w:rsidRDefault="00223EC5" w:rsidP="00632D96">
            <w:pPr>
              <w:spacing w:after="0" w:line="240" w:lineRule="auto"/>
              <w:jc w:val="center"/>
              <w:rPr>
                <w:rFonts w:eastAsia="Times New Roman" w:cs="Calibri"/>
                <w:lang w:eastAsia="en-AU"/>
              </w:rPr>
            </w:pPr>
          </w:p>
        </w:tc>
      </w:tr>
      <w:tr w:rsidR="00223EC5" w:rsidRPr="003E384D" w:rsidTr="00632D96">
        <w:tc>
          <w:tcPr>
            <w:tcW w:w="598" w:type="dxa"/>
          </w:tcPr>
          <w:p w:rsidR="00223EC5" w:rsidRPr="007C6ABD" w:rsidRDefault="00223EC5" w:rsidP="003E384D">
            <w:pPr>
              <w:spacing w:after="0" w:line="240" w:lineRule="auto"/>
              <w:rPr>
                <w:rFonts w:eastAsia="Times New Roman" w:cs="Calibri"/>
                <w:lang w:eastAsia="en-AU"/>
              </w:rPr>
            </w:pPr>
            <w:r w:rsidRPr="007C6ABD">
              <w:rPr>
                <w:rFonts w:eastAsia="Times New Roman" w:cs="Calibri"/>
                <w:lang w:eastAsia="en-AU"/>
              </w:rPr>
              <w:t>19.</w:t>
            </w:r>
          </w:p>
        </w:tc>
        <w:tc>
          <w:tcPr>
            <w:tcW w:w="2240" w:type="dxa"/>
          </w:tcPr>
          <w:p w:rsidR="00223EC5" w:rsidRPr="007C6ABD" w:rsidRDefault="00223EC5" w:rsidP="00632D96">
            <w:pPr>
              <w:jc w:val="center"/>
            </w:pPr>
            <w:r w:rsidRPr="007C6ABD">
              <w:rPr>
                <w:rFonts w:eastAsia="Times New Roman" w:cs="Calibri"/>
                <w:i/>
                <w:lang w:eastAsia="en-AU"/>
              </w:rPr>
              <w:t>A. saligna</w:t>
            </w:r>
          </w:p>
        </w:tc>
        <w:tc>
          <w:tcPr>
            <w:tcW w:w="1381" w:type="dxa"/>
          </w:tcPr>
          <w:p w:rsidR="00223EC5" w:rsidRPr="007C6ABD" w:rsidRDefault="00223EC5" w:rsidP="00632D96">
            <w:pPr>
              <w:jc w:val="center"/>
            </w:pPr>
            <w:r w:rsidRPr="007C6ABD">
              <w:rPr>
                <w:rFonts w:eastAsia="Times New Roman" w:cs="Calibri"/>
                <w:lang w:eastAsia="en-AU"/>
              </w:rPr>
              <w:t>Non-native</w:t>
            </w:r>
          </w:p>
        </w:tc>
        <w:tc>
          <w:tcPr>
            <w:tcW w:w="1276"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4502</w:t>
            </w:r>
          </w:p>
        </w:tc>
        <w:tc>
          <w:tcPr>
            <w:tcW w:w="1559"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3379</w:t>
            </w:r>
          </w:p>
        </w:tc>
        <w:tc>
          <w:tcPr>
            <w:tcW w:w="8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SA</w:t>
            </w:r>
          </w:p>
        </w:tc>
        <w:tc>
          <w:tcPr>
            <w:tcW w:w="25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Mornington peninsula</w:t>
            </w:r>
          </w:p>
        </w:tc>
        <w:tc>
          <w:tcPr>
            <w:tcW w:w="2268"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38º 13´      145º 5´</w:t>
            </w:r>
          </w:p>
        </w:tc>
        <w:tc>
          <w:tcPr>
            <w:tcW w:w="1450" w:type="dxa"/>
          </w:tcPr>
          <w:p w:rsidR="00223EC5" w:rsidRPr="007C6ABD" w:rsidRDefault="00223EC5" w:rsidP="00632D96">
            <w:pPr>
              <w:spacing w:after="0" w:line="240" w:lineRule="auto"/>
              <w:jc w:val="center"/>
              <w:rPr>
                <w:rFonts w:eastAsia="Times New Roman" w:cs="Calibri"/>
                <w:lang w:eastAsia="en-AU"/>
              </w:rPr>
            </w:pPr>
          </w:p>
        </w:tc>
      </w:tr>
      <w:tr w:rsidR="00223EC5" w:rsidRPr="003E384D" w:rsidTr="00632D96">
        <w:tc>
          <w:tcPr>
            <w:tcW w:w="598" w:type="dxa"/>
          </w:tcPr>
          <w:p w:rsidR="00223EC5" w:rsidRPr="007C6ABD" w:rsidRDefault="00223EC5" w:rsidP="003E384D">
            <w:pPr>
              <w:spacing w:after="0" w:line="240" w:lineRule="auto"/>
              <w:rPr>
                <w:rFonts w:eastAsia="Times New Roman" w:cs="Calibri"/>
                <w:lang w:eastAsia="en-AU"/>
              </w:rPr>
            </w:pPr>
            <w:r w:rsidRPr="007C6ABD">
              <w:rPr>
                <w:rFonts w:eastAsia="Times New Roman" w:cs="Calibri"/>
                <w:lang w:eastAsia="en-AU"/>
              </w:rPr>
              <w:t>20.</w:t>
            </w:r>
          </w:p>
        </w:tc>
        <w:tc>
          <w:tcPr>
            <w:tcW w:w="2240" w:type="dxa"/>
          </w:tcPr>
          <w:p w:rsidR="00223EC5" w:rsidRPr="007C6ABD" w:rsidRDefault="00223EC5" w:rsidP="00632D96">
            <w:pPr>
              <w:jc w:val="center"/>
            </w:pPr>
            <w:r w:rsidRPr="007C6ABD">
              <w:rPr>
                <w:rFonts w:eastAsia="Times New Roman" w:cs="Calibri"/>
                <w:i/>
                <w:lang w:eastAsia="en-AU"/>
              </w:rPr>
              <w:t>A. saligna</w:t>
            </w:r>
          </w:p>
        </w:tc>
        <w:tc>
          <w:tcPr>
            <w:tcW w:w="1381" w:type="dxa"/>
          </w:tcPr>
          <w:p w:rsidR="00223EC5" w:rsidRPr="007C6ABD" w:rsidRDefault="00223EC5" w:rsidP="00632D96">
            <w:pPr>
              <w:jc w:val="center"/>
            </w:pPr>
            <w:r w:rsidRPr="007C6ABD">
              <w:rPr>
                <w:rFonts w:eastAsia="Times New Roman" w:cs="Calibri"/>
                <w:lang w:eastAsia="en-AU"/>
              </w:rPr>
              <w:t>Non-native</w:t>
            </w:r>
          </w:p>
        </w:tc>
        <w:tc>
          <w:tcPr>
            <w:tcW w:w="1276"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2314</w:t>
            </w:r>
          </w:p>
        </w:tc>
        <w:tc>
          <w:tcPr>
            <w:tcW w:w="1559"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2086</w:t>
            </w:r>
          </w:p>
        </w:tc>
        <w:tc>
          <w:tcPr>
            <w:tcW w:w="8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SA</w:t>
            </w:r>
          </w:p>
        </w:tc>
        <w:tc>
          <w:tcPr>
            <w:tcW w:w="2551"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Bega</w:t>
            </w:r>
          </w:p>
        </w:tc>
        <w:tc>
          <w:tcPr>
            <w:tcW w:w="2268" w:type="dxa"/>
          </w:tcPr>
          <w:p w:rsidR="00223EC5" w:rsidRPr="007C6ABD" w:rsidRDefault="00223EC5" w:rsidP="00632D96">
            <w:pPr>
              <w:spacing w:after="0" w:line="240" w:lineRule="auto"/>
              <w:jc w:val="center"/>
              <w:rPr>
                <w:rFonts w:eastAsia="Times New Roman" w:cs="Calibri"/>
                <w:lang w:eastAsia="en-AU"/>
              </w:rPr>
            </w:pPr>
            <w:r w:rsidRPr="007C6ABD">
              <w:rPr>
                <w:rFonts w:eastAsia="Times New Roman" w:cs="Calibri"/>
                <w:lang w:eastAsia="en-AU"/>
              </w:rPr>
              <w:t>36º 39´      149º 49´</w:t>
            </w:r>
          </w:p>
        </w:tc>
        <w:tc>
          <w:tcPr>
            <w:tcW w:w="1450" w:type="dxa"/>
          </w:tcPr>
          <w:p w:rsidR="00223EC5" w:rsidRPr="007C6ABD" w:rsidRDefault="00223EC5" w:rsidP="00632D96">
            <w:pPr>
              <w:spacing w:after="0" w:line="240" w:lineRule="auto"/>
              <w:jc w:val="center"/>
              <w:rPr>
                <w:rFonts w:eastAsia="Times New Roman" w:cs="Calibri"/>
                <w:lang w:eastAsia="en-AU"/>
              </w:rPr>
            </w:pPr>
          </w:p>
        </w:tc>
      </w:tr>
      <w:tr w:rsidR="00223EC5" w:rsidRPr="003E384D" w:rsidTr="00632D96">
        <w:tc>
          <w:tcPr>
            <w:tcW w:w="14174" w:type="dxa"/>
            <w:gridSpan w:val="9"/>
            <w:tcBorders>
              <w:bottom w:val="single" w:sz="4" w:space="0" w:color="auto"/>
            </w:tcBorders>
          </w:tcPr>
          <w:p w:rsidR="007C6ABD" w:rsidRDefault="007C6ABD" w:rsidP="00632D96">
            <w:pPr>
              <w:spacing w:after="0" w:line="360" w:lineRule="auto"/>
              <w:rPr>
                <w:rFonts w:eastAsia="Times New Roman" w:cs="Calibri"/>
                <w:b/>
                <w:sz w:val="24"/>
                <w:szCs w:val="24"/>
                <w:lang w:eastAsia="en-AU"/>
              </w:rPr>
            </w:pPr>
          </w:p>
          <w:p w:rsidR="00632D96" w:rsidRDefault="00632D96" w:rsidP="00632D96">
            <w:pPr>
              <w:spacing w:after="0" w:line="360" w:lineRule="auto"/>
              <w:rPr>
                <w:rFonts w:eastAsia="Times New Roman" w:cs="Calibri"/>
                <w:sz w:val="24"/>
                <w:szCs w:val="24"/>
                <w:lang w:eastAsia="en-AU"/>
              </w:rPr>
            </w:pPr>
            <w:r w:rsidRPr="003E384D">
              <w:rPr>
                <w:rFonts w:eastAsia="Times New Roman" w:cs="Calibri"/>
                <w:b/>
                <w:sz w:val="24"/>
                <w:szCs w:val="24"/>
                <w:lang w:eastAsia="en-AU"/>
              </w:rPr>
              <w:lastRenderedPageBreak/>
              <w:t>Table 1</w:t>
            </w:r>
            <w:r w:rsidRPr="003E384D">
              <w:rPr>
                <w:rFonts w:eastAsia="Times New Roman" w:cs="Calibri"/>
                <w:sz w:val="24"/>
                <w:szCs w:val="24"/>
                <w:lang w:eastAsia="en-AU"/>
              </w:rPr>
              <w:t xml:space="preserve">. Details of hosts and obtained sequence reads for amplified ITS region from native and non-native soils (n=49) collected across Australia for four </w:t>
            </w:r>
            <w:r w:rsidRPr="003E384D">
              <w:rPr>
                <w:rFonts w:eastAsia="Times New Roman" w:cs="Calibri"/>
                <w:i/>
                <w:sz w:val="24"/>
                <w:szCs w:val="24"/>
                <w:lang w:eastAsia="en-AU"/>
              </w:rPr>
              <w:t>Acacia</w:t>
            </w:r>
            <w:r w:rsidRPr="003E384D">
              <w:rPr>
                <w:rFonts w:eastAsia="Times New Roman" w:cs="Calibri"/>
                <w:sz w:val="24"/>
                <w:szCs w:val="24"/>
                <w:lang w:eastAsia="en-AU"/>
              </w:rPr>
              <w:t xml:space="preserve"> species and </w:t>
            </w:r>
            <w:r w:rsidRPr="003E384D">
              <w:rPr>
                <w:rFonts w:eastAsia="Times New Roman" w:cs="Calibri"/>
                <w:i/>
                <w:sz w:val="24"/>
                <w:szCs w:val="24"/>
                <w:lang w:eastAsia="en-AU"/>
              </w:rPr>
              <w:t>Paraserianthes lophantha</w:t>
            </w:r>
            <w:r w:rsidRPr="003E384D">
              <w:rPr>
                <w:rFonts w:eastAsia="Times New Roman" w:cs="Calibri"/>
                <w:sz w:val="24"/>
                <w:szCs w:val="24"/>
                <w:lang w:eastAsia="en-AU"/>
              </w:rPr>
              <w:t>. Number of OTUs (richness) is also presented for each species for native and non-native ranges (mean (±SE)). With asterisk are marked significant differences between the ranges in OTU numbers (</w:t>
            </w:r>
            <w:r w:rsidRPr="003E384D">
              <w:rPr>
                <w:rFonts w:eastAsia="Times New Roman" w:cs="Calibri"/>
                <w:i/>
                <w:sz w:val="24"/>
                <w:szCs w:val="24"/>
                <w:lang w:eastAsia="en-AU"/>
              </w:rPr>
              <w:t>P</w:t>
            </w:r>
            <w:r>
              <w:rPr>
                <w:rFonts w:eastAsia="Times New Roman" w:cs="Calibri"/>
                <w:sz w:val="24"/>
                <w:szCs w:val="24"/>
                <w:lang w:eastAsia="en-AU"/>
              </w:rPr>
              <w:t xml:space="preserve"> &lt; 0.05) (cont.). </w:t>
            </w:r>
          </w:p>
          <w:p w:rsidR="00223EC5" w:rsidRPr="003E384D" w:rsidRDefault="00223EC5" w:rsidP="00223EC5">
            <w:pPr>
              <w:spacing w:after="0" w:line="240" w:lineRule="auto"/>
              <w:rPr>
                <w:rFonts w:eastAsia="Times New Roman" w:cs="Calibri"/>
                <w:sz w:val="24"/>
                <w:szCs w:val="24"/>
                <w:lang w:eastAsia="en-AU"/>
              </w:rPr>
            </w:pPr>
          </w:p>
        </w:tc>
      </w:tr>
      <w:tr w:rsidR="00632D96" w:rsidRPr="003E384D" w:rsidTr="00632D96">
        <w:tc>
          <w:tcPr>
            <w:tcW w:w="598" w:type="dxa"/>
            <w:tcBorders>
              <w:top w:val="single" w:sz="4" w:space="0" w:color="auto"/>
              <w:bottom w:val="single" w:sz="4" w:space="0" w:color="auto"/>
            </w:tcBorders>
          </w:tcPr>
          <w:p w:rsidR="00632D96" w:rsidRPr="003E384D" w:rsidRDefault="00632D96" w:rsidP="001D195B">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lastRenderedPageBreak/>
              <w:t>No.</w:t>
            </w:r>
          </w:p>
        </w:tc>
        <w:tc>
          <w:tcPr>
            <w:tcW w:w="2240" w:type="dxa"/>
            <w:tcBorders>
              <w:top w:val="single" w:sz="4" w:space="0" w:color="auto"/>
              <w:bottom w:val="single" w:sz="4" w:space="0" w:color="auto"/>
            </w:tcBorders>
          </w:tcPr>
          <w:p w:rsidR="00632D96" w:rsidRPr="003E384D" w:rsidRDefault="00632D96" w:rsidP="001D195B">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Host plant species, populations</w:t>
            </w:r>
          </w:p>
        </w:tc>
        <w:tc>
          <w:tcPr>
            <w:tcW w:w="1381" w:type="dxa"/>
            <w:tcBorders>
              <w:top w:val="single" w:sz="4" w:space="0" w:color="auto"/>
              <w:bottom w:val="single" w:sz="4" w:space="0" w:color="auto"/>
            </w:tcBorders>
          </w:tcPr>
          <w:p w:rsidR="00632D96" w:rsidRPr="003E384D" w:rsidRDefault="00632D96" w:rsidP="001D195B">
            <w:pPr>
              <w:spacing w:after="0" w:line="240" w:lineRule="auto"/>
              <w:jc w:val="center"/>
              <w:rPr>
                <w:rFonts w:eastAsia="Times New Roman" w:cs="Calibri"/>
                <w:b/>
                <w:sz w:val="24"/>
                <w:szCs w:val="24"/>
                <w:lang w:eastAsia="en-AU"/>
              </w:rPr>
            </w:pPr>
            <w:r>
              <w:rPr>
                <w:rFonts w:eastAsia="Times New Roman" w:cs="Calibri"/>
                <w:b/>
                <w:sz w:val="24"/>
                <w:szCs w:val="24"/>
                <w:lang w:eastAsia="en-AU"/>
              </w:rPr>
              <w:t>Range</w:t>
            </w:r>
          </w:p>
        </w:tc>
        <w:tc>
          <w:tcPr>
            <w:tcW w:w="1276" w:type="dxa"/>
            <w:tcBorders>
              <w:top w:val="single" w:sz="4" w:space="0" w:color="auto"/>
              <w:bottom w:val="single" w:sz="4" w:space="0" w:color="auto"/>
            </w:tcBorders>
          </w:tcPr>
          <w:p w:rsidR="00632D96" w:rsidRPr="003E384D" w:rsidRDefault="00632D96" w:rsidP="001D195B">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Obtained sequence reads from soils</w:t>
            </w:r>
          </w:p>
        </w:tc>
        <w:tc>
          <w:tcPr>
            <w:tcW w:w="1559" w:type="dxa"/>
            <w:tcBorders>
              <w:top w:val="single" w:sz="4" w:space="0" w:color="auto"/>
              <w:bottom w:val="single" w:sz="4" w:space="0" w:color="auto"/>
            </w:tcBorders>
          </w:tcPr>
          <w:p w:rsidR="00632D96" w:rsidRPr="003E384D" w:rsidRDefault="00632D96" w:rsidP="001D195B">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Final sequence</w:t>
            </w:r>
          </w:p>
          <w:p w:rsidR="00632D96" w:rsidRPr="003E384D" w:rsidRDefault="00632D96" w:rsidP="001D195B">
            <w:pPr>
              <w:spacing w:after="0" w:line="240" w:lineRule="auto"/>
              <w:jc w:val="center"/>
              <w:rPr>
                <w:rFonts w:eastAsia="Times New Roman" w:cs="Calibri"/>
                <w:sz w:val="24"/>
                <w:szCs w:val="24"/>
                <w:lang w:eastAsia="en-AU"/>
              </w:rPr>
            </w:pPr>
            <w:r w:rsidRPr="003E384D">
              <w:rPr>
                <w:rFonts w:eastAsia="Times New Roman" w:cs="Calibri"/>
                <w:b/>
                <w:sz w:val="24"/>
                <w:szCs w:val="24"/>
                <w:lang w:eastAsia="en-AU"/>
              </w:rPr>
              <w:t>reads from soils</w:t>
            </w:r>
          </w:p>
        </w:tc>
        <w:tc>
          <w:tcPr>
            <w:tcW w:w="851" w:type="dxa"/>
            <w:tcBorders>
              <w:top w:val="single" w:sz="4" w:space="0" w:color="auto"/>
              <w:bottom w:val="single" w:sz="4" w:space="0" w:color="auto"/>
            </w:tcBorders>
          </w:tcPr>
          <w:p w:rsidR="00632D96" w:rsidRPr="003E384D" w:rsidRDefault="00632D96" w:rsidP="001D195B">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State</w:t>
            </w:r>
          </w:p>
        </w:tc>
        <w:tc>
          <w:tcPr>
            <w:tcW w:w="2551" w:type="dxa"/>
            <w:tcBorders>
              <w:top w:val="single" w:sz="4" w:space="0" w:color="auto"/>
              <w:bottom w:val="single" w:sz="4" w:space="0" w:color="auto"/>
            </w:tcBorders>
          </w:tcPr>
          <w:p w:rsidR="00632D96" w:rsidRPr="003E384D" w:rsidRDefault="00632D96" w:rsidP="001D195B">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Location</w:t>
            </w:r>
          </w:p>
        </w:tc>
        <w:tc>
          <w:tcPr>
            <w:tcW w:w="2268" w:type="dxa"/>
            <w:tcBorders>
              <w:top w:val="single" w:sz="4" w:space="0" w:color="auto"/>
              <w:bottom w:val="single" w:sz="4" w:space="0" w:color="auto"/>
            </w:tcBorders>
          </w:tcPr>
          <w:p w:rsidR="00632D96" w:rsidRPr="003E384D" w:rsidRDefault="00632D96" w:rsidP="001D195B">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Latitude, longitude</w:t>
            </w:r>
          </w:p>
        </w:tc>
        <w:tc>
          <w:tcPr>
            <w:tcW w:w="1450" w:type="dxa"/>
            <w:tcBorders>
              <w:top w:val="single" w:sz="4" w:space="0" w:color="auto"/>
              <w:bottom w:val="single" w:sz="4" w:space="0" w:color="auto"/>
            </w:tcBorders>
          </w:tcPr>
          <w:p w:rsidR="00632D96" w:rsidRPr="003E384D" w:rsidRDefault="00632D96" w:rsidP="001D195B">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No. of OTUs</w:t>
            </w:r>
          </w:p>
          <w:p w:rsidR="00632D96" w:rsidRPr="003E384D" w:rsidRDefault="00632D96" w:rsidP="001D195B">
            <w:pPr>
              <w:spacing w:after="0" w:line="240" w:lineRule="auto"/>
              <w:jc w:val="center"/>
              <w:rPr>
                <w:rFonts w:eastAsia="Times New Roman" w:cs="Calibri"/>
                <w:b/>
                <w:sz w:val="24"/>
                <w:szCs w:val="24"/>
                <w:lang w:eastAsia="en-AU"/>
              </w:rPr>
            </w:pPr>
          </w:p>
        </w:tc>
      </w:tr>
      <w:tr w:rsidR="00632D96" w:rsidRPr="003E384D" w:rsidTr="00632D96">
        <w:tc>
          <w:tcPr>
            <w:tcW w:w="598" w:type="dxa"/>
            <w:tcBorders>
              <w:top w:val="single" w:sz="4" w:space="0" w:color="auto"/>
            </w:tcBorders>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21.</w:t>
            </w:r>
          </w:p>
        </w:tc>
        <w:tc>
          <w:tcPr>
            <w:tcW w:w="2240" w:type="dxa"/>
            <w:tcBorders>
              <w:top w:val="single" w:sz="4" w:space="0" w:color="auto"/>
            </w:tcBorders>
          </w:tcPr>
          <w:p w:rsidR="00632D96" w:rsidRPr="007C6ABD" w:rsidRDefault="00632D96" w:rsidP="00632D96">
            <w:pPr>
              <w:spacing w:after="0" w:line="240" w:lineRule="auto"/>
              <w:jc w:val="center"/>
              <w:rPr>
                <w:rFonts w:eastAsia="Times New Roman" w:cs="Calibri"/>
                <w:i/>
                <w:lang w:eastAsia="en-AU"/>
              </w:rPr>
            </w:pPr>
            <w:r w:rsidRPr="007C6ABD">
              <w:rPr>
                <w:rFonts w:eastAsia="Times New Roman" w:cs="Calibri"/>
                <w:i/>
                <w:lang w:eastAsia="en-AU"/>
              </w:rPr>
              <w:t>P. lophantha</w:t>
            </w:r>
          </w:p>
          <w:p w:rsidR="00632D96" w:rsidRPr="007C6ABD" w:rsidRDefault="00632D96" w:rsidP="00632D96">
            <w:pPr>
              <w:spacing w:after="0" w:line="240" w:lineRule="auto"/>
              <w:jc w:val="center"/>
              <w:rPr>
                <w:rFonts w:eastAsia="Times New Roman" w:cs="Calibri"/>
                <w:lang w:eastAsia="en-AU"/>
              </w:rPr>
            </w:pPr>
          </w:p>
        </w:tc>
        <w:tc>
          <w:tcPr>
            <w:tcW w:w="1381" w:type="dxa"/>
            <w:tcBorders>
              <w:top w:val="single" w:sz="4" w:space="0" w:color="auto"/>
            </w:tcBorders>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Native</w:t>
            </w:r>
          </w:p>
        </w:tc>
        <w:tc>
          <w:tcPr>
            <w:tcW w:w="1276" w:type="dxa"/>
            <w:tcBorders>
              <w:top w:val="single" w:sz="4" w:space="0" w:color="auto"/>
            </w:tcBorders>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7593</w:t>
            </w:r>
          </w:p>
        </w:tc>
        <w:tc>
          <w:tcPr>
            <w:tcW w:w="1559" w:type="dxa"/>
            <w:tcBorders>
              <w:top w:val="single" w:sz="4" w:space="0" w:color="auto"/>
            </w:tcBorders>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6776</w:t>
            </w:r>
          </w:p>
        </w:tc>
        <w:tc>
          <w:tcPr>
            <w:tcW w:w="851" w:type="dxa"/>
            <w:tcBorders>
              <w:top w:val="single" w:sz="4" w:space="0" w:color="auto"/>
            </w:tcBorders>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WA</w:t>
            </w:r>
          </w:p>
        </w:tc>
        <w:tc>
          <w:tcPr>
            <w:tcW w:w="2551" w:type="dxa"/>
            <w:tcBorders>
              <w:top w:val="single" w:sz="4" w:space="0" w:color="auto"/>
            </w:tcBorders>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Mt. Frankland NP</w:t>
            </w:r>
          </w:p>
        </w:tc>
        <w:tc>
          <w:tcPr>
            <w:tcW w:w="2268" w:type="dxa"/>
            <w:tcBorders>
              <w:top w:val="single" w:sz="4" w:space="0" w:color="auto"/>
            </w:tcBorders>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34º 4´        116º 3´</w:t>
            </w:r>
          </w:p>
        </w:tc>
        <w:tc>
          <w:tcPr>
            <w:tcW w:w="1450" w:type="dxa"/>
            <w:tcBorders>
              <w:top w:val="single" w:sz="4" w:space="0" w:color="auto"/>
            </w:tcBorders>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538 (±108)</w:t>
            </w:r>
          </w:p>
        </w:tc>
      </w:tr>
      <w:tr w:rsidR="00632D96" w:rsidRPr="003E384D" w:rsidTr="00632D96">
        <w:tc>
          <w:tcPr>
            <w:tcW w:w="598" w:type="dxa"/>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22.</w:t>
            </w:r>
          </w:p>
        </w:tc>
        <w:tc>
          <w:tcPr>
            <w:tcW w:w="2240" w:type="dxa"/>
          </w:tcPr>
          <w:p w:rsidR="00632D96" w:rsidRPr="007C6ABD" w:rsidRDefault="00632D96" w:rsidP="00632D96">
            <w:pPr>
              <w:jc w:val="center"/>
            </w:pPr>
            <w:r w:rsidRPr="007C6ABD">
              <w:rPr>
                <w:rFonts w:eastAsia="Times New Roman" w:cs="Calibri"/>
                <w:i/>
                <w:lang w:eastAsia="en-AU"/>
              </w:rPr>
              <w:t>P. lophantha</w:t>
            </w:r>
          </w:p>
        </w:tc>
        <w:tc>
          <w:tcPr>
            <w:tcW w:w="1381" w:type="dxa"/>
          </w:tcPr>
          <w:p w:rsidR="00632D96" w:rsidRPr="007C6ABD" w:rsidRDefault="00632D96" w:rsidP="00632D96">
            <w:pPr>
              <w:jc w:val="center"/>
            </w:pPr>
            <w:r w:rsidRPr="007C6ABD">
              <w:rPr>
                <w:rFonts w:eastAsia="Times New Roman" w:cs="Calibri"/>
                <w:lang w:eastAsia="en-AU"/>
              </w:rPr>
              <w:t>Native</w:t>
            </w:r>
          </w:p>
        </w:tc>
        <w:tc>
          <w:tcPr>
            <w:tcW w:w="1276"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1054</w:t>
            </w:r>
          </w:p>
        </w:tc>
        <w:tc>
          <w:tcPr>
            <w:tcW w:w="1559"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935</w:t>
            </w:r>
          </w:p>
        </w:tc>
        <w:tc>
          <w:tcPr>
            <w:tcW w:w="8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WA</w:t>
            </w:r>
          </w:p>
        </w:tc>
        <w:tc>
          <w:tcPr>
            <w:tcW w:w="25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Pemberton</w:t>
            </w:r>
          </w:p>
        </w:tc>
        <w:tc>
          <w:tcPr>
            <w:tcW w:w="2268"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34º 24´      116º 5´</w:t>
            </w:r>
          </w:p>
        </w:tc>
        <w:tc>
          <w:tcPr>
            <w:tcW w:w="1450" w:type="dxa"/>
          </w:tcPr>
          <w:p w:rsidR="00632D96" w:rsidRPr="007C6ABD" w:rsidRDefault="00632D96" w:rsidP="00632D96">
            <w:pPr>
              <w:spacing w:after="0" w:line="240" w:lineRule="auto"/>
              <w:jc w:val="center"/>
              <w:rPr>
                <w:rFonts w:eastAsia="Times New Roman" w:cs="Calibri"/>
                <w:lang w:eastAsia="en-AU"/>
              </w:rPr>
            </w:pPr>
          </w:p>
        </w:tc>
      </w:tr>
      <w:tr w:rsidR="00632D96" w:rsidRPr="003E384D" w:rsidTr="00632D96">
        <w:tc>
          <w:tcPr>
            <w:tcW w:w="598" w:type="dxa"/>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23.</w:t>
            </w:r>
          </w:p>
        </w:tc>
        <w:tc>
          <w:tcPr>
            <w:tcW w:w="2240" w:type="dxa"/>
          </w:tcPr>
          <w:p w:rsidR="00632D96" w:rsidRPr="007C6ABD" w:rsidRDefault="00632D96" w:rsidP="00632D96">
            <w:pPr>
              <w:jc w:val="center"/>
            </w:pPr>
            <w:r w:rsidRPr="007C6ABD">
              <w:rPr>
                <w:rFonts w:eastAsia="Times New Roman" w:cs="Calibri"/>
                <w:i/>
                <w:lang w:eastAsia="en-AU"/>
              </w:rPr>
              <w:t>P. lophantha</w:t>
            </w:r>
          </w:p>
        </w:tc>
        <w:tc>
          <w:tcPr>
            <w:tcW w:w="1381" w:type="dxa"/>
          </w:tcPr>
          <w:p w:rsidR="00632D96" w:rsidRPr="007C6ABD" w:rsidRDefault="00632D96" w:rsidP="00632D96">
            <w:pPr>
              <w:jc w:val="center"/>
            </w:pPr>
            <w:r w:rsidRPr="007C6ABD">
              <w:rPr>
                <w:rFonts w:eastAsia="Times New Roman" w:cs="Calibri"/>
                <w:lang w:eastAsia="en-AU"/>
              </w:rPr>
              <w:t>Native</w:t>
            </w:r>
          </w:p>
        </w:tc>
        <w:tc>
          <w:tcPr>
            <w:tcW w:w="1276"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11048</w:t>
            </w:r>
          </w:p>
        </w:tc>
        <w:tc>
          <w:tcPr>
            <w:tcW w:w="1559"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9903</w:t>
            </w:r>
          </w:p>
        </w:tc>
        <w:tc>
          <w:tcPr>
            <w:tcW w:w="8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WA</w:t>
            </w:r>
          </w:p>
        </w:tc>
        <w:tc>
          <w:tcPr>
            <w:tcW w:w="25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Gingilup Swamps NR</w:t>
            </w:r>
          </w:p>
        </w:tc>
        <w:tc>
          <w:tcPr>
            <w:tcW w:w="2268"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34º 18´      115º 24´</w:t>
            </w:r>
          </w:p>
        </w:tc>
        <w:tc>
          <w:tcPr>
            <w:tcW w:w="1450" w:type="dxa"/>
          </w:tcPr>
          <w:p w:rsidR="00632D96" w:rsidRPr="007C6ABD" w:rsidRDefault="00632D96" w:rsidP="00632D96">
            <w:pPr>
              <w:spacing w:after="0" w:line="240" w:lineRule="auto"/>
              <w:jc w:val="center"/>
              <w:rPr>
                <w:rFonts w:eastAsia="Times New Roman" w:cs="Calibri"/>
                <w:lang w:eastAsia="en-AU"/>
              </w:rPr>
            </w:pPr>
          </w:p>
        </w:tc>
      </w:tr>
      <w:tr w:rsidR="00632D96" w:rsidRPr="003E384D" w:rsidTr="00632D96">
        <w:tc>
          <w:tcPr>
            <w:tcW w:w="598" w:type="dxa"/>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24.</w:t>
            </w:r>
          </w:p>
        </w:tc>
        <w:tc>
          <w:tcPr>
            <w:tcW w:w="2240" w:type="dxa"/>
          </w:tcPr>
          <w:p w:rsidR="00632D96" w:rsidRPr="007C6ABD" w:rsidRDefault="00632D96" w:rsidP="00632D96">
            <w:pPr>
              <w:jc w:val="center"/>
            </w:pPr>
            <w:r w:rsidRPr="007C6ABD">
              <w:rPr>
                <w:rFonts w:eastAsia="Times New Roman" w:cs="Calibri"/>
                <w:i/>
                <w:lang w:eastAsia="en-AU"/>
              </w:rPr>
              <w:t>P. lophantha</w:t>
            </w:r>
          </w:p>
        </w:tc>
        <w:tc>
          <w:tcPr>
            <w:tcW w:w="1381" w:type="dxa"/>
          </w:tcPr>
          <w:p w:rsidR="00632D96" w:rsidRPr="007C6ABD" w:rsidRDefault="00632D96" w:rsidP="00632D96">
            <w:pPr>
              <w:jc w:val="center"/>
            </w:pPr>
            <w:r w:rsidRPr="007C6ABD">
              <w:rPr>
                <w:rFonts w:eastAsia="Times New Roman" w:cs="Calibri"/>
                <w:lang w:eastAsia="en-AU"/>
              </w:rPr>
              <w:t>Native</w:t>
            </w:r>
          </w:p>
        </w:tc>
        <w:tc>
          <w:tcPr>
            <w:tcW w:w="1276"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12521</w:t>
            </w:r>
          </w:p>
        </w:tc>
        <w:tc>
          <w:tcPr>
            <w:tcW w:w="1559"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10654</w:t>
            </w:r>
          </w:p>
        </w:tc>
        <w:tc>
          <w:tcPr>
            <w:tcW w:w="8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WA</w:t>
            </w:r>
          </w:p>
        </w:tc>
        <w:tc>
          <w:tcPr>
            <w:tcW w:w="25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Serpentine NP</w:t>
            </w:r>
          </w:p>
        </w:tc>
        <w:tc>
          <w:tcPr>
            <w:tcW w:w="2268"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32º 22´      116º 0´</w:t>
            </w:r>
          </w:p>
        </w:tc>
        <w:tc>
          <w:tcPr>
            <w:tcW w:w="1450" w:type="dxa"/>
          </w:tcPr>
          <w:p w:rsidR="00632D96" w:rsidRPr="007C6ABD" w:rsidRDefault="00632D96" w:rsidP="00632D96">
            <w:pPr>
              <w:spacing w:after="0" w:line="240" w:lineRule="auto"/>
              <w:jc w:val="center"/>
              <w:rPr>
                <w:rFonts w:eastAsia="Times New Roman" w:cs="Calibri"/>
                <w:lang w:eastAsia="en-AU"/>
              </w:rPr>
            </w:pPr>
          </w:p>
        </w:tc>
      </w:tr>
      <w:tr w:rsidR="00632D96" w:rsidRPr="003E384D" w:rsidTr="00632D96">
        <w:tc>
          <w:tcPr>
            <w:tcW w:w="598" w:type="dxa"/>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25.</w:t>
            </w:r>
          </w:p>
        </w:tc>
        <w:tc>
          <w:tcPr>
            <w:tcW w:w="2240" w:type="dxa"/>
          </w:tcPr>
          <w:p w:rsidR="00632D96" w:rsidRPr="007C6ABD" w:rsidRDefault="00632D96" w:rsidP="00632D96">
            <w:pPr>
              <w:jc w:val="center"/>
            </w:pPr>
            <w:r w:rsidRPr="007C6ABD">
              <w:rPr>
                <w:rFonts w:eastAsia="Times New Roman" w:cs="Calibri"/>
                <w:i/>
                <w:lang w:eastAsia="en-AU"/>
              </w:rPr>
              <w:t>P. lophantha</w:t>
            </w:r>
          </w:p>
        </w:tc>
        <w:tc>
          <w:tcPr>
            <w:tcW w:w="1381" w:type="dxa"/>
          </w:tcPr>
          <w:p w:rsidR="00632D96" w:rsidRPr="007C6ABD" w:rsidRDefault="00632D96" w:rsidP="00632D96">
            <w:pPr>
              <w:jc w:val="center"/>
            </w:pPr>
            <w:r w:rsidRPr="007C6ABD">
              <w:rPr>
                <w:rFonts w:eastAsia="Times New Roman" w:cs="Calibri"/>
                <w:lang w:eastAsia="en-AU"/>
              </w:rPr>
              <w:t>Native</w:t>
            </w:r>
          </w:p>
        </w:tc>
        <w:tc>
          <w:tcPr>
            <w:tcW w:w="1276"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12633</w:t>
            </w:r>
          </w:p>
        </w:tc>
        <w:tc>
          <w:tcPr>
            <w:tcW w:w="1559"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11557</w:t>
            </w:r>
          </w:p>
        </w:tc>
        <w:tc>
          <w:tcPr>
            <w:tcW w:w="8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WA</w:t>
            </w:r>
          </w:p>
        </w:tc>
        <w:tc>
          <w:tcPr>
            <w:tcW w:w="25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Armadale</w:t>
            </w:r>
          </w:p>
        </w:tc>
        <w:tc>
          <w:tcPr>
            <w:tcW w:w="2268"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32º 9´        116º 7´</w:t>
            </w:r>
          </w:p>
        </w:tc>
        <w:tc>
          <w:tcPr>
            <w:tcW w:w="1450" w:type="dxa"/>
          </w:tcPr>
          <w:p w:rsidR="00632D96" w:rsidRPr="007C6ABD" w:rsidRDefault="00632D96" w:rsidP="00632D96">
            <w:pPr>
              <w:spacing w:after="0" w:line="240" w:lineRule="auto"/>
              <w:jc w:val="center"/>
              <w:rPr>
                <w:rFonts w:eastAsia="Times New Roman" w:cs="Calibri"/>
                <w:lang w:eastAsia="en-AU"/>
              </w:rPr>
            </w:pPr>
          </w:p>
        </w:tc>
      </w:tr>
      <w:tr w:rsidR="00632D96" w:rsidRPr="003E384D" w:rsidTr="00632D96">
        <w:tc>
          <w:tcPr>
            <w:tcW w:w="598" w:type="dxa"/>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26.</w:t>
            </w:r>
          </w:p>
        </w:tc>
        <w:tc>
          <w:tcPr>
            <w:tcW w:w="2240" w:type="dxa"/>
          </w:tcPr>
          <w:p w:rsidR="00632D96" w:rsidRPr="007C6ABD" w:rsidRDefault="00632D96" w:rsidP="00632D96">
            <w:pPr>
              <w:jc w:val="center"/>
            </w:pPr>
            <w:r w:rsidRPr="007C6ABD">
              <w:rPr>
                <w:rFonts w:eastAsia="Times New Roman" w:cs="Calibri"/>
                <w:i/>
                <w:lang w:eastAsia="en-AU"/>
              </w:rPr>
              <w:t>P. lophantha</w:t>
            </w:r>
          </w:p>
        </w:tc>
        <w:tc>
          <w:tcPr>
            <w:tcW w:w="138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Non-native</w:t>
            </w:r>
          </w:p>
        </w:tc>
        <w:tc>
          <w:tcPr>
            <w:tcW w:w="1276"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1896</w:t>
            </w:r>
          </w:p>
        </w:tc>
        <w:tc>
          <w:tcPr>
            <w:tcW w:w="1559"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1585</w:t>
            </w:r>
          </w:p>
        </w:tc>
        <w:tc>
          <w:tcPr>
            <w:tcW w:w="8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VIC</w:t>
            </w:r>
          </w:p>
        </w:tc>
        <w:tc>
          <w:tcPr>
            <w:tcW w:w="25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Port Fairy</w:t>
            </w:r>
          </w:p>
        </w:tc>
        <w:tc>
          <w:tcPr>
            <w:tcW w:w="2268"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38º 23´      142º 12´</w:t>
            </w:r>
          </w:p>
        </w:tc>
        <w:tc>
          <w:tcPr>
            <w:tcW w:w="1450"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382 (±58)</w:t>
            </w:r>
          </w:p>
        </w:tc>
      </w:tr>
      <w:tr w:rsidR="00632D96" w:rsidRPr="003E384D" w:rsidTr="00632D96">
        <w:tc>
          <w:tcPr>
            <w:tcW w:w="598" w:type="dxa"/>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27.</w:t>
            </w:r>
          </w:p>
        </w:tc>
        <w:tc>
          <w:tcPr>
            <w:tcW w:w="2240" w:type="dxa"/>
          </w:tcPr>
          <w:p w:rsidR="00632D96" w:rsidRPr="007C6ABD" w:rsidRDefault="00632D96" w:rsidP="00632D96">
            <w:pPr>
              <w:jc w:val="center"/>
            </w:pPr>
            <w:r w:rsidRPr="007C6ABD">
              <w:rPr>
                <w:rFonts w:eastAsia="Times New Roman" w:cs="Calibri"/>
                <w:i/>
                <w:lang w:eastAsia="en-AU"/>
              </w:rPr>
              <w:t>P. lophantha</w:t>
            </w:r>
          </w:p>
        </w:tc>
        <w:tc>
          <w:tcPr>
            <w:tcW w:w="1381" w:type="dxa"/>
          </w:tcPr>
          <w:p w:rsidR="00632D96" w:rsidRPr="007C6ABD" w:rsidRDefault="00632D96" w:rsidP="00632D96">
            <w:pPr>
              <w:jc w:val="center"/>
            </w:pPr>
            <w:r w:rsidRPr="007C6ABD">
              <w:rPr>
                <w:rFonts w:eastAsia="Times New Roman" w:cs="Calibri"/>
                <w:lang w:eastAsia="en-AU"/>
              </w:rPr>
              <w:t>Non-native</w:t>
            </w:r>
          </w:p>
        </w:tc>
        <w:tc>
          <w:tcPr>
            <w:tcW w:w="1276"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4839</w:t>
            </w:r>
          </w:p>
        </w:tc>
        <w:tc>
          <w:tcPr>
            <w:tcW w:w="1559"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3775</w:t>
            </w:r>
          </w:p>
        </w:tc>
        <w:tc>
          <w:tcPr>
            <w:tcW w:w="8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VIC</w:t>
            </w:r>
          </w:p>
        </w:tc>
        <w:tc>
          <w:tcPr>
            <w:tcW w:w="25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Surf coast hwy</w:t>
            </w:r>
          </w:p>
        </w:tc>
        <w:tc>
          <w:tcPr>
            <w:tcW w:w="2268"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38º 18´      144º 19´</w:t>
            </w:r>
          </w:p>
        </w:tc>
        <w:tc>
          <w:tcPr>
            <w:tcW w:w="1450" w:type="dxa"/>
          </w:tcPr>
          <w:p w:rsidR="00632D96" w:rsidRPr="007C6ABD" w:rsidRDefault="00632D96" w:rsidP="00632D96">
            <w:pPr>
              <w:spacing w:after="0" w:line="240" w:lineRule="auto"/>
              <w:jc w:val="center"/>
              <w:rPr>
                <w:rFonts w:eastAsia="Times New Roman" w:cs="Calibri"/>
                <w:lang w:eastAsia="en-AU"/>
              </w:rPr>
            </w:pPr>
          </w:p>
        </w:tc>
      </w:tr>
      <w:tr w:rsidR="00632D96" w:rsidRPr="003E384D" w:rsidTr="00632D96">
        <w:tc>
          <w:tcPr>
            <w:tcW w:w="598" w:type="dxa"/>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28.</w:t>
            </w:r>
          </w:p>
        </w:tc>
        <w:tc>
          <w:tcPr>
            <w:tcW w:w="2240" w:type="dxa"/>
          </w:tcPr>
          <w:p w:rsidR="00632D96" w:rsidRPr="007C6ABD" w:rsidRDefault="00632D96" w:rsidP="00632D96">
            <w:pPr>
              <w:jc w:val="center"/>
            </w:pPr>
            <w:r w:rsidRPr="007C6ABD">
              <w:rPr>
                <w:rFonts w:eastAsia="Times New Roman" w:cs="Calibri"/>
                <w:i/>
                <w:lang w:eastAsia="en-AU"/>
              </w:rPr>
              <w:t>P. lophantha</w:t>
            </w:r>
          </w:p>
        </w:tc>
        <w:tc>
          <w:tcPr>
            <w:tcW w:w="1381" w:type="dxa"/>
          </w:tcPr>
          <w:p w:rsidR="00632D96" w:rsidRPr="007C6ABD" w:rsidRDefault="00632D96" w:rsidP="00632D96">
            <w:pPr>
              <w:jc w:val="center"/>
            </w:pPr>
            <w:r w:rsidRPr="007C6ABD">
              <w:rPr>
                <w:rFonts w:eastAsia="Times New Roman" w:cs="Calibri"/>
                <w:lang w:eastAsia="en-AU"/>
              </w:rPr>
              <w:t>Non-native</w:t>
            </w:r>
          </w:p>
        </w:tc>
        <w:tc>
          <w:tcPr>
            <w:tcW w:w="1276"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5597</w:t>
            </w:r>
          </w:p>
        </w:tc>
        <w:tc>
          <w:tcPr>
            <w:tcW w:w="1559"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4351</w:t>
            </w:r>
          </w:p>
        </w:tc>
        <w:tc>
          <w:tcPr>
            <w:tcW w:w="8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VIC</w:t>
            </w:r>
          </w:p>
        </w:tc>
        <w:tc>
          <w:tcPr>
            <w:tcW w:w="25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Toora</w:t>
            </w:r>
          </w:p>
        </w:tc>
        <w:tc>
          <w:tcPr>
            <w:tcW w:w="2268"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38º 38´      146º 17´</w:t>
            </w:r>
          </w:p>
        </w:tc>
        <w:tc>
          <w:tcPr>
            <w:tcW w:w="1450" w:type="dxa"/>
          </w:tcPr>
          <w:p w:rsidR="00632D96" w:rsidRPr="007C6ABD" w:rsidRDefault="00632D96" w:rsidP="00632D96">
            <w:pPr>
              <w:spacing w:after="0" w:line="240" w:lineRule="auto"/>
              <w:jc w:val="center"/>
              <w:rPr>
                <w:rFonts w:eastAsia="Times New Roman" w:cs="Calibri"/>
                <w:lang w:eastAsia="en-AU"/>
              </w:rPr>
            </w:pPr>
          </w:p>
        </w:tc>
      </w:tr>
      <w:tr w:rsidR="00632D96" w:rsidRPr="003E384D" w:rsidTr="00632D96">
        <w:tc>
          <w:tcPr>
            <w:tcW w:w="598" w:type="dxa"/>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29.</w:t>
            </w:r>
          </w:p>
        </w:tc>
        <w:tc>
          <w:tcPr>
            <w:tcW w:w="2240" w:type="dxa"/>
          </w:tcPr>
          <w:p w:rsidR="00632D96" w:rsidRPr="007C6ABD" w:rsidRDefault="00632D96" w:rsidP="00632D96">
            <w:pPr>
              <w:jc w:val="center"/>
            </w:pPr>
            <w:r w:rsidRPr="007C6ABD">
              <w:rPr>
                <w:rFonts w:eastAsia="Times New Roman" w:cs="Calibri"/>
                <w:i/>
                <w:lang w:eastAsia="en-AU"/>
              </w:rPr>
              <w:t>P. lophantha</w:t>
            </w:r>
          </w:p>
        </w:tc>
        <w:tc>
          <w:tcPr>
            <w:tcW w:w="1381" w:type="dxa"/>
          </w:tcPr>
          <w:p w:rsidR="00632D96" w:rsidRPr="007C6ABD" w:rsidRDefault="00632D96" w:rsidP="00632D96">
            <w:pPr>
              <w:jc w:val="center"/>
            </w:pPr>
            <w:r w:rsidRPr="007C6ABD">
              <w:rPr>
                <w:rFonts w:eastAsia="Times New Roman" w:cs="Calibri"/>
                <w:lang w:eastAsia="en-AU"/>
              </w:rPr>
              <w:t>Non-native</w:t>
            </w:r>
          </w:p>
        </w:tc>
        <w:tc>
          <w:tcPr>
            <w:tcW w:w="1276"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4055</w:t>
            </w:r>
          </w:p>
        </w:tc>
        <w:tc>
          <w:tcPr>
            <w:tcW w:w="1559"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3366</w:t>
            </w:r>
          </w:p>
        </w:tc>
        <w:tc>
          <w:tcPr>
            <w:tcW w:w="8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NSW</w:t>
            </w:r>
          </w:p>
        </w:tc>
        <w:tc>
          <w:tcPr>
            <w:tcW w:w="25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Eden</w:t>
            </w:r>
          </w:p>
        </w:tc>
        <w:tc>
          <w:tcPr>
            <w:tcW w:w="2268"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37º 04´      149º 54´</w:t>
            </w:r>
          </w:p>
        </w:tc>
        <w:tc>
          <w:tcPr>
            <w:tcW w:w="1450" w:type="dxa"/>
          </w:tcPr>
          <w:p w:rsidR="00632D96" w:rsidRPr="007C6ABD" w:rsidRDefault="00632D96" w:rsidP="00632D96">
            <w:pPr>
              <w:spacing w:after="0" w:line="240" w:lineRule="auto"/>
              <w:jc w:val="center"/>
              <w:rPr>
                <w:rFonts w:eastAsia="Times New Roman" w:cs="Calibri"/>
                <w:lang w:eastAsia="en-AU"/>
              </w:rPr>
            </w:pPr>
          </w:p>
        </w:tc>
      </w:tr>
      <w:tr w:rsidR="00632D96" w:rsidRPr="003E384D" w:rsidTr="00632D96">
        <w:tc>
          <w:tcPr>
            <w:tcW w:w="598" w:type="dxa"/>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30.</w:t>
            </w:r>
          </w:p>
        </w:tc>
        <w:tc>
          <w:tcPr>
            <w:tcW w:w="2240" w:type="dxa"/>
          </w:tcPr>
          <w:p w:rsidR="00632D96" w:rsidRPr="007C6ABD" w:rsidRDefault="00632D96" w:rsidP="00632D96">
            <w:pPr>
              <w:jc w:val="center"/>
            </w:pPr>
            <w:r w:rsidRPr="007C6ABD">
              <w:rPr>
                <w:rFonts w:eastAsia="Times New Roman" w:cs="Calibri"/>
                <w:i/>
                <w:lang w:eastAsia="en-AU"/>
              </w:rPr>
              <w:t>P. lophantha</w:t>
            </w:r>
          </w:p>
        </w:tc>
        <w:tc>
          <w:tcPr>
            <w:tcW w:w="1381" w:type="dxa"/>
          </w:tcPr>
          <w:p w:rsidR="00632D96" w:rsidRPr="007C6ABD" w:rsidRDefault="00632D96" w:rsidP="00632D96">
            <w:pPr>
              <w:jc w:val="center"/>
            </w:pPr>
            <w:r w:rsidRPr="007C6ABD">
              <w:rPr>
                <w:rFonts w:eastAsia="Times New Roman" w:cs="Calibri"/>
                <w:lang w:eastAsia="en-AU"/>
              </w:rPr>
              <w:t>Non-native</w:t>
            </w:r>
          </w:p>
        </w:tc>
        <w:tc>
          <w:tcPr>
            <w:tcW w:w="1276"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2000</w:t>
            </w:r>
          </w:p>
        </w:tc>
        <w:tc>
          <w:tcPr>
            <w:tcW w:w="1559"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1738</w:t>
            </w:r>
          </w:p>
        </w:tc>
        <w:tc>
          <w:tcPr>
            <w:tcW w:w="8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NSW</w:t>
            </w:r>
          </w:p>
        </w:tc>
        <w:tc>
          <w:tcPr>
            <w:tcW w:w="25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Scarborough</w:t>
            </w:r>
          </w:p>
        </w:tc>
        <w:tc>
          <w:tcPr>
            <w:tcW w:w="2268"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34º 15´      150º 57´</w:t>
            </w:r>
          </w:p>
        </w:tc>
        <w:tc>
          <w:tcPr>
            <w:tcW w:w="1450" w:type="dxa"/>
          </w:tcPr>
          <w:p w:rsidR="00632D96" w:rsidRPr="007C6ABD" w:rsidRDefault="00632D96" w:rsidP="00632D96">
            <w:pPr>
              <w:spacing w:after="0" w:line="240" w:lineRule="auto"/>
              <w:jc w:val="center"/>
              <w:rPr>
                <w:rFonts w:eastAsia="Times New Roman" w:cs="Calibri"/>
                <w:lang w:eastAsia="en-AU"/>
              </w:rPr>
            </w:pPr>
          </w:p>
        </w:tc>
      </w:tr>
      <w:tr w:rsidR="00632D96" w:rsidRPr="003E384D" w:rsidTr="00632D96">
        <w:tc>
          <w:tcPr>
            <w:tcW w:w="14174" w:type="dxa"/>
            <w:gridSpan w:val="9"/>
            <w:tcBorders>
              <w:bottom w:val="single" w:sz="4" w:space="0" w:color="auto"/>
            </w:tcBorders>
          </w:tcPr>
          <w:p w:rsidR="007C6ABD" w:rsidRDefault="007C6ABD" w:rsidP="00632D96">
            <w:pPr>
              <w:spacing w:after="0" w:line="360" w:lineRule="auto"/>
              <w:rPr>
                <w:rFonts w:eastAsia="Times New Roman" w:cs="Calibri"/>
                <w:b/>
                <w:sz w:val="24"/>
                <w:szCs w:val="24"/>
                <w:lang w:eastAsia="en-AU"/>
              </w:rPr>
            </w:pPr>
          </w:p>
          <w:p w:rsidR="00632D96" w:rsidRDefault="00632D96" w:rsidP="00632D96">
            <w:pPr>
              <w:spacing w:after="0" w:line="360" w:lineRule="auto"/>
              <w:rPr>
                <w:rFonts w:eastAsia="Times New Roman" w:cs="Calibri"/>
                <w:sz w:val="24"/>
                <w:szCs w:val="24"/>
                <w:lang w:eastAsia="en-AU"/>
              </w:rPr>
            </w:pPr>
            <w:r w:rsidRPr="003E384D">
              <w:rPr>
                <w:rFonts w:eastAsia="Times New Roman" w:cs="Calibri"/>
                <w:b/>
                <w:sz w:val="24"/>
                <w:szCs w:val="24"/>
                <w:lang w:eastAsia="en-AU"/>
              </w:rPr>
              <w:lastRenderedPageBreak/>
              <w:t>Table 1</w:t>
            </w:r>
            <w:r w:rsidRPr="003E384D">
              <w:rPr>
                <w:rFonts w:eastAsia="Times New Roman" w:cs="Calibri"/>
                <w:sz w:val="24"/>
                <w:szCs w:val="24"/>
                <w:lang w:eastAsia="en-AU"/>
              </w:rPr>
              <w:t xml:space="preserve">. Details of hosts and obtained sequence reads for amplified ITS region from native and non-native soils (n=49) collected across Australia for four </w:t>
            </w:r>
            <w:r w:rsidRPr="003E384D">
              <w:rPr>
                <w:rFonts w:eastAsia="Times New Roman" w:cs="Calibri"/>
                <w:i/>
                <w:sz w:val="24"/>
                <w:szCs w:val="24"/>
                <w:lang w:eastAsia="en-AU"/>
              </w:rPr>
              <w:t>Acacia</w:t>
            </w:r>
            <w:r w:rsidRPr="003E384D">
              <w:rPr>
                <w:rFonts w:eastAsia="Times New Roman" w:cs="Calibri"/>
                <w:sz w:val="24"/>
                <w:szCs w:val="24"/>
                <w:lang w:eastAsia="en-AU"/>
              </w:rPr>
              <w:t xml:space="preserve"> species and </w:t>
            </w:r>
            <w:r w:rsidRPr="003E384D">
              <w:rPr>
                <w:rFonts w:eastAsia="Times New Roman" w:cs="Calibri"/>
                <w:i/>
                <w:sz w:val="24"/>
                <w:szCs w:val="24"/>
                <w:lang w:eastAsia="en-AU"/>
              </w:rPr>
              <w:t>Paraserianthes lophantha</w:t>
            </w:r>
            <w:r w:rsidRPr="003E384D">
              <w:rPr>
                <w:rFonts w:eastAsia="Times New Roman" w:cs="Calibri"/>
                <w:sz w:val="24"/>
                <w:szCs w:val="24"/>
                <w:lang w:eastAsia="en-AU"/>
              </w:rPr>
              <w:t>. Number of OTUs (richness) is also presented for each species for native and non-native ranges (mean (±SE)). With asterisk are marked significant differences between the ranges in OTU numbers (</w:t>
            </w:r>
            <w:r w:rsidRPr="003E384D">
              <w:rPr>
                <w:rFonts w:eastAsia="Times New Roman" w:cs="Calibri"/>
                <w:i/>
                <w:sz w:val="24"/>
                <w:szCs w:val="24"/>
                <w:lang w:eastAsia="en-AU"/>
              </w:rPr>
              <w:t>P</w:t>
            </w:r>
            <w:r>
              <w:rPr>
                <w:rFonts w:eastAsia="Times New Roman" w:cs="Calibri"/>
                <w:sz w:val="24"/>
                <w:szCs w:val="24"/>
                <w:lang w:eastAsia="en-AU"/>
              </w:rPr>
              <w:t xml:space="preserve"> &lt; 0.05) (cont.). </w:t>
            </w:r>
          </w:p>
          <w:p w:rsidR="00632D96" w:rsidRPr="003E384D" w:rsidRDefault="00632D96" w:rsidP="00223EC5">
            <w:pPr>
              <w:spacing w:after="0" w:line="240" w:lineRule="auto"/>
              <w:rPr>
                <w:rFonts w:eastAsia="Times New Roman" w:cs="Calibri"/>
                <w:sz w:val="24"/>
                <w:szCs w:val="24"/>
                <w:lang w:eastAsia="en-AU"/>
              </w:rPr>
            </w:pPr>
          </w:p>
        </w:tc>
      </w:tr>
      <w:tr w:rsidR="00632D96" w:rsidRPr="003E384D" w:rsidTr="00632D96">
        <w:tc>
          <w:tcPr>
            <w:tcW w:w="598" w:type="dxa"/>
            <w:tcBorders>
              <w:top w:val="single" w:sz="4" w:space="0" w:color="auto"/>
              <w:bottom w:val="single" w:sz="4" w:space="0" w:color="auto"/>
            </w:tcBorders>
          </w:tcPr>
          <w:p w:rsidR="00632D96" w:rsidRPr="003E384D" w:rsidRDefault="00632D96" w:rsidP="001D195B">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lastRenderedPageBreak/>
              <w:t>No.</w:t>
            </w:r>
          </w:p>
        </w:tc>
        <w:tc>
          <w:tcPr>
            <w:tcW w:w="2240" w:type="dxa"/>
            <w:tcBorders>
              <w:top w:val="single" w:sz="4" w:space="0" w:color="auto"/>
              <w:bottom w:val="single" w:sz="4" w:space="0" w:color="auto"/>
            </w:tcBorders>
          </w:tcPr>
          <w:p w:rsidR="00632D96" w:rsidRPr="003E384D" w:rsidRDefault="00632D96" w:rsidP="001D195B">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Host plant species, populations</w:t>
            </w:r>
          </w:p>
        </w:tc>
        <w:tc>
          <w:tcPr>
            <w:tcW w:w="1381" w:type="dxa"/>
            <w:tcBorders>
              <w:top w:val="single" w:sz="4" w:space="0" w:color="auto"/>
              <w:bottom w:val="single" w:sz="4" w:space="0" w:color="auto"/>
            </w:tcBorders>
          </w:tcPr>
          <w:p w:rsidR="00632D96" w:rsidRPr="003E384D" w:rsidRDefault="00632D96" w:rsidP="001D195B">
            <w:pPr>
              <w:spacing w:after="0" w:line="240" w:lineRule="auto"/>
              <w:jc w:val="center"/>
              <w:rPr>
                <w:rFonts w:eastAsia="Times New Roman" w:cs="Calibri"/>
                <w:b/>
                <w:sz w:val="24"/>
                <w:szCs w:val="24"/>
                <w:lang w:eastAsia="en-AU"/>
              </w:rPr>
            </w:pPr>
            <w:r>
              <w:rPr>
                <w:rFonts w:eastAsia="Times New Roman" w:cs="Calibri"/>
                <w:b/>
                <w:sz w:val="24"/>
                <w:szCs w:val="24"/>
                <w:lang w:eastAsia="en-AU"/>
              </w:rPr>
              <w:t>Range</w:t>
            </w:r>
          </w:p>
        </w:tc>
        <w:tc>
          <w:tcPr>
            <w:tcW w:w="1276" w:type="dxa"/>
            <w:tcBorders>
              <w:top w:val="single" w:sz="4" w:space="0" w:color="auto"/>
              <w:bottom w:val="single" w:sz="4" w:space="0" w:color="auto"/>
            </w:tcBorders>
          </w:tcPr>
          <w:p w:rsidR="00632D96" w:rsidRPr="003E384D" w:rsidRDefault="00632D96" w:rsidP="001D195B">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Obtained sequence reads from soils</w:t>
            </w:r>
          </w:p>
        </w:tc>
        <w:tc>
          <w:tcPr>
            <w:tcW w:w="1559" w:type="dxa"/>
            <w:tcBorders>
              <w:top w:val="single" w:sz="4" w:space="0" w:color="auto"/>
              <w:bottom w:val="single" w:sz="4" w:space="0" w:color="auto"/>
            </w:tcBorders>
          </w:tcPr>
          <w:p w:rsidR="00632D96" w:rsidRPr="003E384D" w:rsidRDefault="00632D96" w:rsidP="001D195B">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Final sequence</w:t>
            </w:r>
          </w:p>
          <w:p w:rsidR="00632D96" w:rsidRPr="003E384D" w:rsidRDefault="00632D96" w:rsidP="001D195B">
            <w:pPr>
              <w:spacing w:after="0" w:line="240" w:lineRule="auto"/>
              <w:jc w:val="center"/>
              <w:rPr>
                <w:rFonts w:eastAsia="Times New Roman" w:cs="Calibri"/>
                <w:sz w:val="24"/>
                <w:szCs w:val="24"/>
                <w:lang w:eastAsia="en-AU"/>
              </w:rPr>
            </w:pPr>
            <w:r w:rsidRPr="003E384D">
              <w:rPr>
                <w:rFonts w:eastAsia="Times New Roman" w:cs="Calibri"/>
                <w:b/>
                <w:sz w:val="24"/>
                <w:szCs w:val="24"/>
                <w:lang w:eastAsia="en-AU"/>
              </w:rPr>
              <w:t>reads from soils</w:t>
            </w:r>
          </w:p>
        </w:tc>
        <w:tc>
          <w:tcPr>
            <w:tcW w:w="851" w:type="dxa"/>
            <w:tcBorders>
              <w:top w:val="single" w:sz="4" w:space="0" w:color="auto"/>
              <w:bottom w:val="single" w:sz="4" w:space="0" w:color="auto"/>
            </w:tcBorders>
          </w:tcPr>
          <w:p w:rsidR="00632D96" w:rsidRPr="003E384D" w:rsidRDefault="00632D96" w:rsidP="001D195B">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State</w:t>
            </w:r>
          </w:p>
        </w:tc>
        <w:tc>
          <w:tcPr>
            <w:tcW w:w="2551" w:type="dxa"/>
            <w:tcBorders>
              <w:top w:val="single" w:sz="4" w:space="0" w:color="auto"/>
              <w:bottom w:val="single" w:sz="4" w:space="0" w:color="auto"/>
            </w:tcBorders>
          </w:tcPr>
          <w:p w:rsidR="00632D96" w:rsidRPr="003E384D" w:rsidRDefault="00632D96" w:rsidP="001D195B">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Location</w:t>
            </w:r>
          </w:p>
        </w:tc>
        <w:tc>
          <w:tcPr>
            <w:tcW w:w="2268" w:type="dxa"/>
            <w:tcBorders>
              <w:top w:val="single" w:sz="4" w:space="0" w:color="auto"/>
              <w:bottom w:val="single" w:sz="4" w:space="0" w:color="auto"/>
            </w:tcBorders>
          </w:tcPr>
          <w:p w:rsidR="00632D96" w:rsidRPr="003E384D" w:rsidRDefault="00632D96" w:rsidP="001D195B">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Latitude, longitude</w:t>
            </w:r>
          </w:p>
        </w:tc>
        <w:tc>
          <w:tcPr>
            <w:tcW w:w="1450" w:type="dxa"/>
            <w:tcBorders>
              <w:top w:val="single" w:sz="4" w:space="0" w:color="auto"/>
              <w:bottom w:val="single" w:sz="4" w:space="0" w:color="auto"/>
            </w:tcBorders>
          </w:tcPr>
          <w:p w:rsidR="00632D96" w:rsidRPr="003E384D" w:rsidRDefault="00632D96" w:rsidP="001D195B">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No. of OTUs</w:t>
            </w:r>
          </w:p>
          <w:p w:rsidR="00632D96" w:rsidRPr="003E384D" w:rsidRDefault="00632D96" w:rsidP="001D195B">
            <w:pPr>
              <w:spacing w:after="0" w:line="240" w:lineRule="auto"/>
              <w:jc w:val="center"/>
              <w:rPr>
                <w:rFonts w:eastAsia="Times New Roman" w:cs="Calibri"/>
                <w:b/>
                <w:sz w:val="24"/>
                <w:szCs w:val="24"/>
                <w:lang w:eastAsia="en-AU"/>
              </w:rPr>
            </w:pPr>
          </w:p>
        </w:tc>
      </w:tr>
      <w:tr w:rsidR="00632D96" w:rsidRPr="003E384D" w:rsidTr="00632D96">
        <w:tc>
          <w:tcPr>
            <w:tcW w:w="598" w:type="dxa"/>
            <w:tcBorders>
              <w:top w:val="single" w:sz="4" w:space="0" w:color="auto"/>
            </w:tcBorders>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31.</w:t>
            </w:r>
          </w:p>
        </w:tc>
        <w:tc>
          <w:tcPr>
            <w:tcW w:w="2240" w:type="dxa"/>
            <w:tcBorders>
              <w:top w:val="single" w:sz="4" w:space="0" w:color="auto"/>
            </w:tcBorders>
          </w:tcPr>
          <w:p w:rsidR="00632D96" w:rsidRPr="007C6ABD" w:rsidRDefault="00632D96" w:rsidP="00632D96">
            <w:pPr>
              <w:spacing w:after="0" w:line="240" w:lineRule="auto"/>
              <w:jc w:val="center"/>
              <w:rPr>
                <w:rFonts w:eastAsia="Times New Roman" w:cs="Calibri"/>
                <w:i/>
                <w:lang w:eastAsia="en-AU"/>
              </w:rPr>
            </w:pPr>
            <w:r w:rsidRPr="007C6ABD">
              <w:rPr>
                <w:rFonts w:eastAsia="Times New Roman" w:cs="Calibri"/>
                <w:i/>
                <w:lang w:eastAsia="en-AU"/>
              </w:rPr>
              <w:t>A. longifolia</w:t>
            </w:r>
          </w:p>
          <w:p w:rsidR="00632D96" w:rsidRPr="007C6ABD" w:rsidRDefault="00632D96" w:rsidP="00632D96">
            <w:pPr>
              <w:spacing w:after="0" w:line="240" w:lineRule="auto"/>
              <w:jc w:val="center"/>
              <w:rPr>
                <w:rFonts w:eastAsia="Times New Roman" w:cs="Calibri"/>
                <w:lang w:eastAsia="en-AU"/>
              </w:rPr>
            </w:pPr>
          </w:p>
        </w:tc>
        <w:tc>
          <w:tcPr>
            <w:tcW w:w="1381" w:type="dxa"/>
            <w:tcBorders>
              <w:top w:val="single" w:sz="4" w:space="0" w:color="auto"/>
            </w:tcBorders>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Native</w:t>
            </w:r>
          </w:p>
        </w:tc>
        <w:tc>
          <w:tcPr>
            <w:tcW w:w="1276" w:type="dxa"/>
            <w:tcBorders>
              <w:top w:val="single" w:sz="4" w:space="0" w:color="auto"/>
            </w:tcBorders>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6442</w:t>
            </w:r>
          </w:p>
        </w:tc>
        <w:tc>
          <w:tcPr>
            <w:tcW w:w="1559" w:type="dxa"/>
            <w:tcBorders>
              <w:top w:val="single" w:sz="4" w:space="0" w:color="auto"/>
            </w:tcBorders>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4452</w:t>
            </w:r>
          </w:p>
        </w:tc>
        <w:tc>
          <w:tcPr>
            <w:tcW w:w="851" w:type="dxa"/>
            <w:tcBorders>
              <w:top w:val="single" w:sz="4" w:space="0" w:color="auto"/>
            </w:tcBorders>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VIC</w:t>
            </w:r>
          </w:p>
        </w:tc>
        <w:tc>
          <w:tcPr>
            <w:tcW w:w="2551" w:type="dxa"/>
            <w:tcBorders>
              <w:top w:val="single" w:sz="4" w:space="0" w:color="auto"/>
            </w:tcBorders>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Portland-Nelson Rd</w:t>
            </w:r>
          </w:p>
        </w:tc>
        <w:tc>
          <w:tcPr>
            <w:tcW w:w="2268" w:type="dxa"/>
            <w:tcBorders>
              <w:top w:val="single" w:sz="4" w:space="0" w:color="auto"/>
            </w:tcBorders>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38º 11´       141º 20´</w:t>
            </w:r>
          </w:p>
        </w:tc>
        <w:tc>
          <w:tcPr>
            <w:tcW w:w="1450" w:type="dxa"/>
            <w:tcBorders>
              <w:top w:val="single" w:sz="4" w:space="0" w:color="auto"/>
            </w:tcBorders>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271 (±61)</w:t>
            </w:r>
          </w:p>
        </w:tc>
      </w:tr>
      <w:tr w:rsidR="00632D96" w:rsidRPr="003E384D" w:rsidTr="00632D96">
        <w:tc>
          <w:tcPr>
            <w:tcW w:w="598" w:type="dxa"/>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32.</w:t>
            </w:r>
          </w:p>
        </w:tc>
        <w:tc>
          <w:tcPr>
            <w:tcW w:w="2240" w:type="dxa"/>
          </w:tcPr>
          <w:p w:rsidR="00632D96" w:rsidRPr="007C6ABD" w:rsidRDefault="00632D96" w:rsidP="00632D96">
            <w:pPr>
              <w:jc w:val="center"/>
            </w:pPr>
            <w:r w:rsidRPr="007C6ABD">
              <w:rPr>
                <w:rFonts w:eastAsia="Times New Roman" w:cs="Calibri"/>
                <w:i/>
                <w:lang w:eastAsia="en-AU"/>
              </w:rPr>
              <w:t>A. longifolia</w:t>
            </w:r>
          </w:p>
        </w:tc>
        <w:tc>
          <w:tcPr>
            <w:tcW w:w="1381" w:type="dxa"/>
          </w:tcPr>
          <w:p w:rsidR="00632D96" w:rsidRPr="007C6ABD" w:rsidRDefault="00632D96" w:rsidP="00632D96">
            <w:pPr>
              <w:jc w:val="center"/>
            </w:pPr>
            <w:r w:rsidRPr="007C6ABD">
              <w:rPr>
                <w:rFonts w:eastAsia="Times New Roman" w:cs="Calibri"/>
                <w:lang w:eastAsia="en-AU"/>
              </w:rPr>
              <w:t>Native</w:t>
            </w:r>
          </w:p>
        </w:tc>
        <w:tc>
          <w:tcPr>
            <w:tcW w:w="1276"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3582</w:t>
            </w:r>
          </w:p>
        </w:tc>
        <w:tc>
          <w:tcPr>
            <w:tcW w:w="1559"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2994</w:t>
            </w:r>
          </w:p>
        </w:tc>
        <w:tc>
          <w:tcPr>
            <w:tcW w:w="8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VIC</w:t>
            </w:r>
          </w:p>
        </w:tc>
        <w:tc>
          <w:tcPr>
            <w:tcW w:w="25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Cape Otway</w:t>
            </w:r>
          </w:p>
        </w:tc>
        <w:tc>
          <w:tcPr>
            <w:tcW w:w="2268"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38º 51´       143º 30´</w:t>
            </w:r>
          </w:p>
        </w:tc>
        <w:tc>
          <w:tcPr>
            <w:tcW w:w="1450" w:type="dxa"/>
          </w:tcPr>
          <w:p w:rsidR="00632D96" w:rsidRPr="007C6ABD" w:rsidRDefault="00632D96" w:rsidP="00632D96">
            <w:pPr>
              <w:spacing w:after="0" w:line="240" w:lineRule="auto"/>
              <w:jc w:val="center"/>
              <w:rPr>
                <w:rFonts w:eastAsia="Times New Roman" w:cs="Calibri"/>
                <w:lang w:eastAsia="en-AU"/>
              </w:rPr>
            </w:pPr>
          </w:p>
        </w:tc>
      </w:tr>
      <w:tr w:rsidR="00632D96" w:rsidRPr="003E384D" w:rsidTr="00632D96">
        <w:tc>
          <w:tcPr>
            <w:tcW w:w="598" w:type="dxa"/>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33.</w:t>
            </w:r>
          </w:p>
        </w:tc>
        <w:tc>
          <w:tcPr>
            <w:tcW w:w="2240" w:type="dxa"/>
          </w:tcPr>
          <w:p w:rsidR="00632D96" w:rsidRPr="007C6ABD" w:rsidRDefault="00632D96" w:rsidP="00632D96">
            <w:pPr>
              <w:jc w:val="center"/>
            </w:pPr>
            <w:r w:rsidRPr="007C6ABD">
              <w:rPr>
                <w:rFonts w:eastAsia="Times New Roman" w:cs="Calibri"/>
                <w:i/>
                <w:lang w:eastAsia="en-AU"/>
              </w:rPr>
              <w:t>A. longifolia</w:t>
            </w:r>
          </w:p>
        </w:tc>
        <w:tc>
          <w:tcPr>
            <w:tcW w:w="1381" w:type="dxa"/>
          </w:tcPr>
          <w:p w:rsidR="00632D96" w:rsidRPr="007C6ABD" w:rsidRDefault="00632D96" w:rsidP="00632D96">
            <w:pPr>
              <w:jc w:val="center"/>
            </w:pPr>
            <w:r w:rsidRPr="007C6ABD">
              <w:rPr>
                <w:rFonts w:eastAsia="Times New Roman" w:cs="Calibri"/>
                <w:lang w:eastAsia="en-AU"/>
              </w:rPr>
              <w:t>Native</w:t>
            </w:r>
          </w:p>
        </w:tc>
        <w:tc>
          <w:tcPr>
            <w:tcW w:w="1276"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1911</w:t>
            </w:r>
          </w:p>
        </w:tc>
        <w:tc>
          <w:tcPr>
            <w:tcW w:w="1559"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1664</w:t>
            </w:r>
          </w:p>
        </w:tc>
        <w:tc>
          <w:tcPr>
            <w:tcW w:w="8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VIC</w:t>
            </w:r>
          </w:p>
        </w:tc>
        <w:tc>
          <w:tcPr>
            <w:tcW w:w="25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Wilsons Promontory</w:t>
            </w:r>
          </w:p>
        </w:tc>
        <w:tc>
          <w:tcPr>
            <w:tcW w:w="2268"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38º 56´       146º 16´</w:t>
            </w:r>
          </w:p>
        </w:tc>
        <w:tc>
          <w:tcPr>
            <w:tcW w:w="1450" w:type="dxa"/>
          </w:tcPr>
          <w:p w:rsidR="00632D96" w:rsidRPr="007C6ABD" w:rsidRDefault="00632D96" w:rsidP="00632D96">
            <w:pPr>
              <w:spacing w:after="0" w:line="240" w:lineRule="auto"/>
              <w:jc w:val="center"/>
              <w:rPr>
                <w:rFonts w:eastAsia="Times New Roman" w:cs="Calibri"/>
                <w:lang w:eastAsia="en-AU"/>
              </w:rPr>
            </w:pPr>
          </w:p>
        </w:tc>
      </w:tr>
      <w:tr w:rsidR="00632D96" w:rsidRPr="003E384D" w:rsidTr="00632D96">
        <w:tc>
          <w:tcPr>
            <w:tcW w:w="598" w:type="dxa"/>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34.</w:t>
            </w:r>
          </w:p>
        </w:tc>
        <w:tc>
          <w:tcPr>
            <w:tcW w:w="2240" w:type="dxa"/>
          </w:tcPr>
          <w:p w:rsidR="00632D96" w:rsidRPr="007C6ABD" w:rsidRDefault="00632D96" w:rsidP="00632D96">
            <w:pPr>
              <w:jc w:val="center"/>
            </w:pPr>
            <w:r w:rsidRPr="007C6ABD">
              <w:rPr>
                <w:rFonts w:eastAsia="Times New Roman" w:cs="Calibri"/>
                <w:i/>
                <w:lang w:eastAsia="en-AU"/>
              </w:rPr>
              <w:t>A. longifolia</w:t>
            </w:r>
          </w:p>
        </w:tc>
        <w:tc>
          <w:tcPr>
            <w:tcW w:w="1381" w:type="dxa"/>
          </w:tcPr>
          <w:p w:rsidR="00632D96" w:rsidRPr="007C6ABD" w:rsidRDefault="00632D96" w:rsidP="00632D96">
            <w:pPr>
              <w:jc w:val="center"/>
            </w:pPr>
            <w:r w:rsidRPr="007C6ABD">
              <w:rPr>
                <w:rFonts w:eastAsia="Times New Roman" w:cs="Calibri"/>
                <w:lang w:eastAsia="en-AU"/>
              </w:rPr>
              <w:t>Native</w:t>
            </w:r>
          </w:p>
        </w:tc>
        <w:tc>
          <w:tcPr>
            <w:tcW w:w="1276"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2539</w:t>
            </w:r>
          </w:p>
        </w:tc>
        <w:tc>
          <w:tcPr>
            <w:tcW w:w="1559"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2303</w:t>
            </w:r>
          </w:p>
        </w:tc>
        <w:tc>
          <w:tcPr>
            <w:tcW w:w="8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NSW</w:t>
            </w:r>
          </w:p>
        </w:tc>
        <w:tc>
          <w:tcPr>
            <w:tcW w:w="25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Croajingalong NP</w:t>
            </w:r>
          </w:p>
        </w:tc>
        <w:tc>
          <w:tcPr>
            <w:tcW w:w="2268"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37º 29´       149º 35´</w:t>
            </w:r>
          </w:p>
        </w:tc>
        <w:tc>
          <w:tcPr>
            <w:tcW w:w="1450" w:type="dxa"/>
          </w:tcPr>
          <w:p w:rsidR="00632D96" w:rsidRPr="007C6ABD" w:rsidRDefault="00632D96" w:rsidP="00632D96">
            <w:pPr>
              <w:spacing w:after="0" w:line="240" w:lineRule="auto"/>
              <w:jc w:val="center"/>
              <w:rPr>
                <w:rFonts w:eastAsia="Times New Roman" w:cs="Calibri"/>
                <w:lang w:eastAsia="en-AU"/>
              </w:rPr>
            </w:pPr>
          </w:p>
        </w:tc>
      </w:tr>
      <w:tr w:rsidR="00632D96" w:rsidRPr="003E384D" w:rsidTr="00632D96">
        <w:tc>
          <w:tcPr>
            <w:tcW w:w="598" w:type="dxa"/>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35.</w:t>
            </w:r>
          </w:p>
        </w:tc>
        <w:tc>
          <w:tcPr>
            <w:tcW w:w="2240" w:type="dxa"/>
          </w:tcPr>
          <w:p w:rsidR="00632D96" w:rsidRPr="007C6ABD" w:rsidRDefault="00632D96" w:rsidP="00632D96">
            <w:pPr>
              <w:jc w:val="center"/>
            </w:pPr>
            <w:r w:rsidRPr="007C6ABD">
              <w:rPr>
                <w:rFonts w:eastAsia="Times New Roman" w:cs="Calibri"/>
                <w:i/>
                <w:lang w:eastAsia="en-AU"/>
              </w:rPr>
              <w:t>A. longifolia</w:t>
            </w:r>
          </w:p>
        </w:tc>
        <w:tc>
          <w:tcPr>
            <w:tcW w:w="1381" w:type="dxa"/>
          </w:tcPr>
          <w:p w:rsidR="00632D96" w:rsidRPr="007C6ABD" w:rsidRDefault="00632D96" w:rsidP="00632D96">
            <w:pPr>
              <w:jc w:val="center"/>
            </w:pPr>
            <w:r w:rsidRPr="007C6ABD">
              <w:rPr>
                <w:rFonts w:eastAsia="Times New Roman" w:cs="Calibri"/>
                <w:lang w:eastAsia="en-AU"/>
              </w:rPr>
              <w:t>Native</w:t>
            </w:r>
          </w:p>
        </w:tc>
        <w:tc>
          <w:tcPr>
            <w:tcW w:w="1276"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619</w:t>
            </w:r>
          </w:p>
        </w:tc>
        <w:tc>
          <w:tcPr>
            <w:tcW w:w="1559"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508</w:t>
            </w:r>
          </w:p>
        </w:tc>
        <w:tc>
          <w:tcPr>
            <w:tcW w:w="8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NSW</w:t>
            </w:r>
          </w:p>
        </w:tc>
        <w:tc>
          <w:tcPr>
            <w:tcW w:w="25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Lake Tabourie</w:t>
            </w:r>
          </w:p>
        </w:tc>
        <w:tc>
          <w:tcPr>
            <w:tcW w:w="2268"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38º 51´       150º 9´</w:t>
            </w:r>
          </w:p>
        </w:tc>
        <w:tc>
          <w:tcPr>
            <w:tcW w:w="1450" w:type="dxa"/>
          </w:tcPr>
          <w:p w:rsidR="00632D96" w:rsidRPr="007C6ABD" w:rsidRDefault="00632D96" w:rsidP="00632D96">
            <w:pPr>
              <w:spacing w:after="0" w:line="240" w:lineRule="auto"/>
              <w:jc w:val="center"/>
              <w:rPr>
                <w:rFonts w:eastAsia="Times New Roman" w:cs="Calibri"/>
                <w:lang w:eastAsia="en-AU"/>
              </w:rPr>
            </w:pPr>
          </w:p>
        </w:tc>
      </w:tr>
      <w:tr w:rsidR="00632D96" w:rsidRPr="003E384D" w:rsidTr="00632D96">
        <w:tc>
          <w:tcPr>
            <w:tcW w:w="598" w:type="dxa"/>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36.</w:t>
            </w:r>
          </w:p>
        </w:tc>
        <w:tc>
          <w:tcPr>
            <w:tcW w:w="2240" w:type="dxa"/>
          </w:tcPr>
          <w:p w:rsidR="00632D96" w:rsidRPr="007C6ABD" w:rsidRDefault="00632D96" w:rsidP="00632D96">
            <w:pPr>
              <w:jc w:val="center"/>
            </w:pPr>
            <w:r w:rsidRPr="007C6ABD">
              <w:rPr>
                <w:rFonts w:eastAsia="Times New Roman" w:cs="Calibri"/>
                <w:i/>
                <w:lang w:eastAsia="en-AU"/>
              </w:rPr>
              <w:t>A. longifolia</w:t>
            </w:r>
          </w:p>
        </w:tc>
        <w:tc>
          <w:tcPr>
            <w:tcW w:w="138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Non-native</w:t>
            </w:r>
          </w:p>
        </w:tc>
        <w:tc>
          <w:tcPr>
            <w:tcW w:w="1276"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908</w:t>
            </w:r>
          </w:p>
        </w:tc>
        <w:tc>
          <w:tcPr>
            <w:tcW w:w="1559"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837</w:t>
            </w:r>
          </w:p>
        </w:tc>
        <w:tc>
          <w:tcPr>
            <w:tcW w:w="8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WA</w:t>
            </w:r>
          </w:p>
        </w:tc>
        <w:tc>
          <w:tcPr>
            <w:tcW w:w="25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Lake Powell NR</w:t>
            </w:r>
          </w:p>
        </w:tc>
        <w:tc>
          <w:tcPr>
            <w:tcW w:w="2268"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35º 1´         117º 45´</w:t>
            </w:r>
          </w:p>
        </w:tc>
        <w:tc>
          <w:tcPr>
            <w:tcW w:w="1450"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270 (±62)</w:t>
            </w:r>
          </w:p>
        </w:tc>
      </w:tr>
      <w:tr w:rsidR="00632D96" w:rsidRPr="003E384D" w:rsidTr="00632D96">
        <w:tc>
          <w:tcPr>
            <w:tcW w:w="598" w:type="dxa"/>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37.</w:t>
            </w:r>
          </w:p>
        </w:tc>
        <w:tc>
          <w:tcPr>
            <w:tcW w:w="2240" w:type="dxa"/>
          </w:tcPr>
          <w:p w:rsidR="00632D96" w:rsidRPr="007C6ABD" w:rsidRDefault="00632D96" w:rsidP="00632D96">
            <w:pPr>
              <w:jc w:val="center"/>
            </w:pPr>
            <w:r w:rsidRPr="007C6ABD">
              <w:rPr>
                <w:rFonts w:eastAsia="Times New Roman" w:cs="Calibri"/>
                <w:i/>
                <w:lang w:eastAsia="en-AU"/>
              </w:rPr>
              <w:t>A. longifolia</w:t>
            </w:r>
          </w:p>
        </w:tc>
        <w:tc>
          <w:tcPr>
            <w:tcW w:w="1381" w:type="dxa"/>
          </w:tcPr>
          <w:p w:rsidR="00632D96" w:rsidRPr="007C6ABD" w:rsidRDefault="00632D96" w:rsidP="00632D96">
            <w:pPr>
              <w:jc w:val="center"/>
            </w:pPr>
            <w:r w:rsidRPr="007C6ABD">
              <w:rPr>
                <w:rFonts w:eastAsia="Times New Roman" w:cs="Calibri"/>
                <w:lang w:eastAsia="en-AU"/>
              </w:rPr>
              <w:t>Non-native</w:t>
            </w:r>
          </w:p>
        </w:tc>
        <w:tc>
          <w:tcPr>
            <w:tcW w:w="1276"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2248</w:t>
            </w:r>
          </w:p>
        </w:tc>
        <w:tc>
          <w:tcPr>
            <w:tcW w:w="1559"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2053</w:t>
            </w:r>
          </w:p>
        </w:tc>
        <w:tc>
          <w:tcPr>
            <w:tcW w:w="8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WA</w:t>
            </w:r>
          </w:p>
        </w:tc>
        <w:tc>
          <w:tcPr>
            <w:tcW w:w="25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Mt Barker</w:t>
            </w:r>
          </w:p>
        </w:tc>
        <w:tc>
          <w:tcPr>
            <w:tcW w:w="2268"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34º 39´       117º 33´</w:t>
            </w:r>
          </w:p>
        </w:tc>
        <w:tc>
          <w:tcPr>
            <w:tcW w:w="1450" w:type="dxa"/>
          </w:tcPr>
          <w:p w:rsidR="00632D96" w:rsidRPr="007C6ABD" w:rsidRDefault="00632D96" w:rsidP="00632D96">
            <w:pPr>
              <w:spacing w:after="0" w:line="240" w:lineRule="auto"/>
              <w:jc w:val="center"/>
              <w:rPr>
                <w:rFonts w:eastAsia="Times New Roman" w:cs="Calibri"/>
                <w:lang w:eastAsia="en-AU"/>
              </w:rPr>
            </w:pPr>
          </w:p>
        </w:tc>
      </w:tr>
      <w:tr w:rsidR="00632D96" w:rsidRPr="003E384D" w:rsidTr="00632D96">
        <w:tc>
          <w:tcPr>
            <w:tcW w:w="598" w:type="dxa"/>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38.</w:t>
            </w:r>
          </w:p>
        </w:tc>
        <w:tc>
          <w:tcPr>
            <w:tcW w:w="2240" w:type="dxa"/>
          </w:tcPr>
          <w:p w:rsidR="00632D96" w:rsidRPr="007C6ABD" w:rsidRDefault="00632D96" w:rsidP="00632D96">
            <w:pPr>
              <w:jc w:val="center"/>
            </w:pPr>
            <w:r w:rsidRPr="007C6ABD">
              <w:rPr>
                <w:rFonts w:eastAsia="Times New Roman" w:cs="Calibri"/>
                <w:i/>
                <w:lang w:eastAsia="en-AU"/>
              </w:rPr>
              <w:t>A. longifolia</w:t>
            </w:r>
          </w:p>
        </w:tc>
        <w:tc>
          <w:tcPr>
            <w:tcW w:w="1381" w:type="dxa"/>
          </w:tcPr>
          <w:p w:rsidR="00632D96" w:rsidRPr="007C6ABD" w:rsidRDefault="00632D96" w:rsidP="00632D96">
            <w:pPr>
              <w:jc w:val="center"/>
            </w:pPr>
            <w:r w:rsidRPr="007C6ABD">
              <w:rPr>
                <w:rFonts w:eastAsia="Times New Roman" w:cs="Calibri"/>
                <w:lang w:eastAsia="en-AU"/>
              </w:rPr>
              <w:t>Non-native</w:t>
            </w:r>
          </w:p>
        </w:tc>
        <w:tc>
          <w:tcPr>
            <w:tcW w:w="1276"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2456</w:t>
            </w:r>
          </w:p>
        </w:tc>
        <w:tc>
          <w:tcPr>
            <w:tcW w:w="1559"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2246</w:t>
            </w:r>
          </w:p>
        </w:tc>
        <w:tc>
          <w:tcPr>
            <w:tcW w:w="8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WA</w:t>
            </w:r>
          </w:p>
        </w:tc>
        <w:tc>
          <w:tcPr>
            <w:tcW w:w="25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Gracetown</w:t>
            </w:r>
          </w:p>
        </w:tc>
        <w:tc>
          <w:tcPr>
            <w:tcW w:w="2268"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33º 51´       115º 01´</w:t>
            </w:r>
          </w:p>
        </w:tc>
        <w:tc>
          <w:tcPr>
            <w:tcW w:w="1450" w:type="dxa"/>
          </w:tcPr>
          <w:p w:rsidR="00632D96" w:rsidRPr="007C6ABD" w:rsidRDefault="00632D96" w:rsidP="00632D96">
            <w:pPr>
              <w:spacing w:after="0" w:line="240" w:lineRule="auto"/>
              <w:jc w:val="center"/>
              <w:rPr>
                <w:rFonts w:eastAsia="Times New Roman" w:cs="Calibri"/>
                <w:lang w:eastAsia="en-AU"/>
              </w:rPr>
            </w:pPr>
          </w:p>
        </w:tc>
      </w:tr>
      <w:tr w:rsidR="00632D96" w:rsidRPr="003E384D" w:rsidTr="00632D96">
        <w:tc>
          <w:tcPr>
            <w:tcW w:w="598" w:type="dxa"/>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39.</w:t>
            </w:r>
          </w:p>
        </w:tc>
        <w:tc>
          <w:tcPr>
            <w:tcW w:w="2240" w:type="dxa"/>
          </w:tcPr>
          <w:p w:rsidR="00632D96" w:rsidRPr="007C6ABD" w:rsidRDefault="00632D96" w:rsidP="00632D96">
            <w:pPr>
              <w:jc w:val="center"/>
            </w:pPr>
            <w:r w:rsidRPr="007C6ABD">
              <w:rPr>
                <w:rFonts w:eastAsia="Times New Roman" w:cs="Calibri"/>
                <w:i/>
                <w:lang w:eastAsia="en-AU"/>
              </w:rPr>
              <w:t>A. longifolia</w:t>
            </w:r>
          </w:p>
        </w:tc>
        <w:tc>
          <w:tcPr>
            <w:tcW w:w="1381" w:type="dxa"/>
          </w:tcPr>
          <w:p w:rsidR="00632D96" w:rsidRPr="007C6ABD" w:rsidRDefault="00632D96" w:rsidP="00632D96">
            <w:pPr>
              <w:jc w:val="center"/>
            </w:pPr>
            <w:r w:rsidRPr="007C6ABD">
              <w:rPr>
                <w:rFonts w:eastAsia="Times New Roman" w:cs="Calibri"/>
                <w:lang w:eastAsia="en-AU"/>
              </w:rPr>
              <w:t>Non-native</w:t>
            </w:r>
          </w:p>
        </w:tc>
        <w:tc>
          <w:tcPr>
            <w:tcW w:w="1276"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2056</w:t>
            </w:r>
          </w:p>
        </w:tc>
        <w:tc>
          <w:tcPr>
            <w:tcW w:w="1559"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1861</w:t>
            </w:r>
          </w:p>
        </w:tc>
        <w:tc>
          <w:tcPr>
            <w:tcW w:w="8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WA</w:t>
            </w:r>
          </w:p>
        </w:tc>
        <w:tc>
          <w:tcPr>
            <w:tcW w:w="25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Watkins Road NR</w:t>
            </w:r>
          </w:p>
        </w:tc>
        <w:tc>
          <w:tcPr>
            <w:tcW w:w="2268"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32º 18´       116º 0´</w:t>
            </w:r>
          </w:p>
        </w:tc>
        <w:tc>
          <w:tcPr>
            <w:tcW w:w="1450" w:type="dxa"/>
          </w:tcPr>
          <w:p w:rsidR="00632D96" w:rsidRPr="007C6ABD" w:rsidRDefault="00632D96" w:rsidP="00632D96">
            <w:pPr>
              <w:spacing w:after="0" w:line="240" w:lineRule="auto"/>
              <w:jc w:val="center"/>
              <w:rPr>
                <w:rFonts w:eastAsia="Times New Roman" w:cs="Calibri"/>
                <w:lang w:eastAsia="en-AU"/>
              </w:rPr>
            </w:pPr>
          </w:p>
        </w:tc>
      </w:tr>
      <w:tr w:rsidR="00632D96" w:rsidRPr="003E384D" w:rsidTr="00632D96">
        <w:tc>
          <w:tcPr>
            <w:tcW w:w="598" w:type="dxa"/>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40.</w:t>
            </w:r>
          </w:p>
        </w:tc>
        <w:tc>
          <w:tcPr>
            <w:tcW w:w="2240" w:type="dxa"/>
          </w:tcPr>
          <w:p w:rsidR="00632D96" w:rsidRPr="007C6ABD" w:rsidRDefault="00632D96" w:rsidP="00632D96">
            <w:pPr>
              <w:jc w:val="center"/>
            </w:pPr>
            <w:r w:rsidRPr="007C6ABD">
              <w:rPr>
                <w:rFonts w:eastAsia="Times New Roman" w:cs="Calibri"/>
                <w:i/>
                <w:lang w:eastAsia="en-AU"/>
              </w:rPr>
              <w:t>A. longifolia</w:t>
            </w:r>
          </w:p>
        </w:tc>
        <w:tc>
          <w:tcPr>
            <w:tcW w:w="1381" w:type="dxa"/>
          </w:tcPr>
          <w:p w:rsidR="00632D96" w:rsidRPr="007C6ABD" w:rsidRDefault="00632D96" w:rsidP="00632D96">
            <w:pPr>
              <w:jc w:val="center"/>
            </w:pPr>
            <w:r w:rsidRPr="007C6ABD">
              <w:rPr>
                <w:rFonts w:eastAsia="Times New Roman" w:cs="Calibri"/>
                <w:lang w:eastAsia="en-AU"/>
              </w:rPr>
              <w:t>Non-native</w:t>
            </w:r>
          </w:p>
        </w:tc>
        <w:tc>
          <w:tcPr>
            <w:tcW w:w="1276"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3543</w:t>
            </w:r>
          </w:p>
        </w:tc>
        <w:tc>
          <w:tcPr>
            <w:tcW w:w="1559"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3218</w:t>
            </w:r>
          </w:p>
        </w:tc>
        <w:tc>
          <w:tcPr>
            <w:tcW w:w="8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WA</w:t>
            </w:r>
          </w:p>
        </w:tc>
        <w:tc>
          <w:tcPr>
            <w:tcW w:w="2551"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Gidgegannup</w:t>
            </w:r>
          </w:p>
        </w:tc>
        <w:tc>
          <w:tcPr>
            <w:tcW w:w="2268" w:type="dxa"/>
          </w:tcPr>
          <w:p w:rsidR="00632D96" w:rsidRPr="007C6ABD" w:rsidRDefault="00632D96" w:rsidP="00632D96">
            <w:pPr>
              <w:spacing w:after="0" w:line="240" w:lineRule="auto"/>
              <w:jc w:val="center"/>
              <w:rPr>
                <w:rFonts w:eastAsia="Times New Roman" w:cs="Calibri"/>
                <w:lang w:eastAsia="en-AU"/>
              </w:rPr>
            </w:pPr>
            <w:r w:rsidRPr="007C6ABD">
              <w:rPr>
                <w:rFonts w:eastAsia="Times New Roman" w:cs="Calibri"/>
                <w:lang w:eastAsia="en-AU"/>
              </w:rPr>
              <w:t>31º 47´       116º 11´</w:t>
            </w:r>
          </w:p>
        </w:tc>
        <w:tc>
          <w:tcPr>
            <w:tcW w:w="1450" w:type="dxa"/>
          </w:tcPr>
          <w:p w:rsidR="00632D96" w:rsidRPr="007C6ABD" w:rsidRDefault="00632D96" w:rsidP="00632D96">
            <w:pPr>
              <w:spacing w:after="0" w:line="240" w:lineRule="auto"/>
              <w:jc w:val="center"/>
              <w:rPr>
                <w:rFonts w:eastAsia="Times New Roman" w:cs="Calibri"/>
                <w:lang w:eastAsia="en-AU"/>
              </w:rPr>
            </w:pPr>
          </w:p>
        </w:tc>
      </w:tr>
      <w:tr w:rsidR="00632D96" w:rsidRPr="003E384D" w:rsidTr="00632D96">
        <w:tc>
          <w:tcPr>
            <w:tcW w:w="14174" w:type="dxa"/>
            <w:gridSpan w:val="9"/>
            <w:tcBorders>
              <w:bottom w:val="single" w:sz="4" w:space="0" w:color="auto"/>
            </w:tcBorders>
          </w:tcPr>
          <w:p w:rsidR="007C6ABD" w:rsidRDefault="007C6ABD" w:rsidP="00632D96">
            <w:pPr>
              <w:spacing w:after="0" w:line="360" w:lineRule="auto"/>
              <w:rPr>
                <w:rFonts w:eastAsia="Times New Roman" w:cs="Calibri"/>
                <w:b/>
                <w:sz w:val="24"/>
                <w:szCs w:val="24"/>
                <w:lang w:eastAsia="en-AU"/>
              </w:rPr>
            </w:pPr>
          </w:p>
          <w:p w:rsidR="00632D96" w:rsidRDefault="00632D96" w:rsidP="00632D96">
            <w:pPr>
              <w:spacing w:after="0" w:line="360" w:lineRule="auto"/>
              <w:rPr>
                <w:rFonts w:eastAsia="Times New Roman" w:cs="Calibri"/>
                <w:sz w:val="24"/>
                <w:szCs w:val="24"/>
                <w:lang w:eastAsia="en-AU"/>
              </w:rPr>
            </w:pPr>
            <w:r w:rsidRPr="003E384D">
              <w:rPr>
                <w:rFonts w:eastAsia="Times New Roman" w:cs="Calibri"/>
                <w:b/>
                <w:sz w:val="24"/>
                <w:szCs w:val="24"/>
                <w:lang w:eastAsia="en-AU"/>
              </w:rPr>
              <w:lastRenderedPageBreak/>
              <w:t>Table 1</w:t>
            </w:r>
            <w:r w:rsidRPr="003E384D">
              <w:rPr>
                <w:rFonts w:eastAsia="Times New Roman" w:cs="Calibri"/>
                <w:sz w:val="24"/>
                <w:szCs w:val="24"/>
                <w:lang w:eastAsia="en-AU"/>
              </w:rPr>
              <w:t xml:space="preserve">. Details of hosts and obtained sequence reads for amplified ITS region from native and non-native soils (n=49) collected across Australia for four </w:t>
            </w:r>
            <w:r w:rsidRPr="003E384D">
              <w:rPr>
                <w:rFonts w:eastAsia="Times New Roman" w:cs="Calibri"/>
                <w:i/>
                <w:sz w:val="24"/>
                <w:szCs w:val="24"/>
                <w:lang w:eastAsia="en-AU"/>
              </w:rPr>
              <w:t>Acacia</w:t>
            </w:r>
            <w:r w:rsidRPr="003E384D">
              <w:rPr>
                <w:rFonts w:eastAsia="Times New Roman" w:cs="Calibri"/>
                <w:sz w:val="24"/>
                <w:szCs w:val="24"/>
                <w:lang w:eastAsia="en-AU"/>
              </w:rPr>
              <w:t xml:space="preserve"> species and </w:t>
            </w:r>
            <w:r w:rsidRPr="003E384D">
              <w:rPr>
                <w:rFonts w:eastAsia="Times New Roman" w:cs="Calibri"/>
                <w:i/>
                <w:sz w:val="24"/>
                <w:szCs w:val="24"/>
                <w:lang w:eastAsia="en-AU"/>
              </w:rPr>
              <w:t>Paraserianthes lophantha</w:t>
            </w:r>
            <w:r w:rsidRPr="003E384D">
              <w:rPr>
                <w:rFonts w:eastAsia="Times New Roman" w:cs="Calibri"/>
                <w:sz w:val="24"/>
                <w:szCs w:val="24"/>
                <w:lang w:eastAsia="en-AU"/>
              </w:rPr>
              <w:t>. Number of OTUs (richness) is also presented for each species for native and non-native ranges (mean (±SE)). With asterisk are marked significant differences between the ranges in OTU numbers (</w:t>
            </w:r>
            <w:r w:rsidRPr="003E384D">
              <w:rPr>
                <w:rFonts w:eastAsia="Times New Roman" w:cs="Calibri"/>
                <w:i/>
                <w:sz w:val="24"/>
                <w:szCs w:val="24"/>
                <w:lang w:eastAsia="en-AU"/>
              </w:rPr>
              <w:t>P</w:t>
            </w:r>
            <w:r>
              <w:rPr>
                <w:rFonts w:eastAsia="Times New Roman" w:cs="Calibri"/>
                <w:sz w:val="24"/>
                <w:szCs w:val="24"/>
                <w:lang w:eastAsia="en-AU"/>
              </w:rPr>
              <w:t xml:space="preserve"> &lt; 0.05) (cont.). </w:t>
            </w:r>
          </w:p>
          <w:p w:rsidR="00632D96" w:rsidRPr="003E384D" w:rsidRDefault="00632D96" w:rsidP="00223EC5">
            <w:pPr>
              <w:spacing w:after="0" w:line="240" w:lineRule="auto"/>
              <w:rPr>
                <w:rFonts w:eastAsia="Times New Roman" w:cs="Calibri"/>
                <w:sz w:val="24"/>
                <w:szCs w:val="24"/>
                <w:lang w:eastAsia="en-AU"/>
              </w:rPr>
            </w:pPr>
          </w:p>
        </w:tc>
      </w:tr>
      <w:tr w:rsidR="00632D96" w:rsidRPr="003E384D" w:rsidTr="00632D96">
        <w:tc>
          <w:tcPr>
            <w:tcW w:w="598" w:type="dxa"/>
            <w:tcBorders>
              <w:top w:val="single" w:sz="4" w:space="0" w:color="auto"/>
              <w:bottom w:val="single" w:sz="4" w:space="0" w:color="auto"/>
            </w:tcBorders>
          </w:tcPr>
          <w:p w:rsidR="00632D96" w:rsidRPr="003E384D" w:rsidRDefault="00632D96" w:rsidP="001D195B">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lastRenderedPageBreak/>
              <w:t>No.</w:t>
            </w:r>
          </w:p>
        </w:tc>
        <w:tc>
          <w:tcPr>
            <w:tcW w:w="2240" w:type="dxa"/>
            <w:tcBorders>
              <w:top w:val="single" w:sz="4" w:space="0" w:color="auto"/>
              <w:bottom w:val="single" w:sz="4" w:space="0" w:color="auto"/>
            </w:tcBorders>
          </w:tcPr>
          <w:p w:rsidR="00632D96" w:rsidRPr="003E384D" w:rsidRDefault="00632D96" w:rsidP="001D195B">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Host plant species, populations</w:t>
            </w:r>
          </w:p>
        </w:tc>
        <w:tc>
          <w:tcPr>
            <w:tcW w:w="1381" w:type="dxa"/>
            <w:tcBorders>
              <w:top w:val="single" w:sz="4" w:space="0" w:color="auto"/>
              <w:bottom w:val="single" w:sz="4" w:space="0" w:color="auto"/>
            </w:tcBorders>
          </w:tcPr>
          <w:p w:rsidR="00632D96" w:rsidRPr="003E384D" w:rsidRDefault="00632D96" w:rsidP="001D195B">
            <w:pPr>
              <w:spacing w:after="0" w:line="240" w:lineRule="auto"/>
              <w:jc w:val="center"/>
              <w:rPr>
                <w:rFonts w:eastAsia="Times New Roman" w:cs="Calibri"/>
                <w:b/>
                <w:sz w:val="24"/>
                <w:szCs w:val="24"/>
                <w:lang w:eastAsia="en-AU"/>
              </w:rPr>
            </w:pPr>
            <w:r>
              <w:rPr>
                <w:rFonts w:eastAsia="Times New Roman" w:cs="Calibri"/>
                <w:b/>
                <w:sz w:val="24"/>
                <w:szCs w:val="24"/>
                <w:lang w:eastAsia="en-AU"/>
              </w:rPr>
              <w:t>Range</w:t>
            </w:r>
          </w:p>
        </w:tc>
        <w:tc>
          <w:tcPr>
            <w:tcW w:w="1276" w:type="dxa"/>
            <w:tcBorders>
              <w:top w:val="single" w:sz="4" w:space="0" w:color="auto"/>
              <w:bottom w:val="single" w:sz="4" w:space="0" w:color="auto"/>
            </w:tcBorders>
          </w:tcPr>
          <w:p w:rsidR="00632D96" w:rsidRPr="003E384D" w:rsidRDefault="00632D96" w:rsidP="001D195B">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Obtained sequence reads from soils</w:t>
            </w:r>
          </w:p>
        </w:tc>
        <w:tc>
          <w:tcPr>
            <w:tcW w:w="1559" w:type="dxa"/>
            <w:tcBorders>
              <w:top w:val="single" w:sz="4" w:space="0" w:color="auto"/>
              <w:bottom w:val="single" w:sz="4" w:space="0" w:color="auto"/>
            </w:tcBorders>
          </w:tcPr>
          <w:p w:rsidR="00632D96" w:rsidRPr="003E384D" w:rsidRDefault="00632D96" w:rsidP="001D195B">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Final sequence</w:t>
            </w:r>
          </w:p>
          <w:p w:rsidR="00632D96" w:rsidRPr="003E384D" w:rsidRDefault="00632D96" w:rsidP="001D195B">
            <w:pPr>
              <w:spacing w:after="0" w:line="240" w:lineRule="auto"/>
              <w:jc w:val="center"/>
              <w:rPr>
                <w:rFonts w:eastAsia="Times New Roman" w:cs="Calibri"/>
                <w:sz w:val="24"/>
                <w:szCs w:val="24"/>
                <w:lang w:eastAsia="en-AU"/>
              </w:rPr>
            </w:pPr>
            <w:r w:rsidRPr="003E384D">
              <w:rPr>
                <w:rFonts w:eastAsia="Times New Roman" w:cs="Calibri"/>
                <w:b/>
                <w:sz w:val="24"/>
                <w:szCs w:val="24"/>
                <w:lang w:eastAsia="en-AU"/>
              </w:rPr>
              <w:t>reads from soils</w:t>
            </w:r>
          </w:p>
        </w:tc>
        <w:tc>
          <w:tcPr>
            <w:tcW w:w="851" w:type="dxa"/>
            <w:tcBorders>
              <w:top w:val="single" w:sz="4" w:space="0" w:color="auto"/>
              <w:bottom w:val="single" w:sz="4" w:space="0" w:color="auto"/>
            </w:tcBorders>
          </w:tcPr>
          <w:p w:rsidR="00632D96" w:rsidRPr="003E384D" w:rsidRDefault="00632D96" w:rsidP="001D195B">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State</w:t>
            </w:r>
          </w:p>
        </w:tc>
        <w:tc>
          <w:tcPr>
            <w:tcW w:w="2551" w:type="dxa"/>
            <w:tcBorders>
              <w:top w:val="single" w:sz="4" w:space="0" w:color="auto"/>
              <w:bottom w:val="single" w:sz="4" w:space="0" w:color="auto"/>
            </w:tcBorders>
          </w:tcPr>
          <w:p w:rsidR="00632D96" w:rsidRPr="003E384D" w:rsidRDefault="00632D96" w:rsidP="001D195B">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Location</w:t>
            </w:r>
          </w:p>
        </w:tc>
        <w:tc>
          <w:tcPr>
            <w:tcW w:w="2268" w:type="dxa"/>
            <w:tcBorders>
              <w:top w:val="single" w:sz="4" w:space="0" w:color="auto"/>
              <w:bottom w:val="single" w:sz="4" w:space="0" w:color="auto"/>
            </w:tcBorders>
          </w:tcPr>
          <w:p w:rsidR="00632D96" w:rsidRPr="003E384D" w:rsidRDefault="00632D96" w:rsidP="001D195B">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Latitude, longitude</w:t>
            </w:r>
          </w:p>
        </w:tc>
        <w:tc>
          <w:tcPr>
            <w:tcW w:w="1450" w:type="dxa"/>
            <w:tcBorders>
              <w:top w:val="single" w:sz="4" w:space="0" w:color="auto"/>
              <w:bottom w:val="single" w:sz="4" w:space="0" w:color="auto"/>
            </w:tcBorders>
          </w:tcPr>
          <w:p w:rsidR="00632D96" w:rsidRPr="003E384D" w:rsidRDefault="00632D96" w:rsidP="001D195B">
            <w:pPr>
              <w:spacing w:after="0" w:line="240" w:lineRule="auto"/>
              <w:jc w:val="center"/>
              <w:rPr>
                <w:rFonts w:eastAsia="Times New Roman" w:cs="Calibri"/>
                <w:b/>
                <w:sz w:val="24"/>
                <w:szCs w:val="24"/>
                <w:lang w:eastAsia="en-AU"/>
              </w:rPr>
            </w:pPr>
            <w:r w:rsidRPr="003E384D">
              <w:rPr>
                <w:rFonts w:eastAsia="Times New Roman" w:cs="Calibri"/>
                <w:b/>
                <w:sz w:val="24"/>
                <w:szCs w:val="24"/>
                <w:lang w:eastAsia="en-AU"/>
              </w:rPr>
              <w:t>No. of OTUs</w:t>
            </w:r>
          </w:p>
          <w:p w:rsidR="00632D96" w:rsidRPr="003E384D" w:rsidRDefault="00632D96" w:rsidP="001D195B">
            <w:pPr>
              <w:spacing w:after="0" w:line="240" w:lineRule="auto"/>
              <w:jc w:val="center"/>
              <w:rPr>
                <w:rFonts w:eastAsia="Times New Roman" w:cs="Calibri"/>
                <w:b/>
                <w:sz w:val="24"/>
                <w:szCs w:val="24"/>
                <w:lang w:eastAsia="en-AU"/>
              </w:rPr>
            </w:pPr>
          </w:p>
        </w:tc>
      </w:tr>
      <w:tr w:rsidR="00632D96" w:rsidRPr="003E384D" w:rsidTr="00632D96">
        <w:tc>
          <w:tcPr>
            <w:tcW w:w="598" w:type="dxa"/>
            <w:tcBorders>
              <w:top w:val="single" w:sz="4" w:space="0" w:color="auto"/>
            </w:tcBorders>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41.</w:t>
            </w:r>
          </w:p>
        </w:tc>
        <w:tc>
          <w:tcPr>
            <w:tcW w:w="2240" w:type="dxa"/>
            <w:tcBorders>
              <w:top w:val="single" w:sz="4" w:space="0" w:color="auto"/>
            </w:tcBorders>
          </w:tcPr>
          <w:p w:rsidR="00632D96" w:rsidRPr="007C6ABD" w:rsidRDefault="00632D96" w:rsidP="00223EC5">
            <w:pPr>
              <w:spacing w:after="0" w:line="240" w:lineRule="auto"/>
              <w:rPr>
                <w:rFonts w:eastAsia="Times New Roman" w:cs="Calibri"/>
                <w:i/>
                <w:lang w:eastAsia="en-AU"/>
              </w:rPr>
            </w:pPr>
            <w:r w:rsidRPr="007C6ABD">
              <w:rPr>
                <w:rFonts w:eastAsia="Times New Roman" w:cs="Calibri"/>
                <w:lang w:eastAsia="en-AU"/>
              </w:rPr>
              <w:t xml:space="preserve"> </w:t>
            </w:r>
            <w:r w:rsidRPr="007C6ABD">
              <w:rPr>
                <w:rFonts w:eastAsia="Times New Roman" w:cs="Calibri"/>
                <w:i/>
                <w:lang w:eastAsia="en-AU"/>
              </w:rPr>
              <w:t>A. melanoxylon</w:t>
            </w:r>
          </w:p>
          <w:p w:rsidR="00632D96" w:rsidRPr="007C6ABD" w:rsidRDefault="00632D96" w:rsidP="00223EC5">
            <w:pPr>
              <w:spacing w:after="0" w:line="240" w:lineRule="auto"/>
              <w:rPr>
                <w:rFonts w:eastAsia="Times New Roman" w:cs="Calibri"/>
                <w:lang w:eastAsia="en-AU"/>
              </w:rPr>
            </w:pPr>
          </w:p>
        </w:tc>
        <w:tc>
          <w:tcPr>
            <w:tcW w:w="1381" w:type="dxa"/>
            <w:tcBorders>
              <w:top w:val="single" w:sz="4" w:space="0" w:color="auto"/>
            </w:tcBorders>
          </w:tcPr>
          <w:p w:rsidR="00632D96" w:rsidRPr="007C6ABD" w:rsidRDefault="00632D96" w:rsidP="00C5632A">
            <w:pPr>
              <w:spacing w:after="0" w:line="240" w:lineRule="auto"/>
              <w:jc w:val="center"/>
              <w:rPr>
                <w:rFonts w:eastAsia="Times New Roman" w:cs="Calibri"/>
                <w:lang w:eastAsia="en-AU"/>
              </w:rPr>
            </w:pPr>
            <w:r w:rsidRPr="007C6ABD">
              <w:rPr>
                <w:rFonts w:eastAsia="Times New Roman" w:cs="Calibri"/>
                <w:lang w:eastAsia="en-AU"/>
              </w:rPr>
              <w:t>Native</w:t>
            </w:r>
          </w:p>
        </w:tc>
        <w:tc>
          <w:tcPr>
            <w:tcW w:w="1276" w:type="dxa"/>
            <w:tcBorders>
              <w:top w:val="single" w:sz="4" w:space="0" w:color="auto"/>
            </w:tcBorders>
          </w:tcPr>
          <w:p w:rsidR="00632D96" w:rsidRPr="007C6ABD" w:rsidRDefault="00632D96" w:rsidP="00C5632A">
            <w:pPr>
              <w:spacing w:after="0" w:line="240" w:lineRule="auto"/>
              <w:jc w:val="center"/>
              <w:rPr>
                <w:rFonts w:eastAsia="Times New Roman" w:cs="Calibri"/>
                <w:lang w:eastAsia="en-AU"/>
              </w:rPr>
            </w:pPr>
            <w:r w:rsidRPr="007C6ABD">
              <w:rPr>
                <w:rFonts w:eastAsia="Times New Roman" w:cs="Calibri"/>
                <w:lang w:eastAsia="en-AU"/>
              </w:rPr>
              <w:t>2147</w:t>
            </w:r>
          </w:p>
        </w:tc>
        <w:tc>
          <w:tcPr>
            <w:tcW w:w="1559" w:type="dxa"/>
            <w:tcBorders>
              <w:top w:val="single" w:sz="4" w:space="0" w:color="auto"/>
            </w:tcBorders>
          </w:tcPr>
          <w:p w:rsidR="00632D96" w:rsidRPr="007C6ABD" w:rsidRDefault="00632D96" w:rsidP="003E384D">
            <w:pPr>
              <w:spacing w:after="0" w:line="240" w:lineRule="auto"/>
              <w:jc w:val="center"/>
              <w:rPr>
                <w:rFonts w:eastAsia="Times New Roman" w:cs="Calibri"/>
                <w:lang w:eastAsia="en-AU"/>
              </w:rPr>
            </w:pPr>
            <w:r w:rsidRPr="007C6ABD">
              <w:rPr>
                <w:rFonts w:eastAsia="Times New Roman" w:cs="Calibri"/>
                <w:lang w:eastAsia="en-AU"/>
              </w:rPr>
              <w:t>1938</w:t>
            </w:r>
          </w:p>
        </w:tc>
        <w:tc>
          <w:tcPr>
            <w:tcW w:w="851" w:type="dxa"/>
            <w:tcBorders>
              <w:top w:val="single" w:sz="4" w:space="0" w:color="auto"/>
            </w:tcBorders>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SA</w:t>
            </w:r>
          </w:p>
        </w:tc>
        <w:tc>
          <w:tcPr>
            <w:tcW w:w="2551" w:type="dxa"/>
            <w:tcBorders>
              <w:top w:val="single" w:sz="4" w:space="0" w:color="auto"/>
            </w:tcBorders>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Mt Lofty Summit</w:t>
            </w:r>
          </w:p>
        </w:tc>
        <w:tc>
          <w:tcPr>
            <w:tcW w:w="2268" w:type="dxa"/>
            <w:tcBorders>
              <w:top w:val="single" w:sz="4" w:space="0" w:color="auto"/>
            </w:tcBorders>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34º 58´        138º 42´</w:t>
            </w:r>
          </w:p>
        </w:tc>
        <w:tc>
          <w:tcPr>
            <w:tcW w:w="1450" w:type="dxa"/>
            <w:tcBorders>
              <w:top w:val="single" w:sz="4" w:space="0" w:color="auto"/>
            </w:tcBorders>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315 (±28)</w:t>
            </w:r>
          </w:p>
        </w:tc>
      </w:tr>
      <w:tr w:rsidR="00632D96" w:rsidRPr="003E384D" w:rsidTr="00632D96">
        <w:tc>
          <w:tcPr>
            <w:tcW w:w="598" w:type="dxa"/>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42.</w:t>
            </w:r>
          </w:p>
        </w:tc>
        <w:tc>
          <w:tcPr>
            <w:tcW w:w="2240" w:type="dxa"/>
          </w:tcPr>
          <w:p w:rsidR="00632D96" w:rsidRPr="007C6ABD" w:rsidRDefault="00632D96">
            <w:r w:rsidRPr="007C6ABD">
              <w:rPr>
                <w:rFonts w:eastAsia="Times New Roman" w:cs="Calibri"/>
                <w:i/>
                <w:lang w:eastAsia="en-AU"/>
              </w:rPr>
              <w:t>A. melanoxylon</w:t>
            </w:r>
          </w:p>
        </w:tc>
        <w:tc>
          <w:tcPr>
            <w:tcW w:w="1381" w:type="dxa"/>
          </w:tcPr>
          <w:p w:rsidR="00632D96" w:rsidRPr="007C6ABD" w:rsidRDefault="00632D96" w:rsidP="00223EC5">
            <w:pPr>
              <w:jc w:val="center"/>
            </w:pPr>
            <w:r w:rsidRPr="007C6ABD">
              <w:rPr>
                <w:rFonts w:eastAsia="Times New Roman" w:cs="Calibri"/>
                <w:lang w:eastAsia="en-AU"/>
              </w:rPr>
              <w:t>Native</w:t>
            </w:r>
          </w:p>
        </w:tc>
        <w:tc>
          <w:tcPr>
            <w:tcW w:w="1276" w:type="dxa"/>
          </w:tcPr>
          <w:p w:rsidR="00632D96" w:rsidRPr="007C6ABD" w:rsidRDefault="00632D96" w:rsidP="00C5632A">
            <w:pPr>
              <w:spacing w:after="0" w:line="240" w:lineRule="auto"/>
              <w:jc w:val="center"/>
              <w:rPr>
                <w:rFonts w:eastAsia="Times New Roman" w:cs="Calibri"/>
                <w:lang w:eastAsia="en-AU"/>
              </w:rPr>
            </w:pPr>
            <w:r w:rsidRPr="007C6ABD">
              <w:rPr>
                <w:rFonts w:eastAsia="Times New Roman" w:cs="Calibri"/>
                <w:lang w:eastAsia="en-AU"/>
              </w:rPr>
              <w:t>4610</w:t>
            </w:r>
          </w:p>
        </w:tc>
        <w:tc>
          <w:tcPr>
            <w:tcW w:w="1559" w:type="dxa"/>
          </w:tcPr>
          <w:p w:rsidR="00632D96" w:rsidRPr="007C6ABD" w:rsidRDefault="00632D96" w:rsidP="003E384D">
            <w:pPr>
              <w:spacing w:after="0" w:line="240" w:lineRule="auto"/>
              <w:jc w:val="center"/>
              <w:rPr>
                <w:rFonts w:eastAsia="Times New Roman" w:cs="Calibri"/>
                <w:lang w:eastAsia="en-AU"/>
              </w:rPr>
            </w:pPr>
            <w:r w:rsidRPr="007C6ABD">
              <w:rPr>
                <w:rFonts w:eastAsia="Times New Roman" w:cs="Calibri"/>
                <w:lang w:eastAsia="en-AU"/>
              </w:rPr>
              <w:t>4051</w:t>
            </w:r>
          </w:p>
        </w:tc>
        <w:tc>
          <w:tcPr>
            <w:tcW w:w="851" w:type="dxa"/>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VIC</w:t>
            </w:r>
          </w:p>
        </w:tc>
        <w:tc>
          <w:tcPr>
            <w:tcW w:w="2551" w:type="dxa"/>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Port Fairy</w:t>
            </w:r>
          </w:p>
        </w:tc>
        <w:tc>
          <w:tcPr>
            <w:tcW w:w="2268" w:type="dxa"/>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 xml:space="preserve">38º 17´        142º 1´  </w:t>
            </w:r>
          </w:p>
        </w:tc>
        <w:tc>
          <w:tcPr>
            <w:tcW w:w="1450" w:type="dxa"/>
          </w:tcPr>
          <w:p w:rsidR="00632D96" w:rsidRPr="007C6ABD" w:rsidRDefault="00632D96" w:rsidP="00223EC5">
            <w:pPr>
              <w:spacing w:after="0" w:line="240" w:lineRule="auto"/>
              <w:rPr>
                <w:rFonts w:eastAsia="Times New Roman" w:cs="Calibri"/>
                <w:lang w:eastAsia="en-AU"/>
              </w:rPr>
            </w:pPr>
          </w:p>
        </w:tc>
      </w:tr>
      <w:tr w:rsidR="00632D96" w:rsidRPr="003E384D" w:rsidTr="00632D96">
        <w:tc>
          <w:tcPr>
            <w:tcW w:w="598" w:type="dxa"/>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43.</w:t>
            </w:r>
          </w:p>
        </w:tc>
        <w:tc>
          <w:tcPr>
            <w:tcW w:w="2240" w:type="dxa"/>
          </w:tcPr>
          <w:p w:rsidR="00632D96" w:rsidRPr="007C6ABD" w:rsidRDefault="00632D96">
            <w:r w:rsidRPr="007C6ABD">
              <w:rPr>
                <w:rFonts w:eastAsia="Times New Roman" w:cs="Calibri"/>
                <w:i/>
                <w:lang w:eastAsia="en-AU"/>
              </w:rPr>
              <w:t>A. melanoxylon</w:t>
            </w:r>
          </w:p>
        </w:tc>
        <w:tc>
          <w:tcPr>
            <w:tcW w:w="1381" w:type="dxa"/>
          </w:tcPr>
          <w:p w:rsidR="00632D96" w:rsidRPr="007C6ABD" w:rsidRDefault="00632D96" w:rsidP="00223EC5">
            <w:pPr>
              <w:jc w:val="center"/>
            </w:pPr>
            <w:r w:rsidRPr="007C6ABD">
              <w:rPr>
                <w:rFonts w:eastAsia="Times New Roman" w:cs="Calibri"/>
                <w:lang w:eastAsia="en-AU"/>
              </w:rPr>
              <w:t>Native</w:t>
            </w:r>
          </w:p>
        </w:tc>
        <w:tc>
          <w:tcPr>
            <w:tcW w:w="1276" w:type="dxa"/>
          </w:tcPr>
          <w:p w:rsidR="00632D96" w:rsidRPr="007C6ABD" w:rsidRDefault="00632D96" w:rsidP="00C5632A">
            <w:pPr>
              <w:spacing w:after="0" w:line="240" w:lineRule="auto"/>
              <w:jc w:val="center"/>
              <w:rPr>
                <w:rFonts w:eastAsia="Times New Roman" w:cs="Calibri"/>
                <w:lang w:eastAsia="en-AU"/>
              </w:rPr>
            </w:pPr>
            <w:r w:rsidRPr="007C6ABD">
              <w:rPr>
                <w:rFonts w:eastAsia="Times New Roman" w:cs="Calibri"/>
                <w:lang w:eastAsia="en-AU"/>
              </w:rPr>
              <w:t>3355</w:t>
            </w:r>
          </w:p>
        </w:tc>
        <w:tc>
          <w:tcPr>
            <w:tcW w:w="1559" w:type="dxa"/>
          </w:tcPr>
          <w:p w:rsidR="00632D96" w:rsidRPr="007C6ABD" w:rsidRDefault="00632D96" w:rsidP="003E384D">
            <w:pPr>
              <w:spacing w:after="0" w:line="240" w:lineRule="auto"/>
              <w:jc w:val="center"/>
              <w:rPr>
                <w:rFonts w:eastAsia="Times New Roman" w:cs="Calibri"/>
                <w:lang w:eastAsia="en-AU"/>
              </w:rPr>
            </w:pPr>
            <w:r w:rsidRPr="007C6ABD">
              <w:rPr>
                <w:rFonts w:eastAsia="Times New Roman" w:cs="Calibri"/>
                <w:lang w:eastAsia="en-AU"/>
              </w:rPr>
              <w:t>2794</w:t>
            </w:r>
          </w:p>
        </w:tc>
        <w:tc>
          <w:tcPr>
            <w:tcW w:w="851" w:type="dxa"/>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VIC</w:t>
            </w:r>
          </w:p>
        </w:tc>
        <w:tc>
          <w:tcPr>
            <w:tcW w:w="2551" w:type="dxa"/>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Apollo Bay</w:t>
            </w:r>
          </w:p>
        </w:tc>
        <w:tc>
          <w:tcPr>
            <w:tcW w:w="2268" w:type="dxa"/>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 xml:space="preserve">38º 45´        143º 39´  </w:t>
            </w:r>
          </w:p>
        </w:tc>
        <w:tc>
          <w:tcPr>
            <w:tcW w:w="1450" w:type="dxa"/>
          </w:tcPr>
          <w:p w:rsidR="00632D96" w:rsidRPr="007C6ABD" w:rsidRDefault="00632D96" w:rsidP="00223EC5">
            <w:pPr>
              <w:spacing w:after="0" w:line="240" w:lineRule="auto"/>
              <w:rPr>
                <w:rFonts w:eastAsia="Times New Roman" w:cs="Calibri"/>
                <w:lang w:eastAsia="en-AU"/>
              </w:rPr>
            </w:pPr>
          </w:p>
        </w:tc>
      </w:tr>
      <w:tr w:rsidR="00632D96" w:rsidRPr="003E384D" w:rsidTr="00632D96">
        <w:tc>
          <w:tcPr>
            <w:tcW w:w="598" w:type="dxa"/>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44.</w:t>
            </w:r>
          </w:p>
        </w:tc>
        <w:tc>
          <w:tcPr>
            <w:tcW w:w="2240" w:type="dxa"/>
          </w:tcPr>
          <w:p w:rsidR="00632D96" w:rsidRPr="007C6ABD" w:rsidRDefault="00632D96">
            <w:r w:rsidRPr="007C6ABD">
              <w:rPr>
                <w:rFonts w:eastAsia="Times New Roman" w:cs="Calibri"/>
                <w:i/>
                <w:lang w:eastAsia="en-AU"/>
              </w:rPr>
              <w:t>A. melanoxylon</w:t>
            </w:r>
          </w:p>
        </w:tc>
        <w:tc>
          <w:tcPr>
            <w:tcW w:w="1381" w:type="dxa"/>
          </w:tcPr>
          <w:p w:rsidR="00632D96" w:rsidRPr="007C6ABD" w:rsidRDefault="00632D96" w:rsidP="00223EC5">
            <w:pPr>
              <w:jc w:val="center"/>
            </w:pPr>
            <w:r w:rsidRPr="007C6ABD">
              <w:rPr>
                <w:rFonts w:eastAsia="Times New Roman" w:cs="Calibri"/>
                <w:lang w:eastAsia="en-AU"/>
              </w:rPr>
              <w:t>Native</w:t>
            </w:r>
          </w:p>
        </w:tc>
        <w:tc>
          <w:tcPr>
            <w:tcW w:w="1276" w:type="dxa"/>
          </w:tcPr>
          <w:p w:rsidR="00632D96" w:rsidRPr="007C6ABD" w:rsidRDefault="00632D96" w:rsidP="00C5632A">
            <w:pPr>
              <w:spacing w:after="0" w:line="240" w:lineRule="auto"/>
              <w:jc w:val="center"/>
              <w:rPr>
                <w:rFonts w:eastAsia="Times New Roman" w:cs="Calibri"/>
                <w:lang w:eastAsia="en-AU"/>
              </w:rPr>
            </w:pPr>
            <w:r w:rsidRPr="007C6ABD">
              <w:rPr>
                <w:rFonts w:eastAsia="Times New Roman" w:cs="Calibri"/>
                <w:lang w:eastAsia="en-AU"/>
              </w:rPr>
              <w:t>3054</w:t>
            </w:r>
          </w:p>
        </w:tc>
        <w:tc>
          <w:tcPr>
            <w:tcW w:w="1559" w:type="dxa"/>
          </w:tcPr>
          <w:p w:rsidR="00632D96" w:rsidRPr="007C6ABD" w:rsidRDefault="00632D96" w:rsidP="003E384D">
            <w:pPr>
              <w:spacing w:after="0" w:line="240" w:lineRule="auto"/>
              <w:jc w:val="center"/>
              <w:rPr>
                <w:rFonts w:eastAsia="Times New Roman" w:cs="Calibri"/>
                <w:lang w:eastAsia="en-AU"/>
              </w:rPr>
            </w:pPr>
            <w:r w:rsidRPr="007C6ABD">
              <w:rPr>
                <w:rFonts w:eastAsia="Times New Roman" w:cs="Calibri"/>
                <w:lang w:eastAsia="en-AU"/>
              </w:rPr>
              <w:t>2529</w:t>
            </w:r>
          </w:p>
        </w:tc>
        <w:tc>
          <w:tcPr>
            <w:tcW w:w="851" w:type="dxa"/>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VIC</w:t>
            </w:r>
          </w:p>
        </w:tc>
        <w:tc>
          <w:tcPr>
            <w:tcW w:w="2551" w:type="dxa"/>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Toora</w:t>
            </w:r>
          </w:p>
        </w:tc>
        <w:tc>
          <w:tcPr>
            <w:tcW w:w="2268" w:type="dxa"/>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38º 4´          146º 23´</w:t>
            </w:r>
          </w:p>
        </w:tc>
        <w:tc>
          <w:tcPr>
            <w:tcW w:w="1450" w:type="dxa"/>
          </w:tcPr>
          <w:p w:rsidR="00632D96" w:rsidRPr="007C6ABD" w:rsidRDefault="00632D96" w:rsidP="00223EC5">
            <w:pPr>
              <w:spacing w:after="0" w:line="240" w:lineRule="auto"/>
              <w:rPr>
                <w:rFonts w:eastAsia="Times New Roman" w:cs="Calibri"/>
                <w:lang w:eastAsia="en-AU"/>
              </w:rPr>
            </w:pPr>
          </w:p>
        </w:tc>
      </w:tr>
      <w:tr w:rsidR="00632D96" w:rsidRPr="003E384D" w:rsidTr="00632D96">
        <w:tc>
          <w:tcPr>
            <w:tcW w:w="598" w:type="dxa"/>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45.</w:t>
            </w:r>
          </w:p>
        </w:tc>
        <w:tc>
          <w:tcPr>
            <w:tcW w:w="2240" w:type="dxa"/>
          </w:tcPr>
          <w:p w:rsidR="00632D96" w:rsidRPr="007C6ABD" w:rsidRDefault="00632D96">
            <w:r w:rsidRPr="007C6ABD">
              <w:rPr>
                <w:rFonts w:eastAsia="Times New Roman" w:cs="Calibri"/>
                <w:i/>
                <w:lang w:eastAsia="en-AU"/>
              </w:rPr>
              <w:t>A. melanoxylon</w:t>
            </w:r>
          </w:p>
        </w:tc>
        <w:tc>
          <w:tcPr>
            <w:tcW w:w="1381" w:type="dxa"/>
          </w:tcPr>
          <w:p w:rsidR="00632D96" w:rsidRPr="007C6ABD" w:rsidRDefault="00632D96" w:rsidP="00223EC5">
            <w:pPr>
              <w:jc w:val="center"/>
            </w:pPr>
            <w:r w:rsidRPr="007C6ABD">
              <w:rPr>
                <w:rFonts w:eastAsia="Times New Roman" w:cs="Calibri"/>
                <w:lang w:eastAsia="en-AU"/>
              </w:rPr>
              <w:t>Native</w:t>
            </w:r>
          </w:p>
        </w:tc>
        <w:tc>
          <w:tcPr>
            <w:tcW w:w="1276" w:type="dxa"/>
          </w:tcPr>
          <w:p w:rsidR="00632D96" w:rsidRPr="007C6ABD" w:rsidRDefault="00632D96" w:rsidP="00C5632A">
            <w:pPr>
              <w:spacing w:after="0" w:line="240" w:lineRule="auto"/>
              <w:jc w:val="center"/>
              <w:rPr>
                <w:rFonts w:eastAsia="Times New Roman" w:cs="Calibri"/>
                <w:lang w:eastAsia="en-AU"/>
              </w:rPr>
            </w:pPr>
            <w:r w:rsidRPr="007C6ABD">
              <w:rPr>
                <w:rFonts w:eastAsia="Times New Roman" w:cs="Calibri"/>
                <w:lang w:eastAsia="en-AU"/>
              </w:rPr>
              <w:t>2310</w:t>
            </w:r>
          </w:p>
        </w:tc>
        <w:tc>
          <w:tcPr>
            <w:tcW w:w="1559" w:type="dxa"/>
          </w:tcPr>
          <w:p w:rsidR="00632D96" w:rsidRPr="007C6ABD" w:rsidRDefault="00632D96" w:rsidP="003E384D">
            <w:pPr>
              <w:spacing w:after="0" w:line="240" w:lineRule="auto"/>
              <w:jc w:val="center"/>
              <w:rPr>
                <w:rFonts w:eastAsia="Times New Roman" w:cs="Calibri"/>
                <w:lang w:eastAsia="en-AU"/>
              </w:rPr>
            </w:pPr>
            <w:r w:rsidRPr="007C6ABD">
              <w:rPr>
                <w:rFonts w:eastAsia="Times New Roman" w:cs="Calibri"/>
                <w:lang w:eastAsia="en-AU"/>
              </w:rPr>
              <w:t>2009</w:t>
            </w:r>
          </w:p>
        </w:tc>
        <w:tc>
          <w:tcPr>
            <w:tcW w:w="851" w:type="dxa"/>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NSW</w:t>
            </w:r>
          </w:p>
        </w:tc>
        <w:tc>
          <w:tcPr>
            <w:tcW w:w="2551" w:type="dxa"/>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South East Forest NP</w:t>
            </w:r>
          </w:p>
        </w:tc>
        <w:tc>
          <w:tcPr>
            <w:tcW w:w="2268" w:type="dxa"/>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37º 8´          149º 28´</w:t>
            </w:r>
          </w:p>
        </w:tc>
        <w:tc>
          <w:tcPr>
            <w:tcW w:w="1450" w:type="dxa"/>
          </w:tcPr>
          <w:p w:rsidR="00632D96" w:rsidRPr="007C6ABD" w:rsidRDefault="00632D96" w:rsidP="00223EC5">
            <w:pPr>
              <w:spacing w:after="0" w:line="240" w:lineRule="auto"/>
              <w:rPr>
                <w:rFonts w:eastAsia="Times New Roman" w:cs="Calibri"/>
                <w:lang w:eastAsia="en-AU"/>
              </w:rPr>
            </w:pPr>
          </w:p>
        </w:tc>
      </w:tr>
      <w:tr w:rsidR="00632D96" w:rsidRPr="003E384D" w:rsidTr="00632D96">
        <w:tc>
          <w:tcPr>
            <w:tcW w:w="598" w:type="dxa"/>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46.</w:t>
            </w:r>
          </w:p>
        </w:tc>
        <w:tc>
          <w:tcPr>
            <w:tcW w:w="2240" w:type="dxa"/>
          </w:tcPr>
          <w:p w:rsidR="00632D96" w:rsidRPr="007C6ABD" w:rsidRDefault="00632D96">
            <w:r w:rsidRPr="007C6ABD">
              <w:rPr>
                <w:rFonts w:eastAsia="Times New Roman" w:cs="Calibri"/>
                <w:i/>
                <w:lang w:eastAsia="en-AU"/>
              </w:rPr>
              <w:t>A. melanoxylon</w:t>
            </w:r>
          </w:p>
        </w:tc>
        <w:tc>
          <w:tcPr>
            <w:tcW w:w="1381" w:type="dxa"/>
          </w:tcPr>
          <w:p w:rsidR="00632D96" w:rsidRPr="007C6ABD" w:rsidRDefault="00632D96" w:rsidP="00C5632A">
            <w:pPr>
              <w:spacing w:after="0" w:line="240" w:lineRule="auto"/>
              <w:jc w:val="center"/>
              <w:rPr>
                <w:rFonts w:eastAsia="Times New Roman" w:cs="Calibri"/>
                <w:lang w:eastAsia="en-AU"/>
              </w:rPr>
            </w:pPr>
            <w:r w:rsidRPr="007C6ABD">
              <w:rPr>
                <w:rFonts w:eastAsia="Times New Roman" w:cs="Calibri"/>
                <w:lang w:eastAsia="en-AU"/>
              </w:rPr>
              <w:t>Non-native</w:t>
            </w:r>
          </w:p>
        </w:tc>
        <w:tc>
          <w:tcPr>
            <w:tcW w:w="1276" w:type="dxa"/>
          </w:tcPr>
          <w:p w:rsidR="00632D96" w:rsidRPr="007C6ABD" w:rsidRDefault="00632D96" w:rsidP="00C5632A">
            <w:pPr>
              <w:spacing w:after="0" w:line="240" w:lineRule="auto"/>
              <w:jc w:val="center"/>
              <w:rPr>
                <w:rFonts w:eastAsia="Times New Roman" w:cs="Calibri"/>
                <w:lang w:eastAsia="en-AU"/>
              </w:rPr>
            </w:pPr>
            <w:r w:rsidRPr="007C6ABD">
              <w:rPr>
                <w:rFonts w:eastAsia="Times New Roman" w:cs="Calibri"/>
                <w:lang w:eastAsia="en-AU"/>
              </w:rPr>
              <w:t>1785</w:t>
            </w:r>
          </w:p>
        </w:tc>
        <w:tc>
          <w:tcPr>
            <w:tcW w:w="1559" w:type="dxa"/>
          </w:tcPr>
          <w:p w:rsidR="00632D96" w:rsidRPr="007C6ABD" w:rsidRDefault="00632D96" w:rsidP="003E384D">
            <w:pPr>
              <w:spacing w:after="0" w:line="240" w:lineRule="auto"/>
              <w:jc w:val="center"/>
              <w:rPr>
                <w:rFonts w:eastAsia="Times New Roman" w:cs="Calibri"/>
                <w:lang w:eastAsia="en-AU"/>
              </w:rPr>
            </w:pPr>
            <w:r w:rsidRPr="007C6ABD">
              <w:rPr>
                <w:rFonts w:eastAsia="Times New Roman" w:cs="Calibri"/>
                <w:lang w:eastAsia="en-AU"/>
              </w:rPr>
              <w:t>1670</w:t>
            </w:r>
          </w:p>
        </w:tc>
        <w:tc>
          <w:tcPr>
            <w:tcW w:w="851" w:type="dxa"/>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WA</w:t>
            </w:r>
          </w:p>
        </w:tc>
        <w:tc>
          <w:tcPr>
            <w:tcW w:w="2551" w:type="dxa"/>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Albany</w:t>
            </w:r>
          </w:p>
        </w:tc>
        <w:tc>
          <w:tcPr>
            <w:tcW w:w="2268" w:type="dxa"/>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 xml:space="preserve">35º 1´          117º 53´  </w:t>
            </w:r>
          </w:p>
        </w:tc>
        <w:tc>
          <w:tcPr>
            <w:tcW w:w="1450" w:type="dxa"/>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275 (±31)</w:t>
            </w:r>
          </w:p>
        </w:tc>
      </w:tr>
      <w:tr w:rsidR="00632D96" w:rsidRPr="003E384D" w:rsidTr="00632D96">
        <w:tc>
          <w:tcPr>
            <w:tcW w:w="598" w:type="dxa"/>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47.</w:t>
            </w:r>
          </w:p>
        </w:tc>
        <w:tc>
          <w:tcPr>
            <w:tcW w:w="2240" w:type="dxa"/>
          </w:tcPr>
          <w:p w:rsidR="00632D96" w:rsidRPr="007C6ABD" w:rsidRDefault="00632D96">
            <w:r w:rsidRPr="007C6ABD">
              <w:rPr>
                <w:rFonts w:eastAsia="Times New Roman" w:cs="Calibri"/>
                <w:i/>
                <w:lang w:eastAsia="en-AU"/>
              </w:rPr>
              <w:t>A. melanoxylon</w:t>
            </w:r>
          </w:p>
        </w:tc>
        <w:tc>
          <w:tcPr>
            <w:tcW w:w="1381" w:type="dxa"/>
          </w:tcPr>
          <w:p w:rsidR="00632D96" w:rsidRPr="007C6ABD" w:rsidRDefault="00632D96" w:rsidP="00223EC5">
            <w:pPr>
              <w:jc w:val="center"/>
            </w:pPr>
            <w:r w:rsidRPr="007C6ABD">
              <w:rPr>
                <w:rFonts w:eastAsia="Times New Roman" w:cs="Calibri"/>
                <w:lang w:eastAsia="en-AU"/>
              </w:rPr>
              <w:t>Non-native</w:t>
            </w:r>
          </w:p>
        </w:tc>
        <w:tc>
          <w:tcPr>
            <w:tcW w:w="1276" w:type="dxa"/>
          </w:tcPr>
          <w:p w:rsidR="00632D96" w:rsidRPr="007C6ABD" w:rsidRDefault="00632D96" w:rsidP="00C5632A">
            <w:pPr>
              <w:spacing w:after="0" w:line="240" w:lineRule="auto"/>
              <w:jc w:val="center"/>
              <w:rPr>
                <w:rFonts w:eastAsia="Times New Roman" w:cs="Calibri"/>
                <w:lang w:eastAsia="en-AU"/>
              </w:rPr>
            </w:pPr>
            <w:r w:rsidRPr="007C6ABD">
              <w:rPr>
                <w:rFonts w:eastAsia="Times New Roman" w:cs="Calibri"/>
                <w:lang w:eastAsia="en-AU"/>
              </w:rPr>
              <w:t>3205</w:t>
            </w:r>
          </w:p>
        </w:tc>
        <w:tc>
          <w:tcPr>
            <w:tcW w:w="1559" w:type="dxa"/>
          </w:tcPr>
          <w:p w:rsidR="00632D96" w:rsidRPr="007C6ABD" w:rsidRDefault="00632D96" w:rsidP="003E384D">
            <w:pPr>
              <w:spacing w:after="0" w:line="240" w:lineRule="auto"/>
              <w:jc w:val="center"/>
              <w:rPr>
                <w:rFonts w:eastAsia="Times New Roman" w:cs="Calibri"/>
                <w:lang w:eastAsia="en-AU"/>
              </w:rPr>
            </w:pPr>
            <w:r w:rsidRPr="007C6ABD">
              <w:rPr>
                <w:rFonts w:eastAsia="Times New Roman" w:cs="Calibri"/>
                <w:lang w:eastAsia="en-AU"/>
              </w:rPr>
              <w:t>2809</w:t>
            </w:r>
          </w:p>
        </w:tc>
        <w:tc>
          <w:tcPr>
            <w:tcW w:w="851" w:type="dxa"/>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WA</w:t>
            </w:r>
          </w:p>
        </w:tc>
        <w:tc>
          <w:tcPr>
            <w:tcW w:w="2551" w:type="dxa"/>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Elleker</w:t>
            </w:r>
          </w:p>
        </w:tc>
        <w:tc>
          <w:tcPr>
            <w:tcW w:w="2268" w:type="dxa"/>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 xml:space="preserve">35º 00´        117º 43´  </w:t>
            </w:r>
          </w:p>
        </w:tc>
        <w:tc>
          <w:tcPr>
            <w:tcW w:w="1450" w:type="dxa"/>
          </w:tcPr>
          <w:p w:rsidR="00632D96" w:rsidRPr="007C6ABD" w:rsidRDefault="00632D96" w:rsidP="00223EC5">
            <w:pPr>
              <w:spacing w:after="0" w:line="240" w:lineRule="auto"/>
              <w:rPr>
                <w:rFonts w:eastAsia="Times New Roman" w:cs="Calibri"/>
                <w:lang w:eastAsia="en-AU"/>
              </w:rPr>
            </w:pPr>
          </w:p>
        </w:tc>
      </w:tr>
      <w:tr w:rsidR="00632D96" w:rsidRPr="003E384D" w:rsidTr="00632D96">
        <w:tc>
          <w:tcPr>
            <w:tcW w:w="598" w:type="dxa"/>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48.</w:t>
            </w:r>
          </w:p>
        </w:tc>
        <w:tc>
          <w:tcPr>
            <w:tcW w:w="2240" w:type="dxa"/>
          </w:tcPr>
          <w:p w:rsidR="00632D96" w:rsidRPr="007C6ABD" w:rsidRDefault="00632D96">
            <w:r w:rsidRPr="007C6ABD">
              <w:rPr>
                <w:rFonts w:eastAsia="Times New Roman" w:cs="Calibri"/>
                <w:i/>
                <w:lang w:eastAsia="en-AU"/>
              </w:rPr>
              <w:t>A. melanoxylon</w:t>
            </w:r>
          </w:p>
        </w:tc>
        <w:tc>
          <w:tcPr>
            <w:tcW w:w="1381" w:type="dxa"/>
          </w:tcPr>
          <w:p w:rsidR="00632D96" w:rsidRPr="007C6ABD" w:rsidRDefault="00632D96" w:rsidP="00223EC5">
            <w:pPr>
              <w:jc w:val="center"/>
            </w:pPr>
            <w:r w:rsidRPr="007C6ABD">
              <w:rPr>
                <w:rFonts w:eastAsia="Times New Roman" w:cs="Calibri"/>
                <w:lang w:eastAsia="en-AU"/>
              </w:rPr>
              <w:t>Non-native</w:t>
            </w:r>
          </w:p>
        </w:tc>
        <w:tc>
          <w:tcPr>
            <w:tcW w:w="1276" w:type="dxa"/>
          </w:tcPr>
          <w:p w:rsidR="00632D96" w:rsidRPr="007C6ABD" w:rsidRDefault="00632D96" w:rsidP="00C5632A">
            <w:pPr>
              <w:spacing w:after="0" w:line="240" w:lineRule="auto"/>
              <w:jc w:val="center"/>
              <w:rPr>
                <w:rFonts w:eastAsia="Times New Roman" w:cs="Calibri"/>
                <w:lang w:eastAsia="en-AU"/>
              </w:rPr>
            </w:pPr>
            <w:r w:rsidRPr="007C6ABD">
              <w:rPr>
                <w:rFonts w:eastAsia="Times New Roman" w:cs="Calibri"/>
                <w:lang w:eastAsia="en-AU"/>
              </w:rPr>
              <w:t>3161</w:t>
            </w:r>
          </w:p>
        </w:tc>
        <w:tc>
          <w:tcPr>
            <w:tcW w:w="1559" w:type="dxa"/>
          </w:tcPr>
          <w:p w:rsidR="00632D96" w:rsidRPr="007C6ABD" w:rsidRDefault="00632D96" w:rsidP="003E384D">
            <w:pPr>
              <w:spacing w:after="0" w:line="240" w:lineRule="auto"/>
              <w:jc w:val="center"/>
              <w:rPr>
                <w:rFonts w:eastAsia="Times New Roman" w:cs="Calibri"/>
                <w:lang w:eastAsia="en-AU"/>
              </w:rPr>
            </w:pPr>
            <w:r w:rsidRPr="007C6ABD">
              <w:rPr>
                <w:rFonts w:eastAsia="Times New Roman" w:cs="Calibri"/>
                <w:lang w:eastAsia="en-AU"/>
              </w:rPr>
              <w:t>2783</w:t>
            </w:r>
          </w:p>
        </w:tc>
        <w:tc>
          <w:tcPr>
            <w:tcW w:w="851" w:type="dxa"/>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WA</w:t>
            </w:r>
          </w:p>
        </w:tc>
        <w:tc>
          <w:tcPr>
            <w:tcW w:w="2551" w:type="dxa"/>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Quinninup</w:t>
            </w:r>
          </w:p>
        </w:tc>
        <w:tc>
          <w:tcPr>
            <w:tcW w:w="2268" w:type="dxa"/>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 xml:space="preserve">34º 25´        116º 15´  </w:t>
            </w:r>
          </w:p>
        </w:tc>
        <w:tc>
          <w:tcPr>
            <w:tcW w:w="1450" w:type="dxa"/>
          </w:tcPr>
          <w:p w:rsidR="00632D96" w:rsidRPr="007C6ABD" w:rsidRDefault="00632D96" w:rsidP="00223EC5">
            <w:pPr>
              <w:spacing w:after="0" w:line="240" w:lineRule="auto"/>
              <w:rPr>
                <w:rFonts w:eastAsia="Times New Roman" w:cs="Calibri"/>
                <w:lang w:eastAsia="en-AU"/>
              </w:rPr>
            </w:pPr>
          </w:p>
        </w:tc>
      </w:tr>
      <w:tr w:rsidR="00632D96" w:rsidRPr="003E384D" w:rsidTr="00632D96">
        <w:tc>
          <w:tcPr>
            <w:tcW w:w="598" w:type="dxa"/>
          </w:tcPr>
          <w:p w:rsidR="00632D96" w:rsidRPr="007C6ABD" w:rsidRDefault="00632D96" w:rsidP="003E384D">
            <w:pPr>
              <w:spacing w:after="0" w:line="240" w:lineRule="auto"/>
              <w:rPr>
                <w:rFonts w:eastAsia="Times New Roman" w:cs="Calibri"/>
                <w:lang w:eastAsia="en-AU"/>
              </w:rPr>
            </w:pPr>
            <w:r w:rsidRPr="007C6ABD">
              <w:rPr>
                <w:rFonts w:eastAsia="Times New Roman" w:cs="Calibri"/>
                <w:lang w:eastAsia="en-AU"/>
              </w:rPr>
              <w:t>49.</w:t>
            </w:r>
          </w:p>
        </w:tc>
        <w:tc>
          <w:tcPr>
            <w:tcW w:w="2240" w:type="dxa"/>
          </w:tcPr>
          <w:p w:rsidR="00632D96" w:rsidRPr="007C6ABD" w:rsidRDefault="00632D96">
            <w:r w:rsidRPr="007C6ABD">
              <w:rPr>
                <w:rFonts w:eastAsia="Times New Roman" w:cs="Calibri"/>
                <w:i/>
                <w:lang w:eastAsia="en-AU"/>
              </w:rPr>
              <w:t>A. melanoxylon</w:t>
            </w:r>
          </w:p>
        </w:tc>
        <w:tc>
          <w:tcPr>
            <w:tcW w:w="1381" w:type="dxa"/>
          </w:tcPr>
          <w:p w:rsidR="00632D96" w:rsidRPr="007C6ABD" w:rsidRDefault="00632D96" w:rsidP="00223EC5">
            <w:pPr>
              <w:jc w:val="center"/>
            </w:pPr>
            <w:r w:rsidRPr="007C6ABD">
              <w:rPr>
                <w:rFonts w:eastAsia="Times New Roman" w:cs="Calibri"/>
                <w:lang w:eastAsia="en-AU"/>
              </w:rPr>
              <w:t>Non-native</w:t>
            </w:r>
          </w:p>
        </w:tc>
        <w:tc>
          <w:tcPr>
            <w:tcW w:w="1276" w:type="dxa"/>
          </w:tcPr>
          <w:p w:rsidR="00632D96" w:rsidRPr="007C6ABD" w:rsidRDefault="00632D96" w:rsidP="00C5632A">
            <w:pPr>
              <w:spacing w:after="0" w:line="240" w:lineRule="auto"/>
              <w:jc w:val="center"/>
              <w:rPr>
                <w:rFonts w:eastAsia="Times New Roman" w:cs="Calibri"/>
                <w:lang w:eastAsia="en-AU"/>
              </w:rPr>
            </w:pPr>
            <w:r w:rsidRPr="007C6ABD">
              <w:rPr>
                <w:rFonts w:eastAsia="Times New Roman" w:cs="Calibri"/>
                <w:lang w:eastAsia="en-AU"/>
              </w:rPr>
              <w:t>1903</w:t>
            </w:r>
          </w:p>
        </w:tc>
        <w:tc>
          <w:tcPr>
            <w:tcW w:w="1559" w:type="dxa"/>
          </w:tcPr>
          <w:p w:rsidR="00632D96" w:rsidRPr="007C6ABD" w:rsidRDefault="00632D96" w:rsidP="003E384D">
            <w:pPr>
              <w:spacing w:after="0" w:line="240" w:lineRule="auto"/>
              <w:jc w:val="center"/>
              <w:rPr>
                <w:rFonts w:eastAsia="Times New Roman" w:cs="Calibri"/>
                <w:lang w:eastAsia="en-AU"/>
              </w:rPr>
            </w:pPr>
            <w:r w:rsidRPr="007C6ABD">
              <w:rPr>
                <w:rFonts w:eastAsia="Times New Roman" w:cs="Calibri"/>
                <w:lang w:eastAsia="en-AU"/>
              </w:rPr>
              <w:t>1797</w:t>
            </w:r>
          </w:p>
        </w:tc>
        <w:tc>
          <w:tcPr>
            <w:tcW w:w="851" w:type="dxa"/>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WA</w:t>
            </w:r>
          </w:p>
        </w:tc>
        <w:tc>
          <w:tcPr>
            <w:tcW w:w="2551" w:type="dxa"/>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Perth</w:t>
            </w:r>
          </w:p>
        </w:tc>
        <w:tc>
          <w:tcPr>
            <w:tcW w:w="2268" w:type="dxa"/>
          </w:tcPr>
          <w:p w:rsidR="00632D96" w:rsidRPr="007C6ABD" w:rsidRDefault="00632D96" w:rsidP="00223EC5">
            <w:pPr>
              <w:spacing w:after="0" w:line="240" w:lineRule="auto"/>
              <w:rPr>
                <w:rFonts w:eastAsia="Times New Roman" w:cs="Calibri"/>
                <w:lang w:eastAsia="en-AU"/>
              </w:rPr>
            </w:pPr>
            <w:r w:rsidRPr="007C6ABD">
              <w:rPr>
                <w:rFonts w:eastAsia="Times New Roman" w:cs="Calibri"/>
                <w:lang w:eastAsia="en-AU"/>
              </w:rPr>
              <w:t xml:space="preserve">31º 51´        115º 45´  </w:t>
            </w:r>
          </w:p>
        </w:tc>
        <w:tc>
          <w:tcPr>
            <w:tcW w:w="1450" w:type="dxa"/>
          </w:tcPr>
          <w:p w:rsidR="00632D96" w:rsidRPr="007C6ABD" w:rsidRDefault="00632D96" w:rsidP="00223EC5">
            <w:pPr>
              <w:spacing w:after="0" w:line="240" w:lineRule="auto"/>
              <w:rPr>
                <w:rFonts w:eastAsia="Times New Roman" w:cs="Calibri"/>
                <w:lang w:eastAsia="en-AU"/>
              </w:rPr>
            </w:pPr>
          </w:p>
        </w:tc>
      </w:tr>
    </w:tbl>
    <w:p w:rsidR="00A3496D" w:rsidRDefault="00A3496D" w:rsidP="003E384D">
      <w:pPr>
        <w:spacing w:after="0" w:line="360" w:lineRule="auto"/>
        <w:jc w:val="both"/>
        <w:rPr>
          <w:rFonts w:eastAsia="Times New Roman" w:cs="Calibri"/>
          <w:b/>
          <w:sz w:val="24"/>
          <w:szCs w:val="24"/>
          <w:lang w:eastAsia="en-AU"/>
        </w:rPr>
        <w:sectPr w:rsidR="00A3496D" w:rsidSect="00370DFB">
          <w:headerReference w:type="default" r:id="rId46"/>
          <w:footerReference w:type="default" r:id="rId47"/>
          <w:pgSz w:w="15840" w:h="12240" w:orient="landscape" w:code="1"/>
          <w:pgMar w:top="1134" w:right="1440" w:bottom="1134" w:left="1440" w:header="709" w:footer="709" w:gutter="0"/>
          <w:cols w:space="708"/>
          <w:docGrid w:linePitch="360"/>
        </w:sectPr>
      </w:pPr>
    </w:p>
    <w:p w:rsidR="0035270F" w:rsidRDefault="0035270F" w:rsidP="00A844EC">
      <w:pPr>
        <w:spacing w:after="0" w:line="360" w:lineRule="auto"/>
        <w:rPr>
          <w:rFonts w:eastAsia="Times New Roman" w:cs="Calibri"/>
          <w:sz w:val="24"/>
          <w:szCs w:val="24"/>
          <w:lang w:eastAsia="en-AU"/>
        </w:rPr>
      </w:pPr>
    </w:p>
    <w:p w:rsidR="003E384D" w:rsidRPr="003E384D"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2.3. Molecular analysis</w:t>
      </w:r>
    </w:p>
    <w:p w:rsidR="003E384D" w:rsidRPr="002D3F46" w:rsidRDefault="003E384D" w:rsidP="00A844EC">
      <w:pPr>
        <w:spacing w:after="0" w:line="360" w:lineRule="auto"/>
        <w:rPr>
          <w:rFonts w:eastAsia="Times New Roman" w:cs="Calibri"/>
          <w:sz w:val="16"/>
          <w:szCs w:val="16"/>
          <w:lang w:eastAsia="en-AU"/>
        </w:rPr>
      </w:pPr>
    </w:p>
    <w:p w:rsidR="003E384D" w:rsidRPr="003E384D" w:rsidRDefault="003E384D" w:rsidP="00A844EC">
      <w:pPr>
        <w:tabs>
          <w:tab w:val="left" w:pos="142"/>
        </w:tabs>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DNA from 49 soil samples was isolated using a PowerSoil DNA isolation kit following manufacturer’s protocols (MO Bio Laboratories, Inc. Carlsbad, CA). Internal transcribed spacer (ITS) was then amplified from soil DNA using fungal primers: ITS1-F 5’ </w:t>
      </w:r>
      <w:r w:rsidRPr="003E384D">
        <w:rPr>
          <w:rFonts w:eastAsia="Times New Roman" w:cs="Calibri"/>
          <w:i/>
          <w:iCs/>
          <w:sz w:val="24"/>
          <w:szCs w:val="24"/>
          <w:lang w:eastAsia="en-AU"/>
        </w:rPr>
        <w:t>CTTGGTCATTTAGAGGAAGTAA</w:t>
      </w:r>
      <w:r w:rsidRPr="003E384D">
        <w:rPr>
          <w:rFonts w:eastAsia="Times New Roman" w:cs="Calibri"/>
          <w:iCs/>
          <w:sz w:val="24"/>
          <w:szCs w:val="24"/>
          <w:lang w:eastAsia="en-AU"/>
        </w:rPr>
        <w:t xml:space="preserve"> 3’ </w:t>
      </w:r>
      <w:r w:rsidRPr="003E384D">
        <w:rPr>
          <w:rFonts w:eastAsia="Times New Roman" w:cs="Calibri"/>
          <w:iCs/>
          <w:sz w:val="24"/>
          <w:szCs w:val="24"/>
          <w:lang w:eastAsia="en-AU"/>
        </w:rPr>
        <w:fldChar w:fldCharType="begin"/>
      </w:r>
      <w:r w:rsidR="000F4926">
        <w:rPr>
          <w:rFonts w:eastAsia="Times New Roman" w:cs="Calibri"/>
          <w:iCs/>
          <w:sz w:val="24"/>
          <w:szCs w:val="24"/>
          <w:lang w:eastAsia="en-AU"/>
        </w:rPr>
        <w:instrText xml:space="preserve"> ADDIN EN.CITE &lt;EndNote&gt;&lt;Cite&gt;&lt;Author&gt;Gardes&lt;/Author&gt;&lt;Year&gt;1993&lt;/Year&gt;&lt;RecNum&gt;460&lt;/RecNum&gt;&lt;record&gt;&lt;rec-number&gt;460&lt;/rec-number&gt;&lt;ref-type name="Journal Article"&gt;17&lt;/ref-type&gt;&lt;contributors&gt;&lt;authors&gt;&lt;author&gt;Gardes, M.&lt;/author&gt;&lt;author&gt;Bruns, T. D.&lt;/author&gt;&lt;/authors&gt;&lt;/contributors&gt;&lt;titles&gt;&lt;title&gt;ITS primers with enhanced specificity for basidiomycetes - application to the identification of mycorrhizae and rusts&lt;/title&gt;&lt;secondary-title&gt;Molecular Ecology&lt;/secondary-title&gt;&lt;/titles&gt;&lt;periodical&gt;&lt;full-title&gt;Molecular Ecology&lt;/full-title&gt;&lt;/periodical&gt;&lt;pages&gt;113-118&lt;/pages&gt;&lt;volume&gt;2&lt;/volume&gt;&lt;number&gt;2&lt;/number&gt;&lt;keywords&gt;&lt;keyword&gt;fungal ecology&lt;/keyword&gt;&lt;keyword&gt;PCR&lt;/keyword&gt;&lt;keyword&gt;taxon-specific primer&lt;/keyword&gt;&lt;/keywords&gt;&lt;dates&gt;&lt;year&gt;1993&lt;/year&gt;&lt;/dates&gt;&lt;publisher&gt;Blackwell Publishing Ltd&lt;/publisher&gt;&lt;isbn&gt;1365-294X&lt;/isbn&gt;&lt;urls&gt;&lt;related-urls&gt;&lt;url&gt;http://dx.doi.org/10.1111/j.1365-294X.1993.tb00005.x&lt;/url&gt;&lt;/related-urls&gt;&lt;/urls&gt;&lt;electronic-resource-num&gt;10.1111/j.1365-294X.1993.tb00005.x&lt;/electronic-resource-num&gt;&lt;research-notes&gt;ITS Forward primer used from this ref&lt;/research-notes&gt;&lt;/record&gt;&lt;/Cite&gt;&lt;/EndNote&gt;</w:instrText>
      </w:r>
      <w:r w:rsidRPr="003E384D">
        <w:rPr>
          <w:rFonts w:eastAsia="Times New Roman" w:cs="Calibri"/>
          <w:iCs/>
          <w:sz w:val="24"/>
          <w:szCs w:val="24"/>
          <w:lang w:eastAsia="en-AU"/>
        </w:rPr>
        <w:fldChar w:fldCharType="separate"/>
      </w:r>
      <w:r w:rsidRPr="003E384D">
        <w:rPr>
          <w:rFonts w:eastAsia="Times New Roman" w:cs="Calibri"/>
          <w:iCs/>
          <w:sz w:val="24"/>
          <w:szCs w:val="24"/>
          <w:lang w:eastAsia="en-AU"/>
        </w:rPr>
        <w:t>(Gardes &amp; Bruns, 1993)</w:t>
      </w:r>
      <w:r w:rsidRPr="003E384D">
        <w:rPr>
          <w:rFonts w:eastAsia="Times New Roman" w:cs="Calibri"/>
          <w:iCs/>
          <w:sz w:val="24"/>
          <w:szCs w:val="24"/>
          <w:lang w:eastAsia="en-AU"/>
        </w:rPr>
        <w:fldChar w:fldCharType="end"/>
      </w:r>
      <w:r w:rsidRPr="003E384D">
        <w:rPr>
          <w:rFonts w:eastAsia="Times New Roman" w:cs="Calibri"/>
          <w:iCs/>
          <w:sz w:val="24"/>
          <w:szCs w:val="24"/>
          <w:lang w:eastAsia="en-AU"/>
        </w:rPr>
        <w:t xml:space="preserve"> and </w:t>
      </w:r>
      <w:r w:rsidRPr="003E384D">
        <w:rPr>
          <w:rFonts w:eastAsia="Times New Roman" w:cs="Calibri"/>
          <w:sz w:val="24"/>
          <w:szCs w:val="24"/>
          <w:lang w:eastAsia="en-AU"/>
        </w:rPr>
        <w:t xml:space="preserve">ITS4 5’ </w:t>
      </w:r>
      <w:r w:rsidRPr="003E384D">
        <w:rPr>
          <w:rFonts w:eastAsia="Times New Roman" w:cs="Calibri"/>
          <w:i/>
          <w:iCs/>
          <w:sz w:val="24"/>
          <w:szCs w:val="24"/>
          <w:lang w:eastAsia="en-AU"/>
        </w:rPr>
        <w:t xml:space="preserve">TCCTCCGCTTATTGATATGC </w:t>
      </w:r>
      <w:r w:rsidRPr="003E384D">
        <w:rPr>
          <w:rFonts w:eastAsia="Times New Roman" w:cs="Calibri"/>
          <w:iCs/>
          <w:sz w:val="24"/>
          <w:szCs w:val="24"/>
          <w:lang w:eastAsia="en-AU"/>
        </w:rPr>
        <w:t>3’</w:t>
      </w:r>
      <w:r w:rsidRPr="003E384D">
        <w:rPr>
          <w:rFonts w:eastAsia="Times New Roman" w:cs="Calibri"/>
          <w:i/>
          <w:iCs/>
          <w:sz w:val="24"/>
          <w:szCs w:val="24"/>
          <w:lang w:eastAsia="en-AU"/>
        </w:rPr>
        <w:t xml:space="preserve"> </w:t>
      </w:r>
      <w:r w:rsidRPr="003E384D">
        <w:rPr>
          <w:rFonts w:eastAsia="Times New Roman" w:cs="Calibri"/>
          <w:iCs/>
          <w:sz w:val="24"/>
          <w:szCs w:val="24"/>
          <w:lang w:eastAsia="en-AU"/>
        </w:rPr>
        <w:fldChar w:fldCharType="begin"/>
      </w:r>
      <w:r w:rsidR="000F4926">
        <w:rPr>
          <w:rFonts w:eastAsia="Times New Roman" w:cs="Calibri"/>
          <w:iCs/>
          <w:sz w:val="24"/>
          <w:szCs w:val="24"/>
          <w:lang w:eastAsia="en-AU"/>
        </w:rPr>
        <w:instrText xml:space="preserve"> ADDIN EN.CITE &lt;EndNote&gt;&lt;Cite&gt;&lt;Author&gt;White&lt;/Author&gt;&lt;Year&gt;1990&lt;/Year&gt;&lt;RecNum&gt;455&lt;/RecNum&gt;&lt;record&gt;&lt;rec-number&gt;455&lt;/rec-number&gt;&lt;ref-type name="Book Section"&gt;5&lt;/ref-type&gt;&lt;contributors&gt;&lt;authors&gt;&lt;author&gt;White, TJ&lt;/author&gt;&lt;author&gt;Burns, TD&lt;/author&gt;&lt;author&gt;Lee, S&lt;/author&gt;&lt;author&gt;Taylor, J&lt;/author&gt;&lt;/authors&gt;&lt;/contributors&gt;&lt;titles&gt;&lt;title&gt;Analysis of phylogenetic relationship by amplification and direct sequencing of ribosomal RNA genes. PCR Protocols: A Guide to Methods and Applications (Innis, M.A., Gelfand, D.H., Sninsky, J.J. &amp;amp; White T.J., eds)&lt;/title&gt;&lt;/titles&gt;&lt;pages&gt;315-322&lt;/pages&gt;&lt;dates&gt;&lt;year&gt;1990&lt;/year&gt;&lt;/dates&gt;&lt;pub-location&gt;New York&lt;/pub-location&gt;&lt;publisher&gt;Academic Press&lt;/publisher&gt;&lt;urls&gt;&lt;/urls&gt;&lt;research-notes&gt;fungal primers are from this book&lt;/research-notes&gt;&lt;/record&gt;&lt;/Cite&gt;&lt;/EndNote&gt;</w:instrText>
      </w:r>
      <w:r w:rsidRPr="003E384D">
        <w:rPr>
          <w:rFonts w:eastAsia="Times New Roman" w:cs="Calibri"/>
          <w:iCs/>
          <w:sz w:val="24"/>
          <w:szCs w:val="24"/>
          <w:lang w:eastAsia="en-AU"/>
        </w:rPr>
        <w:fldChar w:fldCharType="separate"/>
      </w:r>
      <w:r w:rsidRPr="003E384D">
        <w:rPr>
          <w:rFonts w:eastAsia="Times New Roman" w:cs="Calibri"/>
          <w:iCs/>
          <w:sz w:val="24"/>
          <w:szCs w:val="24"/>
          <w:lang w:eastAsia="en-AU"/>
        </w:rPr>
        <w:t>(White</w:t>
      </w:r>
      <w:r w:rsidRPr="003E384D">
        <w:rPr>
          <w:rFonts w:eastAsia="Times New Roman" w:cs="Calibri"/>
          <w:i/>
          <w:iCs/>
          <w:sz w:val="24"/>
          <w:szCs w:val="24"/>
          <w:lang w:eastAsia="en-AU"/>
        </w:rPr>
        <w:t xml:space="preserve"> et al.</w:t>
      </w:r>
      <w:r w:rsidRPr="003E384D">
        <w:rPr>
          <w:rFonts w:eastAsia="Times New Roman" w:cs="Calibri"/>
          <w:iCs/>
          <w:sz w:val="24"/>
          <w:szCs w:val="24"/>
          <w:lang w:eastAsia="en-AU"/>
        </w:rPr>
        <w:t>, 1990)</w:t>
      </w:r>
      <w:r w:rsidRPr="003E384D">
        <w:rPr>
          <w:rFonts w:eastAsia="Times New Roman" w:cs="Calibri"/>
          <w:iCs/>
          <w:sz w:val="24"/>
          <w:szCs w:val="24"/>
          <w:lang w:eastAsia="en-AU"/>
        </w:rPr>
        <w:fldChar w:fldCharType="end"/>
      </w:r>
      <w:r w:rsidRPr="003E384D">
        <w:rPr>
          <w:rFonts w:eastAsia="Times New Roman" w:cs="Calibri"/>
          <w:iCs/>
          <w:sz w:val="24"/>
          <w:szCs w:val="24"/>
          <w:lang w:eastAsia="en-AU"/>
        </w:rPr>
        <w:t xml:space="preserve">. We chose ITS as it is the most commonly sequenced region of the nuclear ribosomal repeat unit in mycology </w:t>
      </w:r>
      <w:r w:rsidRPr="003E384D">
        <w:rPr>
          <w:rFonts w:eastAsia="Times New Roman" w:cs="Calibri"/>
          <w:iCs/>
          <w:sz w:val="24"/>
          <w:szCs w:val="24"/>
          <w:lang w:eastAsia="en-AU"/>
        </w:rPr>
        <w:fldChar w:fldCharType="begin"/>
      </w:r>
      <w:r w:rsidR="000F4926">
        <w:rPr>
          <w:rFonts w:eastAsia="Times New Roman" w:cs="Calibri"/>
          <w:iCs/>
          <w:sz w:val="24"/>
          <w:szCs w:val="24"/>
          <w:lang w:eastAsia="en-AU"/>
        </w:rPr>
        <w:instrText xml:space="preserve"> ADDIN EN.CITE &lt;EndNote&gt;&lt;Cite&gt;&lt;Author&gt;Nilsson&lt;/Author&gt;&lt;Year&gt;2009&lt;/Year&gt;&lt;RecNum&gt;528&lt;/RecNum&gt;&lt;record&gt;&lt;rec-number&gt;528&lt;/rec-number&gt;&lt;ref-type name="Journal Article"&gt;17&lt;/ref-type&gt;&lt;contributors&gt;&lt;authors&gt;&lt;author&gt;Nilsson, Rolf Henrik&lt;/author&gt;&lt;author&gt;Ryberg, Martin&lt;/author&gt;&lt;author&gt;Abarenkov, Kessy&lt;/author&gt;&lt;author&gt;Sjökvist, Elisabet&lt;/author&gt;&lt;author&gt;Kristiansson, Erik&lt;/author&gt;&lt;/authors&gt;&lt;/contributors&gt;&lt;titles&gt;&lt;title&gt;The ITS region as a target for characterization of fungal communities using emerging sequencing technologies&lt;/title&gt;&lt;secondary-title&gt;FEMS Microbiology Letters&lt;/secondary-title&gt;&lt;/titles&gt;&lt;periodical&gt;&lt;full-title&gt;FEMS Microbiology Letters&lt;/full-title&gt;&lt;/periodical&gt;&lt;pages&gt;97-101&lt;/pages&gt;&lt;volume&gt;296&lt;/volume&gt;&lt;number&gt;1&lt;/number&gt;&lt;keywords&gt;&lt;keyword&gt;massively parallel sequencing&lt;/keyword&gt;&lt;keyword&gt;community profiling&lt;/keyword&gt;&lt;keyword&gt;sequence identification&lt;/keyword&gt;&lt;/keywords&gt;&lt;dates&gt;&lt;year&gt;2009&lt;/year&gt;&lt;/dates&gt;&lt;publisher&gt;Blackwell Publishing Ltd&lt;/publisher&gt;&lt;urls&gt;&lt;related-urls&gt;&lt;url&gt;http://dx.doi.org/10.1111/j.1574-6968.2009.01618.x &lt;/url&gt;&lt;/related-urls&gt;&lt;/urls&gt;&lt;/record&gt;&lt;/Cite&gt;&lt;Cite&gt;&lt;Author&gt;Hibbett&lt;/Author&gt;&lt;Year&gt;2005&lt;/Year&gt;&lt;RecNum&gt;529&lt;/RecNum&gt;&lt;record&gt;&lt;rec-number&gt;529&lt;/rec-number&gt;&lt;ref-type name="Journal Article"&gt;17&lt;/ref-type&gt;&lt;contributors&gt;&lt;authors&gt;&lt;author&gt;Hibbett, David S.&lt;/author&gt;&lt;author&gt;Nilsson, R. Henrik&lt;/author&gt;&lt;author&gt;Snyder, Marc&lt;/author&gt;&lt;author&gt;Fonseca, Mario&lt;/author&gt;&lt;author&gt;Costanzo, Janine&lt;/author&gt;&lt;author&gt;Shonfeld, Moran&lt;/author&gt;&lt;/authors&gt;&lt;/contributors&gt;&lt;titles&gt;&lt;title&gt;Automated phylogenetic taxonomy: an example in the homobasidiomycetes (mushroom-forming fungi)&lt;/title&gt;&lt;secondary-title&gt;Systematic Biology&lt;/secondary-title&gt;&lt;/titles&gt;&lt;periodical&gt;&lt;full-title&gt;Systematic Biology&lt;/full-title&gt;&lt;/periodical&gt;&lt;pages&gt;660-668&lt;/pages&gt;&lt;volume&gt;54&lt;/volume&gt;&lt;number&gt;4&lt;/number&gt;&lt;dates&gt;&lt;year&gt;2005&lt;/year&gt;&lt;pub-dates&gt;&lt;date&gt;August 1, 2005&lt;/date&gt;&lt;/pub-dates&gt;&lt;/dates&gt;&lt;urls&gt;&lt;related-urls&gt;&lt;url&gt;http://sysbio.oxfordjournals.org/content/54/4/660.short &lt;/url&gt;&lt;/related-urls&gt;&lt;/urls&gt;&lt;electronic-resource-num&gt;10.1080/10635150590947104&lt;/electronic-resource-num&gt;&lt;/record&gt;&lt;/Cite&gt;&lt;/EndNote&gt;</w:instrText>
      </w:r>
      <w:r w:rsidRPr="003E384D">
        <w:rPr>
          <w:rFonts w:eastAsia="Times New Roman" w:cs="Calibri"/>
          <w:iCs/>
          <w:sz w:val="24"/>
          <w:szCs w:val="24"/>
          <w:lang w:eastAsia="en-AU"/>
        </w:rPr>
        <w:fldChar w:fldCharType="separate"/>
      </w:r>
      <w:r w:rsidRPr="003E384D">
        <w:rPr>
          <w:rFonts w:eastAsia="Times New Roman" w:cs="Calibri"/>
          <w:iCs/>
          <w:sz w:val="24"/>
          <w:szCs w:val="24"/>
          <w:lang w:eastAsia="en-AU"/>
        </w:rPr>
        <w:t>(Hibbett</w:t>
      </w:r>
      <w:r w:rsidRPr="003E384D">
        <w:rPr>
          <w:rFonts w:eastAsia="Times New Roman" w:cs="Calibri"/>
          <w:i/>
          <w:iCs/>
          <w:sz w:val="24"/>
          <w:szCs w:val="24"/>
          <w:lang w:eastAsia="en-AU"/>
        </w:rPr>
        <w:t xml:space="preserve"> et al.</w:t>
      </w:r>
      <w:r w:rsidRPr="003E384D">
        <w:rPr>
          <w:rFonts w:eastAsia="Times New Roman" w:cs="Calibri"/>
          <w:iCs/>
          <w:sz w:val="24"/>
          <w:szCs w:val="24"/>
          <w:lang w:eastAsia="en-AU"/>
        </w:rPr>
        <w:t>, 2005; Nilsson</w:t>
      </w:r>
      <w:r w:rsidRPr="003E384D">
        <w:rPr>
          <w:rFonts w:eastAsia="Times New Roman" w:cs="Calibri"/>
          <w:i/>
          <w:iCs/>
          <w:sz w:val="24"/>
          <w:szCs w:val="24"/>
          <w:lang w:eastAsia="en-AU"/>
        </w:rPr>
        <w:t xml:space="preserve"> et al.</w:t>
      </w:r>
      <w:r w:rsidRPr="003E384D">
        <w:rPr>
          <w:rFonts w:eastAsia="Times New Roman" w:cs="Calibri"/>
          <w:iCs/>
          <w:sz w:val="24"/>
          <w:szCs w:val="24"/>
          <w:lang w:eastAsia="en-AU"/>
        </w:rPr>
        <w:t>, 2009)</w:t>
      </w:r>
      <w:r w:rsidRPr="003E384D">
        <w:rPr>
          <w:rFonts w:eastAsia="Times New Roman" w:cs="Calibri"/>
          <w:iCs/>
          <w:sz w:val="24"/>
          <w:szCs w:val="24"/>
          <w:lang w:eastAsia="en-AU"/>
        </w:rPr>
        <w:fldChar w:fldCharType="end"/>
      </w:r>
      <w:r w:rsidRPr="003E384D">
        <w:rPr>
          <w:rFonts w:eastAsia="Times New Roman" w:cs="Calibri"/>
          <w:iCs/>
          <w:sz w:val="24"/>
          <w:szCs w:val="24"/>
          <w:lang w:eastAsia="en-AU"/>
        </w:rPr>
        <w:t xml:space="preserve">. The ITS region is a convenient target region for molecular identification of fungi because it is easily amplified from small or dilute DNA samples </w:t>
      </w:r>
      <w:r w:rsidRPr="003E384D">
        <w:rPr>
          <w:rFonts w:eastAsia="Times New Roman" w:cs="Calibri"/>
          <w:iCs/>
          <w:sz w:val="24"/>
          <w:szCs w:val="24"/>
          <w:lang w:eastAsia="en-AU"/>
        </w:rPr>
        <w:fldChar w:fldCharType="begin"/>
      </w:r>
      <w:r w:rsidR="000F4926">
        <w:rPr>
          <w:rFonts w:eastAsia="Times New Roman" w:cs="Calibri"/>
          <w:iCs/>
          <w:sz w:val="24"/>
          <w:szCs w:val="24"/>
          <w:lang w:eastAsia="en-AU"/>
        </w:rPr>
        <w:instrText xml:space="preserve"> ADDIN EN.CITE &lt;EndNote&gt;&lt;Cite&gt;&lt;Author&gt;Gardes&lt;/Author&gt;&lt;Year&gt;1993&lt;/Year&gt;&lt;RecNum&gt;460&lt;/RecNum&gt;&lt;record&gt;&lt;rec-number&gt;460&lt;/rec-number&gt;&lt;ref-type name="Journal Article"&gt;17&lt;/ref-type&gt;&lt;contributors&gt;&lt;authors&gt;&lt;author&gt;Gardes, M.&lt;/author&gt;&lt;author&gt;Bruns, T. D.&lt;/author&gt;&lt;/authors&gt;&lt;/contributors&gt;&lt;titles&gt;&lt;title&gt;ITS primers with enhanced specificity for basidiomycetes - application to the identification of mycorrhizae and rusts&lt;/title&gt;&lt;secondary-title&gt;Molecular Ecology&lt;/secondary-title&gt;&lt;/titles&gt;&lt;periodical&gt;&lt;full-title&gt;Molecular Ecology&lt;/full-title&gt;&lt;/periodical&gt;&lt;pages&gt;113-118&lt;/pages&gt;&lt;volume&gt;2&lt;/volume&gt;&lt;number&gt;2&lt;/number&gt;&lt;keywords&gt;&lt;keyword&gt;fungal ecology&lt;/keyword&gt;&lt;keyword&gt;PCR&lt;/keyword&gt;&lt;keyword&gt;taxon-specific primer&lt;/keyword&gt;&lt;/keywords&gt;&lt;dates&gt;&lt;year&gt;1993&lt;/year&gt;&lt;/dates&gt;&lt;publisher&gt;Blackwell Publishing Ltd&lt;/publisher&gt;&lt;isbn&gt;1365-294X&lt;/isbn&gt;&lt;urls&gt;&lt;related-urls&gt;&lt;url&gt;http://dx.doi.org/10.1111/j.1365-294X.1993.tb00005.x&lt;/url&gt;&lt;/related-urls&gt;&lt;/urls&gt;&lt;electronic-resource-num&gt;10.1111/j.1365-294X.1993.tb00005.x&lt;/electronic-resource-num&gt;&lt;research-notes&gt;ITS Forward primer used from this ref&lt;/research-notes&gt;&lt;/record&gt;&lt;/Cite&gt;&lt;/EndNote&gt;</w:instrText>
      </w:r>
      <w:r w:rsidRPr="003E384D">
        <w:rPr>
          <w:rFonts w:eastAsia="Times New Roman" w:cs="Calibri"/>
          <w:iCs/>
          <w:sz w:val="24"/>
          <w:szCs w:val="24"/>
          <w:lang w:eastAsia="en-AU"/>
        </w:rPr>
        <w:fldChar w:fldCharType="separate"/>
      </w:r>
      <w:r w:rsidRPr="003E384D">
        <w:rPr>
          <w:rFonts w:eastAsia="Times New Roman" w:cs="Calibri"/>
          <w:iCs/>
          <w:sz w:val="24"/>
          <w:szCs w:val="24"/>
          <w:lang w:eastAsia="en-AU"/>
        </w:rPr>
        <w:t>(Gardes &amp; Bruns, 1993)</w:t>
      </w:r>
      <w:r w:rsidRPr="003E384D">
        <w:rPr>
          <w:rFonts w:eastAsia="Times New Roman" w:cs="Calibri"/>
          <w:iCs/>
          <w:sz w:val="24"/>
          <w:szCs w:val="24"/>
          <w:lang w:eastAsia="en-AU"/>
        </w:rPr>
        <w:fldChar w:fldCharType="end"/>
      </w:r>
      <w:r w:rsidRPr="003E384D">
        <w:rPr>
          <w:rFonts w:eastAsia="Times New Roman" w:cs="Calibri"/>
          <w:iCs/>
          <w:sz w:val="24"/>
          <w:szCs w:val="24"/>
          <w:lang w:eastAsia="en-AU"/>
        </w:rPr>
        <w:t xml:space="preserve">, for example from environmental samples like soils </w:t>
      </w:r>
      <w:r w:rsidRPr="003E384D">
        <w:rPr>
          <w:rFonts w:eastAsia="Times New Roman" w:cs="Calibri"/>
          <w:iCs/>
          <w:sz w:val="24"/>
          <w:szCs w:val="24"/>
          <w:lang w:eastAsia="en-AU"/>
        </w:rPr>
        <w:fldChar w:fldCharType="begin"/>
      </w:r>
      <w:r w:rsidR="000F4926">
        <w:rPr>
          <w:rFonts w:eastAsia="Times New Roman" w:cs="Calibri"/>
          <w:iCs/>
          <w:sz w:val="24"/>
          <w:szCs w:val="24"/>
          <w:lang w:eastAsia="en-AU"/>
        </w:rPr>
        <w:instrText xml:space="preserve"> ADDIN EN.CITE &lt;EndNote&gt;&lt;Cite&gt;&lt;Author&gt;Nilsson&lt;/Author&gt;&lt;Year&gt;2009&lt;/Year&gt;&lt;RecNum&gt;528&lt;/RecNum&gt;&lt;record&gt;&lt;rec-number&gt;528&lt;/rec-number&gt;&lt;ref-type name="Journal Article"&gt;17&lt;/ref-type&gt;&lt;contributors&gt;&lt;authors&gt;&lt;author&gt;Nilsson, Rolf Henrik&lt;/author&gt;&lt;author&gt;Ryberg, Martin&lt;/author&gt;&lt;author&gt;Abarenkov, Kessy&lt;/author&gt;&lt;author&gt;Sjökvist, Elisabet&lt;/author&gt;&lt;author&gt;Kristiansson, Erik&lt;/author&gt;&lt;/authors&gt;&lt;/contributors&gt;&lt;titles&gt;&lt;title&gt;The ITS region as a target for characterization of fungal communities using emerging sequencing technologies&lt;/title&gt;&lt;secondary-title&gt;FEMS Microbiology Letters&lt;/secondary-title&gt;&lt;/titles&gt;&lt;periodical&gt;&lt;full-title&gt;FEMS Microbiology Letters&lt;/full-title&gt;&lt;/periodical&gt;&lt;pages&gt;97-101&lt;/pages&gt;&lt;volume&gt;296&lt;/volume&gt;&lt;number&gt;1&lt;/number&gt;&lt;keywords&gt;&lt;keyword&gt;massively parallel sequencing&lt;/keyword&gt;&lt;keyword&gt;community profiling&lt;/keyword&gt;&lt;keyword&gt;sequence identification&lt;/keyword&gt;&lt;/keywords&gt;&lt;dates&gt;&lt;year&gt;2009&lt;/year&gt;&lt;/dates&gt;&lt;publisher&gt;Blackwell Publishing Ltd&lt;/publisher&gt;&lt;urls&gt;&lt;related-urls&gt;&lt;url&gt;http://dx.doi.org/10.1111/j.1574-6968.2009.01618.x &lt;/url&gt;&lt;/related-urls&gt;&lt;/urls&gt;&lt;/record&gt;&lt;/Cite&gt;&lt;/EndNote&gt;</w:instrText>
      </w:r>
      <w:r w:rsidRPr="003E384D">
        <w:rPr>
          <w:rFonts w:eastAsia="Times New Roman" w:cs="Calibri"/>
          <w:iCs/>
          <w:sz w:val="24"/>
          <w:szCs w:val="24"/>
          <w:lang w:eastAsia="en-AU"/>
        </w:rPr>
        <w:fldChar w:fldCharType="separate"/>
      </w:r>
      <w:r w:rsidRPr="003E384D">
        <w:rPr>
          <w:rFonts w:eastAsia="Times New Roman" w:cs="Calibri"/>
          <w:iCs/>
          <w:sz w:val="24"/>
          <w:szCs w:val="24"/>
          <w:lang w:eastAsia="en-AU"/>
        </w:rPr>
        <w:t>(Nilsson</w:t>
      </w:r>
      <w:r w:rsidRPr="003E384D">
        <w:rPr>
          <w:rFonts w:eastAsia="Times New Roman" w:cs="Calibri"/>
          <w:i/>
          <w:iCs/>
          <w:sz w:val="24"/>
          <w:szCs w:val="24"/>
          <w:lang w:eastAsia="en-AU"/>
        </w:rPr>
        <w:t xml:space="preserve"> et al.</w:t>
      </w:r>
      <w:r w:rsidRPr="003E384D">
        <w:rPr>
          <w:rFonts w:eastAsia="Times New Roman" w:cs="Calibri"/>
          <w:iCs/>
          <w:sz w:val="24"/>
          <w:szCs w:val="24"/>
          <w:lang w:eastAsia="en-AU"/>
        </w:rPr>
        <w:t>, 2009)</w:t>
      </w:r>
      <w:r w:rsidRPr="003E384D">
        <w:rPr>
          <w:rFonts w:eastAsia="Times New Roman" w:cs="Calibri"/>
          <w:iCs/>
          <w:sz w:val="24"/>
          <w:szCs w:val="24"/>
          <w:lang w:eastAsia="en-AU"/>
        </w:rPr>
        <w:fldChar w:fldCharType="end"/>
      </w:r>
      <w:r w:rsidRPr="003E384D">
        <w:rPr>
          <w:rFonts w:eastAsia="Times New Roman" w:cs="Calibri"/>
          <w:iCs/>
          <w:sz w:val="24"/>
          <w:szCs w:val="24"/>
          <w:lang w:eastAsia="en-AU"/>
        </w:rPr>
        <w:t xml:space="preserve">, and is often highly variable among morphologically distinct fungal species </w:t>
      </w:r>
      <w:r w:rsidRPr="003E384D">
        <w:rPr>
          <w:rFonts w:eastAsia="Times New Roman" w:cs="Calibri"/>
          <w:iCs/>
          <w:sz w:val="24"/>
          <w:szCs w:val="24"/>
          <w:lang w:eastAsia="en-AU"/>
        </w:rPr>
        <w:fldChar w:fldCharType="begin"/>
      </w:r>
      <w:r w:rsidR="000F4926">
        <w:rPr>
          <w:rFonts w:eastAsia="Times New Roman" w:cs="Calibri"/>
          <w:iCs/>
          <w:sz w:val="24"/>
          <w:szCs w:val="24"/>
          <w:lang w:eastAsia="en-AU"/>
        </w:rPr>
        <w:instrText xml:space="preserve"> ADDIN EN.CITE &lt;EndNote&gt;&lt;Cite&gt;&lt;Author&gt;Gardes&lt;/Author&gt;&lt;Year&gt;1991&lt;/Year&gt;&lt;RecNum&gt;527&lt;/RecNum&gt;&lt;record&gt;&lt;rec-number&gt;527&lt;/rec-number&gt;&lt;ref-type name="Journal Article"&gt;17&lt;/ref-type&gt;&lt;contributors&gt;&lt;authors&gt;&lt;author&gt;Gardes, Monique&lt;/author&gt;&lt;author&gt;White, Thomas J.&lt;/author&gt;&lt;author&gt;Fortin, J. AndrÃ©&lt;/author&gt;&lt;author&gt;Bruns, Thomas D.&lt;/author&gt;&lt;author&gt;Taylor, John W.&lt;/author&gt;&lt;/authors&gt;&lt;/contributors&gt;&lt;titles&gt;&lt;title&gt;Identification of indigenous and introduced symbiotic fungi in ectomycorrhizae by amplification of nuclear and mitochondrial ribosomal DNA&lt;/title&gt;&lt;secondary-title&gt;Canadian Journal of Botany&lt;/secondary-title&gt;&lt;/titles&gt;&lt;periodical&gt;&lt;full-title&gt;Canadian Journal of Botany&lt;/full-title&gt;&lt;/periodical&gt;&lt;pages&gt;180-190&lt;/pages&gt;&lt;volume&gt;69&lt;/volume&gt;&lt;number&gt;1&lt;/number&gt;&lt;dates&gt;&lt;year&gt;1991&lt;/year&gt;&lt;pub-dates&gt;&lt;date&gt;2012/02/12&lt;/date&gt;&lt;/pub-dates&gt;&lt;/dates&gt;&lt;publisher&gt;NRC Research Press&lt;/publisher&gt;&lt;urls&gt;&lt;related-urls&gt;&lt;url&gt;http://dx.doi.org/10.1139/b91-026 &lt;/url&gt;&lt;/related-urls&gt;&lt;/urls&gt;&lt;/record&gt;&lt;/Cite&gt;&lt;/EndNote&gt;</w:instrText>
      </w:r>
      <w:r w:rsidRPr="003E384D">
        <w:rPr>
          <w:rFonts w:eastAsia="Times New Roman" w:cs="Calibri"/>
          <w:iCs/>
          <w:sz w:val="24"/>
          <w:szCs w:val="24"/>
          <w:lang w:eastAsia="en-AU"/>
        </w:rPr>
        <w:fldChar w:fldCharType="separate"/>
      </w:r>
      <w:r w:rsidRPr="003E384D">
        <w:rPr>
          <w:rFonts w:eastAsia="Times New Roman" w:cs="Calibri"/>
          <w:iCs/>
          <w:sz w:val="24"/>
          <w:szCs w:val="24"/>
          <w:lang w:eastAsia="en-AU"/>
        </w:rPr>
        <w:t>(Gardes</w:t>
      </w:r>
      <w:r w:rsidRPr="003E384D">
        <w:rPr>
          <w:rFonts w:eastAsia="Times New Roman" w:cs="Calibri"/>
          <w:i/>
          <w:iCs/>
          <w:sz w:val="24"/>
          <w:szCs w:val="24"/>
          <w:lang w:eastAsia="en-AU"/>
        </w:rPr>
        <w:t xml:space="preserve"> et al.</w:t>
      </w:r>
      <w:r w:rsidRPr="003E384D">
        <w:rPr>
          <w:rFonts w:eastAsia="Times New Roman" w:cs="Calibri"/>
          <w:iCs/>
          <w:sz w:val="24"/>
          <w:szCs w:val="24"/>
          <w:lang w:eastAsia="en-AU"/>
        </w:rPr>
        <w:t>, 1991)</w:t>
      </w:r>
      <w:r w:rsidRPr="003E384D">
        <w:rPr>
          <w:rFonts w:eastAsia="Times New Roman" w:cs="Calibri"/>
          <w:iCs/>
          <w:sz w:val="24"/>
          <w:szCs w:val="24"/>
          <w:lang w:eastAsia="en-AU"/>
        </w:rPr>
        <w:fldChar w:fldCharType="end"/>
      </w:r>
      <w:r w:rsidRPr="003E384D">
        <w:rPr>
          <w:rFonts w:eastAsia="Times New Roman" w:cs="Calibri"/>
          <w:iCs/>
          <w:sz w:val="24"/>
          <w:szCs w:val="24"/>
          <w:lang w:eastAsia="en-AU"/>
        </w:rPr>
        <w:t xml:space="preserve">. Additionally, the large number of ITS copies per cell </w:t>
      </w:r>
      <w:r w:rsidRPr="003E384D">
        <w:rPr>
          <w:rFonts w:eastAsia="Times New Roman" w:cs="Calibri"/>
          <w:iCs/>
          <w:sz w:val="24"/>
          <w:szCs w:val="24"/>
          <w:lang w:eastAsia="en-AU"/>
        </w:rPr>
        <w:fldChar w:fldCharType="begin"/>
      </w:r>
      <w:r w:rsidR="000F4926">
        <w:rPr>
          <w:rFonts w:eastAsia="Times New Roman" w:cs="Calibri"/>
          <w:iCs/>
          <w:sz w:val="24"/>
          <w:szCs w:val="24"/>
          <w:lang w:eastAsia="en-AU"/>
        </w:rPr>
        <w:instrText xml:space="preserve"> ADDIN EN.CITE &lt;EndNote&gt;&lt;Cite&gt;&lt;Author&gt;Vilgalys&lt;/Author&gt;&lt;Year&gt;1990&lt;/Year&gt;&lt;RecNum&gt;530&lt;/RecNum&gt;&lt;record&gt;&lt;rec-number&gt;530&lt;/rec-number&gt;&lt;ref-type name="Journal Article"&gt;17&lt;/ref-type&gt;&lt;contributors&gt;&lt;authors&gt;&lt;author&gt;Vilgalys, R.&lt;/author&gt;&lt;author&gt;Gonzalez, D.&lt;/author&gt;&lt;/authors&gt;&lt;/contributors&gt;&lt;titles&gt;&lt;title&gt;&lt;style face="normal" font="default" size="100%"&gt;Organization of ribosomal DNA in the basidiomycete &lt;/style&gt;&lt;style face="italic" font="default" size="100%"&gt;Thanatephorus praticola&lt;/style&gt;&lt;/title&gt;&lt;secondary-title&gt;Current Genetics&lt;/secondary-title&gt;&lt;/titles&gt;&lt;periodical&gt;&lt;full-title&gt;Current Genetics&lt;/full-title&gt;&lt;/periodical&gt;&lt;pages&gt;277-280&lt;/pages&gt;&lt;volume&gt;18&lt;/volume&gt;&lt;number&gt;3&lt;/number&gt;&lt;keywords&gt;&lt;keyword&gt;Biomedical and Life Sciences&lt;/keyword&gt;&lt;/keywords&gt;&lt;dates&gt;&lt;year&gt;1990&lt;/year&gt;&lt;/dates&gt;&lt;publisher&gt;Springer Berlin / Heidelberg&lt;/publisher&gt;&lt;urls&gt;&lt;related-urls&gt;&lt;url&gt;http://dx.doi.org/10.1007/BF00318394 &lt;/url&gt;&lt;/related-urls&gt;&lt;/urls&gt;&lt;/record&gt;&lt;/Cite&gt;&lt;/EndNote&gt;</w:instrText>
      </w:r>
      <w:r w:rsidRPr="003E384D">
        <w:rPr>
          <w:rFonts w:eastAsia="Times New Roman" w:cs="Calibri"/>
          <w:iCs/>
          <w:sz w:val="24"/>
          <w:szCs w:val="24"/>
          <w:lang w:eastAsia="en-AU"/>
        </w:rPr>
        <w:fldChar w:fldCharType="separate"/>
      </w:r>
      <w:r w:rsidRPr="003E384D">
        <w:rPr>
          <w:rFonts w:eastAsia="Times New Roman" w:cs="Calibri"/>
          <w:iCs/>
          <w:sz w:val="24"/>
          <w:szCs w:val="24"/>
          <w:lang w:eastAsia="en-AU"/>
        </w:rPr>
        <w:t>(Vilgalys &amp; Gonzalez, 1990)</w:t>
      </w:r>
      <w:r w:rsidRPr="003E384D">
        <w:rPr>
          <w:rFonts w:eastAsia="Times New Roman" w:cs="Calibri"/>
          <w:iCs/>
          <w:sz w:val="24"/>
          <w:szCs w:val="24"/>
          <w:lang w:eastAsia="en-AU"/>
        </w:rPr>
        <w:fldChar w:fldCharType="end"/>
      </w:r>
      <w:r w:rsidRPr="003E384D">
        <w:rPr>
          <w:rFonts w:eastAsia="Times New Roman" w:cs="Calibri"/>
          <w:iCs/>
          <w:sz w:val="24"/>
          <w:szCs w:val="24"/>
          <w:lang w:eastAsia="en-AU"/>
        </w:rPr>
        <w:t xml:space="preserve"> makes this region a good target for pyrosequencing </w:t>
      </w:r>
      <w:r w:rsidRPr="003E384D">
        <w:rPr>
          <w:rFonts w:eastAsia="Times New Roman" w:cs="Calibri"/>
          <w:iCs/>
          <w:sz w:val="24"/>
          <w:szCs w:val="24"/>
          <w:lang w:eastAsia="en-AU"/>
        </w:rPr>
        <w:fldChar w:fldCharType="begin"/>
      </w:r>
      <w:r w:rsidR="000F4926">
        <w:rPr>
          <w:rFonts w:eastAsia="Times New Roman" w:cs="Calibri"/>
          <w:iCs/>
          <w:sz w:val="24"/>
          <w:szCs w:val="24"/>
          <w:lang w:eastAsia="en-AU"/>
        </w:rPr>
        <w:instrText xml:space="preserve"> ADDIN EN.CITE &lt;EndNote&gt;&lt;Cite&gt;&lt;Author&gt;Nilsson&lt;/Author&gt;&lt;Year&gt;2009&lt;/Year&gt;&lt;RecNum&gt;528&lt;/RecNum&gt;&lt;record&gt;&lt;rec-number&gt;528&lt;/rec-number&gt;&lt;ref-type name="Journal Article"&gt;17&lt;/ref-type&gt;&lt;contributors&gt;&lt;authors&gt;&lt;author&gt;Nilsson, Rolf Henrik&lt;/author&gt;&lt;author&gt;Ryberg, Martin&lt;/author&gt;&lt;author&gt;Abarenkov, Kessy&lt;/author&gt;&lt;author&gt;Sjökvist, Elisabet&lt;/author&gt;&lt;author&gt;Kristiansson, Erik&lt;/author&gt;&lt;/authors&gt;&lt;/contributors&gt;&lt;titles&gt;&lt;title&gt;The ITS region as a target for characterization of fungal communities using emerging sequencing technologies&lt;/title&gt;&lt;secondary-title&gt;FEMS Microbiology Letters&lt;/secondary-title&gt;&lt;/titles&gt;&lt;periodical&gt;&lt;full-title&gt;FEMS Microbiology Letters&lt;/full-title&gt;&lt;/periodical&gt;&lt;pages&gt;97-101&lt;/pages&gt;&lt;volume&gt;296&lt;/volume&gt;&lt;number&gt;1&lt;/number&gt;&lt;keywords&gt;&lt;keyword&gt;massively parallel sequencing&lt;/keyword&gt;&lt;keyword&gt;community profiling&lt;/keyword&gt;&lt;keyword&gt;sequence identification&lt;/keyword&gt;&lt;/keywords&gt;&lt;dates&gt;&lt;year&gt;2009&lt;/year&gt;&lt;/dates&gt;&lt;publisher&gt;Blackwell Publishing Ltd&lt;/publisher&gt;&lt;urls&gt;&lt;related-urls&gt;&lt;url&gt;http://dx.doi.org/10.1111/j.1574-6968.2009.01618.x &lt;/url&gt;&lt;/related-urls&gt;&lt;/urls&gt;&lt;/record&gt;&lt;/Cite&gt;&lt;/EndNote&gt;</w:instrText>
      </w:r>
      <w:r w:rsidRPr="003E384D">
        <w:rPr>
          <w:rFonts w:eastAsia="Times New Roman" w:cs="Calibri"/>
          <w:iCs/>
          <w:sz w:val="24"/>
          <w:szCs w:val="24"/>
          <w:lang w:eastAsia="en-AU"/>
        </w:rPr>
        <w:fldChar w:fldCharType="separate"/>
      </w:r>
      <w:r w:rsidRPr="003E384D">
        <w:rPr>
          <w:rFonts w:eastAsia="Times New Roman" w:cs="Calibri"/>
          <w:iCs/>
          <w:sz w:val="24"/>
          <w:szCs w:val="24"/>
          <w:lang w:eastAsia="en-AU"/>
        </w:rPr>
        <w:t>(Nilsson</w:t>
      </w:r>
      <w:r w:rsidRPr="003E384D">
        <w:rPr>
          <w:rFonts w:eastAsia="Times New Roman" w:cs="Calibri"/>
          <w:i/>
          <w:iCs/>
          <w:sz w:val="24"/>
          <w:szCs w:val="24"/>
          <w:lang w:eastAsia="en-AU"/>
        </w:rPr>
        <w:t xml:space="preserve"> et al.</w:t>
      </w:r>
      <w:r w:rsidRPr="003E384D">
        <w:rPr>
          <w:rFonts w:eastAsia="Times New Roman" w:cs="Calibri"/>
          <w:iCs/>
          <w:sz w:val="24"/>
          <w:szCs w:val="24"/>
          <w:lang w:eastAsia="en-AU"/>
        </w:rPr>
        <w:t>, 2009)</w:t>
      </w:r>
      <w:r w:rsidRPr="003E384D">
        <w:rPr>
          <w:rFonts w:eastAsia="Times New Roman" w:cs="Calibri"/>
          <w:iCs/>
          <w:sz w:val="24"/>
          <w:szCs w:val="24"/>
          <w:lang w:eastAsia="en-AU"/>
        </w:rPr>
        <w:fldChar w:fldCharType="end"/>
      </w:r>
      <w:r w:rsidRPr="003E384D">
        <w:rPr>
          <w:rFonts w:eastAsia="Times New Roman" w:cs="Calibri"/>
          <w:iCs/>
          <w:sz w:val="24"/>
          <w:szCs w:val="24"/>
          <w:lang w:eastAsia="en-AU"/>
        </w:rPr>
        <w:t xml:space="preserve">. </w:t>
      </w:r>
      <w:r w:rsidRPr="003E384D">
        <w:rPr>
          <w:rFonts w:eastAsia="Times New Roman" w:cs="Calibri"/>
          <w:sz w:val="24"/>
          <w:szCs w:val="24"/>
          <w:lang w:eastAsia="en-AU"/>
        </w:rPr>
        <w:t xml:space="preserve">PCR reactions were performed by the Research and Testing Laboratory (Lubbock, Texas, USA) following the protocol in Lucero </w:t>
      </w:r>
      <w:r w:rsidRPr="003E384D">
        <w:rPr>
          <w:rFonts w:eastAsia="Times New Roman" w:cs="Calibri"/>
          <w:i/>
          <w:sz w:val="24"/>
          <w:szCs w:val="24"/>
          <w:lang w:eastAsia="en-AU"/>
        </w:rPr>
        <w:t>et al.</w:t>
      </w:r>
      <w:r w:rsidRPr="003E384D">
        <w:rPr>
          <w:rFonts w:eastAsia="Times New Roman" w:cs="Calibri"/>
          <w:sz w:val="24"/>
          <w:szCs w:val="24"/>
          <w:lang w:eastAsia="en-AU"/>
        </w:rPr>
        <w:t xml:space="preserve"> (2011) and Dowd </w:t>
      </w:r>
      <w:r w:rsidRPr="003E384D">
        <w:rPr>
          <w:rFonts w:eastAsia="Times New Roman" w:cs="Calibri"/>
          <w:i/>
          <w:sz w:val="24"/>
          <w:szCs w:val="24"/>
          <w:lang w:eastAsia="en-AU"/>
        </w:rPr>
        <w:t>et al</w:t>
      </w:r>
      <w:r w:rsidRPr="003E384D">
        <w:rPr>
          <w:rFonts w:eastAsia="Times New Roman" w:cs="Calibri"/>
          <w:sz w:val="24"/>
          <w:szCs w:val="24"/>
          <w:lang w:eastAsia="en-AU"/>
        </w:rPr>
        <w:t>. (2008b)</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 ExcludeAuth="1" ExcludeYear="1"&gt;&lt;Author&gt;Dowd&lt;/Author&gt;&lt;Year&gt;2008b&lt;/Year&gt;&lt;RecNum&gt;488&lt;/RecNum&gt;&lt;record&gt;&lt;rec-number&gt;488&lt;/rec-number&gt;&lt;ref-type name="Journal Article"&gt;17&lt;/ref-type&gt;&lt;contributors&gt;&lt;authors&gt;&lt;author&gt;Dowd, Scot&lt;/author&gt;&lt;author&gt;Callaway, Todd&lt;/author&gt;&lt;author&gt;Wolcott, Randall&lt;/author&gt;&lt;author&gt;Sun, Yan&lt;/author&gt;&lt;author&gt;McKeehan, Trevor&lt;/author&gt;&lt;author&gt;Hagevoort, Robert&lt;/author&gt;&lt;author&gt;Edrington, Thomas&lt;/author&gt;&lt;/authors&gt;&lt;/contributors&gt;&lt;titles&gt;&lt;title&gt;Evaluation of the bacterial diversity in the feces of cattle using 16S rDNA bacterial tag-encoded FLX amplicon pyrosequencing (bTEFAP)&lt;/title&gt;&lt;secondary-title&gt;BMC Microbiology&lt;/secondary-title&gt;&lt;/titles&gt;&lt;periodical&gt;&lt;full-title&gt;BMC Microbiology&lt;/full-title&gt;&lt;/periodical&gt;&lt;pages&gt;125&lt;/pages&gt;&lt;volume&gt;8&lt;/volume&gt;&lt;number&gt;1&lt;/number&gt;&lt;dates&gt;&lt;year&gt;2008b&lt;/year&gt;&lt;/dates&gt;&lt;isbn&gt;1471-2180&lt;/isbn&gt;&lt;accession-num&gt;doi:10.1186/1471-2180-8-125&lt;/accession-num&gt;&lt;urls&gt;&lt;related-urls&gt;&lt;url&gt;http://www.biomedcentral.com/1471-2180/8/125 &lt;/url&gt;&lt;/related-urls&gt;&lt;/urls&gt;&lt;/record&gt;&lt;/Cite&gt;&lt;/EndNote&gt;</w:instrTex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DNA was amplified using the HotStarTaq Plus Master Kit (Qiagen, Valencia, CA) with the primer pair ITS1F and ITS4 with the annealing temperature of 55°C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&lt;EndNote&gt;&lt;Cite&gt;&lt;Author&gt;Lucero&lt;/Author&gt;&lt;Year&gt;2011&lt;/Year&gt;&lt;RecNum&gt;459&lt;/RecNum&gt;&lt;record&gt;&lt;rec-number&gt;459&lt;/rec-number&gt;&lt;ref-type name="Journal Article"&gt;17&lt;/ref-type&gt;&lt;contributors&gt;&lt;authors&gt;&lt;author&gt;Lucero, Mary E.&lt;/author&gt;&lt;author&gt;Unc, Adrian&lt;/author&gt;&lt;author&gt;Cooke, Peter&lt;/author&gt;&lt;author&gt;Dowd, Scot&lt;/author&gt;&lt;author&gt;Sun, Shulei&lt;/author&gt;&lt;/authors&gt;&lt;/contributors&gt;&lt;titles&gt;&lt;title&gt;&lt;style face="normal" font="default" size="100%"&gt;Endophyte microbiome diversity in micropropagated &lt;/style&gt;&lt;style face="italic" font="default" size="100%"&gt;Atriplex canescens&lt;/style&gt;&lt;style face="normal" font="default" size="100%"&gt; and &lt;/style&gt;&lt;style face="italic" font="default" size="100%"&gt;Atriplex torreyi&lt;/style&gt;&lt;style face="normal" font="default" size="100%"&gt; var &lt;/style&gt;&lt;style face="italic" font="default" size="100%"&gt;griffithsii&lt;/style&gt;&lt;/title&gt;&lt;secondary-title&gt;PLOS One&lt;/secondary-title&gt;&lt;/titles&gt;&lt;periodical&gt;&lt;full-title&gt;PLOS One&lt;/full-title&gt;&lt;/periodical&gt;&lt;pages&gt;1-12&lt;/pages&gt;&lt;volume&gt;6&lt;/volume&gt;&lt;number&gt;3&lt;/number&gt;&lt;dates&gt;&lt;year&gt;2011&lt;/year&gt;&lt;/dates&gt;&lt;publisher&gt;Public Library of Science&lt;/publisher&gt;&lt;urls&gt;&lt;related-urls&gt;&lt;url&gt;http://dx.doi.org/10.1371%2Fjournal.pone.0017693&lt;/url&gt;&lt;/related-urls&gt;&lt;/urls&gt;&lt;electronic-resource-num&gt;10.1371/journal.pone.0017693&lt;/electronic-resource-num&gt;&lt;research-notes&gt;reference for primers used in 454 sequencing &lt;/research-notes&gt;&lt;/record&gt;&lt;/Cite&gt;&lt;Cite ExcludeAuth="1" ExcludeYear="1"&gt;&lt;Author&gt;Lucero&lt;/Author&gt;&lt;Year&gt;2011&lt;/Year&gt;&lt;RecNum&gt;459&lt;/RecNum&gt;&lt;record&gt;&lt;rec-number&gt;459&lt;/rec-number&gt;&lt;ref-type name="Journal Article"&gt;17&lt;/ref-type&gt;&lt;contributors&gt;&lt;authors&gt;&lt;author&gt;Lucero, Mary E.&lt;/author&gt;&lt;author&gt;Unc, Adrian&lt;/author&gt;&lt;author&gt;Cooke, Peter&lt;/author&gt;&lt;author&gt;Dowd, Scot&lt;/author&gt;&lt;author&gt;Sun, Shulei&lt;/author&gt;&lt;/authors&gt;&lt;/contributors&gt;&lt;titles&gt;&lt;title&gt;&lt;style face="normal" font="default" size="100%"&gt;Endophyte microbiome diversity in micropropagated &lt;/style&gt;&lt;style face="italic" font="default" size="100%"&gt;Atriplex canescens&lt;/style&gt;&lt;style face="normal" font="default" size="100%"&gt; and &lt;/style&gt;&lt;style face="italic" font="default" size="100%"&gt;Atriplex torreyi&lt;/style&gt;&lt;style face="normal" font="default" size="100%"&gt; var &lt;/style&gt;&lt;style face="italic" font="default" size="100%"&gt;griffithsii&lt;/style&gt;&lt;/title&gt;&lt;secondary-title&gt;PLOS One&lt;/secondary-title&gt;&lt;/titles&gt;&lt;periodical&gt;&lt;full-title&gt;PLOS One&lt;/full-title&gt;&lt;/periodical&gt;&lt;pages&gt;1-12&lt;/pages&gt;&lt;volume&gt;6&lt;/volume&gt;&lt;number&gt;3&lt;/number&gt;&lt;dates&gt;&lt;year&gt;2011&lt;/year&gt;&lt;/dates&gt;&lt;publisher&gt;Public Library of Science&lt;/publisher&gt;&lt;urls&gt;&lt;related-urls&gt;&lt;url&gt;http://dx.doi.org/10.1371%2Fjournal.pone.0017693&lt;/url&gt;&lt;/related-urls&gt;&lt;/urls&gt;&lt;electronic-resource-num&gt;10.1371/journal.pone.0017693&lt;/electronic-resource-num&gt;&lt;research-notes&gt;reference for primers used in 454 sequencing &lt;/research-notes&gt;&lt;/record&gt;&lt;/Cite&gt;&lt;/EndNote&gt;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(Lucero</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2011)</w:t>
      </w:r>
      <w:r w:rsidRPr="003E384D">
        <w:rPr>
          <w:rFonts w:eastAsia="Times New Roman" w:cs="Calibri"/>
          <w:sz w:val="24"/>
          <w:szCs w:val="24"/>
          <w:lang w:eastAsia="en-AU"/>
        </w:rPr>
        <w:fldChar w:fldCharType="end"/>
      </w:r>
      <w:r w:rsidRPr="003E384D">
        <w:rPr>
          <w:rFonts w:eastAsia="Times New Roman" w:cs="Calibri"/>
          <w:sz w:val="24"/>
          <w:szCs w:val="24"/>
          <w:lang w:eastAsia="en-AU"/>
        </w:rPr>
        <w:t>. Initial PCR products were either directly sequenced or cloned into pCR2.1 cloning vector using the TA Cloning kit</w:t>
      </w:r>
      <w:r w:rsidRPr="003E384D">
        <w:rPr>
          <w:rFonts w:eastAsia="Times New Roman" w:cs="Calibri"/>
          <w:sz w:val="24"/>
          <w:szCs w:val="24"/>
          <w:vertAlign w:val="superscript"/>
          <w:lang w:eastAsia="en-AU"/>
        </w:rPr>
        <w:t>®</w:t>
      </w:r>
      <w:r w:rsidRPr="003E384D">
        <w:rPr>
          <w:rFonts w:eastAsia="Times New Roman" w:cs="Calibri"/>
          <w:sz w:val="24"/>
          <w:szCs w:val="24"/>
          <w:lang w:eastAsia="en-AU"/>
        </w:rPr>
        <w:t xml:space="preserve"> (Invitrogen, Carlsbad, California, USA) according to the manufacturer’s protocol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&lt;EndNote&gt;&lt;Cite&gt;&lt;Author&gt;Lucero&lt;/Author&gt;&lt;Year&gt;2011&lt;/Year&gt;&lt;RecNum&gt;459&lt;/RecNum&gt;&lt;record&gt;&lt;rec-number&gt;459&lt;/rec-number&gt;&lt;ref-type name="Journal Article"&gt;17&lt;/ref-type&gt;&lt;contributors&gt;&lt;authors&gt;&lt;author&gt;Lucero, Mary E.&lt;/author&gt;&lt;author&gt;Unc, Adrian&lt;/author&gt;&lt;author&gt;Cooke, Peter&lt;/author&gt;&lt;author&gt;Dowd, Scot&lt;/author&gt;&lt;author&gt;Sun, Shulei&lt;/author&gt;&lt;/authors&gt;&lt;/contributors&gt;&lt;titles&gt;&lt;title&gt;&lt;style face="normal" font="default" size="100%"&gt;Endophyte microbiome diversity in micropropagated &lt;/style&gt;&lt;style face="italic" font="default" size="100%"&gt;Atriplex canescens&lt;/style&gt;&lt;style face="normal" font="default" size="100%"&gt; and &lt;/style&gt;&lt;style face="italic" font="default" size="100%"&gt;Atriplex torreyi&lt;/style&gt;&lt;style face="normal" font="default" size="100%"&gt; var &lt;/style&gt;&lt;style face="italic" font="default" size="100%"&gt;griffithsii&lt;/style&gt;&lt;/title&gt;&lt;secondary-title&gt;PLOS One&lt;/secondary-title&gt;&lt;/titles&gt;&lt;periodical&gt;&lt;full-title&gt;PLOS One&lt;/full-title&gt;&lt;/periodical&gt;&lt;pages&gt;1-12&lt;/pages&gt;&lt;volume&gt;6&lt;/volume&gt;&lt;number&gt;3&lt;/number&gt;&lt;dates&gt;&lt;year&gt;2011&lt;/year&gt;&lt;/dates&gt;&lt;publisher&gt;Public Library of Science&lt;/publisher&gt;&lt;urls&gt;&lt;related-urls&gt;&lt;url&gt;http://dx.doi.org/10.1371%2Fjournal.pone.0017693&lt;/url&gt;&lt;/related-urls&gt;&lt;/urls&gt;&lt;electronic-resource-num&gt;10.1371/journal.pone.0017693&lt;/electronic-resource-num&gt;&lt;research-notes&gt;reference for primers used in 454 sequencing &lt;/research-notes&gt;&lt;/record&gt;&lt;/Cite&gt;&lt;/EndNote&gt;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(Lucero</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2011)</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t>
      </w:r>
    </w:p>
    <w:p w:rsidR="003E384D" w:rsidRPr="003E384D" w:rsidRDefault="003E384D" w:rsidP="00A844EC">
      <w:pPr>
        <w:spacing w:after="0" w:line="360" w:lineRule="auto"/>
        <w:rPr>
          <w:rFonts w:eastAsia="Times New Roman" w:cs="Calibri"/>
          <w:b/>
          <w:sz w:val="24"/>
          <w:szCs w:val="24"/>
          <w:lang w:eastAsia="en-AU"/>
        </w:rPr>
      </w:pPr>
    </w:p>
    <w:p w:rsidR="003E384D" w:rsidRPr="003E384D"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2.4. Fungal (fTEFAP) tag-encoded FLX amplicon pyrosequencing</w:t>
      </w:r>
    </w:p>
    <w:p w:rsidR="003E384D" w:rsidRPr="002D3F46" w:rsidRDefault="003E384D" w:rsidP="00A844EC">
      <w:pPr>
        <w:spacing w:after="0" w:line="360" w:lineRule="auto"/>
        <w:rPr>
          <w:rFonts w:eastAsia="Times New Roman" w:cs="Calibri"/>
          <w:sz w:val="16"/>
          <w:szCs w:val="16"/>
          <w:lang w:eastAsia="en-AU"/>
        </w:rPr>
      </w:pPr>
    </w:p>
    <w:p w:rsidR="0035270F"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Samples were analysed by the Research and Testing Laboratory (Lubbock, Texas, USA) using fungal tag-encoded FLX amplicon pyrosequencing (fTEFAP) to determine the fungal communities present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&lt;EndNote&gt;&lt;Cite&gt;&lt;Author&gt;Lucero&lt;/Author&gt;&lt;Year&gt;2011&lt;/Year&gt;&lt;RecNum&gt;459&lt;/RecNum&gt;&lt;record&gt;&lt;rec-number&gt;459&lt;/rec-number&gt;&lt;ref-type name="Journal Article"&gt;17&lt;/ref-type&gt;&lt;contributors&gt;&lt;authors&gt;&lt;author&gt;Lucero, Mary E.&lt;/author&gt;&lt;author&gt;Unc, Adrian&lt;/author&gt;&lt;author&gt;Cooke, Peter&lt;/author&gt;&lt;author&gt;Dowd, Scot&lt;/author&gt;&lt;author&gt;Sun, Shulei&lt;/author&gt;&lt;/authors&gt;&lt;/contributors&gt;&lt;titles&gt;&lt;title&gt;&lt;style face="normal" font="default" size="100%"&gt;Endophyte microbiome diversity in micropropagated &lt;/style&gt;&lt;style face="italic" font="default" size="100%"&gt;Atriplex canescens&lt;/style&gt;&lt;style face="normal" font="default" size="100%"&gt; and &lt;/style&gt;&lt;style face="italic" font="default" size="100%"&gt;Atriplex torreyi&lt;/style&gt;&lt;style face="normal" font="default" size="100%"&gt; var &lt;/style&gt;&lt;style face="italic" font="default" size="100%"&gt;griffithsii&lt;/style&gt;&lt;/title&gt;&lt;secondary-title&gt;PLOS One&lt;/secondary-title&gt;&lt;/titles&gt;&lt;periodical&gt;&lt;full-title&gt;PLOS One&lt;/full-title&gt;&lt;/periodical&gt;&lt;pages&gt;1-12&lt;/pages&gt;&lt;volume&gt;6&lt;/volume&gt;&lt;number&gt;3&lt;/number&gt;&lt;dates&gt;&lt;year&gt;2011&lt;/year&gt;&lt;/dates&gt;&lt;publisher&gt;Public Library of Science&lt;/publisher&gt;&lt;urls&gt;&lt;related-urls&gt;&lt;url&gt;http://dx.doi.org/10.1371%2Fjournal.pone.0017693&lt;/url&gt;&lt;/related-urls&gt;&lt;/urls&gt;&lt;electronic-resource-num&gt;10.1371/journal.pone.0017693&lt;/electronic-resource-num&gt;&lt;research-notes&gt;reference for primers used in 454 sequencing &lt;/research-notes&gt;&lt;/record&gt;&lt;/Cite&gt;&lt;/EndNote&gt;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(Lucero</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2011)</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according to the protocol in Dowd </w:t>
      </w:r>
      <w:r w:rsidRPr="003E384D">
        <w:rPr>
          <w:rFonts w:eastAsia="Times New Roman" w:cs="Calibri"/>
          <w:i/>
          <w:sz w:val="24"/>
          <w:szCs w:val="24"/>
          <w:lang w:eastAsia="en-AU"/>
        </w:rPr>
        <w:t>et al</w:t>
      </w:r>
      <w:r w:rsidRPr="003E384D">
        <w:rPr>
          <w:rFonts w:eastAsia="Times New Roman" w:cs="Calibri"/>
          <w:sz w:val="24"/>
          <w:szCs w:val="24"/>
          <w:lang w:eastAsia="en-AU"/>
        </w:rPr>
        <w:t>. (2008b)</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 ExcludeAuth="1" ExcludeYear="1"&gt;&lt;Author&gt;Dowd&lt;/Author&gt;&lt;Year&gt;2008a&lt;/Year&gt;&lt;RecNum&gt;488&lt;/RecNum&gt;&lt;record&gt;&lt;rec-number&gt;488&lt;/rec-number&gt;&lt;ref-type name="Journal Article"&gt;17&lt;/ref-type&gt;&lt;contributors&gt;&lt;authors&gt;&lt;author&gt;Dowd, Scot&lt;/author&gt;&lt;author&gt;Callaway, Todd&lt;/author&gt;&lt;author&gt;Wolcott, Randall&lt;/author&gt;&lt;author&gt;Sun, Yan&lt;/author&gt;&lt;author&gt;McKeehan, Trevor&lt;/author&gt;&lt;author&gt;Hagevoort, Robert&lt;/author&gt;&lt;author&gt;Edrington, Thomas&lt;/author&gt;&lt;/authors&gt;&lt;/contributors&gt;&lt;titles&gt;&lt;title&gt;Evaluation of the bacterial diversity in the feces of cattle using 16S rDNA bacterial tag-encoded FLX amplicon pyrosequencing (bTEFAP)&lt;/title&gt;&lt;secondary-title&gt;BMC Microbiology&lt;/secondary-title&gt;&lt;/titles&gt;&lt;periodical&gt;&lt;full-title&gt;BMC Microbiology&lt;/full-title&gt;&lt;/periodical&gt;&lt;pages&gt;125&lt;/pages&gt;&lt;volume&gt;8&lt;/volume&gt;&lt;number&gt;1&lt;/number&gt;&lt;dates&gt;&lt;year&gt;2008b&lt;/year&gt;&lt;/dates&gt;&lt;isbn&gt;1471-2180&lt;/isbn&gt;&lt;accession-num&gt;doi:10.1186/1471-2180-8-125&lt;/accession-num&gt;&lt;urls&gt;&lt;related-urls&gt;&lt;url&gt;http://www.biomedcentral.com/1471-2180/8/125 &lt;/url&gt;&lt;/related-urls&gt;&lt;/urls&gt;&lt;/record&gt;&lt;/Cite&gt;&lt;/EndNote&gt;</w:instrTex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Following Dowd </w:t>
      </w:r>
      <w:r w:rsidRPr="003E384D">
        <w:rPr>
          <w:rFonts w:eastAsia="Times New Roman" w:cs="Calibri"/>
          <w:i/>
          <w:sz w:val="24"/>
          <w:szCs w:val="24"/>
          <w:lang w:eastAsia="en-AU"/>
        </w:rPr>
        <w:t>et al</w:t>
      </w:r>
      <w:r w:rsidRPr="003E384D">
        <w:rPr>
          <w:rFonts w:eastAsia="Times New Roman" w:cs="Calibri"/>
          <w:sz w:val="24"/>
          <w:szCs w:val="24"/>
          <w:lang w:eastAsia="en-AU"/>
        </w:rPr>
        <w:t xml:space="preserve">. (2008b) PCR amplicon products from different samples were mixed in equal volumes, and purified using Agencourt Ampure beads (Agencourt Bioscience Corporation, MA, USA). In preparation for FLX sequencing (Roche, Nutley, New Jersey), the DNA fragments’ </w:t>
      </w:r>
    </w:p>
    <w:p w:rsidR="0035270F" w:rsidRDefault="0035270F" w:rsidP="00A844EC">
      <w:pPr>
        <w:spacing w:after="0" w:line="360" w:lineRule="auto"/>
        <w:rPr>
          <w:rFonts w:eastAsia="Times New Roman" w:cs="Calibri"/>
          <w:sz w:val="24"/>
          <w:szCs w:val="24"/>
          <w:lang w:eastAsia="en-AU"/>
        </w:rPr>
      </w:pPr>
    </w:p>
    <w:p w:rsidR="003E384D" w:rsidRPr="003E384D"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size and concentration were accurately measured by using DNA chips under a Bio-Rad Experion Automated Electrophoresis Station (Bio-Rad Laboratories, CA, USA) and a TBS-380 Fluorometer (Turner Biosystems, CA, USA). A 9.6 E+06 sample of double-stranded DNA molecules/μl were combined with 9.6 million DNA capture beads, and then amplified by emulsion PCR. After bead recovery and bead enrichment, the bead-attached DNAs were denatured with NaOH, and sequencing primers were annealed. A two-region 454 sequencing run was performed on a 70×75 GS PicoTiterPlate (PTP) by using a Genome Sequencer FLX System (Roche, Nutley, New Jersey). All FLX related procedures were performed following Genome Sequencer FLX System manufacturers instructions (Roche, Nutley, New Jersey)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&lt;EndNote&gt;&lt;Cite&gt;&lt;Author&gt;Dowd&lt;/Author&gt;&lt;Year&gt;2008a&lt;/Year&gt;&lt;RecNum&gt;488&lt;/RecNum&gt;&lt;record&gt;&lt;rec-number&gt;488&lt;/rec-number&gt;&lt;ref-type name="Journal Article"&gt;17&lt;/ref-type&gt;&lt;contributors&gt;&lt;authors&gt;&lt;author&gt;Dowd, Scot&lt;/author&gt;&lt;author&gt;Callaway, Todd&lt;/author&gt;&lt;author&gt;Wolcott, Randall&lt;/author&gt;&lt;author&gt;Sun, Yan&lt;/author&gt;&lt;author&gt;McKeehan, Trevor&lt;/author&gt;&lt;author&gt;Hagevoort, Robert&lt;/author&gt;&lt;author&gt;Edrington, Thomas&lt;/author&gt;&lt;/authors&gt;&lt;/contributors&gt;&lt;titles&gt;&lt;title&gt;Evaluation of the bacterial diversity in the feces of cattle using 16S rDNA bacterial tag-encoded FLX amplicon pyrosequencing (bTEFAP)&lt;/title&gt;&lt;secondary-title&gt;BMC Microbiology&lt;/secondary-title&gt;&lt;/titles&gt;&lt;periodical&gt;&lt;full-title&gt;BMC Microbiology&lt;/full-title&gt;&lt;/periodical&gt;&lt;pages&gt;125&lt;/pages&gt;&lt;volume&gt;8&lt;/volume&gt;&lt;number&gt;1&lt;/number&gt;&lt;dates&gt;&lt;year&gt;2008b&lt;/year&gt;&lt;/dates&gt;&lt;isbn&gt;1471-2180&lt;/isbn&gt;&lt;accession-num&gt;doi:10.1186/1471-2180-8-125&lt;/accession-num&gt;&lt;urls&gt;&lt;related-urls&gt;&lt;url&gt;http://www.biomedcentral.com/1471-2180/8/125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(Dowd</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2008b)</w:t>
      </w:r>
      <w:r w:rsidRPr="003E384D">
        <w:rPr>
          <w:rFonts w:eastAsia="Times New Roman" w:cs="Calibri"/>
          <w:sz w:val="24"/>
          <w:szCs w:val="24"/>
          <w:lang w:eastAsia="en-AU"/>
        </w:rPr>
        <w:fldChar w:fldCharType="end"/>
      </w:r>
      <w:r w:rsidRPr="003E384D">
        <w:rPr>
          <w:rFonts w:eastAsia="Times New Roman" w:cs="Calibri"/>
          <w:sz w:val="24"/>
          <w:szCs w:val="24"/>
          <w:lang w:eastAsia="en-AU"/>
        </w:rPr>
        <w:t>.</w:t>
      </w:r>
    </w:p>
    <w:p w:rsidR="003E384D" w:rsidRPr="003E384D" w:rsidRDefault="003E384D" w:rsidP="00A844EC">
      <w:pPr>
        <w:spacing w:after="0" w:line="360" w:lineRule="auto"/>
        <w:rPr>
          <w:rFonts w:eastAsia="Times New Roman" w:cs="Calibri"/>
          <w:sz w:val="24"/>
          <w:szCs w:val="24"/>
          <w:lang w:eastAsia="en-AU"/>
        </w:rPr>
      </w:pPr>
    </w:p>
    <w:p w:rsidR="003E384D" w:rsidRPr="003E384D"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2.5. Bioinformatic analyses </w:t>
      </w:r>
    </w:p>
    <w:p w:rsidR="003E384D" w:rsidRPr="002D3F46" w:rsidRDefault="003E384D" w:rsidP="00A844EC">
      <w:pPr>
        <w:spacing w:after="0" w:line="360" w:lineRule="auto"/>
        <w:rPr>
          <w:rFonts w:eastAsia="Times New Roman" w:cs="Calibri"/>
          <w:sz w:val="16"/>
          <w:szCs w:val="16"/>
          <w:lang w:eastAsia="en-AU"/>
        </w:rPr>
      </w:pPr>
    </w:p>
    <w:p w:rsidR="003E384D" w:rsidRPr="003E384D"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Downstream sequence analyses were performed on ITS sequences from soils in mothur version 1.22.0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&lt;EndNote&gt;&lt;Cite&gt;&lt;Author&gt;Schloss&lt;/Author&gt;&lt;Year&gt;2009&lt;/Year&gt;&lt;RecNum&gt;490&lt;/RecNum&gt;&lt;record&gt;&lt;rec-number&gt;490&lt;/rec-number&gt;&lt;ref-type name="Journal Article"&gt;17&lt;/ref-type&gt;&lt;contributors&gt;&lt;authors&gt;&lt;author&gt;Schloss, Patrick D.&lt;/author&gt;&lt;author&gt;Westcott, Sarah L.&lt;/author&gt;&lt;author&gt;Ryabin, Thomas&lt;/author&gt;&lt;author&gt;Hall, Justine R.&lt;/author&gt;&lt;author&gt;Hartmann, Martin&lt;/author&gt;&lt;author&gt;Hollister, Emily B.&lt;/author&gt;&lt;author&gt;Lesniewski, Ryan A.&lt;/author&gt;&lt;author&gt;Oakley, Brian B.&lt;/author&gt;&lt;author&gt;Parks, Donovan H.&lt;/author&gt;&lt;author&gt;Robinson, Courtney J.&lt;/author&gt;&lt;author&gt;Sahl, Jason W.&lt;/author&gt;&lt;author&gt;Stres, Blaz&lt;/author&gt;&lt;author&gt;Thallinger, Gerhard G.&lt;/author&gt;&lt;author&gt;Van Horn, David J.&lt;/author&gt;&lt;author&gt;Weber, Carolyn F.&lt;/author&gt;&lt;/authors&gt;&lt;/contributors&gt;&lt;titles&gt;&lt;title&gt;Introducing mothur: Open-Source, Platform-Independent, Community-Supported Software for Describing and Comparing Microbial Communities&lt;/title&gt;&lt;secondary-title&gt;Applied and Environmental Microbiology&lt;/secondary-title&gt;&lt;/titles&gt;&lt;periodical&gt;&lt;full-title&gt;Applied and Environmental Microbiology&lt;/full-title&gt;&lt;/periodical&gt;&lt;pages&gt;7537-7541&lt;/pages&gt;&lt;volume&gt;75&lt;/volume&gt;&lt;number&gt;23&lt;/number&gt;&lt;dates&gt;&lt;year&gt;2009&lt;/year&gt;&lt;pub-dates&gt;&lt;date&gt;December 1, 2009&lt;/date&gt;&lt;/pub-dates&gt;&lt;/dates&gt;&lt;urls&gt;&lt;related-urls&gt;&lt;url&gt;http://aem.asm.org/content/75/23/7537.abstract &lt;/url&gt;&lt;/related-urls&gt;&lt;/urls&gt;&lt;electronic-resource-num&gt;10.1128/aem.01541-09&lt;/electronic-resource-num&gt;&lt;/record&gt;&lt;/Cite&gt;&lt;/EndNote&gt;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(Schloss</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2009)</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following the adapted sequence quality-control pipeline analysis described in detail in Schloss </w:t>
      </w:r>
      <w:r w:rsidRPr="003E384D">
        <w:rPr>
          <w:rFonts w:eastAsia="Times New Roman" w:cs="Calibri"/>
          <w:i/>
          <w:sz w:val="24"/>
          <w:szCs w:val="24"/>
          <w:lang w:eastAsia="en-AU"/>
        </w:rPr>
        <w:t>et al.</w:t>
      </w:r>
      <w:r w:rsidRPr="003E384D">
        <w:rPr>
          <w:rFonts w:eastAsia="Times New Roman" w:cs="Calibri"/>
          <w:sz w:val="24"/>
          <w:szCs w:val="24"/>
          <w:lang w:eastAsia="en-AU"/>
        </w:rPr>
        <w:t xml:space="preserve"> (2011), until sequence fragments that were part of larger sequences were clustered together into separate groups. Fungal ITS sequences were grouped into OTUs (Operational Taxonomic Units) at 97% sequence similarity using the USEARCH OTU pipeline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&lt;EndNote&gt;&lt;Cite&gt;&lt;Author&gt;Edgar&lt;/Author&gt;&lt;Year&gt;2010&lt;/Year&gt;&lt;RecNum&gt;609&lt;/RecNum&gt;&lt;record&gt;&lt;rec-number&gt;609&lt;/rec-number&gt;&lt;ref-type name="Journal Article"&gt;17&lt;/ref-type&gt;&lt;contributors&gt;&lt;authors&gt;&lt;author&gt;Edgar, Robert C.&lt;/author&gt;&lt;/authors&gt;&lt;/contributors&gt;&lt;titles&gt;&lt;title&gt;Search and clustering orders of magnitude faster than BLAST&lt;/title&gt;&lt;secondary-title&gt;Bioinformatics&lt;/secondary-title&gt;&lt;/titles&gt;&lt;periodical&gt;&lt;full-title&gt;Bioinformatics&lt;/full-title&gt;&lt;/periodical&gt;&lt;pages&gt;2460-2461&lt;/pages&gt;&lt;volume&gt;26&lt;/volume&gt;&lt;number&gt;19&lt;/number&gt;&lt;dates&gt;&lt;year&gt;2010&lt;/year&gt;&lt;pub-dates&gt;&lt;date&gt;October 1, 2010&lt;/date&gt;&lt;/pub-dates&gt;&lt;/dates&gt;&lt;urls&gt;&lt;related-urls&gt;&lt;url&gt;http://bioinformatics.oxfordjournals.org/content/26/19/2460.abstract &lt;/url&gt;&lt;/related-urls&gt;&lt;/urls&gt;&lt;electronic-resource-num&gt;10.1093/bioinformatics/btq461&lt;/electronic-resource-num&gt;&lt;/record&gt;&lt;/Cite&gt;&lt;/EndNote&gt;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(Edgar, 2010)</w:t>
      </w:r>
      <w:r w:rsidRPr="003E384D">
        <w:rPr>
          <w:rFonts w:eastAsia="Times New Roman" w:cs="Calibri"/>
          <w:sz w:val="24"/>
          <w:szCs w:val="24"/>
          <w:lang w:eastAsia="en-AU"/>
        </w:rPr>
        <w:fldChar w:fldCharType="end"/>
      </w:r>
      <w:r w:rsidRPr="003E384D">
        <w:rPr>
          <w:rFonts w:eastAsia="Times New Roman" w:cs="Calibri"/>
          <w:sz w:val="24"/>
          <w:szCs w:val="24"/>
          <w:lang w:eastAsia="en-AU"/>
        </w:rPr>
        <w:t>, using the following parameters: MINSIZE=2; PCTID error=98%, OTU=97%, BIN=97%; ABSKEW=2; chim</w:t>
      </w:r>
      <w:r w:rsidR="000E4FDC">
        <w:rPr>
          <w:rFonts w:eastAsia="Times New Roman" w:cs="Calibri"/>
          <w:sz w:val="24"/>
          <w:szCs w:val="24"/>
          <w:lang w:eastAsia="en-AU"/>
        </w:rPr>
        <w:t xml:space="preserve">era check against “self” only. </w:t>
      </w:r>
      <w:r w:rsidR="00836685" w:rsidRPr="00836685">
        <w:rPr>
          <w:rFonts w:eastAsia="Times New Roman" w:cs="Calibri"/>
          <w:sz w:val="24"/>
          <w:szCs w:val="24"/>
          <w:lang w:eastAsia="en-AU"/>
        </w:rPr>
        <w:t xml:space="preserve">Additionally, the relative abundance of </w:t>
      </w:r>
      <w:r w:rsidR="00836685">
        <w:rPr>
          <w:rFonts w:eastAsia="Times New Roman" w:cs="Calibri"/>
          <w:sz w:val="24"/>
          <w:szCs w:val="24"/>
          <w:lang w:eastAsia="en-AU"/>
        </w:rPr>
        <w:t>fungal</w:t>
      </w:r>
      <w:r w:rsidR="00836685" w:rsidRPr="00836685">
        <w:rPr>
          <w:rFonts w:eastAsia="Times New Roman" w:cs="Calibri"/>
          <w:sz w:val="24"/>
          <w:szCs w:val="24"/>
          <w:lang w:eastAsia="en-AU"/>
        </w:rPr>
        <w:t xml:space="preserve"> OTUs in soil data was calculated for each host species and population.</w:t>
      </w:r>
    </w:p>
    <w:p w:rsidR="003E384D" w:rsidRPr="003E384D" w:rsidRDefault="003E384D" w:rsidP="00A844EC">
      <w:pPr>
        <w:spacing w:after="0" w:line="360" w:lineRule="auto"/>
        <w:rPr>
          <w:rFonts w:eastAsia="Times New Roman" w:cs="Calibri"/>
          <w:sz w:val="24"/>
          <w:szCs w:val="24"/>
          <w:lang w:eastAsia="en-AU"/>
        </w:rPr>
      </w:pPr>
    </w:p>
    <w:p w:rsidR="003E384D" w:rsidRPr="003E384D"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2.6. Statistical analyses</w:t>
      </w:r>
    </w:p>
    <w:p w:rsidR="003E384D" w:rsidRPr="002D3F46" w:rsidRDefault="003E384D" w:rsidP="00A844EC">
      <w:pPr>
        <w:spacing w:after="0" w:line="360" w:lineRule="auto"/>
        <w:rPr>
          <w:rFonts w:eastAsia="Times New Roman" w:cs="Calibri"/>
          <w:sz w:val="16"/>
          <w:szCs w:val="16"/>
          <w:lang w:eastAsia="en-AU"/>
        </w:rPr>
      </w:pPr>
    </w:p>
    <w:p w:rsidR="001626CF" w:rsidRDefault="003E384D" w:rsidP="00A844EC">
      <w:pPr>
        <w:autoSpaceDE w:val="0"/>
        <w:autoSpaceDN w:val="0"/>
        <w:adjustRightInd w:val="0"/>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Principal coordinates analysis (PCA) based on a Bray-Curtis dissimilarity matrix was carried out on presence/absence transformed data generated from the OTU species matrix for soil fungal communities, which allowed visual inspection to identify differences between non-native and native range populations for each species and for eastern and western populations separately. </w:t>
      </w:r>
    </w:p>
    <w:p w:rsidR="001626CF" w:rsidRDefault="001626CF" w:rsidP="00A844EC">
      <w:pPr>
        <w:autoSpaceDE w:val="0"/>
        <w:autoSpaceDN w:val="0"/>
        <w:adjustRightInd w:val="0"/>
        <w:spacing w:after="0" w:line="360" w:lineRule="auto"/>
        <w:rPr>
          <w:rFonts w:eastAsia="Times New Roman" w:cs="Calibri"/>
          <w:sz w:val="24"/>
          <w:szCs w:val="24"/>
          <w:lang w:eastAsia="en-AU"/>
        </w:rPr>
      </w:pPr>
    </w:p>
    <w:p w:rsidR="001626CF" w:rsidRDefault="001626CF" w:rsidP="00A844EC">
      <w:pPr>
        <w:autoSpaceDE w:val="0"/>
        <w:autoSpaceDN w:val="0"/>
        <w:adjustRightInd w:val="0"/>
        <w:spacing w:after="0" w:line="360" w:lineRule="auto"/>
        <w:rPr>
          <w:rFonts w:eastAsia="Times New Roman" w:cs="Calibri"/>
          <w:sz w:val="24"/>
          <w:szCs w:val="24"/>
          <w:lang w:eastAsia="en-AU"/>
        </w:rPr>
      </w:pPr>
    </w:p>
    <w:p w:rsidR="003E384D" w:rsidRPr="003E384D" w:rsidRDefault="003E384D" w:rsidP="00A844EC">
      <w:pPr>
        <w:autoSpaceDE w:val="0"/>
        <w:autoSpaceDN w:val="0"/>
        <w:adjustRightInd w:val="0"/>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PERMANOVA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&lt;EndNote&gt;&lt;Cite&gt;&lt;Author&gt;Anderson&lt;/Author&gt;&lt;Year&gt;2001&lt;/Year&gt;&lt;RecNum&gt;567&lt;/RecNum&gt;&lt;record&gt;&lt;rec-number&gt;567&lt;/rec-number&gt;&lt;ref-type name="Journal Article"&gt;17&lt;/ref-type&gt;&lt;contributors&gt;&lt;authors&gt;&lt;author&gt;Anderson, Marti J.&lt;/author&gt;&lt;/authors&gt;&lt;/contributors&gt;&lt;titles&gt;&lt;title&gt;A new method for non-parametric multivariate analysis of variance&lt;/title&gt;&lt;secondary-title&gt;Austral Ecology&lt;/secondary-title&gt;&lt;/titles&gt;&lt;periodical&gt;&lt;full-title&gt;Austral Ecology&lt;/full-title&gt;&lt;/periodical&gt;&lt;pages&gt;32-46&lt;/pages&gt;&lt;volume&gt;26&lt;/volume&gt;&lt;number&gt;1&lt;/number&gt;&lt;keywords&gt;&lt;keyword&gt;ANOVA&lt;/keyword&gt;&lt;keyword&gt;distance measure&lt;/keyword&gt;&lt;keyword&gt;experimental design&lt;/keyword&gt;&lt;keyword&gt;linear model&lt;/keyword&gt;&lt;keyword&gt;multifactorial&lt;/keyword&gt;&lt;keyword&gt;multivariate dissimilarity&lt;/keyword&gt;&lt;keyword&gt;partitioning&lt;/keyword&gt;&lt;keyword&gt;permutation tests&lt;/keyword&gt;&lt;keyword&gt;statistics&lt;/keyword&gt;&lt;/keywords&gt;&lt;dates&gt;&lt;year&gt;2001&lt;/year&gt;&lt;/dates&gt;&lt;publisher&gt;Blackwell Science Pty&lt;/publisher&gt;&lt;urls&gt;&lt;related-urls&gt;&lt;url&gt;http://dx.doi.org/10.1111/j.1442-9993.2001.01070.pp.x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(Anderson, 2001)</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was then used to test for overall differences between legumes, across all legumes between their native and non-native </w:t>
      </w:r>
      <w:r w:rsidR="001626CF">
        <w:rPr>
          <w:rFonts w:eastAsia="Times New Roman" w:cs="Calibri"/>
          <w:sz w:val="24"/>
          <w:szCs w:val="24"/>
          <w:lang w:eastAsia="en-AU"/>
        </w:rPr>
        <w:t xml:space="preserve">and between eastern and western </w:t>
      </w:r>
      <w:r w:rsidRPr="003E384D">
        <w:rPr>
          <w:rFonts w:eastAsia="Times New Roman" w:cs="Calibri"/>
          <w:sz w:val="24"/>
          <w:szCs w:val="24"/>
          <w:lang w:eastAsia="en-AU"/>
        </w:rPr>
        <w:t xml:space="preserve">populations. A similarity percentage analysis (SIMPER) based on a Bray-Curtis index of dissimilarity was used to determine the dissimilarity in soil fungal communities within eastern and western populations and to identify fungal species that contributed strongly to that dissimilarity. </w:t>
      </w:r>
    </w:p>
    <w:p w:rsidR="003E384D" w:rsidRPr="002D3F46" w:rsidRDefault="003E384D" w:rsidP="00A844EC">
      <w:pPr>
        <w:autoSpaceDE w:val="0"/>
        <w:autoSpaceDN w:val="0"/>
        <w:adjustRightInd w:val="0"/>
        <w:spacing w:after="0" w:line="360" w:lineRule="auto"/>
        <w:rPr>
          <w:rFonts w:eastAsia="Times New Roman" w:cs="Calibri"/>
          <w:sz w:val="16"/>
          <w:szCs w:val="16"/>
          <w:lang w:eastAsia="en-AU"/>
        </w:rPr>
      </w:pPr>
    </w:p>
    <w:p w:rsidR="003E384D" w:rsidRPr="003E384D" w:rsidRDefault="003E384D" w:rsidP="00A844EC">
      <w:pPr>
        <w:autoSpaceDE w:val="0"/>
        <w:autoSpaceDN w:val="0"/>
        <w:adjustRightInd w:val="0"/>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One-way ANOVA was used to test for differences in the number of OTUs between the non-native and native range for each species separately. All analyses and ordinations were performed in the R programming language (version R2.14.2) using vegan 2.0-3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&lt;EndNote&gt;&lt;Cite&gt;&lt;Author&gt;Oksanen&lt;/Author&gt;&lt;Year&gt;2011&lt;/Year&gt;&lt;RecNum&gt;294&lt;/RecNum&gt;&lt;record&gt;&lt;rec-number&gt;294&lt;/rec-number&gt;&lt;ref-type name="Computer Program"&gt;9&lt;/ref-type&gt;&lt;contributors&gt;&lt;authors&gt;&lt;author&gt;Oksanen, J.&lt;/author&gt;&lt;author&gt;F. G. Blanchet, &lt;/author&gt;&lt;author&gt;R. Kindt, &lt;/author&gt;&lt;author&gt;P. Legendre,&lt;/author&gt;&lt;author&gt;P. R. Minchin,&lt;/author&gt;&lt;author&gt;R. B. O&amp;apos;Hara, &lt;/author&gt;&lt;author&gt;G. L. Simpson, &lt;/author&gt;&lt;author&gt;P. Solymos, &lt;/author&gt;&lt;author&gt;M. H. H. Stevens,&lt;/author&gt;&lt;author&gt;H. Wagner &lt;/author&gt;&lt;/authors&gt;&lt;/contributors&gt;&lt;titles&gt;&lt;title&gt;vegan: Community Ecology Package. R package. version 2.0-2 http://CRAN.R-project.org/package=vegan&lt;/title&gt;&lt;/titles&gt;&lt;dates&gt;&lt;year&gt;2011&lt;/year&gt;&lt;/dates&gt;&lt;urls&gt;&lt;/urls&gt;&lt;/record&gt;&lt;/Cite&gt;&lt;/EndNote&gt;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(Oksanen</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2011)</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package. </w:t>
      </w:r>
    </w:p>
    <w:p w:rsidR="00A14930" w:rsidRDefault="00A14930" w:rsidP="00A844EC">
      <w:pPr>
        <w:spacing w:after="0" w:line="360" w:lineRule="auto"/>
        <w:rPr>
          <w:rFonts w:eastAsia="Times New Roman" w:cs="Calibri"/>
          <w:b/>
          <w:sz w:val="24"/>
          <w:szCs w:val="24"/>
          <w:lang w:eastAsia="en-AU"/>
        </w:rPr>
      </w:pPr>
    </w:p>
    <w:p w:rsidR="003E384D" w:rsidRPr="003E384D" w:rsidRDefault="003E384D" w:rsidP="00A844EC">
      <w:pPr>
        <w:spacing w:after="0" w:line="360" w:lineRule="auto"/>
        <w:rPr>
          <w:rFonts w:eastAsia="Times New Roman" w:cs="Calibri"/>
          <w:b/>
          <w:sz w:val="24"/>
          <w:szCs w:val="24"/>
          <w:lang w:eastAsia="en-AU"/>
        </w:rPr>
      </w:pPr>
      <w:r w:rsidRPr="003E384D">
        <w:rPr>
          <w:rFonts w:eastAsia="Times New Roman" w:cs="Calibri"/>
          <w:b/>
          <w:sz w:val="24"/>
          <w:szCs w:val="24"/>
          <w:lang w:eastAsia="en-AU"/>
        </w:rPr>
        <w:t>3. Results</w:t>
      </w:r>
    </w:p>
    <w:p w:rsidR="003E384D" w:rsidRPr="002D3F46" w:rsidRDefault="003E384D" w:rsidP="00A844EC">
      <w:pPr>
        <w:spacing w:after="0" w:line="360" w:lineRule="auto"/>
        <w:rPr>
          <w:rFonts w:eastAsia="Times New Roman" w:cs="Calibri"/>
          <w:b/>
          <w:sz w:val="16"/>
          <w:szCs w:val="16"/>
          <w:lang w:eastAsia="en-AU"/>
        </w:rPr>
      </w:pPr>
    </w:p>
    <w:p w:rsidR="003E384D" w:rsidRPr="003E384D"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A total of 192526 sequences were obtained (Table 1) for the amplified ITS region from soil DNA (49 samples) with a mean fragment length of 355 bp (max 717 bp, median 368 bp). Following sequence quality control in mothur, the total number of remaining ITS</w:t>
      </w:r>
      <w:r w:rsidRPr="003E384D">
        <w:rPr>
          <w:rFonts w:eastAsia="Times New Roman" w:cs="Calibri"/>
          <w:i/>
          <w:sz w:val="24"/>
          <w:szCs w:val="24"/>
          <w:lang w:eastAsia="en-AU"/>
        </w:rPr>
        <w:t xml:space="preserve"> </w:t>
      </w:r>
      <w:r w:rsidRPr="003E384D">
        <w:rPr>
          <w:rFonts w:eastAsia="Times New Roman" w:cs="Calibri"/>
          <w:sz w:val="24"/>
          <w:szCs w:val="24"/>
          <w:lang w:eastAsia="en-AU"/>
        </w:rPr>
        <w:t xml:space="preserve">sequencing reads was reduced to 163539 (i.e., 84% of all sequences). Blast search of sequences in the USEARCH OTU pipeline revealed 4448 distinct fungal species groups at 97%. The fifty most abundant fungal species were Ascomycota (20 species), Basidiomycota (6 sp.), Glomeromycota (1 sp.), Zygomycota (3) and 20 fungal species that could not be classified (Table 2). </w:t>
      </w:r>
    </w:p>
    <w:p w:rsidR="003E384D" w:rsidRPr="002D3F46" w:rsidRDefault="003E384D" w:rsidP="00A844EC">
      <w:pPr>
        <w:spacing w:after="0" w:line="360" w:lineRule="auto"/>
        <w:rPr>
          <w:rFonts w:eastAsia="Times New Roman" w:cs="Calibri"/>
          <w:sz w:val="16"/>
          <w:szCs w:val="16"/>
          <w:lang w:eastAsia="en-AU"/>
        </w:rPr>
      </w:pPr>
    </w:p>
    <w:p w:rsidR="00A31BA9"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The five most common and abundant fungi based on the relative abundance estimates were </w:t>
      </w:r>
      <w:r w:rsidRPr="003E384D">
        <w:rPr>
          <w:rFonts w:eastAsia="Times New Roman" w:cs="Calibri"/>
          <w:i/>
          <w:sz w:val="24"/>
          <w:szCs w:val="24"/>
          <w:lang w:eastAsia="en-AU"/>
        </w:rPr>
        <w:t xml:space="preserve">Penicillium </w:t>
      </w:r>
      <w:r w:rsidRPr="003E384D">
        <w:rPr>
          <w:rFonts w:eastAsia="Times New Roman" w:cs="Calibri"/>
          <w:sz w:val="24"/>
          <w:szCs w:val="24"/>
          <w:lang w:eastAsia="en-AU"/>
        </w:rPr>
        <w:t>spp</w:t>
      </w:r>
      <w:r w:rsidRPr="003E384D">
        <w:rPr>
          <w:rFonts w:eastAsia="Times New Roman" w:cs="Calibri"/>
          <w:i/>
          <w:sz w:val="24"/>
          <w:szCs w:val="24"/>
          <w:lang w:eastAsia="en-AU"/>
        </w:rPr>
        <w:t>.,</w:t>
      </w:r>
      <w:r w:rsidRPr="003E384D">
        <w:rPr>
          <w:rFonts w:eastAsia="Times New Roman" w:cs="Calibri"/>
          <w:sz w:val="24"/>
          <w:szCs w:val="24"/>
          <w:lang w:eastAsia="en-AU"/>
        </w:rPr>
        <w:t xml:space="preserve"> </w:t>
      </w:r>
      <w:r w:rsidRPr="003E384D">
        <w:rPr>
          <w:rFonts w:eastAsia="Times New Roman" w:cs="Calibri"/>
          <w:i/>
          <w:sz w:val="24"/>
          <w:szCs w:val="24"/>
          <w:lang w:eastAsia="en-AU"/>
        </w:rPr>
        <w:t>Podospora dimorpha</w:t>
      </w:r>
      <w:r w:rsidRPr="003E384D">
        <w:rPr>
          <w:rFonts w:eastAsia="Times New Roman" w:cs="Calibri"/>
          <w:sz w:val="24"/>
          <w:szCs w:val="24"/>
          <w:lang w:eastAsia="en-AU"/>
        </w:rPr>
        <w:t xml:space="preserve"> (</w:t>
      </w:r>
      <w:hyperlink r:id="rId48" w:history="1">
        <w:r w:rsidRPr="003E384D">
          <w:rPr>
            <w:rFonts w:eastAsia="Times New Roman" w:cs="Calibri"/>
            <w:sz w:val="24"/>
            <w:szCs w:val="24"/>
            <w:lang w:eastAsia="en-AU"/>
          </w:rPr>
          <w:t>Sordariales</w:t>
        </w:r>
      </w:hyperlink>
      <w:r w:rsidRPr="003E384D">
        <w:rPr>
          <w:rFonts w:eastAsia="Times New Roman" w:cs="Calibri"/>
          <w:sz w:val="24"/>
          <w:szCs w:val="24"/>
          <w:lang w:eastAsia="en-AU"/>
        </w:rPr>
        <w:t xml:space="preserve">) and several distinct uncultured fungal groups (Fig. 1, Table 2). Additionally, several abundant mycorrhizal fungi species were commonly identified from the legume rhizospheres. Arbuscular mycorrhizal </w:t>
      </w:r>
      <w:r w:rsidRPr="003E384D">
        <w:rPr>
          <w:rFonts w:eastAsia="Times New Roman" w:cs="Calibri"/>
          <w:i/>
          <w:sz w:val="24"/>
          <w:szCs w:val="24"/>
          <w:lang w:eastAsia="en-AU"/>
        </w:rPr>
        <w:t xml:space="preserve">Glomus </w:t>
      </w:r>
      <w:r w:rsidRPr="003E384D">
        <w:rPr>
          <w:rFonts w:eastAsia="Times New Roman" w:cs="Calibri"/>
          <w:sz w:val="24"/>
          <w:szCs w:val="24"/>
          <w:lang w:eastAsia="en-AU"/>
        </w:rPr>
        <w:t xml:space="preserve">sp. and widely distributed ectomycorrhizal </w:t>
      </w:r>
      <w:r w:rsidRPr="003E384D">
        <w:rPr>
          <w:rFonts w:eastAsia="Times New Roman" w:cs="Calibri"/>
          <w:i/>
          <w:sz w:val="24"/>
          <w:szCs w:val="24"/>
          <w:lang w:eastAsia="en-AU"/>
        </w:rPr>
        <w:t>Inocybe</w:t>
      </w:r>
      <w:r w:rsidRPr="003E384D">
        <w:rPr>
          <w:rFonts w:eastAsia="Times New Roman" w:cs="Calibri"/>
          <w:sz w:val="24"/>
          <w:szCs w:val="24"/>
          <w:lang w:eastAsia="en-AU"/>
        </w:rPr>
        <w:t xml:space="preserve"> sp.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&lt;EndNote&gt;&lt;Cite&gt;&lt;Author&gt;Ryberg&lt;/Author&gt;&lt;Year&gt;2008&lt;/Year&gt;&lt;RecNum&gt;614&lt;/RecNum&gt;&lt;record&gt;&lt;rec-number&gt;614&lt;/rec-number&gt;&lt;ref-type name="Journal Article"&gt;17&lt;/ref-type&gt;&lt;contributors&gt;&lt;authors&gt;&lt;author&gt;Ryberg, Martin&lt;/author&gt;&lt;author&gt;Nilsson, R. Henrik&lt;/author&gt;&lt;author&gt;Kristiansson, Erik&lt;/author&gt;&lt;author&gt;Topel, Mats&lt;/author&gt;&lt;author&gt;Jacobsson, Stig&lt;/author&gt;&lt;author&gt;Larsson, Ellen&lt;/author&gt;&lt;/authors&gt;&lt;/contributors&gt;&lt;titles&gt;&lt;title&gt;Mining metadata from unidentified ITS sequences in GenBank: A case study in Inocybe (Basidiomycota)&lt;/title&gt;&lt;secondary-title&gt;BMC Evolutionary Biology&lt;/secondary-title&gt;&lt;/titles&gt;&lt;periodical&gt;&lt;full-title&gt;BMC Evolutionary Biology&lt;/full-title&gt;&lt;/periodical&gt;&lt;pages&gt;50&lt;/pages&gt;&lt;volume&gt;8&lt;/volume&gt;&lt;number&gt;1&lt;/number&gt;&lt;dates&gt;&lt;year&gt;2008&lt;/year&gt;&lt;/dates&gt;&lt;isbn&gt;1471-2148&lt;/isbn&gt;&lt;accession-num&gt;doi:10.1186/1471-2148-8-50&lt;/accession-num&gt;&lt;urls&gt;&lt;related-urls&gt;&lt;url&gt;http://www.biomedcentral.com/1471-2148/8/50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(Ryberg</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2008)</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were found in the soils from all species’ rhizospheres with the exception of </w:t>
      </w:r>
      <w:r w:rsidRPr="003E384D">
        <w:rPr>
          <w:rFonts w:eastAsia="Times New Roman" w:cs="Calibri"/>
          <w:i/>
          <w:sz w:val="24"/>
          <w:szCs w:val="24"/>
          <w:lang w:eastAsia="en-AU"/>
        </w:rPr>
        <w:t>A. cyclops</w:t>
      </w:r>
      <w:r w:rsidRPr="003E384D">
        <w:rPr>
          <w:rFonts w:eastAsia="Times New Roman" w:cs="Calibri"/>
          <w:sz w:val="24"/>
          <w:szCs w:val="24"/>
          <w:lang w:eastAsia="en-AU"/>
        </w:rPr>
        <w:t xml:space="preserve">. Interestingly, </w:t>
      </w:r>
      <w:r w:rsidRPr="003E384D">
        <w:rPr>
          <w:rFonts w:eastAsia="Times New Roman" w:cs="Calibri"/>
          <w:i/>
          <w:sz w:val="24"/>
          <w:szCs w:val="24"/>
          <w:lang w:eastAsia="en-AU"/>
        </w:rPr>
        <w:t>Sebacina</w:t>
      </w:r>
      <w:r w:rsidRPr="003E384D">
        <w:rPr>
          <w:rFonts w:eastAsia="Times New Roman" w:cs="Calibri"/>
          <w:sz w:val="24"/>
          <w:szCs w:val="24"/>
          <w:lang w:eastAsia="en-AU"/>
        </w:rPr>
        <w:t xml:space="preserve">, which according to some reports could include species that are  ectomycorrhizal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&lt;EndNote&gt;&lt;Cite&gt;&lt;Author&gt;Glen&lt;/Author&gt;&lt;Year&gt;2002&lt;/Year&gt;&lt;RecNum&gt;618&lt;/RecNum&gt;&lt;record&gt;&lt;rec-number&gt;618&lt;/rec-number&gt;&lt;ref-type name="Journal Article"&gt;17&lt;/ref-type&gt;&lt;contributors&gt;&lt;authors&gt;&lt;author&gt;Glen, M. Glen&lt;/author&gt;&lt;author&gt;Tommerup, I. Tommerup&lt;/author&gt;&lt;author&gt;Bougher, N. Bougher&lt;/author&gt;&lt;author&gt;O&amp;apos;Brien, P. O&amp;apos;Brien&lt;/author&gt;&lt;/authors&gt;&lt;/contributors&gt;&lt;titles&gt;&lt;title&gt;Are Sebacinaceae common and widespread ectomycorrhizal associates of Eucalyptus species in Australian forests?&lt;/title&gt;&lt;secondary-title&gt;Mycorrhiza&lt;/secondary-title&gt;&lt;/titles&gt;&lt;periodical&gt;&lt;full-title&gt;Mycorrhiza&lt;/full-title&gt;&lt;/periodical&gt;&lt;pages&gt;243-247&lt;/pages&gt;&lt;volume&gt;12&lt;/volume&gt;&lt;number&gt;5&lt;/number&gt;&lt;keywords&gt;&lt;keyword&gt;Biomedical and Life Sciences&lt;/keyword&gt;&lt;/keywords&gt;&lt;dates&gt;&lt;year&gt;2002&lt;/year&gt;&lt;/dates&gt;&lt;publisher&gt;Springer Berlin / Heidelberg&lt;/publisher&gt;&lt;urls&gt;&lt;related-urls&gt;&lt;url&gt;http://dx.doi.org/10.1007/s00572-002-0180-y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(Glen</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2002)</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was found in </w:t>
      </w:r>
    </w:p>
    <w:p w:rsidR="00A31BA9" w:rsidRDefault="00A31BA9" w:rsidP="00A844EC">
      <w:pPr>
        <w:spacing w:after="0" w:line="360" w:lineRule="auto"/>
        <w:rPr>
          <w:rFonts w:eastAsia="Times New Roman" w:cs="Calibri"/>
          <w:sz w:val="24"/>
          <w:szCs w:val="24"/>
          <w:lang w:eastAsia="en-AU"/>
        </w:rPr>
      </w:pPr>
    </w:p>
    <w:p w:rsidR="0035270F" w:rsidRDefault="003E384D" w:rsidP="00A844EC">
      <w:pPr>
        <w:spacing w:after="0" w:line="360" w:lineRule="auto"/>
        <w:rPr>
          <w:rFonts w:eastAsia="Times New Roman" w:cs="Calibri"/>
          <w:sz w:val="24"/>
          <w:szCs w:val="24"/>
          <w:lang w:eastAsia="en-AU"/>
        </w:rPr>
      </w:pPr>
      <w:proofErr w:type="gramStart"/>
      <w:r w:rsidRPr="003E384D">
        <w:rPr>
          <w:rFonts w:eastAsia="Times New Roman" w:cs="Calibri"/>
          <w:sz w:val="24"/>
          <w:szCs w:val="24"/>
          <w:lang w:eastAsia="en-AU"/>
        </w:rPr>
        <w:t>almost</w:t>
      </w:r>
      <w:proofErr w:type="gramEnd"/>
      <w:r w:rsidRPr="003E384D">
        <w:rPr>
          <w:rFonts w:eastAsia="Times New Roman" w:cs="Calibri"/>
          <w:sz w:val="24"/>
          <w:szCs w:val="24"/>
          <w:lang w:eastAsia="en-AU"/>
        </w:rPr>
        <w:t xml:space="preserve"> all native and non-native populations of </w:t>
      </w:r>
      <w:r w:rsidRPr="003E384D">
        <w:rPr>
          <w:rFonts w:eastAsia="Times New Roman" w:cs="Calibri"/>
          <w:i/>
          <w:sz w:val="24"/>
          <w:szCs w:val="24"/>
          <w:lang w:eastAsia="en-AU"/>
        </w:rPr>
        <w:t>A. cyclops</w:t>
      </w:r>
      <w:r w:rsidRPr="003E384D">
        <w:rPr>
          <w:rFonts w:eastAsia="Times New Roman" w:cs="Calibri"/>
          <w:sz w:val="24"/>
          <w:szCs w:val="24"/>
          <w:lang w:eastAsia="en-AU"/>
        </w:rPr>
        <w:t xml:space="preserve"> and in one native </w:t>
      </w:r>
      <w:r w:rsidRPr="003E384D">
        <w:rPr>
          <w:rFonts w:eastAsia="Times New Roman" w:cs="Calibri"/>
          <w:i/>
          <w:sz w:val="24"/>
          <w:szCs w:val="24"/>
          <w:lang w:eastAsia="en-AU"/>
        </w:rPr>
        <w:t>P. lophantha</w:t>
      </w:r>
      <w:r w:rsidRPr="003E384D">
        <w:rPr>
          <w:rFonts w:eastAsia="Times New Roman" w:cs="Calibri"/>
          <w:sz w:val="24"/>
          <w:szCs w:val="24"/>
          <w:lang w:eastAsia="en-AU"/>
        </w:rPr>
        <w:t xml:space="preserve"> </w:t>
      </w:r>
      <w:r w:rsidR="001626CF">
        <w:rPr>
          <w:rFonts w:eastAsia="Times New Roman" w:cs="Calibri"/>
          <w:sz w:val="24"/>
          <w:szCs w:val="24"/>
          <w:lang w:eastAsia="en-AU"/>
        </w:rPr>
        <w:t xml:space="preserve"> </w:t>
      </w:r>
      <w:r w:rsidRPr="003E384D">
        <w:rPr>
          <w:rFonts w:eastAsia="Times New Roman" w:cs="Calibri"/>
          <w:sz w:val="24"/>
          <w:szCs w:val="24"/>
          <w:lang w:eastAsia="en-AU"/>
        </w:rPr>
        <w:t xml:space="preserve">population but was absent from the other four species’ soils (Fig. 1). Curiously, </w:t>
      </w:r>
      <w:r w:rsidRPr="003E384D">
        <w:rPr>
          <w:rFonts w:eastAsia="Times New Roman" w:cs="Calibri"/>
          <w:i/>
          <w:sz w:val="24"/>
          <w:szCs w:val="24"/>
          <w:lang w:eastAsia="en-AU"/>
        </w:rPr>
        <w:t>Sepedonium chalcipori</w:t>
      </w:r>
      <w:r w:rsidRPr="003E384D">
        <w:rPr>
          <w:rFonts w:eastAsia="Times New Roman" w:cs="Calibri"/>
          <w:sz w:val="24"/>
          <w:szCs w:val="24"/>
          <w:lang w:eastAsia="en-AU"/>
        </w:rPr>
        <w:t xml:space="preserve">, a mycoparasite which parasitizes the fruiting bodies of other fungi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&lt;EndNote&gt;&lt;Cite&gt;&lt;Author&gt;Neuhof&lt;/Author&gt;&lt;Year&gt;2007&lt;/Year&gt;&lt;RecNum&gt;696&lt;/RecNum&gt;&lt;record&gt;&lt;rec-number&gt;696&lt;/rec-number&gt;&lt;ref-type name="Journal Article"&gt;17&lt;/ref-type&gt;&lt;contributors&gt;&lt;authors&gt;&lt;author&gt;Neuhof, Torsten&lt;/author&gt;&lt;author&gt;Berg, Albrecht&lt;/author&gt;&lt;author&gt;Besl, Helmut&lt;/author&gt;&lt;author&gt;Schwecke, Torsten&lt;/author&gt;&lt;author&gt;Dieckmann, Ralf&lt;/author&gt;&lt;author&gt;von Döhren, Hans&lt;/author&gt;&lt;/authors&gt;&lt;/contributors&gt;&lt;titles&gt;&lt;title&gt;&lt;style face="normal" font="default" size="100%"&gt;Peptaibol production by &lt;/style&gt;&lt;style face="italic" font="default" size="100%"&gt;Sepedonium&lt;/style&gt;&lt;style face="normal" font="default" size="100%"&gt; strains parasitizing &lt;/style&gt;&lt;style face="italic" font="default" size="100%"&gt;Boletales&lt;/style&gt;&lt;/title&gt;&lt;secondary-title&gt;Chemistry &amp;amp; Biodiversity&lt;/secondary-title&gt;&lt;/titles&gt;&lt;periodical&gt;&lt;full-title&gt;Chemistry &amp;amp; Biodiversity&lt;/full-title&gt;&lt;/periodical&gt;&lt;pages&gt;1103-1115&lt;/pages&gt;&lt;volume&gt;4&lt;/volume&gt;&lt;number&gt;6&lt;/number&gt;&lt;keywords&gt;&lt;keyword&gt;Sepedonium&lt;/keyword&gt;&lt;keyword&gt;Chalciporin&lt;/keyword&gt;&lt;keyword&gt;Tylopeptin&lt;/keyword&gt;&lt;keyword&gt;Mass spectrometry&lt;/keyword&gt;&lt;keyword&gt;Mycoparasite&lt;/keyword&gt;&lt;keyword&gt;Boletales&lt;/keyword&gt;&lt;keyword&gt;Peptaibols&lt;/keyword&gt;&lt;keyword&gt;Biomarkers&lt;/keyword&gt;&lt;/keywords&gt;&lt;dates&gt;&lt;year&gt;2007&lt;/year&gt;&lt;/dates&gt;&lt;publisher&gt;WILEY-VCH Verlag&lt;/publisher&gt;&lt;urls&gt;&lt;related-urls&gt;&lt;url&gt;http://dx.doi.org/10.1002/cbdv.200790099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(Neuhof</w:t>
      </w:r>
      <w:r w:rsidRPr="003E384D">
        <w:rPr>
          <w:rFonts w:eastAsia="Times New Roman" w:cs="Calibri"/>
          <w:i/>
          <w:sz w:val="24"/>
          <w:szCs w:val="24"/>
          <w:lang w:eastAsia="en-AU"/>
        </w:rPr>
        <w:t xml:space="preserve"> et al.</w:t>
      </w:r>
      <w:r w:rsidRPr="003E384D">
        <w:rPr>
          <w:rFonts w:eastAsia="Times New Roman" w:cs="Calibri"/>
          <w:sz w:val="24"/>
          <w:szCs w:val="24"/>
          <w:lang w:eastAsia="en-AU"/>
        </w:rPr>
        <w:t xml:space="preserve">, </w:t>
      </w:r>
    </w:p>
    <w:p w:rsidR="003E384D" w:rsidRPr="003E384D"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2007)</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was identified exclusively from the non-native range soils of the western native species </w:t>
      </w:r>
      <w:r w:rsidRPr="003E384D">
        <w:rPr>
          <w:rFonts w:eastAsia="Times New Roman" w:cs="Calibri"/>
          <w:i/>
          <w:sz w:val="24"/>
          <w:szCs w:val="24"/>
          <w:lang w:eastAsia="en-AU"/>
        </w:rPr>
        <w:t>A. cyclops</w:t>
      </w:r>
      <w:r w:rsidRPr="003E384D">
        <w:rPr>
          <w:rFonts w:eastAsia="Times New Roman" w:cs="Calibri"/>
          <w:sz w:val="24"/>
          <w:szCs w:val="24"/>
          <w:lang w:eastAsia="en-AU"/>
        </w:rPr>
        <w:t xml:space="preserve">, </w:t>
      </w:r>
      <w:r w:rsidRPr="003E384D">
        <w:rPr>
          <w:rFonts w:eastAsia="Times New Roman" w:cs="Calibri"/>
          <w:i/>
          <w:sz w:val="24"/>
          <w:szCs w:val="24"/>
          <w:lang w:eastAsia="en-AU"/>
        </w:rPr>
        <w:t>A. saligna</w:t>
      </w:r>
      <w:r w:rsidRPr="003E384D">
        <w:rPr>
          <w:rFonts w:eastAsia="Times New Roman" w:cs="Calibri"/>
          <w:sz w:val="24"/>
          <w:szCs w:val="24"/>
          <w:lang w:eastAsia="en-AU"/>
        </w:rPr>
        <w:t xml:space="preserve"> and </w:t>
      </w:r>
      <w:r w:rsidRPr="003E384D">
        <w:rPr>
          <w:rFonts w:eastAsia="Times New Roman" w:cs="Calibri"/>
          <w:i/>
          <w:sz w:val="24"/>
          <w:szCs w:val="24"/>
          <w:lang w:eastAsia="en-AU"/>
        </w:rPr>
        <w:t>P. lophantha</w:t>
      </w:r>
      <w:r w:rsidRPr="003E384D">
        <w:rPr>
          <w:rFonts w:eastAsia="Times New Roman" w:cs="Calibri"/>
          <w:sz w:val="24"/>
          <w:szCs w:val="24"/>
          <w:lang w:eastAsia="en-AU"/>
        </w:rPr>
        <w:t xml:space="preserve"> whereas this mycoparasite was absent in the soils of eastern native species </w:t>
      </w:r>
      <w:r w:rsidRPr="003E384D">
        <w:rPr>
          <w:rFonts w:eastAsia="Times New Roman" w:cs="Calibri"/>
          <w:i/>
          <w:sz w:val="24"/>
          <w:szCs w:val="24"/>
          <w:lang w:eastAsia="en-AU"/>
        </w:rPr>
        <w:t>A. longifolia</w:t>
      </w:r>
      <w:r w:rsidRPr="003E384D">
        <w:rPr>
          <w:rFonts w:eastAsia="Times New Roman" w:cs="Calibri"/>
          <w:sz w:val="24"/>
          <w:szCs w:val="24"/>
          <w:lang w:eastAsia="en-AU"/>
        </w:rPr>
        <w:t xml:space="preserve"> and </w:t>
      </w:r>
      <w:r w:rsidRPr="003E384D">
        <w:rPr>
          <w:rFonts w:eastAsia="Times New Roman" w:cs="Calibri"/>
          <w:i/>
          <w:sz w:val="24"/>
          <w:szCs w:val="24"/>
          <w:lang w:eastAsia="en-AU"/>
        </w:rPr>
        <w:t>A. melanoxylon</w:t>
      </w:r>
      <w:r w:rsidRPr="003E384D">
        <w:rPr>
          <w:rFonts w:eastAsia="Times New Roman" w:cs="Calibri"/>
          <w:sz w:val="24"/>
          <w:szCs w:val="24"/>
          <w:lang w:eastAsia="en-AU"/>
        </w:rPr>
        <w:t xml:space="preserve"> (Fig. 1). Nine plausibly pathogenic fungal taxa were found among the fifty most abundant fungal species identified from the rhizosphere of these legumes (Fig. 1, Table 2). </w:t>
      </w:r>
    </w:p>
    <w:p w:rsidR="003E384D" w:rsidRPr="002D3F46" w:rsidRDefault="003E384D" w:rsidP="00A844EC">
      <w:pPr>
        <w:spacing w:after="0" w:line="360" w:lineRule="auto"/>
        <w:rPr>
          <w:rFonts w:eastAsia="Times New Roman" w:cs="Calibri"/>
          <w:sz w:val="16"/>
          <w:szCs w:val="16"/>
          <w:lang w:eastAsia="en-AU"/>
        </w:rPr>
      </w:pPr>
    </w:p>
    <w:p w:rsidR="003E384D" w:rsidRPr="003E384D"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The overall model for fungal community composition revealed a significant interaction between geographic location (i.e. east vs west) and range (non-native vs native) which suggests that differences in fungal communities between ranges are associated with differences between the fungal communities of south-east compared to south-west Australia (Fig. 2, Table 3). We also found significant differences in fungal communities between the five study species (Table 3).  Fungal communities were different between all species with an exception of two eastern native species, </w:t>
      </w:r>
      <w:r w:rsidRPr="003E384D">
        <w:rPr>
          <w:rFonts w:eastAsia="Times New Roman" w:cs="Calibri"/>
          <w:i/>
          <w:sz w:val="24"/>
          <w:szCs w:val="24"/>
          <w:lang w:eastAsia="en-AU"/>
        </w:rPr>
        <w:t>A. longifolia</w:t>
      </w:r>
      <w:r w:rsidRPr="003E384D">
        <w:rPr>
          <w:rFonts w:eastAsia="Times New Roman" w:cs="Calibri"/>
          <w:sz w:val="24"/>
          <w:szCs w:val="24"/>
          <w:lang w:eastAsia="en-AU"/>
        </w:rPr>
        <w:t xml:space="preserve"> and </w:t>
      </w:r>
      <w:r w:rsidRPr="003E384D">
        <w:rPr>
          <w:rFonts w:eastAsia="Times New Roman" w:cs="Calibri"/>
          <w:i/>
          <w:sz w:val="24"/>
          <w:szCs w:val="24"/>
          <w:lang w:eastAsia="en-AU"/>
        </w:rPr>
        <w:t>A. melanoxylon</w:t>
      </w:r>
      <w:r w:rsidRPr="003E384D">
        <w:rPr>
          <w:rFonts w:eastAsia="Times New Roman" w:cs="Calibri"/>
          <w:sz w:val="24"/>
          <w:szCs w:val="24"/>
          <w:lang w:eastAsia="en-AU"/>
        </w:rPr>
        <w:t xml:space="preserve">, that had similar fungal communities (Table 3). Notably, fungal communities of </w:t>
      </w:r>
      <w:r w:rsidRPr="003E384D">
        <w:rPr>
          <w:rFonts w:eastAsia="Times New Roman" w:cs="Calibri"/>
          <w:i/>
          <w:sz w:val="24"/>
          <w:szCs w:val="24"/>
          <w:lang w:eastAsia="en-AU"/>
        </w:rPr>
        <w:t>A. cyclops</w:t>
      </w:r>
      <w:r w:rsidRPr="003E384D">
        <w:rPr>
          <w:rFonts w:eastAsia="Times New Roman" w:cs="Calibri"/>
          <w:sz w:val="24"/>
          <w:szCs w:val="24"/>
          <w:lang w:eastAsia="en-AU"/>
        </w:rPr>
        <w:t xml:space="preserve"> were very different from the other four legume fungal communities (Table 3). Fungal species richness was significantly higher in </w:t>
      </w:r>
      <w:r w:rsidRPr="003E384D">
        <w:rPr>
          <w:rFonts w:eastAsia="Times New Roman" w:cs="Calibri"/>
          <w:i/>
          <w:sz w:val="24"/>
          <w:szCs w:val="24"/>
          <w:lang w:eastAsia="en-AU"/>
        </w:rPr>
        <w:t>A. cyclops</w:t>
      </w:r>
      <w:r w:rsidRPr="003E384D">
        <w:rPr>
          <w:rFonts w:eastAsia="Times New Roman" w:cs="Calibri"/>
          <w:sz w:val="24"/>
          <w:szCs w:val="24"/>
          <w:lang w:eastAsia="en-AU"/>
        </w:rPr>
        <w:t xml:space="preserve"> non-native range populations (F</w:t>
      </w:r>
      <w:r w:rsidRPr="003E384D">
        <w:rPr>
          <w:rFonts w:eastAsia="Times New Roman" w:cs="Calibri"/>
          <w:sz w:val="24"/>
          <w:szCs w:val="24"/>
          <w:vertAlign w:val="subscript"/>
          <w:lang w:eastAsia="en-AU"/>
        </w:rPr>
        <w:t>1,8</w:t>
      </w:r>
      <w:r w:rsidRPr="003E384D">
        <w:rPr>
          <w:rFonts w:eastAsia="Times New Roman" w:cs="Calibri"/>
          <w:sz w:val="24"/>
          <w:szCs w:val="24"/>
          <w:lang w:eastAsia="en-AU"/>
        </w:rPr>
        <w:t xml:space="preserve"> = 12.42, </w:t>
      </w:r>
      <w:r w:rsidRPr="003E384D">
        <w:rPr>
          <w:rFonts w:eastAsia="Times New Roman" w:cs="Calibri"/>
          <w:i/>
          <w:sz w:val="24"/>
          <w:szCs w:val="24"/>
          <w:lang w:eastAsia="en-AU"/>
        </w:rPr>
        <w:t>P</w:t>
      </w:r>
      <w:r w:rsidRPr="003E384D">
        <w:rPr>
          <w:rFonts w:eastAsia="Times New Roman" w:cs="Calibri"/>
          <w:sz w:val="24"/>
          <w:szCs w:val="24"/>
          <w:lang w:eastAsia="en-AU"/>
        </w:rPr>
        <w:t xml:space="preserve"> = 0.0078, Table 1). Overall, species richness was very similar for the other four legumes between their non-native and native populations (Table 1). SIMPER analysis revealed that 771 fungal species (17%) contributed up to 50% of the average Bray-Curtis dissimilarity for location (east vs west). </w:t>
      </w:r>
    </w:p>
    <w:p w:rsidR="003E384D" w:rsidRPr="000E4FDC" w:rsidRDefault="003E384D" w:rsidP="003E384D">
      <w:pPr>
        <w:spacing w:after="0" w:line="360" w:lineRule="auto"/>
        <w:rPr>
          <w:rFonts w:eastAsia="Times New Roman" w:cs="Calibri"/>
          <w:sz w:val="24"/>
          <w:szCs w:val="24"/>
          <w:lang w:eastAsia="en-AU"/>
        </w:rPr>
      </w:pPr>
    </w:p>
    <w:p w:rsidR="003E384D" w:rsidRPr="000E4FDC" w:rsidRDefault="003E384D" w:rsidP="003E384D">
      <w:pPr>
        <w:spacing w:after="0" w:line="360" w:lineRule="auto"/>
        <w:rPr>
          <w:rFonts w:eastAsia="Times New Roman" w:cs="Calibri"/>
          <w:sz w:val="24"/>
          <w:szCs w:val="24"/>
          <w:lang w:eastAsia="en-AU"/>
        </w:rPr>
      </w:pPr>
    </w:p>
    <w:p w:rsidR="003E384D" w:rsidRPr="000E4FDC" w:rsidRDefault="003E384D" w:rsidP="003E384D">
      <w:pPr>
        <w:spacing w:after="0" w:line="360" w:lineRule="auto"/>
        <w:rPr>
          <w:rFonts w:eastAsia="Times New Roman" w:cs="Calibri"/>
          <w:sz w:val="24"/>
          <w:szCs w:val="24"/>
          <w:lang w:eastAsia="en-AU"/>
        </w:rPr>
      </w:pPr>
    </w:p>
    <w:p w:rsidR="003E384D" w:rsidRPr="000E4FDC" w:rsidRDefault="003E384D" w:rsidP="003E384D">
      <w:pPr>
        <w:spacing w:after="0" w:line="360" w:lineRule="auto"/>
        <w:rPr>
          <w:rFonts w:eastAsia="Times New Roman" w:cs="Calibri"/>
          <w:sz w:val="24"/>
          <w:szCs w:val="24"/>
          <w:lang w:eastAsia="en-AU"/>
        </w:rPr>
      </w:pPr>
    </w:p>
    <w:p w:rsidR="003E384D" w:rsidRPr="000E4FDC" w:rsidRDefault="003E384D" w:rsidP="003E384D">
      <w:pPr>
        <w:spacing w:after="0" w:line="360" w:lineRule="auto"/>
        <w:rPr>
          <w:rFonts w:eastAsia="Times New Roman" w:cs="Calibri"/>
          <w:sz w:val="24"/>
          <w:szCs w:val="24"/>
          <w:lang w:eastAsia="en-AU"/>
        </w:rPr>
      </w:pPr>
    </w:p>
    <w:p w:rsidR="003E384D" w:rsidRPr="000E4FDC" w:rsidRDefault="003E384D" w:rsidP="003E384D">
      <w:pPr>
        <w:spacing w:after="0" w:line="360" w:lineRule="auto"/>
        <w:rPr>
          <w:rFonts w:eastAsia="Times New Roman" w:cs="Calibri"/>
          <w:sz w:val="24"/>
          <w:szCs w:val="24"/>
          <w:lang w:eastAsia="en-AU"/>
        </w:rPr>
      </w:pPr>
    </w:p>
    <w:p w:rsidR="0035270F" w:rsidRDefault="0035270F" w:rsidP="003E384D">
      <w:pPr>
        <w:spacing w:after="0" w:line="360" w:lineRule="auto"/>
        <w:jc w:val="both"/>
        <w:rPr>
          <w:rFonts w:eastAsia="Times New Roman" w:cs="Calibri"/>
          <w:b/>
          <w:sz w:val="24"/>
          <w:szCs w:val="24"/>
          <w:lang w:eastAsia="en-AU"/>
        </w:rPr>
      </w:pPr>
    </w:p>
    <w:p w:rsidR="003E384D" w:rsidRPr="003E384D" w:rsidRDefault="003E384D" w:rsidP="0035270F">
      <w:pPr>
        <w:spacing w:after="0" w:line="360" w:lineRule="auto"/>
        <w:jc w:val="both"/>
        <w:rPr>
          <w:rFonts w:eastAsia="Times New Roman" w:cs="Calibri"/>
          <w:sz w:val="24"/>
          <w:szCs w:val="24"/>
          <w:lang w:eastAsia="en-AU"/>
        </w:rPr>
      </w:pPr>
      <w:r w:rsidRPr="003E384D">
        <w:rPr>
          <w:rFonts w:eastAsia="Times New Roman" w:cs="Calibri"/>
          <w:b/>
          <w:sz w:val="24"/>
          <w:szCs w:val="24"/>
          <w:lang w:eastAsia="en-AU"/>
        </w:rPr>
        <w:lastRenderedPageBreak/>
        <w:t>Table 2</w:t>
      </w:r>
      <w:r w:rsidRPr="003E384D">
        <w:rPr>
          <w:rFonts w:eastAsia="Times New Roman" w:cs="Calibri"/>
          <w:sz w:val="24"/>
          <w:szCs w:val="24"/>
          <w:lang w:eastAsia="en-AU"/>
        </w:rPr>
        <w:t xml:space="preserve">. Fifty most abundant fungal taxa found in the rhziosphere of four </w:t>
      </w:r>
      <w:r w:rsidRPr="003E384D">
        <w:rPr>
          <w:rFonts w:eastAsia="Times New Roman" w:cs="Calibri"/>
          <w:i/>
          <w:sz w:val="24"/>
          <w:szCs w:val="24"/>
          <w:lang w:eastAsia="en-AU"/>
        </w:rPr>
        <w:t>Acacia</w:t>
      </w:r>
      <w:r w:rsidRPr="003E384D">
        <w:rPr>
          <w:rFonts w:eastAsia="Times New Roman" w:cs="Calibri"/>
          <w:sz w:val="24"/>
          <w:szCs w:val="24"/>
          <w:lang w:eastAsia="en-AU"/>
        </w:rPr>
        <w:t xml:space="preserve"> species and </w:t>
      </w:r>
      <w:r w:rsidRPr="003E384D">
        <w:rPr>
          <w:rFonts w:eastAsia="Times New Roman" w:cs="Calibri"/>
          <w:i/>
          <w:sz w:val="24"/>
          <w:szCs w:val="24"/>
          <w:lang w:eastAsia="en-AU"/>
        </w:rPr>
        <w:t>Paraserianthes lophantha</w:t>
      </w:r>
      <w:r w:rsidR="003039B2">
        <w:rPr>
          <w:rFonts w:eastAsia="Times New Roman" w:cs="Calibri"/>
          <w:sz w:val="24"/>
          <w:szCs w:val="24"/>
          <w:lang w:eastAsia="en-AU"/>
        </w:rPr>
        <w:t xml:space="preserve">. </w:t>
      </w:r>
      <w:r w:rsidRPr="003E384D">
        <w:rPr>
          <w:rFonts w:eastAsia="Times New Roman" w:cs="Calibri"/>
          <w:sz w:val="24"/>
          <w:szCs w:val="24"/>
          <w:lang w:eastAsia="en-AU"/>
        </w:rPr>
        <w:t>Additional information is given for each OTU, its placement in phylum and its descri</w:t>
      </w:r>
      <w:r w:rsidR="0035270F">
        <w:rPr>
          <w:rFonts w:eastAsia="Times New Roman" w:cs="Calibri"/>
          <w:sz w:val="24"/>
          <w:szCs w:val="24"/>
          <w:lang w:eastAsia="en-AU"/>
        </w:rPr>
        <w:t>ption, if known, and reference.</w:t>
      </w:r>
      <w:r w:rsidR="003039B2">
        <w:rPr>
          <w:rFonts w:eastAsia="Times New Roman" w:cs="Calibri"/>
          <w:sz w:val="24"/>
          <w:szCs w:val="24"/>
          <w:lang w:eastAsia="en-AU"/>
        </w:rPr>
        <w:t xml:space="preserve"> NA – not available.</w:t>
      </w:r>
    </w:p>
    <w:tbl>
      <w:tblPr>
        <w:tblW w:w="9889" w:type="dxa"/>
        <w:tblLook w:val="04A0" w:firstRow="1" w:lastRow="0" w:firstColumn="1" w:lastColumn="0" w:noHBand="0" w:noVBand="1"/>
      </w:tblPr>
      <w:tblGrid>
        <w:gridCol w:w="664"/>
        <w:gridCol w:w="3272"/>
        <w:gridCol w:w="2126"/>
        <w:gridCol w:w="3827"/>
      </w:tblGrid>
      <w:tr w:rsidR="003E384D" w:rsidRPr="003E384D" w:rsidTr="00FB054E">
        <w:tc>
          <w:tcPr>
            <w:tcW w:w="664" w:type="dxa"/>
            <w:tcBorders>
              <w:top w:val="single" w:sz="4" w:space="0" w:color="auto"/>
              <w:bottom w:val="single" w:sz="4" w:space="0" w:color="auto"/>
            </w:tcBorders>
          </w:tcPr>
          <w:p w:rsidR="003E384D" w:rsidRPr="003E384D" w:rsidRDefault="003E384D" w:rsidP="003E384D">
            <w:pPr>
              <w:spacing w:after="0" w:line="240" w:lineRule="auto"/>
              <w:jc w:val="both"/>
              <w:rPr>
                <w:rFonts w:eastAsia="Times New Roman" w:cs="Calibri"/>
                <w:b/>
                <w:sz w:val="24"/>
                <w:szCs w:val="24"/>
                <w:lang w:eastAsia="en-AU"/>
              </w:rPr>
            </w:pPr>
            <w:r w:rsidRPr="003E384D">
              <w:rPr>
                <w:rFonts w:eastAsia="Times New Roman" w:cs="Calibri"/>
                <w:b/>
                <w:sz w:val="24"/>
                <w:szCs w:val="24"/>
                <w:lang w:eastAsia="en-AU"/>
              </w:rPr>
              <w:t xml:space="preserve">No. </w:t>
            </w:r>
          </w:p>
        </w:tc>
        <w:tc>
          <w:tcPr>
            <w:tcW w:w="3272" w:type="dxa"/>
            <w:tcBorders>
              <w:top w:val="single" w:sz="4" w:space="0" w:color="auto"/>
              <w:bottom w:val="single" w:sz="4" w:space="0" w:color="auto"/>
            </w:tcBorders>
          </w:tcPr>
          <w:p w:rsidR="003E384D" w:rsidRPr="003E384D" w:rsidRDefault="003E384D" w:rsidP="003E384D">
            <w:pPr>
              <w:spacing w:after="0" w:line="240" w:lineRule="auto"/>
              <w:jc w:val="both"/>
              <w:rPr>
                <w:rFonts w:eastAsia="Times New Roman" w:cs="Calibri"/>
                <w:b/>
                <w:sz w:val="24"/>
                <w:szCs w:val="24"/>
                <w:lang w:eastAsia="en-AU"/>
              </w:rPr>
            </w:pPr>
            <w:r w:rsidRPr="003E384D">
              <w:rPr>
                <w:rFonts w:eastAsia="Times New Roman" w:cs="Calibri"/>
                <w:b/>
                <w:sz w:val="24"/>
                <w:szCs w:val="24"/>
                <w:lang w:eastAsia="en-AU"/>
              </w:rPr>
              <w:t>Name</w:t>
            </w:r>
          </w:p>
        </w:tc>
        <w:tc>
          <w:tcPr>
            <w:tcW w:w="2126" w:type="dxa"/>
            <w:tcBorders>
              <w:top w:val="single" w:sz="4" w:space="0" w:color="auto"/>
              <w:bottom w:val="single" w:sz="4" w:space="0" w:color="auto"/>
            </w:tcBorders>
          </w:tcPr>
          <w:p w:rsidR="003E384D" w:rsidRPr="003E384D" w:rsidRDefault="003E384D" w:rsidP="003E384D">
            <w:pPr>
              <w:spacing w:after="0" w:line="240" w:lineRule="auto"/>
              <w:jc w:val="both"/>
              <w:rPr>
                <w:rFonts w:eastAsia="Times New Roman" w:cs="Calibri"/>
                <w:b/>
                <w:sz w:val="24"/>
                <w:szCs w:val="24"/>
                <w:lang w:eastAsia="en-AU"/>
              </w:rPr>
            </w:pPr>
            <w:r w:rsidRPr="003E384D">
              <w:rPr>
                <w:rFonts w:eastAsia="Times New Roman" w:cs="Calibri"/>
                <w:b/>
                <w:sz w:val="24"/>
                <w:szCs w:val="24"/>
                <w:lang w:eastAsia="en-AU"/>
              </w:rPr>
              <w:t>Phylum</w:t>
            </w:r>
          </w:p>
        </w:tc>
        <w:tc>
          <w:tcPr>
            <w:tcW w:w="3827" w:type="dxa"/>
            <w:tcBorders>
              <w:top w:val="single" w:sz="4" w:space="0" w:color="auto"/>
              <w:bottom w:val="single" w:sz="4" w:space="0" w:color="auto"/>
            </w:tcBorders>
          </w:tcPr>
          <w:p w:rsidR="003E384D" w:rsidRPr="003E384D" w:rsidRDefault="003E384D" w:rsidP="00FB054E">
            <w:pPr>
              <w:tabs>
                <w:tab w:val="left" w:pos="2767"/>
              </w:tabs>
              <w:spacing w:after="0" w:line="240" w:lineRule="auto"/>
              <w:jc w:val="both"/>
              <w:rPr>
                <w:rFonts w:eastAsia="Times New Roman" w:cs="Calibri"/>
                <w:b/>
                <w:sz w:val="24"/>
                <w:szCs w:val="24"/>
                <w:lang w:eastAsia="en-AU"/>
              </w:rPr>
            </w:pPr>
            <w:r w:rsidRPr="003E384D">
              <w:rPr>
                <w:rFonts w:eastAsia="Times New Roman" w:cs="Calibri"/>
                <w:b/>
                <w:sz w:val="24"/>
                <w:szCs w:val="24"/>
                <w:lang w:eastAsia="en-AU"/>
              </w:rPr>
              <w:t>Description</w:t>
            </w:r>
          </w:p>
        </w:tc>
      </w:tr>
      <w:tr w:rsidR="003E384D" w:rsidRPr="003E384D" w:rsidTr="0035270F">
        <w:tc>
          <w:tcPr>
            <w:tcW w:w="664" w:type="dxa"/>
            <w:tcBorders>
              <w:top w:val="single" w:sz="4" w:space="0" w:color="auto"/>
            </w:tcBorders>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1</w:t>
            </w:r>
          </w:p>
        </w:tc>
        <w:tc>
          <w:tcPr>
            <w:tcW w:w="3272" w:type="dxa"/>
            <w:tcBorders>
              <w:top w:val="single" w:sz="4" w:space="0" w:color="auto"/>
            </w:tcBorders>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 xml:space="preserve">uncultured </w:t>
            </w:r>
            <w:r w:rsidRPr="0035270F">
              <w:rPr>
                <w:rFonts w:eastAsia="Times New Roman" w:cs="Calibri"/>
                <w:i/>
                <w:color w:val="000000"/>
                <w:lang w:eastAsia="en-AU"/>
              </w:rPr>
              <w:t xml:space="preserve">Penicillium </w:t>
            </w:r>
            <w:r w:rsidRPr="0035270F">
              <w:rPr>
                <w:rFonts w:eastAsia="Times New Roman" w:cs="Calibri"/>
                <w:color w:val="000000"/>
                <w:lang w:eastAsia="en-AU"/>
              </w:rPr>
              <w:t>sp</w:t>
            </w:r>
            <w:r w:rsidRPr="0035270F">
              <w:rPr>
                <w:rFonts w:eastAsia="Times New Roman" w:cs="Calibri"/>
                <w:i/>
                <w:color w:val="000000"/>
                <w:lang w:eastAsia="en-AU"/>
              </w:rPr>
              <w:t>.</w:t>
            </w:r>
          </w:p>
        </w:tc>
        <w:tc>
          <w:tcPr>
            <w:tcW w:w="2126" w:type="dxa"/>
            <w:tcBorders>
              <w:top w:val="single" w:sz="4" w:space="0" w:color="auto"/>
            </w:tcBorders>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Ascomycota</w:t>
            </w:r>
          </w:p>
        </w:tc>
        <w:tc>
          <w:tcPr>
            <w:tcW w:w="3827" w:type="dxa"/>
            <w:tcBorders>
              <w:top w:val="single" w:sz="4" w:space="0" w:color="auto"/>
            </w:tcBorders>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mould</w:t>
            </w:r>
            <w:r w:rsidRPr="0035270F">
              <w:rPr>
                <w:rFonts w:eastAsia="Times New Roman" w:cs="Calibri"/>
                <w:vertAlign w:val="superscript"/>
                <w:lang w:eastAsia="en-AU"/>
              </w:rPr>
              <w:t>1</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2</w:t>
            </w:r>
          </w:p>
        </w:tc>
        <w:tc>
          <w:tcPr>
            <w:tcW w:w="3272"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uncultured fungus</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NA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NA</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3</w:t>
            </w:r>
          </w:p>
        </w:tc>
        <w:tc>
          <w:tcPr>
            <w:tcW w:w="3272" w:type="dxa"/>
          </w:tcPr>
          <w:p w:rsidR="003E384D" w:rsidRPr="0035270F" w:rsidRDefault="003E384D" w:rsidP="0035270F">
            <w:pPr>
              <w:spacing w:after="0" w:line="240" w:lineRule="auto"/>
              <w:rPr>
                <w:rFonts w:eastAsia="Times New Roman" w:cs="Calibri"/>
                <w:i/>
                <w:color w:val="000000"/>
                <w:lang w:eastAsia="en-AU"/>
              </w:rPr>
            </w:pPr>
            <w:r w:rsidRPr="0035270F">
              <w:rPr>
                <w:rFonts w:eastAsia="Times New Roman" w:cs="Calibri"/>
                <w:i/>
                <w:color w:val="000000"/>
                <w:lang w:eastAsia="en-AU"/>
              </w:rPr>
              <w:t>Podospora dimorpha</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Ascomycota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color w:val="000000"/>
                <w:lang w:eastAsia="en-AU"/>
              </w:rPr>
              <w:t>coprophilous fungi</w:t>
            </w:r>
            <w:r w:rsidRPr="0035270F">
              <w:rPr>
                <w:rFonts w:eastAsia="Times New Roman" w:cs="Calibri"/>
                <w:color w:val="000000"/>
                <w:vertAlign w:val="superscript"/>
                <w:lang w:eastAsia="en-AU"/>
              </w:rPr>
              <w:t>2</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4</w:t>
            </w:r>
          </w:p>
        </w:tc>
        <w:tc>
          <w:tcPr>
            <w:tcW w:w="3272"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uncultured fungus</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NA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NA</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5</w:t>
            </w:r>
          </w:p>
        </w:tc>
        <w:tc>
          <w:tcPr>
            <w:tcW w:w="3272"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uncultured fungus</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NA</w:t>
            </w:r>
          </w:p>
        </w:tc>
        <w:tc>
          <w:tcPr>
            <w:tcW w:w="3827"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NA</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6</w:t>
            </w:r>
          </w:p>
        </w:tc>
        <w:tc>
          <w:tcPr>
            <w:tcW w:w="3272"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uncultured fungus</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NA</w:t>
            </w:r>
          </w:p>
        </w:tc>
        <w:tc>
          <w:tcPr>
            <w:tcW w:w="3827"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NA</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7</w:t>
            </w:r>
          </w:p>
        </w:tc>
        <w:tc>
          <w:tcPr>
            <w:tcW w:w="3272"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uncultured fungus</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NA</w:t>
            </w:r>
          </w:p>
        </w:tc>
        <w:tc>
          <w:tcPr>
            <w:tcW w:w="3827"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NA</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8</w:t>
            </w:r>
          </w:p>
        </w:tc>
        <w:tc>
          <w:tcPr>
            <w:tcW w:w="3272"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 xml:space="preserve">uncultured </w:t>
            </w:r>
            <w:r w:rsidRPr="0035270F">
              <w:rPr>
                <w:rFonts w:eastAsia="Times New Roman" w:cs="Calibri"/>
                <w:i/>
                <w:color w:val="000000"/>
                <w:lang w:eastAsia="en-AU"/>
              </w:rPr>
              <w:t xml:space="preserve">Inocybe </w:t>
            </w:r>
            <w:r w:rsidRPr="0035270F">
              <w:rPr>
                <w:rFonts w:eastAsia="Times New Roman" w:cs="Calibri"/>
                <w:color w:val="000000"/>
                <w:lang w:eastAsia="en-AU"/>
              </w:rPr>
              <w:t>sp</w:t>
            </w:r>
            <w:r w:rsidRPr="0035270F">
              <w:rPr>
                <w:rFonts w:eastAsia="Times New Roman" w:cs="Calibri"/>
                <w:i/>
                <w:color w:val="000000"/>
                <w:lang w:eastAsia="en-AU"/>
              </w:rPr>
              <w:t>.</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Basidiomycota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ectomycorrhizae</w:t>
            </w:r>
            <w:r w:rsidRPr="0035270F">
              <w:rPr>
                <w:rFonts w:eastAsia="Times New Roman" w:cs="Calibri"/>
                <w:vertAlign w:val="superscript"/>
                <w:lang w:eastAsia="en-AU"/>
              </w:rPr>
              <w:t>3</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9</w:t>
            </w:r>
          </w:p>
        </w:tc>
        <w:tc>
          <w:tcPr>
            <w:tcW w:w="3272"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uncultured fungus</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NA</w:t>
            </w:r>
          </w:p>
        </w:tc>
        <w:tc>
          <w:tcPr>
            <w:tcW w:w="3827"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NA</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10</w:t>
            </w:r>
          </w:p>
        </w:tc>
        <w:tc>
          <w:tcPr>
            <w:tcW w:w="3272"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uncultured fungus</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NA</w:t>
            </w:r>
          </w:p>
        </w:tc>
        <w:tc>
          <w:tcPr>
            <w:tcW w:w="3827"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NA</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11</w:t>
            </w:r>
          </w:p>
        </w:tc>
        <w:tc>
          <w:tcPr>
            <w:tcW w:w="3272"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 xml:space="preserve">uncultured </w:t>
            </w:r>
            <w:r w:rsidRPr="0035270F">
              <w:rPr>
                <w:rFonts w:eastAsia="Times New Roman" w:cs="Calibri"/>
                <w:i/>
                <w:color w:val="000000"/>
                <w:lang w:eastAsia="en-AU"/>
              </w:rPr>
              <w:t xml:space="preserve">Mortierella </w:t>
            </w:r>
            <w:r w:rsidRPr="0035270F">
              <w:rPr>
                <w:rFonts w:eastAsia="Times New Roman" w:cs="Calibri"/>
                <w:color w:val="000000"/>
                <w:lang w:eastAsia="en-AU"/>
              </w:rPr>
              <w:t>sp</w:t>
            </w:r>
            <w:r w:rsidRPr="0035270F">
              <w:rPr>
                <w:rFonts w:eastAsia="Times New Roman" w:cs="Calibri"/>
                <w:i/>
                <w:color w:val="000000"/>
                <w:lang w:eastAsia="en-AU"/>
              </w:rPr>
              <w:t>.</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Zygomycota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P-solubilizing fungus</w:t>
            </w:r>
            <w:r w:rsidRPr="0035270F">
              <w:rPr>
                <w:rFonts w:eastAsia="Times New Roman" w:cs="Calibri"/>
                <w:vertAlign w:val="superscript"/>
                <w:lang w:eastAsia="en-AU"/>
              </w:rPr>
              <w:t>4</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12</w:t>
            </w:r>
          </w:p>
        </w:tc>
        <w:tc>
          <w:tcPr>
            <w:tcW w:w="3272"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uncultured fungus</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NA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NA</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13</w:t>
            </w:r>
          </w:p>
        </w:tc>
        <w:tc>
          <w:tcPr>
            <w:tcW w:w="3272"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 xml:space="preserve">uncultured </w:t>
            </w:r>
            <w:r w:rsidRPr="0035270F">
              <w:rPr>
                <w:rFonts w:eastAsia="Times New Roman" w:cs="Calibri"/>
                <w:i/>
                <w:color w:val="000000"/>
                <w:lang w:eastAsia="en-AU"/>
              </w:rPr>
              <w:t>Mortierellales</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Zygomycota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P-solubilizing fungus</w:t>
            </w:r>
            <w:r w:rsidRPr="0035270F">
              <w:rPr>
                <w:rFonts w:eastAsia="Times New Roman" w:cs="Calibri"/>
                <w:vertAlign w:val="superscript"/>
                <w:lang w:eastAsia="en-AU"/>
              </w:rPr>
              <w:t>4</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14</w:t>
            </w:r>
          </w:p>
        </w:tc>
        <w:tc>
          <w:tcPr>
            <w:tcW w:w="3272" w:type="dxa"/>
          </w:tcPr>
          <w:p w:rsidR="003E384D" w:rsidRPr="0035270F" w:rsidRDefault="003E384D" w:rsidP="0035270F">
            <w:pPr>
              <w:spacing w:after="0" w:line="240" w:lineRule="auto"/>
              <w:rPr>
                <w:rFonts w:eastAsia="Times New Roman" w:cs="Calibri"/>
                <w:i/>
                <w:color w:val="000000"/>
                <w:lang w:eastAsia="en-AU"/>
              </w:rPr>
            </w:pPr>
            <w:r w:rsidRPr="0035270F">
              <w:rPr>
                <w:rFonts w:eastAsia="Times New Roman" w:cs="Calibri"/>
                <w:i/>
                <w:color w:val="000000"/>
                <w:lang w:eastAsia="en-AU"/>
              </w:rPr>
              <w:t>Sepedonium chalcipori</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Ascomycota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mycoparasite</w:t>
            </w:r>
            <w:r w:rsidRPr="0035270F">
              <w:rPr>
                <w:rFonts w:eastAsia="Times New Roman" w:cs="Calibri"/>
                <w:vertAlign w:val="superscript"/>
                <w:lang w:eastAsia="en-AU"/>
              </w:rPr>
              <w:t>5</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15</w:t>
            </w:r>
          </w:p>
        </w:tc>
        <w:tc>
          <w:tcPr>
            <w:tcW w:w="3272" w:type="dxa"/>
          </w:tcPr>
          <w:p w:rsidR="003E384D" w:rsidRPr="0035270F" w:rsidRDefault="003E384D" w:rsidP="0035270F">
            <w:pPr>
              <w:spacing w:after="0" w:line="240" w:lineRule="auto"/>
              <w:rPr>
                <w:rFonts w:eastAsia="Times New Roman" w:cs="Calibri"/>
                <w:i/>
                <w:color w:val="000000"/>
                <w:lang w:eastAsia="en-AU"/>
              </w:rPr>
            </w:pPr>
            <w:r w:rsidRPr="0035270F">
              <w:rPr>
                <w:rFonts w:eastAsia="Times New Roman" w:cs="Calibri"/>
                <w:i/>
                <w:color w:val="000000"/>
                <w:lang w:eastAsia="en-AU"/>
              </w:rPr>
              <w:t>Xylaria nigripes</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Ascomycota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obligate pathogenic fungus</w:t>
            </w:r>
            <w:r w:rsidRPr="0035270F">
              <w:rPr>
                <w:rFonts w:eastAsia="Times New Roman" w:cs="Calibri"/>
                <w:vertAlign w:val="superscript"/>
                <w:lang w:eastAsia="en-AU"/>
              </w:rPr>
              <w:t>6</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16</w:t>
            </w:r>
          </w:p>
        </w:tc>
        <w:tc>
          <w:tcPr>
            <w:tcW w:w="3272"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 xml:space="preserve">uncultured </w:t>
            </w:r>
            <w:r w:rsidRPr="0035270F">
              <w:rPr>
                <w:rFonts w:eastAsia="Times New Roman" w:cs="Calibri"/>
                <w:i/>
                <w:color w:val="000000"/>
                <w:lang w:eastAsia="en-AU"/>
              </w:rPr>
              <w:t>Tremellales</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Basidiomycota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mycoparasites, saprobes</w:t>
            </w:r>
            <w:r w:rsidRPr="0035270F">
              <w:rPr>
                <w:rFonts w:eastAsia="Times New Roman" w:cs="Calibri"/>
                <w:vertAlign w:val="superscript"/>
                <w:lang w:eastAsia="en-AU"/>
              </w:rPr>
              <w:t>7</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17</w:t>
            </w:r>
          </w:p>
        </w:tc>
        <w:tc>
          <w:tcPr>
            <w:tcW w:w="3272"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uncultured soil fungus</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NA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NA</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18</w:t>
            </w:r>
          </w:p>
        </w:tc>
        <w:tc>
          <w:tcPr>
            <w:tcW w:w="3272"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 xml:space="preserve">uncultured </w:t>
            </w:r>
            <w:r w:rsidRPr="0035270F">
              <w:rPr>
                <w:rFonts w:eastAsia="Times New Roman" w:cs="Calibri"/>
                <w:i/>
                <w:color w:val="000000"/>
                <w:lang w:eastAsia="en-AU"/>
              </w:rPr>
              <w:t>Filobasidiaceae</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Basidiomycota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mycoparasite</w:t>
            </w:r>
            <w:r w:rsidRPr="0035270F">
              <w:rPr>
                <w:rFonts w:eastAsia="Times New Roman" w:cs="Calibri"/>
                <w:vertAlign w:val="superscript"/>
                <w:lang w:eastAsia="en-AU"/>
              </w:rPr>
              <w:t>8</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19</w:t>
            </w:r>
          </w:p>
        </w:tc>
        <w:tc>
          <w:tcPr>
            <w:tcW w:w="3272"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 xml:space="preserve">uncultured </w:t>
            </w:r>
            <w:r w:rsidRPr="0035270F">
              <w:rPr>
                <w:rFonts w:eastAsia="Times New Roman" w:cs="Calibri"/>
                <w:i/>
                <w:color w:val="000000"/>
                <w:lang w:eastAsia="en-AU"/>
              </w:rPr>
              <w:t xml:space="preserve">Mortierella </w:t>
            </w:r>
            <w:r w:rsidRPr="0035270F">
              <w:rPr>
                <w:rFonts w:eastAsia="Times New Roman" w:cs="Calibri"/>
                <w:color w:val="000000"/>
                <w:lang w:eastAsia="en-AU"/>
              </w:rPr>
              <w:t>sp</w:t>
            </w:r>
            <w:r w:rsidRPr="0035270F">
              <w:rPr>
                <w:rFonts w:eastAsia="Times New Roman" w:cs="Calibri"/>
                <w:i/>
                <w:color w:val="000000"/>
                <w:lang w:eastAsia="en-AU"/>
              </w:rPr>
              <w:t>.</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Zygomycota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P-solubilizing fungus</w:t>
            </w:r>
            <w:r w:rsidRPr="0035270F">
              <w:rPr>
                <w:rFonts w:eastAsia="Times New Roman" w:cs="Calibri"/>
                <w:vertAlign w:val="superscript"/>
                <w:lang w:eastAsia="en-AU"/>
              </w:rPr>
              <w:t>4</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20</w:t>
            </w:r>
          </w:p>
        </w:tc>
        <w:tc>
          <w:tcPr>
            <w:tcW w:w="3272"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 xml:space="preserve">uncultured </w:t>
            </w:r>
            <w:r w:rsidRPr="0035270F">
              <w:rPr>
                <w:rFonts w:eastAsia="Times New Roman" w:cs="Calibri"/>
                <w:i/>
                <w:color w:val="000000"/>
                <w:lang w:eastAsia="en-AU"/>
              </w:rPr>
              <w:t xml:space="preserve">Sebacina </w:t>
            </w:r>
            <w:r w:rsidRPr="0035270F">
              <w:rPr>
                <w:rFonts w:eastAsia="Times New Roman" w:cs="Calibri"/>
                <w:color w:val="000000"/>
                <w:lang w:eastAsia="en-AU"/>
              </w:rPr>
              <w:t>sp</w:t>
            </w:r>
            <w:r w:rsidRPr="0035270F">
              <w:rPr>
                <w:rFonts w:eastAsia="Times New Roman" w:cs="Calibri"/>
                <w:i/>
                <w:color w:val="000000"/>
                <w:lang w:eastAsia="en-AU"/>
              </w:rPr>
              <w:t>.</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Basidiomycota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ectomycorrhizae</w:t>
            </w:r>
            <w:r w:rsidRPr="0035270F">
              <w:rPr>
                <w:rFonts w:eastAsia="Times New Roman" w:cs="Calibri"/>
                <w:vertAlign w:val="superscript"/>
                <w:lang w:eastAsia="en-AU"/>
              </w:rPr>
              <w:t>9</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21</w:t>
            </w:r>
          </w:p>
        </w:tc>
        <w:tc>
          <w:tcPr>
            <w:tcW w:w="3272" w:type="dxa"/>
          </w:tcPr>
          <w:p w:rsidR="003E384D" w:rsidRPr="0035270F" w:rsidRDefault="003E384D" w:rsidP="0035270F">
            <w:pPr>
              <w:spacing w:after="0" w:line="240" w:lineRule="auto"/>
              <w:rPr>
                <w:rFonts w:eastAsia="Times New Roman" w:cs="Calibri"/>
                <w:i/>
                <w:color w:val="000000"/>
                <w:lang w:eastAsia="en-AU"/>
              </w:rPr>
            </w:pPr>
            <w:r w:rsidRPr="0035270F">
              <w:rPr>
                <w:rFonts w:eastAsia="Times New Roman" w:cs="Calibri"/>
                <w:i/>
                <w:color w:val="000000"/>
                <w:lang w:eastAsia="en-AU"/>
              </w:rPr>
              <w:t>Bionectria ochroleuca</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Ascomycota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plant pathogen</w:t>
            </w:r>
            <w:r w:rsidRPr="0035270F">
              <w:rPr>
                <w:rFonts w:eastAsia="Times New Roman" w:cs="Calibri"/>
                <w:vertAlign w:val="superscript"/>
                <w:lang w:eastAsia="en-AU"/>
              </w:rPr>
              <w:t>10</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22</w:t>
            </w:r>
          </w:p>
        </w:tc>
        <w:tc>
          <w:tcPr>
            <w:tcW w:w="3272" w:type="dxa"/>
          </w:tcPr>
          <w:p w:rsidR="003E384D" w:rsidRPr="0035270F" w:rsidRDefault="003E384D" w:rsidP="0035270F">
            <w:pPr>
              <w:spacing w:after="0" w:line="240" w:lineRule="auto"/>
              <w:rPr>
                <w:rFonts w:eastAsia="Times New Roman" w:cs="Calibri"/>
                <w:i/>
                <w:color w:val="000000"/>
                <w:lang w:eastAsia="en-AU"/>
              </w:rPr>
            </w:pPr>
            <w:r w:rsidRPr="0035270F">
              <w:rPr>
                <w:rFonts w:eastAsia="Times New Roman" w:cs="Calibri"/>
                <w:i/>
                <w:color w:val="000000"/>
                <w:lang w:eastAsia="en-AU"/>
              </w:rPr>
              <w:t>Penicillium spinulosum</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Ascomycota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mould</w:t>
            </w:r>
            <w:r w:rsidRPr="0035270F">
              <w:rPr>
                <w:rFonts w:eastAsia="Times New Roman" w:cs="Calibri"/>
                <w:vertAlign w:val="superscript"/>
                <w:lang w:eastAsia="en-AU"/>
              </w:rPr>
              <w:t>1</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23</w:t>
            </w:r>
          </w:p>
        </w:tc>
        <w:tc>
          <w:tcPr>
            <w:tcW w:w="3272"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uncultured Ascomycota</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Ascomycota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NA</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24</w:t>
            </w:r>
          </w:p>
        </w:tc>
        <w:tc>
          <w:tcPr>
            <w:tcW w:w="3272"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uncultured fungus</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NA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NA</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25</w:t>
            </w:r>
          </w:p>
        </w:tc>
        <w:tc>
          <w:tcPr>
            <w:tcW w:w="3272" w:type="dxa"/>
          </w:tcPr>
          <w:p w:rsidR="003E384D" w:rsidRPr="0035270F" w:rsidRDefault="003E384D" w:rsidP="0035270F">
            <w:pPr>
              <w:spacing w:after="0" w:line="240" w:lineRule="auto"/>
              <w:rPr>
                <w:rFonts w:eastAsia="Times New Roman" w:cs="Calibri"/>
                <w:i/>
                <w:color w:val="000000"/>
                <w:lang w:eastAsia="en-AU"/>
              </w:rPr>
            </w:pPr>
            <w:r w:rsidRPr="0035270F">
              <w:rPr>
                <w:rFonts w:eastAsia="Times New Roman" w:cs="Calibri"/>
                <w:i/>
                <w:color w:val="000000"/>
                <w:lang w:eastAsia="en-AU"/>
              </w:rPr>
              <w:t>Penicillium corylophilum</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Ascomycota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mould</w:t>
            </w:r>
            <w:r w:rsidRPr="0035270F">
              <w:rPr>
                <w:rFonts w:eastAsia="Times New Roman" w:cs="Calibri"/>
                <w:vertAlign w:val="superscript"/>
                <w:lang w:eastAsia="en-AU"/>
              </w:rPr>
              <w:t>1,11</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26</w:t>
            </w:r>
          </w:p>
        </w:tc>
        <w:tc>
          <w:tcPr>
            <w:tcW w:w="3272"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 xml:space="preserve">uncultured </w:t>
            </w:r>
            <w:r w:rsidRPr="0035270F">
              <w:rPr>
                <w:rFonts w:eastAsia="Times New Roman" w:cs="Calibri"/>
                <w:i/>
                <w:color w:val="000000"/>
                <w:lang w:eastAsia="en-AU"/>
              </w:rPr>
              <w:t>Glomus</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Glomeromycota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arbuscular mycorrhizae</w:t>
            </w:r>
            <w:r w:rsidRPr="0035270F">
              <w:rPr>
                <w:rFonts w:eastAsia="Times New Roman" w:cs="Calibri"/>
                <w:vertAlign w:val="superscript"/>
                <w:lang w:eastAsia="en-AU"/>
              </w:rPr>
              <w:t>12</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27</w:t>
            </w:r>
          </w:p>
        </w:tc>
        <w:tc>
          <w:tcPr>
            <w:tcW w:w="3272"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uncultured fungus</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NA</w:t>
            </w:r>
          </w:p>
        </w:tc>
        <w:tc>
          <w:tcPr>
            <w:tcW w:w="3827"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NA</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28</w:t>
            </w:r>
          </w:p>
        </w:tc>
        <w:tc>
          <w:tcPr>
            <w:tcW w:w="3272"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uncultured fungus</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NA</w:t>
            </w:r>
          </w:p>
        </w:tc>
        <w:tc>
          <w:tcPr>
            <w:tcW w:w="3827"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NA</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29</w:t>
            </w:r>
          </w:p>
        </w:tc>
        <w:tc>
          <w:tcPr>
            <w:tcW w:w="3272"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uncultured fungus</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NA</w:t>
            </w:r>
          </w:p>
        </w:tc>
        <w:tc>
          <w:tcPr>
            <w:tcW w:w="3827"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NA</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30</w:t>
            </w:r>
          </w:p>
        </w:tc>
        <w:tc>
          <w:tcPr>
            <w:tcW w:w="3272" w:type="dxa"/>
          </w:tcPr>
          <w:p w:rsidR="003E384D" w:rsidRPr="0035270F" w:rsidRDefault="003E384D" w:rsidP="0035270F">
            <w:pPr>
              <w:spacing w:after="0" w:line="240" w:lineRule="auto"/>
              <w:rPr>
                <w:rFonts w:eastAsia="Times New Roman" w:cs="Calibri"/>
                <w:i/>
                <w:color w:val="000000"/>
                <w:lang w:eastAsia="en-AU"/>
              </w:rPr>
            </w:pPr>
            <w:r w:rsidRPr="0035270F">
              <w:rPr>
                <w:rFonts w:eastAsia="Times New Roman" w:cs="Calibri"/>
                <w:i/>
                <w:color w:val="000000"/>
                <w:lang w:eastAsia="en-AU"/>
              </w:rPr>
              <w:t xml:space="preserve">Davidiella sp. </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Ascomycota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color w:val="000000"/>
                <w:lang w:eastAsia="en-AU"/>
              </w:rPr>
              <w:t xml:space="preserve">teleomorph of </w:t>
            </w:r>
            <w:r w:rsidRPr="0035270F">
              <w:rPr>
                <w:rFonts w:eastAsia="Times New Roman" w:cs="Calibri"/>
                <w:i/>
                <w:iCs/>
                <w:color w:val="000000"/>
                <w:lang w:eastAsia="en-AU"/>
              </w:rPr>
              <w:t>Cladosporium</w:t>
            </w:r>
            <w:r w:rsidRPr="0035270F">
              <w:rPr>
                <w:rFonts w:eastAsia="Times New Roman" w:cs="Calibri"/>
                <w:color w:val="000000"/>
                <w:lang w:eastAsia="en-AU"/>
              </w:rPr>
              <w:t xml:space="preserve"> s.str.</w:t>
            </w:r>
            <w:r w:rsidRPr="0035270F">
              <w:rPr>
                <w:rFonts w:eastAsia="Times New Roman" w:cs="Calibri"/>
                <w:color w:val="000000"/>
                <w:vertAlign w:val="superscript"/>
                <w:lang w:eastAsia="en-AU"/>
              </w:rPr>
              <w:t>13</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31</w:t>
            </w:r>
          </w:p>
        </w:tc>
        <w:tc>
          <w:tcPr>
            <w:tcW w:w="3272" w:type="dxa"/>
          </w:tcPr>
          <w:p w:rsidR="003E384D" w:rsidRPr="0035270F" w:rsidRDefault="003E384D" w:rsidP="0035270F">
            <w:pPr>
              <w:spacing w:after="0" w:line="240" w:lineRule="auto"/>
              <w:rPr>
                <w:rFonts w:eastAsia="Times New Roman" w:cs="Calibri"/>
                <w:i/>
                <w:color w:val="000000"/>
                <w:lang w:eastAsia="en-AU"/>
              </w:rPr>
            </w:pPr>
            <w:r w:rsidRPr="0035270F">
              <w:rPr>
                <w:rFonts w:eastAsia="Times New Roman" w:cs="Calibri"/>
                <w:i/>
                <w:color w:val="000000"/>
                <w:lang w:eastAsia="en-AU"/>
              </w:rPr>
              <w:t>Beauveria brongniartii</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Ascomycota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color w:val="000000"/>
                <w:lang w:eastAsia="en-AU"/>
              </w:rPr>
              <w:t>entomopathogenic fungus</w:t>
            </w:r>
            <w:r w:rsidRPr="0035270F">
              <w:rPr>
                <w:rFonts w:eastAsia="Times New Roman" w:cs="Calibri"/>
                <w:color w:val="000000"/>
                <w:vertAlign w:val="superscript"/>
                <w:lang w:eastAsia="en-AU"/>
              </w:rPr>
              <w:t>14</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32</w:t>
            </w:r>
          </w:p>
        </w:tc>
        <w:tc>
          <w:tcPr>
            <w:tcW w:w="3272"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Candida sp YS W113A</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NA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NA</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33</w:t>
            </w:r>
          </w:p>
        </w:tc>
        <w:tc>
          <w:tcPr>
            <w:tcW w:w="3272" w:type="dxa"/>
          </w:tcPr>
          <w:p w:rsidR="003E384D" w:rsidRPr="0035270F" w:rsidRDefault="003E384D" w:rsidP="0035270F">
            <w:pPr>
              <w:spacing w:after="0" w:line="240" w:lineRule="auto"/>
              <w:rPr>
                <w:rFonts w:eastAsia="Times New Roman" w:cs="Calibri"/>
                <w:i/>
                <w:color w:val="000000"/>
                <w:lang w:eastAsia="en-AU"/>
              </w:rPr>
            </w:pPr>
            <w:r w:rsidRPr="0035270F">
              <w:rPr>
                <w:rFonts w:eastAsia="Times New Roman" w:cs="Calibri"/>
                <w:i/>
                <w:color w:val="000000"/>
                <w:lang w:eastAsia="en-AU"/>
              </w:rPr>
              <w:t>Peziza depressa</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Ascomycota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ectomycorrhizae</w:t>
            </w:r>
            <w:r w:rsidRPr="0035270F">
              <w:rPr>
                <w:rFonts w:eastAsia="Times New Roman" w:cs="Calibri"/>
                <w:vertAlign w:val="superscript"/>
                <w:lang w:eastAsia="en-AU"/>
              </w:rPr>
              <w:t>15</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34</w:t>
            </w:r>
          </w:p>
        </w:tc>
        <w:tc>
          <w:tcPr>
            <w:tcW w:w="3272" w:type="dxa"/>
          </w:tcPr>
          <w:p w:rsidR="003E384D" w:rsidRPr="0035270F" w:rsidRDefault="003E384D" w:rsidP="0035270F">
            <w:pPr>
              <w:spacing w:after="0" w:line="240" w:lineRule="auto"/>
              <w:rPr>
                <w:rFonts w:eastAsia="Times New Roman" w:cs="Calibri"/>
                <w:i/>
                <w:color w:val="000000"/>
                <w:lang w:eastAsia="en-AU"/>
              </w:rPr>
            </w:pPr>
            <w:r w:rsidRPr="0035270F">
              <w:rPr>
                <w:rFonts w:eastAsia="Times New Roman" w:cs="Calibri"/>
                <w:i/>
                <w:color w:val="000000"/>
                <w:lang w:eastAsia="en-AU"/>
              </w:rPr>
              <w:t xml:space="preserve">Pichia pastoris </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Ascomycota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color w:val="000000"/>
                <w:lang w:eastAsia="en-AU"/>
              </w:rPr>
              <w:t>methylotrophic yeast</w:t>
            </w:r>
            <w:r w:rsidRPr="0035270F">
              <w:rPr>
                <w:rFonts w:eastAsia="Times New Roman" w:cs="Calibri"/>
                <w:color w:val="000000"/>
                <w:vertAlign w:val="superscript"/>
                <w:lang w:eastAsia="en-AU"/>
              </w:rPr>
              <w:t>16</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35</w:t>
            </w:r>
          </w:p>
        </w:tc>
        <w:tc>
          <w:tcPr>
            <w:tcW w:w="3272"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uncultured fungus</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NA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NA</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36</w:t>
            </w:r>
          </w:p>
        </w:tc>
        <w:tc>
          <w:tcPr>
            <w:tcW w:w="3272" w:type="dxa"/>
          </w:tcPr>
          <w:p w:rsidR="003E384D" w:rsidRPr="0035270F" w:rsidRDefault="003E384D" w:rsidP="0035270F">
            <w:pPr>
              <w:spacing w:after="0" w:line="240" w:lineRule="auto"/>
              <w:rPr>
                <w:rFonts w:eastAsia="Times New Roman" w:cs="Calibri"/>
                <w:i/>
                <w:color w:val="000000"/>
                <w:lang w:eastAsia="en-AU"/>
              </w:rPr>
            </w:pPr>
            <w:r w:rsidRPr="0035270F">
              <w:rPr>
                <w:rFonts w:eastAsia="Times New Roman" w:cs="Calibri"/>
                <w:i/>
                <w:color w:val="000000"/>
                <w:lang w:eastAsia="en-AU"/>
              </w:rPr>
              <w:t>Penicillium pimiteouiense</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Ascomycota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NA</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37</w:t>
            </w:r>
          </w:p>
        </w:tc>
        <w:tc>
          <w:tcPr>
            <w:tcW w:w="3272"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uncultured Paecilomyces</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Ascomycota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entomopathogenic fungi</w:t>
            </w:r>
            <w:r w:rsidRPr="0035270F">
              <w:rPr>
                <w:rFonts w:eastAsia="Times New Roman" w:cs="Calibri"/>
                <w:vertAlign w:val="superscript"/>
                <w:lang w:eastAsia="en-AU"/>
              </w:rPr>
              <w:t>17,18</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38</w:t>
            </w:r>
          </w:p>
        </w:tc>
        <w:tc>
          <w:tcPr>
            <w:tcW w:w="3272"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uncultured fungus</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NA</w:t>
            </w:r>
          </w:p>
        </w:tc>
        <w:tc>
          <w:tcPr>
            <w:tcW w:w="3827"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NA</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39</w:t>
            </w:r>
          </w:p>
        </w:tc>
        <w:tc>
          <w:tcPr>
            <w:tcW w:w="3272"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uncultured fungus</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NA</w:t>
            </w:r>
          </w:p>
        </w:tc>
        <w:tc>
          <w:tcPr>
            <w:tcW w:w="3827"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NA</w:t>
            </w:r>
          </w:p>
        </w:tc>
      </w:tr>
      <w:tr w:rsidR="003E384D" w:rsidRPr="003E384D" w:rsidTr="0035270F">
        <w:tc>
          <w:tcPr>
            <w:tcW w:w="664"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40</w:t>
            </w:r>
          </w:p>
        </w:tc>
        <w:tc>
          <w:tcPr>
            <w:tcW w:w="3272" w:type="dxa"/>
          </w:tcPr>
          <w:p w:rsidR="003E384D" w:rsidRPr="0035270F" w:rsidRDefault="003E384D" w:rsidP="0035270F">
            <w:pPr>
              <w:spacing w:after="0" w:line="240" w:lineRule="auto"/>
              <w:rPr>
                <w:rFonts w:eastAsia="Times New Roman" w:cs="Calibri"/>
                <w:i/>
                <w:color w:val="000000"/>
                <w:lang w:eastAsia="en-AU"/>
              </w:rPr>
            </w:pPr>
            <w:r w:rsidRPr="0035270F">
              <w:rPr>
                <w:rFonts w:eastAsia="Times New Roman" w:cs="Calibri"/>
                <w:i/>
                <w:color w:val="000000"/>
                <w:lang w:eastAsia="en-AU"/>
              </w:rPr>
              <w:t xml:space="preserve">Sporothrix </w:t>
            </w:r>
            <w:r w:rsidRPr="0035270F">
              <w:rPr>
                <w:rFonts w:eastAsia="Times New Roman" w:cs="Calibri"/>
                <w:color w:val="000000"/>
                <w:lang w:eastAsia="en-AU"/>
              </w:rPr>
              <w:t>sp</w:t>
            </w:r>
            <w:r w:rsidRPr="0035270F">
              <w:rPr>
                <w:rFonts w:eastAsia="Times New Roman" w:cs="Calibri"/>
                <w:i/>
                <w:color w:val="000000"/>
                <w:lang w:eastAsia="en-AU"/>
              </w:rPr>
              <w:t>.</w:t>
            </w:r>
          </w:p>
        </w:tc>
        <w:tc>
          <w:tcPr>
            <w:tcW w:w="2126" w:type="dxa"/>
          </w:tcPr>
          <w:p w:rsidR="003E384D" w:rsidRPr="0035270F" w:rsidRDefault="003E384D" w:rsidP="0035270F">
            <w:pPr>
              <w:spacing w:after="0" w:line="240" w:lineRule="auto"/>
              <w:rPr>
                <w:rFonts w:eastAsia="Times New Roman" w:cs="Calibri"/>
                <w:color w:val="000000"/>
                <w:lang w:eastAsia="en-AU"/>
              </w:rPr>
            </w:pPr>
            <w:r w:rsidRPr="0035270F">
              <w:rPr>
                <w:rFonts w:eastAsia="Times New Roman" w:cs="Calibri"/>
                <w:color w:val="000000"/>
                <w:lang w:eastAsia="en-AU"/>
              </w:rPr>
              <w:t>Ascomycota</w:t>
            </w:r>
          </w:p>
        </w:tc>
        <w:tc>
          <w:tcPr>
            <w:tcW w:w="3827" w:type="dxa"/>
          </w:tcPr>
          <w:p w:rsidR="003E384D" w:rsidRPr="0035270F" w:rsidRDefault="003E384D" w:rsidP="0035270F">
            <w:pPr>
              <w:spacing w:after="0" w:line="240" w:lineRule="auto"/>
              <w:rPr>
                <w:rFonts w:eastAsia="Times New Roman" w:cs="Calibri"/>
                <w:lang w:eastAsia="en-AU"/>
              </w:rPr>
            </w:pPr>
            <w:r w:rsidRPr="0035270F">
              <w:rPr>
                <w:rFonts w:eastAsia="Times New Roman" w:cs="Calibri"/>
                <w:lang w:eastAsia="en-AU"/>
              </w:rPr>
              <w:t>endophytic pathogen</w:t>
            </w:r>
            <w:r w:rsidRPr="0035270F">
              <w:rPr>
                <w:rFonts w:eastAsia="Times New Roman" w:cs="Calibri"/>
                <w:vertAlign w:val="superscript"/>
                <w:lang w:eastAsia="en-AU"/>
              </w:rPr>
              <w:t>19,20</w:t>
            </w:r>
          </w:p>
        </w:tc>
      </w:tr>
      <w:tr w:rsidR="00E343AA" w:rsidRPr="003E384D" w:rsidTr="00E343AA">
        <w:tc>
          <w:tcPr>
            <w:tcW w:w="9889" w:type="dxa"/>
            <w:gridSpan w:val="4"/>
            <w:tcBorders>
              <w:bottom w:val="single" w:sz="4" w:space="0" w:color="auto"/>
            </w:tcBorders>
          </w:tcPr>
          <w:p w:rsidR="00E343AA" w:rsidRPr="003E384D" w:rsidRDefault="00E343AA" w:rsidP="00E343AA">
            <w:pPr>
              <w:spacing w:after="0" w:line="360" w:lineRule="auto"/>
              <w:jc w:val="both"/>
              <w:rPr>
                <w:rFonts w:eastAsia="Times New Roman" w:cs="Calibri"/>
                <w:sz w:val="24"/>
                <w:szCs w:val="24"/>
                <w:lang w:eastAsia="en-AU"/>
              </w:rPr>
            </w:pPr>
            <w:r w:rsidRPr="003E384D">
              <w:rPr>
                <w:rFonts w:eastAsia="Times New Roman" w:cs="Calibri"/>
                <w:b/>
                <w:sz w:val="24"/>
                <w:szCs w:val="24"/>
                <w:lang w:eastAsia="en-AU"/>
              </w:rPr>
              <w:lastRenderedPageBreak/>
              <w:t>Table 2</w:t>
            </w:r>
            <w:r w:rsidRPr="003E384D">
              <w:rPr>
                <w:rFonts w:eastAsia="Times New Roman" w:cs="Calibri"/>
                <w:sz w:val="24"/>
                <w:szCs w:val="24"/>
                <w:lang w:eastAsia="en-AU"/>
              </w:rPr>
              <w:t xml:space="preserve">. Fifty most abundant fungal taxa found in the rhziosphere of four </w:t>
            </w:r>
            <w:r w:rsidRPr="003E384D">
              <w:rPr>
                <w:rFonts w:eastAsia="Times New Roman" w:cs="Calibri"/>
                <w:i/>
                <w:sz w:val="24"/>
                <w:szCs w:val="24"/>
                <w:lang w:eastAsia="en-AU"/>
              </w:rPr>
              <w:t>Acacia</w:t>
            </w:r>
            <w:r w:rsidRPr="003E384D">
              <w:rPr>
                <w:rFonts w:eastAsia="Times New Roman" w:cs="Calibri"/>
                <w:sz w:val="24"/>
                <w:szCs w:val="24"/>
                <w:lang w:eastAsia="en-AU"/>
              </w:rPr>
              <w:t xml:space="preserve"> species and </w:t>
            </w:r>
            <w:r w:rsidRPr="003E384D">
              <w:rPr>
                <w:rFonts w:eastAsia="Times New Roman" w:cs="Calibri"/>
                <w:i/>
                <w:sz w:val="24"/>
                <w:szCs w:val="24"/>
                <w:lang w:eastAsia="en-AU"/>
              </w:rPr>
              <w:t>Paraserianthes lophantha</w:t>
            </w:r>
            <w:r w:rsidRPr="003E384D">
              <w:rPr>
                <w:rFonts w:eastAsia="Times New Roman" w:cs="Calibri"/>
                <w:sz w:val="24"/>
                <w:szCs w:val="24"/>
                <w:lang w:eastAsia="en-AU"/>
              </w:rPr>
              <w:t>. Additional information is given for each OTU, its placement in phylum and its description, if known, and reference</w:t>
            </w:r>
            <w:r>
              <w:rPr>
                <w:rFonts w:eastAsia="Times New Roman" w:cs="Calibri"/>
                <w:sz w:val="24"/>
                <w:szCs w:val="24"/>
                <w:lang w:eastAsia="en-AU"/>
              </w:rPr>
              <w:t xml:space="preserve"> (cont.)</w:t>
            </w:r>
            <w:r w:rsidRPr="003E384D">
              <w:rPr>
                <w:rFonts w:eastAsia="Times New Roman" w:cs="Calibri"/>
                <w:sz w:val="24"/>
                <w:szCs w:val="24"/>
                <w:lang w:eastAsia="en-AU"/>
              </w:rPr>
              <w:t>.</w:t>
            </w:r>
            <w:r w:rsidR="00206609">
              <w:rPr>
                <w:rFonts w:eastAsia="Times New Roman" w:cs="Calibri"/>
                <w:sz w:val="24"/>
                <w:szCs w:val="24"/>
                <w:lang w:eastAsia="en-AU"/>
              </w:rPr>
              <w:t xml:space="preserve"> NA – not available.</w:t>
            </w:r>
          </w:p>
          <w:p w:rsidR="00E343AA" w:rsidRPr="003E384D" w:rsidRDefault="00E343AA" w:rsidP="001D195B">
            <w:pPr>
              <w:tabs>
                <w:tab w:val="left" w:pos="2767"/>
              </w:tabs>
              <w:spacing w:after="0" w:line="240" w:lineRule="auto"/>
              <w:jc w:val="both"/>
              <w:rPr>
                <w:rFonts w:eastAsia="Times New Roman" w:cs="Calibri"/>
                <w:b/>
                <w:sz w:val="24"/>
                <w:szCs w:val="24"/>
                <w:lang w:eastAsia="en-AU"/>
              </w:rPr>
            </w:pPr>
          </w:p>
        </w:tc>
      </w:tr>
      <w:tr w:rsidR="00E343AA" w:rsidRPr="003E384D" w:rsidTr="00E343AA">
        <w:tc>
          <w:tcPr>
            <w:tcW w:w="664" w:type="dxa"/>
            <w:tcBorders>
              <w:top w:val="single" w:sz="4" w:space="0" w:color="auto"/>
              <w:bottom w:val="single" w:sz="4" w:space="0" w:color="auto"/>
            </w:tcBorders>
          </w:tcPr>
          <w:p w:rsidR="00E343AA" w:rsidRPr="003E384D" w:rsidRDefault="00E343AA" w:rsidP="001D195B">
            <w:pPr>
              <w:spacing w:after="0" w:line="240" w:lineRule="auto"/>
              <w:jc w:val="both"/>
              <w:rPr>
                <w:rFonts w:eastAsia="Times New Roman" w:cs="Calibri"/>
                <w:b/>
                <w:sz w:val="24"/>
                <w:szCs w:val="24"/>
                <w:lang w:eastAsia="en-AU"/>
              </w:rPr>
            </w:pPr>
            <w:r w:rsidRPr="003E384D">
              <w:rPr>
                <w:rFonts w:eastAsia="Times New Roman" w:cs="Calibri"/>
                <w:b/>
                <w:sz w:val="24"/>
                <w:szCs w:val="24"/>
                <w:lang w:eastAsia="en-AU"/>
              </w:rPr>
              <w:t xml:space="preserve">No. </w:t>
            </w:r>
          </w:p>
        </w:tc>
        <w:tc>
          <w:tcPr>
            <w:tcW w:w="3272" w:type="dxa"/>
            <w:tcBorders>
              <w:top w:val="single" w:sz="4" w:space="0" w:color="auto"/>
              <w:bottom w:val="single" w:sz="4" w:space="0" w:color="auto"/>
            </w:tcBorders>
          </w:tcPr>
          <w:p w:rsidR="00E343AA" w:rsidRPr="003E384D" w:rsidRDefault="00E343AA" w:rsidP="001D195B">
            <w:pPr>
              <w:spacing w:after="0" w:line="240" w:lineRule="auto"/>
              <w:jc w:val="both"/>
              <w:rPr>
                <w:rFonts w:eastAsia="Times New Roman" w:cs="Calibri"/>
                <w:b/>
                <w:sz w:val="24"/>
                <w:szCs w:val="24"/>
                <w:lang w:eastAsia="en-AU"/>
              </w:rPr>
            </w:pPr>
            <w:r w:rsidRPr="003E384D">
              <w:rPr>
                <w:rFonts w:eastAsia="Times New Roman" w:cs="Calibri"/>
                <w:b/>
                <w:sz w:val="24"/>
                <w:szCs w:val="24"/>
                <w:lang w:eastAsia="en-AU"/>
              </w:rPr>
              <w:t>Name</w:t>
            </w:r>
          </w:p>
        </w:tc>
        <w:tc>
          <w:tcPr>
            <w:tcW w:w="2126" w:type="dxa"/>
            <w:tcBorders>
              <w:top w:val="single" w:sz="4" w:space="0" w:color="auto"/>
              <w:bottom w:val="single" w:sz="4" w:space="0" w:color="auto"/>
            </w:tcBorders>
          </w:tcPr>
          <w:p w:rsidR="00E343AA" w:rsidRPr="003E384D" w:rsidRDefault="00E343AA" w:rsidP="001D195B">
            <w:pPr>
              <w:spacing w:after="0" w:line="240" w:lineRule="auto"/>
              <w:jc w:val="both"/>
              <w:rPr>
                <w:rFonts w:eastAsia="Times New Roman" w:cs="Calibri"/>
                <w:b/>
                <w:sz w:val="24"/>
                <w:szCs w:val="24"/>
                <w:lang w:eastAsia="en-AU"/>
              </w:rPr>
            </w:pPr>
            <w:r w:rsidRPr="003E384D">
              <w:rPr>
                <w:rFonts w:eastAsia="Times New Roman" w:cs="Calibri"/>
                <w:b/>
                <w:sz w:val="24"/>
                <w:szCs w:val="24"/>
                <w:lang w:eastAsia="en-AU"/>
              </w:rPr>
              <w:t>Phylum</w:t>
            </w:r>
          </w:p>
        </w:tc>
        <w:tc>
          <w:tcPr>
            <w:tcW w:w="3827" w:type="dxa"/>
            <w:tcBorders>
              <w:top w:val="single" w:sz="4" w:space="0" w:color="auto"/>
              <w:bottom w:val="single" w:sz="4" w:space="0" w:color="auto"/>
            </w:tcBorders>
          </w:tcPr>
          <w:p w:rsidR="00E343AA" w:rsidRPr="003E384D" w:rsidRDefault="00E343AA" w:rsidP="001D195B">
            <w:pPr>
              <w:tabs>
                <w:tab w:val="left" w:pos="2767"/>
              </w:tabs>
              <w:spacing w:after="0" w:line="240" w:lineRule="auto"/>
              <w:jc w:val="both"/>
              <w:rPr>
                <w:rFonts w:eastAsia="Times New Roman" w:cs="Calibri"/>
                <w:b/>
                <w:sz w:val="24"/>
                <w:szCs w:val="24"/>
                <w:lang w:eastAsia="en-AU"/>
              </w:rPr>
            </w:pPr>
            <w:r w:rsidRPr="003E384D">
              <w:rPr>
                <w:rFonts w:eastAsia="Times New Roman" w:cs="Calibri"/>
                <w:b/>
                <w:sz w:val="24"/>
                <w:szCs w:val="24"/>
                <w:lang w:eastAsia="en-AU"/>
              </w:rPr>
              <w:t>Description</w:t>
            </w:r>
          </w:p>
        </w:tc>
      </w:tr>
      <w:tr w:rsidR="00E343AA" w:rsidRPr="003E384D" w:rsidTr="00E343AA">
        <w:tc>
          <w:tcPr>
            <w:tcW w:w="664" w:type="dxa"/>
            <w:tcBorders>
              <w:top w:val="single" w:sz="4" w:space="0" w:color="auto"/>
            </w:tcBorders>
          </w:tcPr>
          <w:p w:rsidR="00E343AA" w:rsidRPr="0035270F" w:rsidRDefault="00E343AA" w:rsidP="003E384D">
            <w:pPr>
              <w:spacing w:after="0" w:line="240" w:lineRule="auto"/>
              <w:jc w:val="both"/>
              <w:rPr>
                <w:rFonts w:eastAsia="Times New Roman" w:cs="Calibri"/>
                <w:lang w:eastAsia="en-AU"/>
              </w:rPr>
            </w:pPr>
            <w:r w:rsidRPr="0035270F">
              <w:rPr>
                <w:rFonts w:eastAsia="Times New Roman" w:cs="Calibri"/>
                <w:lang w:eastAsia="en-AU"/>
              </w:rPr>
              <w:t>41</w:t>
            </w:r>
          </w:p>
        </w:tc>
        <w:tc>
          <w:tcPr>
            <w:tcW w:w="3272" w:type="dxa"/>
            <w:tcBorders>
              <w:top w:val="single" w:sz="4" w:space="0" w:color="auto"/>
            </w:tcBorders>
            <w:vAlign w:val="bottom"/>
          </w:tcPr>
          <w:p w:rsidR="00E343AA" w:rsidRPr="0035270F" w:rsidRDefault="00E343AA" w:rsidP="003E384D">
            <w:pPr>
              <w:spacing w:after="0" w:line="240" w:lineRule="auto"/>
              <w:rPr>
                <w:rFonts w:eastAsia="Times New Roman" w:cs="Calibri"/>
                <w:color w:val="000000"/>
                <w:lang w:eastAsia="en-AU"/>
              </w:rPr>
            </w:pPr>
            <w:r w:rsidRPr="0035270F">
              <w:rPr>
                <w:rFonts w:eastAsia="Times New Roman" w:cs="Calibri"/>
                <w:color w:val="000000"/>
                <w:lang w:eastAsia="en-AU"/>
              </w:rPr>
              <w:t>uncultured Chaetomiaceae</w:t>
            </w:r>
          </w:p>
        </w:tc>
        <w:tc>
          <w:tcPr>
            <w:tcW w:w="2126" w:type="dxa"/>
            <w:tcBorders>
              <w:top w:val="single" w:sz="4" w:space="0" w:color="auto"/>
            </w:tcBorders>
            <w:vAlign w:val="bottom"/>
          </w:tcPr>
          <w:p w:rsidR="00E343AA" w:rsidRPr="0035270F" w:rsidRDefault="00E343AA" w:rsidP="003E384D">
            <w:pPr>
              <w:spacing w:after="0" w:line="240" w:lineRule="auto"/>
              <w:rPr>
                <w:rFonts w:eastAsia="Times New Roman" w:cs="Calibri"/>
                <w:color w:val="000000"/>
                <w:lang w:eastAsia="en-AU"/>
              </w:rPr>
            </w:pPr>
            <w:r w:rsidRPr="0035270F">
              <w:rPr>
                <w:rFonts w:eastAsia="Times New Roman" w:cs="Calibri"/>
                <w:color w:val="000000"/>
                <w:lang w:eastAsia="en-AU"/>
              </w:rPr>
              <w:t>Ascomycota</w:t>
            </w:r>
          </w:p>
        </w:tc>
        <w:tc>
          <w:tcPr>
            <w:tcW w:w="3827" w:type="dxa"/>
            <w:tcBorders>
              <w:top w:val="single" w:sz="4" w:space="0" w:color="auto"/>
            </w:tcBorders>
          </w:tcPr>
          <w:p w:rsidR="00E343AA" w:rsidRPr="0035270F" w:rsidRDefault="00E343AA" w:rsidP="003E384D">
            <w:pPr>
              <w:spacing w:after="0" w:line="240" w:lineRule="auto"/>
              <w:jc w:val="both"/>
              <w:rPr>
                <w:rFonts w:eastAsia="Times New Roman" w:cs="Calibri"/>
                <w:lang w:eastAsia="en-AU"/>
              </w:rPr>
            </w:pPr>
            <w:r w:rsidRPr="0035270F">
              <w:rPr>
                <w:rFonts w:eastAsia="Times New Roman" w:cs="Calibri"/>
                <w:lang w:eastAsia="en-AU"/>
              </w:rPr>
              <w:t>NA</w:t>
            </w:r>
          </w:p>
        </w:tc>
      </w:tr>
      <w:tr w:rsidR="00E343AA" w:rsidRPr="003E384D" w:rsidTr="00FB054E">
        <w:tc>
          <w:tcPr>
            <w:tcW w:w="664" w:type="dxa"/>
          </w:tcPr>
          <w:p w:rsidR="00E343AA" w:rsidRPr="0035270F" w:rsidRDefault="00E343AA" w:rsidP="003E384D">
            <w:pPr>
              <w:spacing w:after="0" w:line="240" w:lineRule="auto"/>
              <w:jc w:val="both"/>
              <w:rPr>
                <w:rFonts w:eastAsia="Times New Roman" w:cs="Calibri"/>
                <w:lang w:eastAsia="en-AU"/>
              </w:rPr>
            </w:pPr>
            <w:r w:rsidRPr="0035270F">
              <w:rPr>
                <w:rFonts w:eastAsia="Times New Roman" w:cs="Calibri"/>
                <w:lang w:eastAsia="en-AU"/>
              </w:rPr>
              <w:t>42</w:t>
            </w:r>
          </w:p>
        </w:tc>
        <w:tc>
          <w:tcPr>
            <w:tcW w:w="3272" w:type="dxa"/>
            <w:vAlign w:val="bottom"/>
          </w:tcPr>
          <w:p w:rsidR="00E343AA" w:rsidRPr="0035270F" w:rsidRDefault="00E343AA" w:rsidP="003E384D">
            <w:pPr>
              <w:spacing w:after="0" w:line="240" w:lineRule="auto"/>
              <w:rPr>
                <w:rFonts w:eastAsia="Times New Roman" w:cs="Calibri"/>
                <w:color w:val="000000"/>
                <w:lang w:eastAsia="en-AU"/>
              </w:rPr>
            </w:pPr>
            <w:r w:rsidRPr="0035270F">
              <w:rPr>
                <w:rFonts w:eastAsia="Times New Roman" w:cs="Calibri"/>
                <w:color w:val="000000"/>
                <w:lang w:eastAsia="en-AU"/>
              </w:rPr>
              <w:t>uncultured fungus</w:t>
            </w:r>
          </w:p>
        </w:tc>
        <w:tc>
          <w:tcPr>
            <w:tcW w:w="2126" w:type="dxa"/>
            <w:vAlign w:val="bottom"/>
          </w:tcPr>
          <w:p w:rsidR="00E343AA" w:rsidRPr="0035270F" w:rsidRDefault="00E343AA" w:rsidP="003E384D">
            <w:pPr>
              <w:spacing w:after="0" w:line="240" w:lineRule="auto"/>
              <w:rPr>
                <w:rFonts w:eastAsia="Times New Roman" w:cs="Calibri"/>
                <w:color w:val="000000"/>
                <w:lang w:eastAsia="en-AU"/>
              </w:rPr>
            </w:pPr>
            <w:r w:rsidRPr="0035270F">
              <w:rPr>
                <w:rFonts w:eastAsia="Times New Roman" w:cs="Calibri"/>
                <w:color w:val="000000"/>
                <w:lang w:eastAsia="en-AU"/>
              </w:rPr>
              <w:t>NA</w:t>
            </w:r>
          </w:p>
        </w:tc>
        <w:tc>
          <w:tcPr>
            <w:tcW w:w="3827" w:type="dxa"/>
            <w:vAlign w:val="bottom"/>
          </w:tcPr>
          <w:p w:rsidR="00E343AA" w:rsidRPr="0035270F" w:rsidRDefault="00E343AA" w:rsidP="003E384D">
            <w:pPr>
              <w:spacing w:after="0" w:line="240" w:lineRule="auto"/>
              <w:rPr>
                <w:rFonts w:eastAsia="Times New Roman" w:cs="Calibri"/>
                <w:color w:val="000000"/>
                <w:lang w:eastAsia="en-AU"/>
              </w:rPr>
            </w:pPr>
            <w:r w:rsidRPr="0035270F">
              <w:rPr>
                <w:rFonts w:eastAsia="Times New Roman" w:cs="Calibri"/>
                <w:color w:val="000000"/>
                <w:lang w:eastAsia="en-AU"/>
              </w:rPr>
              <w:t>NA</w:t>
            </w:r>
          </w:p>
        </w:tc>
      </w:tr>
      <w:tr w:rsidR="00E343AA" w:rsidRPr="003E384D" w:rsidTr="00FB054E">
        <w:tc>
          <w:tcPr>
            <w:tcW w:w="664" w:type="dxa"/>
          </w:tcPr>
          <w:p w:rsidR="00E343AA" w:rsidRPr="0035270F" w:rsidRDefault="00E343AA" w:rsidP="003E384D">
            <w:pPr>
              <w:spacing w:after="0" w:line="240" w:lineRule="auto"/>
              <w:jc w:val="both"/>
              <w:rPr>
                <w:rFonts w:eastAsia="Times New Roman" w:cs="Calibri"/>
                <w:lang w:eastAsia="en-AU"/>
              </w:rPr>
            </w:pPr>
            <w:r w:rsidRPr="0035270F">
              <w:rPr>
                <w:rFonts w:eastAsia="Times New Roman" w:cs="Calibri"/>
                <w:lang w:eastAsia="en-AU"/>
              </w:rPr>
              <w:t>43</w:t>
            </w:r>
          </w:p>
        </w:tc>
        <w:tc>
          <w:tcPr>
            <w:tcW w:w="3272" w:type="dxa"/>
            <w:vAlign w:val="bottom"/>
          </w:tcPr>
          <w:p w:rsidR="00E343AA" w:rsidRPr="0035270F" w:rsidRDefault="00E343AA" w:rsidP="003E384D">
            <w:pPr>
              <w:spacing w:after="0" w:line="240" w:lineRule="auto"/>
              <w:rPr>
                <w:rFonts w:eastAsia="Times New Roman" w:cs="Calibri"/>
                <w:color w:val="000000"/>
                <w:lang w:eastAsia="en-AU"/>
              </w:rPr>
            </w:pPr>
            <w:r w:rsidRPr="0035270F">
              <w:rPr>
                <w:rFonts w:eastAsia="Times New Roman" w:cs="Calibri"/>
                <w:color w:val="000000"/>
                <w:lang w:eastAsia="en-AU"/>
              </w:rPr>
              <w:t>uncultured fungus</w:t>
            </w:r>
          </w:p>
        </w:tc>
        <w:tc>
          <w:tcPr>
            <w:tcW w:w="2126" w:type="dxa"/>
            <w:vAlign w:val="bottom"/>
          </w:tcPr>
          <w:p w:rsidR="00E343AA" w:rsidRPr="0035270F" w:rsidRDefault="00E343AA" w:rsidP="003E384D">
            <w:pPr>
              <w:spacing w:after="0" w:line="240" w:lineRule="auto"/>
              <w:rPr>
                <w:rFonts w:eastAsia="Times New Roman" w:cs="Calibri"/>
                <w:color w:val="000000"/>
                <w:lang w:eastAsia="en-AU"/>
              </w:rPr>
            </w:pPr>
            <w:r w:rsidRPr="0035270F">
              <w:rPr>
                <w:rFonts w:eastAsia="Times New Roman" w:cs="Calibri"/>
                <w:color w:val="000000"/>
                <w:lang w:eastAsia="en-AU"/>
              </w:rPr>
              <w:t>NA</w:t>
            </w:r>
          </w:p>
        </w:tc>
        <w:tc>
          <w:tcPr>
            <w:tcW w:w="3827" w:type="dxa"/>
            <w:vAlign w:val="bottom"/>
          </w:tcPr>
          <w:p w:rsidR="00E343AA" w:rsidRPr="0035270F" w:rsidRDefault="00E343AA" w:rsidP="003E384D">
            <w:pPr>
              <w:spacing w:after="0" w:line="240" w:lineRule="auto"/>
              <w:rPr>
                <w:rFonts w:eastAsia="Times New Roman" w:cs="Calibri"/>
                <w:color w:val="000000"/>
                <w:lang w:eastAsia="en-AU"/>
              </w:rPr>
            </w:pPr>
            <w:r w:rsidRPr="0035270F">
              <w:rPr>
                <w:rFonts w:eastAsia="Times New Roman" w:cs="Calibri"/>
                <w:color w:val="000000"/>
                <w:lang w:eastAsia="en-AU"/>
              </w:rPr>
              <w:t>NA</w:t>
            </w:r>
          </w:p>
        </w:tc>
      </w:tr>
      <w:tr w:rsidR="00E343AA" w:rsidRPr="003E384D" w:rsidTr="00FB054E">
        <w:tc>
          <w:tcPr>
            <w:tcW w:w="664" w:type="dxa"/>
          </w:tcPr>
          <w:p w:rsidR="00E343AA" w:rsidRPr="0035270F" w:rsidRDefault="00E343AA" w:rsidP="003E384D">
            <w:pPr>
              <w:spacing w:after="0" w:line="240" w:lineRule="auto"/>
              <w:jc w:val="both"/>
              <w:rPr>
                <w:rFonts w:eastAsia="Times New Roman" w:cs="Calibri"/>
                <w:lang w:eastAsia="en-AU"/>
              </w:rPr>
            </w:pPr>
            <w:r w:rsidRPr="0035270F">
              <w:rPr>
                <w:rFonts w:eastAsia="Times New Roman" w:cs="Calibri"/>
                <w:lang w:eastAsia="en-AU"/>
              </w:rPr>
              <w:t>44</w:t>
            </w:r>
          </w:p>
        </w:tc>
        <w:tc>
          <w:tcPr>
            <w:tcW w:w="3272" w:type="dxa"/>
            <w:vAlign w:val="bottom"/>
          </w:tcPr>
          <w:p w:rsidR="00E343AA" w:rsidRPr="0035270F" w:rsidRDefault="00E343AA" w:rsidP="003E384D">
            <w:pPr>
              <w:spacing w:after="0" w:line="240" w:lineRule="auto"/>
              <w:rPr>
                <w:rFonts w:eastAsia="Times New Roman" w:cs="Calibri"/>
                <w:color w:val="000000"/>
                <w:lang w:eastAsia="en-AU"/>
              </w:rPr>
            </w:pPr>
            <w:r w:rsidRPr="0035270F">
              <w:rPr>
                <w:rFonts w:eastAsia="Times New Roman" w:cs="Calibri"/>
                <w:color w:val="000000"/>
                <w:lang w:eastAsia="en-AU"/>
              </w:rPr>
              <w:t>uncultured fungus</w:t>
            </w:r>
          </w:p>
        </w:tc>
        <w:tc>
          <w:tcPr>
            <w:tcW w:w="2126" w:type="dxa"/>
            <w:vAlign w:val="bottom"/>
          </w:tcPr>
          <w:p w:rsidR="00E343AA" w:rsidRPr="0035270F" w:rsidRDefault="00E343AA" w:rsidP="003E384D">
            <w:pPr>
              <w:spacing w:after="0" w:line="240" w:lineRule="auto"/>
              <w:rPr>
                <w:rFonts w:eastAsia="Times New Roman" w:cs="Calibri"/>
                <w:color w:val="000000"/>
                <w:lang w:eastAsia="en-AU"/>
              </w:rPr>
            </w:pPr>
            <w:r w:rsidRPr="0035270F">
              <w:rPr>
                <w:rFonts w:eastAsia="Times New Roman" w:cs="Calibri"/>
                <w:color w:val="000000"/>
                <w:lang w:eastAsia="en-AU"/>
              </w:rPr>
              <w:t>NA</w:t>
            </w:r>
          </w:p>
        </w:tc>
        <w:tc>
          <w:tcPr>
            <w:tcW w:w="3827" w:type="dxa"/>
          </w:tcPr>
          <w:p w:rsidR="00E343AA" w:rsidRPr="0035270F" w:rsidRDefault="00E343AA" w:rsidP="003E384D">
            <w:pPr>
              <w:spacing w:after="0" w:line="240" w:lineRule="auto"/>
              <w:jc w:val="both"/>
              <w:rPr>
                <w:rFonts w:eastAsia="Times New Roman" w:cs="Calibri"/>
                <w:lang w:eastAsia="en-AU"/>
              </w:rPr>
            </w:pPr>
            <w:r w:rsidRPr="0035270F">
              <w:rPr>
                <w:rFonts w:eastAsia="Times New Roman" w:cs="Calibri"/>
                <w:lang w:eastAsia="en-AU"/>
              </w:rPr>
              <w:t>NA</w:t>
            </w:r>
          </w:p>
        </w:tc>
      </w:tr>
      <w:tr w:rsidR="00E343AA" w:rsidRPr="003E384D" w:rsidTr="00FB054E">
        <w:tc>
          <w:tcPr>
            <w:tcW w:w="664" w:type="dxa"/>
          </w:tcPr>
          <w:p w:rsidR="00E343AA" w:rsidRPr="0035270F" w:rsidRDefault="00E343AA" w:rsidP="003E384D">
            <w:pPr>
              <w:spacing w:after="0" w:line="240" w:lineRule="auto"/>
              <w:jc w:val="both"/>
              <w:rPr>
                <w:rFonts w:eastAsia="Times New Roman" w:cs="Calibri"/>
                <w:lang w:eastAsia="en-AU"/>
              </w:rPr>
            </w:pPr>
            <w:r w:rsidRPr="0035270F">
              <w:rPr>
                <w:rFonts w:eastAsia="Times New Roman" w:cs="Calibri"/>
                <w:lang w:eastAsia="en-AU"/>
              </w:rPr>
              <w:t>45</w:t>
            </w:r>
          </w:p>
        </w:tc>
        <w:tc>
          <w:tcPr>
            <w:tcW w:w="3272" w:type="dxa"/>
            <w:vAlign w:val="bottom"/>
          </w:tcPr>
          <w:p w:rsidR="00E343AA" w:rsidRPr="0035270F" w:rsidRDefault="00E343AA" w:rsidP="003E384D">
            <w:pPr>
              <w:spacing w:after="0" w:line="240" w:lineRule="auto"/>
              <w:rPr>
                <w:rFonts w:eastAsia="Times New Roman" w:cs="Calibri"/>
                <w:color w:val="000000"/>
                <w:lang w:eastAsia="en-AU"/>
              </w:rPr>
            </w:pPr>
            <w:r w:rsidRPr="0035270F">
              <w:rPr>
                <w:rFonts w:eastAsia="Times New Roman" w:cs="Calibri"/>
                <w:color w:val="000000"/>
                <w:lang w:eastAsia="en-AU"/>
              </w:rPr>
              <w:t>uncultured Ascomycota</w:t>
            </w:r>
          </w:p>
        </w:tc>
        <w:tc>
          <w:tcPr>
            <w:tcW w:w="2126" w:type="dxa"/>
            <w:vAlign w:val="bottom"/>
          </w:tcPr>
          <w:p w:rsidR="00E343AA" w:rsidRPr="0035270F" w:rsidRDefault="00E343AA" w:rsidP="003E384D">
            <w:pPr>
              <w:spacing w:after="0" w:line="240" w:lineRule="auto"/>
              <w:rPr>
                <w:rFonts w:eastAsia="Times New Roman" w:cs="Calibri"/>
                <w:color w:val="000000"/>
                <w:lang w:eastAsia="en-AU"/>
              </w:rPr>
            </w:pPr>
            <w:r w:rsidRPr="0035270F">
              <w:rPr>
                <w:rFonts w:eastAsia="Times New Roman" w:cs="Calibri"/>
                <w:color w:val="000000"/>
                <w:lang w:eastAsia="en-AU"/>
              </w:rPr>
              <w:t>Ascomycota</w:t>
            </w:r>
          </w:p>
        </w:tc>
        <w:tc>
          <w:tcPr>
            <w:tcW w:w="3827" w:type="dxa"/>
          </w:tcPr>
          <w:p w:rsidR="00E343AA" w:rsidRPr="0035270F" w:rsidRDefault="00E343AA" w:rsidP="003E384D">
            <w:pPr>
              <w:spacing w:after="0" w:line="240" w:lineRule="auto"/>
              <w:jc w:val="both"/>
              <w:rPr>
                <w:rFonts w:eastAsia="Times New Roman" w:cs="Calibri"/>
                <w:lang w:eastAsia="en-AU"/>
              </w:rPr>
            </w:pPr>
            <w:r w:rsidRPr="0035270F">
              <w:rPr>
                <w:rFonts w:eastAsia="Times New Roman" w:cs="Calibri"/>
                <w:lang w:eastAsia="en-AU"/>
              </w:rPr>
              <w:t>NA</w:t>
            </w:r>
          </w:p>
        </w:tc>
      </w:tr>
      <w:tr w:rsidR="00E343AA" w:rsidRPr="003E384D" w:rsidTr="00FB054E">
        <w:tc>
          <w:tcPr>
            <w:tcW w:w="664" w:type="dxa"/>
          </w:tcPr>
          <w:p w:rsidR="00E343AA" w:rsidRPr="0035270F" w:rsidRDefault="00E343AA" w:rsidP="003E384D">
            <w:pPr>
              <w:spacing w:after="0" w:line="240" w:lineRule="auto"/>
              <w:jc w:val="both"/>
              <w:rPr>
                <w:rFonts w:eastAsia="Times New Roman" w:cs="Calibri"/>
                <w:lang w:eastAsia="en-AU"/>
              </w:rPr>
            </w:pPr>
            <w:r w:rsidRPr="0035270F">
              <w:rPr>
                <w:rFonts w:eastAsia="Times New Roman" w:cs="Calibri"/>
                <w:lang w:eastAsia="en-AU"/>
              </w:rPr>
              <w:t>46</w:t>
            </w:r>
          </w:p>
        </w:tc>
        <w:tc>
          <w:tcPr>
            <w:tcW w:w="3272" w:type="dxa"/>
            <w:vAlign w:val="bottom"/>
          </w:tcPr>
          <w:p w:rsidR="00E343AA" w:rsidRPr="0035270F" w:rsidRDefault="00E343AA" w:rsidP="003E384D">
            <w:pPr>
              <w:spacing w:after="0" w:line="240" w:lineRule="auto"/>
              <w:rPr>
                <w:rFonts w:eastAsia="Times New Roman" w:cs="Calibri"/>
                <w:color w:val="000000"/>
                <w:lang w:eastAsia="en-AU"/>
              </w:rPr>
            </w:pPr>
            <w:r w:rsidRPr="0035270F">
              <w:rPr>
                <w:rFonts w:eastAsia="Times New Roman" w:cs="Calibri"/>
                <w:color w:val="000000"/>
                <w:lang w:eastAsia="en-AU"/>
              </w:rPr>
              <w:t>uncultured Ascomycota</w:t>
            </w:r>
          </w:p>
        </w:tc>
        <w:tc>
          <w:tcPr>
            <w:tcW w:w="2126" w:type="dxa"/>
            <w:vAlign w:val="bottom"/>
          </w:tcPr>
          <w:p w:rsidR="00E343AA" w:rsidRPr="0035270F" w:rsidRDefault="00E343AA" w:rsidP="003E384D">
            <w:pPr>
              <w:spacing w:after="0" w:line="240" w:lineRule="auto"/>
              <w:rPr>
                <w:rFonts w:eastAsia="Times New Roman" w:cs="Calibri"/>
                <w:color w:val="000000"/>
                <w:lang w:eastAsia="en-AU"/>
              </w:rPr>
            </w:pPr>
            <w:r w:rsidRPr="0035270F">
              <w:rPr>
                <w:rFonts w:eastAsia="Times New Roman" w:cs="Calibri"/>
                <w:color w:val="000000"/>
                <w:lang w:eastAsia="en-AU"/>
              </w:rPr>
              <w:t>Ascomycota</w:t>
            </w:r>
          </w:p>
        </w:tc>
        <w:tc>
          <w:tcPr>
            <w:tcW w:w="3827" w:type="dxa"/>
          </w:tcPr>
          <w:p w:rsidR="00E343AA" w:rsidRPr="0035270F" w:rsidRDefault="00E343AA" w:rsidP="003E384D">
            <w:pPr>
              <w:spacing w:after="0" w:line="240" w:lineRule="auto"/>
              <w:jc w:val="both"/>
              <w:rPr>
                <w:rFonts w:eastAsia="Times New Roman" w:cs="Calibri"/>
                <w:lang w:eastAsia="en-AU"/>
              </w:rPr>
            </w:pPr>
            <w:r w:rsidRPr="0035270F">
              <w:rPr>
                <w:rFonts w:eastAsia="Times New Roman" w:cs="Calibri"/>
                <w:lang w:eastAsia="en-AU"/>
              </w:rPr>
              <w:t>NA</w:t>
            </w:r>
          </w:p>
        </w:tc>
      </w:tr>
      <w:tr w:rsidR="00E343AA" w:rsidRPr="003E384D" w:rsidTr="00FB054E">
        <w:tc>
          <w:tcPr>
            <w:tcW w:w="664" w:type="dxa"/>
          </w:tcPr>
          <w:p w:rsidR="00E343AA" w:rsidRPr="0035270F" w:rsidRDefault="00E343AA" w:rsidP="003E384D">
            <w:pPr>
              <w:spacing w:after="0" w:line="240" w:lineRule="auto"/>
              <w:jc w:val="both"/>
              <w:rPr>
                <w:rFonts w:eastAsia="Times New Roman" w:cs="Calibri"/>
                <w:lang w:eastAsia="en-AU"/>
              </w:rPr>
            </w:pPr>
            <w:r w:rsidRPr="0035270F">
              <w:rPr>
                <w:rFonts w:eastAsia="Times New Roman" w:cs="Calibri"/>
                <w:lang w:eastAsia="en-AU"/>
              </w:rPr>
              <w:t>47</w:t>
            </w:r>
          </w:p>
        </w:tc>
        <w:tc>
          <w:tcPr>
            <w:tcW w:w="3272" w:type="dxa"/>
            <w:vAlign w:val="bottom"/>
          </w:tcPr>
          <w:p w:rsidR="00E343AA" w:rsidRPr="0035270F" w:rsidRDefault="00E343AA" w:rsidP="003E384D">
            <w:pPr>
              <w:spacing w:after="0" w:line="240" w:lineRule="auto"/>
              <w:rPr>
                <w:rFonts w:eastAsia="Times New Roman" w:cs="Calibri"/>
                <w:color w:val="000000"/>
                <w:lang w:eastAsia="en-AU"/>
              </w:rPr>
            </w:pPr>
            <w:r w:rsidRPr="0035270F">
              <w:rPr>
                <w:rFonts w:eastAsia="Times New Roman" w:cs="Calibri"/>
                <w:color w:val="000000"/>
                <w:lang w:eastAsia="en-AU"/>
              </w:rPr>
              <w:t xml:space="preserve">uncultured </w:t>
            </w:r>
            <w:r w:rsidRPr="0035270F">
              <w:rPr>
                <w:rFonts w:eastAsia="Times New Roman" w:cs="Calibri"/>
                <w:i/>
                <w:color w:val="000000"/>
                <w:lang w:eastAsia="en-AU"/>
              </w:rPr>
              <w:t xml:space="preserve">Penicillium </w:t>
            </w:r>
            <w:r w:rsidRPr="0035270F">
              <w:rPr>
                <w:rFonts w:eastAsia="Times New Roman" w:cs="Calibri"/>
                <w:color w:val="000000"/>
                <w:lang w:eastAsia="en-AU"/>
              </w:rPr>
              <w:t>sp</w:t>
            </w:r>
            <w:r w:rsidRPr="0035270F">
              <w:rPr>
                <w:rFonts w:eastAsia="Times New Roman" w:cs="Calibri"/>
                <w:i/>
                <w:color w:val="000000"/>
                <w:lang w:eastAsia="en-AU"/>
              </w:rPr>
              <w:t>.</w:t>
            </w:r>
          </w:p>
        </w:tc>
        <w:tc>
          <w:tcPr>
            <w:tcW w:w="2126" w:type="dxa"/>
            <w:vAlign w:val="bottom"/>
          </w:tcPr>
          <w:p w:rsidR="00E343AA" w:rsidRPr="0035270F" w:rsidRDefault="00E343AA" w:rsidP="003E384D">
            <w:pPr>
              <w:spacing w:after="0" w:line="240" w:lineRule="auto"/>
              <w:rPr>
                <w:rFonts w:eastAsia="Times New Roman" w:cs="Calibri"/>
                <w:color w:val="000000"/>
                <w:lang w:eastAsia="en-AU"/>
              </w:rPr>
            </w:pPr>
            <w:r w:rsidRPr="0035270F">
              <w:rPr>
                <w:rFonts w:eastAsia="Times New Roman" w:cs="Calibri"/>
                <w:color w:val="000000"/>
                <w:lang w:eastAsia="en-AU"/>
              </w:rPr>
              <w:t>Ascomycota</w:t>
            </w:r>
          </w:p>
        </w:tc>
        <w:tc>
          <w:tcPr>
            <w:tcW w:w="3827" w:type="dxa"/>
          </w:tcPr>
          <w:p w:rsidR="00E343AA" w:rsidRPr="0035270F" w:rsidRDefault="00E343AA" w:rsidP="003E384D">
            <w:pPr>
              <w:spacing w:after="0" w:line="240" w:lineRule="auto"/>
              <w:jc w:val="both"/>
              <w:rPr>
                <w:rFonts w:eastAsia="Times New Roman" w:cs="Calibri"/>
                <w:lang w:eastAsia="en-AU"/>
              </w:rPr>
            </w:pPr>
            <w:r w:rsidRPr="0035270F">
              <w:rPr>
                <w:rFonts w:eastAsia="Times New Roman" w:cs="Calibri"/>
                <w:lang w:eastAsia="en-AU"/>
              </w:rPr>
              <w:t>mould</w:t>
            </w:r>
            <w:r w:rsidRPr="0035270F">
              <w:rPr>
                <w:rFonts w:eastAsia="Times New Roman" w:cs="Calibri"/>
                <w:vertAlign w:val="superscript"/>
                <w:lang w:eastAsia="en-AU"/>
              </w:rPr>
              <w:t>1</w:t>
            </w:r>
          </w:p>
        </w:tc>
      </w:tr>
      <w:tr w:rsidR="00E343AA" w:rsidRPr="003E384D" w:rsidTr="00FB054E">
        <w:tc>
          <w:tcPr>
            <w:tcW w:w="664" w:type="dxa"/>
          </w:tcPr>
          <w:p w:rsidR="00E343AA" w:rsidRPr="0035270F" w:rsidRDefault="00E343AA" w:rsidP="003E384D">
            <w:pPr>
              <w:spacing w:after="0" w:line="240" w:lineRule="auto"/>
              <w:jc w:val="both"/>
              <w:rPr>
                <w:rFonts w:eastAsia="Times New Roman" w:cs="Calibri"/>
                <w:lang w:eastAsia="en-AU"/>
              </w:rPr>
            </w:pPr>
            <w:r w:rsidRPr="0035270F">
              <w:rPr>
                <w:rFonts w:eastAsia="Times New Roman" w:cs="Calibri"/>
                <w:lang w:eastAsia="en-AU"/>
              </w:rPr>
              <w:t>48</w:t>
            </w:r>
          </w:p>
        </w:tc>
        <w:tc>
          <w:tcPr>
            <w:tcW w:w="3272" w:type="dxa"/>
            <w:vAlign w:val="bottom"/>
          </w:tcPr>
          <w:p w:rsidR="00E343AA" w:rsidRPr="0035270F" w:rsidRDefault="00E343AA" w:rsidP="003E384D">
            <w:pPr>
              <w:spacing w:after="0" w:line="240" w:lineRule="auto"/>
              <w:rPr>
                <w:rFonts w:eastAsia="Times New Roman" w:cs="Calibri"/>
                <w:color w:val="000000"/>
                <w:lang w:eastAsia="en-AU"/>
              </w:rPr>
            </w:pPr>
            <w:r w:rsidRPr="0035270F">
              <w:rPr>
                <w:rFonts w:eastAsia="Times New Roman" w:cs="Calibri"/>
                <w:color w:val="000000"/>
                <w:lang w:eastAsia="en-AU"/>
              </w:rPr>
              <w:t>uncultured Basidiomycota</w:t>
            </w:r>
          </w:p>
        </w:tc>
        <w:tc>
          <w:tcPr>
            <w:tcW w:w="2126" w:type="dxa"/>
            <w:vAlign w:val="bottom"/>
          </w:tcPr>
          <w:p w:rsidR="00E343AA" w:rsidRPr="0035270F" w:rsidRDefault="00E343AA" w:rsidP="003E384D">
            <w:pPr>
              <w:spacing w:after="0" w:line="240" w:lineRule="auto"/>
              <w:rPr>
                <w:rFonts w:eastAsia="Times New Roman" w:cs="Calibri"/>
                <w:color w:val="000000"/>
                <w:lang w:eastAsia="en-AU"/>
              </w:rPr>
            </w:pPr>
            <w:r w:rsidRPr="0035270F">
              <w:rPr>
                <w:rFonts w:eastAsia="Times New Roman" w:cs="Calibri"/>
                <w:color w:val="000000"/>
                <w:lang w:eastAsia="en-AU"/>
              </w:rPr>
              <w:t>Basidiomycota</w:t>
            </w:r>
          </w:p>
        </w:tc>
        <w:tc>
          <w:tcPr>
            <w:tcW w:w="3827" w:type="dxa"/>
          </w:tcPr>
          <w:p w:rsidR="00E343AA" w:rsidRPr="0035270F" w:rsidRDefault="00E343AA" w:rsidP="003E384D">
            <w:pPr>
              <w:spacing w:after="0" w:line="240" w:lineRule="auto"/>
              <w:jc w:val="both"/>
              <w:rPr>
                <w:rFonts w:eastAsia="Times New Roman" w:cs="Calibri"/>
                <w:lang w:eastAsia="en-AU"/>
              </w:rPr>
            </w:pPr>
            <w:r w:rsidRPr="0035270F">
              <w:rPr>
                <w:rFonts w:eastAsia="Times New Roman" w:cs="Calibri"/>
                <w:lang w:eastAsia="en-AU"/>
              </w:rPr>
              <w:t>NA</w:t>
            </w:r>
          </w:p>
        </w:tc>
      </w:tr>
      <w:tr w:rsidR="00E343AA" w:rsidRPr="003E384D" w:rsidTr="00FB054E">
        <w:tc>
          <w:tcPr>
            <w:tcW w:w="664" w:type="dxa"/>
          </w:tcPr>
          <w:p w:rsidR="00E343AA" w:rsidRPr="0035270F" w:rsidRDefault="00E343AA" w:rsidP="003E384D">
            <w:pPr>
              <w:spacing w:after="0" w:line="240" w:lineRule="auto"/>
              <w:jc w:val="both"/>
              <w:rPr>
                <w:rFonts w:eastAsia="Times New Roman" w:cs="Calibri"/>
                <w:lang w:eastAsia="en-AU"/>
              </w:rPr>
            </w:pPr>
            <w:r w:rsidRPr="0035270F">
              <w:rPr>
                <w:rFonts w:eastAsia="Times New Roman" w:cs="Calibri"/>
                <w:lang w:eastAsia="en-AU"/>
              </w:rPr>
              <w:t>49</w:t>
            </w:r>
          </w:p>
        </w:tc>
        <w:tc>
          <w:tcPr>
            <w:tcW w:w="3272" w:type="dxa"/>
            <w:vAlign w:val="bottom"/>
          </w:tcPr>
          <w:p w:rsidR="00E343AA" w:rsidRPr="0035270F" w:rsidRDefault="00E343AA" w:rsidP="003E384D">
            <w:pPr>
              <w:spacing w:after="0" w:line="240" w:lineRule="auto"/>
              <w:rPr>
                <w:rFonts w:eastAsia="Times New Roman" w:cs="Calibri"/>
                <w:color w:val="000000"/>
                <w:lang w:eastAsia="en-AU"/>
              </w:rPr>
            </w:pPr>
            <w:r w:rsidRPr="0035270F">
              <w:rPr>
                <w:rFonts w:eastAsia="Times New Roman" w:cs="Calibri"/>
                <w:color w:val="000000"/>
                <w:lang w:eastAsia="en-AU"/>
              </w:rPr>
              <w:t>uncultured ectomycorrhizae</w:t>
            </w:r>
          </w:p>
        </w:tc>
        <w:tc>
          <w:tcPr>
            <w:tcW w:w="2126" w:type="dxa"/>
            <w:vAlign w:val="bottom"/>
          </w:tcPr>
          <w:p w:rsidR="00E343AA" w:rsidRPr="0035270F" w:rsidRDefault="00E343AA" w:rsidP="003E384D">
            <w:pPr>
              <w:spacing w:after="0" w:line="240" w:lineRule="auto"/>
              <w:rPr>
                <w:rFonts w:eastAsia="Times New Roman" w:cs="Calibri"/>
                <w:color w:val="000000"/>
                <w:lang w:eastAsia="en-AU"/>
              </w:rPr>
            </w:pPr>
            <w:r w:rsidRPr="0035270F">
              <w:rPr>
                <w:rFonts w:eastAsia="Times New Roman" w:cs="Calibri"/>
                <w:color w:val="000000"/>
                <w:lang w:eastAsia="en-AU"/>
              </w:rPr>
              <w:t>Basidiomycota</w:t>
            </w:r>
          </w:p>
        </w:tc>
        <w:tc>
          <w:tcPr>
            <w:tcW w:w="3827" w:type="dxa"/>
          </w:tcPr>
          <w:p w:rsidR="00E343AA" w:rsidRPr="0035270F" w:rsidRDefault="00E343AA" w:rsidP="003E384D">
            <w:pPr>
              <w:spacing w:after="0" w:line="240" w:lineRule="auto"/>
              <w:jc w:val="both"/>
              <w:rPr>
                <w:rFonts w:eastAsia="Times New Roman" w:cs="Calibri"/>
                <w:lang w:eastAsia="en-AU"/>
              </w:rPr>
            </w:pPr>
            <w:r w:rsidRPr="0035270F">
              <w:rPr>
                <w:rFonts w:eastAsia="Times New Roman" w:cs="Calibri"/>
                <w:lang w:eastAsia="en-AU"/>
              </w:rPr>
              <w:t>ectomycorrhizae</w:t>
            </w:r>
          </w:p>
        </w:tc>
      </w:tr>
      <w:tr w:rsidR="00E343AA" w:rsidRPr="003E384D" w:rsidTr="00FB054E">
        <w:tc>
          <w:tcPr>
            <w:tcW w:w="664" w:type="dxa"/>
            <w:tcBorders>
              <w:bottom w:val="single" w:sz="4" w:space="0" w:color="auto"/>
            </w:tcBorders>
          </w:tcPr>
          <w:p w:rsidR="00E343AA" w:rsidRPr="0035270F" w:rsidRDefault="00E343AA" w:rsidP="003E384D">
            <w:pPr>
              <w:spacing w:after="0" w:line="240" w:lineRule="auto"/>
              <w:jc w:val="both"/>
              <w:rPr>
                <w:rFonts w:eastAsia="Times New Roman" w:cs="Calibri"/>
                <w:lang w:eastAsia="en-AU"/>
              </w:rPr>
            </w:pPr>
            <w:r w:rsidRPr="0035270F">
              <w:rPr>
                <w:rFonts w:eastAsia="Times New Roman" w:cs="Calibri"/>
                <w:lang w:eastAsia="en-AU"/>
              </w:rPr>
              <w:t>50</w:t>
            </w:r>
          </w:p>
        </w:tc>
        <w:tc>
          <w:tcPr>
            <w:tcW w:w="3272" w:type="dxa"/>
            <w:tcBorders>
              <w:bottom w:val="single" w:sz="4" w:space="0" w:color="auto"/>
            </w:tcBorders>
          </w:tcPr>
          <w:p w:rsidR="00E343AA" w:rsidRPr="0035270F" w:rsidRDefault="00E343AA" w:rsidP="003E384D">
            <w:pPr>
              <w:spacing w:after="0" w:line="240" w:lineRule="auto"/>
              <w:jc w:val="both"/>
              <w:rPr>
                <w:rFonts w:eastAsia="Times New Roman" w:cs="Calibri"/>
                <w:lang w:eastAsia="en-AU"/>
              </w:rPr>
            </w:pPr>
            <w:r w:rsidRPr="0035270F">
              <w:rPr>
                <w:rFonts w:eastAsia="Times New Roman" w:cs="Calibri"/>
                <w:lang w:eastAsia="en-AU"/>
              </w:rPr>
              <w:t>uncultured Verticillium</w:t>
            </w:r>
          </w:p>
        </w:tc>
        <w:tc>
          <w:tcPr>
            <w:tcW w:w="2126" w:type="dxa"/>
            <w:tcBorders>
              <w:bottom w:val="single" w:sz="4" w:space="0" w:color="auto"/>
            </w:tcBorders>
          </w:tcPr>
          <w:p w:rsidR="00E343AA" w:rsidRPr="0035270F" w:rsidRDefault="00E343AA" w:rsidP="003E384D">
            <w:pPr>
              <w:spacing w:after="0" w:line="240" w:lineRule="auto"/>
              <w:jc w:val="both"/>
              <w:rPr>
                <w:rFonts w:eastAsia="Times New Roman" w:cs="Calibri"/>
                <w:lang w:eastAsia="en-AU"/>
              </w:rPr>
            </w:pPr>
            <w:r w:rsidRPr="0035270F">
              <w:rPr>
                <w:rFonts w:eastAsia="Times New Roman" w:cs="Calibri"/>
                <w:color w:val="000000"/>
                <w:lang w:eastAsia="en-AU"/>
              </w:rPr>
              <w:t>Ascomycota</w:t>
            </w:r>
          </w:p>
        </w:tc>
        <w:tc>
          <w:tcPr>
            <w:tcW w:w="3827" w:type="dxa"/>
            <w:tcBorders>
              <w:bottom w:val="single" w:sz="4" w:space="0" w:color="auto"/>
            </w:tcBorders>
          </w:tcPr>
          <w:p w:rsidR="00E343AA" w:rsidRPr="0035270F" w:rsidRDefault="00E343AA" w:rsidP="003E384D">
            <w:pPr>
              <w:spacing w:after="0" w:line="240" w:lineRule="auto"/>
              <w:jc w:val="both"/>
              <w:rPr>
                <w:rFonts w:eastAsia="Times New Roman" w:cs="Calibri"/>
                <w:lang w:eastAsia="en-AU"/>
              </w:rPr>
            </w:pPr>
            <w:r w:rsidRPr="0035270F">
              <w:rPr>
                <w:rFonts w:eastAsia="Times New Roman" w:cs="Calibri"/>
                <w:lang w:eastAsia="en-AU"/>
              </w:rPr>
              <w:t>wilt pathogen</w:t>
            </w:r>
            <w:r w:rsidRPr="0035270F">
              <w:rPr>
                <w:rFonts w:eastAsia="Times New Roman" w:cs="Calibri"/>
                <w:vertAlign w:val="superscript"/>
                <w:lang w:eastAsia="en-AU"/>
              </w:rPr>
              <w:t>21</w:t>
            </w:r>
          </w:p>
        </w:tc>
      </w:tr>
    </w:tbl>
    <w:p w:rsidR="003E384D" w:rsidRPr="003E384D" w:rsidRDefault="003E384D" w:rsidP="003E384D">
      <w:pPr>
        <w:spacing w:after="0" w:line="240" w:lineRule="auto"/>
        <w:ind w:left="720" w:hanging="720"/>
        <w:jc w:val="both"/>
        <w:rPr>
          <w:rFonts w:eastAsia="Times New Roman" w:cs="Calibri"/>
          <w:sz w:val="24"/>
          <w:szCs w:val="24"/>
          <w:lang w:eastAsia="en-AU"/>
        </w:rPr>
      </w:pPr>
    </w:p>
    <w:p w:rsidR="003E384D" w:rsidRPr="003E384D" w:rsidRDefault="003E384D" w:rsidP="003E384D">
      <w:pPr>
        <w:spacing w:after="0" w:line="240" w:lineRule="auto"/>
        <w:jc w:val="both"/>
        <w:rPr>
          <w:rFonts w:eastAsia="Times New Roman" w:cs="Calibri"/>
          <w:sz w:val="24"/>
          <w:szCs w:val="24"/>
          <w:lang w:eastAsia="en-AU"/>
        </w:rPr>
      </w:pPr>
      <w:r w:rsidRPr="003E384D">
        <w:rPr>
          <w:rFonts w:eastAsia="Times New Roman" w:cs="Calibri"/>
          <w:b/>
          <w:sz w:val="24"/>
          <w:szCs w:val="24"/>
          <w:lang w:eastAsia="en-AU"/>
        </w:rPr>
        <w:t>1</w:t>
      </w:r>
      <w:r w:rsidRPr="003E384D">
        <w:rPr>
          <w:rFonts w:eastAsia="Times New Roman" w:cs="Calibri"/>
          <w:sz w:val="24"/>
          <w:szCs w:val="24"/>
          <w:lang w:eastAsia="en-AU"/>
        </w:rPr>
        <w:t xml:space="preserve"> -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&lt;EndNote&gt;&lt;Cite&gt;&lt;Author&gt;Hunter&lt;/Author&gt;&lt;Year&gt;1988&lt;/Year&gt;&lt;RecNum&gt;700&lt;/RecNum&gt;&lt;record&gt;&lt;rec-number&gt;700&lt;/rec-number&gt;&lt;ref-type name="Journal Article"&gt;17&lt;/ref-type&gt;&lt;contributors&gt;&lt;authors&gt;&lt;author&gt;Hunter, C. A.&lt;/author&gt;&lt;author&gt;Grant, C.&lt;/author&gt;&lt;author&gt;Flannigan, B.&lt;/author&gt;&lt;author&gt;Bravery, A. F.&lt;/author&gt;&lt;/authors&gt;&lt;/contributors&gt;&lt;titles&gt;&lt;title&gt;Mould in buildings: the air spora of domestic dwellings&lt;/title&gt;&lt;secondary-title&gt;International Biodeterioration&lt;/secondary-title&gt;&lt;/titles&gt;&lt;periodical&gt;&lt;full-title&gt;International Biodeterioration&lt;/full-title&gt;&lt;/periodical&gt;&lt;pages&gt;81-101&lt;/pages&gt;&lt;volume&gt;24&lt;/volume&gt;&lt;number&gt;2&lt;/number&gt;&lt;dates&gt;&lt;year&gt;1988&lt;/year&gt;&lt;/dates&gt;&lt;urls&gt;&lt;related-urls&gt;&lt;url&gt;http://www.sciencedirect.com/science/article/pii/0265303688900528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(Hunter</w:t>
      </w:r>
      <w:r w:rsidRPr="003E384D">
        <w:rPr>
          <w:rFonts w:eastAsia="Times New Roman" w:cs="Calibri"/>
          <w:i/>
          <w:sz w:val="24"/>
          <w:szCs w:val="24"/>
          <w:lang w:eastAsia="en-AU"/>
        </w:rPr>
        <w:t xml:space="preserve"> et al.</w:t>
      </w:r>
      <w:r w:rsidRPr="003E384D">
        <w:rPr>
          <w:rFonts w:eastAsia="Times New Roman" w:cs="Calibri"/>
          <w:sz w:val="24"/>
          <w:szCs w:val="24"/>
          <w:lang w:eastAsia="en-AU"/>
        </w:rPr>
        <w:t>, 1988)</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t>
      </w:r>
      <w:r w:rsidRPr="003E384D">
        <w:rPr>
          <w:rFonts w:eastAsia="Times New Roman" w:cs="Calibri"/>
          <w:b/>
          <w:sz w:val="24"/>
          <w:szCs w:val="24"/>
          <w:lang w:eastAsia="en-AU"/>
        </w:rPr>
        <w:t>2</w:t>
      </w:r>
      <w:r w:rsidRPr="003E384D">
        <w:rPr>
          <w:rFonts w:eastAsia="Times New Roman" w:cs="Calibri"/>
          <w:sz w:val="24"/>
          <w:szCs w:val="24"/>
          <w:lang w:eastAsia="en-AU"/>
        </w:rPr>
        <w:t xml:space="preserve"> -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&lt;EndNote&gt;&lt;Cite&gt;&lt;Author&gt;Bell&lt;/Author&gt;&lt;Year&gt;2004&lt;/Year&gt;&lt;RecNum&gt;699&lt;/RecNum&gt;&lt;record&gt;&lt;rec-number&gt;699&lt;/rec-number&gt;&lt;ref-type name="Journal Article"&gt;17&lt;/ref-type&gt;&lt;contributors&gt;&lt;authors&gt;&lt;author&gt;A. Bell&lt;/author&gt;&lt;/authors&gt;&lt;/contributors&gt;&lt;titles&gt;&lt;title&gt;&lt;style face="italic" font="default" size="100%"&gt;Podospora dimorpha&lt;/style&gt;&lt;style face="normal" font="default" size="100%"&gt; (Lasiosphaeriaceae), a new species from Australia&lt;/style&gt;&lt;/title&gt;&lt;secondary-title&gt;Australian Mycologist&lt;/secondary-title&gt;&lt;/titles&gt;&lt;periodical&gt;&lt;full-title&gt;Australian Mycologist&lt;/full-title&gt;&lt;/periodical&gt;&lt;pages&gt;41-44&lt;/pages&gt;&lt;volume&gt;23&lt;/volume&gt;&lt;number&gt;2&lt;/number&gt;&lt;dates&gt;&lt;year&gt;2004&lt;/year&gt;&lt;/dates&gt;&lt;urls&gt;&lt;/urls&gt;&lt;/record&gt;&lt;/Cite&gt;&lt;/EndNote&gt;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(Bell, 2004)</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t>
      </w:r>
      <w:r w:rsidRPr="003E384D">
        <w:rPr>
          <w:rFonts w:eastAsia="Times New Roman" w:cs="Calibri"/>
          <w:b/>
          <w:sz w:val="24"/>
          <w:szCs w:val="24"/>
          <w:lang w:eastAsia="en-AU"/>
        </w:rPr>
        <w:t>3</w:t>
      </w:r>
      <w:r w:rsidRPr="003E384D">
        <w:rPr>
          <w:rFonts w:eastAsia="Times New Roman" w:cs="Calibri"/>
          <w:sz w:val="24"/>
          <w:szCs w:val="24"/>
          <w:lang w:eastAsia="en-AU"/>
        </w:rPr>
        <w:t xml:space="preserve"> -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&lt;EndNote&gt;&lt;Cite&gt;&lt;Author&gt;Ryberg&lt;/Author&gt;&lt;Year&gt;2008&lt;/Year&gt;&lt;RecNum&gt;614&lt;/RecNum&gt;&lt;record&gt;&lt;rec-number&gt;614&lt;/rec-number&gt;&lt;ref-type name="Journal Article"&gt;17&lt;/ref-type&gt;&lt;contributors&gt;&lt;authors&gt;&lt;author&gt;Ryberg, Martin&lt;/author&gt;&lt;author&gt;Nilsson, R. Henrik&lt;/author&gt;&lt;author&gt;Kristiansson, Erik&lt;/author&gt;&lt;author&gt;Topel, Mats&lt;/author&gt;&lt;author&gt;Jacobsson, Stig&lt;/author&gt;&lt;author&gt;Larsson, Ellen&lt;/author&gt;&lt;/authors&gt;&lt;/contributors&gt;&lt;titles&gt;&lt;title&gt;Mining metadata from unidentified ITS sequences in GenBank: A case study in Inocybe (Basidiomycota)&lt;/title&gt;&lt;secondary-title&gt;BMC Evolutionary Biology&lt;/secondary-title&gt;&lt;/titles&gt;&lt;periodical&gt;&lt;full-title&gt;BMC Evolutionary Biology&lt;/full-title&gt;&lt;/periodical&gt;&lt;pages&gt;50&lt;/pages&gt;&lt;volume&gt;8&lt;/volume&gt;&lt;number&gt;1&lt;/number&gt;&lt;dates&gt;&lt;year&gt;2008&lt;/year&gt;&lt;/dates&gt;&lt;isbn&gt;1471-2148&lt;/isbn&gt;&lt;accession-num&gt;doi:10.1186/1471-2148-8-50&lt;/accession-num&gt;&lt;urls&gt;&lt;related-urls&gt;&lt;url&gt;http://www.biomedcentral.com/1471-2148/8/50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(Ryberg</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2008)</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t>
      </w:r>
      <w:r w:rsidRPr="003E384D">
        <w:rPr>
          <w:rFonts w:eastAsia="Times New Roman" w:cs="Calibri"/>
          <w:b/>
          <w:sz w:val="24"/>
          <w:szCs w:val="24"/>
          <w:lang w:eastAsia="en-AU"/>
        </w:rPr>
        <w:t>4</w:t>
      </w:r>
      <w:r w:rsidRPr="003E384D">
        <w:rPr>
          <w:rFonts w:eastAsia="Times New Roman" w:cs="Calibri"/>
          <w:sz w:val="24"/>
          <w:szCs w:val="24"/>
          <w:lang w:eastAsia="en-AU"/>
        </w:rPr>
        <w:t xml:space="preserve"> -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&lt;EndNote&gt;&lt;Cite&gt;&lt;Author&gt;Zhang&lt;/Author&gt;&lt;Year&gt;2011&lt;/Year&gt;&lt;RecNum&gt;695&lt;/RecNum&gt;&lt;record&gt;&lt;rec-number&gt;695&lt;/rec-number&gt;&lt;ref-type name="Journal Article"&gt;17&lt;/ref-type&gt;&lt;contributors&gt;&lt;authors&gt;&lt;author&gt;Zhang, Huanshi&lt;/author&gt;&lt;author&gt;Wu, Xianghua&lt;/author&gt;&lt;author&gt;Li, Gang&lt;/author&gt;&lt;author&gt;Qin, Pei&lt;/author&gt;&lt;/authors&gt;&lt;/contributors&gt;&lt;titles&gt;&lt;title&gt;&lt;style face="normal" font="default" size="100%"&gt;Interactions between arbuscular mycorrhizal fungi and phosphate-solubilizing fungus (&lt;/style&gt;&lt;style face="italic" font="default" size="100%"&gt;Mortierella&lt;/style&gt;&lt;style face="normal" font="default" size="100%"&gt; sp.) and their effects on &lt;/style&gt;&lt;style face="italic" font="default" size="100%"&gt;Kostelelzkya virginica&lt;/style&gt;&lt;style face="normal" font="default" size="100%"&gt; growth and enzyme activities of rhizosphere and bulk soils at different salinities&lt;/style&gt;&lt;/title&gt;&lt;secondary-title&gt;Biology and Fertility of Soils&lt;/secondary-title&gt;&lt;/titles&gt;&lt;periodical&gt;&lt;full-title&gt;Biology and Fertility of Soils&lt;/full-title&gt;&lt;/periodical&gt;&lt;pages&gt;543-554&lt;/pages&gt;&lt;volume&gt;47&lt;/volume&gt;&lt;number&gt;5&lt;/number&gt;&lt;keywords&gt;&lt;keyword&gt;Arbuscular mycorrhizal fungus&lt;/keyword&gt;&lt;keyword&gt;Enzyme activity&lt;/keyword&gt;&lt;keyword&gt;Phosphate-solubilizing fungus&lt;/keyword&gt;&lt;keyword&gt;Plant growth&lt;/keyword&gt;&lt;keyword&gt;Salt stress&lt;/keyword&gt;&lt;/keywords&gt;&lt;dates&gt;&lt;year&gt;2011&lt;/year&gt;&lt;/dates&gt;&lt;publisher&gt;Springer-Verlag&lt;/publisher&gt;&lt;urls&gt;&lt;related-urls&gt;&lt;url&gt;http://dx.doi.org/10.1007/s00374-011-0563-3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(Zhang</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2011)</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t>
      </w:r>
      <w:r w:rsidRPr="003E384D">
        <w:rPr>
          <w:rFonts w:eastAsia="Times New Roman" w:cs="Calibri"/>
          <w:b/>
          <w:sz w:val="24"/>
          <w:szCs w:val="24"/>
          <w:lang w:eastAsia="en-AU"/>
        </w:rPr>
        <w:t>5</w:t>
      </w:r>
      <w:r w:rsidRPr="003E384D">
        <w:rPr>
          <w:rFonts w:eastAsia="Times New Roman" w:cs="Calibri"/>
          <w:sz w:val="24"/>
          <w:szCs w:val="24"/>
          <w:lang w:eastAsia="en-AU"/>
        </w:rPr>
        <w:t xml:space="preserve"> -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&lt;EndNote&gt;&lt;Cite&gt;&lt;Author&gt;Neuhof&lt;/Author&gt;&lt;Year&gt;2007&lt;/Year&gt;&lt;RecNum&gt;696&lt;/RecNum&gt;&lt;record&gt;&lt;rec-number&gt;696&lt;/rec-number&gt;&lt;ref-type name="Journal Article"&gt;17&lt;/ref-type&gt;&lt;contributors&gt;&lt;authors&gt;&lt;author&gt;Neuhof, Torsten&lt;/author&gt;&lt;author&gt;Berg, Albrecht&lt;/author&gt;&lt;author&gt;Besl, Helmut&lt;/author&gt;&lt;author&gt;Schwecke, Torsten&lt;/author&gt;&lt;author&gt;Dieckmann, Ralf&lt;/author&gt;&lt;author&gt;von Döhren, Hans&lt;/author&gt;&lt;/authors&gt;&lt;/contributors&gt;&lt;titles&gt;&lt;title&gt;&lt;style face="normal" font="default" size="100%"&gt;Peptaibol production by &lt;/style&gt;&lt;style face="italic" font="default" size="100%"&gt;Sepedonium&lt;/style&gt;&lt;style face="normal" font="default" size="100%"&gt; strains parasitizing &lt;/style&gt;&lt;style face="italic" font="default" size="100%"&gt;Boletales&lt;/style&gt;&lt;/title&gt;&lt;secondary-title&gt;Chemistry &amp;amp; Biodiversity&lt;/secondary-title&gt;&lt;/titles&gt;&lt;periodical&gt;&lt;full-title&gt;Chemistry &amp;amp; Biodiversity&lt;/full-title&gt;&lt;/periodical&gt;&lt;pages&gt;1103-1115&lt;/pages&gt;&lt;volume&gt;4&lt;/volume&gt;&lt;number&gt;6&lt;/number&gt;&lt;keywords&gt;&lt;keyword&gt;Sepedonium&lt;/keyword&gt;&lt;keyword&gt;Chalciporin&lt;/keyword&gt;&lt;keyword&gt;Tylopeptin&lt;/keyword&gt;&lt;keyword&gt;Mass spectrometry&lt;/keyword&gt;&lt;keyword&gt;Mycoparasite&lt;/keyword&gt;&lt;keyword&gt;Boletales&lt;/keyword&gt;&lt;keyword&gt;Peptaibols&lt;/keyword&gt;&lt;keyword&gt;Biomarkers&lt;/keyword&gt;&lt;/keywords&gt;&lt;dates&gt;&lt;year&gt;2007&lt;/year&gt;&lt;/dates&gt;&lt;publisher&gt;WILEY-VCH Verlag&lt;/publisher&gt;&lt;urls&gt;&lt;related-urls&gt;&lt;url&gt;http://dx.doi.org/10.1002/cbdv.200790099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(Neuhof</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2007)</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t>
      </w:r>
      <w:r w:rsidRPr="003E384D">
        <w:rPr>
          <w:rFonts w:eastAsia="Times New Roman" w:cs="Calibri"/>
          <w:b/>
          <w:sz w:val="24"/>
          <w:szCs w:val="24"/>
          <w:lang w:eastAsia="en-AU"/>
        </w:rPr>
        <w:t>6</w:t>
      </w:r>
      <w:r w:rsidRPr="003E384D">
        <w:rPr>
          <w:rFonts w:eastAsia="Times New Roman" w:cs="Calibri"/>
          <w:sz w:val="24"/>
          <w:szCs w:val="24"/>
          <w:lang w:eastAsia="en-AU"/>
        </w:rPr>
        <w:t xml:space="preserve"> -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&lt;EndNote&gt;&lt;Cite&gt;&lt;Author&gt;Wood&lt;/Author&gt;&lt;Year&gt;1989&lt;/Year&gt;&lt;RecNum&gt;697&lt;/RecNum&gt;&lt;record&gt;&lt;rec-number&gt;697&lt;/rec-number&gt;&lt;ref-type name="Book Section"&gt;5&lt;/ref-type&gt;&lt;contributors&gt;&lt;authors&gt;&lt;author&gt;Wood, T.G.&lt;/author&gt;&lt;author&gt;Thomas, R.J.&lt;/author&gt;&lt;/authors&gt;&lt;secondary-authors&gt;&lt;author&gt;Wilding, N.&lt;/author&gt;&lt;author&gt;Collins, N.M.&lt;/author&gt;&lt;author&gt;Hammond, P. M.&lt;/author&gt;&lt;author&gt;Webber, J.F. &lt;/author&gt;&lt;/secondary-authors&gt;&lt;/contributors&gt;&lt;titles&gt;&lt;title&gt;&lt;style face="normal" font="default" size="100%"&gt;The mutualistic association between Macrotermitinae and &lt;/style&gt;&lt;style face="italic" font="default" size="100%"&gt;Termitomyces&lt;/style&gt;&lt;/title&gt;&lt;secondary-title&gt;Insect–Fungus Interactions &lt;/secondary-title&gt;&lt;/titles&gt;&lt;pages&gt;69– 92&lt;/pages&gt;&lt;dates&gt;&lt;year&gt;1989&lt;/year&gt;&lt;/dates&gt;&lt;pub-location&gt;New York&lt;/pub-location&gt;&lt;publisher&gt;Academic Press&lt;/publisher&gt;&lt;urls&gt;&lt;/urls&gt;&lt;/record&gt;&lt;/Cite&gt;&lt;/EndNote&gt;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(Wood &amp; Thomas, 1989)</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t>
      </w:r>
      <w:r w:rsidRPr="003E384D">
        <w:rPr>
          <w:rFonts w:eastAsia="Times New Roman" w:cs="Calibri"/>
          <w:b/>
          <w:sz w:val="24"/>
          <w:szCs w:val="24"/>
          <w:lang w:eastAsia="en-AU"/>
        </w:rPr>
        <w:t>7</w:t>
      </w:r>
      <w:r w:rsidRPr="003E384D">
        <w:rPr>
          <w:rFonts w:eastAsia="Times New Roman" w:cs="Calibri"/>
          <w:sz w:val="24"/>
          <w:szCs w:val="24"/>
          <w:lang w:eastAsia="en-AU"/>
        </w:rPr>
        <w:t xml:space="preserve"> -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&lt;EndNote&gt;&lt;Cite&gt;&lt;Author&gt;Zugmaier&lt;/Author&gt;&lt;Year&gt;1994&lt;/Year&gt;&lt;RecNum&gt;698&lt;/RecNum&gt;&lt;record&gt;&lt;rec-number&gt;698&lt;/rec-number&gt;&lt;ref-type name="Journal Article"&gt;17&lt;/ref-type&gt;&lt;contributors&gt;&lt;authors&gt;&lt;author&gt;Zugmaier, Walter&lt;/author&gt;&lt;author&gt;Bauer, Robert&lt;/author&gt;&lt;author&gt;Oberwinkler, Franz&lt;/author&gt;&lt;/authors&gt;&lt;/contributors&gt;&lt;titles&gt;&lt;title&gt;&lt;style face="normal" font="default" size="100%"&gt;Mycoparasitism of some &lt;/style&gt;&lt;style face="italic" font="default" size="100%"&gt;Tremella &lt;/style&gt;&lt;style face="normal" font="default" size="100%"&gt;species&lt;/style&gt;&lt;/title&gt;&lt;secondary-title&gt;Mycologia&lt;/secondary-title&gt;&lt;/titles&gt;&lt;periodical&gt;&lt;full-title&gt;Mycologia&lt;/full-title&gt;&lt;/periodical&gt;&lt;pages&gt;49-56&lt;/pages&gt;&lt;volume&gt;86&lt;/volume&gt;&lt;number&gt;1&lt;/number&gt;&lt;dates&gt;&lt;year&gt;1994&lt;/year&gt;&lt;/dates&gt;&lt;publisher&gt;Mycological Society of America&lt;/publisher&gt;&lt;urls&gt;&lt;related-urls&gt;&lt;url&gt;http://www.jstor.org/stable/3760718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(Zugmaier</w:t>
      </w:r>
      <w:r w:rsidRPr="003E384D">
        <w:rPr>
          <w:rFonts w:eastAsia="Times New Roman" w:cs="Calibri"/>
          <w:i/>
          <w:sz w:val="24"/>
          <w:szCs w:val="24"/>
          <w:lang w:eastAsia="en-AU"/>
        </w:rPr>
        <w:t xml:space="preserve"> et al.</w:t>
      </w:r>
      <w:r w:rsidRPr="003E384D">
        <w:rPr>
          <w:rFonts w:eastAsia="Times New Roman" w:cs="Calibri"/>
          <w:sz w:val="24"/>
          <w:szCs w:val="24"/>
          <w:lang w:eastAsia="en-AU"/>
        </w:rPr>
        <w:t>, 1994)</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t>
      </w:r>
      <w:r w:rsidRPr="003E384D">
        <w:rPr>
          <w:rFonts w:eastAsia="Times New Roman" w:cs="Calibri"/>
          <w:b/>
          <w:sz w:val="24"/>
          <w:szCs w:val="24"/>
          <w:lang w:eastAsia="en-AU"/>
        </w:rPr>
        <w:t>8</w:t>
      </w:r>
      <w:r w:rsidRPr="003E384D">
        <w:rPr>
          <w:rFonts w:eastAsia="Times New Roman" w:cs="Calibri"/>
          <w:sz w:val="24"/>
          <w:szCs w:val="24"/>
          <w:lang w:eastAsia="en-AU"/>
        </w:rPr>
        <w:t xml:space="preserve"> -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&lt;EndNote&gt;&lt;Cite&gt;&lt;Author&gt;Watson&lt;/Author&gt;&lt;Year&gt;2008&lt;/Year&gt;&lt;RecNum&gt;701&lt;/RecNum&gt;&lt;record&gt;&lt;rec-number&gt;701&lt;/rec-number&gt;&lt;ref-type name="Electronic Source"&gt;12&lt;/ref-type&gt;&lt;contributors&gt;&lt;authors&gt;&lt;author&gt;Watson, L.&lt;/author&gt;&lt;author&gt;Dallwitz, M.J&lt;/author&gt;&lt;/authors&gt;&lt;/contributors&gt;&lt;titles&gt;&lt;title&gt;The families of mushrooms and toadstools represented in the British Isles. Version: 19th February 2011&lt;/title&gt;&lt;/titles&gt;&lt;number&gt;16/06/2012)&lt;/number&gt;&lt;dates&gt;&lt;year&gt;2008&lt;/year&gt;&lt;/dates&gt;&lt;urls&gt;&lt;related-urls&gt;&lt;url&gt;http://delta-intkey.com&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(Watson &amp; Dallwitz, 2008)</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t>
      </w:r>
      <w:r w:rsidRPr="003E384D">
        <w:rPr>
          <w:rFonts w:eastAsia="Times New Roman" w:cs="Calibri"/>
          <w:b/>
          <w:sz w:val="24"/>
          <w:szCs w:val="24"/>
          <w:lang w:eastAsia="en-AU"/>
        </w:rPr>
        <w:t>9</w:t>
      </w:r>
      <w:r w:rsidRPr="003E384D">
        <w:rPr>
          <w:rFonts w:eastAsia="Times New Roman" w:cs="Calibri"/>
          <w:sz w:val="24"/>
          <w:szCs w:val="24"/>
          <w:lang w:eastAsia="en-AU"/>
        </w:rPr>
        <w:t xml:space="preserve"> -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&lt;EndNote&gt;&lt;Cite&gt;&lt;Author&gt;Glen&lt;/Author&gt;&lt;Year&gt;2002&lt;/Year&gt;&lt;RecNum&gt;618&lt;/RecNum&gt;&lt;record&gt;&lt;rec-number&gt;618&lt;/rec-number&gt;&lt;ref-type name="Journal Article"&gt;17&lt;/ref-type&gt;&lt;contributors&gt;&lt;authors&gt;&lt;author&gt;Glen, M. Glen&lt;/author&gt;&lt;author&gt;Tommerup, I. Tommerup&lt;/author&gt;&lt;author&gt;Bougher, N. Bougher&lt;/author&gt;&lt;author&gt;O&amp;apos;Brien, P. O&amp;apos;Brien&lt;/author&gt;&lt;/authors&gt;&lt;/contributors&gt;&lt;titles&gt;&lt;title&gt;Are Sebacinaceae common and widespread ectomycorrhizal associates of Eucalyptus species in Australian forests?&lt;/title&gt;&lt;secondary-title&gt;Mycorrhiza&lt;/secondary-title&gt;&lt;/titles&gt;&lt;periodical&gt;&lt;full-title&gt;Mycorrhiza&lt;/full-title&gt;&lt;/periodical&gt;&lt;pages&gt;243-247&lt;/pages&gt;&lt;volume&gt;12&lt;/volume&gt;&lt;number&gt;5&lt;/number&gt;&lt;keywords&gt;&lt;keyword&gt;Biomedical and Life Sciences&lt;/keyword&gt;&lt;/keywords&gt;&lt;dates&gt;&lt;year&gt;2002&lt;/year&gt;&lt;/dates&gt;&lt;publisher&gt;Springer Berlin / Heidelberg&lt;/publisher&gt;&lt;urls&gt;&lt;related-urls&gt;&lt;url&gt;http://dx.doi.org/10.1007/s00572-002-0180-y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(Glen</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2002)</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t>
      </w:r>
      <w:r w:rsidRPr="003E384D">
        <w:rPr>
          <w:rFonts w:eastAsia="Times New Roman" w:cs="Calibri"/>
          <w:b/>
          <w:sz w:val="24"/>
          <w:szCs w:val="24"/>
          <w:lang w:eastAsia="en-AU"/>
        </w:rPr>
        <w:t>10</w:t>
      </w:r>
      <w:r w:rsidRPr="003E384D">
        <w:rPr>
          <w:rFonts w:eastAsia="Times New Roman" w:cs="Calibri"/>
          <w:sz w:val="24"/>
          <w:szCs w:val="24"/>
          <w:lang w:eastAsia="en-AU"/>
        </w:rPr>
        <w:t xml:space="preserve"> -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&lt;EndNote&gt;&lt;Cite&gt;&lt;Author&gt;Tondello&lt;/Author&gt;&lt;Year&gt;2012&lt;/Year&gt;&lt;RecNum&gt;702&lt;/RecNum&gt;&lt;record&gt;&lt;rec-number&gt;702&lt;/rec-number&gt;&lt;ref-type name="Journal Article"&gt;17&lt;/ref-type&gt;&lt;contributors&gt;&lt;authors&gt;&lt;author&gt;Tondello, Alessandra&lt;/author&gt;&lt;author&gt;Vendramin, Elena&lt;/author&gt;&lt;author&gt;Villani, Mariacristina&lt;/author&gt;&lt;author&gt;Baldan, Barbara&lt;/author&gt;&lt;author&gt;Squartini, Andrea&lt;/author&gt;&lt;/authors&gt;&lt;/contributors&gt;&lt;titles&gt;&lt;title&gt;&lt;style face="normal" font="default" size="100%"&gt;Fungi associated with the southern Eurasian orchid &lt;/style&gt;&lt;style face="italic" font="default" size="100%"&gt;Spiranthes spiralis&lt;/style&gt;&lt;style face="normal" font="default" size="100%"&gt; (L.) Chevall&lt;/style&gt;&lt;/title&gt;&lt;secondary-title&gt;Fungal Biology&lt;/secondary-title&gt;&lt;/titles&gt;&lt;periodical&gt;&lt;full-title&gt;Fungal Biology&lt;/full-title&gt;&lt;/periodical&gt;&lt;pages&gt;543-549&lt;/pages&gt;&lt;volume&gt;116&lt;/volume&gt;&lt;number&gt;4&lt;/number&gt;&lt;keywords&gt;&lt;keyword&gt;Endangered taxa&lt;/keyword&gt;&lt;keyword&gt;Endophytic fungi&lt;/keyword&gt;&lt;keyword&gt;Euganean Hills&lt;/keyword&gt;&lt;keyword&gt;Mycorrhizal symbionts&lt;/keyword&gt;&lt;keyword&gt;Spiranthes spiralis&lt;/keyword&gt;&lt;/keywords&gt;&lt;dates&gt;&lt;year&gt;2012&lt;/year&gt;&lt;/dates&gt;&lt;urls&gt;&lt;related-urls&gt;&lt;url&gt;http://www.sciencedirect.com/science/article/pii/S1878614612000396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(Tondello</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2012)</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t>
      </w:r>
      <w:r w:rsidRPr="003E384D">
        <w:rPr>
          <w:rFonts w:eastAsia="Times New Roman" w:cs="Calibri"/>
          <w:b/>
          <w:sz w:val="24"/>
          <w:szCs w:val="24"/>
          <w:lang w:eastAsia="en-AU"/>
        </w:rPr>
        <w:t>11</w:t>
      </w:r>
      <w:r w:rsidRPr="003E384D">
        <w:rPr>
          <w:rFonts w:eastAsia="Times New Roman" w:cs="Calibri"/>
          <w:sz w:val="24"/>
          <w:szCs w:val="24"/>
          <w:lang w:eastAsia="en-AU"/>
        </w:rPr>
        <w:t xml:space="preserve"> -</w:t>
      </w:r>
      <w:r w:rsidRPr="003E384D">
        <w:rPr>
          <w:rFonts w:ascii="Times New Roman" w:eastAsia="Times New Roman" w:hAnsi="Times New Roman"/>
          <w:sz w:val="24"/>
          <w:szCs w:val="24"/>
          <w:lang w:eastAsia="en-AU"/>
        </w:rPr>
        <w:t xml:space="preserve">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&lt;EndNote&gt;&lt;Cite&gt;&lt;Author&gt;Bok&lt;/Author&gt;&lt;Year&gt;2009&lt;/Year&gt;&lt;RecNum&gt;694&lt;/RecNum&gt;&lt;record&gt;&lt;rec-number&gt;694&lt;/rec-number&gt;&lt;ref-type name="Journal Article"&gt;17&lt;/ref-type&gt;&lt;contributors&gt;&lt;authors&gt;&lt;author&gt;Bok, Gunilla&lt;/author&gt;&lt;author&gt;Hallenberg, Nils&lt;/author&gt;&lt;author&gt;Åberg, Olle&lt;/author&gt;&lt;/authors&gt;&lt;/contributors&gt;&lt;titles&gt;&lt;title&gt;Mass occurrence of Penicillium corylophilum in crawl spaces, south Sweden&lt;/title&gt;&lt;secondary-title&gt;Building and Environment&lt;/secondary-title&gt;&lt;/titles&gt;&lt;periodical&gt;&lt;full-title&gt;Building and Environment&lt;/full-title&gt;&lt;/periodical&gt;&lt;pages&gt;2413-2417&lt;/pages&gt;&lt;volume&gt;44&lt;/volume&gt;&lt;number&gt;12&lt;/number&gt;&lt;keywords&gt;&lt;keyword&gt;Crawl spaces&lt;/keyword&gt;&lt;keyword&gt;Mould growth&lt;/keyword&gt;&lt;keyword&gt;Mass occurrence&lt;/keyword&gt;&lt;keyword&gt;Penicillium corylophilum&lt;/keyword&gt;&lt;/keywords&gt;&lt;dates&gt;&lt;year&gt;2009&lt;/year&gt;&lt;/dates&gt;&lt;urls&gt;&lt;related-urls&gt;&lt;url&gt;http://www.sciencedirect.com/science/article/pii/S0360132309000997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(Bok et al., 2009)</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t>
      </w:r>
      <w:r w:rsidRPr="003E384D">
        <w:rPr>
          <w:rFonts w:eastAsia="Times New Roman" w:cs="Calibri"/>
          <w:b/>
          <w:sz w:val="24"/>
          <w:szCs w:val="24"/>
          <w:lang w:eastAsia="en-AU"/>
        </w:rPr>
        <w:t>12</w:t>
      </w:r>
      <w:r w:rsidRPr="003E384D">
        <w:rPr>
          <w:rFonts w:eastAsia="Times New Roman" w:cs="Calibri"/>
          <w:sz w:val="24"/>
          <w:szCs w:val="24"/>
          <w:lang w:eastAsia="en-AU"/>
        </w:rPr>
        <w:t xml:space="preserve"> -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&lt;EndNote&gt;&lt;Cite&gt;&lt;Author&gt;Morton&lt;/Author&gt;&lt;Year&gt;1990&lt;/Year&gt;&lt;RecNum&gt;703&lt;/RecNum&gt;&lt;record&gt;&lt;rec-number&gt;703&lt;/rec-number&gt;&lt;ref-type name="Journal Article"&gt;17&lt;/ref-type&gt;&lt;contributors&gt;&lt;authors&gt;&lt;author&gt;Morton, J. B.&lt;/author&gt;&lt;author&gt;Benny, G. L.&lt;/author&gt;&lt;/authors&gt;&lt;/contributors&gt;&lt;titles&gt;&lt;title&gt;Revised classification of arbuscular mycorrhizal fungi (Zygomycetes): a new order, Glomales, two new suborders, Glomineae and Gigasporineae, and two new families, Acaulosporaceae and Gigasporaceae, with an emendation of Glomaceae&lt;/title&gt;&lt;secondary-title&gt;Mycotaxon&lt;/secondary-title&gt;&lt;/titles&gt;&lt;periodical&gt;&lt;full-title&gt;Mycotaxon&lt;/full-title&gt;&lt;/periodical&gt;&lt;pages&gt;471-491&lt;/pages&gt;&lt;volume&gt;37&lt;/volume&gt;&lt;dates&gt;&lt;year&gt;1990&lt;/year&gt;&lt;/dates&gt;&lt;urls&gt;&lt;related-urls&gt;&lt;url&gt;http://ukpmc.ac.uk/abstract/AGR/IND90029534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(Morton &amp; Benny, 1990)</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t>
      </w:r>
      <w:r w:rsidRPr="003E384D">
        <w:rPr>
          <w:rFonts w:eastAsia="Times New Roman" w:cs="Calibri"/>
          <w:b/>
          <w:sz w:val="24"/>
          <w:szCs w:val="24"/>
          <w:lang w:eastAsia="en-AU"/>
        </w:rPr>
        <w:t>13</w:t>
      </w:r>
      <w:r w:rsidRPr="003E384D">
        <w:rPr>
          <w:rFonts w:eastAsia="Times New Roman" w:cs="Calibri"/>
          <w:sz w:val="24"/>
          <w:szCs w:val="24"/>
          <w:lang w:eastAsia="en-AU"/>
        </w:rPr>
        <w:t xml:space="preserve"> -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&lt;EndNote&gt;&lt;Cite&gt;&lt;Author&gt;Braun&lt;/Author&gt;&lt;Year&gt;2003&lt;/Year&gt;&lt;RecNum&gt;704&lt;/RecNum&gt;&lt;record&gt;&lt;rec-number&gt;704&lt;/rec-number&gt;&lt;ref-type name="Journal Article"&gt;17&lt;/ref-type&gt;&lt;contributors&gt;&lt;authors&gt;&lt;author&gt;Braun, Uwe&lt;/author&gt;&lt;author&gt;Crous, Pedro&lt;/author&gt;&lt;author&gt;Dugan, Frank&lt;/author&gt;&lt;author&gt;Groenewald, J.&lt;/author&gt;&lt;author&gt;Sybren De Hoog, G.&lt;/author&gt;&lt;/authors&gt;&lt;/contributors&gt;&lt;titles&gt;&lt;title&gt;&lt;style face="normal" font="default" size="100%"&gt;Phylogeny and taxonomy of &lt;/style&gt;&lt;style face="italic" font="default" size="100%"&gt;Cladosporium&lt;/style&gt;&lt;style face="normal" font="default" size="100%"&gt;-like hyphomycetes, including &lt;/style&gt;&lt;style face="italic" font="default" size="100%"&gt;Davidiella&lt;/style&gt;&lt;style face="normal" font="default" size="100%"&gt; gen. nov., the teleomorph of &lt;/style&gt;&lt;style face="italic" font="default" size="100%"&gt;Cladosporium&lt;/style&gt;&lt;style face="normal" font="default" size="100%"&gt; &lt;/style&gt;&lt;style face="italic" font="default" size="100%"&gt;s. str.&lt;/style&gt;&lt;/title&gt;&lt;secondary-title&gt;Mycological Progress&lt;/secondary-title&gt;&lt;/titles&gt;&lt;periodical&gt;&lt;full-title&gt;Mycological Progress&lt;/full-title&gt;&lt;/periodical&gt;&lt;pages&gt;3-18&lt;/pages&gt;&lt;volume&gt;2&lt;/volume&gt;&lt;number&gt;1&lt;/number&gt;&lt;keywords&gt;&lt;keyword&gt;Biomedical and Life Sciences&lt;/keyword&gt;&lt;/keywords&gt;&lt;dates&gt;&lt;year&gt;2003&lt;/year&gt;&lt;/dates&gt;&lt;publisher&gt;Springer Berlin / Heidelberg&lt;/publisher&gt;&lt;urls&gt;&lt;related-urls&gt;&lt;url&gt;http://dx.doi.org/10.1007/s11557-006-0039-2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(Braun</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2003)</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t>
      </w:r>
      <w:r w:rsidRPr="003E384D">
        <w:rPr>
          <w:rFonts w:eastAsia="Times New Roman" w:cs="Calibri"/>
          <w:b/>
          <w:sz w:val="24"/>
          <w:szCs w:val="24"/>
          <w:lang w:eastAsia="en-AU"/>
        </w:rPr>
        <w:t>14</w:t>
      </w:r>
      <w:r w:rsidRPr="003E384D">
        <w:rPr>
          <w:rFonts w:eastAsia="Times New Roman" w:cs="Calibri"/>
          <w:sz w:val="24"/>
          <w:szCs w:val="24"/>
          <w:lang w:eastAsia="en-AU"/>
        </w:rPr>
        <w:t xml:space="preserve"> -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&lt;EndNote&gt;&lt;Cite&gt;&lt;Author&gt;Neuvéglise&lt;/Author&gt;&lt;Year&gt;1997&lt;/Year&gt;&lt;RecNum&gt;705&lt;/RecNum&gt;&lt;record&gt;&lt;rec-number&gt;705&lt;/rec-number&gt;&lt;ref-type name="Journal Article"&gt;17&lt;/ref-type&gt;&lt;contributors&gt;&lt;authors&gt;&lt;author&gt;Neuvéglise, C.&lt;/author&gt;&lt;author&gt;Brygoo, Y.&lt;/author&gt;&lt;author&gt;Riba, G.&lt;/author&gt;&lt;/authors&gt;&lt;/contributors&gt;&lt;titles&gt;&lt;title&gt;&lt;style face="normal" font="default" size="100%"&gt;28s rDNA group-I introns: a powerful tool for identifying strains of &lt;/style&gt;&lt;style face="italic" font="default" size="100%"&gt;Beauveria brongniartii&lt;/style&gt;&lt;/title&gt;&lt;secondary-title&gt;Molecular Ecology&lt;/secondary-title&gt;&lt;/titles&gt;&lt;periodical&gt;&lt;full-title&gt;Molecular Ecology&lt;/full-title&gt;&lt;/periodical&gt;&lt;pages&gt;373-381&lt;/pages&gt;&lt;volume&gt;6&lt;/volume&gt;&lt;number&gt;4&lt;/number&gt;&lt;keywords&gt;&lt;keyword&gt;28s rDNA&lt;/keyword&gt;&lt;keyword&gt;Beauveria&lt;/keyword&gt;&lt;keyword&gt;entomopathogenic fungus&lt;/keyword&gt;&lt;keyword&gt;group-I introns&lt;/keyword&gt;&lt;keyword&gt;detection&lt;/keyword&gt;&lt;/keywords&gt;&lt;dates&gt;&lt;year&gt;1997&lt;/year&gt;&lt;/dates&gt;&lt;publisher&gt;Blackwell Science Ltd&lt;/publisher&gt;&lt;urls&gt;&lt;related-urls&gt;&lt;url&gt;http://dx.doi.org/10.1046/j.1365-294X.1997.00202.x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(Neuvéglise</w:t>
      </w:r>
      <w:r w:rsidRPr="003E384D">
        <w:rPr>
          <w:rFonts w:eastAsia="Times New Roman" w:cs="Calibri"/>
          <w:i/>
          <w:sz w:val="24"/>
          <w:szCs w:val="24"/>
          <w:lang w:eastAsia="en-AU"/>
        </w:rPr>
        <w:t xml:space="preserve"> et al.</w:t>
      </w:r>
      <w:r w:rsidRPr="003E384D">
        <w:rPr>
          <w:rFonts w:eastAsia="Times New Roman" w:cs="Calibri"/>
          <w:sz w:val="24"/>
          <w:szCs w:val="24"/>
          <w:lang w:eastAsia="en-AU"/>
        </w:rPr>
        <w:t>, 1997)</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t>
      </w:r>
      <w:r w:rsidRPr="003E384D">
        <w:rPr>
          <w:rFonts w:eastAsia="Times New Roman" w:cs="Calibri"/>
          <w:b/>
          <w:sz w:val="24"/>
          <w:szCs w:val="24"/>
          <w:lang w:eastAsia="en-AU"/>
        </w:rPr>
        <w:t>15</w:t>
      </w:r>
      <w:r w:rsidRPr="003E384D">
        <w:rPr>
          <w:rFonts w:eastAsia="Times New Roman" w:cs="Calibri"/>
          <w:sz w:val="24"/>
          <w:szCs w:val="24"/>
          <w:lang w:eastAsia="en-AU"/>
        </w:rPr>
        <w:t xml:space="preserve"> -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&lt;EndNote&gt;&lt;Cite&gt;&lt;Author&gt;Buée&lt;/Author&gt;&lt;Year&gt;2007&lt;/Year&gt;&lt;RecNum&gt;706&lt;/RecNum&gt;&lt;record&gt;&lt;rec-number&gt;706&lt;/rec-number&gt;&lt;ref-type name="Journal Article"&gt;17&lt;/ref-type&gt;&lt;contributors&gt;&lt;authors&gt;&lt;author&gt;Buée, M.&lt;/author&gt;&lt;author&gt;Courty, P. E.&lt;/author&gt;&lt;author&gt;Mignot, D.&lt;/author&gt;&lt;author&gt;Garbaye, J.&lt;/author&gt;&lt;/authors&gt;&lt;/contributors&gt;&lt;titles&gt;&lt;title&gt;Soil niche effect on species diversity and catabolic activities in an ectomycorrhizal fungal community&lt;/title&gt;&lt;secondary-title&gt;Soil Biology and Biochemistry&lt;/secondary-title&gt;&lt;/titles&gt;&lt;periodical&gt;&lt;full-title&gt;Soil Biology and Biochemistry&lt;/full-title&gt;&lt;/periodical&gt;&lt;pages&gt;1947-1955&lt;/pages&gt;&lt;volume&gt;39&lt;/volume&gt;&lt;number&gt;8&lt;/number&gt;&lt;keywords&gt;&lt;keyword&gt;Ectomycorrhiza&lt;/keyword&gt;&lt;keyword&gt;Functional diversity&lt;/keyword&gt;&lt;keyword&gt;Dead woody debris&lt;/keyword&gt;&lt;keyword&gt;Organic matter&lt;/keyword&gt;&lt;keyword&gt;Saprotrophs&lt;/keyword&gt;&lt;keyword&gt;Chitinase&lt;/keyword&gt;&lt;/keywords&gt;&lt;dates&gt;&lt;year&gt;2007&lt;/year&gt;&lt;/dates&gt;&lt;urls&gt;&lt;related-urls&gt;&lt;url&gt;http://www.sciencedirect.com/science/article/pii/S0038071707000880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(Buée</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2007)</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t>
      </w:r>
      <w:r w:rsidRPr="003E384D">
        <w:rPr>
          <w:rFonts w:eastAsia="Times New Roman" w:cs="Calibri"/>
          <w:b/>
          <w:sz w:val="24"/>
          <w:szCs w:val="24"/>
          <w:lang w:eastAsia="en-AU"/>
        </w:rPr>
        <w:t>16</w:t>
      </w:r>
      <w:r w:rsidRPr="003E384D">
        <w:rPr>
          <w:rFonts w:eastAsia="Times New Roman" w:cs="Calibri"/>
          <w:sz w:val="24"/>
          <w:szCs w:val="24"/>
          <w:lang w:eastAsia="en-AU"/>
        </w:rPr>
        <w:t xml:space="preserve"> -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&lt;EndNote&gt;&lt;Cite&gt;&lt;Author&gt;Clare&lt;/Author&gt;&lt;Year&gt;1991&lt;/Year&gt;&lt;RecNum&gt;707&lt;/RecNum&gt;&lt;record&gt;&lt;rec-number&gt;707&lt;/rec-number&gt;&lt;ref-type name="Journal Article"&gt;17&lt;/ref-type&gt;&lt;contributors&gt;&lt;authors&gt;&lt;author&gt;Clare, J. J.&lt;/author&gt;&lt;author&gt;Rayment, F. B.&lt;/author&gt;&lt;author&gt;Ballantine, S. P.&lt;/author&gt;&lt;author&gt;Sreekrishna, K.&lt;/author&gt;&lt;author&gt;Romanos, M. A.&lt;/author&gt;&lt;/authors&gt;&lt;/contributors&gt;&lt;titles&gt;&lt;title&gt;&lt;style face="normal" font="default" size="100%"&gt;High-level expression of tetanus toxin fragment C in &lt;/style&gt;&lt;style face="italic" font="default" size="100%"&gt;Pichia pastoris&lt;/style&gt;&lt;style face="normal" font="default" size="100%"&gt; strains containing multiple tandem integrations of the gene&lt;/style&gt;&lt;/title&gt;&lt;secondary-title&gt;Nature Biotechnology&lt;/secondary-title&gt;&lt;/titles&gt;&lt;periodical&gt;&lt;full-title&gt;Nature Biotechnology&lt;/full-title&gt;&lt;/periodical&gt;&lt;pages&gt;455-460&lt;/pages&gt;&lt;volume&gt;9&lt;/volume&gt;&lt;number&gt;5&lt;/number&gt;&lt;dates&gt;&lt;year&gt;1991&lt;/year&gt;&lt;/dates&gt;&lt;publisher&gt;Nature Publishing Company&lt;/publisher&gt;&lt;urls&gt;&lt;related-urls&gt;&lt;url&gt;http://dx.doi.org/10.1038/nbt0591-455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(Clare</w:t>
      </w:r>
      <w:r w:rsidRPr="003E384D">
        <w:rPr>
          <w:rFonts w:eastAsia="Times New Roman" w:cs="Calibri"/>
          <w:i/>
          <w:sz w:val="24"/>
          <w:szCs w:val="24"/>
          <w:lang w:eastAsia="en-AU"/>
        </w:rPr>
        <w:t xml:space="preserve"> et al.</w:t>
      </w:r>
      <w:r w:rsidRPr="003E384D">
        <w:rPr>
          <w:rFonts w:eastAsia="Times New Roman" w:cs="Calibri"/>
          <w:sz w:val="24"/>
          <w:szCs w:val="24"/>
          <w:lang w:eastAsia="en-AU"/>
        </w:rPr>
        <w:t>, 1991)</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t>
      </w:r>
      <w:r w:rsidRPr="003E384D">
        <w:rPr>
          <w:rFonts w:eastAsia="Times New Roman" w:cs="Calibri"/>
          <w:b/>
          <w:sz w:val="24"/>
          <w:szCs w:val="24"/>
          <w:lang w:eastAsia="en-AU"/>
        </w:rPr>
        <w:t>17</w:t>
      </w:r>
      <w:r w:rsidRPr="003E384D">
        <w:rPr>
          <w:rFonts w:eastAsia="Times New Roman" w:cs="Calibri"/>
          <w:sz w:val="24"/>
          <w:szCs w:val="24"/>
          <w:lang w:eastAsia="en-AU"/>
        </w:rPr>
        <w:t xml:space="preserve"> -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&lt;EndNote&gt;&lt;Cite&gt;&lt;Author&gt;Liu&lt;/Author&gt;&lt;Year&gt;1998&lt;/Year&gt;&lt;RecNum&gt;708&lt;/RecNum&gt;&lt;record&gt;&lt;rec-number&gt;708&lt;/rec-number&gt;&lt;ref-type name="Journal Article"&gt;17&lt;/ref-type&gt;&lt;contributors&gt;&lt;authors&gt;&lt;author&gt;Liu, K.&lt;/author&gt;&lt;author&gt;Howell, D. N.&lt;/author&gt;&lt;author&gt;Perfect, J. R.&lt;/author&gt;&lt;author&gt;Schell, W. A.&lt;/author&gt;&lt;/authors&gt;&lt;/contributors&gt;&lt;auth-address&gt;Department of Pathology, Duke University Medical Center, Durham, NC 27710, USA.&lt;/auth-address&gt;&lt;titles&gt;&lt;title&gt;Morphologic criteria for the preliminary identification of Fusarium, Paecilomyces, and Acremonium species by histopathology&lt;/title&gt;&lt;secondary-title&gt;American journal of clinical pathology&lt;/secondary-title&gt;&lt;/titles&gt;&lt;periodical&gt;&lt;full-title&gt;American journal of clinical pathology&lt;/full-title&gt;&lt;/periodical&gt;&lt;pages&gt;45-54&lt;/pages&gt;&lt;volume&gt;109&lt;/volume&gt;&lt;number&gt;1&lt;/number&gt;&lt;keywords&gt;&lt;keyword&gt;Acremonium&lt;/keyword&gt;&lt;keyword&gt;Biopsy&lt;/keyword&gt;&lt;keyword&gt;Dialysis Solutions&lt;/keyword&gt;&lt;keyword&gt;Eye Diseases&lt;/keyword&gt;&lt;keyword&gt;Fusarium&lt;/keyword&gt;&lt;keyword&gt;Histocytochemistry&lt;/keyword&gt;&lt;keyword&gt;Humans&lt;/keyword&gt;&lt;keyword&gt;Lung Diseases&lt;/keyword&gt;&lt;keyword&gt;Paecilomyces&lt;/keyword&gt;&lt;keyword&gt;Retrospective Studies&lt;/keyword&gt;&lt;keyword&gt;Skin Diseases&lt;/keyword&gt;&lt;/keywords&gt;&lt;dates&gt;&lt;year&gt;1998&lt;/year&gt;&lt;/dates&gt;&lt;urls&gt;&lt;related-urls&gt;&lt;url&gt;http://ukpmc.ac.uk/abstract/MED/9426517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(Liu</w:t>
      </w:r>
      <w:r w:rsidRPr="003E384D">
        <w:rPr>
          <w:rFonts w:eastAsia="Times New Roman" w:cs="Calibri"/>
          <w:i/>
          <w:sz w:val="24"/>
          <w:szCs w:val="24"/>
          <w:lang w:eastAsia="en-AU"/>
        </w:rPr>
        <w:t xml:space="preserve"> et al.</w:t>
      </w:r>
      <w:r w:rsidRPr="003E384D">
        <w:rPr>
          <w:rFonts w:eastAsia="Times New Roman" w:cs="Calibri"/>
          <w:sz w:val="24"/>
          <w:szCs w:val="24"/>
          <w:lang w:eastAsia="en-AU"/>
        </w:rPr>
        <w:t>, 1998)</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t>
      </w:r>
      <w:r w:rsidRPr="003E384D">
        <w:rPr>
          <w:rFonts w:eastAsia="Times New Roman" w:cs="Calibri"/>
          <w:b/>
          <w:sz w:val="24"/>
          <w:szCs w:val="24"/>
          <w:lang w:eastAsia="en-AU"/>
        </w:rPr>
        <w:t>18</w:t>
      </w:r>
      <w:r w:rsidRPr="003E384D">
        <w:rPr>
          <w:rFonts w:eastAsia="Times New Roman" w:cs="Calibri"/>
          <w:sz w:val="24"/>
          <w:szCs w:val="24"/>
          <w:lang w:eastAsia="en-AU"/>
        </w:rPr>
        <w:t xml:space="preserve">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&lt;EndNote&gt;&lt;Cite&gt;&lt;Author&gt;Shamsilawani A&lt;/Author&gt;&lt;Year&gt;2009&lt;/Year&gt;&lt;RecNum&gt;709&lt;/RecNum&gt;&lt;record&gt;&lt;rec-number&gt;709&lt;/rec-number&gt;&lt;ref-type name="Journal Article"&gt;17&lt;/ref-type&gt;&lt;contributors&gt;&lt;authors&gt;&lt;author&gt;Shamsilawani A. B.,&lt;/author&gt;&lt;author&gt;Siti Ramlah, A. A.&lt;/author&gt;&lt;author&gt;Nor Shalina, Tajuddin&lt;/author&gt;&lt;author&gt;Nor Erlina, Kamaruzzaman&lt;/author&gt;&lt;/authors&gt;&lt;/contributors&gt;&lt;titles&gt;&lt;title&gt;&lt;style face="normal" font="default" size="100%"&gt;Efficacy of entomopathogenic fungi, &lt;/style&gt;&lt;style face="italic" font="default" size="100%"&gt;Paecilomyces&lt;/style&gt;&lt;style face="normal" font="default" size="100%"&gt; spp., in controlling the oil palm bag worm, &lt;/style&gt;&lt;style face="italic" font="default" size="100%"&gt;Pteroma pendula &lt;/style&gt;&lt;style face="normal" font="default" size="100%"&gt;(Joannis)&lt;/style&gt;&lt;/title&gt;&lt;secondary-title&gt;Journal of Oil Palm Research&lt;/secondary-title&gt;&lt;/titles&gt;&lt;periodical&gt;&lt;full-title&gt;Journal of Oil Palm Research&lt;/full-title&gt;&lt;/periodical&gt;&lt;pages&gt;693-699&lt;/pages&gt;&lt;volume&gt;21&lt;/volume&gt;&lt;number&gt;december&lt;/number&gt;&lt;dates&gt;&lt;year&gt;2009&lt;/year&gt;&lt;/dates&gt;&lt;pub-location&gt;Kuala Lumpur&lt;/pub-location&gt;&lt;publisher&gt;Malaysian Palm Oil Board (MPOB)&lt;/publisher&gt;&lt;accession-num&gt;20113009861&lt;/accession-num&gt;&lt;urls&gt;&lt;/urls&gt;&lt;/record&gt;&lt;/Cite&gt;&lt;/EndNote&gt;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(Shamsilawani A. B.</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2009)</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t>
      </w:r>
      <w:r w:rsidRPr="003E384D">
        <w:rPr>
          <w:rFonts w:eastAsia="Times New Roman" w:cs="Calibri"/>
          <w:b/>
          <w:sz w:val="24"/>
          <w:szCs w:val="24"/>
          <w:lang w:eastAsia="en-AU"/>
        </w:rPr>
        <w:t>19</w:t>
      </w:r>
      <w:r w:rsidRPr="003E384D">
        <w:rPr>
          <w:rFonts w:eastAsia="Times New Roman" w:cs="Calibri"/>
          <w:sz w:val="24"/>
          <w:szCs w:val="24"/>
          <w:lang w:eastAsia="en-AU"/>
        </w:rPr>
        <w:t xml:space="preserve"> -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&lt;EndNote&gt;&lt;Cite&gt;&lt;Author&gt;Wingfield&lt;/Author&gt;&lt;Year&gt;1993&lt;/Year&gt;&lt;RecNum&gt;710&lt;/RecNum&gt;&lt;record&gt;&lt;rec-number&gt;710&lt;/rec-number&gt;&lt;ref-type name="Journal Article"&gt;17&lt;/ref-type&gt;&lt;contributors&gt;&lt;authors&gt;&lt;author&gt;Wingfield, Michael J.&lt;/author&gt;&lt;author&gt;Crous, Pedro W.&lt;/author&gt;&lt;author&gt;Swart, Wijnand J.&lt;/author&gt;&lt;/authors&gt;&lt;/contributors&gt;&lt;titles&gt;&lt;title&gt;&lt;style face="italic" font="default" size="100%"&gt;Sporothrix eucalypti&lt;/style&gt;&lt;style face="normal" font="default" size="100%"&gt; (sp. nov.), a shoot and leaf pathogen of &lt;/style&gt;&lt;style face="italic" font="default" size="100%"&gt;Eucalyptus&lt;/style&gt;&lt;style face="normal" font="default" size="100%"&gt; in South Africa&lt;/style&gt;&lt;/title&gt;&lt;secondary-title&gt;Mycopathologia&lt;/secondary-title&gt;&lt;/titles&gt;&lt;periodical&gt;&lt;full-title&gt;Mycopathologia&lt;/full-title&gt;&lt;/periodical&gt;&lt;pages&gt;159-164&lt;/pages&gt;&lt;volume&gt;123&lt;/volume&gt;&lt;number&gt;3&lt;/number&gt;&lt;keywords&gt;&lt;keyword&gt;Biomedical and Life Sciences&lt;/keyword&gt;&lt;/keywords&gt;&lt;dates&gt;&lt;year&gt;1993&lt;/year&gt;&lt;/dates&gt;&lt;publisher&gt;Springer Netherlands&lt;/publisher&gt;&lt;urls&gt;&lt;related-urls&gt;&lt;url&gt;http://dx.doi.org/10.1007/BF01111267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(Wingfield</w:t>
      </w:r>
      <w:r w:rsidRPr="003E384D">
        <w:rPr>
          <w:rFonts w:eastAsia="Times New Roman" w:cs="Calibri"/>
          <w:i/>
          <w:sz w:val="24"/>
          <w:szCs w:val="24"/>
          <w:lang w:eastAsia="en-AU"/>
        </w:rPr>
        <w:t xml:space="preserve"> et al.</w:t>
      </w:r>
      <w:r w:rsidRPr="003E384D">
        <w:rPr>
          <w:rFonts w:eastAsia="Times New Roman" w:cs="Calibri"/>
          <w:sz w:val="24"/>
          <w:szCs w:val="24"/>
          <w:lang w:eastAsia="en-AU"/>
        </w:rPr>
        <w:t>, 1993)</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t>
      </w:r>
      <w:r w:rsidRPr="003E384D">
        <w:rPr>
          <w:rFonts w:eastAsia="Times New Roman" w:cs="Calibri"/>
          <w:b/>
          <w:sz w:val="24"/>
          <w:szCs w:val="24"/>
          <w:lang w:eastAsia="en-AU"/>
        </w:rPr>
        <w:t>20</w:t>
      </w:r>
      <w:r w:rsidRPr="003E384D">
        <w:rPr>
          <w:rFonts w:eastAsia="Times New Roman" w:cs="Calibri"/>
          <w:sz w:val="24"/>
          <w:szCs w:val="24"/>
          <w:lang w:eastAsia="en-AU"/>
        </w:rPr>
        <w:t xml:space="preserve"> -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&lt;EndNote&gt;&lt;Cite&gt;&lt;Author&gt;Wen&lt;/Author&gt;&lt;Year&gt;2009&lt;/Year&gt;&lt;RecNum&gt;711&lt;/RecNum&gt;&lt;record&gt;&lt;rec-number&gt;711&lt;/rec-number&gt;&lt;ref-type name="Journal Article"&gt;17&lt;/ref-type&gt;&lt;contributors&gt;&lt;authors&gt;&lt;author&gt;Wen, Lu&lt;/author&gt;&lt;author&gt;Cai, Xiaoling&lt;/author&gt;&lt;author&gt;Xu, Fang&lt;/author&gt;&lt;author&gt;She, Zhigang&lt;/author&gt;&lt;author&gt;Chan, Wing Lai&lt;/author&gt;&lt;author&gt;Vrijmoed, L. L. P.&lt;/author&gt;&lt;author&gt;Jones, E. B. G.&lt;/author&gt;&lt;author&gt;Lin, Yongcheng&lt;/author&gt;&lt;/authors&gt;&lt;/contributors&gt;&lt;titles&gt;&lt;title&gt;&lt;style face="normal" font="default" size="100%"&gt;Three metabolites from the mangrove endophytic fungus &lt;/style&gt;&lt;style face="italic" font="default" size="100%"&gt;Sporothrix&lt;/style&gt;&lt;style face="normal" font="default" size="100%"&gt; sp. (#4335) from the South China Sea&lt;/style&gt;&lt;/title&gt;&lt;secondary-title&gt;The Journal of Organic Chemistry&lt;/secondary-title&gt;&lt;/titles&gt;&lt;periodical&gt;&lt;full-title&gt;The Journal of Organic Chemistry&lt;/full-title&gt;&lt;/periodical&gt;&lt;pages&gt;1093-1098&lt;/pages&gt;&lt;volume&gt;74&lt;/volume&gt;&lt;number&gt;3&lt;/number&gt;&lt;dates&gt;&lt;year&gt;2009&lt;/year&gt;&lt;pub-dates&gt;&lt;date&gt;2012/06/16&lt;/date&gt;&lt;/pub-dates&gt;&lt;/dates&gt;&lt;publisher&gt;American Chemical Society&lt;/publisher&gt;&lt;urls&gt;&lt;related-urls&gt;&lt;url&gt;http://dx.doi.org/10.1021/jo802096q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(Wen</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2009)</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t>
      </w:r>
      <w:r w:rsidRPr="003E384D">
        <w:rPr>
          <w:rFonts w:eastAsia="Times New Roman" w:cs="Calibri"/>
          <w:b/>
          <w:sz w:val="24"/>
          <w:szCs w:val="24"/>
          <w:lang w:eastAsia="en-AU"/>
        </w:rPr>
        <w:t>21</w:t>
      </w:r>
      <w:r w:rsidRPr="003E384D">
        <w:rPr>
          <w:rFonts w:eastAsia="Times New Roman" w:cs="Calibri"/>
          <w:sz w:val="24"/>
          <w:szCs w:val="24"/>
          <w:lang w:eastAsia="en-AU"/>
        </w:rPr>
        <w:t xml:space="preserve"> -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&lt;EndNote&gt;&lt;Cite&gt;&lt;Author&gt;Nazar&lt;/Author&gt;&lt;Year&gt;1991&lt;/Year&gt;&lt;RecNum&gt;712&lt;/RecNum&gt;&lt;record&gt;&lt;rec-number&gt;712&lt;/rec-number&gt;&lt;ref-type name="Journal Article"&gt;17&lt;/ref-type&gt;&lt;contributors&gt;&lt;authors&gt;&lt;author&gt;Nazar, R. N.&lt;/author&gt;&lt;author&gt;Hu, X.&lt;/author&gt;&lt;author&gt;Schmidt, J.&lt;/author&gt;&lt;author&gt;Culham, D.&lt;/author&gt;&lt;author&gt;Robb, J.&lt;/author&gt;&lt;/authors&gt;&lt;/contributors&gt;&lt;titles&gt;&lt;title&gt;Potential use of PCR-amplified ribosomal intergenic sequences in the detection and differentiation of verticillium wilt pathogens&lt;/title&gt;&lt;secondary-title&gt;Physiological and Molecular Plant Pathology&lt;/secondary-title&gt;&lt;/titles&gt;&lt;periodical&gt;&lt;full-title&gt;Physiological and Molecular Plant Pathology&lt;/full-title&gt;&lt;/periodical&gt;&lt;pages&gt;1-11&lt;/pages&gt;&lt;volume&gt;39&lt;/volume&gt;&lt;number&gt;1&lt;/number&gt;&lt;dates&gt;&lt;year&gt;1991&lt;/year&gt;&lt;/dates&gt;&lt;urls&gt;&lt;related-urls&gt;&lt;url&gt;http://www.sciencedirect.com/science/article/pii/088557659190027F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(Nazar</w:t>
      </w:r>
      <w:r w:rsidRPr="003E384D">
        <w:rPr>
          <w:rFonts w:eastAsia="Times New Roman" w:cs="Calibri"/>
          <w:i/>
          <w:sz w:val="24"/>
          <w:szCs w:val="24"/>
          <w:lang w:eastAsia="en-AU"/>
        </w:rPr>
        <w:t xml:space="preserve"> et al.</w:t>
      </w:r>
      <w:r w:rsidRPr="003E384D">
        <w:rPr>
          <w:rFonts w:eastAsia="Times New Roman" w:cs="Calibri"/>
          <w:sz w:val="24"/>
          <w:szCs w:val="24"/>
          <w:lang w:eastAsia="en-AU"/>
        </w:rPr>
        <w:t>, 1991)</w:t>
      </w:r>
      <w:r w:rsidRPr="003E384D">
        <w:rPr>
          <w:rFonts w:eastAsia="Times New Roman" w:cs="Calibri"/>
          <w:sz w:val="24"/>
          <w:szCs w:val="24"/>
          <w:lang w:eastAsia="en-AU"/>
        </w:rPr>
        <w:fldChar w:fldCharType="end"/>
      </w:r>
      <w:r w:rsidRPr="003E384D">
        <w:rPr>
          <w:rFonts w:eastAsia="Times New Roman" w:cs="Calibri"/>
          <w:sz w:val="24"/>
          <w:szCs w:val="24"/>
          <w:lang w:eastAsia="en-AU"/>
        </w:rPr>
        <w:t>.</w:t>
      </w:r>
    </w:p>
    <w:p w:rsidR="003E384D" w:rsidRPr="003E384D" w:rsidRDefault="003E384D" w:rsidP="003E384D">
      <w:pPr>
        <w:spacing w:after="0" w:line="240" w:lineRule="auto"/>
        <w:rPr>
          <w:rFonts w:eastAsia="Times New Roman" w:cs="Calibri"/>
          <w:sz w:val="24"/>
          <w:szCs w:val="24"/>
          <w:lang w:eastAsia="en-AU"/>
        </w:rPr>
      </w:pPr>
    </w:p>
    <w:p w:rsidR="003E384D" w:rsidRPr="003E384D" w:rsidRDefault="003E384D" w:rsidP="003E384D">
      <w:pPr>
        <w:spacing w:after="0" w:line="240" w:lineRule="auto"/>
        <w:ind w:left="720" w:hanging="720"/>
        <w:jc w:val="both"/>
        <w:rPr>
          <w:rFonts w:eastAsia="Times New Roman" w:cs="Calibri"/>
          <w:sz w:val="24"/>
          <w:szCs w:val="24"/>
          <w:lang w:eastAsia="en-AU"/>
        </w:rPr>
      </w:pPr>
    </w:p>
    <w:p w:rsidR="003E384D" w:rsidRPr="003E384D" w:rsidRDefault="003E384D" w:rsidP="003E384D">
      <w:pPr>
        <w:spacing w:after="0" w:line="360" w:lineRule="auto"/>
        <w:rPr>
          <w:rFonts w:eastAsia="Times New Roman" w:cs="Calibri"/>
          <w:b/>
          <w:sz w:val="24"/>
          <w:szCs w:val="24"/>
          <w:lang w:eastAsia="en-AU"/>
        </w:rPr>
      </w:pPr>
    </w:p>
    <w:p w:rsidR="003E384D" w:rsidRPr="003E384D" w:rsidRDefault="003E384D" w:rsidP="003E384D">
      <w:pPr>
        <w:spacing w:after="0" w:line="360" w:lineRule="auto"/>
        <w:rPr>
          <w:rFonts w:eastAsia="Times New Roman" w:cs="Calibri"/>
          <w:b/>
          <w:sz w:val="24"/>
          <w:szCs w:val="24"/>
          <w:lang w:eastAsia="en-AU"/>
        </w:rPr>
      </w:pPr>
    </w:p>
    <w:p w:rsidR="003E384D" w:rsidRPr="003E384D" w:rsidRDefault="003E384D" w:rsidP="003E384D">
      <w:pPr>
        <w:spacing w:after="0" w:line="360" w:lineRule="auto"/>
        <w:rPr>
          <w:rFonts w:eastAsia="Times New Roman" w:cs="Calibri"/>
          <w:b/>
          <w:sz w:val="24"/>
          <w:szCs w:val="24"/>
          <w:lang w:eastAsia="en-AU"/>
        </w:rPr>
      </w:pPr>
    </w:p>
    <w:p w:rsidR="003E384D" w:rsidRPr="003E384D" w:rsidRDefault="003E384D" w:rsidP="003E384D">
      <w:pPr>
        <w:spacing w:after="0" w:line="360" w:lineRule="auto"/>
        <w:rPr>
          <w:rFonts w:eastAsia="Times New Roman" w:cs="Calibri"/>
          <w:b/>
          <w:sz w:val="24"/>
          <w:szCs w:val="24"/>
          <w:lang w:eastAsia="en-AU"/>
        </w:rPr>
      </w:pPr>
    </w:p>
    <w:p w:rsidR="003E384D" w:rsidRPr="003E384D" w:rsidRDefault="003E384D" w:rsidP="003E384D">
      <w:pPr>
        <w:spacing w:after="0" w:line="360" w:lineRule="auto"/>
        <w:rPr>
          <w:rFonts w:eastAsia="Times New Roman" w:cs="Calibri"/>
          <w:b/>
          <w:sz w:val="24"/>
          <w:szCs w:val="24"/>
          <w:lang w:eastAsia="en-AU"/>
        </w:rPr>
      </w:pPr>
    </w:p>
    <w:p w:rsidR="003E384D" w:rsidRPr="003E384D" w:rsidRDefault="003E384D" w:rsidP="003E384D">
      <w:pPr>
        <w:spacing w:after="0" w:line="360" w:lineRule="auto"/>
        <w:rPr>
          <w:rFonts w:eastAsia="Times New Roman" w:cs="Calibri"/>
          <w:b/>
          <w:sz w:val="24"/>
          <w:szCs w:val="24"/>
          <w:lang w:eastAsia="en-AU"/>
        </w:rPr>
      </w:pPr>
    </w:p>
    <w:p w:rsidR="003E384D" w:rsidRPr="003E384D" w:rsidRDefault="003E384D" w:rsidP="003E384D">
      <w:pPr>
        <w:spacing w:after="0" w:line="360" w:lineRule="auto"/>
        <w:rPr>
          <w:rFonts w:eastAsia="Times New Roman" w:cs="Calibri"/>
          <w:b/>
          <w:sz w:val="24"/>
          <w:szCs w:val="24"/>
          <w:lang w:eastAsia="en-AU"/>
        </w:rPr>
      </w:pPr>
    </w:p>
    <w:p w:rsidR="003E384D" w:rsidRPr="003E384D" w:rsidRDefault="003E384D" w:rsidP="003E384D">
      <w:pPr>
        <w:spacing w:after="0" w:line="360" w:lineRule="auto"/>
        <w:rPr>
          <w:rFonts w:eastAsia="Times New Roman" w:cs="Calibri"/>
          <w:b/>
          <w:sz w:val="24"/>
          <w:szCs w:val="24"/>
          <w:lang w:eastAsia="en-AU"/>
        </w:rPr>
      </w:pPr>
    </w:p>
    <w:p w:rsidR="003E384D" w:rsidRPr="003E384D" w:rsidRDefault="003E384D" w:rsidP="003E384D">
      <w:pPr>
        <w:spacing w:after="0" w:line="360" w:lineRule="auto"/>
        <w:rPr>
          <w:rFonts w:eastAsia="Times New Roman" w:cs="Calibri"/>
          <w:b/>
          <w:sz w:val="24"/>
          <w:szCs w:val="24"/>
          <w:lang w:eastAsia="en-AU"/>
        </w:rPr>
      </w:pPr>
    </w:p>
    <w:p w:rsidR="003E384D" w:rsidRPr="003E384D" w:rsidRDefault="003E384D" w:rsidP="003E384D">
      <w:pPr>
        <w:spacing w:after="0" w:line="360" w:lineRule="auto"/>
        <w:rPr>
          <w:rFonts w:eastAsia="Times New Roman" w:cs="Calibri"/>
          <w:b/>
          <w:sz w:val="24"/>
          <w:szCs w:val="24"/>
          <w:lang w:eastAsia="en-AU"/>
        </w:rPr>
      </w:pPr>
    </w:p>
    <w:p w:rsidR="003E384D" w:rsidRPr="003E384D" w:rsidRDefault="003E384D" w:rsidP="003E384D">
      <w:pPr>
        <w:spacing w:after="0" w:line="360" w:lineRule="auto"/>
        <w:rPr>
          <w:rFonts w:eastAsia="Times New Roman" w:cs="Calibri"/>
          <w:b/>
          <w:sz w:val="24"/>
          <w:szCs w:val="24"/>
          <w:lang w:eastAsia="en-AU"/>
        </w:rPr>
      </w:pPr>
    </w:p>
    <w:p w:rsidR="003E384D" w:rsidRPr="003E384D" w:rsidRDefault="003E384D" w:rsidP="003E384D">
      <w:pPr>
        <w:spacing w:after="0" w:line="360" w:lineRule="auto"/>
        <w:rPr>
          <w:rFonts w:eastAsia="Times New Roman" w:cs="Calibri"/>
          <w:b/>
          <w:sz w:val="24"/>
          <w:szCs w:val="24"/>
          <w:lang w:eastAsia="en-AU"/>
        </w:rPr>
      </w:pPr>
    </w:p>
    <w:p w:rsidR="003E384D" w:rsidRPr="003E384D" w:rsidRDefault="003E384D" w:rsidP="003E384D">
      <w:pPr>
        <w:spacing w:after="0" w:line="360" w:lineRule="auto"/>
        <w:rPr>
          <w:rFonts w:eastAsia="Times New Roman" w:cs="Calibri"/>
          <w:b/>
          <w:sz w:val="24"/>
          <w:szCs w:val="24"/>
          <w:lang w:eastAsia="en-AU"/>
        </w:rPr>
        <w:sectPr w:rsidR="003E384D" w:rsidRPr="003E384D" w:rsidSect="00370DFB">
          <w:headerReference w:type="default" r:id="rId49"/>
          <w:footerReference w:type="default" r:id="rId50"/>
          <w:pgSz w:w="12240" w:h="15840" w:code="1"/>
          <w:pgMar w:top="1134" w:right="851" w:bottom="1134" w:left="1985" w:header="709" w:footer="709" w:gutter="0"/>
          <w:cols w:space="708"/>
          <w:docGrid w:linePitch="360"/>
        </w:sectPr>
      </w:pPr>
    </w:p>
    <w:p w:rsidR="003E384D" w:rsidRDefault="003E384D" w:rsidP="003E384D">
      <w:pPr>
        <w:spacing w:after="0" w:line="360" w:lineRule="auto"/>
        <w:rPr>
          <w:rFonts w:eastAsia="Times New Roman" w:cs="Calibri"/>
          <w:sz w:val="24"/>
          <w:szCs w:val="24"/>
          <w:lang w:eastAsia="en-AU"/>
        </w:rPr>
      </w:pPr>
      <w:r w:rsidRPr="003E384D">
        <w:rPr>
          <w:rFonts w:eastAsia="Times New Roman" w:cs="Calibri"/>
          <w:b/>
          <w:sz w:val="24"/>
          <w:szCs w:val="24"/>
          <w:lang w:eastAsia="en-AU"/>
        </w:rPr>
        <w:lastRenderedPageBreak/>
        <w:t>Figure 1</w:t>
      </w:r>
      <w:r w:rsidRPr="003E384D">
        <w:rPr>
          <w:rFonts w:eastAsia="Times New Roman" w:cs="Calibri"/>
          <w:sz w:val="24"/>
          <w:szCs w:val="24"/>
          <w:lang w:eastAsia="en-AU"/>
        </w:rPr>
        <w:t xml:space="preserve">. Heatmap with relative abundance data for fungal communities detected in the rhizosphere of four </w:t>
      </w:r>
      <w:r w:rsidRPr="003E384D">
        <w:rPr>
          <w:rFonts w:eastAsia="Times New Roman" w:cs="Calibri"/>
          <w:i/>
          <w:sz w:val="24"/>
          <w:szCs w:val="24"/>
          <w:lang w:eastAsia="en-AU"/>
        </w:rPr>
        <w:t>Acacia</w:t>
      </w:r>
      <w:r w:rsidRPr="003E384D">
        <w:rPr>
          <w:rFonts w:eastAsia="Times New Roman" w:cs="Calibri"/>
          <w:sz w:val="24"/>
          <w:szCs w:val="24"/>
          <w:lang w:eastAsia="en-AU"/>
        </w:rPr>
        <w:t xml:space="preserve"> species and </w:t>
      </w:r>
      <w:r w:rsidRPr="003E384D">
        <w:rPr>
          <w:rFonts w:eastAsia="Times New Roman" w:cs="Calibri"/>
          <w:i/>
          <w:sz w:val="24"/>
          <w:szCs w:val="24"/>
          <w:lang w:eastAsia="en-AU"/>
        </w:rPr>
        <w:t>Paraserianthes lophantha</w:t>
      </w:r>
      <w:r w:rsidRPr="003E384D">
        <w:rPr>
          <w:rFonts w:eastAsia="Times New Roman" w:cs="Calibri"/>
          <w:sz w:val="24"/>
          <w:szCs w:val="24"/>
          <w:lang w:eastAsia="en-AU"/>
        </w:rPr>
        <w:t xml:space="preserve"> across non-native and native range populations. OTUs that had ≤ 1% abundance score were not included in the heatmap. Colour codes: red – pathogens, parasites and saprobes; green – mycorrhizae (i.e. AM and EM).</w:t>
      </w:r>
    </w:p>
    <w:p w:rsidR="00B96CFB" w:rsidRDefault="00B96CFB" w:rsidP="003E384D">
      <w:pPr>
        <w:spacing w:after="0" w:line="360" w:lineRule="auto"/>
        <w:rPr>
          <w:rFonts w:ascii="Times New Roman" w:eastAsia="Times New Roman" w:hAnsi="Times New Roman"/>
          <w:noProof/>
          <w:sz w:val="24"/>
          <w:szCs w:val="24"/>
          <w:lang w:eastAsia="en-AU"/>
        </w:rPr>
      </w:pPr>
    </w:p>
    <w:p w:rsidR="00B96CFB" w:rsidRDefault="00B96CFB" w:rsidP="003E384D">
      <w:pPr>
        <w:spacing w:after="0" w:line="360" w:lineRule="auto"/>
        <w:rPr>
          <w:rFonts w:ascii="Times New Roman" w:eastAsia="Times New Roman" w:hAnsi="Times New Roman"/>
          <w:noProof/>
          <w:sz w:val="24"/>
          <w:szCs w:val="24"/>
          <w:lang w:eastAsia="en-AU"/>
        </w:rPr>
      </w:pPr>
    </w:p>
    <w:p w:rsidR="00B96CFB" w:rsidRDefault="00B96CFB" w:rsidP="003E384D">
      <w:pPr>
        <w:spacing w:after="0" w:line="360" w:lineRule="auto"/>
        <w:rPr>
          <w:rFonts w:ascii="Times New Roman" w:eastAsia="Times New Roman" w:hAnsi="Times New Roman"/>
          <w:noProof/>
          <w:sz w:val="24"/>
          <w:szCs w:val="24"/>
          <w:lang w:eastAsia="en-AU"/>
        </w:rPr>
      </w:pPr>
    </w:p>
    <w:p w:rsidR="00B96CFB" w:rsidRDefault="0007621A" w:rsidP="003E384D">
      <w:pPr>
        <w:spacing w:after="0" w:line="360" w:lineRule="auto"/>
        <w:rPr>
          <w:rFonts w:ascii="Times New Roman" w:eastAsia="Times New Roman" w:hAnsi="Times New Roman"/>
          <w:noProof/>
          <w:sz w:val="24"/>
          <w:szCs w:val="24"/>
          <w:lang w:eastAsia="en-AU"/>
        </w:rPr>
      </w:pPr>
      <w:r>
        <w:rPr>
          <w:rFonts w:ascii="Times New Roman" w:eastAsia="Times New Roman" w:hAnsi="Times New Roman"/>
          <w:noProof/>
          <w:sz w:val="24"/>
          <w:szCs w:val="24"/>
          <w:lang w:eastAsia="en-AU"/>
        </w:rPr>
        <w:pict>
          <v:shape id="_x0000_i1035" type="#_x0000_t75" style="width:402.75pt;height:226.5pt;visibility:visible">
            <v:imagedata r:id="rId51" o:title=""/>
          </v:shape>
        </w:pict>
      </w:r>
    </w:p>
    <w:p w:rsidR="00B96CFB" w:rsidRDefault="00B96CFB" w:rsidP="003E384D">
      <w:pPr>
        <w:spacing w:after="0" w:line="360" w:lineRule="auto"/>
        <w:rPr>
          <w:rFonts w:ascii="Times New Roman" w:eastAsia="Times New Roman" w:hAnsi="Times New Roman"/>
          <w:noProof/>
          <w:sz w:val="24"/>
          <w:szCs w:val="24"/>
          <w:lang w:eastAsia="en-AU"/>
        </w:rPr>
      </w:pPr>
    </w:p>
    <w:p w:rsidR="00B96CFB" w:rsidRDefault="00B96CFB" w:rsidP="003E384D">
      <w:pPr>
        <w:spacing w:after="0" w:line="360" w:lineRule="auto"/>
        <w:rPr>
          <w:rFonts w:ascii="Times New Roman" w:eastAsia="Times New Roman" w:hAnsi="Times New Roman"/>
          <w:noProof/>
          <w:sz w:val="24"/>
          <w:szCs w:val="24"/>
          <w:lang w:eastAsia="en-AU"/>
        </w:rPr>
      </w:pPr>
    </w:p>
    <w:p w:rsidR="00B96CFB" w:rsidRDefault="00B96CFB" w:rsidP="003E384D">
      <w:pPr>
        <w:spacing w:after="0" w:line="360" w:lineRule="auto"/>
        <w:rPr>
          <w:rFonts w:ascii="Times New Roman" w:eastAsia="Times New Roman" w:hAnsi="Times New Roman"/>
          <w:noProof/>
          <w:sz w:val="24"/>
          <w:szCs w:val="24"/>
          <w:lang w:eastAsia="en-AU"/>
        </w:rPr>
      </w:pPr>
    </w:p>
    <w:p w:rsidR="00B96CFB" w:rsidRDefault="00B96CFB" w:rsidP="003E384D">
      <w:pPr>
        <w:spacing w:after="0" w:line="360" w:lineRule="auto"/>
        <w:rPr>
          <w:rFonts w:ascii="Times New Roman" w:eastAsia="Times New Roman" w:hAnsi="Times New Roman"/>
          <w:noProof/>
          <w:sz w:val="24"/>
          <w:szCs w:val="24"/>
          <w:lang w:eastAsia="en-AU"/>
        </w:rPr>
      </w:pPr>
    </w:p>
    <w:p w:rsidR="00B96CFB" w:rsidRDefault="00B96CFB" w:rsidP="003E384D">
      <w:pPr>
        <w:spacing w:after="0" w:line="360" w:lineRule="auto"/>
        <w:rPr>
          <w:rFonts w:ascii="Times New Roman" w:eastAsia="Times New Roman" w:hAnsi="Times New Roman"/>
          <w:noProof/>
          <w:sz w:val="24"/>
          <w:szCs w:val="24"/>
          <w:lang w:eastAsia="en-AU"/>
        </w:rPr>
      </w:pPr>
    </w:p>
    <w:p w:rsidR="00B96CFB" w:rsidRDefault="00B96CFB" w:rsidP="003E384D">
      <w:pPr>
        <w:spacing w:after="0" w:line="360" w:lineRule="auto"/>
        <w:rPr>
          <w:rFonts w:ascii="Times New Roman" w:eastAsia="Times New Roman" w:hAnsi="Times New Roman"/>
          <w:noProof/>
          <w:sz w:val="24"/>
          <w:szCs w:val="24"/>
          <w:lang w:eastAsia="en-AU"/>
        </w:rPr>
      </w:pPr>
    </w:p>
    <w:p w:rsidR="00B96CFB" w:rsidRDefault="00B96CFB" w:rsidP="003E384D">
      <w:pPr>
        <w:spacing w:after="0" w:line="360" w:lineRule="auto"/>
        <w:rPr>
          <w:rFonts w:ascii="Times New Roman" w:eastAsia="Times New Roman" w:hAnsi="Times New Roman"/>
          <w:noProof/>
          <w:sz w:val="24"/>
          <w:szCs w:val="24"/>
          <w:lang w:eastAsia="en-AU"/>
        </w:rPr>
      </w:pPr>
    </w:p>
    <w:p w:rsidR="00B96CFB" w:rsidRDefault="00B96CFB" w:rsidP="003E384D">
      <w:pPr>
        <w:spacing w:after="0" w:line="360" w:lineRule="auto"/>
        <w:rPr>
          <w:rFonts w:ascii="Times New Roman" w:eastAsia="Times New Roman" w:hAnsi="Times New Roman"/>
          <w:noProof/>
          <w:sz w:val="24"/>
          <w:szCs w:val="24"/>
          <w:lang w:eastAsia="en-AU"/>
        </w:rPr>
      </w:pPr>
    </w:p>
    <w:p w:rsidR="00B96CFB" w:rsidRDefault="00B96CFB" w:rsidP="003E384D">
      <w:pPr>
        <w:spacing w:after="0" w:line="360" w:lineRule="auto"/>
        <w:rPr>
          <w:rFonts w:ascii="Times New Roman" w:eastAsia="Times New Roman" w:hAnsi="Times New Roman"/>
          <w:noProof/>
          <w:sz w:val="24"/>
          <w:szCs w:val="24"/>
          <w:lang w:eastAsia="en-AU"/>
        </w:rPr>
        <w:sectPr w:rsidR="00B96CFB" w:rsidSect="00370DFB">
          <w:pgSz w:w="12240" w:h="15840" w:code="1"/>
          <w:pgMar w:top="1134" w:right="851" w:bottom="1134" w:left="1985" w:header="709" w:footer="709" w:gutter="0"/>
          <w:cols w:space="708"/>
          <w:docGrid w:linePitch="360"/>
        </w:sectPr>
      </w:pPr>
    </w:p>
    <w:p w:rsidR="003E63A1" w:rsidRDefault="0007621A" w:rsidP="003E384D">
      <w:pPr>
        <w:spacing w:after="0" w:line="360" w:lineRule="auto"/>
        <w:rPr>
          <w:rFonts w:ascii="Times New Roman" w:eastAsia="Times New Roman" w:hAnsi="Times New Roman"/>
          <w:noProof/>
          <w:sz w:val="24"/>
          <w:szCs w:val="24"/>
          <w:lang w:eastAsia="en-AU"/>
        </w:rPr>
        <w:sectPr w:rsidR="003E63A1" w:rsidSect="00370DFB">
          <w:pgSz w:w="12240" w:h="15840" w:code="1"/>
          <w:pgMar w:top="1134" w:right="851" w:bottom="1134" w:left="1985" w:header="709" w:footer="709" w:gutter="0"/>
          <w:cols w:space="708"/>
          <w:docGrid w:linePitch="360"/>
        </w:sectPr>
      </w:pPr>
      <w:r>
        <w:rPr>
          <w:noProof/>
          <w:lang w:eastAsia="en-AU"/>
        </w:rPr>
        <w:lastRenderedPageBreak/>
        <w:pict>
          <v:shape id="_x0000_i1036" type="#_x0000_t75" style="width:545.25pt;height:272.25pt;visibility:visible">
            <v:imagedata r:id="rId52" o:title=""/>
          </v:shape>
        </w:pict>
      </w:r>
    </w:p>
    <w:p w:rsidR="003E384D" w:rsidRDefault="003E384D" w:rsidP="003E384D">
      <w:pPr>
        <w:spacing w:after="0" w:line="360" w:lineRule="auto"/>
        <w:rPr>
          <w:rFonts w:eastAsia="Times New Roman" w:cs="Calibri"/>
          <w:sz w:val="24"/>
          <w:szCs w:val="24"/>
          <w:lang w:eastAsia="en-AU"/>
        </w:rPr>
      </w:pPr>
    </w:p>
    <w:p w:rsidR="00B25C78" w:rsidRDefault="00C15397" w:rsidP="003E384D">
      <w:pPr>
        <w:spacing w:after="0" w:line="360" w:lineRule="auto"/>
        <w:rPr>
          <w:rFonts w:eastAsia="Times New Roman" w:cs="Calibri"/>
          <w:sz w:val="24"/>
          <w:szCs w:val="24"/>
          <w:lang w:eastAsia="en-AU"/>
        </w:rPr>
      </w:pPr>
      <w:r w:rsidRPr="00C15397">
        <w:rPr>
          <w:rFonts w:eastAsia="Times New Roman" w:cs="Calibri"/>
          <w:sz w:val="24"/>
          <w:szCs w:val="24"/>
          <w:lang w:eastAsia="en-AU"/>
        </w:rPr>
        <w:pict>
          <v:shape id="_x0000_i1080" type="#_x0000_t75" style="width:540pt;height:384pt">
            <v:imagedata r:id="rId53" o:title="Figure 2 _its PCA plot _Chapter 5"/>
          </v:shape>
        </w:pict>
      </w:r>
    </w:p>
    <w:p w:rsidR="00C15397" w:rsidRDefault="00C15397" w:rsidP="003E384D">
      <w:pPr>
        <w:spacing w:after="0" w:line="360" w:lineRule="auto"/>
        <w:rPr>
          <w:rFonts w:eastAsia="Times New Roman" w:cs="Calibri"/>
          <w:sz w:val="24"/>
          <w:szCs w:val="24"/>
          <w:lang w:eastAsia="en-AU"/>
        </w:rPr>
      </w:pPr>
    </w:p>
    <w:p w:rsidR="00805D19" w:rsidRPr="003E384D" w:rsidRDefault="00805D19" w:rsidP="00805D19">
      <w:pPr>
        <w:spacing w:after="0" w:line="360" w:lineRule="auto"/>
        <w:jc w:val="both"/>
        <w:rPr>
          <w:rFonts w:eastAsia="Times New Roman" w:cs="Calibri"/>
          <w:sz w:val="24"/>
          <w:szCs w:val="24"/>
          <w:lang w:eastAsia="en-AU"/>
        </w:rPr>
      </w:pPr>
      <w:proofErr w:type="gramStart"/>
      <w:r w:rsidRPr="003E384D">
        <w:rPr>
          <w:rFonts w:eastAsia="Times New Roman" w:cs="Calibri"/>
          <w:b/>
          <w:sz w:val="24"/>
          <w:szCs w:val="24"/>
          <w:lang w:eastAsia="en-AU"/>
        </w:rPr>
        <w:t>Figure 2</w:t>
      </w:r>
      <w:r w:rsidRPr="003E384D">
        <w:rPr>
          <w:rFonts w:eastAsia="Times New Roman" w:cs="Calibri"/>
          <w:sz w:val="24"/>
          <w:szCs w:val="24"/>
          <w:lang w:eastAsia="en-AU"/>
        </w:rPr>
        <w:t>.</w:t>
      </w:r>
      <w:proofErr w:type="gramEnd"/>
      <w:r w:rsidRPr="003E384D">
        <w:rPr>
          <w:rFonts w:eastAsia="Times New Roman" w:cs="Calibri"/>
          <w:sz w:val="24"/>
          <w:szCs w:val="24"/>
          <w:lang w:eastAsia="en-AU"/>
        </w:rPr>
        <w:t xml:space="preserve"> PCA plots for soil fungal communities based on extracted DNA from soils associated with four </w:t>
      </w:r>
      <w:r w:rsidRPr="003E384D">
        <w:rPr>
          <w:rFonts w:eastAsia="Times New Roman" w:cs="Calibri"/>
          <w:i/>
          <w:sz w:val="24"/>
          <w:szCs w:val="24"/>
          <w:lang w:eastAsia="en-AU"/>
        </w:rPr>
        <w:t>Acacia</w:t>
      </w:r>
      <w:r w:rsidRPr="003E384D">
        <w:rPr>
          <w:rFonts w:eastAsia="Times New Roman" w:cs="Calibri"/>
          <w:sz w:val="24"/>
          <w:szCs w:val="24"/>
          <w:lang w:eastAsia="en-AU"/>
        </w:rPr>
        <w:t xml:space="preserve"> species and </w:t>
      </w:r>
      <w:r w:rsidRPr="003E384D">
        <w:rPr>
          <w:rFonts w:eastAsia="Times New Roman" w:cs="Calibri"/>
          <w:i/>
          <w:sz w:val="24"/>
          <w:szCs w:val="24"/>
          <w:lang w:eastAsia="en-AU"/>
        </w:rPr>
        <w:t>Paraserianthes lophantha</w:t>
      </w:r>
      <w:r w:rsidRPr="003E384D">
        <w:rPr>
          <w:rFonts w:eastAsia="Times New Roman" w:cs="Calibri"/>
          <w:sz w:val="24"/>
          <w:szCs w:val="24"/>
          <w:lang w:eastAsia="en-AU"/>
        </w:rPr>
        <w:t>. Open and closed symbols represent native and non-native populations for species plots, respectively.</w:t>
      </w:r>
      <w:r w:rsidR="001C67BB">
        <w:rPr>
          <w:rFonts w:ascii="Times New Roman" w:eastAsia="Times New Roman" w:hAnsi="Times New Roman"/>
          <w:sz w:val="24"/>
          <w:szCs w:val="24"/>
          <w:lang w:eastAsia="en-AU"/>
        </w:rPr>
        <w:t xml:space="preserve"> </w:t>
      </w:r>
      <w:r w:rsidR="004B25B4" w:rsidRPr="004B25B4">
        <w:rPr>
          <w:rFonts w:ascii="Times New Roman" w:eastAsia="Times New Roman" w:hAnsi="Times New Roman"/>
          <w:noProof/>
          <w:sz w:val="24"/>
          <w:szCs w:val="24"/>
          <w:lang w:eastAsia="en-AU"/>
        </w:rPr>
        <w:pict>
          <v:shape id="_x0000_i1069" type="#_x0000_t75" style="width:7.5pt;height:7.5pt;visibility:visible;mso-wrap-style:square">
            <v:imagedata r:id="rId54" o:title=""/>
          </v:shape>
        </w:pict>
      </w:r>
      <w:r w:rsidR="004B25B4">
        <w:rPr>
          <w:rFonts w:ascii="Times New Roman" w:eastAsia="Times New Roman" w:hAnsi="Times New Roman"/>
          <w:noProof/>
          <w:sz w:val="24"/>
          <w:szCs w:val="24"/>
          <w:lang w:eastAsia="en-AU"/>
        </w:rPr>
        <w:t xml:space="preserve"> </w:t>
      </w:r>
      <w:r w:rsidR="004B25B4" w:rsidRPr="004B25B4">
        <w:rPr>
          <w:rFonts w:ascii="Times New Roman" w:eastAsia="Times New Roman" w:hAnsi="Times New Roman"/>
          <w:noProof/>
          <w:sz w:val="24"/>
          <w:szCs w:val="24"/>
          <w:lang w:eastAsia="en-AU"/>
        </w:rPr>
        <w:pict>
          <v:shape id="_x0000_i1070" type="#_x0000_t75" style="width:7.5pt;height:7.5pt;visibility:visible;mso-wrap-style:square">
            <v:imagedata r:id="rId55" o:title=""/>
          </v:shape>
        </w:pict>
      </w:r>
      <w:r w:rsidRPr="003E384D">
        <w:rPr>
          <w:rFonts w:ascii="Times New Roman" w:eastAsia="Times New Roman" w:hAnsi="Times New Roman"/>
          <w:sz w:val="24"/>
          <w:szCs w:val="24"/>
          <w:lang w:eastAsia="en-AU"/>
        </w:rPr>
        <w:t xml:space="preserve">– </w:t>
      </w:r>
      <w:r w:rsidRPr="003E384D">
        <w:rPr>
          <w:rFonts w:eastAsia="Times New Roman" w:cs="Calibri"/>
          <w:i/>
          <w:sz w:val="24"/>
          <w:szCs w:val="24"/>
          <w:lang w:eastAsia="en-AU"/>
        </w:rPr>
        <w:t>A. cyclops</w:t>
      </w:r>
      <w:r w:rsidRPr="003E384D">
        <w:rPr>
          <w:rFonts w:ascii="Times New Roman" w:eastAsia="Times New Roman" w:hAnsi="Times New Roman"/>
          <w:sz w:val="24"/>
          <w:szCs w:val="24"/>
          <w:lang w:eastAsia="en-AU"/>
        </w:rPr>
        <w:t xml:space="preserve">, □ ■ </w:t>
      </w:r>
      <w:r w:rsidRPr="003E384D">
        <w:rPr>
          <w:rFonts w:eastAsia="Times New Roman" w:cs="Calibri"/>
          <w:sz w:val="24"/>
          <w:szCs w:val="24"/>
          <w:lang w:eastAsia="en-AU"/>
        </w:rPr>
        <w:t xml:space="preserve">- </w:t>
      </w:r>
      <w:r w:rsidRPr="003E384D">
        <w:rPr>
          <w:rFonts w:eastAsia="Times New Roman" w:cs="Calibri"/>
          <w:i/>
          <w:sz w:val="24"/>
          <w:szCs w:val="24"/>
          <w:lang w:eastAsia="en-AU"/>
        </w:rPr>
        <w:t>A.</w:t>
      </w:r>
      <w:r w:rsidRPr="003E384D">
        <w:rPr>
          <w:rFonts w:ascii="Times New Roman" w:eastAsia="Times New Roman" w:hAnsi="Times New Roman"/>
          <w:i/>
          <w:sz w:val="24"/>
          <w:szCs w:val="24"/>
          <w:lang w:eastAsia="en-AU"/>
        </w:rPr>
        <w:t xml:space="preserve"> </w:t>
      </w:r>
      <w:r w:rsidRPr="003E384D">
        <w:rPr>
          <w:rFonts w:eastAsia="Times New Roman" w:cs="Calibri"/>
          <w:i/>
          <w:sz w:val="24"/>
          <w:szCs w:val="24"/>
          <w:lang w:eastAsia="en-AU"/>
        </w:rPr>
        <w:t>saligna</w:t>
      </w:r>
      <w:r w:rsidRPr="003E384D">
        <w:rPr>
          <w:rFonts w:ascii="Times New Roman" w:eastAsia="Times New Roman" w:hAnsi="Times New Roman"/>
          <w:sz w:val="24"/>
          <w:szCs w:val="24"/>
          <w:lang w:eastAsia="en-AU"/>
        </w:rPr>
        <w:t xml:space="preserve">, ◊ ♦ - </w:t>
      </w:r>
      <w:r>
        <w:rPr>
          <w:rFonts w:eastAsia="Times New Roman" w:cs="Calibri"/>
          <w:i/>
          <w:sz w:val="24"/>
          <w:szCs w:val="24"/>
          <w:lang w:eastAsia="en-AU"/>
        </w:rPr>
        <w:t>P</w:t>
      </w:r>
      <w:r w:rsidRPr="003E384D">
        <w:rPr>
          <w:rFonts w:eastAsia="Times New Roman" w:cs="Calibri"/>
          <w:i/>
          <w:sz w:val="24"/>
          <w:szCs w:val="24"/>
          <w:lang w:eastAsia="en-AU"/>
        </w:rPr>
        <w:t>.</w:t>
      </w:r>
      <w:r>
        <w:rPr>
          <w:rFonts w:eastAsia="Times New Roman" w:cs="Calibri"/>
          <w:i/>
          <w:sz w:val="24"/>
          <w:szCs w:val="24"/>
          <w:lang w:eastAsia="en-AU"/>
        </w:rPr>
        <w:t xml:space="preserve"> </w:t>
      </w:r>
      <w:r w:rsidRPr="003E384D">
        <w:rPr>
          <w:rFonts w:eastAsia="Times New Roman" w:cs="Calibri"/>
          <w:i/>
          <w:sz w:val="24"/>
          <w:szCs w:val="24"/>
          <w:lang w:eastAsia="en-AU"/>
        </w:rPr>
        <w:t>lophantha</w:t>
      </w:r>
      <w:r w:rsidRPr="003E384D">
        <w:rPr>
          <w:rFonts w:ascii="Times New Roman" w:eastAsia="Times New Roman" w:hAnsi="Times New Roman"/>
          <w:sz w:val="24"/>
          <w:szCs w:val="24"/>
          <w:lang w:eastAsia="en-AU"/>
        </w:rPr>
        <w:t>,</w:t>
      </w:r>
      <w:r w:rsidRPr="003E384D">
        <w:rPr>
          <w:rFonts w:eastAsia="Times New Roman" w:cs="Calibri"/>
          <w:sz w:val="24"/>
          <w:szCs w:val="24"/>
          <w:lang w:eastAsia="en-AU"/>
        </w:rPr>
        <w:t xml:space="preserve"> </w:t>
      </w:r>
      <w:r w:rsidRPr="003E384D">
        <w:rPr>
          <w:rFonts w:ascii="Cambria Math" w:eastAsia="Times New Roman" w:hAnsi="Cambria Math" w:cs="Cambria Math"/>
          <w:sz w:val="24"/>
          <w:szCs w:val="24"/>
          <w:lang w:eastAsia="en-AU"/>
        </w:rPr>
        <w:t>∇</w:t>
      </w:r>
      <w:r w:rsidRPr="003E384D">
        <w:rPr>
          <w:rFonts w:ascii="Times New Roman" w:eastAsia="Times New Roman" w:hAnsi="Times New Roman"/>
          <w:sz w:val="24"/>
          <w:szCs w:val="24"/>
          <w:lang w:eastAsia="en-AU"/>
        </w:rPr>
        <w:t xml:space="preserve"> ▼- </w:t>
      </w:r>
      <w:r w:rsidRPr="003E384D">
        <w:rPr>
          <w:rFonts w:eastAsia="Times New Roman" w:cs="Calibri"/>
          <w:i/>
          <w:sz w:val="24"/>
          <w:szCs w:val="24"/>
          <w:lang w:eastAsia="en-AU"/>
        </w:rPr>
        <w:t>A. longifolia</w:t>
      </w:r>
      <w:r w:rsidRPr="003E384D">
        <w:rPr>
          <w:rFonts w:ascii="Times New Roman" w:eastAsia="Times New Roman" w:hAnsi="Times New Roman"/>
          <w:sz w:val="24"/>
          <w:szCs w:val="24"/>
          <w:lang w:eastAsia="en-AU"/>
        </w:rPr>
        <w:t>,</w:t>
      </w:r>
      <w:r w:rsidRPr="003E384D">
        <w:rPr>
          <w:rFonts w:ascii="Times New Roman" w:eastAsia="Times New Roman" w:hAnsi="Times New Roman"/>
          <w:i/>
          <w:sz w:val="24"/>
          <w:szCs w:val="24"/>
          <w:lang w:eastAsia="en-AU"/>
        </w:rPr>
        <w:t xml:space="preserve"> </w:t>
      </w:r>
      <w:r w:rsidR="004B25B4">
        <w:rPr>
          <w:rFonts w:ascii="Times New Roman" w:eastAsia="Times New Roman" w:hAnsi="Times New Roman"/>
          <w:sz w:val="24"/>
          <w:szCs w:val="24"/>
          <w:lang w:eastAsia="en-AU"/>
        </w:rPr>
        <w:t xml:space="preserve">∆ </w:t>
      </w:r>
      <w:r w:rsidRPr="003E384D">
        <w:rPr>
          <w:rFonts w:ascii="Times New Roman" w:eastAsia="Times New Roman" w:hAnsi="Times New Roman"/>
          <w:sz w:val="24"/>
          <w:szCs w:val="24"/>
          <w:lang w:eastAsia="en-AU"/>
        </w:rPr>
        <w:t xml:space="preserve">▲ - </w:t>
      </w:r>
      <w:r w:rsidRPr="003E384D">
        <w:rPr>
          <w:rFonts w:eastAsia="Times New Roman" w:cs="Calibri"/>
          <w:i/>
          <w:sz w:val="24"/>
          <w:szCs w:val="24"/>
          <w:lang w:eastAsia="en-AU"/>
        </w:rPr>
        <w:t>A. melanoxylon</w:t>
      </w:r>
      <w:r w:rsidRPr="003E384D">
        <w:rPr>
          <w:rFonts w:ascii="Times New Roman" w:eastAsia="Times New Roman" w:hAnsi="Times New Roman"/>
          <w:sz w:val="24"/>
          <w:szCs w:val="24"/>
          <w:lang w:eastAsia="en-AU"/>
        </w:rPr>
        <w:t xml:space="preserve">. </w:t>
      </w:r>
      <w:r w:rsidRPr="003E384D">
        <w:rPr>
          <w:rFonts w:eastAsia="Times New Roman" w:cs="Calibri"/>
          <w:sz w:val="24"/>
          <w:szCs w:val="24"/>
          <w:lang w:eastAsia="en-AU"/>
        </w:rPr>
        <w:t>Additionally a summary plot showing species fungal communities based on geographic location is shown with open and closed symbols indicating populations sampled in south-east and south-west Australia, respectively.</w:t>
      </w:r>
    </w:p>
    <w:p w:rsidR="003E384D" w:rsidRPr="003E384D" w:rsidRDefault="003E384D" w:rsidP="003E384D">
      <w:pPr>
        <w:spacing w:after="0" w:line="360" w:lineRule="auto"/>
        <w:rPr>
          <w:rFonts w:eastAsia="Times New Roman" w:cs="Calibri"/>
          <w:sz w:val="24"/>
          <w:szCs w:val="24"/>
          <w:lang w:eastAsia="en-AU"/>
        </w:rPr>
      </w:pPr>
    </w:p>
    <w:p w:rsidR="003E384D" w:rsidRPr="003E384D" w:rsidRDefault="003E384D" w:rsidP="003E384D">
      <w:pPr>
        <w:spacing w:after="0" w:line="360" w:lineRule="auto"/>
        <w:rPr>
          <w:rFonts w:eastAsia="Times New Roman" w:cs="Calibri"/>
          <w:b/>
          <w:sz w:val="24"/>
          <w:szCs w:val="24"/>
          <w:lang w:eastAsia="en-AU"/>
        </w:rPr>
      </w:pPr>
    </w:p>
    <w:p w:rsidR="003E384D" w:rsidRPr="003E384D" w:rsidRDefault="003E384D" w:rsidP="003E384D">
      <w:pPr>
        <w:spacing w:after="0" w:line="360" w:lineRule="auto"/>
        <w:rPr>
          <w:rFonts w:eastAsia="Times New Roman" w:cs="Calibri"/>
          <w:b/>
          <w:sz w:val="24"/>
          <w:szCs w:val="24"/>
          <w:lang w:eastAsia="en-AU"/>
        </w:rPr>
      </w:pPr>
    </w:p>
    <w:p w:rsidR="003E384D" w:rsidRPr="003E384D" w:rsidRDefault="003E384D" w:rsidP="003E384D">
      <w:pPr>
        <w:spacing w:after="0" w:line="360" w:lineRule="auto"/>
        <w:rPr>
          <w:rFonts w:eastAsia="Times New Roman" w:cs="Calibri"/>
          <w:b/>
          <w:sz w:val="24"/>
          <w:szCs w:val="24"/>
          <w:lang w:eastAsia="en-AU"/>
        </w:rPr>
      </w:pPr>
    </w:p>
    <w:p w:rsidR="003E384D" w:rsidRPr="003E384D" w:rsidRDefault="003E384D" w:rsidP="003E384D">
      <w:pPr>
        <w:spacing w:after="0" w:line="360" w:lineRule="auto"/>
        <w:rPr>
          <w:rFonts w:eastAsia="Times New Roman" w:cs="Calibri"/>
          <w:b/>
          <w:sz w:val="24"/>
          <w:szCs w:val="24"/>
          <w:lang w:eastAsia="en-AU"/>
        </w:rPr>
      </w:pPr>
    </w:p>
    <w:p w:rsidR="003E384D" w:rsidRPr="003E384D" w:rsidRDefault="003E384D" w:rsidP="003E384D">
      <w:pPr>
        <w:spacing w:after="0" w:line="240" w:lineRule="auto"/>
        <w:jc w:val="both"/>
        <w:rPr>
          <w:rFonts w:eastAsia="Times New Roman" w:cs="Calibri"/>
          <w:sz w:val="24"/>
          <w:szCs w:val="24"/>
          <w:lang w:eastAsia="en-AU"/>
        </w:rPr>
      </w:pPr>
    </w:p>
    <w:tbl>
      <w:tblPr>
        <w:tblpPr w:leftFromText="180" w:rightFromText="180" w:vertAnchor="page" w:horzAnchor="page" w:tblpX="739" w:tblpY="2098"/>
        <w:tblW w:w="8755" w:type="dxa"/>
        <w:tblLayout w:type="fixed"/>
        <w:tblLook w:val="01E0" w:firstRow="1" w:lastRow="1" w:firstColumn="1" w:lastColumn="1" w:noHBand="0" w:noVBand="0"/>
      </w:tblPr>
      <w:tblGrid>
        <w:gridCol w:w="3227"/>
        <w:gridCol w:w="709"/>
        <w:gridCol w:w="1260"/>
        <w:gridCol w:w="1620"/>
        <w:gridCol w:w="900"/>
        <w:gridCol w:w="1039"/>
      </w:tblGrid>
      <w:tr w:rsidR="0035270F" w:rsidRPr="003E384D" w:rsidTr="0035270F">
        <w:trPr>
          <w:trHeight w:val="745"/>
        </w:trPr>
        <w:tc>
          <w:tcPr>
            <w:tcW w:w="8755" w:type="dxa"/>
            <w:gridSpan w:val="6"/>
            <w:tcBorders>
              <w:bottom w:val="single" w:sz="4" w:space="0" w:color="auto"/>
            </w:tcBorders>
            <w:shd w:val="clear" w:color="auto" w:fill="auto"/>
          </w:tcPr>
          <w:p w:rsidR="0035270F" w:rsidRPr="003E384D" w:rsidRDefault="0035270F" w:rsidP="0035270F">
            <w:pPr>
              <w:spacing w:after="0" w:line="360" w:lineRule="auto"/>
              <w:rPr>
                <w:rFonts w:eastAsia="Times New Roman" w:cs="Calibri"/>
                <w:sz w:val="24"/>
                <w:szCs w:val="24"/>
                <w:lang w:eastAsia="en-AU"/>
              </w:rPr>
            </w:pPr>
            <w:r w:rsidRPr="003E384D">
              <w:rPr>
                <w:rFonts w:eastAsia="Times New Roman" w:cs="Calibri"/>
                <w:b/>
                <w:sz w:val="24"/>
                <w:szCs w:val="24"/>
                <w:lang w:eastAsia="en-AU"/>
              </w:rPr>
              <w:t>Table 3</w:t>
            </w:r>
            <w:r w:rsidRPr="003E384D">
              <w:rPr>
                <w:rFonts w:eastAsia="Times New Roman" w:cs="Calibri"/>
                <w:sz w:val="24"/>
                <w:szCs w:val="24"/>
                <w:lang w:eastAsia="en-AU"/>
              </w:rPr>
              <w:t>. Summary of PERMANOVA results for variation in fungal communities in the rhizosphere across all species, native and non-native range, geographic location (east or west) and between species pairs.</w:t>
            </w:r>
          </w:p>
          <w:p w:rsidR="0035270F" w:rsidRPr="003E384D" w:rsidRDefault="0035270F" w:rsidP="0035270F">
            <w:pPr>
              <w:spacing w:after="0" w:line="240" w:lineRule="auto"/>
              <w:rPr>
                <w:rFonts w:eastAsia="Times New Roman" w:cs="Calibri"/>
                <w:i/>
                <w:sz w:val="24"/>
                <w:szCs w:val="24"/>
                <w:lang w:eastAsia="en-AU"/>
              </w:rPr>
            </w:pPr>
          </w:p>
        </w:tc>
      </w:tr>
      <w:tr w:rsidR="0035270F" w:rsidRPr="003E384D" w:rsidTr="0035270F">
        <w:trPr>
          <w:trHeight w:val="745"/>
        </w:trPr>
        <w:tc>
          <w:tcPr>
            <w:tcW w:w="3227" w:type="dxa"/>
            <w:tcBorders>
              <w:top w:val="single" w:sz="4" w:space="0" w:color="auto"/>
              <w:bottom w:val="single" w:sz="4" w:space="0" w:color="auto"/>
            </w:tcBorders>
            <w:shd w:val="clear" w:color="auto" w:fill="auto"/>
          </w:tcPr>
          <w:p w:rsidR="0035270F" w:rsidRPr="003E384D" w:rsidRDefault="0035270F" w:rsidP="0035270F">
            <w:pPr>
              <w:spacing w:after="0" w:line="240" w:lineRule="auto"/>
              <w:jc w:val="center"/>
              <w:rPr>
                <w:rFonts w:eastAsia="Times New Roman" w:cs="Calibri"/>
                <w:sz w:val="24"/>
                <w:szCs w:val="24"/>
                <w:lang w:eastAsia="en-AU"/>
              </w:rPr>
            </w:pPr>
            <w:r w:rsidRPr="003E384D">
              <w:rPr>
                <w:rFonts w:eastAsia="Times New Roman" w:cs="Calibri"/>
                <w:sz w:val="24"/>
                <w:szCs w:val="24"/>
                <w:lang w:eastAsia="en-AU"/>
              </w:rPr>
              <w:t>Model</w:t>
            </w:r>
          </w:p>
        </w:tc>
        <w:tc>
          <w:tcPr>
            <w:tcW w:w="709" w:type="dxa"/>
            <w:tcBorders>
              <w:top w:val="single" w:sz="4" w:space="0" w:color="auto"/>
              <w:bottom w:val="single" w:sz="4" w:space="0" w:color="auto"/>
            </w:tcBorders>
            <w:shd w:val="clear" w:color="auto" w:fill="auto"/>
          </w:tcPr>
          <w:p w:rsidR="0035270F" w:rsidRPr="003E384D" w:rsidRDefault="0035270F" w:rsidP="0035270F">
            <w:pPr>
              <w:spacing w:after="0" w:line="240" w:lineRule="auto"/>
              <w:jc w:val="center"/>
              <w:rPr>
                <w:rFonts w:eastAsia="Times New Roman" w:cs="Calibri"/>
                <w:sz w:val="24"/>
                <w:szCs w:val="24"/>
                <w:lang w:eastAsia="en-AU"/>
              </w:rPr>
            </w:pPr>
            <w:r w:rsidRPr="003E384D">
              <w:rPr>
                <w:rFonts w:eastAsia="Times New Roman" w:cs="Calibri"/>
                <w:sz w:val="24"/>
                <w:szCs w:val="24"/>
                <w:lang w:eastAsia="en-AU"/>
              </w:rPr>
              <w:t>df</w:t>
            </w:r>
          </w:p>
        </w:tc>
        <w:tc>
          <w:tcPr>
            <w:tcW w:w="1260" w:type="dxa"/>
            <w:tcBorders>
              <w:top w:val="single" w:sz="4" w:space="0" w:color="auto"/>
              <w:bottom w:val="single" w:sz="4" w:space="0" w:color="auto"/>
            </w:tcBorders>
            <w:shd w:val="clear" w:color="auto" w:fill="auto"/>
          </w:tcPr>
          <w:p w:rsidR="0035270F" w:rsidRPr="003E384D" w:rsidRDefault="0035270F" w:rsidP="0035270F">
            <w:pPr>
              <w:spacing w:after="0" w:line="240" w:lineRule="auto"/>
              <w:jc w:val="center"/>
              <w:rPr>
                <w:rFonts w:eastAsia="Times New Roman" w:cs="Calibri"/>
                <w:sz w:val="24"/>
                <w:szCs w:val="24"/>
                <w:lang w:eastAsia="en-AU"/>
              </w:rPr>
            </w:pPr>
            <w:r w:rsidRPr="003E384D">
              <w:rPr>
                <w:rFonts w:eastAsia="Times New Roman" w:cs="Calibri"/>
                <w:sz w:val="24"/>
                <w:szCs w:val="24"/>
                <w:lang w:eastAsia="en-AU"/>
              </w:rPr>
              <w:t>SS</w:t>
            </w:r>
          </w:p>
        </w:tc>
        <w:tc>
          <w:tcPr>
            <w:tcW w:w="1620" w:type="dxa"/>
            <w:tcBorders>
              <w:top w:val="single" w:sz="4" w:space="0" w:color="auto"/>
              <w:bottom w:val="single" w:sz="4" w:space="0" w:color="auto"/>
            </w:tcBorders>
            <w:shd w:val="clear" w:color="auto" w:fill="auto"/>
          </w:tcPr>
          <w:p w:rsidR="0035270F" w:rsidRPr="003E384D" w:rsidRDefault="0035270F" w:rsidP="0035270F">
            <w:pPr>
              <w:spacing w:after="0" w:line="240" w:lineRule="auto"/>
              <w:jc w:val="center"/>
              <w:rPr>
                <w:rFonts w:eastAsia="Times New Roman" w:cs="Calibri"/>
                <w:sz w:val="24"/>
                <w:szCs w:val="24"/>
                <w:lang w:eastAsia="en-AU"/>
              </w:rPr>
            </w:pPr>
            <w:r w:rsidRPr="003E384D">
              <w:rPr>
                <w:rFonts w:eastAsia="Times New Roman" w:cs="Calibri"/>
                <w:sz w:val="24"/>
                <w:szCs w:val="24"/>
                <w:lang w:eastAsia="en-AU"/>
              </w:rPr>
              <w:t xml:space="preserve">  MS</w:t>
            </w:r>
          </w:p>
        </w:tc>
        <w:tc>
          <w:tcPr>
            <w:tcW w:w="900" w:type="dxa"/>
            <w:tcBorders>
              <w:top w:val="single" w:sz="4" w:space="0" w:color="auto"/>
              <w:bottom w:val="single" w:sz="4" w:space="0" w:color="auto"/>
            </w:tcBorders>
            <w:shd w:val="clear" w:color="auto" w:fill="auto"/>
          </w:tcPr>
          <w:p w:rsidR="0035270F" w:rsidRPr="003E384D" w:rsidRDefault="0035270F" w:rsidP="0035270F">
            <w:pPr>
              <w:spacing w:after="0" w:line="240" w:lineRule="auto"/>
              <w:jc w:val="center"/>
              <w:rPr>
                <w:rFonts w:eastAsia="Times New Roman" w:cs="Calibri"/>
                <w:i/>
                <w:sz w:val="24"/>
                <w:szCs w:val="24"/>
                <w:lang w:eastAsia="en-AU"/>
              </w:rPr>
            </w:pPr>
            <w:r w:rsidRPr="003E384D">
              <w:rPr>
                <w:rFonts w:eastAsia="Times New Roman" w:cs="Calibri"/>
                <w:i/>
                <w:sz w:val="24"/>
                <w:szCs w:val="24"/>
                <w:lang w:eastAsia="en-AU"/>
              </w:rPr>
              <w:t>F</w:t>
            </w:r>
          </w:p>
        </w:tc>
        <w:tc>
          <w:tcPr>
            <w:tcW w:w="1039" w:type="dxa"/>
            <w:tcBorders>
              <w:top w:val="single" w:sz="4" w:space="0" w:color="auto"/>
              <w:bottom w:val="single" w:sz="4" w:space="0" w:color="auto"/>
            </w:tcBorders>
            <w:shd w:val="clear" w:color="auto" w:fill="auto"/>
          </w:tcPr>
          <w:p w:rsidR="0035270F" w:rsidRPr="003E384D" w:rsidRDefault="0035270F" w:rsidP="0035270F">
            <w:pPr>
              <w:spacing w:after="0" w:line="240" w:lineRule="auto"/>
              <w:jc w:val="center"/>
              <w:rPr>
                <w:rFonts w:eastAsia="Times New Roman" w:cs="Calibri"/>
                <w:i/>
                <w:sz w:val="24"/>
                <w:szCs w:val="24"/>
                <w:lang w:eastAsia="en-AU"/>
              </w:rPr>
            </w:pPr>
            <w:r w:rsidRPr="003E384D">
              <w:rPr>
                <w:rFonts w:eastAsia="Times New Roman" w:cs="Calibri"/>
                <w:i/>
                <w:sz w:val="24"/>
                <w:szCs w:val="24"/>
                <w:lang w:eastAsia="en-AU"/>
              </w:rPr>
              <w:t>P</w:t>
            </w:r>
          </w:p>
        </w:tc>
      </w:tr>
      <w:tr w:rsidR="0035270F" w:rsidRPr="003E384D" w:rsidTr="0035270F">
        <w:trPr>
          <w:trHeight w:val="321"/>
        </w:trPr>
        <w:tc>
          <w:tcPr>
            <w:tcW w:w="3227" w:type="dxa"/>
            <w:tcBorders>
              <w:top w:val="single" w:sz="4" w:space="0" w:color="auto"/>
            </w:tcBorders>
            <w:shd w:val="clear" w:color="auto" w:fill="auto"/>
          </w:tcPr>
          <w:p w:rsidR="0035270F" w:rsidRPr="003E384D" w:rsidRDefault="0035270F" w:rsidP="0035270F">
            <w:pPr>
              <w:spacing w:after="0" w:line="240" w:lineRule="auto"/>
              <w:rPr>
                <w:rFonts w:eastAsia="Times New Roman" w:cs="Calibri"/>
                <w:sz w:val="24"/>
                <w:szCs w:val="24"/>
                <w:u w:val="single"/>
                <w:lang w:eastAsia="en-AU"/>
              </w:rPr>
            </w:pPr>
          </w:p>
        </w:tc>
        <w:tc>
          <w:tcPr>
            <w:tcW w:w="709" w:type="dxa"/>
            <w:tcBorders>
              <w:top w:val="single" w:sz="4" w:space="0" w:color="auto"/>
            </w:tcBorders>
            <w:shd w:val="clear" w:color="auto" w:fill="auto"/>
          </w:tcPr>
          <w:p w:rsidR="0035270F" w:rsidRPr="003E384D" w:rsidRDefault="0035270F" w:rsidP="0035270F">
            <w:pPr>
              <w:spacing w:after="0" w:line="240" w:lineRule="auto"/>
              <w:rPr>
                <w:rFonts w:eastAsia="Times New Roman" w:cs="Calibri"/>
                <w:sz w:val="24"/>
                <w:szCs w:val="24"/>
                <w:lang w:eastAsia="en-AU"/>
              </w:rPr>
            </w:pPr>
          </w:p>
        </w:tc>
        <w:tc>
          <w:tcPr>
            <w:tcW w:w="1260" w:type="dxa"/>
            <w:tcBorders>
              <w:top w:val="single" w:sz="4" w:space="0" w:color="auto"/>
            </w:tcBorders>
            <w:shd w:val="clear" w:color="auto" w:fill="auto"/>
          </w:tcPr>
          <w:p w:rsidR="0035270F" w:rsidRPr="003E384D" w:rsidRDefault="0035270F" w:rsidP="0035270F">
            <w:pPr>
              <w:spacing w:after="0" w:line="240" w:lineRule="auto"/>
              <w:rPr>
                <w:rFonts w:eastAsia="Times New Roman" w:cs="Calibri"/>
                <w:sz w:val="24"/>
                <w:szCs w:val="24"/>
                <w:lang w:eastAsia="en-AU"/>
              </w:rPr>
            </w:pPr>
          </w:p>
        </w:tc>
        <w:tc>
          <w:tcPr>
            <w:tcW w:w="1620" w:type="dxa"/>
            <w:tcBorders>
              <w:top w:val="single" w:sz="4" w:space="0" w:color="auto"/>
            </w:tcBorders>
            <w:shd w:val="clear" w:color="auto" w:fill="auto"/>
          </w:tcPr>
          <w:p w:rsidR="0035270F" w:rsidRPr="003E384D" w:rsidRDefault="0035270F" w:rsidP="0035270F">
            <w:pPr>
              <w:spacing w:after="0" w:line="240" w:lineRule="auto"/>
              <w:rPr>
                <w:rFonts w:eastAsia="Times New Roman" w:cs="Calibri"/>
                <w:sz w:val="24"/>
                <w:szCs w:val="24"/>
                <w:lang w:eastAsia="en-AU"/>
              </w:rPr>
            </w:pPr>
          </w:p>
        </w:tc>
        <w:tc>
          <w:tcPr>
            <w:tcW w:w="900" w:type="dxa"/>
            <w:tcBorders>
              <w:top w:val="single" w:sz="4" w:space="0" w:color="auto"/>
            </w:tcBorders>
            <w:shd w:val="clear" w:color="auto" w:fill="auto"/>
          </w:tcPr>
          <w:p w:rsidR="0035270F" w:rsidRPr="003E384D" w:rsidRDefault="0035270F" w:rsidP="0035270F">
            <w:pPr>
              <w:spacing w:after="0" w:line="240" w:lineRule="auto"/>
              <w:rPr>
                <w:rFonts w:eastAsia="Times New Roman" w:cs="Calibri"/>
                <w:sz w:val="24"/>
                <w:szCs w:val="24"/>
                <w:lang w:eastAsia="en-AU"/>
              </w:rPr>
            </w:pPr>
          </w:p>
        </w:tc>
        <w:tc>
          <w:tcPr>
            <w:tcW w:w="1039" w:type="dxa"/>
            <w:tcBorders>
              <w:top w:val="single" w:sz="4" w:space="0" w:color="auto"/>
            </w:tcBorders>
            <w:shd w:val="clear" w:color="auto" w:fill="auto"/>
          </w:tcPr>
          <w:p w:rsidR="0035270F" w:rsidRPr="003E384D" w:rsidRDefault="0035270F" w:rsidP="0035270F">
            <w:pPr>
              <w:spacing w:after="0" w:line="240" w:lineRule="auto"/>
              <w:rPr>
                <w:rFonts w:eastAsia="Times New Roman" w:cs="Calibri"/>
                <w:sz w:val="24"/>
                <w:szCs w:val="24"/>
                <w:lang w:eastAsia="en-AU"/>
              </w:rPr>
            </w:pPr>
          </w:p>
        </w:tc>
      </w:tr>
      <w:tr w:rsidR="0035270F" w:rsidRPr="003E384D" w:rsidTr="0035270F">
        <w:trPr>
          <w:trHeight w:val="321"/>
        </w:trPr>
        <w:tc>
          <w:tcPr>
            <w:tcW w:w="3227"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Species</w:t>
            </w:r>
          </w:p>
        </w:tc>
        <w:tc>
          <w:tcPr>
            <w:tcW w:w="709"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w:t>
            </w:r>
          </w:p>
        </w:tc>
        <w:tc>
          <w:tcPr>
            <w:tcW w:w="126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0.5415</w:t>
            </w:r>
          </w:p>
        </w:tc>
        <w:tc>
          <w:tcPr>
            <w:tcW w:w="162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0.5414</w:t>
            </w:r>
          </w:p>
        </w:tc>
        <w:tc>
          <w:tcPr>
            <w:tcW w:w="90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1.8105</w:t>
            </w:r>
          </w:p>
        </w:tc>
        <w:tc>
          <w:tcPr>
            <w:tcW w:w="1039" w:type="dxa"/>
            <w:shd w:val="clear" w:color="auto" w:fill="auto"/>
          </w:tcPr>
          <w:p w:rsidR="0035270F" w:rsidRPr="003E384D" w:rsidRDefault="0035270F" w:rsidP="0035270F">
            <w:pPr>
              <w:spacing w:after="0" w:line="240" w:lineRule="auto"/>
              <w:rPr>
                <w:rFonts w:eastAsia="Times New Roman" w:cs="Calibri"/>
                <w:b/>
                <w:sz w:val="24"/>
                <w:szCs w:val="24"/>
                <w:lang w:eastAsia="en-AU"/>
              </w:rPr>
            </w:pPr>
            <w:r w:rsidRPr="003E384D">
              <w:rPr>
                <w:rFonts w:eastAsia="Times New Roman" w:cs="Calibri"/>
                <w:b/>
                <w:sz w:val="24"/>
                <w:szCs w:val="24"/>
                <w:lang w:eastAsia="en-AU"/>
              </w:rPr>
              <w:t>0.006</w:t>
            </w:r>
          </w:p>
        </w:tc>
      </w:tr>
      <w:tr w:rsidR="0035270F" w:rsidRPr="003E384D" w:rsidTr="0035270F">
        <w:trPr>
          <w:trHeight w:val="321"/>
        </w:trPr>
        <w:tc>
          <w:tcPr>
            <w:tcW w:w="3227"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 xml:space="preserve">Range   </w:t>
            </w:r>
          </w:p>
        </w:tc>
        <w:tc>
          <w:tcPr>
            <w:tcW w:w="709"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w:t>
            </w:r>
          </w:p>
        </w:tc>
        <w:tc>
          <w:tcPr>
            <w:tcW w:w="126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0.4276</w:t>
            </w:r>
          </w:p>
        </w:tc>
        <w:tc>
          <w:tcPr>
            <w:tcW w:w="162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0.4276</w:t>
            </w:r>
          </w:p>
        </w:tc>
        <w:tc>
          <w:tcPr>
            <w:tcW w:w="90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1.4298</w:t>
            </w:r>
          </w:p>
        </w:tc>
        <w:tc>
          <w:tcPr>
            <w:tcW w:w="1039" w:type="dxa"/>
            <w:shd w:val="clear" w:color="auto" w:fill="auto"/>
          </w:tcPr>
          <w:p w:rsidR="0035270F" w:rsidRPr="003E384D" w:rsidRDefault="0035270F" w:rsidP="0035270F">
            <w:pPr>
              <w:spacing w:after="0" w:line="240" w:lineRule="auto"/>
              <w:rPr>
                <w:rFonts w:eastAsia="Times New Roman" w:cs="Calibri"/>
                <w:b/>
                <w:sz w:val="24"/>
                <w:szCs w:val="24"/>
                <w:lang w:eastAsia="en-AU"/>
              </w:rPr>
            </w:pPr>
            <w:r w:rsidRPr="003E384D">
              <w:rPr>
                <w:rFonts w:eastAsia="Times New Roman" w:cs="Calibri"/>
                <w:b/>
                <w:sz w:val="24"/>
                <w:szCs w:val="24"/>
                <w:lang w:eastAsia="en-AU"/>
              </w:rPr>
              <w:t>0.035</w:t>
            </w:r>
          </w:p>
        </w:tc>
      </w:tr>
      <w:tr w:rsidR="0035270F" w:rsidRPr="003E384D" w:rsidTr="0035270F">
        <w:trPr>
          <w:trHeight w:val="321"/>
        </w:trPr>
        <w:tc>
          <w:tcPr>
            <w:tcW w:w="3227"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 xml:space="preserve">Location </w:t>
            </w:r>
          </w:p>
        </w:tc>
        <w:tc>
          <w:tcPr>
            <w:tcW w:w="709"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w:t>
            </w:r>
          </w:p>
        </w:tc>
        <w:tc>
          <w:tcPr>
            <w:tcW w:w="126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0.8220</w:t>
            </w:r>
          </w:p>
        </w:tc>
        <w:tc>
          <w:tcPr>
            <w:tcW w:w="162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0.8220</w:t>
            </w:r>
          </w:p>
        </w:tc>
        <w:tc>
          <w:tcPr>
            <w:tcW w:w="90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2.7485</w:t>
            </w:r>
          </w:p>
        </w:tc>
        <w:tc>
          <w:tcPr>
            <w:tcW w:w="1039" w:type="dxa"/>
            <w:shd w:val="clear" w:color="auto" w:fill="auto"/>
          </w:tcPr>
          <w:p w:rsidR="0035270F" w:rsidRPr="003E384D" w:rsidRDefault="0035270F" w:rsidP="0035270F">
            <w:pPr>
              <w:spacing w:after="0" w:line="240" w:lineRule="auto"/>
              <w:rPr>
                <w:rFonts w:eastAsia="Times New Roman" w:cs="Calibri"/>
                <w:b/>
                <w:sz w:val="24"/>
                <w:szCs w:val="24"/>
                <w:lang w:eastAsia="en-AU"/>
              </w:rPr>
            </w:pPr>
            <w:r w:rsidRPr="003E384D">
              <w:rPr>
                <w:rFonts w:eastAsia="Times New Roman" w:cs="Calibri"/>
                <w:b/>
                <w:sz w:val="24"/>
                <w:szCs w:val="24"/>
                <w:lang w:eastAsia="en-AU"/>
              </w:rPr>
              <w:t>0.0001</w:t>
            </w:r>
          </w:p>
        </w:tc>
      </w:tr>
      <w:tr w:rsidR="0035270F" w:rsidRPr="003E384D" w:rsidTr="0035270F">
        <w:trPr>
          <w:trHeight w:val="321"/>
        </w:trPr>
        <w:tc>
          <w:tcPr>
            <w:tcW w:w="3227"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Species x range</w:t>
            </w:r>
          </w:p>
        </w:tc>
        <w:tc>
          <w:tcPr>
            <w:tcW w:w="709"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w:t>
            </w:r>
          </w:p>
        </w:tc>
        <w:tc>
          <w:tcPr>
            <w:tcW w:w="126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0.4100</w:t>
            </w:r>
          </w:p>
        </w:tc>
        <w:tc>
          <w:tcPr>
            <w:tcW w:w="162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0.4099</w:t>
            </w:r>
          </w:p>
        </w:tc>
        <w:tc>
          <w:tcPr>
            <w:tcW w:w="90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1.3708</w:t>
            </w:r>
          </w:p>
        </w:tc>
        <w:tc>
          <w:tcPr>
            <w:tcW w:w="1039"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0.054</w:t>
            </w:r>
          </w:p>
        </w:tc>
      </w:tr>
      <w:tr w:rsidR="0035270F" w:rsidRPr="003E384D" w:rsidTr="0035270F">
        <w:trPr>
          <w:trHeight w:val="321"/>
        </w:trPr>
        <w:tc>
          <w:tcPr>
            <w:tcW w:w="3227"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Species x location</w:t>
            </w:r>
          </w:p>
        </w:tc>
        <w:tc>
          <w:tcPr>
            <w:tcW w:w="709"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w:t>
            </w:r>
          </w:p>
        </w:tc>
        <w:tc>
          <w:tcPr>
            <w:tcW w:w="126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0.3460</w:t>
            </w:r>
          </w:p>
        </w:tc>
        <w:tc>
          <w:tcPr>
            <w:tcW w:w="162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0.3459</w:t>
            </w:r>
          </w:p>
        </w:tc>
        <w:tc>
          <w:tcPr>
            <w:tcW w:w="90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1.1568</w:t>
            </w:r>
          </w:p>
        </w:tc>
        <w:tc>
          <w:tcPr>
            <w:tcW w:w="1039"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0.173</w:t>
            </w:r>
          </w:p>
        </w:tc>
      </w:tr>
      <w:tr w:rsidR="0035270F" w:rsidRPr="003E384D" w:rsidTr="0035270F">
        <w:trPr>
          <w:trHeight w:val="321"/>
        </w:trPr>
        <w:tc>
          <w:tcPr>
            <w:tcW w:w="3227"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Range x location</w:t>
            </w:r>
          </w:p>
        </w:tc>
        <w:tc>
          <w:tcPr>
            <w:tcW w:w="709"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w:t>
            </w:r>
          </w:p>
        </w:tc>
        <w:tc>
          <w:tcPr>
            <w:tcW w:w="126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1.0710</w:t>
            </w:r>
          </w:p>
        </w:tc>
        <w:tc>
          <w:tcPr>
            <w:tcW w:w="162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1.0709</w:t>
            </w:r>
          </w:p>
        </w:tc>
        <w:tc>
          <w:tcPr>
            <w:tcW w:w="90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3.5809</w:t>
            </w:r>
          </w:p>
        </w:tc>
        <w:tc>
          <w:tcPr>
            <w:tcW w:w="1039" w:type="dxa"/>
            <w:shd w:val="clear" w:color="auto" w:fill="auto"/>
          </w:tcPr>
          <w:p w:rsidR="0035270F" w:rsidRPr="003E384D" w:rsidRDefault="0035270F" w:rsidP="0035270F">
            <w:pPr>
              <w:spacing w:after="0" w:line="240" w:lineRule="auto"/>
              <w:rPr>
                <w:rFonts w:eastAsia="Times New Roman" w:cs="Calibri"/>
                <w:b/>
                <w:sz w:val="24"/>
                <w:szCs w:val="24"/>
                <w:lang w:eastAsia="en-AU"/>
              </w:rPr>
            </w:pPr>
            <w:r w:rsidRPr="003E384D">
              <w:rPr>
                <w:rFonts w:eastAsia="Times New Roman" w:cs="Calibri"/>
                <w:b/>
                <w:sz w:val="24"/>
                <w:szCs w:val="24"/>
                <w:lang w:eastAsia="en-AU"/>
              </w:rPr>
              <w:t>0.0001</w:t>
            </w:r>
          </w:p>
        </w:tc>
      </w:tr>
      <w:tr w:rsidR="0035270F" w:rsidRPr="003E384D" w:rsidTr="0035270F">
        <w:trPr>
          <w:trHeight w:val="321"/>
        </w:trPr>
        <w:tc>
          <w:tcPr>
            <w:tcW w:w="3227"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Species x range x location</w:t>
            </w:r>
          </w:p>
        </w:tc>
        <w:tc>
          <w:tcPr>
            <w:tcW w:w="709"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w:t>
            </w:r>
          </w:p>
        </w:tc>
        <w:tc>
          <w:tcPr>
            <w:tcW w:w="126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0.3580</w:t>
            </w:r>
          </w:p>
        </w:tc>
        <w:tc>
          <w:tcPr>
            <w:tcW w:w="162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0.3579</w:t>
            </w:r>
          </w:p>
        </w:tc>
        <w:tc>
          <w:tcPr>
            <w:tcW w:w="90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1.1969</w:t>
            </w:r>
          </w:p>
        </w:tc>
        <w:tc>
          <w:tcPr>
            <w:tcW w:w="1039"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0.138</w:t>
            </w:r>
          </w:p>
        </w:tc>
      </w:tr>
      <w:tr w:rsidR="0035270F" w:rsidRPr="003E384D" w:rsidTr="0035270F">
        <w:trPr>
          <w:trHeight w:val="321"/>
        </w:trPr>
        <w:tc>
          <w:tcPr>
            <w:tcW w:w="3227"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Residuals</w:t>
            </w:r>
          </w:p>
        </w:tc>
        <w:tc>
          <w:tcPr>
            <w:tcW w:w="709"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41</w:t>
            </w:r>
          </w:p>
        </w:tc>
        <w:tc>
          <w:tcPr>
            <w:tcW w:w="126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12.2622</w:t>
            </w:r>
          </w:p>
        </w:tc>
        <w:tc>
          <w:tcPr>
            <w:tcW w:w="162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0.2990</w:t>
            </w:r>
          </w:p>
        </w:tc>
        <w:tc>
          <w:tcPr>
            <w:tcW w:w="900" w:type="dxa"/>
            <w:shd w:val="clear" w:color="auto" w:fill="auto"/>
          </w:tcPr>
          <w:p w:rsidR="0035270F" w:rsidRPr="003E384D" w:rsidRDefault="0035270F" w:rsidP="0035270F">
            <w:pPr>
              <w:spacing w:after="0" w:line="240" w:lineRule="auto"/>
              <w:rPr>
                <w:rFonts w:eastAsia="Times New Roman" w:cs="Calibri"/>
                <w:sz w:val="24"/>
                <w:szCs w:val="24"/>
                <w:lang w:eastAsia="en-AU"/>
              </w:rPr>
            </w:pPr>
          </w:p>
        </w:tc>
        <w:tc>
          <w:tcPr>
            <w:tcW w:w="1039" w:type="dxa"/>
            <w:shd w:val="clear" w:color="auto" w:fill="auto"/>
          </w:tcPr>
          <w:p w:rsidR="0035270F" w:rsidRPr="003E384D" w:rsidRDefault="0035270F" w:rsidP="0035270F">
            <w:pPr>
              <w:spacing w:after="0" w:line="240" w:lineRule="auto"/>
              <w:rPr>
                <w:rFonts w:eastAsia="Times New Roman" w:cs="Calibri"/>
                <w:sz w:val="24"/>
                <w:szCs w:val="24"/>
                <w:lang w:eastAsia="en-AU"/>
              </w:rPr>
            </w:pPr>
          </w:p>
        </w:tc>
      </w:tr>
      <w:tr w:rsidR="0035270F" w:rsidRPr="003E384D" w:rsidTr="0035270F">
        <w:trPr>
          <w:trHeight w:val="321"/>
        </w:trPr>
        <w:tc>
          <w:tcPr>
            <w:tcW w:w="3227"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Total</w:t>
            </w:r>
          </w:p>
        </w:tc>
        <w:tc>
          <w:tcPr>
            <w:tcW w:w="709"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48</w:t>
            </w:r>
          </w:p>
        </w:tc>
        <w:tc>
          <w:tcPr>
            <w:tcW w:w="126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16.2382</w:t>
            </w:r>
          </w:p>
        </w:tc>
        <w:tc>
          <w:tcPr>
            <w:tcW w:w="1620" w:type="dxa"/>
            <w:shd w:val="clear" w:color="auto" w:fill="auto"/>
          </w:tcPr>
          <w:p w:rsidR="0035270F" w:rsidRPr="003E384D" w:rsidRDefault="0035270F" w:rsidP="0035270F">
            <w:pPr>
              <w:spacing w:after="0" w:line="240" w:lineRule="auto"/>
              <w:rPr>
                <w:rFonts w:eastAsia="Times New Roman" w:cs="Calibri"/>
                <w:sz w:val="24"/>
                <w:szCs w:val="24"/>
                <w:lang w:eastAsia="en-AU"/>
              </w:rPr>
            </w:pPr>
          </w:p>
        </w:tc>
        <w:tc>
          <w:tcPr>
            <w:tcW w:w="900" w:type="dxa"/>
            <w:shd w:val="clear" w:color="auto" w:fill="auto"/>
          </w:tcPr>
          <w:p w:rsidR="0035270F" w:rsidRPr="003E384D" w:rsidRDefault="0035270F" w:rsidP="0035270F">
            <w:pPr>
              <w:spacing w:after="0" w:line="240" w:lineRule="auto"/>
              <w:rPr>
                <w:rFonts w:eastAsia="Times New Roman" w:cs="Calibri"/>
                <w:sz w:val="24"/>
                <w:szCs w:val="24"/>
                <w:lang w:eastAsia="en-AU"/>
              </w:rPr>
            </w:pPr>
          </w:p>
        </w:tc>
        <w:tc>
          <w:tcPr>
            <w:tcW w:w="1039" w:type="dxa"/>
            <w:shd w:val="clear" w:color="auto" w:fill="auto"/>
          </w:tcPr>
          <w:p w:rsidR="0035270F" w:rsidRPr="003E384D" w:rsidRDefault="0035270F" w:rsidP="0035270F">
            <w:pPr>
              <w:spacing w:after="0" w:line="240" w:lineRule="auto"/>
              <w:rPr>
                <w:rFonts w:eastAsia="Times New Roman" w:cs="Calibri"/>
                <w:sz w:val="24"/>
                <w:szCs w:val="24"/>
                <w:lang w:eastAsia="en-AU"/>
              </w:rPr>
            </w:pPr>
          </w:p>
        </w:tc>
      </w:tr>
      <w:tr w:rsidR="0035270F" w:rsidRPr="003E384D" w:rsidTr="0035270F">
        <w:trPr>
          <w:trHeight w:val="321"/>
        </w:trPr>
        <w:tc>
          <w:tcPr>
            <w:tcW w:w="3227" w:type="dxa"/>
            <w:shd w:val="clear" w:color="auto" w:fill="auto"/>
          </w:tcPr>
          <w:p w:rsidR="0035270F" w:rsidRPr="003E384D" w:rsidRDefault="0035270F" w:rsidP="0035270F">
            <w:pPr>
              <w:spacing w:after="0" w:line="240" w:lineRule="auto"/>
              <w:rPr>
                <w:rFonts w:eastAsia="Times New Roman" w:cs="Calibri"/>
                <w:sz w:val="24"/>
                <w:szCs w:val="24"/>
                <w:lang w:eastAsia="en-AU"/>
              </w:rPr>
            </w:pPr>
          </w:p>
        </w:tc>
        <w:tc>
          <w:tcPr>
            <w:tcW w:w="709" w:type="dxa"/>
            <w:shd w:val="clear" w:color="auto" w:fill="auto"/>
          </w:tcPr>
          <w:p w:rsidR="0035270F" w:rsidRPr="003E384D" w:rsidRDefault="0035270F" w:rsidP="0035270F">
            <w:pPr>
              <w:spacing w:after="0" w:line="240" w:lineRule="auto"/>
              <w:rPr>
                <w:rFonts w:eastAsia="Times New Roman" w:cs="Calibri"/>
                <w:sz w:val="24"/>
                <w:szCs w:val="24"/>
                <w:lang w:eastAsia="en-AU"/>
              </w:rPr>
            </w:pPr>
          </w:p>
        </w:tc>
        <w:tc>
          <w:tcPr>
            <w:tcW w:w="1260" w:type="dxa"/>
            <w:shd w:val="clear" w:color="auto" w:fill="auto"/>
          </w:tcPr>
          <w:p w:rsidR="0035270F" w:rsidRPr="003E384D" w:rsidRDefault="0035270F" w:rsidP="0035270F">
            <w:pPr>
              <w:spacing w:after="0" w:line="240" w:lineRule="auto"/>
              <w:rPr>
                <w:rFonts w:eastAsia="Times New Roman" w:cs="Calibri"/>
                <w:sz w:val="24"/>
                <w:szCs w:val="24"/>
                <w:lang w:eastAsia="en-AU"/>
              </w:rPr>
            </w:pPr>
          </w:p>
        </w:tc>
        <w:tc>
          <w:tcPr>
            <w:tcW w:w="1620" w:type="dxa"/>
            <w:shd w:val="clear" w:color="auto" w:fill="auto"/>
          </w:tcPr>
          <w:p w:rsidR="0035270F" w:rsidRPr="003E384D" w:rsidRDefault="0035270F" w:rsidP="0035270F">
            <w:pPr>
              <w:spacing w:after="0" w:line="240" w:lineRule="auto"/>
              <w:rPr>
                <w:rFonts w:eastAsia="Times New Roman" w:cs="Calibri"/>
                <w:sz w:val="24"/>
                <w:szCs w:val="24"/>
                <w:lang w:eastAsia="en-AU"/>
              </w:rPr>
            </w:pPr>
          </w:p>
        </w:tc>
        <w:tc>
          <w:tcPr>
            <w:tcW w:w="900" w:type="dxa"/>
            <w:shd w:val="clear" w:color="auto" w:fill="auto"/>
          </w:tcPr>
          <w:p w:rsidR="0035270F" w:rsidRPr="003E384D" w:rsidRDefault="0035270F" w:rsidP="0035270F">
            <w:pPr>
              <w:spacing w:after="0" w:line="240" w:lineRule="auto"/>
              <w:rPr>
                <w:rFonts w:eastAsia="Times New Roman" w:cs="Calibri"/>
                <w:sz w:val="24"/>
                <w:szCs w:val="24"/>
                <w:lang w:eastAsia="en-AU"/>
              </w:rPr>
            </w:pPr>
          </w:p>
        </w:tc>
        <w:tc>
          <w:tcPr>
            <w:tcW w:w="1039" w:type="dxa"/>
            <w:shd w:val="clear" w:color="auto" w:fill="auto"/>
          </w:tcPr>
          <w:p w:rsidR="0035270F" w:rsidRPr="003E384D" w:rsidRDefault="0035270F" w:rsidP="0035270F">
            <w:pPr>
              <w:spacing w:after="0" w:line="240" w:lineRule="auto"/>
              <w:rPr>
                <w:rFonts w:eastAsia="Times New Roman" w:cs="Calibri"/>
                <w:sz w:val="24"/>
                <w:szCs w:val="24"/>
                <w:lang w:eastAsia="en-AU"/>
              </w:rPr>
            </w:pPr>
          </w:p>
        </w:tc>
      </w:tr>
      <w:tr w:rsidR="0035270F" w:rsidRPr="003E384D" w:rsidTr="0035270F">
        <w:trPr>
          <w:trHeight w:val="321"/>
        </w:trPr>
        <w:tc>
          <w:tcPr>
            <w:tcW w:w="3227"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i/>
                <w:sz w:val="24"/>
                <w:szCs w:val="24"/>
                <w:lang w:eastAsia="en-AU"/>
              </w:rPr>
              <w:t>A. cyclops</w:t>
            </w:r>
            <w:r w:rsidRPr="003E384D">
              <w:rPr>
                <w:rFonts w:eastAsia="Times New Roman" w:cs="Calibri"/>
                <w:sz w:val="24"/>
                <w:szCs w:val="24"/>
                <w:lang w:eastAsia="en-AU"/>
              </w:rPr>
              <w:t xml:space="preserve"> x </w:t>
            </w:r>
            <w:r w:rsidRPr="003E384D">
              <w:rPr>
                <w:rFonts w:eastAsia="Times New Roman" w:cs="Calibri"/>
                <w:i/>
                <w:sz w:val="24"/>
                <w:szCs w:val="24"/>
                <w:lang w:eastAsia="en-AU"/>
              </w:rPr>
              <w:t>P. lophantha</w:t>
            </w:r>
          </w:p>
        </w:tc>
        <w:tc>
          <w:tcPr>
            <w:tcW w:w="709"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1,19</w:t>
            </w:r>
          </w:p>
        </w:tc>
        <w:tc>
          <w:tcPr>
            <w:tcW w:w="126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0.9372</w:t>
            </w:r>
          </w:p>
        </w:tc>
        <w:tc>
          <w:tcPr>
            <w:tcW w:w="162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 xml:space="preserve">      0.9372</w:t>
            </w:r>
          </w:p>
        </w:tc>
        <w:tc>
          <w:tcPr>
            <w:tcW w:w="90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3.3426</w:t>
            </w:r>
          </w:p>
        </w:tc>
        <w:tc>
          <w:tcPr>
            <w:tcW w:w="1039"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b/>
                <w:sz w:val="24"/>
                <w:szCs w:val="24"/>
                <w:lang w:eastAsia="en-AU"/>
              </w:rPr>
              <w:t>&lt;0.0001</w:t>
            </w:r>
          </w:p>
        </w:tc>
      </w:tr>
      <w:tr w:rsidR="0035270F" w:rsidRPr="003E384D" w:rsidTr="0035270F">
        <w:trPr>
          <w:trHeight w:val="321"/>
        </w:trPr>
        <w:tc>
          <w:tcPr>
            <w:tcW w:w="3227"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i/>
                <w:sz w:val="24"/>
                <w:szCs w:val="24"/>
                <w:lang w:eastAsia="en-AU"/>
              </w:rPr>
              <w:t>A. cyclops</w:t>
            </w:r>
            <w:r w:rsidRPr="003E384D">
              <w:rPr>
                <w:rFonts w:eastAsia="Times New Roman" w:cs="Calibri"/>
                <w:sz w:val="24"/>
                <w:szCs w:val="24"/>
                <w:lang w:eastAsia="en-AU"/>
              </w:rPr>
              <w:t xml:space="preserve"> x </w:t>
            </w:r>
            <w:r w:rsidRPr="003E384D">
              <w:rPr>
                <w:rFonts w:eastAsia="Times New Roman" w:cs="Calibri"/>
                <w:i/>
                <w:sz w:val="24"/>
                <w:szCs w:val="24"/>
                <w:lang w:eastAsia="en-AU"/>
              </w:rPr>
              <w:t>A. saligna</w:t>
            </w:r>
          </w:p>
        </w:tc>
        <w:tc>
          <w:tcPr>
            <w:tcW w:w="709"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1,19</w:t>
            </w:r>
          </w:p>
        </w:tc>
        <w:tc>
          <w:tcPr>
            <w:tcW w:w="126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0.6204</w:t>
            </w:r>
          </w:p>
        </w:tc>
        <w:tc>
          <w:tcPr>
            <w:tcW w:w="162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 xml:space="preserve">      0.6204</w:t>
            </w:r>
          </w:p>
        </w:tc>
        <w:tc>
          <w:tcPr>
            <w:tcW w:w="90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2.1028</w:t>
            </w:r>
          </w:p>
        </w:tc>
        <w:tc>
          <w:tcPr>
            <w:tcW w:w="1039"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b/>
                <w:sz w:val="24"/>
                <w:szCs w:val="24"/>
                <w:lang w:eastAsia="en-AU"/>
              </w:rPr>
              <w:t>&lt;0.0001</w:t>
            </w:r>
          </w:p>
        </w:tc>
      </w:tr>
      <w:tr w:rsidR="0035270F" w:rsidRPr="003E384D" w:rsidTr="0035270F">
        <w:trPr>
          <w:trHeight w:val="321"/>
        </w:trPr>
        <w:tc>
          <w:tcPr>
            <w:tcW w:w="3227"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i/>
                <w:sz w:val="24"/>
                <w:szCs w:val="24"/>
                <w:lang w:eastAsia="en-AU"/>
              </w:rPr>
              <w:t>A. cyclops</w:t>
            </w:r>
            <w:r w:rsidRPr="003E384D">
              <w:rPr>
                <w:rFonts w:eastAsia="Times New Roman" w:cs="Calibri"/>
                <w:sz w:val="24"/>
                <w:szCs w:val="24"/>
                <w:lang w:eastAsia="en-AU"/>
              </w:rPr>
              <w:t xml:space="preserve"> x </w:t>
            </w:r>
            <w:r w:rsidRPr="003E384D">
              <w:rPr>
                <w:rFonts w:eastAsia="Times New Roman" w:cs="Calibri"/>
                <w:i/>
                <w:sz w:val="24"/>
                <w:szCs w:val="24"/>
                <w:lang w:eastAsia="en-AU"/>
              </w:rPr>
              <w:t>A. longifolia</w:t>
            </w:r>
          </w:p>
        </w:tc>
        <w:tc>
          <w:tcPr>
            <w:tcW w:w="709"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1,19</w:t>
            </w:r>
          </w:p>
        </w:tc>
        <w:tc>
          <w:tcPr>
            <w:tcW w:w="126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1.0275</w:t>
            </w:r>
          </w:p>
        </w:tc>
        <w:tc>
          <w:tcPr>
            <w:tcW w:w="162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 xml:space="preserve">      1.0275</w:t>
            </w:r>
          </w:p>
        </w:tc>
        <w:tc>
          <w:tcPr>
            <w:tcW w:w="90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3.3104</w:t>
            </w:r>
          </w:p>
        </w:tc>
        <w:tc>
          <w:tcPr>
            <w:tcW w:w="1039"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b/>
                <w:sz w:val="24"/>
                <w:szCs w:val="24"/>
                <w:lang w:eastAsia="en-AU"/>
              </w:rPr>
              <w:t>&lt;0.0001</w:t>
            </w:r>
          </w:p>
        </w:tc>
      </w:tr>
      <w:tr w:rsidR="0035270F" w:rsidRPr="003E384D" w:rsidTr="0035270F">
        <w:trPr>
          <w:trHeight w:val="321"/>
        </w:trPr>
        <w:tc>
          <w:tcPr>
            <w:tcW w:w="3227"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i/>
                <w:sz w:val="24"/>
                <w:szCs w:val="24"/>
                <w:lang w:eastAsia="en-AU"/>
              </w:rPr>
              <w:t>A. cyclops</w:t>
            </w:r>
            <w:r w:rsidRPr="003E384D">
              <w:rPr>
                <w:rFonts w:eastAsia="Times New Roman" w:cs="Calibri"/>
                <w:sz w:val="24"/>
                <w:szCs w:val="24"/>
                <w:lang w:eastAsia="en-AU"/>
              </w:rPr>
              <w:t xml:space="preserve"> x </w:t>
            </w:r>
            <w:r w:rsidRPr="003E384D">
              <w:rPr>
                <w:rFonts w:eastAsia="Times New Roman" w:cs="Calibri"/>
                <w:i/>
                <w:sz w:val="24"/>
                <w:szCs w:val="24"/>
                <w:lang w:eastAsia="en-AU"/>
              </w:rPr>
              <w:t>A. melanoxylon</w:t>
            </w:r>
          </w:p>
        </w:tc>
        <w:tc>
          <w:tcPr>
            <w:tcW w:w="709"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1,18</w:t>
            </w:r>
          </w:p>
        </w:tc>
        <w:tc>
          <w:tcPr>
            <w:tcW w:w="126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1.0737</w:t>
            </w:r>
          </w:p>
        </w:tc>
        <w:tc>
          <w:tcPr>
            <w:tcW w:w="162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 xml:space="preserve">      1.0736</w:t>
            </w:r>
          </w:p>
        </w:tc>
        <w:tc>
          <w:tcPr>
            <w:tcW w:w="90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3.7391</w:t>
            </w:r>
          </w:p>
        </w:tc>
        <w:tc>
          <w:tcPr>
            <w:tcW w:w="1039"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b/>
                <w:sz w:val="24"/>
                <w:szCs w:val="24"/>
                <w:lang w:eastAsia="en-AU"/>
              </w:rPr>
              <w:t>&lt;0.0001</w:t>
            </w:r>
          </w:p>
        </w:tc>
      </w:tr>
      <w:tr w:rsidR="0035270F" w:rsidRPr="003E384D" w:rsidTr="0035270F">
        <w:trPr>
          <w:trHeight w:val="321"/>
        </w:trPr>
        <w:tc>
          <w:tcPr>
            <w:tcW w:w="3227"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i/>
                <w:sz w:val="24"/>
                <w:szCs w:val="24"/>
                <w:lang w:eastAsia="en-AU"/>
              </w:rPr>
              <w:t>A. saligna</w:t>
            </w:r>
            <w:r w:rsidRPr="003E384D">
              <w:rPr>
                <w:rFonts w:eastAsia="Times New Roman" w:cs="Calibri"/>
                <w:sz w:val="24"/>
                <w:szCs w:val="24"/>
                <w:lang w:eastAsia="en-AU"/>
              </w:rPr>
              <w:t xml:space="preserve"> x </w:t>
            </w:r>
            <w:r w:rsidRPr="003E384D">
              <w:rPr>
                <w:rFonts w:eastAsia="Times New Roman" w:cs="Calibri"/>
                <w:i/>
                <w:sz w:val="24"/>
                <w:szCs w:val="24"/>
                <w:lang w:eastAsia="en-AU"/>
              </w:rPr>
              <w:t>P. lophantha</w:t>
            </w:r>
          </w:p>
        </w:tc>
        <w:tc>
          <w:tcPr>
            <w:tcW w:w="709"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1,19</w:t>
            </w:r>
          </w:p>
        </w:tc>
        <w:tc>
          <w:tcPr>
            <w:tcW w:w="126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0.5797</w:t>
            </w:r>
          </w:p>
        </w:tc>
        <w:tc>
          <w:tcPr>
            <w:tcW w:w="162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 xml:space="preserve">      0.5796</w:t>
            </w:r>
          </w:p>
        </w:tc>
        <w:tc>
          <w:tcPr>
            <w:tcW w:w="90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1.8886</w:t>
            </w:r>
          </w:p>
        </w:tc>
        <w:tc>
          <w:tcPr>
            <w:tcW w:w="1039" w:type="dxa"/>
            <w:shd w:val="clear" w:color="auto" w:fill="auto"/>
          </w:tcPr>
          <w:p w:rsidR="0035270F" w:rsidRPr="003E384D" w:rsidRDefault="0035270F" w:rsidP="0035270F">
            <w:pPr>
              <w:spacing w:after="0" w:line="240" w:lineRule="auto"/>
              <w:rPr>
                <w:rFonts w:eastAsia="Times New Roman" w:cs="Calibri"/>
                <w:b/>
                <w:sz w:val="24"/>
                <w:szCs w:val="24"/>
                <w:lang w:eastAsia="en-AU"/>
              </w:rPr>
            </w:pPr>
            <w:r w:rsidRPr="003E384D">
              <w:rPr>
                <w:rFonts w:eastAsia="Times New Roman" w:cs="Calibri"/>
                <w:b/>
                <w:sz w:val="24"/>
                <w:szCs w:val="24"/>
                <w:lang w:eastAsia="en-AU"/>
              </w:rPr>
              <w:t xml:space="preserve">  0.0038</w:t>
            </w:r>
          </w:p>
        </w:tc>
      </w:tr>
      <w:tr w:rsidR="0035270F" w:rsidRPr="003E384D" w:rsidTr="0035270F">
        <w:trPr>
          <w:trHeight w:val="321"/>
        </w:trPr>
        <w:tc>
          <w:tcPr>
            <w:tcW w:w="3227"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i/>
                <w:sz w:val="24"/>
                <w:szCs w:val="24"/>
                <w:lang w:eastAsia="en-AU"/>
              </w:rPr>
              <w:t>A. saligna</w:t>
            </w:r>
            <w:r w:rsidRPr="003E384D">
              <w:rPr>
                <w:rFonts w:eastAsia="Times New Roman" w:cs="Calibri"/>
                <w:sz w:val="24"/>
                <w:szCs w:val="24"/>
                <w:lang w:eastAsia="en-AU"/>
              </w:rPr>
              <w:t xml:space="preserve"> x </w:t>
            </w:r>
            <w:r w:rsidRPr="003E384D">
              <w:rPr>
                <w:rFonts w:eastAsia="Times New Roman" w:cs="Calibri"/>
                <w:i/>
                <w:sz w:val="24"/>
                <w:szCs w:val="24"/>
                <w:lang w:eastAsia="en-AU"/>
              </w:rPr>
              <w:t>A. longifolia</w:t>
            </w:r>
          </w:p>
        </w:tc>
        <w:tc>
          <w:tcPr>
            <w:tcW w:w="709"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1,19</w:t>
            </w:r>
          </w:p>
        </w:tc>
        <w:tc>
          <w:tcPr>
            <w:tcW w:w="126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0.5642</w:t>
            </w:r>
          </w:p>
        </w:tc>
        <w:tc>
          <w:tcPr>
            <w:tcW w:w="162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 xml:space="preserve">      0.5642</w:t>
            </w:r>
          </w:p>
        </w:tc>
        <w:tc>
          <w:tcPr>
            <w:tcW w:w="90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1.6746</w:t>
            </w:r>
          </w:p>
        </w:tc>
        <w:tc>
          <w:tcPr>
            <w:tcW w:w="1039" w:type="dxa"/>
            <w:shd w:val="clear" w:color="auto" w:fill="auto"/>
          </w:tcPr>
          <w:p w:rsidR="0035270F" w:rsidRPr="003E384D" w:rsidRDefault="0035270F" w:rsidP="0035270F">
            <w:pPr>
              <w:spacing w:after="0" w:line="240" w:lineRule="auto"/>
              <w:rPr>
                <w:rFonts w:eastAsia="Times New Roman" w:cs="Calibri"/>
                <w:b/>
                <w:sz w:val="24"/>
                <w:szCs w:val="24"/>
                <w:lang w:eastAsia="en-AU"/>
              </w:rPr>
            </w:pPr>
            <w:r w:rsidRPr="003E384D">
              <w:rPr>
                <w:rFonts w:eastAsia="Times New Roman" w:cs="Calibri"/>
                <w:sz w:val="24"/>
                <w:szCs w:val="24"/>
                <w:lang w:eastAsia="en-AU"/>
              </w:rPr>
              <w:t xml:space="preserve">  </w:t>
            </w:r>
            <w:r w:rsidRPr="003E384D">
              <w:rPr>
                <w:rFonts w:eastAsia="Times New Roman" w:cs="Calibri"/>
                <w:b/>
                <w:sz w:val="24"/>
                <w:szCs w:val="24"/>
                <w:lang w:eastAsia="en-AU"/>
              </w:rPr>
              <w:t>0.0079</w:t>
            </w:r>
          </w:p>
        </w:tc>
      </w:tr>
      <w:tr w:rsidR="0035270F" w:rsidRPr="003E384D" w:rsidTr="0035270F">
        <w:trPr>
          <w:trHeight w:val="321"/>
        </w:trPr>
        <w:tc>
          <w:tcPr>
            <w:tcW w:w="3227"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i/>
                <w:sz w:val="24"/>
                <w:szCs w:val="24"/>
                <w:lang w:eastAsia="en-AU"/>
              </w:rPr>
              <w:t>A. saligna</w:t>
            </w:r>
            <w:r w:rsidRPr="003E384D">
              <w:rPr>
                <w:rFonts w:eastAsia="Times New Roman" w:cs="Calibri"/>
                <w:sz w:val="24"/>
                <w:szCs w:val="24"/>
                <w:lang w:eastAsia="en-AU"/>
              </w:rPr>
              <w:t xml:space="preserve"> x </w:t>
            </w:r>
            <w:r w:rsidRPr="003E384D">
              <w:rPr>
                <w:rFonts w:eastAsia="Times New Roman" w:cs="Calibri"/>
                <w:i/>
                <w:sz w:val="24"/>
                <w:szCs w:val="24"/>
                <w:lang w:eastAsia="en-AU"/>
              </w:rPr>
              <w:t>A. melanoxylon</w:t>
            </w:r>
          </w:p>
        </w:tc>
        <w:tc>
          <w:tcPr>
            <w:tcW w:w="709"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1,18</w:t>
            </w:r>
          </w:p>
        </w:tc>
        <w:tc>
          <w:tcPr>
            <w:tcW w:w="126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0.6438</w:t>
            </w:r>
          </w:p>
        </w:tc>
        <w:tc>
          <w:tcPr>
            <w:tcW w:w="162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 xml:space="preserve">      0.6438</w:t>
            </w:r>
          </w:p>
        </w:tc>
        <w:tc>
          <w:tcPr>
            <w:tcW w:w="90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2.0424</w:t>
            </w:r>
          </w:p>
        </w:tc>
        <w:tc>
          <w:tcPr>
            <w:tcW w:w="1039" w:type="dxa"/>
            <w:shd w:val="clear" w:color="auto" w:fill="auto"/>
          </w:tcPr>
          <w:p w:rsidR="0035270F" w:rsidRPr="003E384D" w:rsidRDefault="0035270F" w:rsidP="0035270F">
            <w:pPr>
              <w:spacing w:after="0" w:line="240" w:lineRule="auto"/>
              <w:rPr>
                <w:rFonts w:eastAsia="Times New Roman" w:cs="Calibri"/>
                <w:b/>
                <w:sz w:val="24"/>
                <w:szCs w:val="24"/>
                <w:lang w:eastAsia="en-AU"/>
              </w:rPr>
            </w:pPr>
            <w:r w:rsidRPr="003E384D">
              <w:rPr>
                <w:rFonts w:eastAsia="Times New Roman" w:cs="Calibri"/>
                <w:b/>
                <w:sz w:val="24"/>
                <w:szCs w:val="24"/>
                <w:lang w:eastAsia="en-AU"/>
              </w:rPr>
              <w:t xml:space="preserve">  0.0036</w:t>
            </w:r>
          </w:p>
        </w:tc>
      </w:tr>
      <w:tr w:rsidR="0035270F" w:rsidRPr="003E384D" w:rsidTr="0035270F">
        <w:trPr>
          <w:trHeight w:val="321"/>
        </w:trPr>
        <w:tc>
          <w:tcPr>
            <w:tcW w:w="3227"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i/>
                <w:sz w:val="24"/>
                <w:szCs w:val="24"/>
                <w:lang w:eastAsia="en-AU"/>
              </w:rPr>
              <w:t>P.</w:t>
            </w:r>
            <w:r w:rsidRPr="003E384D">
              <w:rPr>
                <w:rFonts w:eastAsia="Times New Roman" w:cs="Calibri"/>
                <w:sz w:val="24"/>
                <w:szCs w:val="24"/>
                <w:lang w:eastAsia="en-AU"/>
              </w:rPr>
              <w:t xml:space="preserve"> </w:t>
            </w:r>
            <w:r w:rsidRPr="003E384D">
              <w:rPr>
                <w:rFonts w:eastAsia="Times New Roman" w:cs="Calibri"/>
                <w:i/>
                <w:sz w:val="24"/>
                <w:szCs w:val="24"/>
                <w:lang w:eastAsia="en-AU"/>
              </w:rPr>
              <w:t>lophantha</w:t>
            </w:r>
            <w:r w:rsidRPr="003E384D">
              <w:rPr>
                <w:rFonts w:eastAsia="Times New Roman" w:cs="Calibri"/>
                <w:sz w:val="24"/>
                <w:szCs w:val="24"/>
                <w:lang w:eastAsia="en-AU"/>
              </w:rPr>
              <w:t xml:space="preserve"> x </w:t>
            </w:r>
            <w:r w:rsidRPr="003E384D">
              <w:rPr>
                <w:rFonts w:eastAsia="Times New Roman" w:cs="Calibri"/>
                <w:i/>
                <w:sz w:val="24"/>
                <w:szCs w:val="24"/>
                <w:lang w:eastAsia="en-AU"/>
              </w:rPr>
              <w:t>A. melanoxylon</w:t>
            </w:r>
          </w:p>
        </w:tc>
        <w:tc>
          <w:tcPr>
            <w:tcW w:w="709"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1,18</w:t>
            </w:r>
          </w:p>
        </w:tc>
        <w:tc>
          <w:tcPr>
            <w:tcW w:w="126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0.4208</w:t>
            </w:r>
          </w:p>
        </w:tc>
        <w:tc>
          <w:tcPr>
            <w:tcW w:w="162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 xml:space="preserve">      0.4208</w:t>
            </w:r>
          </w:p>
        </w:tc>
        <w:tc>
          <w:tcPr>
            <w:tcW w:w="90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1.4041</w:t>
            </w:r>
          </w:p>
        </w:tc>
        <w:tc>
          <w:tcPr>
            <w:tcW w:w="1039" w:type="dxa"/>
            <w:shd w:val="clear" w:color="auto" w:fill="auto"/>
          </w:tcPr>
          <w:p w:rsidR="0035270F" w:rsidRPr="003E384D" w:rsidRDefault="0035270F" w:rsidP="0035270F">
            <w:pPr>
              <w:spacing w:after="0" w:line="240" w:lineRule="auto"/>
              <w:rPr>
                <w:rFonts w:eastAsia="Times New Roman" w:cs="Calibri"/>
                <w:b/>
                <w:sz w:val="24"/>
                <w:szCs w:val="24"/>
                <w:lang w:eastAsia="en-AU"/>
              </w:rPr>
            </w:pPr>
            <w:r w:rsidRPr="003E384D">
              <w:rPr>
                <w:rFonts w:eastAsia="Times New Roman" w:cs="Calibri"/>
                <w:sz w:val="24"/>
                <w:szCs w:val="24"/>
                <w:lang w:eastAsia="en-AU"/>
              </w:rPr>
              <w:t xml:space="preserve">  </w:t>
            </w:r>
            <w:r w:rsidRPr="003E384D">
              <w:rPr>
                <w:rFonts w:eastAsia="Times New Roman" w:cs="Calibri"/>
                <w:b/>
                <w:sz w:val="24"/>
                <w:szCs w:val="24"/>
                <w:lang w:eastAsia="en-AU"/>
              </w:rPr>
              <w:t>0.0304</w:t>
            </w:r>
          </w:p>
        </w:tc>
      </w:tr>
      <w:tr w:rsidR="0035270F" w:rsidRPr="003E384D" w:rsidTr="0035270F">
        <w:trPr>
          <w:trHeight w:val="321"/>
        </w:trPr>
        <w:tc>
          <w:tcPr>
            <w:tcW w:w="3227"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i/>
                <w:sz w:val="24"/>
                <w:szCs w:val="24"/>
                <w:lang w:eastAsia="en-AU"/>
              </w:rPr>
              <w:t>P. lophantha</w:t>
            </w:r>
            <w:r w:rsidRPr="003E384D">
              <w:rPr>
                <w:rFonts w:eastAsia="Times New Roman" w:cs="Calibri"/>
                <w:sz w:val="24"/>
                <w:szCs w:val="24"/>
                <w:lang w:eastAsia="en-AU"/>
              </w:rPr>
              <w:t xml:space="preserve"> x </w:t>
            </w:r>
            <w:r w:rsidRPr="003E384D">
              <w:rPr>
                <w:rFonts w:eastAsia="Times New Roman" w:cs="Calibri"/>
                <w:i/>
                <w:sz w:val="24"/>
                <w:szCs w:val="24"/>
                <w:lang w:eastAsia="en-AU"/>
              </w:rPr>
              <w:t>A. longifolia</w:t>
            </w:r>
          </w:p>
        </w:tc>
        <w:tc>
          <w:tcPr>
            <w:tcW w:w="709"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1,19</w:t>
            </w:r>
          </w:p>
        </w:tc>
        <w:tc>
          <w:tcPr>
            <w:tcW w:w="126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0.4370</w:t>
            </w:r>
          </w:p>
        </w:tc>
        <w:tc>
          <w:tcPr>
            <w:tcW w:w="162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 xml:space="preserve">      0.4370</w:t>
            </w:r>
          </w:p>
        </w:tc>
        <w:tc>
          <w:tcPr>
            <w:tcW w:w="900" w:type="dxa"/>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1.3562</w:t>
            </w:r>
          </w:p>
        </w:tc>
        <w:tc>
          <w:tcPr>
            <w:tcW w:w="1039" w:type="dxa"/>
            <w:shd w:val="clear" w:color="auto" w:fill="auto"/>
          </w:tcPr>
          <w:p w:rsidR="0035270F" w:rsidRPr="003E384D" w:rsidRDefault="0035270F" w:rsidP="0035270F">
            <w:pPr>
              <w:spacing w:after="0" w:line="240" w:lineRule="auto"/>
              <w:rPr>
                <w:rFonts w:eastAsia="Times New Roman" w:cs="Calibri"/>
                <w:b/>
                <w:sz w:val="24"/>
                <w:szCs w:val="24"/>
                <w:lang w:eastAsia="en-AU"/>
              </w:rPr>
            </w:pPr>
            <w:r w:rsidRPr="003E384D">
              <w:rPr>
                <w:rFonts w:eastAsia="Times New Roman" w:cs="Calibri"/>
                <w:sz w:val="24"/>
                <w:szCs w:val="24"/>
                <w:lang w:eastAsia="en-AU"/>
              </w:rPr>
              <w:t xml:space="preserve">  </w:t>
            </w:r>
            <w:r w:rsidRPr="003E384D">
              <w:rPr>
                <w:rFonts w:eastAsia="Times New Roman" w:cs="Calibri"/>
                <w:b/>
                <w:sz w:val="24"/>
                <w:szCs w:val="24"/>
                <w:lang w:eastAsia="en-AU"/>
              </w:rPr>
              <w:t>0.0305</w:t>
            </w:r>
          </w:p>
        </w:tc>
      </w:tr>
      <w:tr w:rsidR="0035270F" w:rsidRPr="003E384D" w:rsidTr="0035270F">
        <w:trPr>
          <w:trHeight w:val="321"/>
        </w:trPr>
        <w:tc>
          <w:tcPr>
            <w:tcW w:w="3227" w:type="dxa"/>
            <w:tcBorders>
              <w:bottom w:val="single" w:sz="4" w:space="0" w:color="auto"/>
            </w:tcBorders>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i/>
                <w:sz w:val="24"/>
                <w:szCs w:val="24"/>
                <w:lang w:eastAsia="en-AU"/>
              </w:rPr>
              <w:t>A. longifolia</w:t>
            </w:r>
            <w:r w:rsidRPr="003E384D">
              <w:rPr>
                <w:rFonts w:eastAsia="Times New Roman" w:cs="Calibri"/>
                <w:sz w:val="24"/>
                <w:szCs w:val="24"/>
                <w:lang w:eastAsia="en-AU"/>
              </w:rPr>
              <w:t xml:space="preserve"> x </w:t>
            </w:r>
            <w:r w:rsidRPr="003E384D">
              <w:rPr>
                <w:rFonts w:eastAsia="Times New Roman" w:cs="Calibri"/>
                <w:i/>
                <w:sz w:val="24"/>
                <w:szCs w:val="24"/>
                <w:lang w:eastAsia="en-AU"/>
              </w:rPr>
              <w:t>A. melanoxylon</w:t>
            </w:r>
          </w:p>
        </w:tc>
        <w:tc>
          <w:tcPr>
            <w:tcW w:w="709" w:type="dxa"/>
            <w:tcBorders>
              <w:bottom w:val="single" w:sz="4" w:space="0" w:color="auto"/>
            </w:tcBorders>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1,18</w:t>
            </w:r>
          </w:p>
        </w:tc>
        <w:tc>
          <w:tcPr>
            <w:tcW w:w="1260" w:type="dxa"/>
            <w:tcBorders>
              <w:bottom w:val="single" w:sz="4" w:space="0" w:color="auto"/>
            </w:tcBorders>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0.3406</w:t>
            </w:r>
          </w:p>
        </w:tc>
        <w:tc>
          <w:tcPr>
            <w:tcW w:w="1620" w:type="dxa"/>
            <w:tcBorders>
              <w:bottom w:val="single" w:sz="4" w:space="0" w:color="auto"/>
            </w:tcBorders>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 xml:space="preserve">      0.3406</w:t>
            </w:r>
          </w:p>
        </w:tc>
        <w:tc>
          <w:tcPr>
            <w:tcW w:w="900" w:type="dxa"/>
            <w:tcBorders>
              <w:bottom w:val="single" w:sz="4" w:space="0" w:color="auto"/>
            </w:tcBorders>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1.0275</w:t>
            </w:r>
          </w:p>
        </w:tc>
        <w:tc>
          <w:tcPr>
            <w:tcW w:w="1039" w:type="dxa"/>
            <w:tcBorders>
              <w:bottom w:val="single" w:sz="4" w:space="0" w:color="auto"/>
            </w:tcBorders>
            <w:shd w:val="clear" w:color="auto" w:fill="auto"/>
          </w:tcPr>
          <w:p w:rsidR="0035270F" w:rsidRPr="003E384D" w:rsidRDefault="0035270F" w:rsidP="0035270F">
            <w:pPr>
              <w:spacing w:after="0" w:line="240" w:lineRule="auto"/>
              <w:rPr>
                <w:rFonts w:eastAsia="Times New Roman" w:cs="Calibri"/>
                <w:sz w:val="24"/>
                <w:szCs w:val="24"/>
                <w:lang w:eastAsia="en-AU"/>
              </w:rPr>
            </w:pPr>
            <w:r w:rsidRPr="003E384D">
              <w:rPr>
                <w:rFonts w:eastAsia="Times New Roman" w:cs="Calibri"/>
                <w:sz w:val="24"/>
                <w:szCs w:val="24"/>
                <w:lang w:eastAsia="en-AU"/>
              </w:rPr>
              <w:t xml:space="preserve">  0.3712</w:t>
            </w:r>
          </w:p>
        </w:tc>
      </w:tr>
    </w:tbl>
    <w:p w:rsidR="003E384D" w:rsidRPr="003E384D" w:rsidRDefault="003E384D" w:rsidP="0035270F">
      <w:pPr>
        <w:spacing w:after="0" w:line="240" w:lineRule="auto"/>
        <w:jc w:val="both"/>
        <w:rPr>
          <w:rFonts w:eastAsia="Times New Roman" w:cs="Calibri"/>
          <w:sz w:val="24"/>
          <w:szCs w:val="24"/>
          <w:lang w:eastAsia="en-AU"/>
        </w:rPr>
      </w:pPr>
    </w:p>
    <w:p w:rsidR="003E384D" w:rsidRPr="003E384D" w:rsidRDefault="003E384D" w:rsidP="003E384D">
      <w:pPr>
        <w:spacing w:after="0" w:line="240" w:lineRule="auto"/>
        <w:ind w:left="720" w:hanging="720"/>
        <w:jc w:val="both"/>
        <w:rPr>
          <w:rFonts w:eastAsia="Times New Roman" w:cs="Calibri"/>
          <w:sz w:val="24"/>
          <w:szCs w:val="24"/>
          <w:lang w:eastAsia="en-AU"/>
        </w:rPr>
      </w:pPr>
    </w:p>
    <w:p w:rsidR="003E384D" w:rsidRPr="003E384D" w:rsidRDefault="003E384D" w:rsidP="003E384D">
      <w:pPr>
        <w:spacing w:after="0" w:line="240" w:lineRule="auto"/>
        <w:ind w:left="720" w:hanging="720"/>
        <w:jc w:val="both"/>
        <w:rPr>
          <w:rFonts w:eastAsia="Times New Roman" w:cs="Calibri"/>
          <w:sz w:val="24"/>
          <w:szCs w:val="24"/>
          <w:lang w:eastAsia="en-AU"/>
        </w:rPr>
      </w:pPr>
    </w:p>
    <w:p w:rsidR="003E384D" w:rsidRPr="003E384D" w:rsidRDefault="003E384D" w:rsidP="003E384D">
      <w:pPr>
        <w:spacing w:after="0" w:line="240" w:lineRule="auto"/>
        <w:ind w:left="720" w:hanging="720"/>
        <w:jc w:val="both"/>
        <w:rPr>
          <w:rFonts w:eastAsia="Times New Roman" w:cs="Calibri"/>
          <w:sz w:val="24"/>
          <w:szCs w:val="24"/>
          <w:lang w:eastAsia="en-AU"/>
        </w:rPr>
      </w:pPr>
    </w:p>
    <w:p w:rsidR="003E384D" w:rsidRPr="003E384D" w:rsidRDefault="003E384D" w:rsidP="003E384D">
      <w:pPr>
        <w:spacing w:after="0" w:line="240" w:lineRule="auto"/>
        <w:ind w:left="720" w:hanging="720"/>
        <w:jc w:val="both"/>
        <w:rPr>
          <w:rFonts w:eastAsia="Times New Roman" w:cs="Calibri"/>
          <w:sz w:val="24"/>
          <w:szCs w:val="24"/>
          <w:lang w:eastAsia="en-AU"/>
        </w:rPr>
      </w:pPr>
    </w:p>
    <w:p w:rsidR="003E384D" w:rsidRPr="003E384D" w:rsidRDefault="003E384D" w:rsidP="003E384D">
      <w:pPr>
        <w:spacing w:after="0" w:line="240" w:lineRule="auto"/>
        <w:ind w:left="720" w:hanging="720"/>
        <w:jc w:val="both"/>
        <w:rPr>
          <w:rFonts w:eastAsia="Times New Roman" w:cs="Calibri"/>
          <w:sz w:val="24"/>
          <w:szCs w:val="24"/>
          <w:lang w:eastAsia="en-AU"/>
        </w:rPr>
      </w:pPr>
    </w:p>
    <w:p w:rsidR="003E384D" w:rsidRPr="003E384D" w:rsidRDefault="003E384D" w:rsidP="003E384D">
      <w:pPr>
        <w:spacing w:after="0" w:line="240" w:lineRule="auto"/>
        <w:rPr>
          <w:rFonts w:eastAsia="Times New Roman" w:cs="Calibri"/>
          <w:sz w:val="24"/>
          <w:szCs w:val="24"/>
          <w:lang w:eastAsia="en-AU"/>
        </w:rPr>
      </w:pPr>
    </w:p>
    <w:p w:rsidR="003E384D" w:rsidRPr="003E384D" w:rsidRDefault="003E384D" w:rsidP="003E384D">
      <w:pPr>
        <w:spacing w:after="0" w:line="240" w:lineRule="auto"/>
        <w:rPr>
          <w:rFonts w:eastAsia="Times New Roman" w:cs="Calibri"/>
          <w:sz w:val="24"/>
          <w:szCs w:val="24"/>
          <w:lang w:eastAsia="en-AU"/>
        </w:rPr>
      </w:pPr>
    </w:p>
    <w:p w:rsidR="003E384D" w:rsidRPr="003E384D" w:rsidRDefault="003E384D" w:rsidP="003E384D">
      <w:pPr>
        <w:spacing w:after="0" w:line="240" w:lineRule="auto"/>
        <w:ind w:left="720" w:hanging="720"/>
        <w:jc w:val="both"/>
        <w:rPr>
          <w:rFonts w:eastAsia="Times New Roman" w:cs="Calibri"/>
          <w:sz w:val="24"/>
          <w:szCs w:val="24"/>
          <w:lang w:eastAsia="en-AU"/>
        </w:rPr>
      </w:pPr>
    </w:p>
    <w:p w:rsidR="003E384D" w:rsidRPr="003E384D" w:rsidRDefault="003E384D" w:rsidP="003E384D">
      <w:pPr>
        <w:spacing w:after="0" w:line="240" w:lineRule="auto"/>
        <w:ind w:left="720" w:hanging="720"/>
        <w:jc w:val="both"/>
        <w:rPr>
          <w:rFonts w:eastAsia="Times New Roman" w:cs="Calibri"/>
          <w:sz w:val="24"/>
          <w:szCs w:val="24"/>
          <w:lang w:eastAsia="en-AU"/>
        </w:rPr>
      </w:pPr>
    </w:p>
    <w:p w:rsidR="003E384D" w:rsidRPr="003E384D" w:rsidRDefault="003E384D" w:rsidP="003E384D">
      <w:pPr>
        <w:spacing w:after="0" w:line="240" w:lineRule="auto"/>
        <w:ind w:left="720" w:hanging="720"/>
        <w:jc w:val="both"/>
        <w:rPr>
          <w:rFonts w:eastAsia="Times New Roman" w:cs="Calibri"/>
          <w:sz w:val="24"/>
          <w:szCs w:val="24"/>
          <w:lang w:eastAsia="en-AU"/>
        </w:rPr>
      </w:pPr>
    </w:p>
    <w:p w:rsidR="003E384D" w:rsidRPr="003E384D" w:rsidRDefault="003E384D" w:rsidP="003E384D">
      <w:pPr>
        <w:spacing w:after="0" w:line="240" w:lineRule="auto"/>
        <w:ind w:left="720" w:hanging="720"/>
        <w:jc w:val="both"/>
        <w:rPr>
          <w:rFonts w:eastAsia="Times New Roman" w:cs="Calibri"/>
          <w:sz w:val="24"/>
          <w:szCs w:val="24"/>
          <w:lang w:eastAsia="en-AU"/>
        </w:rPr>
      </w:pPr>
    </w:p>
    <w:p w:rsidR="003E384D" w:rsidRPr="003E384D" w:rsidRDefault="003E384D" w:rsidP="003E384D">
      <w:pPr>
        <w:spacing w:after="0" w:line="240" w:lineRule="auto"/>
        <w:ind w:left="720" w:hanging="720"/>
        <w:jc w:val="both"/>
        <w:rPr>
          <w:rFonts w:eastAsia="Times New Roman" w:cs="Calibri"/>
          <w:sz w:val="24"/>
          <w:szCs w:val="24"/>
          <w:lang w:eastAsia="en-AU"/>
        </w:rPr>
      </w:pPr>
    </w:p>
    <w:p w:rsidR="003E384D" w:rsidRPr="003E384D" w:rsidRDefault="003E384D" w:rsidP="003E384D">
      <w:pPr>
        <w:spacing w:after="0" w:line="240" w:lineRule="auto"/>
        <w:ind w:left="720" w:hanging="720"/>
        <w:jc w:val="both"/>
        <w:rPr>
          <w:rFonts w:eastAsia="Times New Roman" w:cs="Calibri"/>
          <w:sz w:val="24"/>
          <w:szCs w:val="24"/>
          <w:lang w:eastAsia="en-AU"/>
        </w:rPr>
      </w:pPr>
    </w:p>
    <w:p w:rsidR="003E384D" w:rsidRPr="003E384D" w:rsidRDefault="003E384D" w:rsidP="003E384D">
      <w:pPr>
        <w:spacing w:after="0" w:line="360" w:lineRule="auto"/>
        <w:rPr>
          <w:rFonts w:eastAsia="Times New Roman" w:cs="Calibri"/>
          <w:b/>
          <w:sz w:val="24"/>
          <w:szCs w:val="24"/>
          <w:lang w:eastAsia="en-AU"/>
        </w:rPr>
      </w:pPr>
    </w:p>
    <w:p w:rsidR="0035270F" w:rsidRDefault="0035270F" w:rsidP="003E384D">
      <w:pPr>
        <w:spacing w:after="0" w:line="360" w:lineRule="auto"/>
        <w:rPr>
          <w:rFonts w:eastAsia="Times New Roman" w:cs="Calibri"/>
          <w:sz w:val="24"/>
          <w:szCs w:val="24"/>
          <w:lang w:eastAsia="en-AU"/>
        </w:rPr>
      </w:pPr>
    </w:p>
    <w:p w:rsidR="0035270F" w:rsidRDefault="0035270F" w:rsidP="003E384D">
      <w:pPr>
        <w:spacing w:after="0" w:line="360" w:lineRule="auto"/>
        <w:rPr>
          <w:rFonts w:eastAsia="Times New Roman" w:cs="Calibri"/>
          <w:sz w:val="24"/>
          <w:szCs w:val="24"/>
          <w:lang w:eastAsia="en-AU"/>
        </w:rPr>
      </w:pPr>
    </w:p>
    <w:p w:rsidR="0035270F" w:rsidRDefault="0035270F" w:rsidP="003E384D">
      <w:pPr>
        <w:spacing w:after="0" w:line="360" w:lineRule="auto"/>
        <w:rPr>
          <w:rFonts w:eastAsia="Times New Roman" w:cs="Calibri"/>
          <w:sz w:val="24"/>
          <w:szCs w:val="24"/>
          <w:lang w:eastAsia="en-AU"/>
        </w:rPr>
      </w:pPr>
    </w:p>
    <w:p w:rsidR="0035270F" w:rsidRDefault="0035270F" w:rsidP="003E384D">
      <w:pPr>
        <w:spacing w:after="0" w:line="360" w:lineRule="auto"/>
        <w:rPr>
          <w:rFonts w:eastAsia="Times New Roman" w:cs="Calibri"/>
          <w:sz w:val="24"/>
          <w:szCs w:val="24"/>
          <w:lang w:eastAsia="en-AU"/>
        </w:rPr>
      </w:pPr>
    </w:p>
    <w:p w:rsidR="0035270F" w:rsidRDefault="0035270F" w:rsidP="003E384D">
      <w:pPr>
        <w:spacing w:after="0" w:line="360" w:lineRule="auto"/>
        <w:rPr>
          <w:rFonts w:eastAsia="Times New Roman" w:cs="Calibri"/>
          <w:sz w:val="24"/>
          <w:szCs w:val="24"/>
          <w:lang w:eastAsia="en-AU"/>
        </w:rPr>
      </w:pPr>
    </w:p>
    <w:p w:rsidR="0035270F" w:rsidRDefault="0035270F" w:rsidP="003E384D">
      <w:pPr>
        <w:spacing w:after="0" w:line="360" w:lineRule="auto"/>
        <w:rPr>
          <w:rFonts w:eastAsia="Times New Roman" w:cs="Calibri"/>
          <w:sz w:val="24"/>
          <w:szCs w:val="24"/>
          <w:lang w:eastAsia="en-AU"/>
        </w:rPr>
      </w:pPr>
    </w:p>
    <w:p w:rsidR="0035270F" w:rsidRDefault="0035270F" w:rsidP="003E384D">
      <w:pPr>
        <w:spacing w:after="0" w:line="360" w:lineRule="auto"/>
        <w:rPr>
          <w:rFonts w:eastAsia="Times New Roman" w:cs="Calibri"/>
          <w:sz w:val="24"/>
          <w:szCs w:val="24"/>
          <w:lang w:eastAsia="en-AU"/>
        </w:rPr>
      </w:pPr>
    </w:p>
    <w:p w:rsidR="0035270F" w:rsidRDefault="0035270F" w:rsidP="003E384D">
      <w:pPr>
        <w:spacing w:after="0" w:line="360" w:lineRule="auto"/>
        <w:rPr>
          <w:rFonts w:eastAsia="Times New Roman" w:cs="Calibri"/>
          <w:sz w:val="24"/>
          <w:szCs w:val="24"/>
          <w:lang w:eastAsia="en-AU"/>
        </w:rPr>
      </w:pPr>
    </w:p>
    <w:p w:rsidR="0035270F" w:rsidRDefault="0035270F" w:rsidP="003E384D">
      <w:pPr>
        <w:spacing w:after="0" w:line="360" w:lineRule="auto"/>
        <w:rPr>
          <w:rFonts w:eastAsia="Times New Roman" w:cs="Calibri"/>
          <w:sz w:val="24"/>
          <w:szCs w:val="24"/>
          <w:lang w:eastAsia="en-AU"/>
        </w:rPr>
      </w:pPr>
    </w:p>
    <w:p w:rsidR="0035270F" w:rsidRDefault="0035270F" w:rsidP="003E384D">
      <w:pPr>
        <w:spacing w:after="0" w:line="360" w:lineRule="auto"/>
        <w:rPr>
          <w:rFonts w:eastAsia="Times New Roman" w:cs="Calibri"/>
          <w:sz w:val="24"/>
          <w:szCs w:val="24"/>
          <w:lang w:eastAsia="en-AU"/>
        </w:rPr>
      </w:pPr>
    </w:p>
    <w:p w:rsidR="0035270F" w:rsidRDefault="0035270F" w:rsidP="003E384D">
      <w:pPr>
        <w:spacing w:after="0" w:line="360" w:lineRule="auto"/>
        <w:rPr>
          <w:rFonts w:eastAsia="Times New Roman" w:cs="Calibri"/>
          <w:sz w:val="24"/>
          <w:szCs w:val="24"/>
          <w:lang w:eastAsia="en-AU"/>
        </w:rPr>
      </w:pPr>
    </w:p>
    <w:p w:rsidR="0035270F" w:rsidRDefault="0035270F" w:rsidP="003E384D">
      <w:pPr>
        <w:spacing w:after="0" w:line="360" w:lineRule="auto"/>
        <w:rPr>
          <w:rFonts w:eastAsia="Times New Roman" w:cs="Calibri"/>
          <w:sz w:val="24"/>
          <w:szCs w:val="24"/>
          <w:lang w:eastAsia="en-AU"/>
        </w:rPr>
      </w:pPr>
    </w:p>
    <w:p w:rsidR="0035270F" w:rsidRDefault="0035270F" w:rsidP="003E384D">
      <w:pPr>
        <w:spacing w:after="0" w:line="360" w:lineRule="auto"/>
        <w:rPr>
          <w:rFonts w:eastAsia="Times New Roman" w:cs="Calibri"/>
          <w:sz w:val="24"/>
          <w:szCs w:val="24"/>
          <w:lang w:eastAsia="en-AU"/>
        </w:rPr>
      </w:pPr>
    </w:p>
    <w:p w:rsidR="0035270F" w:rsidRDefault="0035270F" w:rsidP="003E384D">
      <w:pPr>
        <w:spacing w:after="0" w:line="360" w:lineRule="auto"/>
        <w:rPr>
          <w:rFonts w:eastAsia="Times New Roman" w:cs="Calibri"/>
          <w:sz w:val="24"/>
          <w:szCs w:val="24"/>
          <w:lang w:eastAsia="en-AU"/>
        </w:rPr>
      </w:pPr>
    </w:p>
    <w:p w:rsidR="0035270F" w:rsidRDefault="0035270F" w:rsidP="003E384D">
      <w:pPr>
        <w:spacing w:after="0" w:line="360" w:lineRule="auto"/>
        <w:rPr>
          <w:rFonts w:eastAsia="Times New Roman" w:cs="Calibri"/>
          <w:sz w:val="24"/>
          <w:szCs w:val="24"/>
          <w:lang w:eastAsia="en-AU"/>
        </w:rPr>
      </w:pPr>
    </w:p>
    <w:p w:rsidR="0035270F" w:rsidRDefault="0035270F" w:rsidP="0035270F">
      <w:pPr>
        <w:spacing w:after="0" w:line="360" w:lineRule="auto"/>
        <w:rPr>
          <w:rFonts w:eastAsia="Times New Roman" w:cs="Calibri"/>
          <w:b/>
          <w:sz w:val="24"/>
          <w:szCs w:val="24"/>
          <w:lang w:eastAsia="en-AU"/>
        </w:rPr>
      </w:pPr>
    </w:p>
    <w:p w:rsidR="0035270F" w:rsidRPr="000E7CA5" w:rsidRDefault="0035270F" w:rsidP="0035270F">
      <w:pPr>
        <w:spacing w:after="0" w:line="360" w:lineRule="auto"/>
        <w:rPr>
          <w:rFonts w:eastAsia="Times New Roman" w:cs="Calibri"/>
          <w:b/>
          <w:sz w:val="24"/>
          <w:szCs w:val="24"/>
          <w:lang w:eastAsia="en-AU"/>
        </w:rPr>
      </w:pPr>
      <w:r>
        <w:rPr>
          <w:rFonts w:eastAsia="Times New Roman" w:cs="Calibri"/>
          <w:b/>
          <w:sz w:val="24"/>
          <w:szCs w:val="24"/>
          <w:lang w:eastAsia="en-AU"/>
        </w:rPr>
        <w:t>4. Discussion</w:t>
      </w:r>
    </w:p>
    <w:p w:rsidR="0035270F" w:rsidRDefault="0035270F" w:rsidP="003E384D">
      <w:pPr>
        <w:spacing w:after="0" w:line="360" w:lineRule="auto"/>
        <w:rPr>
          <w:rFonts w:eastAsia="Times New Roman" w:cs="Calibri"/>
          <w:sz w:val="24"/>
          <w:szCs w:val="24"/>
          <w:lang w:eastAsia="en-AU"/>
        </w:rPr>
      </w:pPr>
    </w:p>
    <w:p w:rsidR="003E384D" w:rsidRPr="003E384D" w:rsidRDefault="003E384D" w:rsidP="003E384D">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4.1. Differences in soil fungal communities between the non-native and native ranges </w:t>
      </w:r>
    </w:p>
    <w:p w:rsidR="003E384D" w:rsidRPr="000E7CA5" w:rsidRDefault="003E384D" w:rsidP="003E384D">
      <w:pPr>
        <w:spacing w:after="0" w:line="360" w:lineRule="auto"/>
        <w:rPr>
          <w:rFonts w:eastAsia="Times New Roman" w:cs="Calibri"/>
          <w:sz w:val="16"/>
          <w:szCs w:val="16"/>
          <w:lang w:eastAsia="en-AU"/>
        </w:rPr>
      </w:pPr>
    </w:p>
    <w:p w:rsidR="003E384D" w:rsidRPr="003E384D" w:rsidRDefault="003E384D" w:rsidP="003E384D">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The aim of this study was to determine whether legumes in Australia accumulate or associate with similar or distinct rhizosphere fungal communities across their non-native and native ranges. Our results showed that fungal communities were indeed significantly different between the non-native and native range populations across all study species. However, interestingly, we found a very strong geographic location by range interaction for fungal community composition which suggests that the observed differences between ranges are strongly influenced by geographical location. This also implies that although fungal communities are fundamentally different across the continent, at least in the populations that we sampled, these differences are unlikely to have constrained the invasion success of these legumes when introduced to novel sites. </w:t>
      </w:r>
    </w:p>
    <w:p w:rsidR="003E384D" w:rsidRPr="000E7CA5" w:rsidRDefault="003E384D" w:rsidP="003E384D">
      <w:pPr>
        <w:spacing w:after="0" w:line="360" w:lineRule="auto"/>
        <w:rPr>
          <w:rFonts w:eastAsia="Times New Roman" w:cs="Calibri"/>
          <w:sz w:val="16"/>
          <w:szCs w:val="16"/>
          <w:lang w:eastAsia="en-AU"/>
        </w:rPr>
      </w:pPr>
    </w:p>
    <w:p w:rsidR="003E384D" w:rsidRPr="003E384D"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The spatial structure and composition of soil microbial communities, as well as broader geographic patterns of distribution are likely to be strongly dependent on both abiotic and biotic factors </w:t>
      </w:r>
      <w:r w:rsidRPr="003E384D">
        <w:rPr>
          <w:rFonts w:eastAsia="Times New Roman" w:cs="Calibri"/>
          <w:sz w:val="24"/>
          <w:szCs w:val="24"/>
          <w:lang w:eastAsia="en-AU"/>
        </w:rPr>
        <w:fldChar w:fldCharType="begin"/>
      </w:r>
      <w:r w:rsidRPr="003E384D">
        <w:rPr>
          <w:rFonts w:eastAsia="Times New Roman" w:cs="Calibri"/>
          <w:sz w:val="24"/>
          <w:szCs w:val="24"/>
          <w:lang w:eastAsia="en-AU"/>
        </w:rPr>
        <w:instrText xml:space="preserve"> ADDIN EN.CITE &lt;EndNote&gt;&lt;Cite&gt;&lt;Author&gt;Ettema&lt;/Author&gt;&lt;Year&gt;2002&lt;/Year&gt;&lt;RecNum&gt;689&lt;/RecNum&gt;&lt;record&gt;&lt;rec-number&gt;689&lt;/rec-number&gt;&lt;ref-type name="Journal Article"&gt;17&lt;/ref-type&gt;&lt;contributors&gt;&lt;authors&gt;&lt;author&gt;Ettema, Christien H.&lt;/author&gt;&lt;author&gt;Wardle, David A.&lt;/author&gt;&lt;/authors&gt;&lt;/contributors&gt;&lt;titles&gt;&lt;title&gt;Spatial soil ecology&lt;/title&gt;&lt;secondary-title&gt;Trends in Ecology &amp;amp; Evolution&lt;/secondary-title&gt;&lt;/titles&gt;&lt;periodical&gt;&lt;full-title&gt;Trends in Ecology &amp;amp; Evolution&lt;/full-title&gt;&lt;/periodical&gt;&lt;pages&gt;177-183&lt;/pages&gt;&lt;volume&gt;17&lt;/volume&gt;&lt;number&gt;4&lt;/number&gt;&lt;keywords&gt;&lt;keyword&gt;biodiversity&lt;/keyword&gt;&lt;keyword&gt;geostatistics&lt;/keyword&gt;&lt;keyword&gt;heterogeneity&lt;/keyword&gt;&lt;keyword&gt;nutrient supply&lt;/keyword&gt;&lt;keyword&gt;plant ecology&lt;/keyword&gt;&lt;keyword&gt;semivariogram&lt;/keyword&gt;&lt;keyword&gt;soil ecology&lt;/keyword&gt;&lt;keyword&gt;spatial variability&lt;/keyword&gt;&lt;keyword&gt;species coexistence&lt;/keyword&gt;&lt;keyword&gt;spatial structure&lt;/keyword&gt;&lt;/keywords&gt;&lt;dates&gt;&lt;year&gt;2002&lt;/year&gt;&lt;/dates&gt;&lt;urls&gt;&lt;related-urls&gt;&lt;url&gt;http://www.sciencedirect.com/science/article/pii/S0169534702024965 &lt;/url&gt;&lt;/related-urls&gt;&lt;/urls&gt;&lt;/record&gt;&lt;/Cite&gt;&lt;/EndNote&gt;</w:instrText>
      </w:r>
      <w:r w:rsidRPr="003E384D">
        <w:rPr>
          <w:rFonts w:eastAsia="Times New Roman" w:cs="Calibri"/>
          <w:sz w:val="24"/>
          <w:szCs w:val="24"/>
          <w:lang w:eastAsia="en-AU"/>
        </w:rPr>
        <w:fldChar w:fldCharType="separate"/>
      </w:r>
      <w:r w:rsidR="007D5418">
        <w:rPr>
          <w:rFonts w:eastAsia="Times New Roman" w:cs="Calibri"/>
          <w:sz w:val="24"/>
          <w:szCs w:val="24"/>
          <w:lang w:eastAsia="en-AU"/>
        </w:rPr>
        <w:t>(Ettema &amp; Wardle, 2002b)</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including organism life-history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&lt;EndNote&gt;&lt;Cite&gt;&lt;Author&gt;Bissett&lt;/Author&gt;&lt;Year&gt;2010&lt;/Year&gt;&lt;RecNum&gt;385&lt;/RecNum&gt;&lt;record&gt;&lt;rec-number&gt;385&lt;/rec-number&gt;&lt;ref-type name="Journal Article"&gt;17&lt;/ref-type&gt;&lt;contributors&gt;&lt;authors&gt;&lt;author&gt;Bissett, A.&lt;/author&gt;&lt;author&gt;Richardson, A. E.&lt;/author&gt;&lt;author&gt;Baker, G.&lt;/author&gt;&lt;author&gt;Wakelin, S.&lt;/author&gt;&lt;author&gt;Thrall, P. H.&lt;/author&gt;&lt;/authors&gt;&lt;/contributors&gt;&lt;titles&gt;&lt;title&gt;Life history determines biogeographical patterns of soil bacterial communities over multiple spatial scales&lt;/title&gt;&lt;secondary-title&gt;Molecular Ecology&lt;/secondary-title&gt;&lt;/titles&gt;&lt;periodical&gt;&lt;full-title&gt;Molecular Ecology&lt;/full-title&gt;&lt;/periodical&gt;&lt;pages&gt;4315-4327&lt;/pages&gt;&lt;volume&gt;19&lt;/volume&gt;&lt;number&gt;19&lt;/number&gt;&lt;keywords&gt;&lt;keyword&gt;bacteria&lt;/keyword&gt;&lt;keyword&gt;biogeography&lt;/keyword&gt;&lt;keyword&gt;soil&lt;/keyword&gt;&lt;keyword&gt;species-area relationships&lt;/keyword&gt;&lt;/keywords&gt;&lt;dates&gt;&lt;year&gt;2010&lt;/year&gt;&lt;/dates&gt;&lt;publisher&gt;Blackwell Publishing Ltd&lt;/publisher&gt;&lt;urls&gt;&lt;related-urls&gt;&lt;url&gt;http://dx.doi.org/10.1111/j.1365-294X.2010.04804.x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(Bissett</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2010)</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Additionally, there is some evidence to suggest that perceived microbial composition varies greatly depending on sampling strategies, spatial variation and land-use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&lt;EndNote&gt;&lt;Cite&gt;&lt;Author&gt;Osborne&lt;/Author&gt;&lt;Year&gt;2011&lt;/Year&gt;&lt;RecNum&gt;669&lt;/RecNum&gt;&lt;record&gt;&lt;rec-number&gt;669&lt;/rec-number&gt;&lt;ref-type name="Journal Article"&gt;17&lt;/ref-type&gt;&lt;contributors&gt;&lt;authors&gt;&lt;author&gt;Osborne, Catherine A.&lt;/author&gt;&lt;author&gt;Zwart, Alexander B.&lt;/author&gt;&lt;author&gt;Broadhurst, Linda M.&lt;/author&gt;&lt;author&gt;Young, Andrew G.&lt;/author&gt;&lt;author&gt;Richardson, Alan E.&lt;/author&gt;&lt;/authors&gt;&lt;/contributors&gt;&lt;titles&gt;&lt;title&gt;The influence of sampling strategies and spatial variation on the detected soil bacterial communities under three different land-use types&lt;/title&gt;&lt;secondary-title&gt;FEMS Microbiology Ecology&lt;/secondary-title&gt;&lt;/titles&gt;&lt;periodical&gt;&lt;full-title&gt;FEMS Microbiology Ecology&lt;/full-title&gt;&lt;/periodical&gt;&lt;pages&gt;70-79&lt;/pages&gt;&lt;volume&gt;78&lt;/volume&gt;&lt;number&gt;1&lt;/number&gt;&lt;keywords&gt;&lt;keyword&gt;16S rRNA gene&lt;/keyword&gt;&lt;keyword&gt;T-RFLP&lt;/keyword&gt;&lt;keyword&gt;Sørensen&amp;apos;s pairwise dissimilarity&lt;/keyword&gt;&lt;keyword&gt;soil pH&lt;/keyword&gt;&lt;keyword&gt;restoration&lt;/keyword&gt;&lt;/keywords&gt;&lt;dates&gt;&lt;year&gt;2011&lt;/year&gt;&lt;/dates&gt;&lt;publisher&gt;Blackwell Publishing Ltd&lt;/publisher&gt;&lt;urls&gt;&lt;related-urls&gt;&lt;url&gt;http://dx.doi.org/10.1111/j.1574-6941.2011.01105.x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(Osborne</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2011)</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Furthermore, vegetation structure prior to the arrival of invasive species may also influence soil microbial composition and plausibly has stronger effect on below-ground microbial communities compared to the short-term effects of newly arrived invasive species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&lt;EndNote&gt;&lt;Cite&gt;&lt;Author&gt;Elgersma&lt;/Author&gt;&lt;Year&gt;2011a&lt;/Year&gt;&lt;RecNum&gt;679&lt;/RecNum&gt;&lt;record&gt;&lt;rec-number&gt;679&lt;/rec-number&gt;&lt;ref-type name="Journal Article"&gt;17&lt;/ref-type&gt;&lt;contributors&gt;&lt;authors&gt;&lt;author&gt;Elgersma, Kenneth&lt;/author&gt;&lt;author&gt;Ehrenfeld, Joan&lt;/author&gt;&lt;author&gt;Yu, Shen&lt;/author&gt;&lt;author&gt;Vor, Torsten&lt;/author&gt;&lt;/authors&gt;&lt;/contributors&gt;&lt;titles&gt;&lt;title&gt;Legacy effects overwhelm the short-term effects of exotic plant invasion and restoration on soil microbial community structure, enzyme activities, and nitrogen cycling&lt;/title&gt;&lt;secondary-title&gt;Oecologia&lt;/secondary-title&gt;&lt;/titles&gt;&lt;periodical&gt;&lt;full-title&gt;Oecologia&lt;/full-title&gt;&lt;/periodical&gt;&lt;pages&gt;733-745&lt;/pages&gt;&lt;volume&gt;167&lt;/volume&gt;&lt;number&gt;3&lt;/number&gt;&lt;keywords&gt;&lt;keyword&gt;Biomedical and Life Sciences&lt;/keyword&gt;&lt;/keywords&gt;&lt;dates&gt;&lt;year&gt;2011a&lt;/year&gt;&lt;/dates&gt;&lt;publisher&gt;Springer Berlin / Heidelberg&lt;/publisher&gt;&lt;urls&gt;&lt;related-urls&gt;&lt;url&gt;http://dx.doi.org/10.1007/s00442-011-2022-0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(Elgersma</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2011a)</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However, invasive plants, including legumes have been also often reported as potential modifiers of chemical composition and microbial structure of newly invaded sites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&lt;EndNote&gt;&lt;Cite&gt;&lt;Author&gt;Mangla&lt;/Author&gt;&lt;Year&gt;2008&lt;/Year&gt;&lt;RecNum&gt;130&lt;/RecNum&gt;&lt;record&gt;&lt;rec-number&gt;130&lt;/rec-number&gt;&lt;ref-type name="Journal Article"&gt;17&lt;/ref-type&gt;&lt;contributors&gt;&lt;authors&gt;&lt;author&gt;Seema Mangla&lt;/author&gt;&lt;author&gt;Ragan M. Callaway&lt;/author&gt;&lt;/authors&gt;&lt;/contributors&gt;&lt;auth-address&gt;Centre for Environmental Management of Degraded Ecosystems (CEMDE), University of Delhi, Delhi 110007, India; and ; Organismal Biology and Ecology, Division of Biological Sciences, University of Montana, Missoula, MT 59812, USA&lt;/auth-address&gt;&lt;titles&gt;&lt;title&gt;Exotic invasive plant accumulates native soil pathogens which inhibit native plants&lt;/title&gt;&lt;secondary-title&gt;Journal of Ecology&lt;/secondary-title&gt;&lt;/titles&gt;&lt;periodical&gt;&lt;full-title&gt;Journal of Ecology&lt;/full-title&gt;&lt;/periodical&gt;&lt;pages&gt;58-67&lt;/pages&gt;&lt;volume&gt;96&lt;/volume&gt;&lt;number&gt;1&lt;/number&gt;&lt;dates&gt;&lt;year&gt;2008&lt;/year&gt;&lt;/dates&gt;&lt;isbn&gt;1365-2745&lt;/isbn&gt;&lt;urls&gt;&lt;related-urls&gt;&lt;url&gt;http://dx.doi.org/10.1111/j.1365-2745.2007.01312.x&lt;/url&gt;&lt;/related-urls&gt;&lt;/urls&gt;&lt;/record&gt;&lt;/Cite&gt;&lt;Cite&gt;&lt;Author&gt;Lorenzo&lt;/Author&gt;&lt;Year&gt;2010&lt;/Year&gt;&lt;RecNum&gt;158&lt;/RecNum&gt;&lt;record&gt;&lt;rec-number&gt;158&lt;/rec-number&gt;&lt;ref-type name="Journal Article"&gt;17&lt;/ref-type&gt;&lt;contributors&gt;&lt;authors&gt;&lt;author&gt;Lorenzo, Paula&lt;/author&gt;&lt;author&gt;Rodríguez-Echeverría, Susana&lt;/author&gt;&lt;author&gt;González, Luís&lt;/author&gt;&lt;author&gt;Freitas, Helena&lt;/author&gt;&lt;/authors&gt;&lt;/contributors&gt;&lt;titles&gt;&lt;title&gt;&lt;style face="normal" font="default" size="100%"&gt;Effect of invasive &lt;/style&gt;&lt;style face="italic" font="default" size="100%"&gt;Acacia dealbata&lt;/style&gt;&lt;style face="normal" font="default" size="100%"&gt; Link on soil microorganisms as determined by PCR-DGGE&lt;/style&gt;&lt;/title&gt;&lt;secondary-title&gt;Applied Soil Ecology&lt;/secondary-title&gt;&lt;/titles&gt;&lt;periodical&gt;&lt;full-title&gt;Applied Soil Ecology&lt;/full-title&gt;&lt;/periodical&gt;&lt;pages&gt;245-251&lt;/pages&gt;&lt;volume&gt;44&lt;/volume&gt;&lt;keywords&gt;&lt;keyword&gt;Bacteria&lt;/keyword&gt;&lt;keyword&gt;Diversity&lt;/keyword&gt;&lt;keyword&gt;Fungi&lt;/keyword&gt;&lt;keyword&gt;Invasion&lt;/keyword&gt;&lt;keyword&gt;Species richness&lt;/keyword&gt;&lt;keyword&gt;Soil community structure&lt;/keyword&gt;&lt;/keywords&gt;&lt;dates&gt;&lt;year&gt;2010&lt;/year&gt;&lt;/dates&gt;&lt;isbn&gt;0929-1393&lt;/isbn&gt;&lt;urls&gt;&lt;related-urls&gt;&lt;url&gt;http://www.sciencedirect.com/science/article/B6T4B-4Y7NDKC-2/2/ae89f52f7e9cf4f5e397a15352dad6fc&lt;/url&gt;&lt;/related-urls&gt;&lt;/urls&gt;&lt;/record&gt;&lt;/Cite&gt;&lt;Cite&gt;&lt;Author&gt;Rascher&lt;/Author&gt;&lt;Year&gt;2012&lt;/Year&gt;&lt;RecNum&gt;563&lt;/RecNum&gt;&lt;record&gt;&lt;rec-number&gt;563&lt;/rec-number&gt;&lt;ref-type name="Journal Article"&gt;17&lt;/ref-type&gt;&lt;contributors&gt;&lt;authors&gt;&lt;author&gt;Rascher, Katherine G.&lt;/author&gt;&lt;author&gt;Hellmann, Christine&lt;/author&gt;&lt;author&gt;Máguas, Cristina&lt;/author&gt;&lt;author&gt;Werner, Christiane&lt;/author&gt;&lt;/authors&gt;&lt;/contributors&gt;&lt;titles&gt;&lt;title&gt;&lt;style face="normal" font="default" size="100%"&gt;Community scale 15N isoscapes: tracing the spatial impact of an exotic N&lt;/style&gt;&lt;style face="subscript" font="default" size="100%"&gt;2&lt;/style&gt;&lt;style face="normal" font="default" size="100%"&gt;-fixing invader&lt;/style&gt;&lt;/title&gt;&lt;secondary-title&gt;Ecology Letters&lt;/secondary-title&gt;&lt;/titles&gt;&lt;periodical&gt;&lt;full-title&gt;Ecology Letters&lt;/full-title&gt;&lt;/periodical&gt;&lt;pages&gt;484-491&lt;/pages&gt;&lt;volume&gt;15&lt;/volume&gt;&lt;number&gt;5&lt;/number&gt;&lt;keywords&gt;&lt;keyword&gt;Acacia longifolia&lt;/keyword&gt;&lt;keyword&gt;ecosystem changes&lt;/keyword&gt;&lt;keyword&gt;exotic plant invasion&lt;/keyword&gt;&lt;keyword&gt;invasive acacia&lt;/keyword&gt;&lt;keyword&gt;isoscape&lt;/keyword&gt;&lt;keyword&gt;N-cycle&lt;/keyword&gt;&lt;keyword&gt;N-fixation&lt;/keyword&gt;&lt;keyword&gt;plant–plant interaction&lt;/keyword&gt;&lt;keyword&gt;spatial scale&lt;/keyword&gt;&lt;keyword&gt;15N stable isotope&lt;/keyword&gt;&lt;/keywords&gt;&lt;dates&gt;&lt;year&gt;2012&lt;/year&gt;&lt;/dates&gt;&lt;publisher&gt;Blackwell Publishing Ltd&lt;/publisher&gt;&lt;urls&gt;&lt;related-urls&gt;&lt;url&gt;http://dx.doi.org/10.1111/j.1461-0248.2012.01761.x &lt;/url&gt;&lt;/related-urls&gt;&lt;/urls&gt;&lt;research-notes&gt;show evidence of acacias enriching the soil with nitrogen far beyond their occurance area&lt;/research-notes&gt;&lt;/record&gt;&lt;/Cite&gt;&lt;Cite&gt;&lt;Author&gt;Marchante&lt;/Author&gt;&lt;Year&gt;2008a&lt;/Year&gt;&lt;RecNum&gt;5&lt;/RecNum&gt;&lt;record&gt;&lt;rec-number&gt;5&lt;/rec-number&gt;&lt;ref-type name="Journal Article"&gt;17&lt;/ref-type&gt;&lt;contributors&gt;&lt;authors&gt;&lt;author&gt;Elizabete Marchante&lt;/author&gt;&lt;author&gt;Kjøller, Annelise&lt;/author&gt;&lt;author&gt;Struwe, Sten&lt;/author&gt;&lt;author&gt;Freitas, Helena &lt;/author&gt;&lt;/authors&gt;&lt;/contributors&gt;&lt;titles&gt;&lt;title&gt;&lt;style face="normal" font="default" size="100%"&gt;Short- and long-term impacts of &lt;/style&gt;&lt;style face="italic" font="default" size="100%"&gt;Acacia longifolia&lt;/style&gt;&lt;style face="normal" font="default" size="100%"&gt; invasion on the belowground processes of a Mediterranean coastal dune ecosystem.&lt;/style&gt;&lt;/title&gt;&lt;secondary-title&gt;Applied Soil Ecology&lt;/secondary-title&gt;&lt;/titles&gt;&lt;periodical&gt;&lt;full-title&gt;Applied Soil Ecology&lt;/full-title&gt;&lt;/periodical&gt;&lt;pages&gt;210-217&lt;/pages&gt;&lt;volume&gt;40&lt;/volume&gt;&lt;keywords&gt;&lt;keyword&gt;Ecosystem processes&lt;/keyword&gt;&lt;keyword&gt;Invasive plant species&lt;/keyword&gt;&lt;keyword&gt;Microbial activity and biomass&lt;/keyword&gt;&lt;keyword&gt;Potential nitrification&lt;/keyword&gt;&lt;keyword&gt;Soil ecology&lt;/keyword&gt;&lt;keyword&gt;b-Glucosaminidase activity&lt;/keyword&gt;&lt;/keywords&gt;&lt;dates&gt;&lt;year&gt;2008a&lt;/year&gt;&lt;/dates&gt;&lt;urls&gt;&lt;pdf-urls&gt;&lt;url&gt;internal-pdf://merchante2008-2040919296/merchante2008.pdf&lt;/url&gt;&lt;/pdf-urls&gt;&lt;/urls&gt;&lt;/record&gt;&lt;/Cite&gt;&lt;Cite&gt;&lt;Author&gt;Callaway&lt;/Author&gt;&lt;Year&gt;2008&lt;/Year&gt;&lt;RecNum&gt;11&lt;/RecNum&gt;&lt;record&gt;&lt;rec-number&gt;11&lt;/rec-number&gt;&lt;ref-type name="Journal Article"&gt;17&lt;/ref-type&gt;&lt;contributors&gt;&lt;authors&gt;&lt;author&gt;Callaway, Ragan M.&lt;/author&gt;&lt;author&gt;Cipollini, Don&lt;/author&gt;&lt;author&gt;Barto, Kathryn&lt;/author&gt;&lt;author&gt;Thelen, Giles C.&lt;/author&gt;&lt;author&gt;Hallett, Steven G.&lt;/author&gt;&lt;author&gt;Prati, Daniel&lt;/author&gt;&lt;author&gt;Stinson, Kristina&lt;/author&gt;&lt;author&gt;Klironomos, John&lt;/author&gt;&lt;/authors&gt;&lt;/contributors&gt;&lt;titles&gt;&lt;title&gt;Novel weapons: invasive plant suppresses fungal mutualists in America but not in its native Europe&lt;/title&gt;&lt;secondary-title&gt;Ecology&lt;/secondary-title&gt;&lt;/titles&gt;&lt;periodical&gt;&lt;full-title&gt;Ecology&lt;/full-title&gt;&lt;/periodical&gt;&lt;pages&gt;1043-1055&lt;/pages&gt;&lt;volume&gt;89&lt;/volume&gt;&lt;number&gt;4&lt;/number&gt;&lt;dates&gt;&lt;year&gt;2008&lt;/year&gt;&lt;/dates&gt;&lt;urls&gt;&lt;related-urls&gt;&lt;url&gt;http://www.esajournals.org/doi/abs/10.1890/07-0370.1&lt;/url&gt;&lt;/related-urls&gt;&lt;pdf-urls&gt;&lt;url&gt;internal-pdf://callaway2008-1245932800/callaway2008.pdf&lt;/url&gt;&lt;/pdf-urls&gt;&lt;/urls&gt;&lt;electronic-resource-num&gt;doi:10.1890/07-0370.1&lt;/electronic-resource-num&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(Callaway</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2008; Mangla &amp; Callaway, 2008; Marchante</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2008a; Lorenzo</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2010; Rascher</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2012)</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t>
      </w:r>
    </w:p>
    <w:p w:rsidR="003E384D" w:rsidRPr="000E7CA5" w:rsidRDefault="003E384D" w:rsidP="00A844EC">
      <w:pPr>
        <w:spacing w:after="0" w:line="360" w:lineRule="auto"/>
        <w:rPr>
          <w:rFonts w:eastAsia="Times New Roman" w:cs="Calibri"/>
          <w:sz w:val="16"/>
          <w:szCs w:val="16"/>
          <w:lang w:eastAsia="en-AU"/>
        </w:rPr>
      </w:pPr>
    </w:p>
    <w:p w:rsidR="0035270F" w:rsidRDefault="0035270F" w:rsidP="00A844EC">
      <w:pPr>
        <w:autoSpaceDE w:val="0"/>
        <w:autoSpaceDN w:val="0"/>
        <w:adjustRightInd w:val="0"/>
        <w:spacing w:after="0" w:line="360" w:lineRule="auto"/>
        <w:rPr>
          <w:rFonts w:eastAsia="Times New Roman" w:cs="Calibri"/>
          <w:sz w:val="24"/>
          <w:szCs w:val="24"/>
          <w:lang w:eastAsia="en-AU"/>
        </w:rPr>
      </w:pPr>
    </w:p>
    <w:p w:rsidR="0035270F" w:rsidRDefault="0035270F" w:rsidP="00A844EC">
      <w:pPr>
        <w:autoSpaceDE w:val="0"/>
        <w:autoSpaceDN w:val="0"/>
        <w:adjustRightInd w:val="0"/>
        <w:spacing w:after="0" w:line="360" w:lineRule="auto"/>
        <w:rPr>
          <w:rFonts w:eastAsia="Times New Roman" w:cs="Calibri"/>
          <w:sz w:val="24"/>
          <w:szCs w:val="24"/>
          <w:lang w:eastAsia="en-AU"/>
        </w:rPr>
      </w:pPr>
    </w:p>
    <w:p w:rsidR="003E384D" w:rsidRPr="003E384D" w:rsidRDefault="003E384D" w:rsidP="00A844EC">
      <w:pPr>
        <w:autoSpaceDE w:val="0"/>
        <w:autoSpaceDN w:val="0"/>
        <w:adjustRightInd w:val="0"/>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It is possible that the differences we observed in the fungal communities across the south-eastern and south-western populations in our study were due to differences in the chemical characteristics of the soils we sampled. However, this is unlikely since in an earlier study we found little or no differences in soil chemistry (e.g. pH, total N, P, C, organic matter, ammonium and nitrate) between the non-native and native range populations of these legumes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&lt;EndNote&gt;&lt;Cite&gt;&lt;Author&gt;Birnbaum&lt;/Author&gt;&lt;Year&gt;2012&lt;/Year&gt;&lt;RecNum&gt;594&lt;/RecNum&gt;&lt;record&gt;&lt;rec-number&gt;594&lt;/rec-number&gt;&lt;ref-type name="Journal Article"&gt;17&lt;/ref-type&gt;&lt;contributors&gt;&lt;authors&gt;&lt;author&gt;Birnbaum, C.&lt;/author&gt;&lt;author&gt;Barrett, Luke G.&lt;/author&gt;&lt;author&gt;Thrall, P. H.&lt;/author&gt;&lt;author&gt;Leishman, M. R.&lt;/author&gt;&lt;/authors&gt;&lt;/contributors&gt;&lt;titles&gt;&lt;title&gt;&lt;style face="normal" font="default" size="100%"&gt;Mutualisms are not constraining cross-continental invasion success of &lt;/style&gt;&lt;style face="italic" font="default" size="100%"&gt;Acacia&lt;/style&gt;&lt;style face="normal" font="default" size="100%"&gt; species in Australia&lt;/style&gt;&lt;/title&gt;&lt;secondary-title&gt;Diversity and Distributions (early online - DOI: 10.1111/j.1472-4642.2012.00920.x).&lt;/secondary-title&gt;&lt;/titles&gt;&lt;periodical&gt;&lt;full-title&gt;Diversity and Distributions (early online - DOI: 10.1111/j.1472-4642.2012.00920.x).&lt;/full-title&gt;&lt;/periodical&gt;&lt;dates&gt;&lt;year&gt;2012&lt;/year&gt;&lt;/dates&gt;&lt;urls&gt;&lt;/urls&gt;&lt;/record&gt;&lt;/Cite&gt;&lt;/EndNote&gt;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(Birnbaum</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2012)</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However we cannot exclude other abiotic factors such as disturbance, rainfall and fire-regimes affecting the observed patterns in the soil fungal communities. For example, Pattinson </w:t>
      </w:r>
      <w:r w:rsidRPr="003E384D">
        <w:rPr>
          <w:rFonts w:eastAsia="Times New Roman" w:cs="Calibri"/>
          <w:i/>
          <w:sz w:val="24"/>
          <w:szCs w:val="24"/>
          <w:lang w:eastAsia="en-AU"/>
        </w:rPr>
        <w:t>et al</w:t>
      </w:r>
      <w:r w:rsidRPr="003E384D">
        <w:rPr>
          <w:rFonts w:eastAsia="Times New Roman" w:cs="Calibri"/>
          <w:sz w:val="24"/>
          <w:szCs w:val="24"/>
          <w:lang w:eastAsia="en-AU"/>
        </w:rPr>
        <w:t xml:space="preserve">. (1999) reported that fire significantly disturbed </w:t>
      </w:r>
      <w:r w:rsidRPr="003E384D">
        <w:rPr>
          <w:rFonts w:eastAsia="Times New Roman" w:cs="Calibri"/>
          <w:i/>
          <w:sz w:val="24"/>
          <w:szCs w:val="24"/>
          <w:lang w:eastAsia="en-AU"/>
        </w:rPr>
        <w:t>Glomus</w:t>
      </w:r>
      <w:r w:rsidRPr="003E384D">
        <w:rPr>
          <w:rFonts w:eastAsia="Times New Roman" w:cs="Calibri"/>
          <w:sz w:val="24"/>
          <w:szCs w:val="24"/>
          <w:lang w:eastAsia="en-AU"/>
        </w:rPr>
        <w:t xml:space="preserve"> species (AMF) propagules and hyphae on the soil surface, thus suggesting that frequent fires could affect the fungal composition near the soil surface.</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 ExcludeAuth="1" ExcludeYear="1"&gt;&lt;Author&gt;Pattinson&lt;/Author&gt;&lt;Year&gt;1999&lt;/Year&gt;&lt;RecNum&gt;690&lt;/RecNum&gt;&lt;record&gt;&lt;rec-number&gt;690&lt;/rec-number&gt;&lt;ref-type name="Journal Article"&gt;17&lt;/ref-type&gt;&lt;contributors&gt;&lt;authors&gt;&lt;author&gt;Pattinson, G. S.&lt;/author&gt;&lt;author&gt;Hammill, K. A.&lt;/author&gt;&lt;author&gt;Sutton, B. G.&lt;/author&gt;&lt;author&gt;McGee, P. A.&lt;/author&gt;&lt;/authors&gt;&lt;/contributors&gt;&lt;titles&gt;&lt;title&gt;Simulated fire reduces the density of arbuscular mycorrhizal fungi at the soil surface&lt;/title&gt;&lt;secondary-title&gt;Mycological Research&lt;/secondary-title&gt;&lt;/titles&gt;&lt;periodical&gt;&lt;full-title&gt;Mycological Research&lt;/full-title&gt;&lt;/periodical&gt;&lt;pages&gt;491-496&lt;/pages&gt;&lt;volume&gt;103&lt;/volume&gt;&lt;number&gt;4&lt;/number&gt;&lt;dates&gt;&lt;year&gt;1999&lt;/year&gt;&lt;/dates&gt;&lt;urls&gt;&lt;related-urls&gt;&lt;url&gt;http://www.sciencedirect.com/science/article/pii/S0953756208603019 &lt;/url&gt;&lt;/related-urls&gt;&lt;/urls&gt;&lt;/record&gt;&lt;/Cite&gt;&lt;/EndNote&gt;</w:instrTex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Furthermore, Anderson </w:t>
      </w:r>
      <w:r w:rsidRPr="003E384D">
        <w:rPr>
          <w:rFonts w:eastAsia="Times New Roman" w:cs="Calibri"/>
          <w:i/>
          <w:sz w:val="24"/>
          <w:szCs w:val="24"/>
          <w:lang w:eastAsia="en-AU"/>
        </w:rPr>
        <w:t>et al</w:t>
      </w:r>
      <w:r w:rsidRPr="003E384D">
        <w:rPr>
          <w:rFonts w:eastAsia="Times New Roman" w:cs="Calibri"/>
          <w:sz w:val="24"/>
          <w:szCs w:val="24"/>
          <w:lang w:eastAsia="en-AU"/>
        </w:rPr>
        <w:t xml:space="preserve">. (2007) suggested that basidiomycete fungal communities are similarly altered in Australian sclerophyll forests by repeated prescribed burning which contributes to more uniform basidiomycete communities in soils. </w:t>
      </w:r>
    </w:p>
    <w:p w:rsidR="003E384D" w:rsidRPr="000E7CA5" w:rsidRDefault="003E384D" w:rsidP="00A844EC">
      <w:pPr>
        <w:spacing w:after="0" w:line="360" w:lineRule="auto"/>
        <w:rPr>
          <w:rFonts w:eastAsia="Times New Roman" w:cs="Calibri"/>
          <w:sz w:val="16"/>
          <w:szCs w:val="16"/>
          <w:lang w:eastAsia="en-AU"/>
        </w:rPr>
      </w:pPr>
    </w:p>
    <w:p w:rsidR="0035270F"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However, given the consistent differences in microbial communities between eastern and western Australia across a range of soil types and conditions, it is most likely that geographical isolation is responsible for the evolution of different soil microbial communities in these regions. The eastern and western parts of Australia are separated by the vast Nullarbor Desert, providing a significant geographic barrier to the exchange of organisms across the continent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&lt;EndNote&gt;&lt;Cite&gt;&lt;Author&gt;Jacobs&lt;/Author&gt;&lt;Year&gt;1996&lt;/Year&gt;&lt;RecNum&gt;331&lt;/RecNum&gt;&lt;record&gt;&lt;rec-number&gt;331&lt;/rec-number&gt;&lt;ref-type name="Journal Article"&gt;17&lt;/ref-type&gt;&lt;contributors&gt;&lt;authors&gt;&lt;author&gt;Jacobs, SWL &lt;/author&gt;&lt;author&gt;Wilson, KL&lt;/author&gt;&lt;/authors&gt;&lt;/contributors&gt;&lt;titles&gt;&lt;title&gt;A biogeographical analysis of the freshwater plants of Australasia&lt;/title&gt;&lt;secondary-title&gt;Australian Systematic Botany&lt;/secondary-title&gt;&lt;/titles&gt;&lt;periodical&gt;&lt;full-title&gt;Australian Systematic Botany&lt;/full-title&gt;&lt;/periodical&gt;&lt;pages&gt;169-183&lt;/pages&gt;&lt;volume&gt;9&lt;/volume&gt;&lt;number&gt;2&lt;/number&gt;&lt;dates&gt;&lt;year&gt;1996&lt;/year&gt;&lt;/dates&gt;&lt;urls&gt;&lt;related-urls&gt;&lt;url&gt;http://dx.doi.org/10.1071/SB9960169&lt;/url&gt;&lt;/related-urls&gt;&lt;/urls&gt;&lt;research-notes&gt;http://www.publish.csiro.au/paper/SB9960169&lt;/research-note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(Jacobs &amp; Wilson, 1996)</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Thus it is plausible that different soil microbial communities have evolved between the eastern and western states in the same way that we see consistent evolutionary divergences in plant lineages between east and west Australia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&lt;EndNote&gt;&lt;Cite&gt;&lt;Author&gt;Crisp&lt;/Author&gt;&lt;Year&gt;2007&lt;/Year&gt;&lt;RecNum&gt;713&lt;/RecNum&gt;&lt;record&gt;&lt;rec-number&gt;713&lt;/rec-number&gt;&lt;ref-type name="Journal Article"&gt;17&lt;/ref-type&gt;&lt;contributors&gt;&lt;authors&gt;&lt;author&gt;Crisp, M. D.&lt;/author&gt;&lt;author&gt;Cook, L. G.&lt;/author&gt;&lt;/authors&gt;&lt;/contributors&gt;&lt;titles&gt;&lt;title&gt;A congruent molecular signature of vicariance across multiple plant lineages&lt;/title&gt;&lt;secondary-title&gt;Molecular Phylogenetics and Evolution&lt;/secondary-title&gt;&lt;/titles&gt;&lt;periodical&gt;&lt;full-title&gt;Molecular Phylogenetics and Evolution&lt;/full-title&gt;&lt;/periodical&gt;&lt;pages&gt;1106-1117&lt;/pages&gt;&lt;volume&gt;43&lt;/volume&gt;&lt;number&gt;3&lt;/number&gt;&lt;dates&gt;&lt;year&gt;2007&lt;/year&gt;&lt;/dates&gt;&lt;urls&gt;&lt;/urls&gt;&lt;/record&gt;&lt;/Cite&gt;&lt;/EndNote&gt;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(Crisp &amp; Cook, 2007)</w:t>
      </w:r>
      <w:r w:rsidRPr="003E384D">
        <w:rPr>
          <w:rFonts w:eastAsia="Times New Roman" w:cs="Calibri"/>
          <w:sz w:val="24"/>
          <w:szCs w:val="24"/>
          <w:lang w:eastAsia="en-AU"/>
        </w:rPr>
        <w:fldChar w:fldCharType="end"/>
      </w:r>
      <w:r w:rsidRPr="003E384D">
        <w:rPr>
          <w:rFonts w:eastAsia="Times New Roman" w:cs="Calibri"/>
          <w:sz w:val="24"/>
          <w:szCs w:val="24"/>
          <w:lang w:eastAsia="en-AU"/>
        </w:rPr>
        <w:t>. This result is also in accord with our previous findings of consistent differences in the free-living soil nitrogen fixing bacterial communities between eastern and western populations of the same five host plant species (</w:t>
      </w:r>
      <w:r w:rsidR="007D7E55">
        <w:rPr>
          <w:rFonts w:eastAsia="Times New Roman" w:cs="Calibri"/>
          <w:sz w:val="24"/>
          <w:szCs w:val="24"/>
          <w:lang w:eastAsia="en-AU"/>
        </w:rPr>
        <w:t>Chapter</w:t>
      </w:r>
      <w:r w:rsidRPr="003E384D">
        <w:rPr>
          <w:rFonts w:eastAsia="Times New Roman" w:cs="Calibri"/>
          <w:sz w:val="24"/>
          <w:szCs w:val="24"/>
          <w:lang w:eastAsia="en-AU"/>
        </w:rPr>
        <w:t xml:space="preserve"> 4). In that study we also found a significant range by location interaction effect on these bacterial communities suggesting that the geographic barrier between the eastern and western populations could have contributed to the differences </w:t>
      </w:r>
    </w:p>
    <w:p w:rsidR="0035270F" w:rsidRDefault="0035270F" w:rsidP="00A844EC">
      <w:pPr>
        <w:spacing w:after="0" w:line="360" w:lineRule="auto"/>
        <w:rPr>
          <w:rFonts w:eastAsia="Times New Roman" w:cs="Calibri"/>
          <w:sz w:val="24"/>
          <w:szCs w:val="24"/>
          <w:lang w:eastAsia="en-AU"/>
        </w:rPr>
      </w:pPr>
    </w:p>
    <w:p w:rsidR="0035270F" w:rsidRDefault="0035270F" w:rsidP="00A844EC">
      <w:pPr>
        <w:spacing w:after="0" w:line="360" w:lineRule="auto"/>
        <w:rPr>
          <w:rFonts w:eastAsia="Times New Roman" w:cs="Calibri"/>
          <w:sz w:val="24"/>
          <w:szCs w:val="24"/>
          <w:lang w:eastAsia="en-AU"/>
        </w:rPr>
      </w:pPr>
    </w:p>
    <w:p w:rsidR="003E384D" w:rsidRPr="003E384D"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in nitrogen fixing bacterial communities found in the rhizosphere of these legumes in their native vs non-native ranges as well (</w:t>
      </w:r>
      <w:r w:rsidR="007D7E55">
        <w:rPr>
          <w:rFonts w:eastAsia="Times New Roman" w:cs="Calibri"/>
          <w:sz w:val="24"/>
          <w:szCs w:val="24"/>
          <w:lang w:eastAsia="en-AU"/>
        </w:rPr>
        <w:t>Chapter</w:t>
      </w:r>
      <w:r w:rsidRPr="003E384D">
        <w:rPr>
          <w:rFonts w:eastAsia="Times New Roman" w:cs="Calibri"/>
          <w:sz w:val="24"/>
          <w:szCs w:val="24"/>
          <w:lang w:eastAsia="en-AU"/>
        </w:rPr>
        <w:t xml:space="preserve"> 4).</w:t>
      </w:r>
    </w:p>
    <w:p w:rsidR="003E384D" w:rsidRPr="000E7CA5" w:rsidRDefault="003E384D" w:rsidP="00A844EC">
      <w:pPr>
        <w:autoSpaceDE w:val="0"/>
        <w:autoSpaceDN w:val="0"/>
        <w:adjustRightInd w:val="0"/>
        <w:spacing w:after="0" w:line="360" w:lineRule="auto"/>
        <w:rPr>
          <w:rFonts w:eastAsia="Times New Roman" w:cs="Calibri"/>
          <w:sz w:val="16"/>
          <w:szCs w:val="16"/>
          <w:lang w:eastAsia="en-AU"/>
        </w:rPr>
      </w:pPr>
    </w:p>
    <w:p w:rsidR="000B2B98"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Overall, our results suggest that these legumes are not hindered by the absence of the fungal communities from their native range as they are plausibly able to form new associations with novel fungal taxa in the introduced range. All five species have formed naturalised or invasive populations within Australia, and are successful invaders on other continents where the soil microbial community is likely to be even more different. This result is consistent with the results from a glasshouse plant-soil feedback experiment described in </w:t>
      </w:r>
      <w:r w:rsidR="007D7E55">
        <w:rPr>
          <w:rFonts w:eastAsia="Times New Roman" w:cs="Calibri"/>
          <w:sz w:val="24"/>
          <w:szCs w:val="24"/>
          <w:lang w:eastAsia="en-AU"/>
        </w:rPr>
        <w:t>Chapter</w:t>
      </w:r>
      <w:r w:rsidRPr="003E384D">
        <w:rPr>
          <w:rFonts w:eastAsia="Times New Roman" w:cs="Calibri"/>
          <w:sz w:val="24"/>
          <w:szCs w:val="24"/>
          <w:lang w:eastAsia="en-AU"/>
        </w:rPr>
        <w:t xml:space="preserve"> two, where soil origin (native vs non-native range) had no effect on plant growth. </w:t>
      </w:r>
      <w:r w:rsidRPr="00CA1CE8">
        <w:rPr>
          <w:rFonts w:eastAsia="Times New Roman" w:cs="Calibri"/>
          <w:sz w:val="24"/>
          <w:szCs w:val="24"/>
          <w:lang w:eastAsia="en-AU"/>
        </w:rPr>
        <w:t>However,</w:t>
      </w:r>
      <w:r w:rsidRPr="003E384D">
        <w:rPr>
          <w:rFonts w:eastAsia="Times New Roman" w:cs="Calibri"/>
          <w:sz w:val="24"/>
          <w:szCs w:val="24"/>
          <w:lang w:eastAsia="en-AU"/>
        </w:rPr>
        <w:t xml:space="preserve"> in the experiment described in </w:t>
      </w:r>
      <w:r w:rsidR="007D7E55">
        <w:rPr>
          <w:rFonts w:eastAsia="Times New Roman" w:cs="Calibri"/>
          <w:sz w:val="24"/>
          <w:szCs w:val="24"/>
          <w:lang w:eastAsia="en-AU"/>
        </w:rPr>
        <w:t>Chapter</w:t>
      </w:r>
      <w:r w:rsidRPr="003E384D">
        <w:rPr>
          <w:rFonts w:eastAsia="Times New Roman" w:cs="Calibri"/>
          <w:sz w:val="24"/>
          <w:szCs w:val="24"/>
          <w:lang w:eastAsia="en-AU"/>
        </w:rPr>
        <w:t xml:space="preserve"> three </w:t>
      </w:r>
      <w:r w:rsidRPr="003E384D">
        <w:rPr>
          <w:rFonts w:eastAsia="Times New Roman" w:cs="Calibri"/>
          <w:i/>
          <w:sz w:val="24"/>
          <w:szCs w:val="24"/>
          <w:lang w:eastAsia="en-AU"/>
        </w:rPr>
        <w:t>A. longifolia</w:t>
      </w:r>
      <w:r w:rsidRPr="003E384D">
        <w:rPr>
          <w:rFonts w:eastAsia="Times New Roman" w:cs="Calibri"/>
          <w:sz w:val="24"/>
          <w:szCs w:val="24"/>
          <w:lang w:eastAsia="en-AU"/>
        </w:rPr>
        <w:t xml:space="preserve"> did grow significantly bigger in its non-native range soils suggesting that this species may be released from harmful soil pathogens in its non-native range. </w:t>
      </w:r>
      <w:r w:rsidR="005E48BE">
        <w:rPr>
          <w:rFonts w:eastAsia="Times New Roman" w:cs="Calibri"/>
          <w:sz w:val="24"/>
          <w:szCs w:val="24"/>
          <w:lang w:eastAsia="en-AU"/>
        </w:rPr>
        <w:t>Yet, t</w:t>
      </w:r>
      <w:r w:rsidRPr="003E384D">
        <w:rPr>
          <w:rFonts w:eastAsia="Times New Roman" w:cs="Calibri"/>
          <w:sz w:val="24"/>
          <w:szCs w:val="24"/>
          <w:lang w:eastAsia="en-AU"/>
        </w:rPr>
        <w:t xml:space="preserve">he soil fungal community analysis described here overall did not show a greater abundance of pathogenic fungi in the native range soils of </w:t>
      </w:r>
      <w:r w:rsidRPr="003E384D">
        <w:rPr>
          <w:rFonts w:eastAsia="Times New Roman" w:cs="Calibri"/>
          <w:i/>
          <w:sz w:val="24"/>
          <w:szCs w:val="24"/>
          <w:lang w:eastAsia="en-AU"/>
        </w:rPr>
        <w:t>A. longifolia</w:t>
      </w:r>
      <w:r w:rsidR="00670DA4">
        <w:rPr>
          <w:rFonts w:eastAsia="Times New Roman" w:cs="Calibri"/>
          <w:sz w:val="24"/>
          <w:szCs w:val="24"/>
          <w:lang w:eastAsia="en-AU"/>
        </w:rPr>
        <w:t>.</w:t>
      </w:r>
      <w:r w:rsidRPr="003E384D">
        <w:rPr>
          <w:rFonts w:eastAsia="Times New Roman" w:cs="Calibri"/>
          <w:i/>
          <w:sz w:val="24"/>
          <w:szCs w:val="24"/>
          <w:lang w:eastAsia="en-AU"/>
        </w:rPr>
        <w:t xml:space="preserve"> </w:t>
      </w:r>
      <w:r w:rsidR="005E48BE">
        <w:rPr>
          <w:rFonts w:eastAsia="Times New Roman" w:cs="Calibri"/>
          <w:sz w:val="24"/>
          <w:szCs w:val="24"/>
          <w:lang w:eastAsia="en-AU"/>
        </w:rPr>
        <w:t>Interestingly</w:t>
      </w:r>
      <w:r w:rsidR="00670DA4">
        <w:rPr>
          <w:rFonts w:eastAsia="Times New Roman" w:cs="Calibri"/>
          <w:sz w:val="24"/>
          <w:szCs w:val="24"/>
          <w:lang w:eastAsia="en-AU"/>
        </w:rPr>
        <w:t>,</w:t>
      </w:r>
      <w:r w:rsidR="005E48BE">
        <w:rPr>
          <w:rFonts w:eastAsia="Times New Roman" w:cs="Calibri"/>
          <w:sz w:val="24"/>
          <w:szCs w:val="24"/>
          <w:lang w:eastAsia="en-AU"/>
        </w:rPr>
        <w:t xml:space="preserve"> though,</w:t>
      </w:r>
      <w:r w:rsidRPr="003E384D">
        <w:rPr>
          <w:rFonts w:eastAsia="Times New Roman" w:cs="Calibri"/>
          <w:sz w:val="24"/>
          <w:szCs w:val="24"/>
          <w:lang w:eastAsia="en-AU"/>
        </w:rPr>
        <w:t xml:space="preserve"> we did find two pathogenic fungal species only in the native range of </w:t>
      </w:r>
      <w:r w:rsidRPr="003E384D">
        <w:rPr>
          <w:rFonts w:eastAsia="Times New Roman" w:cs="Calibri"/>
          <w:i/>
          <w:sz w:val="24"/>
          <w:szCs w:val="24"/>
          <w:lang w:eastAsia="en-AU"/>
        </w:rPr>
        <w:t>A. longifolia</w:t>
      </w:r>
      <w:r w:rsidRPr="003E384D">
        <w:rPr>
          <w:rFonts w:eastAsia="Times New Roman" w:cs="Calibri"/>
          <w:sz w:val="24"/>
          <w:szCs w:val="24"/>
          <w:lang w:eastAsia="en-AU"/>
        </w:rPr>
        <w:t xml:space="preserve"> (</w:t>
      </w:r>
      <w:r w:rsidRPr="003E384D">
        <w:rPr>
          <w:rFonts w:eastAsia="Times New Roman" w:cs="Calibri"/>
          <w:i/>
          <w:sz w:val="24"/>
          <w:szCs w:val="24"/>
          <w:lang w:eastAsia="en-AU"/>
        </w:rPr>
        <w:t>Bionectria ochroleuca,</w:t>
      </w:r>
      <w:r w:rsidRPr="003E384D">
        <w:rPr>
          <w:rFonts w:eastAsia="Times New Roman" w:cs="Calibri"/>
          <w:sz w:val="24"/>
          <w:szCs w:val="24"/>
          <w:lang w:eastAsia="en-AU"/>
        </w:rPr>
        <w:t xml:space="preserve"> a reported plant pathogen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&lt;EndNote&gt;&lt;Cite&gt;&lt;Author&gt;Tondello&lt;/Author&gt;&lt;Year&gt;2012&lt;/Year&gt;&lt;RecNum&gt;702&lt;/RecNum&gt;&lt;record&gt;&lt;rec-number&gt;702&lt;/rec-number&gt;&lt;ref-type name="Journal Article"&gt;17&lt;/ref-type&gt;&lt;contributors&gt;&lt;authors&gt;&lt;author&gt;Tondello, Alessandra&lt;/author&gt;&lt;author&gt;Vendramin, Elena&lt;/author&gt;&lt;author&gt;Villani, Mariacristina&lt;/author&gt;&lt;author&gt;Baldan, Barbara&lt;/author&gt;&lt;author&gt;Squartini, Andrea&lt;/author&gt;&lt;/authors&gt;&lt;/contributors&gt;&lt;titles&gt;&lt;title&gt;&lt;style face="normal" font="default" size="100%"&gt;Fungi associated with the southern Eurasian orchid &lt;/style&gt;&lt;style face="italic" font="default" size="100%"&gt;Spiranthes spiralis&lt;/style&gt;&lt;style face="normal" font="default" size="100%"&gt; (L.) Chevall&lt;/style&gt;&lt;/title&gt;&lt;secondary-title&gt;Fungal Biology&lt;/secondary-title&gt;&lt;/titles&gt;&lt;periodical&gt;&lt;full-title&gt;Fungal Biology&lt;/full-title&gt;&lt;/periodical&gt;&lt;pages&gt;543-549&lt;/pages&gt;&lt;volume&gt;116&lt;/volume&gt;&lt;number&gt;4&lt;/number&gt;&lt;keywords&gt;&lt;keyword&gt;Endangered taxa&lt;/keyword&gt;&lt;keyword&gt;Endophytic fungi&lt;/keyword&gt;&lt;keyword&gt;Euganean Hills&lt;/keyword&gt;&lt;keyword&gt;Mycorrhizal symbionts&lt;/keyword&gt;&lt;keyword&gt;Spiranthes spiralis&lt;/keyword&gt;&lt;/keywords&gt;&lt;dates&gt;&lt;year&gt;2012&lt;/year&gt;&lt;/dates&gt;&lt;urls&gt;&lt;related-urls&gt;&lt;url&gt;http://www.sciencedirect.com/science/article/pii/S1878614612000396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(Tondello</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2012)</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and </w:t>
      </w:r>
      <w:r w:rsidRPr="003E384D">
        <w:rPr>
          <w:rFonts w:eastAsia="Times New Roman" w:cs="Calibri"/>
          <w:i/>
          <w:sz w:val="24"/>
          <w:szCs w:val="24"/>
          <w:lang w:eastAsia="en-AU"/>
        </w:rPr>
        <w:t xml:space="preserve">Beauveria brongniartii </w:t>
      </w:r>
      <w:r w:rsidRPr="003E384D">
        <w:rPr>
          <w:rFonts w:eastAsia="Times New Roman" w:cs="Calibri"/>
          <w:sz w:val="24"/>
          <w:szCs w:val="24"/>
          <w:lang w:eastAsia="en-AU"/>
        </w:rPr>
        <w:t xml:space="preserve">entomopathogenic fungus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&lt;EndNote&gt;&lt;Cite&gt;&lt;Author&gt;Neuvéglise&lt;/Author&gt;&lt;Year&gt;1997&lt;/Year&gt;&lt;RecNum&gt;705&lt;/RecNum&gt;&lt;record&gt;&lt;rec-number&gt;705&lt;/rec-number&gt;&lt;ref-type name="Journal Article"&gt;17&lt;/ref-type&gt;&lt;contributors&gt;&lt;authors&gt;&lt;author&gt;Neuvéglise, C.&lt;/author&gt;&lt;author&gt;Brygoo, Y.&lt;/author&gt;&lt;author&gt;Riba, G.&lt;/author&gt;&lt;/authors&gt;&lt;/contributors&gt;&lt;titles&gt;&lt;title&gt;&lt;style face="normal" font="default" size="100%"&gt;28s rDNA group-I introns: a powerful tool for identifying strains of &lt;/style&gt;&lt;style face="italic" font="default" size="100%"&gt;Beauveria brongniartii&lt;/style&gt;&lt;/title&gt;&lt;secondary-title&gt;Molecular Ecology&lt;/secondary-title&gt;&lt;/titles&gt;&lt;periodical&gt;&lt;full-title&gt;Molecular Ecology&lt;/full-title&gt;&lt;/periodical&gt;&lt;pages&gt;373-381&lt;/pages&gt;&lt;volume&gt;6&lt;/volume&gt;&lt;number&gt;4&lt;/number&gt;&lt;keywords&gt;&lt;keyword&gt;28s rDNA&lt;/keyword&gt;&lt;keyword&gt;Beauveria&lt;/keyword&gt;&lt;keyword&gt;entomopathogenic fungus&lt;/keyword&gt;&lt;keyword&gt;group-I introns&lt;/keyword&gt;&lt;keyword&gt;detection&lt;/keyword&gt;&lt;/keywords&gt;&lt;dates&gt;&lt;year&gt;1997&lt;/year&gt;&lt;/dates&gt;&lt;publisher&gt;Blackwell Science Ltd&lt;/publisher&gt;&lt;urls&gt;&lt;related-urls&gt;&lt;url&gt;http://dx.doi.org/10.1046/j.1365-294X.1997.00202.x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(Neuvéglise et al., 1997)</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but not in its non-native range soils. </w:t>
      </w:r>
    </w:p>
    <w:p w:rsidR="000B2B98" w:rsidRPr="000B2B98" w:rsidRDefault="000B2B98" w:rsidP="00A844EC">
      <w:pPr>
        <w:spacing w:after="0" w:line="360" w:lineRule="auto"/>
        <w:rPr>
          <w:rFonts w:eastAsia="Times New Roman" w:cs="Calibri"/>
          <w:sz w:val="16"/>
          <w:szCs w:val="16"/>
          <w:lang w:eastAsia="en-AU"/>
        </w:rPr>
      </w:pPr>
    </w:p>
    <w:p w:rsidR="003E384D" w:rsidRPr="003E384D" w:rsidRDefault="00670DA4" w:rsidP="00A844EC">
      <w:pPr>
        <w:spacing w:after="0" w:line="360" w:lineRule="auto"/>
        <w:rPr>
          <w:rFonts w:eastAsia="Times New Roman" w:cs="Calibri"/>
          <w:sz w:val="24"/>
          <w:szCs w:val="24"/>
          <w:lang w:eastAsia="en-AU"/>
        </w:rPr>
      </w:pPr>
      <w:r>
        <w:rPr>
          <w:rFonts w:eastAsia="Times New Roman" w:cs="Calibri"/>
          <w:sz w:val="24"/>
          <w:szCs w:val="24"/>
          <w:lang w:eastAsia="en-AU"/>
        </w:rPr>
        <w:t>O</w:t>
      </w:r>
      <w:r w:rsidR="003E384D" w:rsidRPr="003E384D">
        <w:rPr>
          <w:rFonts w:eastAsia="Times New Roman" w:cs="Calibri"/>
          <w:sz w:val="24"/>
          <w:szCs w:val="24"/>
          <w:lang w:eastAsia="en-AU"/>
        </w:rPr>
        <w:t xml:space="preserve">ther pathogenic fungi in the rhizosphere of the other four host legume taxa were also detected. For example, </w:t>
      </w:r>
      <w:r w:rsidR="003E384D" w:rsidRPr="003E384D">
        <w:rPr>
          <w:rFonts w:eastAsia="Times New Roman" w:cs="Calibri"/>
          <w:i/>
          <w:sz w:val="24"/>
          <w:szCs w:val="24"/>
          <w:lang w:eastAsia="en-AU"/>
        </w:rPr>
        <w:t>Xylaria nigripes</w:t>
      </w:r>
      <w:r w:rsidR="003E384D" w:rsidRPr="003E384D">
        <w:rPr>
          <w:rFonts w:eastAsia="Times New Roman" w:cs="Calibri"/>
          <w:sz w:val="24"/>
          <w:szCs w:val="24"/>
          <w:lang w:eastAsia="en-AU"/>
        </w:rPr>
        <w:t xml:space="preserve">, an obligate pathogenic fungus </w:t>
      </w:r>
      <w:r w:rsidR="003E384D"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&lt;EndNote&gt;&lt;Cite&gt;&lt;Author&gt;Wood&lt;/Author&gt;&lt;Year&gt;1989&lt;/Year&gt;&lt;RecNum&gt;697&lt;/RecNum&gt;&lt;record&gt;&lt;rec-number&gt;697&lt;/rec-number&gt;&lt;ref-type name="Book Section"&gt;5&lt;/ref-type&gt;&lt;contributors&gt;&lt;authors&gt;&lt;author&gt;Wood, T.G.&lt;/author&gt;&lt;author&gt;Thomas, R.J.&lt;/author&gt;&lt;/authors&gt;&lt;secondary-authors&gt;&lt;author&gt;Wilding, N.&lt;/author&gt;&lt;author&gt;Collins, N.M.&lt;/author&gt;&lt;author&gt;Hammond, P. M.&lt;/author&gt;&lt;author&gt;Webber, J.F. &lt;/author&gt;&lt;/secondary-authors&gt;&lt;/contributors&gt;&lt;titles&gt;&lt;title&gt;&lt;style face="normal" font="default" size="100%"&gt;The mutualistic association between Macrotermitinae and &lt;/style&gt;&lt;style face="italic" font="default" size="100%"&gt;Termitomyces&lt;/style&gt;&lt;/title&gt;&lt;secondary-title&gt;Insect–Fungus Interactions &lt;/secondary-title&gt;&lt;/titles&gt;&lt;pages&gt;69– 92&lt;/pages&gt;&lt;dates&gt;&lt;year&gt;1989&lt;/year&gt;&lt;/dates&gt;&lt;pub-location&gt;New York&lt;/pub-location&gt;&lt;publisher&gt;Academic Press&lt;/publisher&gt;&lt;urls&gt;&lt;/urls&gt;&lt;/record&gt;&lt;/Cite&gt;&lt;/EndNote&gt;</w:instrText>
      </w:r>
      <w:r w:rsidR="003E384D" w:rsidRPr="003E384D">
        <w:rPr>
          <w:rFonts w:eastAsia="Times New Roman" w:cs="Calibri"/>
          <w:sz w:val="24"/>
          <w:szCs w:val="24"/>
          <w:lang w:eastAsia="en-AU"/>
        </w:rPr>
        <w:fldChar w:fldCharType="separate"/>
      </w:r>
      <w:r w:rsidR="003E384D" w:rsidRPr="003E384D">
        <w:rPr>
          <w:rFonts w:eastAsia="Times New Roman" w:cs="Calibri"/>
          <w:sz w:val="24"/>
          <w:szCs w:val="24"/>
          <w:lang w:eastAsia="en-AU"/>
        </w:rPr>
        <w:t>(Wood &amp; Thomas, 1989)</w:t>
      </w:r>
      <w:r w:rsidR="003E384D" w:rsidRPr="003E384D">
        <w:rPr>
          <w:rFonts w:eastAsia="Times New Roman" w:cs="Calibri"/>
          <w:sz w:val="24"/>
          <w:szCs w:val="24"/>
          <w:lang w:eastAsia="en-AU"/>
        </w:rPr>
        <w:fldChar w:fldCharType="end"/>
      </w:r>
      <w:r w:rsidR="003E384D" w:rsidRPr="003E384D">
        <w:rPr>
          <w:rFonts w:eastAsia="Times New Roman" w:cs="Calibri"/>
          <w:sz w:val="24"/>
          <w:szCs w:val="24"/>
          <w:lang w:eastAsia="en-AU"/>
        </w:rPr>
        <w:t xml:space="preserve">, was found in both non-native and native range soils of </w:t>
      </w:r>
      <w:r w:rsidR="003E384D" w:rsidRPr="003E384D">
        <w:rPr>
          <w:rFonts w:eastAsia="Times New Roman" w:cs="Calibri"/>
          <w:i/>
          <w:sz w:val="24"/>
          <w:szCs w:val="24"/>
          <w:lang w:eastAsia="en-AU"/>
        </w:rPr>
        <w:t>A. cyclops</w:t>
      </w:r>
      <w:r w:rsidR="003E384D" w:rsidRPr="003E384D">
        <w:rPr>
          <w:rFonts w:eastAsia="Times New Roman" w:cs="Calibri"/>
          <w:sz w:val="24"/>
          <w:szCs w:val="24"/>
          <w:lang w:eastAsia="en-AU"/>
        </w:rPr>
        <w:t xml:space="preserve"> and </w:t>
      </w:r>
      <w:r w:rsidR="003E384D" w:rsidRPr="003E384D">
        <w:rPr>
          <w:rFonts w:eastAsia="Times New Roman" w:cs="Calibri"/>
          <w:i/>
          <w:sz w:val="24"/>
          <w:szCs w:val="24"/>
          <w:lang w:eastAsia="en-AU"/>
        </w:rPr>
        <w:t>A. saligna</w:t>
      </w:r>
      <w:r w:rsidR="003E384D" w:rsidRPr="003E384D">
        <w:rPr>
          <w:rFonts w:eastAsia="Times New Roman" w:cs="Calibri"/>
          <w:sz w:val="24"/>
          <w:szCs w:val="24"/>
          <w:lang w:eastAsia="en-AU"/>
        </w:rPr>
        <w:t xml:space="preserve">, however was absent from </w:t>
      </w:r>
      <w:r w:rsidR="003E384D" w:rsidRPr="003E384D">
        <w:rPr>
          <w:rFonts w:eastAsia="Times New Roman" w:cs="Calibri"/>
          <w:i/>
          <w:sz w:val="24"/>
          <w:szCs w:val="24"/>
          <w:lang w:eastAsia="en-AU"/>
        </w:rPr>
        <w:t>P. lophantha</w:t>
      </w:r>
      <w:r w:rsidR="003E384D" w:rsidRPr="003E384D">
        <w:rPr>
          <w:rFonts w:eastAsia="Times New Roman" w:cs="Calibri"/>
          <w:sz w:val="24"/>
          <w:szCs w:val="24"/>
          <w:lang w:eastAsia="en-AU"/>
        </w:rPr>
        <w:t xml:space="preserve"> non-native range soils. Furthermore, </w:t>
      </w:r>
      <w:r w:rsidR="003E384D" w:rsidRPr="003E384D">
        <w:rPr>
          <w:rFonts w:eastAsia="Times New Roman" w:cs="Calibri"/>
          <w:i/>
          <w:sz w:val="24"/>
          <w:szCs w:val="24"/>
          <w:lang w:eastAsia="en-AU"/>
        </w:rPr>
        <w:t>X. nigripes</w:t>
      </w:r>
      <w:r w:rsidR="003E384D" w:rsidRPr="003E384D">
        <w:rPr>
          <w:rFonts w:eastAsia="Times New Roman" w:cs="Calibri"/>
          <w:sz w:val="24"/>
          <w:szCs w:val="24"/>
          <w:lang w:eastAsia="en-AU"/>
        </w:rPr>
        <w:t xml:space="preserve"> was absent from all </w:t>
      </w:r>
      <w:r w:rsidR="003E384D" w:rsidRPr="003E384D">
        <w:rPr>
          <w:rFonts w:eastAsia="Times New Roman" w:cs="Calibri"/>
          <w:i/>
          <w:sz w:val="24"/>
          <w:szCs w:val="24"/>
          <w:lang w:eastAsia="en-AU"/>
        </w:rPr>
        <w:t>A. longifolia</w:t>
      </w:r>
      <w:r w:rsidR="003E384D" w:rsidRPr="003E384D">
        <w:rPr>
          <w:rFonts w:eastAsia="Times New Roman" w:cs="Calibri"/>
          <w:sz w:val="24"/>
          <w:szCs w:val="24"/>
          <w:lang w:eastAsia="en-AU"/>
        </w:rPr>
        <w:t xml:space="preserve"> soils, however present in </w:t>
      </w:r>
      <w:r w:rsidR="003E384D" w:rsidRPr="003E384D">
        <w:rPr>
          <w:rFonts w:eastAsia="Times New Roman" w:cs="Calibri"/>
          <w:i/>
          <w:sz w:val="24"/>
          <w:szCs w:val="24"/>
          <w:lang w:eastAsia="en-AU"/>
        </w:rPr>
        <w:t>A. melanoxylon</w:t>
      </w:r>
      <w:r w:rsidR="003E384D" w:rsidRPr="003E384D">
        <w:rPr>
          <w:rFonts w:eastAsia="Times New Roman" w:cs="Calibri"/>
          <w:sz w:val="24"/>
          <w:szCs w:val="24"/>
          <w:lang w:eastAsia="en-AU"/>
        </w:rPr>
        <w:t xml:space="preserve"> non-native population soils. Despite this, the fungal communities of </w:t>
      </w:r>
      <w:r w:rsidR="003E384D" w:rsidRPr="003E384D">
        <w:rPr>
          <w:rFonts w:eastAsia="Times New Roman" w:cs="Calibri"/>
          <w:i/>
          <w:sz w:val="24"/>
          <w:szCs w:val="24"/>
          <w:lang w:eastAsia="en-AU"/>
        </w:rPr>
        <w:t xml:space="preserve">A. longifolia </w:t>
      </w:r>
      <w:r w:rsidR="003E384D" w:rsidRPr="003E384D">
        <w:rPr>
          <w:rFonts w:eastAsia="Times New Roman" w:cs="Calibri"/>
          <w:sz w:val="24"/>
          <w:szCs w:val="24"/>
          <w:lang w:eastAsia="en-AU"/>
        </w:rPr>
        <w:t xml:space="preserve">and </w:t>
      </w:r>
      <w:r w:rsidR="003E384D" w:rsidRPr="003E384D">
        <w:rPr>
          <w:rFonts w:eastAsia="Times New Roman" w:cs="Calibri"/>
          <w:i/>
          <w:sz w:val="24"/>
          <w:szCs w:val="24"/>
          <w:lang w:eastAsia="en-AU"/>
        </w:rPr>
        <w:t xml:space="preserve">A. melanoxylon </w:t>
      </w:r>
      <w:r w:rsidR="003E384D" w:rsidRPr="003E384D">
        <w:rPr>
          <w:rFonts w:eastAsia="Times New Roman" w:cs="Calibri"/>
          <w:sz w:val="24"/>
          <w:szCs w:val="24"/>
          <w:lang w:eastAsia="en-AU"/>
        </w:rPr>
        <w:t xml:space="preserve">were similar overall which suggests that the two eastern native species associate with fundamentally similar fungi across the continent.  </w:t>
      </w:r>
    </w:p>
    <w:p w:rsidR="0035270F" w:rsidRDefault="0035270F" w:rsidP="00A844EC">
      <w:pPr>
        <w:spacing w:after="0" w:line="360" w:lineRule="auto"/>
        <w:rPr>
          <w:rFonts w:eastAsia="Times New Roman" w:cs="Calibri"/>
          <w:sz w:val="24"/>
          <w:szCs w:val="24"/>
          <w:lang w:eastAsia="en-AU"/>
        </w:rPr>
      </w:pPr>
    </w:p>
    <w:p w:rsidR="002503D9" w:rsidRDefault="002503D9" w:rsidP="00A844EC">
      <w:pPr>
        <w:spacing w:after="0" w:line="360" w:lineRule="auto"/>
        <w:rPr>
          <w:rFonts w:eastAsia="Times New Roman" w:cs="Calibri"/>
          <w:sz w:val="24"/>
          <w:szCs w:val="24"/>
          <w:lang w:eastAsia="en-AU"/>
        </w:rPr>
      </w:pPr>
    </w:p>
    <w:p w:rsidR="002503D9" w:rsidRDefault="002503D9" w:rsidP="00A844EC">
      <w:pPr>
        <w:spacing w:after="0" w:line="360" w:lineRule="auto"/>
        <w:rPr>
          <w:rFonts w:eastAsia="Times New Roman" w:cs="Calibri"/>
          <w:sz w:val="24"/>
          <w:szCs w:val="24"/>
          <w:lang w:eastAsia="en-AU"/>
        </w:rPr>
      </w:pPr>
    </w:p>
    <w:p w:rsidR="002503D9" w:rsidRDefault="002503D9" w:rsidP="00A844EC">
      <w:pPr>
        <w:spacing w:after="0" w:line="360" w:lineRule="auto"/>
        <w:rPr>
          <w:rFonts w:eastAsia="Times New Roman" w:cs="Calibri"/>
          <w:sz w:val="24"/>
          <w:szCs w:val="24"/>
          <w:lang w:eastAsia="en-AU"/>
        </w:rPr>
      </w:pPr>
    </w:p>
    <w:p w:rsidR="003E384D" w:rsidRPr="003E384D"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4.2. Mycorrhizal fungi in the rhizosphere of acacias</w:t>
      </w:r>
    </w:p>
    <w:p w:rsidR="003E384D" w:rsidRPr="000E7CA5" w:rsidRDefault="003E384D" w:rsidP="00A844EC">
      <w:pPr>
        <w:spacing w:after="0" w:line="360" w:lineRule="auto"/>
        <w:rPr>
          <w:rFonts w:eastAsia="Times New Roman" w:cs="Calibri"/>
          <w:sz w:val="16"/>
          <w:szCs w:val="16"/>
          <w:lang w:eastAsia="en-AU"/>
        </w:rPr>
      </w:pPr>
    </w:p>
    <w:p w:rsidR="003E384D" w:rsidRPr="003E384D"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Our results imply that these legumes harbour significantly different soil fungi in their non-native compared to native ranges, at least in Australia. Although in this study we did not specifically sample roots from the host plants, it is likely that some fragments of hyphae as well as spores could be found in the soil samples and could serve as an indication of the presence of some mycorrhizal species. </w:t>
      </w:r>
    </w:p>
    <w:p w:rsidR="003E384D" w:rsidRPr="000E7CA5" w:rsidRDefault="003E384D" w:rsidP="00A844EC">
      <w:pPr>
        <w:spacing w:after="0" w:line="360" w:lineRule="auto"/>
        <w:rPr>
          <w:rFonts w:eastAsia="Times New Roman" w:cs="Calibri"/>
          <w:sz w:val="16"/>
          <w:szCs w:val="16"/>
          <w:lang w:eastAsia="en-AU"/>
        </w:rPr>
      </w:pPr>
    </w:p>
    <w:p w:rsidR="003E384D" w:rsidRPr="003E384D"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Acacias are known to form associations with both arbuscular mycorrhizal (AM) and/or ectomycorrhizal (EM) fungi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&lt;EndNote&gt;&lt;Cite&gt;&lt;Author&gt;De La Cruz&lt;/Author&gt;&lt;Year&gt;1991&lt;/Year&gt;&lt;RecNum&gt;619&lt;/RecNum&gt;&lt;record&gt;&lt;rec-number&gt;619&lt;/rec-number&gt;&lt;ref-type name="Book Section"&gt;5&lt;/ref-type&gt;&lt;contributors&gt;&lt;authors&gt;&lt;author&gt;De La Cruz, R.E. &lt;/author&gt;&lt;author&gt;Garcia, M.U.&lt;/author&gt;&lt;/authors&gt;&lt;secondary-authors&gt;&lt;author&gt;Awang K,&lt;/author&gt;&lt;author&gt;Taylor, DA&lt;/author&gt;&lt;/secondary-authors&gt;&lt;/contributors&gt;&lt;titles&gt;&lt;title&gt;Nitrogen fixation and mycorrhizae in Acacias on degraded grasslands&lt;/title&gt;&lt;secondary-title&gt;Tropical Acacias in East Asia and the Pacific&lt;/secondary-title&gt;&lt;/titles&gt;&lt;pages&gt;59–71&lt;/pages&gt;&lt;dates&gt;&lt;year&gt;1991&lt;/year&gt;&lt;/dates&gt;&lt;pub-location&gt;Bangkok&lt;/pub-location&gt;&lt;publisher&gt;Winrock International&lt;/publisher&gt;&lt;urls&gt;&lt;/urls&gt;&lt;/record&gt;&lt;/Cite&gt;&lt;Cite&gt;&lt;Author&gt;Brundrett&lt;/Author&gt;&lt;Year&gt;2009&lt;/Year&gt;&lt;RecNum&gt;77&lt;/RecNum&gt;&lt;record&gt;&lt;rec-number&gt;77&lt;/rec-number&gt;&lt;ref-type name="Journal Article"&gt;17&lt;/ref-type&gt;&lt;contributors&gt;&lt;authors&gt;&lt;author&gt;Brundrett, Mark&lt;/author&gt;&lt;/authors&gt;&lt;/contributors&gt;&lt;titles&gt;&lt;title&gt;Mycorrhizal associations and other means of nutrition of vascular plants: understanding the global diversity of host plants by resolving conflicting information and developing reliable means of diagnosis&lt;/title&gt;&lt;secondary-title&gt;Plant and Soil&lt;/secondary-title&gt;&lt;/titles&gt;&lt;periodical&gt;&lt;full-title&gt;Plant and Soil&lt;/full-title&gt;&lt;/periodical&gt;&lt;pages&gt;37-77&lt;/pages&gt;&lt;volume&gt;320&lt;/volume&gt;&lt;number&gt;1&lt;/number&gt;&lt;dates&gt;&lt;year&gt;2009&lt;/year&gt;&lt;/dates&gt;&lt;urls&gt;&lt;related-urls&gt;&lt;url&gt;http://dx.doi.org/10.1007/s11104-008-9877-9&lt;/url&gt;&lt;/related-urls&gt;&lt;/urls&gt;&lt;research-notes&gt;lots of useful websites,  definitions, and mycorrhizal status of different (all) families and species.&lt;/research-notes&gt;&lt;/record&gt;&lt;/Cite&gt;&lt;Cite&gt;&lt;Author&gt;Founoune&lt;/Author&gt;&lt;Year&gt;2002&lt;/Year&gt;&lt;RecNum&gt;543&lt;/RecNum&gt;&lt;record&gt;&lt;rec-number&gt;543&lt;/rec-number&gt;&lt;ref-type name="Journal Article"&gt;17&lt;/ref-type&gt;&lt;contributors&gt;&lt;authors&gt;&lt;author&gt;Founoune, H.&lt;/author&gt;&lt;author&gt;Duponnois, R.&lt;/author&gt;&lt;author&gt;Bâ, A.M.&lt;/author&gt;&lt;author&gt;Bouami, F.&lt;/author&gt;&lt;/authors&gt;&lt;/contributors&gt;&lt;titles&gt;&lt;title&gt;&lt;style face="normal" font="default" size="100%"&gt;Influence of the dual arbuscular endomycorrhizal / ectomycorrhizal symbiosis on the growth of &lt;/style&gt;&lt;style face="italic" font="default" size="100%"&gt;Acacia holosericea&lt;/style&gt;&lt;style face="normal" font="default" size="100%"&gt; (A. Cunn. ex G. Don) in glasshouse conditions&lt;/style&gt;&lt;/title&gt;&lt;secondary-title&gt;Annals of Forest Science&lt;/secondary-title&gt;&lt;/titles&gt;&lt;periodical&gt;&lt;full-title&gt;Annals of Forest Science&lt;/full-title&gt;&lt;/periodical&gt;&lt;pages&gt;93-98&lt;/pages&gt;&lt;volume&gt;59&lt;/volume&gt;&lt;number&gt;1&lt;/number&gt;&lt;dates&gt;&lt;year&gt;2002&lt;/year&gt;&lt;/dates&gt;&lt;urls&gt;&lt;related-urls&gt;&lt;url&gt;http://dx.doi.org/10.1051/forest:2001008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(De La Cruz &amp; Garcia, 1991; Founoune</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2002; Brundrett, 2009)</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and in controlled conditions it has been demonstrated that mycorrhiza can significantly improve the growth of acacias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&lt;EndNote&gt;&lt;Cite&gt;&lt;Author&gt;Duponnois&lt;/Author&gt;&lt;Year&gt;2001&lt;/Year&gt;&lt;RecNum&gt;620&lt;/RecNum&gt;&lt;record&gt;&lt;rec-number&gt;620&lt;/rec-number&gt;&lt;ref-type name="Journal Article"&gt;17&lt;/ref-type&gt;&lt;contributors&gt;&lt;authors&gt;&lt;author&gt;Duponnois, Robin&lt;/author&gt;&lt;author&gt;Plenchette, Christian&lt;/author&gt;&lt;author&gt;Bâ, Amadou M.&lt;/author&gt;&lt;/authors&gt;&lt;/contributors&gt;&lt;titles&gt;&lt;title&gt;&lt;style face="normal" font="default" size="100%"&gt;Growth stimulation of seventeen fallow leguminous plants inoculated with &lt;/style&gt;&lt;style face="italic" font="default" size="100%"&gt;Glomus aggregatum&lt;/style&gt;&lt;style face="normal" font="default" size="100%"&gt; in Senegal&lt;/style&gt;&lt;/title&gt;&lt;secondary-title&gt;European Journal of Soil Biology&lt;/secondary-title&gt;&lt;/titles&gt;&lt;periodical&gt;&lt;full-title&gt;European Journal of Soil Biology&lt;/full-title&gt;&lt;/periodical&gt;&lt;pages&gt;181-186&lt;/pages&gt;&lt;volume&gt;37&lt;/volume&gt;&lt;number&gt;3&lt;/number&gt;&lt;keywords&gt;&lt;keyword&gt;Glomus aggregatum&lt;/keyword&gt;&lt;keyword&gt;relative mycorrhizal dependency&lt;/keyword&gt;&lt;keyword&gt;root hairs&lt;/keyword&gt;&lt;keyword&gt;tropical legumes&lt;/keyword&gt;&lt;/keywords&gt;&lt;dates&gt;&lt;year&gt;2001&lt;/year&gt;&lt;pub-dates&gt;&lt;date&gt;2001/9//&lt;/date&gt;&lt;/pub-dates&gt;&lt;/dates&gt;&lt;urls&gt;&lt;related-urls&gt;&lt;url&gt;http://www.sciencedirect.com/science/article/pii/S1164556301010779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(Duponnois</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2001)</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particularly in the presence of rhizobia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&lt;EndNote&gt;&lt;Cite&gt;&lt;Author&gt;Marques&lt;/Author&gt;&lt;Year&gt;2001&lt;/Year&gt;&lt;RecNum&gt;735&lt;/RecNum&gt;&lt;record&gt;&lt;rec-number&gt;735&lt;/rec-number&gt;&lt;ref-type name="Journal Article"&gt;17&lt;/ref-type&gt;&lt;contributors&gt;&lt;authors&gt;&lt;author&gt;Marques, M.&lt;/author&gt;&lt;author&gt;Pagano, M.&lt;/author&gt;&lt;author&gt;Scotti, M.&lt;/author&gt;&lt;/authors&gt;&lt;/contributors&gt;&lt;titles&gt;&lt;title&gt;&lt;style face="normal" font="default" size="100%"&gt;Dual inoculation of a woody legume (&lt;/style&gt;&lt;style face="italic" font="default" size="100%"&gt;Centrolobium tomentosum&lt;/style&gt;&lt;style face="normal" font="default" size="100%"&gt;) with rhizobia and mycorrhizal fungi in south-eastern Brazil&lt;/style&gt;&lt;/title&gt;&lt;secondary-title&gt;Agroforestry Systems&lt;/secondary-title&gt;&lt;/titles&gt;&lt;periodical&gt;&lt;full-title&gt;Agroforestry Systems&lt;/full-title&gt;&lt;/periodical&gt;&lt;pages&gt;107-117&lt;/pages&gt;&lt;volume&gt;50&lt;/volume&gt;&lt;number&gt;2&lt;/number&gt;&lt;keywords&gt;&lt;keyword&gt;Biomedical and Life Sciences&lt;/keyword&gt;&lt;/keywords&gt;&lt;dates&gt;&lt;year&gt;2001&lt;/year&gt;&lt;/dates&gt;&lt;publisher&gt;Springer Netherlands&lt;/publisher&gt;&lt;urls&gt;&lt;related-urls&gt;&lt;url&gt;http://dx.doi.org/10.1023/A:1010637401475 &lt;/url&gt;&lt;/related-urls&gt;&lt;/urls&gt;&lt;/record&gt;&lt;/Cite&gt;&lt;Cite&gt;&lt;Author&gt;Moreira&lt;/Author&gt;&lt;Year&gt;2010&lt;/Year&gt;&lt;RecNum&gt;736&lt;/RecNum&gt;&lt;record&gt;&lt;rec-number&gt;736&lt;/rec-number&gt;&lt;ref-type name="Journal Article"&gt;17&lt;/ref-type&gt;&lt;contributors&gt;&lt;authors&gt;&lt;author&gt;Moreira, Fatima&lt;/author&gt;&lt;author&gt;de Carvalho, Teotonio&lt;/author&gt;&lt;author&gt;Siqueira, José&lt;/author&gt;&lt;/authors&gt;&lt;/contributors&gt;&lt;titles&gt;&lt;title&gt;Effect of fertilizers, lime, and inoculation with rhizobia and mycorrhizal fungi on the growth of four leguminous tree species in a low-fertility soil&lt;/title&gt;&lt;secondary-title&gt;Biology and Fertility of Soils&lt;/secondary-title&gt;&lt;/titles&gt;&lt;periodical&gt;&lt;full-title&gt;Biology and Fertility of Soils&lt;/full-title&gt;&lt;/periodical&gt;&lt;pages&gt;771-779&lt;/pages&gt;&lt;volume&gt;46&lt;/volume&gt;&lt;number&gt;8&lt;/number&gt;&lt;keywords&gt;&lt;keyword&gt;Earth and Environmental Science&lt;/keyword&gt;&lt;/keywords&gt;&lt;dates&gt;&lt;year&gt;2010&lt;/year&gt;&lt;/dates&gt;&lt;publisher&gt;Springer Berlin / Heidelberg&lt;/publisher&gt;&lt;urls&gt;&lt;related-urls&gt;&lt;url&gt;http://dx.doi.org/10.1007/s00374-010-0477-5 &lt;/url&gt;&lt;/related-urls&gt;&lt;/urls&gt;&lt;/record&gt;&lt;/Cite&gt;&lt;Cite&gt;&lt;Author&gt;Requena&lt;/Author&gt;&lt;Year&gt;1997&lt;/Year&gt;&lt;RecNum&gt;160&lt;/RecNum&gt;&lt;record&gt;&lt;rec-number&gt;160&lt;/rec-number&gt;&lt;ref-type name="Journal Article"&gt;17&lt;/ref-type&gt;&lt;contributors&gt;&lt;authors&gt;&lt;author&gt;Requena, N.,&lt;/author&gt;&lt;author&gt;Jimenez, I., &lt;/author&gt;&lt;author&gt;Toro, M., &lt;/author&gt;&lt;author&gt;Barea, J. M.&lt;/author&gt;&lt;/authors&gt;&lt;/contributors&gt;&lt;titles&gt;&lt;title&gt;&lt;style face="normal" font="default" size="100%"&gt;Interactions between plant-growth-promoting rhizobacteria (PGPR), arbuscular mycorrhizal fungi and &lt;/style&gt;&lt;style face="italic" font="default" size="100%"&gt;Rhizobium&lt;/style&gt;&lt;style face="normal" font="default" size="100%"&gt; spp. in the rhizosphere of &lt;/style&gt;&lt;style face="italic" font="default" size="100%"&gt;Anthyllis cytisoides&lt;/style&gt;&lt;style face="normal" font="default" size="100%"&gt;, a model legume for revegetation in mediterranean semi-arid ecosystems&lt;/style&gt;&lt;/title&gt;&lt;secondary-title&gt;New Phytologist&lt;/secondary-title&gt;&lt;alt-title&gt;Anglais&lt;/alt-title&gt;&lt;/titles&gt;&lt;periodical&gt;&lt;full-title&gt;New Phytologist&lt;/full-title&gt;&lt;/periodical&gt;&lt;alt-periodical&gt;&lt;full-title&gt;Commun. Soil Sci. Plant Anal&lt;/full-title&gt;&lt;abbr-1&gt;Anglais&lt;/abbr-1&gt;&lt;/alt-periodical&gt;&lt;pages&gt;667-677&lt;/pages&gt;&lt;volume&gt;136&lt;/volume&gt;&lt;keywords&gt;&lt;keyword&gt;Ecological recovery&lt;/keyword&gt;&lt;keyword&gt;Restauration milieu&lt;/keyword&gt;&lt;keyword&gt;Semi arid zone&lt;/keyword&gt;&lt;keyword&gt;Zone semi aride&lt;/keyword&gt;&lt;keyword&gt;Mediterranean vegetation&lt;/keyword&gt;&lt;keyword&gt;V&amp;amp;#233&lt;/keyword&gt;&lt;keyword&gt;g&amp;amp;#233&lt;/keyword&gt;&lt;keyword&gt;tation m&amp;amp;#233&lt;/keyword&gt;&lt;keyword&gt;diterran&amp;amp;#233&lt;/keyword&gt;&lt;keyword&gt;enne&lt;/keyword&gt;&lt;keyword&gt;Rhizosphere&lt;/keyword&gt;&lt;keyword&gt;Rhizosph&amp;amp;#232&lt;/keyword&gt;&lt;keyword&gt;re&lt;/keyword&gt;&lt;keyword&gt;Inoculation&lt;/keyword&gt;&lt;keyword&gt;Growth&lt;/keyword&gt;&lt;keyword&gt;Croissance&lt;/keyword&gt;&lt;keyword&gt;Root&lt;/keyword&gt;&lt;keyword&gt;Racine&lt;/keyword&gt;&lt;keyword&gt;Nitrogen fixation&lt;/keyword&gt;&lt;keyword&gt;Fixation azote&lt;/keyword&gt;&lt;keyword&gt;Absorption&lt;/keyword&gt;&lt;keyword&gt;Rhizobium&lt;/keyword&gt;&lt;keyword&gt;Rhizobacteria&lt;/keyword&gt;&lt;keyword&gt;Rhizobact&amp;amp;#233&lt;/keyword&gt;&lt;keyword&gt;rie&lt;/keyword&gt;&lt;keyword&gt;Spain&lt;/keyword&gt;&lt;keyword&gt;Espagne&lt;/keyword&gt;&lt;keyword&gt;Nitrogen&lt;/keyword&gt;&lt;keyword&gt;Azote&lt;/keyword&gt;&lt;keyword&gt;Phosphorus&lt;/keyword&gt;&lt;keyword&gt;Phosphore&lt;/keyword&gt;&lt;keyword&gt;Resource allocation&lt;/keyword&gt;&lt;keyword&gt;Allocation ressource&lt;/keyword&gt;&lt;keyword&gt;Biomass&lt;/keyword&gt;&lt;keyword&gt;Biomasse&lt;/keyword&gt;&lt;keyword&gt;Microorganism interrelationships&lt;/keyword&gt;&lt;keyword&gt;Interaction microorganisme&lt;/keyword&gt;&lt;keyword&gt;Symbiosis&lt;/keyword&gt;&lt;keyword&gt;Symbiose&lt;/keyword&gt;&lt;keyword&gt;Anthyllis cytisoides&lt;/keyword&gt;&lt;keyword&gt;Glomus&lt;/keyword&gt;&lt;keyword&gt;Plant growth promoting rhizobacteria&lt;/keyword&gt;&lt;keyword&gt;Rhizobact&amp;amp;#233&lt;/keyword&gt;&lt;keyword&gt;rie stimulant croissance plante&lt;/keyword&gt;&lt;keyword&gt;Rhizobiaceae&lt;/keyword&gt;&lt;keyword&gt;Bacteria&lt;/keyword&gt;&lt;keyword&gt;Bact&amp;amp;#233&lt;/keyword&gt;&lt;keyword&gt;rie&lt;/keyword&gt;&lt;keyword&gt;Europe&lt;/keyword&gt;&lt;keyword&gt;Symbionte&lt;/keyword&gt;&lt;keyword&gt;Phycomycetes&lt;/keyword&gt;&lt;keyword&gt;Fungi&lt;/keyword&gt;&lt;keyword&gt;Thallophyta&lt;/keyword&gt;&lt;keyword&gt;Leguminosae&lt;/keyword&gt;&lt;keyword&gt;Dicotyledones&lt;/keyword&gt;&lt;keyword&gt;Angiospermae&lt;/keyword&gt;&lt;keyword&gt;Spermatophyta&lt;/keyword&gt;&lt;keyword&gt;Southern Europe&lt;/keyword&gt;&lt;keyword&gt;Europe Sud&lt;/keyword&gt;&lt;/keywords&gt;&lt;dates&gt;&lt;year&gt;1997&lt;/year&gt;&lt;/dates&gt;&lt;urls&gt;&lt;/urls&gt;&lt;research-notes&gt;rhizobial tricks (how to culture), effects of rhizobia and amf plus importance of P for biological nitrogen fixation, P is used as ATP for the N2 fixation process. &lt;/research-notes&gt;&lt;language&gt;0028-646x&lt;/language&gt;&lt;/record&gt;&lt;/Cite&gt;&lt;Cite&gt;&lt;Author&gt;Chalk&lt;/Author&gt;&lt;Year&gt;2006&lt;/Year&gt;&lt;RecNum&gt;272&lt;/RecNum&gt;&lt;record&gt;&lt;rec-number&gt;272&lt;/rec-number&gt;&lt;ref-type name="Journal Article"&gt;17&lt;/ref-type&gt;&lt;contributors&gt;&lt;authors&gt;&lt;author&gt;Chalk, P. M.&lt;/author&gt;&lt;author&gt;Souza, R. de F.&lt;/author&gt;&lt;author&gt;Urquiaga, S.&lt;/author&gt;&lt;author&gt;Alves, B. J. R.&lt;/author&gt;&lt;author&gt;Boddey, R. M.&lt;/author&gt;&lt;/authors&gt;&lt;/contributors&gt;&lt;titles&gt;&lt;title&gt;The role of arbuscular mycorrhiza in legume symbiotic performance&lt;/title&gt;&lt;secondary-title&gt;Soil Biology and Biochemistry&lt;/secondary-title&gt;&lt;/titles&gt;&lt;periodical&gt;&lt;full-title&gt;Soil Biology and Biochemistry&lt;/full-title&gt;&lt;/periodical&gt;&lt;pages&gt;2944-2951&lt;/pages&gt;&lt;volume&gt;38&lt;/volume&gt;&lt;number&gt;9&lt;/number&gt;&lt;keywords&gt;&lt;keyword&gt;Legumes&lt;/keyword&gt;&lt;keyword&gt;15N&lt;/keyword&gt;&lt;keyword&gt;Rhizobium&lt;/keyword&gt;&lt;keyword&gt;Symbiotic dependence&lt;/keyword&gt;&lt;keyword&gt;Arbuscular mycorrhiza&lt;/keyword&gt;&lt;/keywords&gt;&lt;dates&gt;&lt;year&gt;2006&lt;/year&gt;&lt;/dates&gt;&lt;urls&gt;&lt;related-urls&gt;&lt;url&gt;http://www.sciencedirect.com/science/article/B6TC7-4K4PVW0-1/2/f78e3fc19b347e2080242f8f33d0fbfd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(Requena</w:t>
      </w:r>
      <w:r w:rsidRPr="003E384D">
        <w:rPr>
          <w:rFonts w:eastAsia="Times New Roman" w:cs="Calibri"/>
          <w:i/>
          <w:sz w:val="24"/>
          <w:szCs w:val="24"/>
          <w:lang w:eastAsia="en-AU"/>
        </w:rPr>
        <w:t xml:space="preserve"> et al.</w:t>
      </w:r>
      <w:r w:rsidRPr="003E384D">
        <w:rPr>
          <w:rFonts w:eastAsia="Times New Roman" w:cs="Calibri"/>
          <w:sz w:val="24"/>
          <w:szCs w:val="24"/>
          <w:lang w:eastAsia="en-AU"/>
        </w:rPr>
        <w:t>, 1997; Marques</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2001; Chalk</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2006; Moreira</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2010)</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Thus, the presence of compatible mycorrhizal fungi in the rhizosphere, particularly when appropriate rhizobia are also present, could have a significant effect on the establishment success of acacias in novel environments as has been shown for other legumes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&lt;EndNote&gt;&lt;Cite&gt;&lt;Author&gt;Pacovsky&lt;/Author&gt;&lt;Year&gt;1986&lt;/Year&gt;&lt;RecNum&gt;509&lt;/RecNum&gt;&lt;record&gt;&lt;rec-number&gt;509&lt;/rec-number&gt;&lt;ref-type name="Journal Article"&gt;17&lt;/ref-type&gt;&lt;contributors&gt;&lt;authors&gt;&lt;author&gt;Pacovsky, R.&lt;/author&gt;&lt;author&gt;Fuller, G.&lt;/author&gt;&lt;author&gt;Stafford, A.&lt;/author&gt;&lt;author&gt;Paul, E.&lt;/author&gt;&lt;/authors&gt;&lt;/contributors&gt;&lt;titles&gt;&lt;title&gt;&lt;style face="normal" font="default" size="100%"&gt;Nutrient and growth interactions in soybeans colonized with &lt;/style&gt;&lt;style face="italic" font="default" size="100%"&gt;Glomus fasciculatum&lt;/style&gt;&lt;style face="normal" font="default" size="100%"&gt; and &lt;/style&gt;&lt;style face="italic" font="default" size="100%"&gt;Rhizobium japonicum&lt;/style&gt;&lt;/title&gt;&lt;secondary-title&gt;Plant and Soil&lt;/secondary-title&gt;&lt;/titles&gt;&lt;periodical&gt;&lt;full-title&gt;Plant and Soil&lt;/full-title&gt;&lt;/periodical&gt;&lt;pages&gt;37-45&lt;/pages&gt;&lt;volume&gt;92&lt;/volume&gt;&lt;number&gt;1&lt;/number&gt;&lt;keywords&gt;&lt;keyword&gt;Biomedical and Life Sciences&lt;/keyword&gt;&lt;/keywords&gt;&lt;dates&gt;&lt;year&gt;1986&lt;/year&gt;&lt;/dates&gt;&lt;publisher&gt;Springer Netherlands&lt;/publisher&gt;&lt;urls&gt;&lt;related-urls&gt;&lt;url&gt;http://dx.doi.org/10.1007/BF02372264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(Pacovsky</w:t>
      </w:r>
      <w:r w:rsidRPr="003E384D">
        <w:rPr>
          <w:rFonts w:eastAsia="Times New Roman" w:cs="Calibri"/>
          <w:i/>
          <w:sz w:val="24"/>
          <w:szCs w:val="24"/>
          <w:lang w:eastAsia="en-AU"/>
        </w:rPr>
        <w:t xml:space="preserve"> et al.</w:t>
      </w:r>
      <w:r w:rsidRPr="003E384D">
        <w:rPr>
          <w:rFonts w:eastAsia="Times New Roman" w:cs="Calibri"/>
          <w:sz w:val="24"/>
          <w:szCs w:val="24"/>
          <w:lang w:eastAsia="en-AU"/>
        </w:rPr>
        <w:t>, 1986)</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In this study several common mycorrhizal fungi were found in all species’ rhizospheres which suggest that these legumes are not constrained by lack of access to mycorrhizae in their novel ranges. </w:t>
      </w:r>
    </w:p>
    <w:p w:rsidR="003E384D" w:rsidRPr="000E7CA5" w:rsidRDefault="003E384D" w:rsidP="00A844EC">
      <w:pPr>
        <w:spacing w:after="0" w:line="360" w:lineRule="auto"/>
        <w:rPr>
          <w:rFonts w:eastAsia="Times New Roman" w:cs="Calibri"/>
          <w:sz w:val="16"/>
          <w:szCs w:val="16"/>
          <w:lang w:eastAsia="en-AU"/>
        </w:rPr>
      </w:pPr>
    </w:p>
    <w:p w:rsidR="002503D9"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Previous studies have suggested that in northern and eastern Australia acacias associate with both EMF and AMF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&lt;EndNote&gt;&lt;Cite&gt;&lt;Author&gt;Warcup&lt;/Author&gt;&lt;Year&gt;1980&lt;/Year&gt;&lt;RecNum&gt;63&lt;/RecNum&gt;&lt;record&gt;&lt;rec-number&gt;63&lt;/rec-number&gt;&lt;ref-type name="Journal Article"&gt;17&lt;/ref-type&gt;&lt;contributors&gt;&lt;authors&gt;&lt;author&gt;Warcup, J. H.&lt;/author&gt;&lt;/authors&gt;&lt;/contributors&gt;&lt;titles&gt;&lt;title&gt;Ectomycorrhizal associations of Australian indigenous plants&lt;/title&gt;&lt;secondary-title&gt;New Phytologist&lt;/secondary-title&gt;&lt;/titles&gt;&lt;periodical&gt;&lt;full-title&gt;New Phytologist&lt;/full-title&gt;&lt;/periodical&gt;&lt;pages&gt;531-535&lt;/pages&gt;&lt;volume&gt;85&lt;/volume&gt;&lt;number&gt;4&lt;/number&gt;&lt;dates&gt;&lt;year&gt;1980&lt;/year&gt;&lt;/dates&gt;&lt;publisher&gt;Blackwell Publishing on behalf of the New Phytologist Trust&lt;/publisher&gt;&lt;isbn&gt;0028646X&lt;/isbn&gt;&lt;urls&gt;&lt;related-urls&gt;&lt;url&gt;http://www.jstor.org/stable/2432087&lt;/url&gt;&lt;/related-urls&gt;&lt;/urls&gt;&lt;/record&gt;&lt;/Cite&gt;&lt;Cite&gt;&lt;Author&gt;Bellgard&lt;/Author&gt;&lt;Year&gt;1991&lt;/Year&gt;&lt;RecNum&gt;64&lt;/RecNum&gt;&lt;record&gt;&lt;rec-number&gt;64&lt;/rec-number&gt;&lt;ref-type name="Journal Article"&gt;17&lt;/ref-type&gt;&lt;contributors&gt;&lt;authors&gt;&lt;author&gt;Bellgard, SE&lt;/author&gt;&lt;/authors&gt;&lt;/contributors&gt;&lt;titles&gt;&lt;title&gt; Mycorrhizal associations of plant-species in Hawkesbury sandstone vegetation&lt;/title&gt;&lt;secondary-title&gt; Australian Journal of Botany&lt;/secondary-title&gt;&lt;/titles&gt;&lt;pages&gt;357-364&lt;/pages&gt;&lt;volume&gt;39&lt;/volume&gt;&lt;number&gt;4&lt;/number&gt;&lt;dates&gt;&lt;year&gt;1991&lt;/year&gt;&lt;/dates&gt;&lt;urls&gt;&lt;related-urls&gt;&lt;url&gt;http://www.publish.csiro.au/paper/BT9910357&lt;/url&gt;&lt;/related-urls&gt;&lt;/urls&gt;&lt;electronic-resource-num&gt; doi:10.1071/BT9910357&lt;/electronic-resource-num&gt;&lt;/record&gt;&lt;/Cite&gt;&lt;/EndNote&gt;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(Warcup, 1980; Bellgard, 1991)</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while in south-west Australia they have only been reported to associate with AMF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&lt;EndNote&gt;&lt;Cite&gt;&lt;Author&gt;Jasper&lt;/Author&gt;&lt;Year&gt;1989&lt;/Year&gt;&lt;RecNum&gt;119&lt;/RecNum&gt;&lt;record&gt;&lt;rec-number&gt;119&lt;/rec-number&gt;&lt;ref-type name="Journal Article"&gt;17&lt;/ref-type&gt;&lt;contributors&gt;&lt;authors&gt;&lt;author&gt;Jasper, D. A.&lt;/author&gt;&lt;author&gt;Abbott, L. K.&lt;/author&gt;&lt;author&gt;Robson, A. D.&lt;/author&gt;&lt;/authors&gt;&lt;/contributors&gt;&lt;titles&gt;&lt;title&gt;Hyphae of a vesicular-arbuscular mycorrhizal fungus maintain infectivity in dry soil, except when the soil is disturbed&lt;/title&gt;&lt;secondary-title&gt;New Phytologist&lt;/secondary-title&gt;&lt;/titles&gt;&lt;periodical&gt;&lt;full-title&gt;New Phytologist&lt;/full-title&gt;&lt;/periodical&gt;&lt;pages&gt;101-107&lt;/pages&gt;&lt;volume&gt;112&lt;/volume&gt;&lt;number&gt;1&lt;/number&gt;&lt;dates&gt;&lt;year&gt;1989&lt;/year&gt;&lt;/dates&gt;&lt;publisher&gt;Blackwell Publishing on behalf of the New Phytologist Trust&lt;/publisher&gt;&lt;isbn&gt;0028646X&lt;/isbn&gt;&lt;urls&gt;&lt;related-urls&gt;&lt;url&gt;http://www.jstor.org/stable/2556761&lt;/url&gt;&lt;/related-urls&gt;&lt;/urls&gt;&lt;/record&gt;&lt;/Cite&gt;&lt;Cite&gt;&lt;Author&gt;Brundrett&lt;/Author&gt;&lt;Year&gt;1991&lt;/Year&gt;&lt;RecNum&gt;542&lt;/RecNum&gt;&lt;record&gt;&lt;rec-number&gt;542&lt;/rec-number&gt;&lt;ref-type name="Journal Article"&gt;17&lt;/ref-type&gt;&lt;contributors&gt;&lt;authors&gt;&lt;author&gt;Brundrett, M. C.&lt;/author&gt;&lt;author&gt;Abbott, L. K.&lt;/author&gt;&lt;/authors&gt;&lt;/contributors&gt;&lt;titles&gt;&lt;title&gt;Roots of jarrah forest plants. I. Mycorrhizal associations of shrubs and herbaceous plants&lt;/title&gt;&lt;secondary-title&gt;Australian Journal of Botany&lt;/secondary-title&gt;&lt;/titles&gt;&lt;periodical&gt;&lt;full-title&gt;Australian Journal of Botany&lt;/full-title&gt;&lt;/periodical&gt;&lt;pages&gt;445-457&lt;/pages&gt;&lt;volume&gt;39&lt;/volume&gt;&lt;number&gt;5&lt;/number&gt;&lt;dates&gt;&lt;year&gt;1991&lt;/year&gt;&lt;/dates&gt;&lt;urls&gt;&lt;related-urls&gt;&lt;url&gt;http://www.publish.csiro.au/paper/BT9910445 &lt;/url&gt;&lt;/related-urls&gt;&lt;/urls&gt;&lt;electronic-resource-num&gt;http://dx.doi.org/10.1071/BT9910445&lt;/electronic-resource-num&gt;&lt;/record&gt;&lt;/Cite&gt;&lt;/EndNote&gt;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(Jasper</w:t>
      </w:r>
      <w:r w:rsidRPr="003E384D">
        <w:rPr>
          <w:rFonts w:eastAsia="Times New Roman" w:cs="Calibri"/>
          <w:i/>
          <w:sz w:val="24"/>
          <w:szCs w:val="24"/>
          <w:lang w:eastAsia="en-AU"/>
        </w:rPr>
        <w:t xml:space="preserve"> et al.</w:t>
      </w:r>
      <w:r w:rsidRPr="003E384D">
        <w:rPr>
          <w:rFonts w:eastAsia="Times New Roman" w:cs="Calibri"/>
          <w:sz w:val="24"/>
          <w:szCs w:val="24"/>
          <w:lang w:eastAsia="en-AU"/>
        </w:rPr>
        <w:t>, 1989; Brundrett &amp; Abbott, 1991)</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In this study, we found evidence for the presence of several AM and EM fungi in soils sampled from the rhizosphere of acacias across non-native and native ranges. Curiously, widely distributed </w:t>
      </w:r>
      <w:r w:rsidRPr="003E384D">
        <w:rPr>
          <w:rFonts w:eastAsia="Times New Roman" w:cs="Calibri"/>
          <w:i/>
          <w:sz w:val="24"/>
          <w:szCs w:val="24"/>
          <w:lang w:eastAsia="en-AU"/>
        </w:rPr>
        <w:t>Glomus</w:t>
      </w:r>
      <w:r w:rsidRPr="003E384D">
        <w:rPr>
          <w:rFonts w:eastAsia="Times New Roman" w:cs="Calibri"/>
          <w:sz w:val="24"/>
          <w:szCs w:val="24"/>
          <w:lang w:eastAsia="en-AU"/>
        </w:rPr>
        <w:t xml:space="preserve"> sp. (AMF) and </w:t>
      </w:r>
      <w:r w:rsidRPr="003E384D">
        <w:rPr>
          <w:rFonts w:eastAsia="Times New Roman" w:cs="Calibri"/>
          <w:i/>
          <w:sz w:val="24"/>
          <w:szCs w:val="24"/>
          <w:lang w:eastAsia="en-AU"/>
        </w:rPr>
        <w:t>Inocybe</w:t>
      </w:r>
      <w:r w:rsidRPr="003E384D">
        <w:rPr>
          <w:rFonts w:eastAsia="Times New Roman" w:cs="Calibri"/>
          <w:sz w:val="24"/>
          <w:szCs w:val="24"/>
          <w:lang w:eastAsia="en-AU"/>
        </w:rPr>
        <w:t xml:space="preserve"> sp. (EMF) were detected in both native and non-native soils of </w:t>
      </w:r>
      <w:r w:rsidRPr="003E384D">
        <w:rPr>
          <w:rFonts w:eastAsia="Times New Roman" w:cs="Calibri"/>
          <w:i/>
          <w:sz w:val="24"/>
          <w:szCs w:val="24"/>
          <w:lang w:eastAsia="en-AU"/>
        </w:rPr>
        <w:t>A. saligna</w:t>
      </w:r>
      <w:r w:rsidRPr="003E384D">
        <w:rPr>
          <w:rFonts w:eastAsia="Times New Roman" w:cs="Calibri"/>
          <w:sz w:val="24"/>
          <w:szCs w:val="24"/>
          <w:lang w:eastAsia="en-AU"/>
        </w:rPr>
        <w:t xml:space="preserve">, </w:t>
      </w:r>
      <w:r w:rsidRPr="003E384D">
        <w:rPr>
          <w:rFonts w:eastAsia="Times New Roman" w:cs="Calibri"/>
          <w:i/>
          <w:sz w:val="24"/>
          <w:szCs w:val="24"/>
          <w:lang w:eastAsia="en-AU"/>
        </w:rPr>
        <w:t>A. longifolia</w:t>
      </w:r>
      <w:r w:rsidRPr="003E384D">
        <w:rPr>
          <w:rFonts w:eastAsia="Times New Roman" w:cs="Calibri"/>
          <w:sz w:val="24"/>
          <w:szCs w:val="24"/>
          <w:lang w:eastAsia="en-AU"/>
        </w:rPr>
        <w:t xml:space="preserve">, </w:t>
      </w:r>
      <w:r w:rsidRPr="003E384D">
        <w:rPr>
          <w:rFonts w:eastAsia="Times New Roman" w:cs="Calibri"/>
          <w:i/>
          <w:sz w:val="24"/>
          <w:szCs w:val="24"/>
          <w:lang w:eastAsia="en-AU"/>
        </w:rPr>
        <w:t>A. melanoxylon</w:t>
      </w:r>
      <w:r w:rsidRPr="003E384D">
        <w:rPr>
          <w:rFonts w:eastAsia="Times New Roman" w:cs="Calibri"/>
          <w:sz w:val="24"/>
          <w:szCs w:val="24"/>
          <w:lang w:eastAsia="en-AU"/>
        </w:rPr>
        <w:t xml:space="preserve"> and </w:t>
      </w:r>
      <w:r w:rsidRPr="003E384D">
        <w:rPr>
          <w:rFonts w:eastAsia="Times New Roman" w:cs="Calibri"/>
          <w:i/>
          <w:sz w:val="24"/>
          <w:szCs w:val="24"/>
          <w:lang w:eastAsia="en-AU"/>
        </w:rPr>
        <w:t>P. lophantha</w:t>
      </w:r>
      <w:r w:rsidRPr="003E384D">
        <w:rPr>
          <w:rFonts w:eastAsia="Times New Roman" w:cs="Calibri"/>
          <w:sz w:val="24"/>
          <w:szCs w:val="24"/>
          <w:lang w:eastAsia="en-AU"/>
        </w:rPr>
        <w:t xml:space="preserve">, but were not found in </w:t>
      </w:r>
      <w:r w:rsidRPr="003E384D">
        <w:rPr>
          <w:rFonts w:eastAsia="Times New Roman" w:cs="Calibri"/>
          <w:i/>
          <w:sz w:val="24"/>
          <w:szCs w:val="24"/>
          <w:lang w:eastAsia="en-AU"/>
        </w:rPr>
        <w:t>A. cyclops</w:t>
      </w:r>
      <w:r w:rsidRPr="003E384D">
        <w:rPr>
          <w:rFonts w:eastAsia="Times New Roman" w:cs="Calibri"/>
          <w:sz w:val="24"/>
          <w:szCs w:val="24"/>
          <w:lang w:eastAsia="en-AU"/>
        </w:rPr>
        <w:t>, whereas another mycorrhizal fungus (</w:t>
      </w:r>
      <w:r w:rsidRPr="003E384D">
        <w:rPr>
          <w:rFonts w:eastAsia="Times New Roman" w:cs="Calibri"/>
          <w:i/>
          <w:sz w:val="24"/>
          <w:szCs w:val="24"/>
          <w:lang w:eastAsia="en-AU"/>
        </w:rPr>
        <w:t>Sebacina</w:t>
      </w:r>
      <w:r w:rsidRPr="003E384D">
        <w:rPr>
          <w:rFonts w:eastAsia="Times New Roman" w:cs="Calibri"/>
          <w:sz w:val="24"/>
          <w:szCs w:val="24"/>
          <w:lang w:eastAsia="en-AU"/>
        </w:rPr>
        <w:t>)</w:t>
      </w:r>
      <w:r w:rsidRPr="003E384D">
        <w:rPr>
          <w:rFonts w:eastAsia="Times New Roman" w:cs="Calibri"/>
          <w:i/>
          <w:sz w:val="24"/>
          <w:szCs w:val="24"/>
          <w:lang w:eastAsia="en-AU"/>
        </w:rPr>
        <w:t xml:space="preserve"> </w:t>
      </w:r>
      <w:r w:rsidRPr="003E384D">
        <w:rPr>
          <w:rFonts w:eastAsia="Times New Roman" w:cs="Calibri"/>
          <w:sz w:val="24"/>
          <w:szCs w:val="24"/>
          <w:lang w:eastAsia="en-AU"/>
        </w:rPr>
        <w:t xml:space="preserve">was found in </w:t>
      </w:r>
      <w:r w:rsidRPr="003E384D">
        <w:rPr>
          <w:rFonts w:eastAsia="Times New Roman" w:cs="Calibri"/>
          <w:i/>
          <w:sz w:val="24"/>
          <w:szCs w:val="24"/>
          <w:lang w:eastAsia="en-AU"/>
        </w:rPr>
        <w:t>A. cyclops</w:t>
      </w:r>
      <w:r w:rsidRPr="003E384D">
        <w:rPr>
          <w:rFonts w:eastAsia="Times New Roman" w:cs="Calibri"/>
          <w:sz w:val="24"/>
          <w:szCs w:val="24"/>
          <w:lang w:eastAsia="en-AU"/>
        </w:rPr>
        <w:t xml:space="preserve"> native and non-native soils but was almost entirely absent in the soils of the other legume species (except in one instance in a native </w:t>
      </w:r>
      <w:r w:rsidRPr="003E384D">
        <w:rPr>
          <w:rFonts w:eastAsia="Times New Roman" w:cs="Calibri"/>
          <w:i/>
          <w:sz w:val="24"/>
          <w:szCs w:val="24"/>
          <w:lang w:eastAsia="en-AU"/>
        </w:rPr>
        <w:t xml:space="preserve">P. lophantha </w:t>
      </w:r>
      <w:r w:rsidRPr="003E384D">
        <w:rPr>
          <w:rFonts w:eastAsia="Times New Roman" w:cs="Calibri"/>
          <w:sz w:val="24"/>
          <w:szCs w:val="24"/>
          <w:lang w:eastAsia="en-AU"/>
        </w:rPr>
        <w:t xml:space="preserve">population). Interestingly, members of the genus </w:t>
      </w:r>
      <w:r w:rsidRPr="003E384D">
        <w:rPr>
          <w:rFonts w:eastAsia="Times New Roman" w:cs="Calibri"/>
          <w:i/>
          <w:sz w:val="24"/>
          <w:szCs w:val="24"/>
          <w:lang w:eastAsia="en-AU"/>
        </w:rPr>
        <w:t>Sebacina</w:t>
      </w:r>
      <w:r w:rsidRPr="003E384D">
        <w:rPr>
          <w:rFonts w:eastAsia="Times New Roman" w:cs="Calibri"/>
          <w:sz w:val="24"/>
          <w:szCs w:val="24"/>
          <w:lang w:eastAsia="en-AU"/>
        </w:rPr>
        <w:t xml:space="preserve"> </w:t>
      </w:r>
    </w:p>
    <w:p w:rsidR="002503D9" w:rsidRDefault="002503D9" w:rsidP="00A844EC">
      <w:pPr>
        <w:spacing w:after="0" w:line="360" w:lineRule="auto"/>
        <w:rPr>
          <w:rFonts w:eastAsia="Times New Roman" w:cs="Calibri"/>
          <w:sz w:val="24"/>
          <w:szCs w:val="24"/>
          <w:lang w:eastAsia="en-AU"/>
        </w:rPr>
      </w:pPr>
    </w:p>
    <w:p w:rsidR="003E384D" w:rsidRPr="003E384D"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(e.g. </w:t>
      </w:r>
      <w:r w:rsidRPr="003E384D">
        <w:rPr>
          <w:rFonts w:eastAsia="Times New Roman" w:cs="Calibri"/>
          <w:i/>
          <w:iCs/>
          <w:sz w:val="24"/>
          <w:szCs w:val="24"/>
          <w:lang w:eastAsia="en-AU"/>
        </w:rPr>
        <w:t>S. vermifera</w:t>
      </w:r>
      <w:r w:rsidRPr="003E384D">
        <w:rPr>
          <w:rFonts w:ascii="Times New Roman" w:eastAsia="Times New Roman" w:hAnsi="Times New Roman"/>
          <w:i/>
          <w:iCs/>
          <w:sz w:val="24"/>
          <w:szCs w:val="24"/>
          <w:lang w:eastAsia="en-AU"/>
        </w:rPr>
        <w:t xml:space="preserve">) </w:t>
      </w:r>
      <w:r w:rsidRPr="003E384D">
        <w:rPr>
          <w:rFonts w:eastAsia="Times New Roman" w:cs="Calibri"/>
          <w:sz w:val="24"/>
          <w:szCs w:val="24"/>
          <w:lang w:eastAsia="en-AU"/>
        </w:rPr>
        <w:t xml:space="preserve">have been described to function as growth-promoting endophytes on some hosts, however they have also been linked to decreased herbivore resistance by impairing accumulation of defence proteins in plants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&lt;EndNote&gt;&lt;Cite&gt;&lt;Author&gt;Barazani&lt;/Author&gt;&lt;Year&gt;2007&lt;/Year&gt;&lt;RecNum&gt;621&lt;/RecNum&gt;&lt;record&gt;&lt;rec-number&gt;621&lt;/rec-number&gt;&lt;ref-type name="Journal Article"&gt;17&lt;/ref-type&gt;&lt;contributors&gt;&lt;authors&gt;&lt;author&gt;Barazani, Oz&lt;/author&gt;&lt;author&gt;von Dahl, Caroline C.&lt;/author&gt;&lt;author&gt;Baldwin, Ian T.&lt;/author&gt;&lt;/authors&gt;&lt;/contributors&gt;&lt;titles&gt;&lt;title&gt;&lt;style face="italic" font="default" size="100%"&gt;Sebacina vermifera&lt;/style&gt;&lt;style face="normal" font="default" size="100%"&gt; promotes the growth and fitness of &lt;/style&gt;&lt;style face="italic" font="default" size="100%"&gt;Nicotiana attenuata&lt;/style&gt;&lt;style face="normal" font="default" size="100%"&gt; by inhibiting ethylene signalling&lt;/style&gt;&lt;/title&gt;&lt;secondary-title&gt;Plant Physiology&lt;/secondary-title&gt;&lt;/titles&gt;&lt;periodical&gt;&lt;full-title&gt;Plant Physiology&lt;/full-title&gt;&lt;/periodical&gt;&lt;pages&gt;1223-1232&lt;/pages&gt;&lt;volume&gt;144&lt;/volume&gt;&lt;number&gt;2&lt;/number&gt;&lt;dates&gt;&lt;year&gt;2007&lt;/year&gt;&lt;pub-dates&gt;&lt;date&gt;June 2007&lt;/date&gt;&lt;/pub-dates&gt;&lt;/dates&gt;&lt;urls&gt;&lt;related-urls&gt;&lt;url&gt;http://www.plantphysiol.org/content/144/2/1223.abstract &lt;/url&gt;&lt;/related-urls&gt;&lt;/urls&gt;&lt;electronic-resource-num&gt;10.1104/pp.107.097543&lt;/electronic-resource-num&gt;&lt;/record&gt;&lt;/Cite&gt;&lt;/EndNote&gt;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(Barazani</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2007)</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In Australia, members of the genus </w:t>
      </w:r>
      <w:r w:rsidRPr="003E384D">
        <w:rPr>
          <w:rFonts w:eastAsia="Times New Roman" w:cs="Calibri"/>
          <w:i/>
          <w:sz w:val="24"/>
          <w:szCs w:val="24"/>
          <w:lang w:eastAsia="en-AU"/>
        </w:rPr>
        <w:t>Sebacina</w:t>
      </w:r>
      <w:r w:rsidRPr="003E384D">
        <w:rPr>
          <w:rFonts w:eastAsia="Times New Roman" w:cs="Calibri"/>
          <w:sz w:val="24"/>
          <w:szCs w:val="24"/>
          <w:lang w:eastAsia="en-AU"/>
        </w:rPr>
        <w:t xml:space="preserve"> have been found in the roots of </w:t>
      </w:r>
      <w:r w:rsidRPr="003E384D">
        <w:rPr>
          <w:rFonts w:eastAsia="Times New Roman" w:cs="Calibri"/>
          <w:i/>
          <w:sz w:val="24"/>
          <w:szCs w:val="24"/>
          <w:lang w:eastAsia="en-AU"/>
        </w:rPr>
        <w:t>Eucalyptus marginata</w:t>
      </w:r>
      <w:r w:rsidRPr="003E384D">
        <w:rPr>
          <w:rFonts w:eastAsia="Times New Roman" w:cs="Calibri"/>
          <w:sz w:val="24"/>
          <w:szCs w:val="24"/>
          <w:lang w:eastAsia="en-AU"/>
        </w:rPr>
        <w:t xml:space="preserve"> (jarrah) and described as ectomycorrhizal, although generally </w:t>
      </w:r>
      <w:r w:rsidRPr="003E384D">
        <w:rPr>
          <w:rFonts w:eastAsia="Times New Roman" w:cs="Calibri"/>
          <w:i/>
          <w:sz w:val="24"/>
          <w:szCs w:val="24"/>
          <w:lang w:eastAsia="en-AU"/>
        </w:rPr>
        <w:t>Sebacina</w:t>
      </w:r>
      <w:r w:rsidRPr="003E384D">
        <w:rPr>
          <w:rFonts w:eastAsia="Times New Roman" w:cs="Calibri"/>
          <w:sz w:val="24"/>
          <w:szCs w:val="24"/>
          <w:lang w:eastAsia="en-AU"/>
        </w:rPr>
        <w:t xml:space="preserve"> has not been widely recognized as an EMF genus </w:t>
      </w:r>
      <w:r w:rsidRPr="003E384D">
        <w:rPr>
          <w:rFonts w:eastAsia="Times New Roman" w:cs="Calibri"/>
          <w:sz w:val="24"/>
          <w:szCs w:val="24"/>
          <w:lang w:eastAsia="en-AU"/>
        </w:rPr>
        <w:fldChar w:fldCharType="begin"/>
      </w:r>
      <w:r w:rsidR="000F4926">
        <w:rPr>
          <w:rFonts w:eastAsia="Times New Roman" w:cs="Calibri"/>
          <w:sz w:val="24"/>
          <w:szCs w:val="24"/>
          <w:lang w:eastAsia="en-AU"/>
        </w:rPr>
        <w:instrText xml:space="preserve"> ADDIN EN.CITE &lt;EndNote&gt;&lt;Cite&gt;&lt;Author&gt;Glen&lt;/Author&gt;&lt;Year&gt;2002&lt;/Year&gt;&lt;RecNum&gt;618&lt;/RecNum&gt;&lt;record&gt;&lt;rec-number&gt;618&lt;/rec-number&gt;&lt;ref-type name="Journal Article"&gt;17&lt;/ref-type&gt;&lt;contributors&gt;&lt;authors&gt;&lt;author&gt;Glen, M. Glen&lt;/author&gt;&lt;author&gt;Tommerup, I. Tommerup&lt;/author&gt;&lt;author&gt;Bougher, N. Bougher&lt;/author&gt;&lt;author&gt;O&amp;apos;Brien, P. O&amp;apos;Brien&lt;/author&gt;&lt;/authors&gt;&lt;/contributors&gt;&lt;titles&gt;&lt;title&gt;Are Sebacinaceae common and widespread ectomycorrhizal associates of Eucalyptus species in Australian forests?&lt;/title&gt;&lt;secondary-title&gt;Mycorrhiza&lt;/secondary-title&gt;&lt;/titles&gt;&lt;periodical&gt;&lt;full-title&gt;Mycorrhiza&lt;/full-title&gt;&lt;/periodical&gt;&lt;pages&gt;243-247&lt;/pages&gt;&lt;volume&gt;12&lt;/volume&gt;&lt;number&gt;5&lt;/number&gt;&lt;keywords&gt;&lt;keyword&gt;Biomedical and Life Sciences&lt;/keyword&gt;&lt;/keywords&gt;&lt;dates&gt;&lt;year&gt;2002&lt;/year&gt;&lt;/dates&gt;&lt;publisher&gt;Springer Berlin / Heidelberg&lt;/publisher&gt;&lt;urls&gt;&lt;related-urls&gt;&lt;url&gt;http://dx.doi.org/10.1007/s00572-002-0180-y &lt;/url&gt;&lt;/related-urls&gt;&lt;/urls&gt;&lt;/record&gt;&lt;/Cite&gt;&lt;/EndNote&gt;</w:instrText>
      </w:r>
      <w:r w:rsidRPr="003E384D">
        <w:rPr>
          <w:rFonts w:eastAsia="Times New Roman" w:cs="Calibri"/>
          <w:sz w:val="24"/>
          <w:szCs w:val="24"/>
          <w:lang w:eastAsia="en-AU"/>
        </w:rPr>
        <w:fldChar w:fldCharType="separate"/>
      </w:r>
      <w:r w:rsidRPr="003E384D">
        <w:rPr>
          <w:rFonts w:eastAsia="Times New Roman" w:cs="Calibri"/>
          <w:sz w:val="24"/>
          <w:szCs w:val="24"/>
          <w:lang w:eastAsia="en-AU"/>
        </w:rPr>
        <w:t>(Glen</w:t>
      </w:r>
      <w:r w:rsidRPr="003E384D">
        <w:rPr>
          <w:rFonts w:eastAsia="Times New Roman" w:cs="Calibri"/>
          <w:i/>
          <w:sz w:val="24"/>
          <w:szCs w:val="24"/>
          <w:lang w:eastAsia="en-AU"/>
        </w:rPr>
        <w:t xml:space="preserve"> et al.</w:t>
      </w:r>
      <w:r w:rsidRPr="003E384D">
        <w:rPr>
          <w:rFonts w:eastAsia="Times New Roman" w:cs="Calibri"/>
          <w:sz w:val="24"/>
          <w:szCs w:val="24"/>
          <w:lang w:eastAsia="en-AU"/>
        </w:rPr>
        <w:t>, 2002)</w:t>
      </w:r>
      <w:r w:rsidRPr="003E384D">
        <w:rPr>
          <w:rFonts w:eastAsia="Times New Roman" w:cs="Calibri"/>
          <w:sz w:val="24"/>
          <w:szCs w:val="24"/>
          <w:lang w:eastAsia="en-AU"/>
        </w:rPr>
        <w:fldChar w:fldCharType="end"/>
      </w:r>
      <w:r w:rsidRPr="003E384D">
        <w:rPr>
          <w:rFonts w:eastAsia="Times New Roman" w:cs="Calibri"/>
          <w:sz w:val="24"/>
          <w:szCs w:val="24"/>
          <w:lang w:eastAsia="en-AU"/>
        </w:rPr>
        <w:t xml:space="preserve">. Overall these results suggest that mycrorrhizal communities associated with </w:t>
      </w:r>
      <w:r w:rsidRPr="003E384D">
        <w:rPr>
          <w:rFonts w:eastAsia="Times New Roman" w:cs="Calibri"/>
          <w:i/>
          <w:sz w:val="24"/>
          <w:szCs w:val="24"/>
          <w:lang w:eastAsia="en-AU"/>
        </w:rPr>
        <w:t>A. cyclops</w:t>
      </w:r>
      <w:r w:rsidRPr="003E384D">
        <w:rPr>
          <w:rFonts w:eastAsia="Times New Roman" w:cs="Calibri"/>
          <w:sz w:val="24"/>
          <w:szCs w:val="24"/>
          <w:lang w:eastAsia="en-AU"/>
        </w:rPr>
        <w:t xml:space="preserve"> are significantly different compared to the other four legumes in our study. Indeed, we found that, generally, the fungal communities of </w:t>
      </w:r>
      <w:r w:rsidRPr="003E384D">
        <w:rPr>
          <w:rFonts w:eastAsia="Times New Roman" w:cs="Calibri"/>
          <w:i/>
          <w:sz w:val="24"/>
          <w:szCs w:val="24"/>
          <w:lang w:eastAsia="en-AU"/>
        </w:rPr>
        <w:t>A. cyclops</w:t>
      </w:r>
      <w:r w:rsidRPr="003E384D">
        <w:rPr>
          <w:rFonts w:eastAsia="Times New Roman" w:cs="Calibri"/>
          <w:sz w:val="24"/>
          <w:szCs w:val="24"/>
          <w:lang w:eastAsia="en-AU"/>
        </w:rPr>
        <w:t xml:space="preserve"> were fundamentally different from the other four legume taxa. </w:t>
      </w:r>
    </w:p>
    <w:p w:rsidR="003E384D" w:rsidRPr="003E384D" w:rsidRDefault="003E384D" w:rsidP="00A844EC">
      <w:pPr>
        <w:spacing w:after="0" w:line="360" w:lineRule="auto"/>
        <w:rPr>
          <w:rFonts w:eastAsia="Times New Roman" w:cs="Calibri"/>
          <w:b/>
          <w:sz w:val="24"/>
          <w:szCs w:val="24"/>
          <w:lang w:eastAsia="en-AU"/>
        </w:rPr>
      </w:pPr>
    </w:p>
    <w:p w:rsidR="003E384D" w:rsidRDefault="000E7CA5" w:rsidP="00A844EC">
      <w:pPr>
        <w:spacing w:after="0" w:line="360" w:lineRule="auto"/>
        <w:rPr>
          <w:rFonts w:eastAsia="Times New Roman" w:cs="Calibri"/>
          <w:sz w:val="24"/>
          <w:szCs w:val="24"/>
          <w:lang w:eastAsia="en-AU"/>
        </w:rPr>
      </w:pPr>
      <w:r>
        <w:rPr>
          <w:rFonts w:eastAsia="Times New Roman" w:cs="Calibri"/>
          <w:sz w:val="24"/>
          <w:szCs w:val="24"/>
          <w:lang w:eastAsia="en-AU"/>
        </w:rPr>
        <w:t>4.3. Conclusions</w:t>
      </w:r>
    </w:p>
    <w:p w:rsidR="000E7CA5" w:rsidRPr="000E7CA5" w:rsidRDefault="000E7CA5" w:rsidP="00A844EC">
      <w:pPr>
        <w:spacing w:after="0" w:line="360" w:lineRule="auto"/>
        <w:rPr>
          <w:rFonts w:eastAsia="Times New Roman" w:cs="Calibri"/>
          <w:sz w:val="16"/>
          <w:szCs w:val="16"/>
          <w:lang w:eastAsia="en-AU"/>
        </w:rPr>
      </w:pPr>
    </w:p>
    <w:p w:rsidR="003E384D" w:rsidRPr="003E384D" w:rsidRDefault="003E384D" w:rsidP="00A844EC">
      <w:pPr>
        <w:spacing w:after="0" w:line="360" w:lineRule="auto"/>
        <w:rPr>
          <w:rFonts w:eastAsia="Times New Roman" w:cs="Calibri"/>
          <w:sz w:val="24"/>
          <w:szCs w:val="24"/>
          <w:lang w:eastAsia="en-AU"/>
        </w:rPr>
      </w:pPr>
      <w:r w:rsidRPr="003E384D">
        <w:rPr>
          <w:rFonts w:eastAsia="Times New Roman" w:cs="Calibri"/>
          <w:sz w:val="24"/>
          <w:szCs w:val="24"/>
          <w:lang w:eastAsia="en-AU"/>
        </w:rPr>
        <w:t xml:space="preserve">We found that the fungal communities associating with invasive Australian legumes in our study are different between the non-native and native ranges. However, these differences are likely to be due to fundamental differences in the soil fungal communities between south-east and south-west Australia. Thus, it is unlikely that these legumes are constrained by novel fungal communities in their non-native ranges in Australia. The invasive success of all five species in areas outside Australia where soil microbial communities are likely to be even more different, suggests that these legumes are not constrained by soil fungal communities in novel ranges generally.  </w:t>
      </w:r>
    </w:p>
    <w:p w:rsidR="003E384D" w:rsidRPr="003E384D" w:rsidRDefault="003E384D" w:rsidP="00A844EC">
      <w:pPr>
        <w:spacing w:after="0" w:line="360" w:lineRule="auto"/>
        <w:rPr>
          <w:rFonts w:eastAsia="Times New Roman" w:cs="Calibri"/>
          <w:b/>
          <w:sz w:val="24"/>
          <w:szCs w:val="24"/>
          <w:lang w:eastAsia="en-AU"/>
        </w:rPr>
      </w:pPr>
    </w:p>
    <w:p w:rsidR="003E384D" w:rsidRPr="003E384D" w:rsidRDefault="000E7CA5" w:rsidP="00A844EC">
      <w:pPr>
        <w:spacing w:after="0" w:line="360" w:lineRule="auto"/>
        <w:rPr>
          <w:rFonts w:eastAsia="Times New Roman" w:cs="Calibri"/>
          <w:b/>
          <w:sz w:val="24"/>
          <w:szCs w:val="24"/>
          <w:lang w:eastAsia="en-AU"/>
        </w:rPr>
      </w:pPr>
      <w:r>
        <w:rPr>
          <w:rFonts w:eastAsia="Times New Roman" w:cs="Calibri"/>
          <w:b/>
          <w:sz w:val="24"/>
          <w:szCs w:val="24"/>
          <w:lang w:eastAsia="en-AU"/>
        </w:rPr>
        <w:t>Acknowledgements</w:t>
      </w:r>
    </w:p>
    <w:p w:rsidR="003E384D" w:rsidRPr="003E384D" w:rsidRDefault="003E384D" w:rsidP="00A844EC">
      <w:pPr>
        <w:spacing w:after="0" w:line="360" w:lineRule="auto"/>
        <w:rPr>
          <w:rFonts w:eastAsia="Times New Roman" w:cs="Calibri"/>
          <w:sz w:val="24"/>
          <w:szCs w:val="24"/>
          <w:lang w:eastAsia="en-AU"/>
        </w:rPr>
        <w:sectPr w:rsidR="003E384D" w:rsidRPr="003E384D" w:rsidSect="00370DFB">
          <w:pgSz w:w="12240" w:h="15840" w:code="1"/>
          <w:pgMar w:top="1134" w:right="851" w:bottom="1134" w:left="1985" w:header="709" w:footer="709" w:gutter="0"/>
          <w:cols w:space="708"/>
          <w:docGrid w:linePitch="360"/>
        </w:sectPr>
      </w:pPr>
      <w:r w:rsidRPr="003E384D">
        <w:rPr>
          <w:rFonts w:eastAsia="Times New Roman" w:cs="Calibri"/>
          <w:sz w:val="24"/>
          <w:szCs w:val="24"/>
          <w:lang w:eastAsia="en-AU"/>
        </w:rPr>
        <w:t>We would like to thank Carla Harris and Paweł Waryszak for extensive help in the field. This work was supported by Macquarie University Research Excellence Scholarship to CB and an Australian Research Council Disc</w:t>
      </w:r>
      <w:r w:rsidR="00626FF2">
        <w:rPr>
          <w:rFonts w:eastAsia="Times New Roman" w:cs="Calibri"/>
          <w:sz w:val="24"/>
          <w:szCs w:val="24"/>
          <w:lang w:eastAsia="en-AU"/>
        </w:rPr>
        <w:t>overy grant (DP0879494) to ML.</w:t>
      </w:r>
    </w:p>
    <w:p w:rsidR="001626CF" w:rsidRDefault="001626CF" w:rsidP="00626FF2">
      <w:pPr>
        <w:spacing w:after="0" w:line="240" w:lineRule="auto"/>
        <w:jc w:val="both"/>
        <w:rPr>
          <w:rFonts w:eastAsia="Times New Roman" w:cs="Calibri"/>
          <w:b/>
          <w:sz w:val="24"/>
          <w:szCs w:val="24"/>
          <w:lang w:eastAsia="en-AU"/>
        </w:rPr>
      </w:pPr>
    </w:p>
    <w:p w:rsidR="000E7CA5" w:rsidRPr="000E7CA5" w:rsidRDefault="000E7CA5" w:rsidP="00626FF2">
      <w:pPr>
        <w:spacing w:after="0" w:line="240" w:lineRule="auto"/>
        <w:jc w:val="both"/>
        <w:rPr>
          <w:rFonts w:eastAsia="Times New Roman" w:cs="Calibri"/>
          <w:b/>
          <w:sz w:val="24"/>
          <w:szCs w:val="24"/>
          <w:lang w:eastAsia="en-AU"/>
        </w:rPr>
      </w:pPr>
      <w:r w:rsidRPr="000E7CA5">
        <w:rPr>
          <w:rFonts w:eastAsia="Times New Roman" w:cs="Calibri"/>
          <w:b/>
          <w:sz w:val="24"/>
          <w:szCs w:val="24"/>
          <w:lang w:eastAsia="en-AU"/>
        </w:rPr>
        <w:t>References</w:t>
      </w:r>
    </w:p>
    <w:p w:rsidR="000E7CA5" w:rsidRPr="000E7CA5" w:rsidRDefault="000E7CA5" w:rsidP="000E7CA5">
      <w:pPr>
        <w:spacing w:after="0" w:line="240" w:lineRule="auto"/>
        <w:jc w:val="center"/>
        <w:rPr>
          <w:rFonts w:eastAsia="Times New Roman" w:cs="Calibri"/>
          <w:sz w:val="24"/>
          <w:szCs w:val="24"/>
          <w:lang w:eastAsia="en-AU"/>
        </w:rPr>
      </w:pP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Allen, E.B. &amp; Allen, M.F. (1984) Competition between plants of different successional stages: mycorrhizae as regulators. </w:t>
      </w:r>
      <w:r w:rsidRPr="000E7CA5">
        <w:rPr>
          <w:rFonts w:eastAsia="Times New Roman" w:cs="Calibri"/>
          <w:i/>
          <w:sz w:val="24"/>
          <w:szCs w:val="24"/>
          <w:lang w:eastAsia="en-AU"/>
        </w:rPr>
        <w:t>Canadian Journal of Botany</w:t>
      </w:r>
      <w:r w:rsidRPr="000E7CA5">
        <w:rPr>
          <w:rFonts w:eastAsia="Times New Roman" w:cs="Calibri"/>
          <w:sz w:val="24"/>
          <w:szCs w:val="24"/>
          <w:lang w:eastAsia="en-AU"/>
        </w:rPr>
        <w:t xml:space="preserve">, </w:t>
      </w:r>
      <w:r w:rsidRPr="000E7CA5">
        <w:rPr>
          <w:rFonts w:eastAsia="Times New Roman" w:cs="Calibri"/>
          <w:b/>
          <w:sz w:val="24"/>
          <w:szCs w:val="24"/>
          <w:lang w:eastAsia="en-AU"/>
        </w:rPr>
        <w:t>62</w:t>
      </w:r>
      <w:r w:rsidRPr="000E7CA5">
        <w:rPr>
          <w:rFonts w:eastAsia="Times New Roman" w:cs="Calibri"/>
          <w:sz w:val="24"/>
          <w:szCs w:val="24"/>
          <w:lang w:eastAsia="en-AU"/>
        </w:rPr>
        <w:t>, 2625-2629.</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Anderson, M.J. (2001) A new method for non-parametric multivariate analysis of variance. </w:t>
      </w:r>
      <w:r w:rsidRPr="000E7CA5">
        <w:rPr>
          <w:rFonts w:eastAsia="Times New Roman" w:cs="Calibri"/>
          <w:i/>
          <w:sz w:val="24"/>
          <w:szCs w:val="24"/>
          <w:lang w:eastAsia="en-AU"/>
        </w:rPr>
        <w:t>Austral Ecology</w:t>
      </w:r>
      <w:r w:rsidRPr="000E7CA5">
        <w:rPr>
          <w:rFonts w:eastAsia="Times New Roman" w:cs="Calibri"/>
          <w:sz w:val="24"/>
          <w:szCs w:val="24"/>
          <w:lang w:eastAsia="en-AU"/>
        </w:rPr>
        <w:t xml:space="preserve">, </w:t>
      </w:r>
      <w:r w:rsidRPr="000E7CA5">
        <w:rPr>
          <w:rFonts w:eastAsia="Times New Roman" w:cs="Calibri"/>
          <w:b/>
          <w:sz w:val="24"/>
          <w:szCs w:val="24"/>
          <w:lang w:eastAsia="en-AU"/>
        </w:rPr>
        <w:t>26</w:t>
      </w:r>
      <w:r w:rsidRPr="000E7CA5">
        <w:rPr>
          <w:rFonts w:eastAsia="Times New Roman" w:cs="Calibri"/>
          <w:sz w:val="24"/>
          <w:szCs w:val="24"/>
          <w:lang w:eastAsia="en-AU"/>
        </w:rPr>
        <w:t>, 32-46.</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Barazani, O., von Dahl, C.C. &amp; Baldwin, I.T. (2007) </w:t>
      </w:r>
      <w:r w:rsidRPr="000E7CA5">
        <w:rPr>
          <w:rFonts w:eastAsia="Times New Roman" w:cs="Calibri"/>
          <w:i/>
          <w:sz w:val="24"/>
          <w:szCs w:val="24"/>
          <w:lang w:eastAsia="en-AU"/>
        </w:rPr>
        <w:t>Sebacina vermifera</w:t>
      </w:r>
      <w:r w:rsidRPr="000E7CA5">
        <w:rPr>
          <w:rFonts w:eastAsia="Times New Roman" w:cs="Calibri"/>
          <w:sz w:val="24"/>
          <w:szCs w:val="24"/>
          <w:lang w:eastAsia="en-AU"/>
        </w:rPr>
        <w:t xml:space="preserve"> promotes the growth and fitness of </w:t>
      </w:r>
      <w:r w:rsidRPr="000E7CA5">
        <w:rPr>
          <w:rFonts w:eastAsia="Times New Roman" w:cs="Calibri"/>
          <w:i/>
          <w:sz w:val="24"/>
          <w:szCs w:val="24"/>
          <w:lang w:eastAsia="en-AU"/>
        </w:rPr>
        <w:t>Nicotiana attenuata</w:t>
      </w:r>
      <w:r w:rsidRPr="000E7CA5">
        <w:rPr>
          <w:rFonts w:eastAsia="Times New Roman" w:cs="Calibri"/>
          <w:sz w:val="24"/>
          <w:szCs w:val="24"/>
          <w:lang w:eastAsia="en-AU"/>
        </w:rPr>
        <w:t xml:space="preserve"> by inhibiting ethylene signalling. </w:t>
      </w:r>
      <w:r w:rsidRPr="000E7CA5">
        <w:rPr>
          <w:rFonts w:eastAsia="Times New Roman" w:cs="Calibri"/>
          <w:i/>
          <w:sz w:val="24"/>
          <w:szCs w:val="24"/>
          <w:lang w:eastAsia="en-AU"/>
        </w:rPr>
        <w:t>Plant Physiology</w:t>
      </w:r>
      <w:r w:rsidRPr="000E7CA5">
        <w:rPr>
          <w:rFonts w:eastAsia="Times New Roman" w:cs="Calibri"/>
          <w:sz w:val="24"/>
          <w:szCs w:val="24"/>
          <w:lang w:eastAsia="en-AU"/>
        </w:rPr>
        <w:t xml:space="preserve">, </w:t>
      </w:r>
      <w:r w:rsidRPr="000E7CA5">
        <w:rPr>
          <w:rFonts w:eastAsia="Times New Roman" w:cs="Calibri"/>
          <w:b/>
          <w:sz w:val="24"/>
          <w:szCs w:val="24"/>
          <w:lang w:eastAsia="en-AU"/>
        </w:rPr>
        <w:t>144</w:t>
      </w:r>
      <w:r w:rsidRPr="000E7CA5">
        <w:rPr>
          <w:rFonts w:eastAsia="Times New Roman" w:cs="Calibri"/>
          <w:sz w:val="24"/>
          <w:szCs w:val="24"/>
          <w:lang w:eastAsia="en-AU"/>
        </w:rPr>
        <w:t>, 1223-1232.</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Barrett, L.G., Broadhurst, L.M. &amp; Thrall, P.H. (2011) Geographic adaptation in plant-soil mutualisms: tests using </w:t>
      </w:r>
      <w:r w:rsidRPr="000E7CA5">
        <w:rPr>
          <w:rFonts w:eastAsia="Times New Roman" w:cs="Calibri"/>
          <w:i/>
          <w:sz w:val="24"/>
          <w:szCs w:val="24"/>
          <w:lang w:eastAsia="en-AU"/>
        </w:rPr>
        <w:t xml:space="preserve">Acacia </w:t>
      </w:r>
      <w:r w:rsidRPr="000E7CA5">
        <w:rPr>
          <w:rFonts w:eastAsia="Times New Roman" w:cs="Calibri"/>
          <w:sz w:val="24"/>
          <w:szCs w:val="24"/>
          <w:lang w:eastAsia="en-AU"/>
        </w:rPr>
        <w:t xml:space="preserve">spp. and rhizobial bacteria. </w:t>
      </w:r>
      <w:r w:rsidRPr="000E7CA5">
        <w:rPr>
          <w:rFonts w:eastAsia="Times New Roman" w:cs="Calibri"/>
          <w:i/>
          <w:sz w:val="24"/>
          <w:szCs w:val="24"/>
          <w:lang w:eastAsia="en-AU"/>
        </w:rPr>
        <w:t>Functional Ecology</w:t>
      </w:r>
      <w:r w:rsidR="009A29A2">
        <w:rPr>
          <w:rFonts w:eastAsia="Times New Roman" w:cs="Calibri"/>
          <w:i/>
          <w:sz w:val="24"/>
          <w:szCs w:val="24"/>
          <w:lang w:eastAsia="en-AU"/>
        </w:rPr>
        <w:t xml:space="preserve">, </w:t>
      </w:r>
      <w:r w:rsidRPr="000E7CA5">
        <w:rPr>
          <w:rFonts w:eastAsia="Times New Roman" w:cs="Calibri"/>
          <w:b/>
          <w:sz w:val="24"/>
          <w:szCs w:val="24"/>
          <w:lang w:eastAsia="en-AU"/>
        </w:rPr>
        <w:t>26</w:t>
      </w:r>
      <w:r w:rsidRPr="000E7CA5">
        <w:rPr>
          <w:rFonts w:eastAsia="Times New Roman" w:cs="Calibri"/>
          <w:sz w:val="24"/>
          <w:szCs w:val="24"/>
          <w:lang w:eastAsia="en-AU"/>
        </w:rPr>
        <w:t>, 457-468.</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Batten, K., Scow, K., Davies, K. &amp; Harrison, S. (2006) Two invasive plants alter soil microbial community composition in serpentine grasslands. </w:t>
      </w:r>
      <w:r w:rsidRPr="000E7CA5">
        <w:rPr>
          <w:rFonts w:eastAsia="Times New Roman" w:cs="Calibri"/>
          <w:i/>
          <w:sz w:val="24"/>
          <w:szCs w:val="24"/>
          <w:lang w:eastAsia="en-AU"/>
        </w:rPr>
        <w:t>Biological Invasions</w:t>
      </w:r>
      <w:r w:rsidRPr="000E7CA5">
        <w:rPr>
          <w:rFonts w:eastAsia="Times New Roman" w:cs="Calibri"/>
          <w:sz w:val="24"/>
          <w:szCs w:val="24"/>
          <w:lang w:eastAsia="en-AU"/>
        </w:rPr>
        <w:t xml:space="preserve">, </w:t>
      </w:r>
      <w:r w:rsidRPr="000E7CA5">
        <w:rPr>
          <w:rFonts w:eastAsia="Times New Roman" w:cs="Calibri"/>
          <w:b/>
          <w:sz w:val="24"/>
          <w:szCs w:val="24"/>
          <w:lang w:eastAsia="en-AU"/>
        </w:rPr>
        <w:t>8</w:t>
      </w:r>
      <w:r w:rsidRPr="000E7CA5">
        <w:rPr>
          <w:rFonts w:eastAsia="Times New Roman" w:cs="Calibri"/>
          <w:sz w:val="24"/>
          <w:szCs w:val="24"/>
          <w:lang w:eastAsia="en-AU"/>
        </w:rPr>
        <w:t>, 217-230.</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Bell, A. (2004) </w:t>
      </w:r>
      <w:r w:rsidRPr="000E7CA5">
        <w:rPr>
          <w:rFonts w:eastAsia="Times New Roman" w:cs="Calibri"/>
          <w:i/>
          <w:sz w:val="24"/>
          <w:szCs w:val="24"/>
          <w:lang w:eastAsia="en-AU"/>
        </w:rPr>
        <w:t>Podospora dimorpha</w:t>
      </w:r>
      <w:r w:rsidRPr="000E7CA5">
        <w:rPr>
          <w:rFonts w:eastAsia="Times New Roman" w:cs="Calibri"/>
          <w:sz w:val="24"/>
          <w:szCs w:val="24"/>
          <w:lang w:eastAsia="en-AU"/>
        </w:rPr>
        <w:t xml:space="preserve"> (Lasiosphaeriaceae), a new species from Australia. </w:t>
      </w:r>
      <w:r w:rsidRPr="000E7CA5">
        <w:rPr>
          <w:rFonts w:eastAsia="Times New Roman" w:cs="Calibri"/>
          <w:i/>
          <w:sz w:val="24"/>
          <w:szCs w:val="24"/>
          <w:lang w:eastAsia="en-AU"/>
        </w:rPr>
        <w:t>Australian Mycologist</w:t>
      </w:r>
      <w:r w:rsidRPr="000E7CA5">
        <w:rPr>
          <w:rFonts w:eastAsia="Times New Roman" w:cs="Calibri"/>
          <w:sz w:val="24"/>
          <w:szCs w:val="24"/>
          <w:lang w:eastAsia="en-AU"/>
        </w:rPr>
        <w:t xml:space="preserve">, </w:t>
      </w:r>
      <w:r w:rsidRPr="000E7CA5">
        <w:rPr>
          <w:rFonts w:eastAsia="Times New Roman" w:cs="Calibri"/>
          <w:b/>
          <w:sz w:val="24"/>
          <w:szCs w:val="24"/>
          <w:lang w:eastAsia="en-AU"/>
        </w:rPr>
        <w:t>23</w:t>
      </w:r>
      <w:r w:rsidRPr="000E7CA5">
        <w:rPr>
          <w:rFonts w:eastAsia="Times New Roman" w:cs="Calibri"/>
          <w:sz w:val="24"/>
          <w:szCs w:val="24"/>
          <w:lang w:eastAsia="en-AU"/>
        </w:rPr>
        <w:t>, 41-44.</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Bellgard, S. (1991) Mycorrhizal associations of plant-species in Hawkesbury sandstone vegetation.</w:t>
      </w:r>
      <w:r w:rsidRPr="000E7CA5">
        <w:rPr>
          <w:rFonts w:eastAsia="Times New Roman" w:cs="Calibri"/>
          <w:i/>
          <w:sz w:val="24"/>
          <w:szCs w:val="24"/>
          <w:lang w:eastAsia="en-AU"/>
        </w:rPr>
        <w:t xml:space="preserve"> Australian Journal of Botany</w:t>
      </w:r>
      <w:r w:rsidRPr="000E7CA5">
        <w:rPr>
          <w:rFonts w:eastAsia="Times New Roman" w:cs="Calibri"/>
          <w:sz w:val="24"/>
          <w:szCs w:val="24"/>
          <w:lang w:eastAsia="en-AU"/>
        </w:rPr>
        <w:t xml:space="preserve">, </w:t>
      </w:r>
      <w:r w:rsidRPr="000E7CA5">
        <w:rPr>
          <w:rFonts w:eastAsia="Times New Roman" w:cs="Calibri"/>
          <w:b/>
          <w:sz w:val="24"/>
          <w:szCs w:val="24"/>
          <w:lang w:eastAsia="en-AU"/>
        </w:rPr>
        <w:t>39</w:t>
      </w:r>
      <w:r w:rsidRPr="000E7CA5">
        <w:rPr>
          <w:rFonts w:eastAsia="Times New Roman" w:cs="Calibri"/>
          <w:sz w:val="24"/>
          <w:szCs w:val="24"/>
          <w:lang w:eastAsia="en-AU"/>
        </w:rPr>
        <w:t>, 357-364.</w:t>
      </w:r>
    </w:p>
    <w:p w:rsidR="000E7CA5" w:rsidRPr="000E7CA5" w:rsidRDefault="000E7CA5" w:rsidP="00D83B32">
      <w:pPr>
        <w:spacing w:after="0" w:line="240" w:lineRule="auto"/>
        <w:ind w:left="720" w:hanging="720"/>
        <w:rPr>
          <w:rFonts w:eastAsia="Times New Roman" w:cs="Calibri"/>
          <w:i/>
          <w:sz w:val="24"/>
          <w:szCs w:val="24"/>
          <w:lang w:eastAsia="en-AU"/>
        </w:rPr>
      </w:pPr>
      <w:r w:rsidRPr="000E7CA5">
        <w:rPr>
          <w:rFonts w:eastAsia="Times New Roman" w:cs="Calibri"/>
          <w:sz w:val="24"/>
          <w:szCs w:val="24"/>
          <w:lang w:eastAsia="en-AU"/>
        </w:rPr>
        <w:t xml:space="preserve">Birnbaum, C., Barrett, L.G., Thrall, P.H. &amp; Leishman, M.R. (2012) Mutualisms are not constraining cross-continental invasion success of </w:t>
      </w:r>
      <w:r w:rsidRPr="000E7CA5">
        <w:rPr>
          <w:rFonts w:eastAsia="Times New Roman" w:cs="Calibri"/>
          <w:i/>
          <w:sz w:val="24"/>
          <w:szCs w:val="24"/>
          <w:lang w:eastAsia="en-AU"/>
        </w:rPr>
        <w:t>Acacia</w:t>
      </w:r>
      <w:r w:rsidRPr="000E7CA5">
        <w:rPr>
          <w:rFonts w:eastAsia="Times New Roman" w:cs="Calibri"/>
          <w:sz w:val="24"/>
          <w:szCs w:val="24"/>
          <w:lang w:eastAsia="en-AU"/>
        </w:rPr>
        <w:t xml:space="preserve"> species in Australia. </w:t>
      </w:r>
      <w:r w:rsidRPr="000E7CA5">
        <w:rPr>
          <w:rFonts w:eastAsia="Times New Roman" w:cs="Calibri"/>
          <w:i/>
          <w:sz w:val="24"/>
          <w:szCs w:val="24"/>
          <w:lang w:eastAsia="en-AU"/>
        </w:rPr>
        <w:t>Diversity and Distributions (early view</w:t>
      </w:r>
      <w:r w:rsidR="00FA4561">
        <w:rPr>
          <w:rFonts w:eastAsia="Times New Roman" w:cs="Calibri"/>
          <w:i/>
          <w:sz w:val="24"/>
          <w:szCs w:val="24"/>
          <w:lang w:eastAsia="en-AU"/>
        </w:rPr>
        <w:t xml:space="preserve"> - </w:t>
      </w:r>
      <w:r w:rsidR="00FA4561" w:rsidRPr="00FA4561">
        <w:rPr>
          <w:rFonts w:eastAsia="Times New Roman" w:cs="Calibri"/>
          <w:i/>
          <w:sz w:val="24"/>
          <w:szCs w:val="24"/>
          <w:lang w:eastAsia="en-AU"/>
        </w:rPr>
        <w:t>DOI: 10.1111/j.1472-4642.2012.00920.x</w:t>
      </w:r>
      <w:r w:rsidRPr="000E7CA5">
        <w:rPr>
          <w:rFonts w:eastAsia="Times New Roman" w:cs="Calibri"/>
          <w:i/>
          <w:sz w:val="24"/>
          <w:szCs w:val="24"/>
          <w:lang w:eastAsia="en-AU"/>
        </w:rPr>
        <w:t>).</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Bissett, A., Richardson, A.E., Baker, G., Wakelin, S. &amp; Thrall, P.H. (2010) Life history determines biogeographical patterns of soil bacterial communities over multiple spatial scales. </w:t>
      </w:r>
      <w:r w:rsidRPr="000E7CA5">
        <w:rPr>
          <w:rFonts w:eastAsia="Times New Roman" w:cs="Calibri"/>
          <w:i/>
          <w:sz w:val="24"/>
          <w:szCs w:val="24"/>
          <w:lang w:eastAsia="en-AU"/>
        </w:rPr>
        <w:t>Molecular Ecology</w:t>
      </w:r>
      <w:r w:rsidRPr="000E7CA5">
        <w:rPr>
          <w:rFonts w:eastAsia="Times New Roman" w:cs="Calibri"/>
          <w:sz w:val="24"/>
          <w:szCs w:val="24"/>
          <w:lang w:eastAsia="en-AU"/>
        </w:rPr>
        <w:t xml:space="preserve">, </w:t>
      </w:r>
      <w:r w:rsidRPr="000E7CA5">
        <w:rPr>
          <w:rFonts w:eastAsia="Times New Roman" w:cs="Calibri"/>
          <w:b/>
          <w:sz w:val="24"/>
          <w:szCs w:val="24"/>
          <w:lang w:eastAsia="en-AU"/>
        </w:rPr>
        <w:t>19</w:t>
      </w:r>
      <w:r w:rsidRPr="000E7CA5">
        <w:rPr>
          <w:rFonts w:eastAsia="Times New Roman" w:cs="Calibri"/>
          <w:sz w:val="24"/>
          <w:szCs w:val="24"/>
          <w:lang w:eastAsia="en-AU"/>
        </w:rPr>
        <w:t>, 4315-4327.</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Bok, G., Hallenberg, N. &amp; Åberg, O. (2009) Mass occurrence of Penicillium corylophilum in crawl spaces, south Sweden. </w:t>
      </w:r>
      <w:r w:rsidRPr="000E7CA5">
        <w:rPr>
          <w:rFonts w:eastAsia="Times New Roman" w:cs="Calibri"/>
          <w:i/>
          <w:sz w:val="24"/>
          <w:szCs w:val="24"/>
          <w:lang w:eastAsia="en-AU"/>
        </w:rPr>
        <w:t>Building and Environment</w:t>
      </w:r>
      <w:r w:rsidRPr="000E7CA5">
        <w:rPr>
          <w:rFonts w:eastAsia="Times New Roman" w:cs="Calibri"/>
          <w:sz w:val="24"/>
          <w:szCs w:val="24"/>
          <w:lang w:eastAsia="en-AU"/>
        </w:rPr>
        <w:t xml:space="preserve">, </w:t>
      </w:r>
      <w:r w:rsidRPr="000E7CA5">
        <w:rPr>
          <w:rFonts w:eastAsia="Times New Roman" w:cs="Calibri"/>
          <w:b/>
          <w:sz w:val="24"/>
          <w:szCs w:val="24"/>
          <w:lang w:eastAsia="en-AU"/>
        </w:rPr>
        <w:t>44</w:t>
      </w:r>
      <w:r w:rsidRPr="000E7CA5">
        <w:rPr>
          <w:rFonts w:eastAsia="Times New Roman" w:cs="Calibri"/>
          <w:sz w:val="24"/>
          <w:szCs w:val="24"/>
          <w:lang w:eastAsia="en-AU"/>
        </w:rPr>
        <w:t>, 2413-2417.</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Braun, U., Crous, P., Dugan, F., Groenewald, J. &amp; Sybren De Hoog, G. (2003) Phylogeny and taxonomy of </w:t>
      </w:r>
      <w:r w:rsidRPr="000E7CA5">
        <w:rPr>
          <w:rFonts w:eastAsia="Times New Roman" w:cs="Calibri"/>
          <w:i/>
          <w:sz w:val="24"/>
          <w:szCs w:val="24"/>
          <w:lang w:eastAsia="en-AU"/>
        </w:rPr>
        <w:t>Cladosporium</w:t>
      </w:r>
      <w:r w:rsidRPr="000E7CA5">
        <w:rPr>
          <w:rFonts w:eastAsia="Times New Roman" w:cs="Calibri"/>
          <w:sz w:val="24"/>
          <w:szCs w:val="24"/>
          <w:lang w:eastAsia="en-AU"/>
        </w:rPr>
        <w:t xml:space="preserve">-like hyphomycetes, including </w:t>
      </w:r>
      <w:r w:rsidRPr="000E7CA5">
        <w:rPr>
          <w:rFonts w:eastAsia="Times New Roman" w:cs="Calibri"/>
          <w:i/>
          <w:sz w:val="24"/>
          <w:szCs w:val="24"/>
          <w:lang w:eastAsia="en-AU"/>
        </w:rPr>
        <w:t>Davidiella</w:t>
      </w:r>
      <w:r w:rsidRPr="000E7CA5">
        <w:rPr>
          <w:rFonts w:eastAsia="Times New Roman" w:cs="Calibri"/>
          <w:sz w:val="24"/>
          <w:szCs w:val="24"/>
          <w:lang w:eastAsia="en-AU"/>
        </w:rPr>
        <w:t xml:space="preserve"> gen. nov., the teleomorph of </w:t>
      </w:r>
      <w:r w:rsidRPr="000E7CA5">
        <w:rPr>
          <w:rFonts w:eastAsia="Times New Roman" w:cs="Calibri"/>
          <w:i/>
          <w:sz w:val="24"/>
          <w:szCs w:val="24"/>
          <w:lang w:eastAsia="en-AU"/>
        </w:rPr>
        <w:t>Cladosporium</w:t>
      </w:r>
      <w:r w:rsidRPr="000E7CA5">
        <w:rPr>
          <w:rFonts w:eastAsia="Times New Roman" w:cs="Calibri"/>
          <w:sz w:val="24"/>
          <w:szCs w:val="24"/>
          <w:lang w:eastAsia="en-AU"/>
        </w:rPr>
        <w:t xml:space="preserve"> </w:t>
      </w:r>
      <w:r w:rsidRPr="000E7CA5">
        <w:rPr>
          <w:rFonts w:eastAsia="Times New Roman" w:cs="Calibri"/>
          <w:i/>
          <w:sz w:val="24"/>
          <w:szCs w:val="24"/>
          <w:lang w:eastAsia="en-AU"/>
        </w:rPr>
        <w:t>s. str.</w:t>
      </w:r>
      <w:r w:rsidRPr="000E7CA5">
        <w:rPr>
          <w:rFonts w:eastAsia="Times New Roman" w:cs="Calibri"/>
          <w:sz w:val="24"/>
          <w:szCs w:val="24"/>
          <w:lang w:eastAsia="en-AU"/>
        </w:rPr>
        <w:t xml:space="preserve"> </w:t>
      </w:r>
      <w:r w:rsidRPr="000E7CA5">
        <w:rPr>
          <w:rFonts w:eastAsia="Times New Roman" w:cs="Calibri"/>
          <w:i/>
          <w:sz w:val="24"/>
          <w:szCs w:val="24"/>
          <w:lang w:eastAsia="en-AU"/>
        </w:rPr>
        <w:t>Mycological Progress</w:t>
      </w:r>
      <w:r w:rsidRPr="000E7CA5">
        <w:rPr>
          <w:rFonts w:eastAsia="Times New Roman" w:cs="Calibri"/>
          <w:sz w:val="24"/>
          <w:szCs w:val="24"/>
          <w:lang w:eastAsia="en-AU"/>
        </w:rPr>
        <w:t xml:space="preserve">, </w:t>
      </w:r>
      <w:r w:rsidRPr="000E7CA5">
        <w:rPr>
          <w:rFonts w:eastAsia="Times New Roman" w:cs="Calibri"/>
          <w:b/>
          <w:sz w:val="24"/>
          <w:szCs w:val="24"/>
          <w:lang w:eastAsia="en-AU"/>
        </w:rPr>
        <w:t>2</w:t>
      </w:r>
      <w:r w:rsidRPr="000E7CA5">
        <w:rPr>
          <w:rFonts w:eastAsia="Times New Roman" w:cs="Calibri"/>
          <w:sz w:val="24"/>
          <w:szCs w:val="24"/>
          <w:lang w:eastAsia="en-AU"/>
        </w:rPr>
        <w:t>, 3-18.</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Brundrett, M. (2009) Mycorrhizal associations and other means of nutrition of vascular plants: understanding the global diversity of host plants by resolving conflicting information and developing reliable means of diagnosis. </w:t>
      </w:r>
      <w:r w:rsidRPr="000E7CA5">
        <w:rPr>
          <w:rFonts w:eastAsia="Times New Roman" w:cs="Calibri"/>
          <w:i/>
          <w:sz w:val="24"/>
          <w:szCs w:val="24"/>
          <w:lang w:eastAsia="en-AU"/>
        </w:rPr>
        <w:t>Plant and Soil</w:t>
      </w:r>
      <w:r w:rsidRPr="000E7CA5">
        <w:rPr>
          <w:rFonts w:eastAsia="Times New Roman" w:cs="Calibri"/>
          <w:sz w:val="24"/>
          <w:szCs w:val="24"/>
          <w:lang w:eastAsia="en-AU"/>
        </w:rPr>
        <w:t xml:space="preserve">, </w:t>
      </w:r>
      <w:r w:rsidRPr="000E7CA5">
        <w:rPr>
          <w:rFonts w:eastAsia="Times New Roman" w:cs="Calibri"/>
          <w:b/>
          <w:sz w:val="24"/>
          <w:szCs w:val="24"/>
          <w:lang w:eastAsia="en-AU"/>
        </w:rPr>
        <w:t>320</w:t>
      </w:r>
      <w:r w:rsidRPr="000E7CA5">
        <w:rPr>
          <w:rFonts w:eastAsia="Times New Roman" w:cs="Calibri"/>
          <w:sz w:val="24"/>
          <w:szCs w:val="24"/>
          <w:lang w:eastAsia="en-AU"/>
        </w:rPr>
        <w:t>, 37-77.</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Brundrett, M.C. &amp; Abbott, L.K. (1991) Roots of jarrah forest plants .I. Mycorrhizal associations of shrubs and herbaceous plants. </w:t>
      </w:r>
      <w:r w:rsidRPr="000E7CA5">
        <w:rPr>
          <w:rFonts w:eastAsia="Times New Roman" w:cs="Calibri"/>
          <w:i/>
          <w:sz w:val="24"/>
          <w:szCs w:val="24"/>
          <w:lang w:eastAsia="en-AU"/>
        </w:rPr>
        <w:t>Australian Journal of Botany</w:t>
      </w:r>
      <w:r w:rsidRPr="000E7CA5">
        <w:rPr>
          <w:rFonts w:eastAsia="Times New Roman" w:cs="Calibri"/>
          <w:sz w:val="24"/>
          <w:szCs w:val="24"/>
          <w:lang w:eastAsia="en-AU"/>
        </w:rPr>
        <w:t xml:space="preserve">, </w:t>
      </w:r>
      <w:r w:rsidRPr="000E7CA5">
        <w:rPr>
          <w:rFonts w:eastAsia="Times New Roman" w:cs="Calibri"/>
          <w:b/>
          <w:sz w:val="24"/>
          <w:szCs w:val="24"/>
          <w:lang w:eastAsia="en-AU"/>
        </w:rPr>
        <w:t>39</w:t>
      </w:r>
      <w:r w:rsidRPr="000E7CA5">
        <w:rPr>
          <w:rFonts w:eastAsia="Times New Roman" w:cs="Calibri"/>
          <w:sz w:val="24"/>
          <w:szCs w:val="24"/>
          <w:lang w:eastAsia="en-AU"/>
        </w:rPr>
        <w:t>, 445-457.</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Buée, M., Courty, P.E., Mignot, D. &amp; Garbaye, J. (2007) Soil niche effect on species diversity and catabolic activities in an ectomycorrhizal fungal community. </w:t>
      </w:r>
      <w:r w:rsidRPr="000E7CA5">
        <w:rPr>
          <w:rFonts w:eastAsia="Times New Roman" w:cs="Calibri"/>
          <w:i/>
          <w:sz w:val="24"/>
          <w:szCs w:val="24"/>
          <w:lang w:eastAsia="en-AU"/>
        </w:rPr>
        <w:t>Soil Biology and Biochemistry</w:t>
      </w:r>
      <w:r w:rsidRPr="000E7CA5">
        <w:rPr>
          <w:rFonts w:eastAsia="Times New Roman" w:cs="Calibri"/>
          <w:sz w:val="24"/>
          <w:szCs w:val="24"/>
          <w:lang w:eastAsia="en-AU"/>
        </w:rPr>
        <w:t xml:space="preserve">, </w:t>
      </w:r>
      <w:r w:rsidRPr="000E7CA5">
        <w:rPr>
          <w:rFonts w:eastAsia="Times New Roman" w:cs="Calibri"/>
          <w:b/>
          <w:sz w:val="24"/>
          <w:szCs w:val="24"/>
          <w:lang w:eastAsia="en-AU"/>
        </w:rPr>
        <w:t>39</w:t>
      </w:r>
      <w:r w:rsidRPr="000E7CA5">
        <w:rPr>
          <w:rFonts w:eastAsia="Times New Roman" w:cs="Calibri"/>
          <w:sz w:val="24"/>
          <w:szCs w:val="24"/>
          <w:lang w:eastAsia="en-AU"/>
        </w:rPr>
        <w:t>, 1947-1955.</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Burdon, J.J., Gibson, A.H., Searle, S.D., Woods, M.J. &amp; Brockwell, J. (1999) Variation in the effectiveness of symbiotic associations between native rhizobia and temperate Australian </w:t>
      </w:r>
      <w:r w:rsidRPr="000E7CA5">
        <w:rPr>
          <w:rFonts w:eastAsia="Times New Roman" w:cs="Calibri"/>
          <w:i/>
          <w:sz w:val="24"/>
          <w:szCs w:val="24"/>
          <w:lang w:eastAsia="en-AU"/>
        </w:rPr>
        <w:t>Acacia</w:t>
      </w:r>
      <w:r w:rsidRPr="000E7CA5">
        <w:rPr>
          <w:rFonts w:eastAsia="Times New Roman" w:cs="Calibri"/>
          <w:sz w:val="24"/>
          <w:szCs w:val="24"/>
          <w:lang w:eastAsia="en-AU"/>
        </w:rPr>
        <w:t xml:space="preserve">: within-species interactions. </w:t>
      </w:r>
      <w:r w:rsidRPr="000E7CA5">
        <w:rPr>
          <w:rFonts w:eastAsia="Times New Roman" w:cs="Calibri"/>
          <w:i/>
          <w:sz w:val="24"/>
          <w:szCs w:val="24"/>
          <w:lang w:eastAsia="en-AU"/>
        </w:rPr>
        <w:t>Journal of Applied Ecology</w:t>
      </w:r>
      <w:r w:rsidRPr="000E7CA5">
        <w:rPr>
          <w:rFonts w:eastAsia="Times New Roman" w:cs="Calibri"/>
          <w:sz w:val="24"/>
          <w:szCs w:val="24"/>
          <w:lang w:eastAsia="en-AU"/>
        </w:rPr>
        <w:t xml:space="preserve">, </w:t>
      </w:r>
      <w:r w:rsidRPr="000E7CA5">
        <w:rPr>
          <w:rFonts w:eastAsia="Times New Roman" w:cs="Calibri"/>
          <w:b/>
          <w:sz w:val="24"/>
          <w:szCs w:val="24"/>
          <w:lang w:eastAsia="en-AU"/>
        </w:rPr>
        <w:t>36</w:t>
      </w:r>
      <w:r w:rsidRPr="000E7CA5">
        <w:rPr>
          <w:rFonts w:eastAsia="Times New Roman" w:cs="Calibri"/>
          <w:sz w:val="24"/>
          <w:szCs w:val="24"/>
          <w:lang w:eastAsia="en-AU"/>
        </w:rPr>
        <w:t>, 398-408.</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lastRenderedPageBreak/>
        <w:t>Callaway, R.M., Cipollini, D., Barto, K., Thelen, G.C., Hallett, S.G., Prati</w:t>
      </w:r>
      <w:r w:rsidR="00F71AF6">
        <w:rPr>
          <w:rFonts w:eastAsia="Times New Roman" w:cs="Calibri"/>
          <w:sz w:val="24"/>
          <w:szCs w:val="24"/>
          <w:lang w:eastAsia="en-AU"/>
        </w:rPr>
        <w:t xml:space="preserve">, D., Stinson, K. &amp; Klironomos, </w:t>
      </w:r>
      <w:r w:rsidRPr="000E7CA5">
        <w:rPr>
          <w:rFonts w:eastAsia="Times New Roman" w:cs="Calibri"/>
          <w:sz w:val="24"/>
          <w:szCs w:val="24"/>
          <w:lang w:eastAsia="en-AU"/>
        </w:rPr>
        <w:t xml:space="preserve">J. (2008) Novel weapons: invasive plant suppresses fungal mutualists in America but not in its native Europe. </w:t>
      </w:r>
      <w:r w:rsidRPr="000E7CA5">
        <w:rPr>
          <w:rFonts w:eastAsia="Times New Roman" w:cs="Calibri"/>
          <w:i/>
          <w:sz w:val="24"/>
          <w:szCs w:val="24"/>
          <w:lang w:eastAsia="en-AU"/>
        </w:rPr>
        <w:t>Ecology</w:t>
      </w:r>
      <w:r w:rsidRPr="000E7CA5">
        <w:rPr>
          <w:rFonts w:eastAsia="Times New Roman" w:cs="Calibri"/>
          <w:sz w:val="24"/>
          <w:szCs w:val="24"/>
          <w:lang w:eastAsia="en-AU"/>
        </w:rPr>
        <w:t xml:space="preserve">, </w:t>
      </w:r>
      <w:r w:rsidRPr="000E7CA5">
        <w:rPr>
          <w:rFonts w:eastAsia="Times New Roman" w:cs="Calibri"/>
          <w:b/>
          <w:sz w:val="24"/>
          <w:szCs w:val="24"/>
          <w:lang w:eastAsia="en-AU"/>
        </w:rPr>
        <w:t>89</w:t>
      </w:r>
      <w:r w:rsidRPr="000E7CA5">
        <w:rPr>
          <w:rFonts w:eastAsia="Times New Roman" w:cs="Calibri"/>
          <w:sz w:val="24"/>
          <w:szCs w:val="24"/>
          <w:lang w:eastAsia="en-AU"/>
        </w:rPr>
        <w:t>, 1043-1055.</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Chalk, P.M., Souza, R.d.F., Urquiaga, S., Alves, B.J.R. &amp; Boddey, R.M. (2006) The role of arbuscular mycorrhiza in legume symbiotic performance. </w:t>
      </w:r>
      <w:r w:rsidRPr="000E7CA5">
        <w:rPr>
          <w:rFonts w:eastAsia="Times New Roman" w:cs="Calibri"/>
          <w:i/>
          <w:sz w:val="24"/>
          <w:szCs w:val="24"/>
          <w:lang w:eastAsia="en-AU"/>
        </w:rPr>
        <w:t>Soil Biology and Biochemistry</w:t>
      </w:r>
      <w:r w:rsidRPr="000E7CA5">
        <w:rPr>
          <w:rFonts w:eastAsia="Times New Roman" w:cs="Calibri"/>
          <w:sz w:val="24"/>
          <w:szCs w:val="24"/>
          <w:lang w:eastAsia="en-AU"/>
        </w:rPr>
        <w:t xml:space="preserve">, </w:t>
      </w:r>
      <w:r w:rsidRPr="000E7CA5">
        <w:rPr>
          <w:rFonts w:eastAsia="Times New Roman" w:cs="Calibri"/>
          <w:b/>
          <w:sz w:val="24"/>
          <w:szCs w:val="24"/>
          <w:lang w:eastAsia="en-AU"/>
        </w:rPr>
        <w:t>38</w:t>
      </w:r>
      <w:r w:rsidRPr="000E7CA5">
        <w:rPr>
          <w:rFonts w:eastAsia="Times New Roman" w:cs="Calibri"/>
          <w:sz w:val="24"/>
          <w:szCs w:val="24"/>
          <w:lang w:eastAsia="en-AU"/>
        </w:rPr>
        <w:t>, 2944-2951.</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Chen, W.-M., James, E.K., Chou, J.-H., Sheu, S.-Y., Yang, S.-Z. &amp; Sprent, J.I. (2005) β-Rhizobia from </w:t>
      </w:r>
      <w:r w:rsidRPr="000E7CA5">
        <w:rPr>
          <w:rFonts w:eastAsia="Times New Roman" w:cs="Calibri"/>
          <w:i/>
          <w:sz w:val="24"/>
          <w:szCs w:val="24"/>
          <w:lang w:eastAsia="en-AU"/>
        </w:rPr>
        <w:t>Mimosa pigra</w:t>
      </w:r>
      <w:r w:rsidRPr="000E7CA5">
        <w:rPr>
          <w:rFonts w:eastAsia="Times New Roman" w:cs="Calibri"/>
          <w:sz w:val="24"/>
          <w:szCs w:val="24"/>
          <w:lang w:eastAsia="en-AU"/>
        </w:rPr>
        <w:t xml:space="preserve">, a newly discovered invasive plant in Taiwan. </w:t>
      </w:r>
      <w:r w:rsidRPr="000E7CA5">
        <w:rPr>
          <w:rFonts w:eastAsia="Times New Roman" w:cs="Calibri"/>
          <w:i/>
          <w:sz w:val="24"/>
          <w:szCs w:val="24"/>
          <w:lang w:eastAsia="en-AU"/>
        </w:rPr>
        <w:t>New Phytologist</w:t>
      </w:r>
      <w:r w:rsidRPr="000E7CA5">
        <w:rPr>
          <w:rFonts w:eastAsia="Times New Roman" w:cs="Calibri"/>
          <w:sz w:val="24"/>
          <w:szCs w:val="24"/>
          <w:lang w:eastAsia="en-AU"/>
        </w:rPr>
        <w:t xml:space="preserve">, </w:t>
      </w:r>
      <w:r w:rsidRPr="000E7CA5">
        <w:rPr>
          <w:rFonts w:eastAsia="Times New Roman" w:cs="Calibri"/>
          <w:b/>
          <w:sz w:val="24"/>
          <w:szCs w:val="24"/>
          <w:lang w:eastAsia="en-AU"/>
        </w:rPr>
        <w:t>168</w:t>
      </w:r>
      <w:r w:rsidRPr="000E7CA5">
        <w:rPr>
          <w:rFonts w:eastAsia="Times New Roman" w:cs="Calibri"/>
          <w:sz w:val="24"/>
          <w:szCs w:val="24"/>
          <w:lang w:eastAsia="en-AU"/>
        </w:rPr>
        <w:t>, 661-675.</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Clare, J.J., Rayment, F.B., Ballantine, S.P., Sreekrishna, K. &amp; Romanos, M.A. (1991) High-level expression of tetanus toxin fragment C in </w:t>
      </w:r>
      <w:r w:rsidRPr="000E7CA5">
        <w:rPr>
          <w:rFonts w:eastAsia="Times New Roman" w:cs="Calibri"/>
          <w:i/>
          <w:sz w:val="24"/>
          <w:szCs w:val="24"/>
          <w:lang w:eastAsia="en-AU"/>
        </w:rPr>
        <w:t>Pichia pastoris</w:t>
      </w:r>
      <w:r w:rsidRPr="000E7CA5">
        <w:rPr>
          <w:rFonts w:eastAsia="Times New Roman" w:cs="Calibri"/>
          <w:sz w:val="24"/>
          <w:szCs w:val="24"/>
          <w:lang w:eastAsia="en-AU"/>
        </w:rPr>
        <w:t xml:space="preserve"> strains containing multiple tandem integrations of the gene. </w:t>
      </w:r>
      <w:r w:rsidRPr="000E7CA5">
        <w:rPr>
          <w:rFonts w:eastAsia="Times New Roman" w:cs="Calibri"/>
          <w:i/>
          <w:sz w:val="24"/>
          <w:szCs w:val="24"/>
          <w:lang w:eastAsia="en-AU"/>
        </w:rPr>
        <w:t>Nature Biotechnology</w:t>
      </w:r>
      <w:r w:rsidRPr="000E7CA5">
        <w:rPr>
          <w:rFonts w:eastAsia="Times New Roman" w:cs="Calibri"/>
          <w:sz w:val="24"/>
          <w:szCs w:val="24"/>
          <w:lang w:eastAsia="en-AU"/>
        </w:rPr>
        <w:t xml:space="preserve">, </w:t>
      </w:r>
      <w:r w:rsidRPr="000E7CA5">
        <w:rPr>
          <w:rFonts w:eastAsia="Times New Roman" w:cs="Calibri"/>
          <w:b/>
          <w:sz w:val="24"/>
          <w:szCs w:val="24"/>
          <w:lang w:eastAsia="en-AU"/>
        </w:rPr>
        <w:t>9</w:t>
      </w:r>
      <w:r w:rsidRPr="000E7CA5">
        <w:rPr>
          <w:rFonts w:eastAsia="Times New Roman" w:cs="Calibri"/>
          <w:sz w:val="24"/>
          <w:szCs w:val="24"/>
          <w:lang w:eastAsia="en-AU"/>
        </w:rPr>
        <w:t>, 455-460.</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Crisp, M.D. &amp; Cook, L.G. (2007) A congruent molecular signature of vicariance across multiple plant lineages. </w:t>
      </w:r>
      <w:r w:rsidRPr="000E7CA5">
        <w:rPr>
          <w:rFonts w:eastAsia="Times New Roman" w:cs="Calibri"/>
          <w:i/>
          <w:sz w:val="24"/>
          <w:szCs w:val="24"/>
          <w:lang w:eastAsia="en-AU"/>
        </w:rPr>
        <w:t>Molecular Phylogenetics and Evolution</w:t>
      </w:r>
      <w:r w:rsidRPr="000E7CA5">
        <w:rPr>
          <w:rFonts w:eastAsia="Times New Roman" w:cs="Calibri"/>
          <w:sz w:val="24"/>
          <w:szCs w:val="24"/>
          <w:lang w:eastAsia="en-AU"/>
        </w:rPr>
        <w:t xml:space="preserve">, </w:t>
      </w:r>
      <w:r w:rsidRPr="000E7CA5">
        <w:rPr>
          <w:rFonts w:eastAsia="Times New Roman" w:cs="Calibri"/>
          <w:b/>
          <w:sz w:val="24"/>
          <w:szCs w:val="24"/>
          <w:lang w:eastAsia="en-AU"/>
        </w:rPr>
        <w:t>43</w:t>
      </w:r>
      <w:r w:rsidRPr="000E7CA5">
        <w:rPr>
          <w:rFonts w:eastAsia="Times New Roman" w:cs="Calibri"/>
          <w:sz w:val="24"/>
          <w:szCs w:val="24"/>
          <w:lang w:eastAsia="en-AU"/>
        </w:rPr>
        <w:t>, 1106-1117.</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De La Cruz, R.E. &amp; Garcia, M.U. (1991) Nitrogen fixation and mycorrhizae in </w:t>
      </w:r>
      <w:r w:rsidRPr="000E7CA5">
        <w:rPr>
          <w:rFonts w:eastAsia="Times New Roman" w:cs="Calibri"/>
          <w:i/>
          <w:sz w:val="24"/>
          <w:szCs w:val="24"/>
          <w:lang w:eastAsia="en-AU"/>
        </w:rPr>
        <w:t xml:space="preserve">Acacias </w:t>
      </w:r>
      <w:r w:rsidRPr="000E7CA5">
        <w:rPr>
          <w:rFonts w:eastAsia="Times New Roman" w:cs="Calibri"/>
          <w:sz w:val="24"/>
          <w:szCs w:val="24"/>
          <w:lang w:eastAsia="en-AU"/>
        </w:rPr>
        <w:t xml:space="preserve">on degraded grasslands. </w:t>
      </w:r>
      <w:r w:rsidRPr="000E7CA5">
        <w:rPr>
          <w:rFonts w:eastAsia="Times New Roman" w:cs="Calibri"/>
          <w:i/>
          <w:sz w:val="24"/>
          <w:szCs w:val="24"/>
          <w:lang w:eastAsia="en-AU"/>
        </w:rPr>
        <w:t>Tropical Acacias in East Asia and the Pacific</w:t>
      </w:r>
      <w:r w:rsidRPr="000E7CA5">
        <w:rPr>
          <w:rFonts w:eastAsia="Times New Roman" w:cs="Calibri"/>
          <w:sz w:val="24"/>
          <w:szCs w:val="24"/>
          <w:lang w:eastAsia="en-AU"/>
        </w:rPr>
        <w:t xml:space="preserve"> (ed. by Awang K</w:t>
      </w:r>
      <w:r w:rsidR="00D83B32">
        <w:rPr>
          <w:rFonts w:eastAsia="Times New Roman" w:cs="Calibri"/>
          <w:sz w:val="24"/>
          <w:szCs w:val="24"/>
          <w:lang w:eastAsia="en-AU"/>
        </w:rPr>
        <w:t>.</w:t>
      </w:r>
      <w:r w:rsidRPr="000E7CA5">
        <w:rPr>
          <w:rFonts w:eastAsia="Times New Roman" w:cs="Calibri"/>
          <w:sz w:val="24"/>
          <w:szCs w:val="24"/>
          <w:lang w:eastAsia="en-AU"/>
        </w:rPr>
        <w:t xml:space="preserve"> and D. Taylor), pp. 59–71. Winrock International, Bangkok.</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Dickie, I.A., Bolstridge, N., Cooper, J.A. &amp; Peltzer, D.A. (2010) Co-invasion by </w:t>
      </w:r>
      <w:r w:rsidRPr="000E7CA5">
        <w:rPr>
          <w:rFonts w:eastAsia="Times New Roman" w:cs="Calibri"/>
          <w:i/>
          <w:sz w:val="24"/>
          <w:szCs w:val="24"/>
          <w:lang w:eastAsia="en-AU"/>
        </w:rPr>
        <w:t>Pinus</w:t>
      </w:r>
      <w:r w:rsidRPr="000E7CA5">
        <w:rPr>
          <w:rFonts w:eastAsia="Times New Roman" w:cs="Calibri"/>
          <w:sz w:val="24"/>
          <w:szCs w:val="24"/>
          <w:lang w:eastAsia="en-AU"/>
        </w:rPr>
        <w:t xml:space="preserve"> and its mycorrhizal fungi. </w:t>
      </w:r>
      <w:r w:rsidRPr="000E7CA5">
        <w:rPr>
          <w:rFonts w:eastAsia="Times New Roman" w:cs="Calibri"/>
          <w:i/>
          <w:sz w:val="24"/>
          <w:szCs w:val="24"/>
          <w:lang w:eastAsia="en-AU"/>
        </w:rPr>
        <w:t>New Phytologist</w:t>
      </w:r>
      <w:r w:rsidRPr="000E7CA5">
        <w:rPr>
          <w:rFonts w:eastAsia="Times New Roman" w:cs="Calibri"/>
          <w:sz w:val="24"/>
          <w:szCs w:val="24"/>
          <w:lang w:eastAsia="en-AU"/>
        </w:rPr>
        <w:t xml:space="preserve">, </w:t>
      </w:r>
      <w:r w:rsidRPr="000E7CA5">
        <w:rPr>
          <w:rFonts w:eastAsia="Times New Roman" w:cs="Calibri"/>
          <w:b/>
          <w:sz w:val="24"/>
          <w:szCs w:val="24"/>
          <w:lang w:eastAsia="en-AU"/>
        </w:rPr>
        <w:t>187</w:t>
      </w:r>
      <w:r w:rsidRPr="000E7CA5">
        <w:rPr>
          <w:rFonts w:eastAsia="Times New Roman" w:cs="Calibri"/>
          <w:sz w:val="24"/>
          <w:szCs w:val="24"/>
          <w:lang w:eastAsia="en-AU"/>
        </w:rPr>
        <w:t>, 475-484.</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Dowd, S., Callaway, T., Wolcott, R., Sun, Y., McKeehan, T., Hagevoort, R. &amp; Edrington, T. (2008b) Evaluation of the bacterial diversity in the feces of cattle using 16S rDNA bacterial tag-encoded FLX am</w:t>
      </w:r>
      <w:r w:rsidR="00F71AF6">
        <w:rPr>
          <w:rFonts w:eastAsia="Times New Roman" w:cs="Calibri"/>
          <w:sz w:val="24"/>
          <w:szCs w:val="24"/>
          <w:lang w:eastAsia="en-AU"/>
        </w:rPr>
        <w:t xml:space="preserve">plicon pyrosequencing (bTEFAP). </w:t>
      </w:r>
      <w:r w:rsidRPr="000E7CA5">
        <w:rPr>
          <w:rFonts w:eastAsia="Times New Roman" w:cs="Calibri"/>
          <w:i/>
          <w:sz w:val="24"/>
          <w:szCs w:val="24"/>
          <w:lang w:eastAsia="en-AU"/>
        </w:rPr>
        <w:t>BMC Microbiology</w:t>
      </w:r>
      <w:r w:rsidRPr="000E7CA5">
        <w:rPr>
          <w:rFonts w:eastAsia="Times New Roman" w:cs="Calibri"/>
          <w:sz w:val="24"/>
          <w:szCs w:val="24"/>
          <w:lang w:eastAsia="en-AU"/>
        </w:rPr>
        <w:t xml:space="preserve">, </w:t>
      </w:r>
      <w:r w:rsidRPr="000E7CA5">
        <w:rPr>
          <w:rFonts w:eastAsia="Times New Roman" w:cs="Calibri"/>
          <w:b/>
          <w:sz w:val="24"/>
          <w:szCs w:val="24"/>
          <w:lang w:eastAsia="en-AU"/>
        </w:rPr>
        <w:t>8</w:t>
      </w:r>
      <w:r w:rsidRPr="000E7CA5">
        <w:rPr>
          <w:rFonts w:eastAsia="Times New Roman" w:cs="Calibri"/>
          <w:sz w:val="24"/>
          <w:szCs w:val="24"/>
          <w:lang w:eastAsia="en-AU"/>
        </w:rPr>
        <w:t>, 125.</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Duponnois, R. &amp; Plenchette, C. (2003) A mycorrhiza helper bacterium enhances ectomycorrhizal and endomycorrhizal symbiosis of Australian </w:t>
      </w:r>
      <w:r w:rsidRPr="000E7CA5">
        <w:rPr>
          <w:rFonts w:eastAsia="Times New Roman" w:cs="Calibri"/>
          <w:i/>
          <w:sz w:val="24"/>
          <w:szCs w:val="24"/>
          <w:lang w:eastAsia="en-AU"/>
        </w:rPr>
        <w:t>Acacia</w:t>
      </w:r>
      <w:r w:rsidRPr="000E7CA5">
        <w:rPr>
          <w:rFonts w:eastAsia="Times New Roman" w:cs="Calibri"/>
          <w:sz w:val="24"/>
          <w:szCs w:val="24"/>
          <w:lang w:eastAsia="en-AU"/>
        </w:rPr>
        <w:t xml:space="preserve"> species. </w:t>
      </w:r>
      <w:r w:rsidRPr="000E7CA5">
        <w:rPr>
          <w:rFonts w:eastAsia="Times New Roman" w:cs="Calibri"/>
          <w:i/>
          <w:sz w:val="24"/>
          <w:szCs w:val="24"/>
          <w:lang w:eastAsia="en-AU"/>
        </w:rPr>
        <w:t>Mycorrhiza</w:t>
      </w:r>
      <w:r w:rsidRPr="000E7CA5">
        <w:rPr>
          <w:rFonts w:eastAsia="Times New Roman" w:cs="Calibri"/>
          <w:sz w:val="24"/>
          <w:szCs w:val="24"/>
          <w:lang w:eastAsia="en-AU"/>
        </w:rPr>
        <w:t xml:space="preserve">, </w:t>
      </w:r>
      <w:r w:rsidRPr="000E7CA5">
        <w:rPr>
          <w:rFonts w:eastAsia="Times New Roman" w:cs="Calibri"/>
          <w:b/>
          <w:sz w:val="24"/>
          <w:szCs w:val="24"/>
          <w:lang w:eastAsia="en-AU"/>
        </w:rPr>
        <w:t>13</w:t>
      </w:r>
      <w:r w:rsidRPr="000E7CA5">
        <w:rPr>
          <w:rFonts w:eastAsia="Times New Roman" w:cs="Calibri"/>
          <w:sz w:val="24"/>
          <w:szCs w:val="24"/>
          <w:lang w:eastAsia="en-AU"/>
        </w:rPr>
        <w:t>, 85-91.</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Duponnois, R., Plenchette, C. &amp; Bâ, A.M. (2001) Growth stimulation of seventeen fallow leguminous plants inoculated with </w:t>
      </w:r>
      <w:r w:rsidRPr="000E7CA5">
        <w:rPr>
          <w:rFonts w:eastAsia="Times New Roman" w:cs="Calibri"/>
          <w:i/>
          <w:sz w:val="24"/>
          <w:szCs w:val="24"/>
          <w:lang w:eastAsia="en-AU"/>
        </w:rPr>
        <w:t>Glomus aggregatum</w:t>
      </w:r>
      <w:r w:rsidRPr="000E7CA5">
        <w:rPr>
          <w:rFonts w:eastAsia="Times New Roman" w:cs="Calibri"/>
          <w:sz w:val="24"/>
          <w:szCs w:val="24"/>
          <w:lang w:eastAsia="en-AU"/>
        </w:rPr>
        <w:t xml:space="preserve"> in Senegal. </w:t>
      </w:r>
      <w:r w:rsidRPr="000E7CA5">
        <w:rPr>
          <w:rFonts w:eastAsia="Times New Roman" w:cs="Calibri"/>
          <w:i/>
          <w:sz w:val="24"/>
          <w:szCs w:val="24"/>
          <w:lang w:eastAsia="en-AU"/>
        </w:rPr>
        <w:t>European Journal of Soil Biology</w:t>
      </w:r>
      <w:r w:rsidRPr="000E7CA5">
        <w:rPr>
          <w:rFonts w:eastAsia="Times New Roman" w:cs="Calibri"/>
          <w:sz w:val="24"/>
          <w:szCs w:val="24"/>
          <w:lang w:eastAsia="en-AU"/>
        </w:rPr>
        <w:t xml:space="preserve">, </w:t>
      </w:r>
      <w:r w:rsidRPr="000E7CA5">
        <w:rPr>
          <w:rFonts w:eastAsia="Times New Roman" w:cs="Calibri"/>
          <w:b/>
          <w:sz w:val="24"/>
          <w:szCs w:val="24"/>
          <w:lang w:eastAsia="en-AU"/>
        </w:rPr>
        <w:t>37</w:t>
      </w:r>
      <w:r w:rsidRPr="000E7CA5">
        <w:rPr>
          <w:rFonts w:eastAsia="Times New Roman" w:cs="Calibri"/>
          <w:sz w:val="24"/>
          <w:szCs w:val="24"/>
          <w:lang w:eastAsia="en-AU"/>
        </w:rPr>
        <w:t>, 181-186.</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Edgar, R.C. (2010) Search and clustering orders of magnitude faster than BLAST. </w:t>
      </w:r>
      <w:r w:rsidRPr="000E7CA5">
        <w:rPr>
          <w:rFonts w:eastAsia="Times New Roman" w:cs="Calibri"/>
          <w:i/>
          <w:sz w:val="24"/>
          <w:szCs w:val="24"/>
          <w:lang w:eastAsia="en-AU"/>
        </w:rPr>
        <w:t>Bioinformatics</w:t>
      </w:r>
      <w:r w:rsidRPr="000E7CA5">
        <w:rPr>
          <w:rFonts w:eastAsia="Times New Roman" w:cs="Calibri"/>
          <w:sz w:val="24"/>
          <w:szCs w:val="24"/>
          <w:lang w:eastAsia="en-AU"/>
        </w:rPr>
        <w:t xml:space="preserve">, </w:t>
      </w:r>
      <w:r w:rsidRPr="000E7CA5">
        <w:rPr>
          <w:rFonts w:eastAsia="Times New Roman" w:cs="Calibri"/>
          <w:b/>
          <w:sz w:val="24"/>
          <w:szCs w:val="24"/>
          <w:lang w:eastAsia="en-AU"/>
        </w:rPr>
        <w:t>26</w:t>
      </w:r>
      <w:r w:rsidRPr="000E7CA5">
        <w:rPr>
          <w:rFonts w:eastAsia="Times New Roman" w:cs="Calibri"/>
          <w:sz w:val="24"/>
          <w:szCs w:val="24"/>
          <w:lang w:eastAsia="en-AU"/>
        </w:rPr>
        <w:t>, 2460-2461.</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Elgersma, K. &amp; Ehrenfeld, J. (2011b) Linear and non-linear impacts of a non-native plant invasion on soil microbial community structure and function. </w:t>
      </w:r>
      <w:r w:rsidRPr="000E7CA5">
        <w:rPr>
          <w:rFonts w:eastAsia="Times New Roman" w:cs="Calibri"/>
          <w:i/>
          <w:sz w:val="24"/>
          <w:szCs w:val="24"/>
          <w:lang w:eastAsia="en-AU"/>
        </w:rPr>
        <w:t>Biological Invasions</w:t>
      </w:r>
      <w:r w:rsidRPr="000E7CA5">
        <w:rPr>
          <w:rFonts w:eastAsia="Times New Roman" w:cs="Calibri"/>
          <w:sz w:val="24"/>
          <w:szCs w:val="24"/>
          <w:lang w:eastAsia="en-AU"/>
        </w:rPr>
        <w:t xml:space="preserve">, </w:t>
      </w:r>
      <w:r w:rsidRPr="000E7CA5">
        <w:rPr>
          <w:rFonts w:eastAsia="Times New Roman" w:cs="Calibri"/>
          <w:b/>
          <w:sz w:val="24"/>
          <w:szCs w:val="24"/>
          <w:lang w:eastAsia="en-AU"/>
        </w:rPr>
        <w:t>13</w:t>
      </w:r>
      <w:r w:rsidRPr="000E7CA5">
        <w:rPr>
          <w:rFonts w:eastAsia="Times New Roman" w:cs="Calibri"/>
          <w:sz w:val="24"/>
          <w:szCs w:val="24"/>
          <w:lang w:eastAsia="en-AU"/>
        </w:rPr>
        <w:t>, 757-768.</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Elgersma, K., Ehrenfeld, J., Yu, S. &amp; Vor, T. (2011a) Legacy effects overwhelm the short-term effects of exotic plant invasion and restoration on soil microbial community structure, enzyme activities, and nitrogen cycling. </w:t>
      </w:r>
      <w:r w:rsidRPr="000E7CA5">
        <w:rPr>
          <w:rFonts w:eastAsia="Times New Roman" w:cs="Calibri"/>
          <w:i/>
          <w:sz w:val="24"/>
          <w:szCs w:val="24"/>
          <w:lang w:eastAsia="en-AU"/>
        </w:rPr>
        <w:t>Oecologia</w:t>
      </w:r>
      <w:r w:rsidRPr="000E7CA5">
        <w:rPr>
          <w:rFonts w:eastAsia="Times New Roman" w:cs="Calibri"/>
          <w:sz w:val="24"/>
          <w:szCs w:val="24"/>
          <w:lang w:eastAsia="en-AU"/>
        </w:rPr>
        <w:t xml:space="preserve">, </w:t>
      </w:r>
      <w:r w:rsidRPr="000E7CA5">
        <w:rPr>
          <w:rFonts w:eastAsia="Times New Roman" w:cs="Calibri"/>
          <w:b/>
          <w:sz w:val="24"/>
          <w:szCs w:val="24"/>
          <w:lang w:eastAsia="en-AU"/>
        </w:rPr>
        <w:t>167</w:t>
      </w:r>
      <w:r w:rsidRPr="000E7CA5">
        <w:rPr>
          <w:rFonts w:eastAsia="Times New Roman" w:cs="Calibri"/>
          <w:sz w:val="24"/>
          <w:szCs w:val="24"/>
          <w:lang w:eastAsia="en-AU"/>
        </w:rPr>
        <w:t>, 733-745.</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Ettema, C.H. &amp; Wardle, D.A. (2002) Spatial soil ecology. </w:t>
      </w:r>
      <w:r w:rsidRPr="000E7CA5">
        <w:rPr>
          <w:rFonts w:eastAsia="Times New Roman" w:cs="Calibri"/>
          <w:i/>
          <w:sz w:val="24"/>
          <w:szCs w:val="24"/>
          <w:lang w:eastAsia="en-AU"/>
        </w:rPr>
        <w:t>Trends in Ecology &amp; Evolution</w:t>
      </w:r>
      <w:r w:rsidRPr="000E7CA5">
        <w:rPr>
          <w:rFonts w:eastAsia="Times New Roman" w:cs="Calibri"/>
          <w:sz w:val="24"/>
          <w:szCs w:val="24"/>
          <w:lang w:eastAsia="en-AU"/>
        </w:rPr>
        <w:t xml:space="preserve">, </w:t>
      </w:r>
      <w:r w:rsidRPr="000E7CA5">
        <w:rPr>
          <w:rFonts w:eastAsia="Times New Roman" w:cs="Calibri"/>
          <w:b/>
          <w:sz w:val="24"/>
          <w:szCs w:val="24"/>
          <w:lang w:eastAsia="en-AU"/>
        </w:rPr>
        <w:t>17</w:t>
      </w:r>
      <w:r w:rsidRPr="000E7CA5">
        <w:rPr>
          <w:rFonts w:eastAsia="Times New Roman" w:cs="Calibri"/>
          <w:sz w:val="24"/>
          <w:szCs w:val="24"/>
          <w:lang w:eastAsia="en-AU"/>
        </w:rPr>
        <w:t>, 177-183.</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Faye, A., Krasova-Wade, T., Thiao, M., Thioulouse, J., Neyra, M., Prin, Y., Galiana, A., Ndoye, I., Dreyfus, B. &amp; Duponnois, R. (2009) Controlled ectomycorrhization of an exotic legume tree species </w:t>
      </w:r>
      <w:r w:rsidRPr="000E7CA5">
        <w:rPr>
          <w:rFonts w:eastAsia="Times New Roman" w:cs="Calibri"/>
          <w:i/>
          <w:sz w:val="24"/>
          <w:szCs w:val="24"/>
          <w:lang w:eastAsia="en-AU"/>
        </w:rPr>
        <w:t>Acacia holosericea</w:t>
      </w:r>
      <w:r w:rsidRPr="000E7CA5">
        <w:rPr>
          <w:rFonts w:eastAsia="Times New Roman" w:cs="Calibri"/>
          <w:sz w:val="24"/>
          <w:szCs w:val="24"/>
          <w:lang w:eastAsia="en-AU"/>
        </w:rPr>
        <w:t xml:space="preserve"> affects the structure of root nodule bacteria community and their symbiotic effectiveness on </w:t>
      </w:r>
      <w:r w:rsidRPr="000E7CA5">
        <w:rPr>
          <w:rFonts w:eastAsia="Times New Roman" w:cs="Calibri"/>
          <w:i/>
          <w:sz w:val="24"/>
          <w:szCs w:val="24"/>
          <w:lang w:eastAsia="en-AU"/>
        </w:rPr>
        <w:t>Faidherbia albida</w:t>
      </w:r>
      <w:r w:rsidRPr="000E7CA5">
        <w:rPr>
          <w:rFonts w:eastAsia="Times New Roman" w:cs="Calibri"/>
          <w:sz w:val="24"/>
          <w:szCs w:val="24"/>
          <w:lang w:eastAsia="en-AU"/>
        </w:rPr>
        <w:t xml:space="preserve">, a native Sahelian </w:t>
      </w:r>
      <w:r w:rsidRPr="000E7CA5">
        <w:rPr>
          <w:rFonts w:eastAsia="Times New Roman" w:cs="Calibri"/>
          <w:i/>
          <w:sz w:val="24"/>
          <w:szCs w:val="24"/>
          <w:lang w:eastAsia="en-AU"/>
        </w:rPr>
        <w:t>Acacia</w:t>
      </w:r>
      <w:r w:rsidRPr="000E7CA5">
        <w:rPr>
          <w:rFonts w:eastAsia="Times New Roman" w:cs="Calibri"/>
          <w:sz w:val="24"/>
          <w:szCs w:val="24"/>
          <w:lang w:eastAsia="en-AU"/>
        </w:rPr>
        <w:t xml:space="preserve">. </w:t>
      </w:r>
      <w:r w:rsidRPr="000E7CA5">
        <w:rPr>
          <w:rFonts w:eastAsia="Times New Roman" w:cs="Calibri"/>
          <w:i/>
          <w:sz w:val="24"/>
          <w:szCs w:val="24"/>
          <w:lang w:eastAsia="en-AU"/>
        </w:rPr>
        <w:t>Soil Biology and Biochemistry</w:t>
      </w:r>
      <w:r w:rsidRPr="000E7CA5">
        <w:rPr>
          <w:rFonts w:eastAsia="Times New Roman" w:cs="Calibri"/>
          <w:sz w:val="24"/>
          <w:szCs w:val="24"/>
          <w:lang w:eastAsia="en-AU"/>
        </w:rPr>
        <w:t xml:space="preserve">, </w:t>
      </w:r>
      <w:r w:rsidRPr="000E7CA5">
        <w:rPr>
          <w:rFonts w:eastAsia="Times New Roman" w:cs="Calibri"/>
          <w:b/>
          <w:sz w:val="24"/>
          <w:szCs w:val="24"/>
          <w:lang w:eastAsia="en-AU"/>
        </w:rPr>
        <w:t>41</w:t>
      </w:r>
      <w:r w:rsidRPr="000E7CA5">
        <w:rPr>
          <w:rFonts w:eastAsia="Times New Roman" w:cs="Calibri"/>
          <w:sz w:val="24"/>
          <w:szCs w:val="24"/>
          <w:lang w:eastAsia="en-AU"/>
        </w:rPr>
        <w:t>, 1245-1252.</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lastRenderedPageBreak/>
        <w:t xml:space="preserve">Founoune, H., Duponnois, R., Bâ, A.M. &amp; Bouami, F. (2002) Influence of the dual arbuscular endomycorrhizal / ectomycorrhizal symbiosis on the growth of </w:t>
      </w:r>
      <w:r w:rsidRPr="000E7CA5">
        <w:rPr>
          <w:rFonts w:eastAsia="Times New Roman" w:cs="Calibri"/>
          <w:i/>
          <w:sz w:val="24"/>
          <w:szCs w:val="24"/>
          <w:lang w:eastAsia="en-AU"/>
        </w:rPr>
        <w:t>Acacia holosericea</w:t>
      </w:r>
      <w:r w:rsidRPr="000E7CA5">
        <w:rPr>
          <w:rFonts w:eastAsia="Times New Roman" w:cs="Calibri"/>
          <w:sz w:val="24"/>
          <w:szCs w:val="24"/>
          <w:lang w:eastAsia="en-AU"/>
        </w:rPr>
        <w:t xml:space="preserve"> (A. Cunn. ex G. Don) in glasshouse conditions. </w:t>
      </w:r>
      <w:r w:rsidRPr="000E7CA5">
        <w:rPr>
          <w:rFonts w:eastAsia="Times New Roman" w:cs="Calibri"/>
          <w:i/>
          <w:sz w:val="24"/>
          <w:szCs w:val="24"/>
          <w:lang w:eastAsia="en-AU"/>
        </w:rPr>
        <w:t>Annals of Forest Science</w:t>
      </w:r>
      <w:r w:rsidRPr="000E7CA5">
        <w:rPr>
          <w:rFonts w:eastAsia="Times New Roman" w:cs="Calibri"/>
          <w:sz w:val="24"/>
          <w:szCs w:val="24"/>
          <w:lang w:eastAsia="en-AU"/>
        </w:rPr>
        <w:t xml:space="preserve">, </w:t>
      </w:r>
      <w:r w:rsidRPr="000E7CA5">
        <w:rPr>
          <w:rFonts w:eastAsia="Times New Roman" w:cs="Calibri"/>
          <w:b/>
          <w:sz w:val="24"/>
          <w:szCs w:val="24"/>
          <w:lang w:eastAsia="en-AU"/>
        </w:rPr>
        <w:t>59</w:t>
      </w:r>
      <w:r w:rsidRPr="000E7CA5">
        <w:rPr>
          <w:rFonts w:eastAsia="Times New Roman" w:cs="Calibri"/>
          <w:sz w:val="24"/>
          <w:szCs w:val="24"/>
          <w:lang w:eastAsia="en-AU"/>
        </w:rPr>
        <w:t>, 93-98.</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Gallagher, R.V., Leishman, M.R., Miller, J.T., Hui, C., Richardson, D.M., Suda, J. &amp; Trávníček, P. (2011) Invasiveness in introduced Australian acacias: the role of species traits and genome size. </w:t>
      </w:r>
      <w:r w:rsidRPr="000E7CA5">
        <w:rPr>
          <w:rFonts w:eastAsia="Times New Roman" w:cs="Calibri"/>
          <w:i/>
          <w:sz w:val="24"/>
          <w:szCs w:val="24"/>
          <w:lang w:eastAsia="en-AU"/>
        </w:rPr>
        <w:t>Diversity and Distributions</w:t>
      </w:r>
      <w:r w:rsidRPr="000E7CA5">
        <w:rPr>
          <w:rFonts w:eastAsia="Times New Roman" w:cs="Calibri"/>
          <w:sz w:val="24"/>
          <w:szCs w:val="24"/>
          <w:lang w:eastAsia="en-AU"/>
        </w:rPr>
        <w:t xml:space="preserve">, </w:t>
      </w:r>
      <w:r w:rsidRPr="000E7CA5">
        <w:rPr>
          <w:rFonts w:eastAsia="Times New Roman" w:cs="Calibri"/>
          <w:b/>
          <w:sz w:val="24"/>
          <w:szCs w:val="24"/>
          <w:lang w:eastAsia="en-AU"/>
        </w:rPr>
        <w:t>17</w:t>
      </w:r>
      <w:r w:rsidRPr="000E7CA5">
        <w:rPr>
          <w:rFonts w:eastAsia="Times New Roman" w:cs="Calibri"/>
          <w:sz w:val="24"/>
          <w:szCs w:val="24"/>
          <w:lang w:eastAsia="en-AU"/>
        </w:rPr>
        <w:t>, 884-897.</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Garbaye, J. (1994) Tansley Review No. 76. Helper bacteria: a new dimension to the mycorrhizal symbiosis. </w:t>
      </w:r>
      <w:r w:rsidRPr="000E7CA5">
        <w:rPr>
          <w:rFonts w:eastAsia="Times New Roman" w:cs="Calibri"/>
          <w:i/>
          <w:sz w:val="24"/>
          <w:szCs w:val="24"/>
          <w:lang w:eastAsia="en-AU"/>
        </w:rPr>
        <w:t>New Phytologist</w:t>
      </w:r>
      <w:r w:rsidRPr="000E7CA5">
        <w:rPr>
          <w:rFonts w:eastAsia="Times New Roman" w:cs="Calibri"/>
          <w:sz w:val="24"/>
          <w:szCs w:val="24"/>
          <w:lang w:eastAsia="en-AU"/>
        </w:rPr>
        <w:t xml:space="preserve">, </w:t>
      </w:r>
      <w:r w:rsidRPr="000E7CA5">
        <w:rPr>
          <w:rFonts w:eastAsia="Times New Roman" w:cs="Calibri"/>
          <w:b/>
          <w:sz w:val="24"/>
          <w:szCs w:val="24"/>
          <w:lang w:eastAsia="en-AU"/>
        </w:rPr>
        <w:t>128</w:t>
      </w:r>
      <w:r w:rsidRPr="000E7CA5">
        <w:rPr>
          <w:rFonts w:eastAsia="Times New Roman" w:cs="Calibri"/>
          <w:sz w:val="24"/>
          <w:szCs w:val="24"/>
          <w:lang w:eastAsia="en-AU"/>
        </w:rPr>
        <w:t>, 197-210.</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Gardes, M. &amp; Bruns, T.D. (1993) ITS primers with enhanced specificity for basidiomycetes - application to the identification of mycorrhizae and rusts. </w:t>
      </w:r>
      <w:r w:rsidRPr="000E7CA5">
        <w:rPr>
          <w:rFonts w:eastAsia="Times New Roman" w:cs="Calibri"/>
          <w:i/>
          <w:sz w:val="24"/>
          <w:szCs w:val="24"/>
          <w:lang w:eastAsia="en-AU"/>
        </w:rPr>
        <w:t>Molecular Ecology</w:t>
      </w:r>
      <w:r w:rsidRPr="000E7CA5">
        <w:rPr>
          <w:rFonts w:eastAsia="Times New Roman" w:cs="Calibri"/>
          <w:sz w:val="24"/>
          <w:szCs w:val="24"/>
          <w:lang w:eastAsia="en-AU"/>
        </w:rPr>
        <w:t xml:space="preserve">, </w:t>
      </w:r>
      <w:r w:rsidRPr="000E7CA5">
        <w:rPr>
          <w:rFonts w:eastAsia="Times New Roman" w:cs="Calibri"/>
          <w:b/>
          <w:sz w:val="24"/>
          <w:szCs w:val="24"/>
          <w:lang w:eastAsia="en-AU"/>
        </w:rPr>
        <w:t>2</w:t>
      </w:r>
      <w:r w:rsidRPr="000E7CA5">
        <w:rPr>
          <w:rFonts w:eastAsia="Times New Roman" w:cs="Calibri"/>
          <w:sz w:val="24"/>
          <w:szCs w:val="24"/>
          <w:lang w:eastAsia="en-AU"/>
        </w:rPr>
        <w:t>, 113-118.</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Gardes, M., White, T.J., Fortin, J.A., Bruns, T.D. &amp; Taylor, J.W. (1991) Identification of indigenous and introduced symbiotic fungi in ectomycorrhizae by amplification of nuclear and mitochondrial ribosomal DNA. </w:t>
      </w:r>
      <w:r w:rsidRPr="000E7CA5">
        <w:rPr>
          <w:rFonts w:eastAsia="Times New Roman" w:cs="Calibri"/>
          <w:i/>
          <w:sz w:val="24"/>
          <w:szCs w:val="24"/>
          <w:lang w:eastAsia="en-AU"/>
        </w:rPr>
        <w:t>Canadian Journal of Botany</w:t>
      </w:r>
      <w:r w:rsidRPr="000E7CA5">
        <w:rPr>
          <w:rFonts w:eastAsia="Times New Roman" w:cs="Calibri"/>
          <w:sz w:val="24"/>
          <w:szCs w:val="24"/>
          <w:lang w:eastAsia="en-AU"/>
        </w:rPr>
        <w:t xml:space="preserve">, </w:t>
      </w:r>
      <w:r w:rsidRPr="000E7CA5">
        <w:rPr>
          <w:rFonts w:eastAsia="Times New Roman" w:cs="Calibri"/>
          <w:b/>
          <w:sz w:val="24"/>
          <w:szCs w:val="24"/>
          <w:lang w:eastAsia="en-AU"/>
        </w:rPr>
        <w:t>69</w:t>
      </w:r>
      <w:r w:rsidRPr="000E7CA5">
        <w:rPr>
          <w:rFonts w:eastAsia="Times New Roman" w:cs="Calibri"/>
          <w:sz w:val="24"/>
          <w:szCs w:val="24"/>
          <w:lang w:eastAsia="en-AU"/>
        </w:rPr>
        <w:t>, 180-190.</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Gibson, M.R., Richardson, D.M., Marchante, E., Marchante, H., Rodger, J.G., Stone, G.N., Byrne, M., Fuentes-Ramírez, A., George, N., Harris, C., Johnson, S.D., Roux, J.J.L., Miller, J.T., Murphy, D.J., Pauw, A., Prescott, M.N., Wandrag, E.M. &amp; Wilson, J.R.U. (2011) Reproductive biology of Australian acacias: important mediator of invasiveness? </w:t>
      </w:r>
      <w:r w:rsidRPr="000E7CA5">
        <w:rPr>
          <w:rFonts w:eastAsia="Times New Roman" w:cs="Calibri"/>
          <w:i/>
          <w:sz w:val="24"/>
          <w:szCs w:val="24"/>
          <w:lang w:eastAsia="en-AU"/>
        </w:rPr>
        <w:t>Diversity and Distributions</w:t>
      </w:r>
      <w:r w:rsidRPr="000E7CA5">
        <w:rPr>
          <w:rFonts w:eastAsia="Times New Roman" w:cs="Calibri"/>
          <w:sz w:val="24"/>
          <w:szCs w:val="24"/>
          <w:lang w:eastAsia="en-AU"/>
        </w:rPr>
        <w:t xml:space="preserve">, </w:t>
      </w:r>
      <w:r w:rsidRPr="000E7CA5">
        <w:rPr>
          <w:rFonts w:eastAsia="Times New Roman" w:cs="Calibri"/>
          <w:b/>
          <w:sz w:val="24"/>
          <w:szCs w:val="24"/>
          <w:lang w:eastAsia="en-AU"/>
        </w:rPr>
        <w:t>17</w:t>
      </w:r>
      <w:r w:rsidRPr="000E7CA5">
        <w:rPr>
          <w:rFonts w:eastAsia="Times New Roman" w:cs="Calibri"/>
          <w:sz w:val="24"/>
          <w:szCs w:val="24"/>
          <w:lang w:eastAsia="en-AU"/>
        </w:rPr>
        <w:t>, 911-933.</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Glen, M.G., Tommerup, I.T., Bougher, N.B. &amp; O'Brien, P.O.B. (2002) Are Sebacinaceae common and widespread ectomycorrhizal associates of Eucalyptus species in Australian forests? </w:t>
      </w:r>
      <w:r w:rsidRPr="000E7CA5">
        <w:rPr>
          <w:rFonts w:eastAsia="Times New Roman" w:cs="Calibri"/>
          <w:i/>
          <w:sz w:val="24"/>
          <w:szCs w:val="24"/>
          <w:lang w:eastAsia="en-AU"/>
        </w:rPr>
        <w:t>Mycorrhiza</w:t>
      </w:r>
      <w:r w:rsidRPr="000E7CA5">
        <w:rPr>
          <w:rFonts w:eastAsia="Times New Roman" w:cs="Calibri"/>
          <w:sz w:val="24"/>
          <w:szCs w:val="24"/>
          <w:lang w:eastAsia="en-AU"/>
        </w:rPr>
        <w:t xml:space="preserve">, </w:t>
      </w:r>
      <w:r w:rsidRPr="000E7CA5">
        <w:rPr>
          <w:rFonts w:eastAsia="Times New Roman" w:cs="Calibri"/>
          <w:b/>
          <w:sz w:val="24"/>
          <w:szCs w:val="24"/>
          <w:lang w:eastAsia="en-AU"/>
        </w:rPr>
        <w:t>12</w:t>
      </w:r>
      <w:r w:rsidRPr="000E7CA5">
        <w:rPr>
          <w:rFonts w:eastAsia="Times New Roman" w:cs="Calibri"/>
          <w:sz w:val="24"/>
          <w:szCs w:val="24"/>
          <w:lang w:eastAsia="en-AU"/>
        </w:rPr>
        <w:t>, 243-247.</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Griffin, A.R., Midgley, S.J., Bush, D., Cunningham, P.J. &amp; Rinaudo, A.T. (2011) Global uses of Australian acacias – recent trends and future prospects. </w:t>
      </w:r>
      <w:r w:rsidRPr="000E7CA5">
        <w:rPr>
          <w:rFonts w:eastAsia="Times New Roman" w:cs="Calibri"/>
          <w:i/>
          <w:sz w:val="24"/>
          <w:szCs w:val="24"/>
          <w:lang w:eastAsia="en-AU"/>
        </w:rPr>
        <w:t>Diversity and Distributions</w:t>
      </w:r>
      <w:r w:rsidRPr="000E7CA5">
        <w:rPr>
          <w:rFonts w:eastAsia="Times New Roman" w:cs="Calibri"/>
          <w:sz w:val="24"/>
          <w:szCs w:val="24"/>
          <w:lang w:eastAsia="en-AU"/>
        </w:rPr>
        <w:t xml:space="preserve">, </w:t>
      </w:r>
      <w:r w:rsidRPr="000E7CA5">
        <w:rPr>
          <w:rFonts w:eastAsia="Times New Roman" w:cs="Calibri"/>
          <w:b/>
          <w:sz w:val="24"/>
          <w:szCs w:val="24"/>
          <w:lang w:eastAsia="en-AU"/>
        </w:rPr>
        <w:t>17</w:t>
      </w:r>
      <w:r w:rsidRPr="000E7CA5">
        <w:rPr>
          <w:rFonts w:eastAsia="Times New Roman" w:cs="Calibri"/>
          <w:sz w:val="24"/>
          <w:szCs w:val="24"/>
          <w:lang w:eastAsia="en-AU"/>
        </w:rPr>
        <w:t>, 837-847.</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Herrera, M.A., Salamanca, C.P. &amp; Barea, J.M. (1993) Inoculation of woody legumes with selected arbuscular mycorrhizal fungi and rhizobia to recover desertified mediterranean ecosystems. </w:t>
      </w:r>
      <w:r w:rsidRPr="000E7CA5">
        <w:rPr>
          <w:rFonts w:eastAsia="Times New Roman" w:cs="Calibri"/>
          <w:i/>
          <w:sz w:val="24"/>
          <w:szCs w:val="24"/>
          <w:lang w:eastAsia="en-AU"/>
        </w:rPr>
        <w:t>Applied and Environmental Microbiology</w:t>
      </w:r>
      <w:r w:rsidRPr="000E7CA5">
        <w:rPr>
          <w:rFonts w:eastAsia="Times New Roman" w:cs="Calibri"/>
          <w:sz w:val="24"/>
          <w:szCs w:val="24"/>
          <w:lang w:eastAsia="en-AU"/>
        </w:rPr>
        <w:t xml:space="preserve">, </w:t>
      </w:r>
      <w:r w:rsidRPr="000E7CA5">
        <w:rPr>
          <w:rFonts w:eastAsia="Times New Roman" w:cs="Calibri"/>
          <w:b/>
          <w:sz w:val="24"/>
          <w:szCs w:val="24"/>
          <w:lang w:eastAsia="en-AU"/>
        </w:rPr>
        <w:t>59</w:t>
      </w:r>
      <w:r w:rsidRPr="000E7CA5">
        <w:rPr>
          <w:rFonts w:eastAsia="Times New Roman" w:cs="Calibri"/>
          <w:sz w:val="24"/>
          <w:szCs w:val="24"/>
          <w:lang w:eastAsia="en-AU"/>
        </w:rPr>
        <w:t>, 129-133.</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Hibbett, D.S., Nilsson, R.H., Snyder, M., Fonseca, M., Costanzo, J. &amp; Shonfeld, M. (2005) Automated phylogenetic taxonomy: an example in the homobasidiomycetes (mushroom-forming fungi). </w:t>
      </w:r>
      <w:r w:rsidRPr="000E7CA5">
        <w:rPr>
          <w:rFonts w:eastAsia="Times New Roman" w:cs="Calibri"/>
          <w:i/>
          <w:sz w:val="24"/>
          <w:szCs w:val="24"/>
          <w:lang w:eastAsia="en-AU"/>
        </w:rPr>
        <w:t>Systematic Biology</w:t>
      </w:r>
      <w:r w:rsidRPr="000E7CA5">
        <w:rPr>
          <w:rFonts w:eastAsia="Times New Roman" w:cs="Calibri"/>
          <w:sz w:val="24"/>
          <w:szCs w:val="24"/>
          <w:lang w:eastAsia="en-AU"/>
        </w:rPr>
        <w:t xml:space="preserve">, </w:t>
      </w:r>
      <w:r w:rsidRPr="000E7CA5">
        <w:rPr>
          <w:rFonts w:eastAsia="Times New Roman" w:cs="Calibri"/>
          <w:b/>
          <w:sz w:val="24"/>
          <w:szCs w:val="24"/>
          <w:lang w:eastAsia="en-AU"/>
        </w:rPr>
        <w:t>54</w:t>
      </w:r>
      <w:r w:rsidRPr="000E7CA5">
        <w:rPr>
          <w:rFonts w:eastAsia="Times New Roman" w:cs="Calibri"/>
          <w:sz w:val="24"/>
          <w:szCs w:val="24"/>
          <w:lang w:eastAsia="en-AU"/>
        </w:rPr>
        <w:t>, 660-668.</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Hunter, C.A., Grant, C., Flannigan, B. &amp; Bravery, A.F. (1988) Mould in buildings: the air spora of domestic dwellings. </w:t>
      </w:r>
      <w:r w:rsidRPr="000E7CA5">
        <w:rPr>
          <w:rFonts w:eastAsia="Times New Roman" w:cs="Calibri"/>
          <w:i/>
          <w:sz w:val="24"/>
          <w:szCs w:val="24"/>
          <w:lang w:eastAsia="en-AU"/>
        </w:rPr>
        <w:t>International Biodeterioration</w:t>
      </w:r>
      <w:r w:rsidRPr="000E7CA5">
        <w:rPr>
          <w:rFonts w:eastAsia="Times New Roman" w:cs="Calibri"/>
          <w:sz w:val="24"/>
          <w:szCs w:val="24"/>
          <w:lang w:eastAsia="en-AU"/>
        </w:rPr>
        <w:t xml:space="preserve">, </w:t>
      </w:r>
      <w:r w:rsidRPr="000E7CA5">
        <w:rPr>
          <w:rFonts w:eastAsia="Times New Roman" w:cs="Calibri"/>
          <w:b/>
          <w:sz w:val="24"/>
          <w:szCs w:val="24"/>
          <w:lang w:eastAsia="en-AU"/>
        </w:rPr>
        <w:t>24</w:t>
      </w:r>
      <w:r w:rsidRPr="000E7CA5">
        <w:rPr>
          <w:rFonts w:eastAsia="Times New Roman" w:cs="Calibri"/>
          <w:sz w:val="24"/>
          <w:szCs w:val="24"/>
          <w:lang w:eastAsia="en-AU"/>
        </w:rPr>
        <w:t>, 81-101.</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Impson, F.A.C., Kleinjan, C.A., Hoffmann, J.H., Post, J.A. &amp; Wood, A.R. (2011) Biological control of Australian </w:t>
      </w:r>
      <w:r w:rsidRPr="000E7CA5">
        <w:rPr>
          <w:rFonts w:eastAsia="Times New Roman" w:cs="Calibri"/>
          <w:i/>
          <w:sz w:val="24"/>
          <w:szCs w:val="24"/>
          <w:lang w:eastAsia="en-AU"/>
        </w:rPr>
        <w:t>Acacia</w:t>
      </w:r>
      <w:r w:rsidRPr="000E7CA5">
        <w:rPr>
          <w:rFonts w:eastAsia="Times New Roman" w:cs="Calibri"/>
          <w:sz w:val="24"/>
          <w:szCs w:val="24"/>
          <w:lang w:eastAsia="en-AU"/>
        </w:rPr>
        <w:t xml:space="preserve"> species and </w:t>
      </w:r>
      <w:r w:rsidRPr="000E7CA5">
        <w:rPr>
          <w:rFonts w:eastAsia="Times New Roman" w:cs="Calibri"/>
          <w:i/>
          <w:sz w:val="24"/>
          <w:szCs w:val="24"/>
          <w:lang w:eastAsia="en-AU"/>
        </w:rPr>
        <w:t>Paraserianthes lophantha</w:t>
      </w:r>
      <w:r w:rsidRPr="000E7CA5">
        <w:rPr>
          <w:rFonts w:eastAsia="Times New Roman" w:cs="Calibri"/>
          <w:sz w:val="24"/>
          <w:szCs w:val="24"/>
          <w:lang w:eastAsia="en-AU"/>
        </w:rPr>
        <w:t xml:space="preserve"> (Willd.) Nielsen (Mimosaceae) in South Africa. </w:t>
      </w:r>
      <w:r w:rsidRPr="000E7CA5">
        <w:rPr>
          <w:rFonts w:eastAsia="Times New Roman" w:cs="Calibri"/>
          <w:i/>
          <w:sz w:val="24"/>
          <w:szCs w:val="24"/>
          <w:lang w:eastAsia="en-AU"/>
        </w:rPr>
        <w:t>African Entomology</w:t>
      </w:r>
      <w:r w:rsidRPr="000E7CA5">
        <w:rPr>
          <w:rFonts w:eastAsia="Times New Roman" w:cs="Calibri"/>
          <w:sz w:val="24"/>
          <w:szCs w:val="24"/>
          <w:lang w:eastAsia="en-AU"/>
        </w:rPr>
        <w:t xml:space="preserve">, </w:t>
      </w:r>
      <w:r w:rsidRPr="000E7CA5">
        <w:rPr>
          <w:rFonts w:eastAsia="Times New Roman" w:cs="Calibri"/>
          <w:b/>
          <w:sz w:val="24"/>
          <w:szCs w:val="24"/>
          <w:lang w:eastAsia="en-AU"/>
        </w:rPr>
        <w:t>19</w:t>
      </w:r>
      <w:r w:rsidRPr="000E7CA5">
        <w:rPr>
          <w:rFonts w:eastAsia="Times New Roman" w:cs="Calibri"/>
          <w:sz w:val="24"/>
          <w:szCs w:val="24"/>
          <w:lang w:eastAsia="en-AU"/>
        </w:rPr>
        <w:t>, 186-207.</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Jacobs, S. &amp; Wilson, K. (1996) A biogeographical analysis of the freshwater plants of Australasia. </w:t>
      </w:r>
      <w:r w:rsidRPr="000E7CA5">
        <w:rPr>
          <w:rFonts w:eastAsia="Times New Roman" w:cs="Calibri"/>
          <w:i/>
          <w:sz w:val="24"/>
          <w:szCs w:val="24"/>
          <w:lang w:eastAsia="en-AU"/>
        </w:rPr>
        <w:t>Australian Systematic Botany</w:t>
      </w:r>
      <w:r w:rsidRPr="000E7CA5">
        <w:rPr>
          <w:rFonts w:eastAsia="Times New Roman" w:cs="Calibri"/>
          <w:sz w:val="24"/>
          <w:szCs w:val="24"/>
          <w:lang w:eastAsia="en-AU"/>
        </w:rPr>
        <w:t xml:space="preserve">, </w:t>
      </w:r>
      <w:r w:rsidRPr="000E7CA5">
        <w:rPr>
          <w:rFonts w:eastAsia="Times New Roman" w:cs="Calibri"/>
          <w:b/>
          <w:sz w:val="24"/>
          <w:szCs w:val="24"/>
          <w:lang w:eastAsia="en-AU"/>
        </w:rPr>
        <w:t>9</w:t>
      </w:r>
      <w:r w:rsidRPr="000E7CA5">
        <w:rPr>
          <w:rFonts w:eastAsia="Times New Roman" w:cs="Calibri"/>
          <w:sz w:val="24"/>
          <w:szCs w:val="24"/>
          <w:lang w:eastAsia="en-AU"/>
        </w:rPr>
        <w:t>, 169-183.</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Jasper, D.A., Abbott, L.K. &amp; Robson, A.D. (1989) Hyphae of a vesicular-arbuscular mycorrhizal fungus maintain infectivity in dry soil, except when the soil is disturbed. </w:t>
      </w:r>
      <w:r w:rsidRPr="000E7CA5">
        <w:rPr>
          <w:rFonts w:eastAsia="Times New Roman" w:cs="Calibri"/>
          <w:i/>
          <w:sz w:val="24"/>
          <w:szCs w:val="24"/>
          <w:lang w:eastAsia="en-AU"/>
        </w:rPr>
        <w:t>New Phytologist</w:t>
      </w:r>
      <w:r w:rsidRPr="000E7CA5">
        <w:rPr>
          <w:rFonts w:eastAsia="Times New Roman" w:cs="Calibri"/>
          <w:sz w:val="24"/>
          <w:szCs w:val="24"/>
          <w:lang w:eastAsia="en-AU"/>
        </w:rPr>
        <w:t xml:space="preserve">, </w:t>
      </w:r>
      <w:r w:rsidRPr="000E7CA5">
        <w:rPr>
          <w:rFonts w:eastAsia="Times New Roman" w:cs="Calibri"/>
          <w:b/>
          <w:sz w:val="24"/>
          <w:szCs w:val="24"/>
          <w:lang w:eastAsia="en-AU"/>
        </w:rPr>
        <w:t>112</w:t>
      </w:r>
      <w:r w:rsidRPr="000E7CA5">
        <w:rPr>
          <w:rFonts w:eastAsia="Times New Roman" w:cs="Calibri"/>
          <w:sz w:val="24"/>
          <w:szCs w:val="24"/>
          <w:lang w:eastAsia="en-AU"/>
        </w:rPr>
        <w:t>, 101-107.</w:t>
      </w:r>
      <w:r w:rsidR="004E0396">
        <w:rPr>
          <w:rFonts w:eastAsia="Times New Roman" w:cs="Calibri"/>
          <w:sz w:val="24"/>
          <w:szCs w:val="24"/>
          <w:lang w:eastAsia="en-AU"/>
        </w:rPr>
        <w:t xml:space="preserve"> </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Kourtev, P., Ehrenfeld, J.G. &amp; Häggblom, M. (2002) Exotic plant species alter the microbial community structure and function in the soil. </w:t>
      </w:r>
      <w:r w:rsidRPr="000E7CA5">
        <w:rPr>
          <w:rFonts w:eastAsia="Times New Roman" w:cs="Calibri"/>
          <w:i/>
          <w:sz w:val="24"/>
          <w:szCs w:val="24"/>
          <w:lang w:eastAsia="en-AU"/>
        </w:rPr>
        <w:t>Ecology</w:t>
      </w:r>
      <w:r w:rsidRPr="000E7CA5">
        <w:rPr>
          <w:rFonts w:eastAsia="Times New Roman" w:cs="Calibri"/>
          <w:sz w:val="24"/>
          <w:szCs w:val="24"/>
          <w:lang w:eastAsia="en-AU"/>
        </w:rPr>
        <w:t xml:space="preserve">, </w:t>
      </w:r>
      <w:r w:rsidRPr="000E7CA5">
        <w:rPr>
          <w:rFonts w:eastAsia="Times New Roman" w:cs="Calibri"/>
          <w:b/>
          <w:sz w:val="24"/>
          <w:szCs w:val="24"/>
          <w:lang w:eastAsia="en-AU"/>
        </w:rPr>
        <w:t>83</w:t>
      </w:r>
      <w:r w:rsidRPr="000E7CA5">
        <w:rPr>
          <w:rFonts w:eastAsia="Times New Roman" w:cs="Calibri"/>
          <w:sz w:val="24"/>
          <w:szCs w:val="24"/>
          <w:lang w:eastAsia="en-AU"/>
        </w:rPr>
        <w:t>, 3151-3166.</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lastRenderedPageBreak/>
        <w:t xml:space="preserve">Lafay, B. &amp; Burdon, J.J. (2001) Small-subunit rRNA genotyping of rhizobia nodulating Australian </w:t>
      </w:r>
      <w:r w:rsidRPr="000E7CA5">
        <w:rPr>
          <w:rFonts w:eastAsia="Times New Roman" w:cs="Calibri"/>
          <w:i/>
          <w:sz w:val="24"/>
          <w:szCs w:val="24"/>
          <w:lang w:eastAsia="en-AU"/>
        </w:rPr>
        <w:t xml:space="preserve">Acacia </w:t>
      </w:r>
      <w:r w:rsidRPr="000E7CA5">
        <w:rPr>
          <w:rFonts w:eastAsia="Times New Roman" w:cs="Calibri"/>
          <w:sz w:val="24"/>
          <w:szCs w:val="24"/>
          <w:lang w:eastAsia="en-AU"/>
        </w:rPr>
        <w:t xml:space="preserve">spp. </w:t>
      </w:r>
      <w:r w:rsidRPr="000E7CA5">
        <w:rPr>
          <w:rFonts w:eastAsia="Times New Roman" w:cs="Calibri"/>
          <w:i/>
          <w:sz w:val="24"/>
          <w:szCs w:val="24"/>
          <w:lang w:eastAsia="en-AU"/>
        </w:rPr>
        <w:t>Applied and Environmental Microbiology</w:t>
      </w:r>
      <w:r w:rsidRPr="000E7CA5">
        <w:rPr>
          <w:rFonts w:eastAsia="Times New Roman" w:cs="Calibri"/>
          <w:sz w:val="24"/>
          <w:szCs w:val="24"/>
          <w:lang w:eastAsia="en-AU"/>
        </w:rPr>
        <w:t xml:space="preserve">, </w:t>
      </w:r>
      <w:r w:rsidRPr="000E7CA5">
        <w:rPr>
          <w:rFonts w:eastAsia="Times New Roman" w:cs="Calibri"/>
          <w:b/>
          <w:sz w:val="24"/>
          <w:szCs w:val="24"/>
          <w:lang w:eastAsia="en-AU"/>
        </w:rPr>
        <w:t>67</w:t>
      </w:r>
      <w:r w:rsidRPr="000E7CA5">
        <w:rPr>
          <w:rFonts w:eastAsia="Times New Roman" w:cs="Calibri"/>
          <w:sz w:val="24"/>
          <w:szCs w:val="24"/>
          <w:lang w:eastAsia="en-AU"/>
        </w:rPr>
        <w:t>, 396-402.</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Le Maitre, D.C., Gaertner, M., Marchante, E., Ens, E.-J., Holmes, P.M., Pauchard, A., O’Farrell, P.J., Rogers, A.M., Blanchard, R., Blignaut, J. &amp; Richardson, D.M. (2011) Impacts of invasive Australian acacias: implications for management and restoration. </w:t>
      </w:r>
      <w:r w:rsidRPr="000E7CA5">
        <w:rPr>
          <w:rFonts w:eastAsia="Times New Roman" w:cs="Calibri"/>
          <w:i/>
          <w:sz w:val="24"/>
          <w:szCs w:val="24"/>
          <w:lang w:eastAsia="en-AU"/>
        </w:rPr>
        <w:t>Diversity and Distributions</w:t>
      </w:r>
      <w:r w:rsidRPr="000E7CA5">
        <w:rPr>
          <w:rFonts w:eastAsia="Times New Roman" w:cs="Calibri"/>
          <w:sz w:val="24"/>
          <w:szCs w:val="24"/>
          <w:lang w:eastAsia="en-AU"/>
        </w:rPr>
        <w:t xml:space="preserve">, </w:t>
      </w:r>
      <w:r w:rsidRPr="000E7CA5">
        <w:rPr>
          <w:rFonts w:eastAsia="Times New Roman" w:cs="Calibri"/>
          <w:b/>
          <w:sz w:val="24"/>
          <w:szCs w:val="24"/>
          <w:lang w:eastAsia="en-AU"/>
        </w:rPr>
        <w:t>17</w:t>
      </w:r>
      <w:r w:rsidRPr="000E7CA5">
        <w:rPr>
          <w:rFonts w:eastAsia="Times New Roman" w:cs="Calibri"/>
          <w:sz w:val="24"/>
          <w:szCs w:val="24"/>
          <w:lang w:eastAsia="en-AU"/>
        </w:rPr>
        <w:t>, 1015-1029.</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Liu, K., Howell, D.N., Perfect, J.R. &amp; Schell, W.A. (1998) Morphologic criteria for the preliminary identification of Fusarium, Paecilomyces, and Acremonium species by histopathology. </w:t>
      </w:r>
      <w:r w:rsidRPr="000E7CA5">
        <w:rPr>
          <w:rFonts w:eastAsia="Times New Roman" w:cs="Calibri"/>
          <w:i/>
          <w:sz w:val="24"/>
          <w:szCs w:val="24"/>
          <w:lang w:eastAsia="en-AU"/>
        </w:rPr>
        <w:t>American journal of clinical pathology</w:t>
      </w:r>
      <w:r w:rsidRPr="000E7CA5">
        <w:rPr>
          <w:rFonts w:eastAsia="Times New Roman" w:cs="Calibri"/>
          <w:sz w:val="24"/>
          <w:szCs w:val="24"/>
          <w:lang w:eastAsia="en-AU"/>
        </w:rPr>
        <w:t xml:space="preserve">, </w:t>
      </w:r>
      <w:r w:rsidRPr="000E7CA5">
        <w:rPr>
          <w:rFonts w:eastAsia="Times New Roman" w:cs="Calibri"/>
          <w:b/>
          <w:sz w:val="24"/>
          <w:szCs w:val="24"/>
          <w:lang w:eastAsia="en-AU"/>
        </w:rPr>
        <w:t>109</w:t>
      </w:r>
      <w:r w:rsidRPr="000E7CA5">
        <w:rPr>
          <w:rFonts w:eastAsia="Times New Roman" w:cs="Calibri"/>
          <w:sz w:val="24"/>
          <w:szCs w:val="24"/>
          <w:lang w:eastAsia="en-AU"/>
        </w:rPr>
        <w:t>, 45-54.</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Lorenzo, P., Rodríguez-Echeverría, S., González, L. &amp; Freitas, H. (2010) Effect of invasive </w:t>
      </w:r>
      <w:r w:rsidRPr="000E7CA5">
        <w:rPr>
          <w:rFonts w:eastAsia="Times New Roman" w:cs="Calibri"/>
          <w:i/>
          <w:sz w:val="24"/>
          <w:szCs w:val="24"/>
          <w:lang w:eastAsia="en-AU"/>
        </w:rPr>
        <w:t>Acacia dealbata</w:t>
      </w:r>
      <w:r w:rsidRPr="000E7CA5">
        <w:rPr>
          <w:rFonts w:eastAsia="Times New Roman" w:cs="Calibri"/>
          <w:sz w:val="24"/>
          <w:szCs w:val="24"/>
          <w:lang w:eastAsia="en-AU"/>
        </w:rPr>
        <w:t xml:space="preserve"> Link on soil microorganisms as determined by PCR-DGGE. </w:t>
      </w:r>
      <w:r w:rsidRPr="000E7CA5">
        <w:rPr>
          <w:rFonts w:eastAsia="Times New Roman" w:cs="Calibri"/>
          <w:i/>
          <w:sz w:val="24"/>
          <w:szCs w:val="24"/>
          <w:lang w:eastAsia="en-AU"/>
        </w:rPr>
        <w:t>Applied Soil Ecology</w:t>
      </w:r>
      <w:r w:rsidRPr="000E7CA5">
        <w:rPr>
          <w:rFonts w:eastAsia="Times New Roman" w:cs="Calibri"/>
          <w:sz w:val="24"/>
          <w:szCs w:val="24"/>
          <w:lang w:eastAsia="en-AU"/>
        </w:rPr>
        <w:t xml:space="preserve">, </w:t>
      </w:r>
      <w:r w:rsidRPr="000E7CA5">
        <w:rPr>
          <w:rFonts w:eastAsia="Times New Roman" w:cs="Calibri"/>
          <w:b/>
          <w:sz w:val="24"/>
          <w:szCs w:val="24"/>
          <w:lang w:eastAsia="en-AU"/>
        </w:rPr>
        <w:t>44</w:t>
      </w:r>
      <w:r w:rsidRPr="000E7CA5">
        <w:rPr>
          <w:rFonts w:eastAsia="Times New Roman" w:cs="Calibri"/>
          <w:sz w:val="24"/>
          <w:szCs w:val="24"/>
          <w:lang w:eastAsia="en-AU"/>
        </w:rPr>
        <w:t>, 245-251.</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Lucero, M.E., Unc, A., Cooke, P., Dowd, S. &amp; Sun, S. (2011) Endophyte microbiome diversity in micropropagated </w:t>
      </w:r>
      <w:r w:rsidRPr="000E7CA5">
        <w:rPr>
          <w:rFonts w:eastAsia="Times New Roman" w:cs="Calibri"/>
          <w:i/>
          <w:sz w:val="24"/>
          <w:szCs w:val="24"/>
          <w:lang w:eastAsia="en-AU"/>
        </w:rPr>
        <w:t>Atriplex canescens</w:t>
      </w:r>
      <w:r w:rsidRPr="000E7CA5">
        <w:rPr>
          <w:rFonts w:eastAsia="Times New Roman" w:cs="Calibri"/>
          <w:sz w:val="24"/>
          <w:szCs w:val="24"/>
          <w:lang w:eastAsia="en-AU"/>
        </w:rPr>
        <w:t xml:space="preserve"> and </w:t>
      </w:r>
      <w:r w:rsidRPr="000E7CA5">
        <w:rPr>
          <w:rFonts w:eastAsia="Times New Roman" w:cs="Calibri"/>
          <w:i/>
          <w:sz w:val="24"/>
          <w:szCs w:val="24"/>
          <w:lang w:eastAsia="en-AU"/>
        </w:rPr>
        <w:t>Atriplex torreyi</w:t>
      </w:r>
      <w:r w:rsidRPr="000E7CA5">
        <w:rPr>
          <w:rFonts w:eastAsia="Times New Roman" w:cs="Calibri"/>
          <w:sz w:val="24"/>
          <w:szCs w:val="24"/>
          <w:lang w:eastAsia="en-AU"/>
        </w:rPr>
        <w:t xml:space="preserve"> var </w:t>
      </w:r>
      <w:r w:rsidRPr="000E7CA5">
        <w:rPr>
          <w:rFonts w:eastAsia="Times New Roman" w:cs="Calibri"/>
          <w:i/>
          <w:sz w:val="24"/>
          <w:szCs w:val="24"/>
          <w:lang w:eastAsia="en-AU"/>
        </w:rPr>
        <w:t>griffithsii</w:t>
      </w:r>
      <w:r w:rsidRPr="000E7CA5">
        <w:rPr>
          <w:rFonts w:eastAsia="Times New Roman" w:cs="Calibri"/>
          <w:sz w:val="24"/>
          <w:szCs w:val="24"/>
          <w:lang w:eastAsia="en-AU"/>
        </w:rPr>
        <w:t xml:space="preserve">. </w:t>
      </w:r>
      <w:r w:rsidRPr="000E7CA5">
        <w:rPr>
          <w:rFonts w:eastAsia="Times New Roman" w:cs="Calibri"/>
          <w:i/>
          <w:sz w:val="24"/>
          <w:szCs w:val="24"/>
          <w:lang w:eastAsia="en-AU"/>
        </w:rPr>
        <w:t>PLOS One</w:t>
      </w:r>
      <w:r w:rsidRPr="000E7CA5">
        <w:rPr>
          <w:rFonts w:eastAsia="Times New Roman" w:cs="Calibri"/>
          <w:sz w:val="24"/>
          <w:szCs w:val="24"/>
          <w:lang w:eastAsia="en-AU"/>
        </w:rPr>
        <w:t xml:space="preserve">, </w:t>
      </w:r>
      <w:r w:rsidRPr="000E7CA5">
        <w:rPr>
          <w:rFonts w:eastAsia="Times New Roman" w:cs="Calibri"/>
          <w:b/>
          <w:sz w:val="24"/>
          <w:szCs w:val="24"/>
          <w:lang w:eastAsia="en-AU"/>
        </w:rPr>
        <w:t>6</w:t>
      </w:r>
      <w:r w:rsidRPr="000E7CA5">
        <w:rPr>
          <w:rFonts w:eastAsia="Times New Roman" w:cs="Calibri"/>
          <w:sz w:val="24"/>
          <w:szCs w:val="24"/>
          <w:lang w:eastAsia="en-AU"/>
        </w:rPr>
        <w:t>, 1-12.</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Mangla, S. &amp; Callaway, R.M. (2008) Exotic invasive plant accumulates native soil pathogens which inhibit native plants. </w:t>
      </w:r>
      <w:r w:rsidRPr="000E7CA5">
        <w:rPr>
          <w:rFonts w:eastAsia="Times New Roman" w:cs="Calibri"/>
          <w:i/>
          <w:sz w:val="24"/>
          <w:szCs w:val="24"/>
          <w:lang w:eastAsia="en-AU"/>
        </w:rPr>
        <w:t>Journal of Ecology</w:t>
      </w:r>
      <w:r w:rsidRPr="000E7CA5">
        <w:rPr>
          <w:rFonts w:eastAsia="Times New Roman" w:cs="Calibri"/>
          <w:sz w:val="24"/>
          <w:szCs w:val="24"/>
          <w:lang w:eastAsia="en-AU"/>
        </w:rPr>
        <w:t xml:space="preserve">, </w:t>
      </w:r>
      <w:r w:rsidRPr="000E7CA5">
        <w:rPr>
          <w:rFonts w:eastAsia="Times New Roman" w:cs="Calibri"/>
          <w:b/>
          <w:sz w:val="24"/>
          <w:szCs w:val="24"/>
          <w:lang w:eastAsia="en-AU"/>
        </w:rPr>
        <w:t>96</w:t>
      </w:r>
      <w:r w:rsidRPr="000E7CA5">
        <w:rPr>
          <w:rFonts w:eastAsia="Times New Roman" w:cs="Calibri"/>
          <w:sz w:val="24"/>
          <w:szCs w:val="24"/>
          <w:lang w:eastAsia="en-AU"/>
        </w:rPr>
        <w:t>, 58-67.</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Marchante, E., Kjøller, A., Struwe, S. &amp; Freitas, H. (2008a) Short- and long-term impacts of </w:t>
      </w:r>
      <w:r w:rsidRPr="000E7CA5">
        <w:rPr>
          <w:rFonts w:eastAsia="Times New Roman" w:cs="Calibri"/>
          <w:i/>
          <w:sz w:val="24"/>
          <w:szCs w:val="24"/>
          <w:lang w:eastAsia="en-AU"/>
        </w:rPr>
        <w:t>Acacia longifolia</w:t>
      </w:r>
      <w:r w:rsidRPr="000E7CA5">
        <w:rPr>
          <w:rFonts w:eastAsia="Times New Roman" w:cs="Calibri"/>
          <w:sz w:val="24"/>
          <w:szCs w:val="24"/>
          <w:lang w:eastAsia="en-AU"/>
        </w:rPr>
        <w:t xml:space="preserve"> invasion on the belowground processes of a Mediterranean coastal dune ecosystem. </w:t>
      </w:r>
      <w:r w:rsidRPr="000E7CA5">
        <w:rPr>
          <w:rFonts w:eastAsia="Times New Roman" w:cs="Calibri"/>
          <w:i/>
          <w:sz w:val="24"/>
          <w:szCs w:val="24"/>
          <w:lang w:eastAsia="en-AU"/>
        </w:rPr>
        <w:t>Applied Soil Ecology</w:t>
      </w:r>
      <w:r w:rsidRPr="000E7CA5">
        <w:rPr>
          <w:rFonts w:eastAsia="Times New Roman" w:cs="Calibri"/>
          <w:sz w:val="24"/>
          <w:szCs w:val="24"/>
          <w:lang w:eastAsia="en-AU"/>
        </w:rPr>
        <w:t xml:space="preserve">, </w:t>
      </w:r>
      <w:r w:rsidRPr="000E7CA5">
        <w:rPr>
          <w:rFonts w:eastAsia="Times New Roman" w:cs="Calibri"/>
          <w:b/>
          <w:sz w:val="24"/>
          <w:szCs w:val="24"/>
          <w:lang w:eastAsia="en-AU"/>
        </w:rPr>
        <w:t>40</w:t>
      </w:r>
      <w:r w:rsidRPr="000E7CA5">
        <w:rPr>
          <w:rFonts w:eastAsia="Times New Roman" w:cs="Calibri"/>
          <w:sz w:val="24"/>
          <w:szCs w:val="24"/>
          <w:lang w:eastAsia="en-AU"/>
        </w:rPr>
        <w:t>, 210-217.</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Marques, M., Pagano, M. &amp; Scotti, M. (2001) Dual inoculation of a woody legume (</w:t>
      </w:r>
      <w:r w:rsidRPr="000E7CA5">
        <w:rPr>
          <w:rFonts w:eastAsia="Times New Roman" w:cs="Calibri"/>
          <w:i/>
          <w:sz w:val="24"/>
          <w:szCs w:val="24"/>
          <w:lang w:eastAsia="en-AU"/>
        </w:rPr>
        <w:t>Centrolobium tomentosum</w:t>
      </w:r>
      <w:r w:rsidRPr="000E7CA5">
        <w:rPr>
          <w:rFonts w:eastAsia="Times New Roman" w:cs="Calibri"/>
          <w:sz w:val="24"/>
          <w:szCs w:val="24"/>
          <w:lang w:eastAsia="en-AU"/>
        </w:rPr>
        <w:t xml:space="preserve">) with rhizobia and mycorrhizal fungi in south-eastern Brazil. </w:t>
      </w:r>
      <w:r w:rsidRPr="000E7CA5">
        <w:rPr>
          <w:rFonts w:eastAsia="Times New Roman" w:cs="Calibri"/>
          <w:i/>
          <w:sz w:val="24"/>
          <w:szCs w:val="24"/>
          <w:lang w:eastAsia="en-AU"/>
        </w:rPr>
        <w:t>Agroforestry Systems</w:t>
      </w:r>
      <w:r w:rsidRPr="000E7CA5">
        <w:rPr>
          <w:rFonts w:eastAsia="Times New Roman" w:cs="Calibri"/>
          <w:sz w:val="24"/>
          <w:szCs w:val="24"/>
          <w:lang w:eastAsia="en-AU"/>
        </w:rPr>
        <w:t xml:space="preserve">, </w:t>
      </w:r>
      <w:r w:rsidRPr="000E7CA5">
        <w:rPr>
          <w:rFonts w:eastAsia="Times New Roman" w:cs="Calibri"/>
          <w:b/>
          <w:sz w:val="24"/>
          <w:szCs w:val="24"/>
          <w:lang w:eastAsia="en-AU"/>
        </w:rPr>
        <w:t>50</w:t>
      </w:r>
      <w:r w:rsidRPr="000E7CA5">
        <w:rPr>
          <w:rFonts w:eastAsia="Times New Roman" w:cs="Calibri"/>
          <w:sz w:val="24"/>
          <w:szCs w:val="24"/>
          <w:lang w:eastAsia="en-AU"/>
        </w:rPr>
        <w:t>, 107-117.</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Mohamed, S.H., Smouni, A., Neyra, M., Kharchaf, D. &amp; Filali-Maltouf, A. (2000) Phenotypic characteristics of root-nodulating bacteria isolated from </w:t>
      </w:r>
      <w:r w:rsidRPr="000E7CA5">
        <w:rPr>
          <w:rFonts w:eastAsia="Times New Roman" w:cs="Calibri"/>
          <w:i/>
          <w:sz w:val="24"/>
          <w:szCs w:val="24"/>
          <w:lang w:eastAsia="en-AU"/>
        </w:rPr>
        <w:t>Acacia spp</w:t>
      </w:r>
      <w:r w:rsidRPr="000E7CA5">
        <w:rPr>
          <w:rFonts w:eastAsia="Times New Roman" w:cs="Calibri"/>
          <w:sz w:val="24"/>
          <w:szCs w:val="24"/>
          <w:lang w:eastAsia="en-AU"/>
        </w:rPr>
        <w:t xml:space="preserve">. grown in Libya. </w:t>
      </w:r>
      <w:r w:rsidRPr="000E7CA5">
        <w:rPr>
          <w:rFonts w:eastAsia="Times New Roman" w:cs="Calibri"/>
          <w:i/>
          <w:sz w:val="24"/>
          <w:szCs w:val="24"/>
          <w:lang w:eastAsia="en-AU"/>
        </w:rPr>
        <w:t>Plant and Soil</w:t>
      </w:r>
      <w:r w:rsidRPr="000E7CA5">
        <w:rPr>
          <w:rFonts w:eastAsia="Times New Roman" w:cs="Calibri"/>
          <w:sz w:val="24"/>
          <w:szCs w:val="24"/>
          <w:lang w:eastAsia="en-AU"/>
        </w:rPr>
        <w:t xml:space="preserve">, </w:t>
      </w:r>
      <w:r w:rsidRPr="000E7CA5">
        <w:rPr>
          <w:rFonts w:eastAsia="Times New Roman" w:cs="Calibri"/>
          <w:b/>
          <w:sz w:val="24"/>
          <w:szCs w:val="24"/>
          <w:lang w:eastAsia="en-AU"/>
        </w:rPr>
        <w:t>224</w:t>
      </w:r>
      <w:r w:rsidRPr="000E7CA5">
        <w:rPr>
          <w:rFonts w:eastAsia="Times New Roman" w:cs="Calibri"/>
          <w:sz w:val="24"/>
          <w:szCs w:val="24"/>
          <w:lang w:eastAsia="en-AU"/>
        </w:rPr>
        <w:t>, 171-183.</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Moreira, F., de Carvalho, T. &amp; Siqueira, J. (2010) Effect of fertilizers, lime, and inoculation with rhizobia and mycorrhizal fungi on the growth of four leguminous tree species in a low-fertility soil. </w:t>
      </w:r>
      <w:r w:rsidRPr="000E7CA5">
        <w:rPr>
          <w:rFonts w:eastAsia="Times New Roman" w:cs="Calibri"/>
          <w:i/>
          <w:sz w:val="24"/>
          <w:szCs w:val="24"/>
          <w:lang w:eastAsia="en-AU"/>
        </w:rPr>
        <w:t>Biology and Fertility of Soils</w:t>
      </w:r>
      <w:r w:rsidRPr="000E7CA5">
        <w:rPr>
          <w:rFonts w:eastAsia="Times New Roman" w:cs="Calibri"/>
          <w:sz w:val="24"/>
          <w:szCs w:val="24"/>
          <w:lang w:eastAsia="en-AU"/>
        </w:rPr>
        <w:t xml:space="preserve">, </w:t>
      </w:r>
      <w:r w:rsidRPr="000E7CA5">
        <w:rPr>
          <w:rFonts w:eastAsia="Times New Roman" w:cs="Calibri"/>
          <w:b/>
          <w:sz w:val="24"/>
          <w:szCs w:val="24"/>
          <w:lang w:eastAsia="en-AU"/>
        </w:rPr>
        <w:t>46</w:t>
      </w:r>
      <w:r w:rsidRPr="000E7CA5">
        <w:rPr>
          <w:rFonts w:eastAsia="Times New Roman" w:cs="Calibri"/>
          <w:sz w:val="24"/>
          <w:szCs w:val="24"/>
          <w:lang w:eastAsia="en-AU"/>
        </w:rPr>
        <w:t>, 771-779.</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Morton, J.B. &amp; Benny, G.L. (1990) Revised classification of arbuscular mycorrhizal fungi (Zygomycetes): a new order, Glomales, two new suborders, Glomineae and Gigasporineae, and two new families, Acaulosporaceae and Gigasporaceae, with an emendation of Glomaceae. </w:t>
      </w:r>
      <w:r w:rsidRPr="000E7CA5">
        <w:rPr>
          <w:rFonts w:eastAsia="Times New Roman" w:cs="Calibri"/>
          <w:i/>
          <w:sz w:val="24"/>
          <w:szCs w:val="24"/>
          <w:lang w:eastAsia="en-AU"/>
        </w:rPr>
        <w:t>Mycotaxon</w:t>
      </w:r>
      <w:r w:rsidRPr="000E7CA5">
        <w:rPr>
          <w:rFonts w:eastAsia="Times New Roman" w:cs="Calibri"/>
          <w:sz w:val="24"/>
          <w:szCs w:val="24"/>
          <w:lang w:eastAsia="en-AU"/>
        </w:rPr>
        <w:t xml:space="preserve">, </w:t>
      </w:r>
      <w:r w:rsidRPr="000E7CA5">
        <w:rPr>
          <w:rFonts w:eastAsia="Times New Roman" w:cs="Calibri"/>
          <w:b/>
          <w:sz w:val="24"/>
          <w:szCs w:val="24"/>
          <w:lang w:eastAsia="en-AU"/>
        </w:rPr>
        <w:t>37</w:t>
      </w:r>
      <w:r w:rsidRPr="000E7CA5">
        <w:rPr>
          <w:rFonts w:eastAsia="Times New Roman" w:cs="Calibri"/>
          <w:sz w:val="24"/>
          <w:szCs w:val="24"/>
          <w:lang w:eastAsia="en-AU"/>
        </w:rPr>
        <w:t>, 471-491.</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Nazar, R.N., Hu, X., Schmidt, J., Culham, D. &amp; Robb, J. (1991) Potential use of PCR-amplified ribosomal intergenic sequences in the detection and differentiation of verticillium wilt pathogens. </w:t>
      </w:r>
      <w:r w:rsidRPr="000E7CA5">
        <w:rPr>
          <w:rFonts w:eastAsia="Times New Roman" w:cs="Calibri"/>
          <w:i/>
          <w:sz w:val="24"/>
          <w:szCs w:val="24"/>
          <w:lang w:eastAsia="en-AU"/>
        </w:rPr>
        <w:t>Physiological and Molecular Plant Pathology</w:t>
      </w:r>
      <w:r w:rsidRPr="000E7CA5">
        <w:rPr>
          <w:rFonts w:eastAsia="Times New Roman" w:cs="Calibri"/>
          <w:sz w:val="24"/>
          <w:szCs w:val="24"/>
          <w:lang w:eastAsia="en-AU"/>
        </w:rPr>
        <w:t xml:space="preserve">, </w:t>
      </w:r>
      <w:r w:rsidRPr="000E7CA5">
        <w:rPr>
          <w:rFonts w:eastAsia="Times New Roman" w:cs="Calibri"/>
          <w:b/>
          <w:sz w:val="24"/>
          <w:szCs w:val="24"/>
          <w:lang w:eastAsia="en-AU"/>
        </w:rPr>
        <w:t>39</w:t>
      </w:r>
      <w:r w:rsidRPr="000E7CA5">
        <w:rPr>
          <w:rFonts w:eastAsia="Times New Roman" w:cs="Calibri"/>
          <w:sz w:val="24"/>
          <w:szCs w:val="24"/>
          <w:lang w:eastAsia="en-AU"/>
        </w:rPr>
        <w:t>, 1-11.</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Neuhof, T., Berg, A., Besl, H., Schwecke, T., Dieckmann, R. &amp; von Döhren, H. (2007) Peptaibol production by </w:t>
      </w:r>
      <w:r w:rsidRPr="000E7CA5">
        <w:rPr>
          <w:rFonts w:eastAsia="Times New Roman" w:cs="Calibri"/>
          <w:i/>
          <w:sz w:val="24"/>
          <w:szCs w:val="24"/>
          <w:lang w:eastAsia="en-AU"/>
        </w:rPr>
        <w:t>Sepedonium</w:t>
      </w:r>
      <w:r w:rsidRPr="000E7CA5">
        <w:rPr>
          <w:rFonts w:eastAsia="Times New Roman" w:cs="Calibri"/>
          <w:sz w:val="24"/>
          <w:szCs w:val="24"/>
          <w:lang w:eastAsia="en-AU"/>
        </w:rPr>
        <w:t xml:space="preserve"> strains parasitizing </w:t>
      </w:r>
      <w:r w:rsidRPr="000E7CA5">
        <w:rPr>
          <w:rFonts w:eastAsia="Times New Roman" w:cs="Calibri"/>
          <w:i/>
          <w:sz w:val="24"/>
          <w:szCs w:val="24"/>
          <w:lang w:eastAsia="en-AU"/>
        </w:rPr>
        <w:t>Boletales</w:t>
      </w:r>
      <w:r w:rsidRPr="000E7CA5">
        <w:rPr>
          <w:rFonts w:eastAsia="Times New Roman" w:cs="Calibri"/>
          <w:sz w:val="24"/>
          <w:szCs w:val="24"/>
          <w:lang w:eastAsia="en-AU"/>
        </w:rPr>
        <w:t xml:space="preserve">. </w:t>
      </w:r>
      <w:r w:rsidRPr="000E7CA5">
        <w:rPr>
          <w:rFonts w:eastAsia="Times New Roman" w:cs="Calibri"/>
          <w:i/>
          <w:sz w:val="24"/>
          <w:szCs w:val="24"/>
          <w:lang w:eastAsia="en-AU"/>
        </w:rPr>
        <w:t>Chemistry &amp; Biodiversity</w:t>
      </w:r>
      <w:r w:rsidRPr="000E7CA5">
        <w:rPr>
          <w:rFonts w:eastAsia="Times New Roman" w:cs="Calibri"/>
          <w:sz w:val="24"/>
          <w:szCs w:val="24"/>
          <w:lang w:eastAsia="en-AU"/>
        </w:rPr>
        <w:t xml:space="preserve">, </w:t>
      </w:r>
      <w:r w:rsidRPr="000E7CA5">
        <w:rPr>
          <w:rFonts w:eastAsia="Times New Roman" w:cs="Calibri"/>
          <w:b/>
          <w:sz w:val="24"/>
          <w:szCs w:val="24"/>
          <w:lang w:eastAsia="en-AU"/>
        </w:rPr>
        <w:t>4</w:t>
      </w:r>
      <w:r w:rsidRPr="000E7CA5">
        <w:rPr>
          <w:rFonts w:eastAsia="Times New Roman" w:cs="Calibri"/>
          <w:sz w:val="24"/>
          <w:szCs w:val="24"/>
          <w:lang w:eastAsia="en-AU"/>
        </w:rPr>
        <w:t>, 1103-1115.</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Neuvéglise, C., Brygoo, Y. &amp; Riba, G. (1997) 28s rDNA group-I introns: a powerful tool for identifying strains of </w:t>
      </w:r>
      <w:r w:rsidRPr="000E7CA5">
        <w:rPr>
          <w:rFonts w:eastAsia="Times New Roman" w:cs="Calibri"/>
          <w:i/>
          <w:sz w:val="24"/>
          <w:szCs w:val="24"/>
          <w:lang w:eastAsia="en-AU"/>
        </w:rPr>
        <w:t>Beauveria brongniartii</w:t>
      </w:r>
      <w:r w:rsidRPr="000E7CA5">
        <w:rPr>
          <w:rFonts w:eastAsia="Times New Roman" w:cs="Calibri"/>
          <w:sz w:val="24"/>
          <w:szCs w:val="24"/>
          <w:lang w:eastAsia="en-AU"/>
        </w:rPr>
        <w:t xml:space="preserve">. </w:t>
      </w:r>
      <w:r w:rsidRPr="000E7CA5">
        <w:rPr>
          <w:rFonts w:eastAsia="Times New Roman" w:cs="Calibri"/>
          <w:i/>
          <w:sz w:val="24"/>
          <w:szCs w:val="24"/>
          <w:lang w:eastAsia="en-AU"/>
        </w:rPr>
        <w:t>Molecular Ecology</w:t>
      </w:r>
      <w:r w:rsidRPr="000E7CA5">
        <w:rPr>
          <w:rFonts w:eastAsia="Times New Roman" w:cs="Calibri"/>
          <w:sz w:val="24"/>
          <w:szCs w:val="24"/>
          <w:lang w:eastAsia="en-AU"/>
        </w:rPr>
        <w:t xml:space="preserve">, </w:t>
      </w:r>
      <w:r w:rsidRPr="000E7CA5">
        <w:rPr>
          <w:rFonts w:eastAsia="Times New Roman" w:cs="Calibri"/>
          <w:b/>
          <w:sz w:val="24"/>
          <w:szCs w:val="24"/>
          <w:lang w:eastAsia="en-AU"/>
        </w:rPr>
        <w:t>6</w:t>
      </w:r>
      <w:r w:rsidRPr="000E7CA5">
        <w:rPr>
          <w:rFonts w:eastAsia="Times New Roman" w:cs="Calibri"/>
          <w:sz w:val="24"/>
          <w:szCs w:val="24"/>
          <w:lang w:eastAsia="en-AU"/>
        </w:rPr>
        <w:t>, 373-381.</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Nilsson, R.H., Ryberg, M., Abarenkov, K., Sjökvist, E. &amp; Kristiansson, E. (2009) The ITS region as a target for characterization of fungal communities using emerging sequencing technologies. </w:t>
      </w:r>
      <w:r w:rsidRPr="000E7CA5">
        <w:rPr>
          <w:rFonts w:eastAsia="Times New Roman" w:cs="Calibri"/>
          <w:i/>
          <w:sz w:val="24"/>
          <w:szCs w:val="24"/>
          <w:lang w:eastAsia="en-AU"/>
        </w:rPr>
        <w:t>FEMS Microbiology Letters</w:t>
      </w:r>
      <w:r w:rsidRPr="000E7CA5">
        <w:rPr>
          <w:rFonts w:eastAsia="Times New Roman" w:cs="Calibri"/>
          <w:sz w:val="24"/>
          <w:szCs w:val="24"/>
          <w:lang w:eastAsia="en-AU"/>
        </w:rPr>
        <w:t xml:space="preserve">, </w:t>
      </w:r>
      <w:r w:rsidRPr="000E7CA5">
        <w:rPr>
          <w:rFonts w:eastAsia="Times New Roman" w:cs="Calibri"/>
          <w:b/>
          <w:sz w:val="24"/>
          <w:szCs w:val="24"/>
          <w:lang w:eastAsia="en-AU"/>
        </w:rPr>
        <w:t>296</w:t>
      </w:r>
      <w:r w:rsidRPr="000E7CA5">
        <w:rPr>
          <w:rFonts w:eastAsia="Times New Roman" w:cs="Calibri"/>
          <w:sz w:val="24"/>
          <w:szCs w:val="24"/>
          <w:lang w:eastAsia="en-AU"/>
        </w:rPr>
        <w:t>, 97-101.</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lastRenderedPageBreak/>
        <w:t xml:space="preserve">Nuñez, M.A., Horton, T.R. &amp; Simberloff, D. (2009) Lack of belowground mutualisms hinders Pinaceae invasions. </w:t>
      </w:r>
      <w:r w:rsidRPr="000E7CA5">
        <w:rPr>
          <w:rFonts w:eastAsia="Times New Roman" w:cs="Calibri"/>
          <w:i/>
          <w:sz w:val="24"/>
          <w:szCs w:val="24"/>
          <w:lang w:eastAsia="en-AU"/>
        </w:rPr>
        <w:t>Ecology</w:t>
      </w:r>
      <w:r w:rsidRPr="000E7CA5">
        <w:rPr>
          <w:rFonts w:eastAsia="Times New Roman" w:cs="Calibri"/>
          <w:sz w:val="24"/>
          <w:szCs w:val="24"/>
          <w:lang w:eastAsia="en-AU"/>
        </w:rPr>
        <w:t xml:space="preserve">, </w:t>
      </w:r>
      <w:r w:rsidRPr="000E7CA5">
        <w:rPr>
          <w:rFonts w:eastAsia="Times New Roman" w:cs="Calibri"/>
          <w:b/>
          <w:sz w:val="24"/>
          <w:szCs w:val="24"/>
          <w:lang w:eastAsia="en-AU"/>
        </w:rPr>
        <w:t>90</w:t>
      </w:r>
      <w:r w:rsidRPr="000E7CA5">
        <w:rPr>
          <w:rFonts w:eastAsia="Times New Roman" w:cs="Calibri"/>
          <w:sz w:val="24"/>
          <w:szCs w:val="24"/>
          <w:lang w:eastAsia="en-AU"/>
        </w:rPr>
        <w:t>, 2352-2359.</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Oksanen, J., F. G. Blanchet, R. Kindt, P. Legendre, P. R. Minchin, R. B. O'Hara, G. L. Simpson, P. Solymos, M. H. H. Stevens &amp; Wagner, H. (2011) </w:t>
      </w:r>
      <w:r w:rsidRPr="000E7CA5">
        <w:rPr>
          <w:rFonts w:eastAsia="Times New Roman" w:cs="Calibri"/>
          <w:i/>
          <w:sz w:val="24"/>
          <w:szCs w:val="24"/>
          <w:lang w:eastAsia="en-AU"/>
        </w:rPr>
        <w:t>vega</w:t>
      </w:r>
      <w:r w:rsidR="00D83B32">
        <w:rPr>
          <w:rFonts w:eastAsia="Times New Roman" w:cs="Calibri"/>
          <w:i/>
          <w:sz w:val="24"/>
          <w:szCs w:val="24"/>
          <w:lang w:eastAsia="en-AU"/>
        </w:rPr>
        <w:t xml:space="preserve">n: Community Ecology Package. R </w:t>
      </w:r>
      <w:r w:rsidRPr="000E7CA5">
        <w:rPr>
          <w:rFonts w:eastAsia="Times New Roman" w:cs="Calibri"/>
          <w:i/>
          <w:sz w:val="24"/>
          <w:szCs w:val="24"/>
          <w:lang w:eastAsia="en-AU"/>
        </w:rPr>
        <w:t xml:space="preserve">package. </w:t>
      </w:r>
      <w:proofErr w:type="gramStart"/>
      <w:r w:rsidRPr="000E7CA5">
        <w:rPr>
          <w:rFonts w:eastAsia="Times New Roman" w:cs="Calibri"/>
          <w:i/>
          <w:sz w:val="24"/>
          <w:szCs w:val="24"/>
          <w:lang w:eastAsia="en-AU"/>
        </w:rPr>
        <w:t>version</w:t>
      </w:r>
      <w:proofErr w:type="gramEnd"/>
      <w:r w:rsidRPr="000E7CA5">
        <w:rPr>
          <w:rFonts w:eastAsia="Times New Roman" w:cs="Calibri"/>
          <w:i/>
          <w:sz w:val="24"/>
          <w:szCs w:val="24"/>
          <w:lang w:eastAsia="en-AU"/>
        </w:rPr>
        <w:t xml:space="preserve"> 2.0-2 </w:t>
      </w:r>
      <w:r w:rsidRPr="00A31BA9">
        <w:rPr>
          <w:rFonts w:eastAsia="Times New Roman" w:cs="Calibri"/>
          <w:i/>
          <w:sz w:val="24"/>
          <w:szCs w:val="24"/>
          <w:u w:val="single"/>
          <w:lang w:eastAsia="en-AU"/>
        </w:rPr>
        <w:t>http://CRAN.R-project.org/package=vegan</w:t>
      </w:r>
      <w:r w:rsidRPr="00A31BA9">
        <w:rPr>
          <w:rFonts w:eastAsia="Times New Roman" w:cs="Calibri"/>
          <w:sz w:val="24"/>
          <w:szCs w:val="24"/>
          <w:lang w:eastAsia="en-AU"/>
        </w:rPr>
        <w:t>.</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Osborne, C.A., Zwart, A.B., Broadhurst, L.M., Young, A.G. &amp; Richardson, A.E. (2011) The influence of sampling strategies and spatial variation on the detected soil bacterial communities under three different land-use types. </w:t>
      </w:r>
      <w:r w:rsidRPr="000E7CA5">
        <w:rPr>
          <w:rFonts w:eastAsia="Times New Roman" w:cs="Calibri"/>
          <w:i/>
          <w:sz w:val="24"/>
          <w:szCs w:val="24"/>
          <w:lang w:eastAsia="en-AU"/>
        </w:rPr>
        <w:t>FEMS Microbiology Ecology</w:t>
      </w:r>
      <w:r w:rsidRPr="000E7CA5">
        <w:rPr>
          <w:rFonts w:eastAsia="Times New Roman" w:cs="Calibri"/>
          <w:sz w:val="24"/>
          <w:szCs w:val="24"/>
          <w:lang w:eastAsia="en-AU"/>
        </w:rPr>
        <w:t xml:space="preserve">, </w:t>
      </w:r>
      <w:r w:rsidRPr="000E7CA5">
        <w:rPr>
          <w:rFonts w:eastAsia="Times New Roman" w:cs="Calibri"/>
          <w:b/>
          <w:sz w:val="24"/>
          <w:szCs w:val="24"/>
          <w:lang w:eastAsia="en-AU"/>
        </w:rPr>
        <w:t>78</w:t>
      </w:r>
      <w:r w:rsidRPr="000E7CA5">
        <w:rPr>
          <w:rFonts w:eastAsia="Times New Roman" w:cs="Calibri"/>
          <w:sz w:val="24"/>
          <w:szCs w:val="24"/>
          <w:lang w:eastAsia="en-AU"/>
        </w:rPr>
        <w:t>, 70-79.</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Pacovsky, R., Fuller, G., Stafford, A. &amp; Paul, E. (1986) Nutrient and growth interactions in soybeans colonized with </w:t>
      </w:r>
      <w:r w:rsidRPr="000E7CA5">
        <w:rPr>
          <w:rFonts w:eastAsia="Times New Roman" w:cs="Calibri"/>
          <w:i/>
          <w:sz w:val="24"/>
          <w:szCs w:val="24"/>
          <w:lang w:eastAsia="en-AU"/>
        </w:rPr>
        <w:t>Glomus fasciculatum</w:t>
      </w:r>
      <w:r w:rsidRPr="000E7CA5">
        <w:rPr>
          <w:rFonts w:eastAsia="Times New Roman" w:cs="Calibri"/>
          <w:sz w:val="24"/>
          <w:szCs w:val="24"/>
          <w:lang w:eastAsia="en-AU"/>
        </w:rPr>
        <w:t xml:space="preserve"> and </w:t>
      </w:r>
      <w:r w:rsidRPr="000E7CA5">
        <w:rPr>
          <w:rFonts w:eastAsia="Times New Roman" w:cs="Calibri"/>
          <w:i/>
          <w:sz w:val="24"/>
          <w:szCs w:val="24"/>
          <w:lang w:eastAsia="en-AU"/>
        </w:rPr>
        <w:t>Rhizobium japonicum</w:t>
      </w:r>
      <w:r w:rsidRPr="000E7CA5">
        <w:rPr>
          <w:rFonts w:eastAsia="Times New Roman" w:cs="Calibri"/>
          <w:sz w:val="24"/>
          <w:szCs w:val="24"/>
          <w:lang w:eastAsia="en-AU"/>
        </w:rPr>
        <w:t xml:space="preserve">. </w:t>
      </w:r>
      <w:r w:rsidRPr="000E7CA5">
        <w:rPr>
          <w:rFonts w:eastAsia="Times New Roman" w:cs="Calibri"/>
          <w:i/>
          <w:sz w:val="24"/>
          <w:szCs w:val="24"/>
          <w:lang w:eastAsia="en-AU"/>
        </w:rPr>
        <w:t>Plant and Soil</w:t>
      </w:r>
      <w:r w:rsidRPr="000E7CA5">
        <w:rPr>
          <w:rFonts w:eastAsia="Times New Roman" w:cs="Calibri"/>
          <w:sz w:val="24"/>
          <w:szCs w:val="24"/>
          <w:lang w:eastAsia="en-AU"/>
        </w:rPr>
        <w:t xml:space="preserve">, </w:t>
      </w:r>
      <w:r w:rsidRPr="000E7CA5">
        <w:rPr>
          <w:rFonts w:eastAsia="Times New Roman" w:cs="Calibri"/>
          <w:b/>
          <w:sz w:val="24"/>
          <w:szCs w:val="24"/>
          <w:lang w:eastAsia="en-AU"/>
        </w:rPr>
        <w:t>92</w:t>
      </w:r>
      <w:r w:rsidRPr="000E7CA5">
        <w:rPr>
          <w:rFonts w:eastAsia="Times New Roman" w:cs="Calibri"/>
          <w:sz w:val="24"/>
          <w:szCs w:val="24"/>
          <w:lang w:eastAsia="en-AU"/>
        </w:rPr>
        <w:t>, 37-45.</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Parker, M.A. (2001) Mutualism as a constraint on invasion success for legumes and rhizobia. </w:t>
      </w:r>
      <w:r w:rsidRPr="000E7CA5">
        <w:rPr>
          <w:rFonts w:eastAsia="Times New Roman" w:cs="Calibri"/>
          <w:i/>
          <w:sz w:val="24"/>
          <w:szCs w:val="24"/>
          <w:lang w:eastAsia="en-AU"/>
        </w:rPr>
        <w:t>Diversity and Distributions</w:t>
      </w:r>
      <w:r w:rsidRPr="000E7CA5">
        <w:rPr>
          <w:rFonts w:eastAsia="Times New Roman" w:cs="Calibri"/>
          <w:sz w:val="24"/>
          <w:szCs w:val="24"/>
          <w:lang w:eastAsia="en-AU"/>
        </w:rPr>
        <w:t xml:space="preserve">, </w:t>
      </w:r>
      <w:r w:rsidRPr="000E7CA5">
        <w:rPr>
          <w:rFonts w:eastAsia="Times New Roman" w:cs="Calibri"/>
          <w:b/>
          <w:sz w:val="24"/>
          <w:szCs w:val="24"/>
          <w:lang w:eastAsia="en-AU"/>
        </w:rPr>
        <w:t>7</w:t>
      </w:r>
      <w:r w:rsidRPr="000E7CA5">
        <w:rPr>
          <w:rFonts w:eastAsia="Times New Roman" w:cs="Calibri"/>
          <w:sz w:val="24"/>
          <w:szCs w:val="24"/>
          <w:lang w:eastAsia="en-AU"/>
        </w:rPr>
        <w:t>, 125-136.</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Pattinson, G.S., Hammill, K.A., Sutton, B.G. &amp; McGee, P.A. (1999) Simulated fire reduces the density of arbuscular mycorrhizal fungi at the soil surface. </w:t>
      </w:r>
      <w:r w:rsidRPr="000E7CA5">
        <w:rPr>
          <w:rFonts w:eastAsia="Times New Roman" w:cs="Calibri"/>
          <w:i/>
          <w:sz w:val="24"/>
          <w:szCs w:val="24"/>
          <w:lang w:eastAsia="en-AU"/>
        </w:rPr>
        <w:t>Mycological Research</w:t>
      </w:r>
      <w:r w:rsidRPr="000E7CA5">
        <w:rPr>
          <w:rFonts w:eastAsia="Times New Roman" w:cs="Calibri"/>
          <w:sz w:val="24"/>
          <w:szCs w:val="24"/>
          <w:lang w:eastAsia="en-AU"/>
        </w:rPr>
        <w:t xml:space="preserve">, </w:t>
      </w:r>
      <w:r w:rsidRPr="000E7CA5">
        <w:rPr>
          <w:rFonts w:eastAsia="Times New Roman" w:cs="Calibri"/>
          <w:b/>
          <w:sz w:val="24"/>
          <w:szCs w:val="24"/>
          <w:lang w:eastAsia="en-AU"/>
        </w:rPr>
        <w:t>103</w:t>
      </w:r>
      <w:r w:rsidRPr="000E7CA5">
        <w:rPr>
          <w:rFonts w:eastAsia="Times New Roman" w:cs="Calibri"/>
          <w:sz w:val="24"/>
          <w:szCs w:val="24"/>
          <w:lang w:eastAsia="en-AU"/>
        </w:rPr>
        <w:t>, 491-496.</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Pringle, A., Bever, J.D., Gardes, M., Parrent, J.L., Rillig, M.C. &amp; Klironomos, J.N. (2009) Mycorrhizal symbioses and plant invasions. </w:t>
      </w:r>
      <w:r w:rsidRPr="000E7CA5">
        <w:rPr>
          <w:rFonts w:eastAsia="Times New Roman" w:cs="Calibri"/>
          <w:i/>
          <w:sz w:val="24"/>
          <w:szCs w:val="24"/>
          <w:lang w:eastAsia="en-AU"/>
        </w:rPr>
        <w:t>Annual Review of Ecology, Evolution, and Systematics</w:t>
      </w:r>
      <w:r w:rsidRPr="000E7CA5">
        <w:rPr>
          <w:rFonts w:eastAsia="Times New Roman" w:cs="Calibri"/>
          <w:sz w:val="24"/>
          <w:szCs w:val="24"/>
          <w:lang w:eastAsia="en-AU"/>
        </w:rPr>
        <w:t xml:space="preserve">, </w:t>
      </w:r>
      <w:r w:rsidRPr="000E7CA5">
        <w:rPr>
          <w:rFonts w:eastAsia="Times New Roman" w:cs="Calibri"/>
          <w:b/>
          <w:sz w:val="24"/>
          <w:szCs w:val="24"/>
          <w:lang w:eastAsia="en-AU"/>
        </w:rPr>
        <w:t>40</w:t>
      </w:r>
      <w:r w:rsidRPr="000E7CA5">
        <w:rPr>
          <w:rFonts w:eastAsia="Times New Roman" w:cs="Calibri"/>
          <w:sz w:val="24"/>
          <w:szCs w:val="24"/>
          <w:lang w:eastAsia="en-AU"/>
        </w:rPr>
        <w:t>, 699–715.</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Rascher, K.G., Hellmann, C., Máguas, C. &amp; Werner, C. (2012) Community scale 15N isoscapes: tracing the spatial impac</w:t>
      </w:r>
      <w:r w:rsidR="003744B5">
        <w:rPr>
          <w:rFonts w:eastAsia="Times New Roman" w:cs="Calibri"/>
          <w:sz w:val="24"/>
          <w:szCs w:val="24"/>
          <w:lang w:eastAsia="en-AU"/>
        </w:rPr>
        <w:t>t of an exotic N2-fixing invader</w:t>
      </w:r>
      <w:r w:rsidRPr="000E7CA5">
        <w:rPr>
          <w:rFonts w:eastAsia="Times New Roman" w:cs="Calibri"/>
          <w:sz w:val="24"/>
          <w:szCs w:val="24"/>
          <w:lang w:eastAsia="en-AU"/>
        </w:rPr>
        <w:t xml:space="preserve">. </w:t>
      </w:r>
      <w:r w:rsidRPr="000E7CA5">
        <w:rPr>
          <w:rFonts w:eastAsia="Times New Roman" w:cs="Calibri"/>
          <w:i/>
          <w:sz w:val="24"/>
          <w:szCs w:val="24"/>
          <w:lang w:eastAsia="en-AU"/>
        </w:rPr>
        <w:t>Ecology Letters</w:t>
      </w:r>
      <w:r w:rsidRPr="000E7CA5">
        <w:rPr>
          <w:rFonts w:eastAsia="Times New Roman" w:cs="Calibri"/>
          <w:sz w:val="24"/>
          <w:szCs w:val="24"/>
          <w:lang w:eastAsia="en-AU"/>
        </w:rPr>
        <w:t xml:space="preserve">, </w:t>
      </w:r>
      <w:r w:rsidRPr="000E7CA5">
        <w:rPr>
          <w:rFonts w:eastAsia="Times New Roman" w:cs="Calibri"/>
          <w:b/>
          <w:sz w:val="24"/>
          <w:szCs w:val="24"/>
          <w:lang w:eastAsia="en-AU"/>
        </w:rPr>
        <w:t>15</w:t>
      </w:r>
      <w:r w:rsidRPr="000E7CA5">
        <w:rPr>
          <w:rFonts w:eastAsia="Times New Roman" w:cs="Calibri"/>
          <w:sz w:val="24"/>
          <w:szCs w:val="24"/>
          <w:lang w:eastAsia="en-AU"/>
        </w:rPr>
        <w:t>, 484-491.</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Reinhart, K.O. &amp; Callaway, R.M. (2004) Soil biota facilitate exotic </w:t>
      </w:r>
      <w:r w:rsidRPr="000E7CA5">
        <w:rPr>
          <w:rFonts w:eastAsia="Times New Roman" w:cs="Calibri"/>
          <w:i/>
          <w:sz w:val="24"/>
          <w:szCs w:val="24"/>
          <w:lang w:eastAsia="en-AU"/>
        </w:rPr>
        <w:t>Acer</w:t>
      </w:r>
      <w:r w:rsidRPr="000E7CA5">
        <w:rPr>
          <w:rFonts w:eastAsia="Times New Roman" w:cs="Calibri"/>
          <w:sz w:val="24"/>
          <w:szCs w:val="24"/>
          <w:lang w:eastAsia="en-AU"/>
        </w:rPr>
        <w:t xml:space="preserve"> invasions in Europe and North America. </w:t>
      </w:r>
      <w:r w:rsidRPr="000E7CA5">
        <w:rPr>
          <w:rFonts w:eastAsia="Times New Roman" w:cs="Calibri"/>
          <w:i/>
          <w:sz w:val="24"/>
          <w:szCs w:val="24"/>
          <w:lang w:eastAsia="en-AU"/>
        </w:rPr>
        <w:t>Ecological Applications</w:t>
      </w:r>
      <w:r w:rsidRPr="000E7CA5">
        <w:rPr>
          <w:rFonts w:eastAsia="Times New Roman" w:cs="Calibri"/>
          <w:sz w:val="24"/>
          <w:szCs w:val="24"/>
          <w:lang w:eastAsia="en-AU"/>
        </w:rPr>
        <w:t xml:space="preserve">, </w:t>
      </w:r>
      <w:r w:rsidRPr="000E7CA5">
        <w:rPr>
          <w:rFonts w:eastAsia="Times New Roman" w:cs="Calibri"/>
          <w:b/>
          <w:sz w:val="24"/>
          <w:szCs w:val="24"/>
          <w:lang w:eastAsia="en-AU"/>
        </w:rPr>
        <w:t>14</w:t>
      </w:r>
      <w:r w:rsidRPr="000E7CA5">
        <w:rPr>
          <w:rFonts w:eastAsia="Times New Roman" w:cs="Calibri"/>
          <w:sz w:val="24"/>
          <w:szCs w:val="24"/>
          <w:lang w:eastAsia="en-AU"/>
        </w:rPr>
        <w:t>, 1737-1745.</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Requena, N., Jimenez, I., Toro, M. &amp; Barea, J.M. (1997) Interactions between plant-growth-promoting rhizobacteria (PGPR), arbuscular mycorrhizal fungi and </w:t>
      </w:r>
      <w:r w:rsidRPr="000E7CA5">
        <w:rPr>
          <w:rFonts w:eastAsia="Times New Roman" w:cs="Calibri"/>
          <w:i/>
          <w:sz w:val="24"/>
          <w:szCs w:val="24"/>
          <w:lang w:eastAsia="en-AU"/>
        </w:rPr>
        <w:t>Rhizobium</w:t>
      </w:r>
      <w:r w:rsidRPr="000E7CA5">
        <w:rPr>
          <w:rFonts w:eastAsia="Times New Roman" w:cs="Calibri"/>
          <w:sz w:val="24"/>
          <w:szCs w:val="24"/>
          <w:lang w:eastAsia="en-AU"/>
        </w:rPr>
        <w:t xml:space="preserve"> spp. in the rhizosphere of </w:t>
      </w:r>
      <w:r w:rsidRPr="000E7CA5">
        <w:rPr>
          <w:rFonts w:eastAsia="Times New Roman" w:cs="Calibri"/>
          <w:i/>
          <w:sz w:val="24"/>
          <w:szCs w:val="24"/>
          <w:lang w:eastAsia="en-AU"/>
        </w:rPr>
        <w:t>Anthyllis cytisoides</w:t>
      </w:r>
      <w:r w:rsidRPr="000E7CA5">
        <w:rPr>
          <w:rFonts w:eastAsia="Times New Roman" w:cs="Calibri"/>
          <w:sz w:val="24"/>
          <w:szCs w:val="24"/>
          <w:lang w:eastAsia="en-AU"/>
        </w:rPr>
        <w:t xml:space="preserve">, a model legume for revegetation in mediterranean semi-arid ecosystems. </w:t>
      </w:r>
      <w:r w:rsidRPr="000E7CA5">
        <w:rPr>
          <w:rFonts w:eastAsia="Times New Roman" w:cs="Calibri"/>
          <w:i/>
          <w:sz w:val="24"/>
          <w:szCs w:val="24"/>
          <w:lang w:eastAsia="en-AU"/>
        </w:rPr>
        <w:t>New Phytologist</w:t>
      </w:r>
      <w:r w:rsidRPr="000E7CA5">
        <w:rPr>
          <w:rFonts w:eastAsia="Times New Roman" w:cs="Calibri"/>
          <w:sz w:val="24"/>
          <w:szCs w:val="24"/>
          <w:lang w:eastAsia="en-AU"/>
        </w:rPr>
        <w:t xml:space="preserve">, </w:t>
      </w:r>
      <w:r w:rsidRPr="000E7CA5">
        <w:rPr>
          <w:rFonts w:eastAsia="Times New Roman" w:cs="Calibri"/>
          <w:b/>
          <w:sz w:val="24"/>
          <w:szCs w:val="24"/>
          <w:lang w:eastAsia="en-AU"/>
        </w:rPr>
        <w:t>136</w:t>
      </w:r>
      <w:r w:rsidRPr="000E7CA5">
        <w:rPr>
          <w:rFonts w:eastAsia="Times New Roman" w:cs="Calibri"/>
          <w:sz w:val="24"/>
          <w:szCs w:val="24"/>
          <w:lang w:eastAsia="en-AU"/>
        </w:rPr>
        <w:t>, 667-677.</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Richardson, D.M., Carruthers, J., Hui, C., Impson, F.A.C., Miller, J.T., Robertson, M.P., Rouget, M., Le Roux, J.J. &amp; Wilson, J.R.U. (2011a) Human-mediated introductions of Australian acacias – a global experiment in biogeography. </w:t>
      </w:r>
      <w:r w:rsidRPr="000E7CA5">
        <w:rPr>
          <w:rFonts w:eastAsia="Times New Roman" w:cs="Calibri"/>
          <w:i/>
          <w:sz w:val="24"/>
          <w:szCs w:val="24"/>
          <w:lang w:eastAsia="en-AU"/>
        </w:rPr>
        <w:t>Diversity and Distributions</w:t>
      </w:r>
      <w:r w:rsidRPr="000E7CA5">
        <w:rPr>
          <w:rFonts w:eastAsia="Times New Roman" w:cs="Calibri"/>
          <w:sz w:val="24"/>
          <w:szCs w:val="24"/>
          <w:lang w:eastAsia="en-AU"/>
        </w:rPr>
        <w:t xml:space="preserve">, </w:t>
      </w:r>
      <w:r w:rsidRPr="000E7CA5">
        <w:rPr>
          <w:rFonts w:eastAsia="Times New Roman" w:cs="Calibri"/>
          <w:b/>
          <w:sz w:val="24"/>
          <w:szCs w:val="24"/>
          <w:lang w:eastAsia="en-AU"/>
        </w:rPr>
        <w:t>17</w:t>
      </w:r>
      <w:r w:rsidRPr="000E7CA5">
        <w:rPr>
          <w:rFonts w:eastAsia="Times New Roman" w:cs="Calibri"/>
          <w:sz w:val="24"/>
          <w:szCs w:val="24"/>
          <w:lang w:eastAsia="en-AU"/>
        </w:rPr>
        <w:t>, 771-787.</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Rodriguez-Echeverria, S., Crisostomo, J.A. &amp; Freitas, H. (2007) Genetic diversity of rhizobia associated with </w:t>
      </w:r>
      <w:r w:rsidRPr="000E7CA5">
        <w:rPr>
          <w:rFonts w:eastAsia="Times New Roman" w:cs="Calibri"/>
          <w:i/>
          <w:sz w:val="24"/>
          <w:szCs w:val="24"/>
          <w:lang w:eastAsia="en-AU"/>
        </w:rPr>
        <w:t>Acacia longifolia</w:t>
      </w:r>
      <w:r w:rsidRPr="000E7CA5">
        <w:rPr>
          <w:rFonts w:eastAsia="Times New Roman" w:cs="Calibri"/>
          <w:sz w:val="24"/>
          <w:szCs w:val="24"/>
          <w:lang w:eastAsia="en-AU"/>
        </w:rPr>
        <w:t xml:space="preserve"> in two stages of invasion of coastal sand dunes. </w:t>
      </w:r>
      <w:r w:rsidRPr="000E7CA5">
        <w:rPr>
          <w:rFonts w:eastAsia="Times New Roman" w:cs="Calibri"/>
          <w:i/>
          <w:sz w:val="24"/>
          <w:szCs w:val="24"/>
          <w:lang w:eastAsia="en-AU"/>
        </w:rPr>
        <w:t>Applied and Environmental Microbiology</w:t>
      </w:r>
      <w:r w:rsidRPr="000E7CA5">
        <w:rPr>
          <w:rFonts w:eastAsia="Times New Roman" w:cs="Calibri"/>
          <w:sz w:val="24"/>
          <w:szCs w:val="24"/>
          <w:lang w:eastAsia="en-AU"/>
        </w:rPr>
        <w:t xml:space="preserve">, </w:t>
      </w:r>
      <w:r w:rsidRPr="000E7CA5">
        <w:rPr>
          <w:rFonts w:eastAsia="Times New Roman" w:cs="Calibri"/>
          <w:b/>
          <w:sz w:val="24"/>
          <w:szCs w:val="24"/>
          <w:lang w:eastAsia="en-AU"/>
        </w:rPr>
        <w:t>73</w:t>
      </w:r>
      <w:r w:rsidRPr="000E7CA5">
        <w:rPr>
          <w:rFonts w:eastAsia="Times New Roman" w:cs="Calibri"/>
          <w:sz w:val="24"/>
          <w:szCs w:val="24"/>
          <w:lang w:eastAsia="en-AU"/>
        </w:rPr>
        <w:t>, 5066-5070.</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Rodríguez-Echeverria, S. (2010) Rhizobial hitchhikers from Down Under: invasional meltdown in a plant-bacteria mutualism? </w:t>
      </w:r>
      <w:r w:rsidRPr="000E7CA5">
        <w:rPr>
          <w:rFonts w:eastAsia="Times New Roman" w:cs="Calibri"/>
          <w:i/>
          <w:sz w:val="24"/>
          <w:szCs w:val="24"/>
          <w:lang w:eastAsia="en-AU"/>
        </w:rPr>
        <w:t>Journal of Biogeography</w:t>
      </w:r>
      <w:r w:rsidRPr="000E7CA5">
        <w:rPr>
          <w:rFonts w:eastAsia="Times New Roman" w:cs="Calibri"/>
          <w:sz w:val="24"/>
          <w:szCs w:val="24"/>
          <w:lang w:eastAsia="en-AU"/>
        </w:rPr>
        <w:t xml:space="preserve">, </w:t>
      </w:r>
      <w:r w:rsidRPr="000E7CA5">
        <w:rPr>
          <w:rFonts w:eastAsia="Times New Roman" w:cs="Calibri"/>
          <w:b/>
          <w:sz w:val="24"/>
          <w:szCs w:val="24"/>
          <w:lang w:eastAsia="en-AU"/>
        </w:rPr>
        <w:t>37</w:t>
      </w:r>
      <w:r w:rsidRPr="000E7CA5">
        <w:rPr>
          <w:rFonts w:eastAsia="Times New Roman" w:cs="Calibri"/>
          <w:sz w:val="24"/>
          <w:szCs w:val="24"/>
          <w:lang w:eastAsia="en-AU"/>
        </w:rPr>
        <w:t>, 1611–1622.</w:t>
      </w:r>
    </w:p>
    <w:p w:rsidR="000E7CA5" w:rsidRPr="000E7CA5" w:rsidRDefault="000E7CA5" w:rsidP="00D83B32">
      <w:pPr>
        <w:spacing w:after="0" w:line="240" w:lineRule="auto"/>
        <w:ind w:left="720" w:hanging="720"/>
        <w:rPr>
          <w:rFonts w:eastAsia="Times New Roman" w:cs="Calibri"/>
          <w:i/>
          <w:sz w:val="24"/>
          <w:szCs w:val="24"/>
          <w:lang w:eastAsia="en-AU"/>
        </w:rPr>
      </w:pPr>
      <w:r w:rsidRPr="000E7CA5">
        <w:rPr>
          <w:rFonts w:eastAsia="Times New Roman" w:cs="Calibri"/>
          <w:sz w:val="24"/>
          <w:szCs w:val="24"/>
          <w:lang w:eastAsia="en-AU"/>
        </w:rPr>
        <w:t>Rout, M.E. &amp; Callaway, R.M. (2012) Interactions between exotic invasive plants and soil microbes in the rhizosphere suggest that "everything is not everywhere"</w:t>
      </w:r>
      <w:r w:rsidR="003744B5">
        <w:rPr>
          <w:rFonts w:eastAsia="Times New Roman" w:cs="Calibri"/>
          <w:sz w:val="24"/>
          <w:szCs w:val="24"/>
          <w:lang w:eastAsia="en-AU"/>
        </w:rPr>
        <w:t>.</w:t>
      </w:r>
      <w:r w:rsidRPr="000E7CA5">
        <w:rPr>
          <w:rFonts w:eastAsia="Times New Roman" w:cs="Calibri"/>
          <w:sz w:val="24"/>
          <w:szCs w:val="24"/>
          <w:lang w:eastAsia="en-AU"/>
        </w:rPr>
        <w:t xml:space="preserve"> </w:t>
      </w:r>
      <w:r w:rsidRPr="000E7CA5">
        <w:rPr>
          <w:rFonts w:eastAsia="Times New Roman" w:cs="Calibri"/>
          <w:i/>
          <w:sz w:val="24"/>
          <w:szCs w:val="24"/>
          <w:lang w:eastAsia="en-AU"/>
        </w:rPr>
        <w:t>Annals of Botany (early view</w:t>
      </w:r>
      <w:r w:rsidR="003744B5">
        <w:rPr>
          <w:rFonts w:eastAsia="Times New Roman" w:cs="Calibri"/>
          <w:i/>
          <w:sz w:val="24"/>
          <w:szCs w:val="24"/>
          <w:lang w:eastAsia="en-AU"/>
        </w:rPr>
        <w:t xml:space="preserve"> - DOI</w:t>
      </w:r>
      <w:r w:rsidR="003744B5" w:rsidRPr="003744B5">
        <w:rPr>
          <w:rFonts w:eastAsia="Times New Roman" w:cs="Calibri"/>
          <w:i/>
          <w:sz w:val="24"/>
          <w:szCs w:val="24"/>
          <w:lang w:eastAsia="en-AU"/>
        </w:rPr>
        <w:t>: 10.1093/aob/mcs061</w:t>
      </w:r>
      <w:r w:rsidRPr="000E7CA5">
        <w:rPr>
          <w:rFonts w:eastAsia="Times New Roman" w:cs="Calibri"/>
          <w:i/>
          <w:sz w:val="24"/>
          <w:szCs w:val="24"/>
          <w:lang w:eastAsia="en-AU"/>
        </w:rPr>
        <w:t>).</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Rudgers, J., Mattingly, W. &amp; Koslow, J. (2005) Mutualistic fungus promotes plant invasion into diverse communities. </w:t>
      </w:r>
      <w:r w:rsidRPr="000E7CA5">
        <w:rPr>
          <w:rFonts w:eastAsia="Times New Roman" w:cs="Calibri"/>
          <w:i/>
          <w:sz w:val="24"/>
          <w:szCs w:val="24"/>
          <w:lang w:eastAsia="en-AU"/>
        </w:rPr>
        <w:t>Oecologia</w:t>
      </w:r>
      <w:r w:rsidRPr="000E7CA5">
        <w:rPr>
          <w:rFonts w:eastAsia="Times New Roman" w:cs="Calibri"/>
          <w:sz w:val="24"/>
          <w:szCs w:val="24"/>
          <w:lang w:eastAsia="en-AU"/>
        </w:rPr>
        <w:t xml:space="preserve">, </w:t>
      </w:r>
      <w:r w:rsidRPr="000E7CA5">
        <w:rPr>
          <w:rFonts w:eastAsia="Times New Roman" w:cs="Calibri"/>
          <w:b/>
          <w:sz w:val="24"/>
          <w:szCs w:val="24"/>
          <w:lang w:eastAsia="en-AU"/>
        </w:rPr>
        <w:t>144</w:t>
      </w:r>
      <w:r w:rsidRPr="000E7CA5">
        <w:rPr>
          <w:rFonts w:eastAsia="Times New Roman" w:cs="Calibri"/>
          <w:sz w:val="24"/>
          <w:szCs w:val="24"/>
          <w:lang w:eastAsia="en-AU"/>
        </w:rPr>
        <w:t>, 463-471.</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lastRenderedPageBreak/>
        <w:t>Ryberg, M., Nilsson, R.H., Kristiansson, E., Topel, M., Jacobsson, S. &amp; Larsson, E. (2008) Mining metadata from unidenti</w:t>
      </w:r>
      <w:r w:rsidR="0088484E">
        <w:rPr>
          <w:rFonts w:eastAsia="Times New Roman" w:cs="Calibri"/>
          <w:sz w:val="24"/>
          <w:szCs w:val="24"/>
          <w:lang w:eastAsia="en-AU"/>
        </w:rPr>
        <w:t>fied ITS sequences in GenBank: a</w:t>
      </w:r>
      <w:r w:rsidRPr="000E7CA5">
        <w:rPr>
          <w:rFonts w:eastAsia="Times New Roman" w:cs="Calibri"/>
          <w:sz w:val="24"/>
          <w:szCs w:val="24"/>
          <w:lang w:eastAsia="en-AU"/>
        </w:rPr>
        <w:t xml:space="preserve"> case study in </w:t>
      </w:r>
      <w:r w:rsidRPr="0088484E">
        <w:rPr>
          <w:rFonts w:eastAsia="Times New Roman" w:cs="Calibri"/>
          <w:i/>
          <w:sz w:val="24"/>
          <w:szCs w:val="24"/>
          <w:lang w:eastAsia="en-AU"/>
        </w:rPr>
        <w:t xml:space="preserve">Inocybe </w:t>
      </w:r>
      <w:r w:rsidRPr="000E7CA5">
        <w:rPr>
          <w:rFonts w:eastAsia="Times New Roman" w:cs="Calibri"/>
          <w:sz w:val="24"/>
          <w:szCs w:val="24"/>
          <w:lang w:eastAsia="en-AU"/>
        </w:rPr>
        <w:t xml:space="preserve">(Basidiomycota). </w:t>
      </w:r>
      <w:r w:rsidRPr="000E7CA5">
        <w:rPr>
          <w:rFonts w:eastAsia="Times New Roman" w:cs="Calibri"/>
          <w:i/>
          <w:sz w:val="24"/>
          <w:szCs w:val="24"/>
          <w:lang w:eastAsia="en-AU"/>
        </w:rPr>
        <w:t>BMC Evolutionary Biology</w:t>
      </w:r>
      <w:r w:rsidRPr="000E7CA5">
        <w:rPr>
          <w:rFonts w:eastAsia="Times New Roman" w:cs="Calibri"/>
          <w:sz w:val="24"/>
          <w:szCs w:val="24"/>
          <w:lang w:eastAsia="en-AU"/>
        </w:rPr>
        <w:t xml:space="preserve">, </w:t>
      </w:r>
      <w:r w:rsidRPr="000E7CA5">
        <w:rPr>
          <w:rFonts w:eastAsia="Times New Roman" w:cs="Calibri"/>
          <w:b/>
          <w:sz w:val="24"/>
          <w:szCs w:val="24"/>
          <w:lang w:eastAsia="en-AU"/>
        </w:rPr>
        <w:t>8</w:t>
      </w:r>
      <w:r w:rsidRPr="000E7CA5">
        <w:rPr>
          <w:rFonts w:eastAsia="Times New Roman" w:cs="Calibri"/>
          <w:sz w:val="24"/>
          <w:szCs w:val="24"/>
          <w:lang w:eastAsia="en-AU"/>
        </w:rPr>
        <w:t>, 50.</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Schloss, P.D., Westcott, S.L., Ryabin, T., Hall, J.R., Hartmann, M., Hollister, E.B., Lesniewski, R.A., Oakley, B.B., Parks, D.H., Robinson, C.J., Sahl, J.W., Stres, B., Thallinger, G.G., Van Horn, D.J. &amp; Weber, C</w:t>
      </w:r>
      <w:r w:rsidR="00A35B3E">
        <w:rPr>
          <w:rFonts w:eastAsia="Times New Roman" w:cs="Calibri"/>
          <w:sz w:val="24"/>
          <w:szCs w:val="24"/>
          <w:lang w:eastAsia="en-AU"/>
        </w:rPr>
        <w:t>.F. (2009) Introducing mothur: open-source, platform-independent, community-supported software for describing and comparing microbial c</w:t>
      </w:r>
      <w:r w:rsidRPr="000E7CA5">
        <w:rPr>
          <w:rFonts w:eastAsia="Times New Roman" w:cs="Calibri"/>
          <w:sz w:val="24"/>
          <w:szCs w:val="24"/>
          <w:lang w:eastAsia="en-AU"/>
        </w:rPr>
        <w:t xml:space="preserve">ommunities. </w:t>
      </w:r>
      <w:r w:rsidRPr="000E7CA5">
        <w:rPr>
          <w:rFonts w:eastAsia="Times New Roman" w:cs="Calibri"/>
          <w:i/>
          <w:sz w:val="24"/>
          <w:szCs w:val="24"/>
          <w:lang w:eastAsia="en-AU"/>
        </w:rPr>
        <w:t>Applied and Environmental Microbiology</w:t>
      </w:r>
      <w:r w:rsidRPr="000E7CA5">
        <w:rPr>
          <w:rFonts w:eastAsia="Times New Roman" w:cs="Calibri"/>
          <w:sz w:val="24"/>
          <w:szCs w:val="24"/>
          <w:lang w:eastAsia="en-AU"/>
        </w:rPr>
        <w:t xml:space="preserve">, </w:t>
      </w:r>
      <w:r w:rsidRPr="000E7CA5">
        <w:rPr>
          <w:rFonts w:eastAsia="Times New Roman" w:cs="Calibri"/>
          <w:b/>
          <w:sz w:val="24"/>
          <w:szCs w:val="24"/>
          <w:lang w:eastAsia="en-AU"/>
        </w:rPr>
        <w:t>75</w:t>
      </w:r>
      <w:r w:rsidRPr="000E7CA5">
        <w:rPr>
          <w:rFonts w:eastAsia="Times New Roman" w:cs="Calibri"/>
          <w:sz w:val="24"/>
          <w:szCs w:val="24"/>
          <w:lang w:eastAsia="en-AU"/>
        </w:rPr>
        <w:t>, 7537-7541.</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Seifert, E.K., Bever, J.D. &amp; Maron, J.L. (2009) Evidence for the evolution of reduced mycorrhizal dependence during plant invasion. </w:t>
      </w:r>
      <w:r w:rsidRPr="000E7CA5">
        <w:rPr>
          <w:rFonts w:eastAsia="Times New Roman" w:cs="Calibri"/>
          <w:i/>
          <w:sz w:val="24"/>
          <w:szCs w:val="24"/>
          <w:lang w:eastAsia="en-AU"/>
        </w:rPr>
        <w:t>Ecology</w:t>
      </w:r>
      <w:r w:rsidRPr="000E7CA5">
        <w:rPr>
          <w:rFonts w:eastAsia="Times New Roman" w:cs="Calibri"/>
          <w:sz w:val="24"/>
          <w:szCs w:val="24"/>
          <w:lang w:eastAsia="en-AU"/>
        </w:rPr>
        <w:t xml:space="preserve">, </w:t>
      </w:r>
      <w:r w:rsidRPr="000E7CA5">
        <w:rPr>
          <w:rFonts w:eastAsia="Times New Roman" w:cs="Calibri"/>
          <w:b/>
          <w:sz w:val="24"/>
          <w:szCs w:val="24"/>
          <w:lang w:eastAsia="en-AU"/>
        </w:rPr>
        <w:t>90</w:t>
      </w:r>
      <w:r w:rsidRPr="000E7CA5">
        <w:rPr>
          <w:rFonts w:eastAsia="Times New Roman" w:cs="Calibri"/>
          <w:sz w:val="24"/>
          <w:szCs w:val="24"/>
          <w:lang w:eastAsia="en-AU"/>
        </w:rPr>
        <w:t>, 1055-1062.</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Shamsilawani A. B., Siti Ramlah, A.A., Nor Shalina, T. &amp; Nor Erlina, K. (2009) Efficacy of entomopathogenic fungi, </w:t>
      </w:r>
      <w:r w:rsidRPr="000E7CA5">
        <w:rPr>
          <w:rFonts w:eastAsia="Times New Roman" w:cs="Calibri"/>
          <w:i/>
          <w:sz w:val="24"/>
          <w:szCs w:val="24"/>
          <w:lang w:eastAsia="en-AU"/>
        </w:rPr>
        <w:t>Paecilomyces</w:t>
      </w:r>
      <w:r w:rsidRPr="000E7CA5">
        <w:rPr>
          <w:rFonts w:eastAsia="Times New Roman" w:cs="Calibri"/>
          <w:sz w:val="24"/>
          <w:szCs w:val="24"/>
          <w:lang w:eastAsia="en-AU"/>
        </w:rPr>
        <w:t xml:space="preserve"> spp., in controlling the oil palm bag worm, </w:t>
      </w:r>
      <w:r w:rsidRPr="000E7CA5">
        <w:rPr>
          <w:rFonts w:eastAsia="Times New Roman" w:cs="Calibri"/>
          <w:i/>
          <w:sz w:val="24"/>
          <w:szCs w:val="24"/>
          <w:lang w:eastAsia="en-AU"/>
        </w:rPr>
        <w:t xml:space="preserve">Pteroma pendula </w:t>
      </w:r>
      <w:r w:rsidRPr="000E7CA5">
        <w:rPr>
          <w:rFonts w:eastAsia="Times New Roman" w:cs="Calibri"/>
          <w:sz w:val="24"/>
          <w:szCs w:val="24"/>
          <w:lang w:eastAsia="en-AU"/>
        </w:rPr>
        <w:t xml:space="preserve">(Joannis). </w:t>
      </w:r>
      <w:r w:rsidRPr="000E7CA5">
        <w:rPr>
          <w:rFonts w:eastAsia="Times New Roman" w:cs="Calibri"/>
          <w:i/>
          <w:sz w:val="24"/>
          <w:szCs w:val="24"/>
          <w:lang w:eastAsia="en-AU"/>
        </w:rPr>
        <w:t>Journal of Oil Palm Research</w:t>
      </w:r>
      <w:r w:rsidRPr="000E7CA5">
        <w:rPr>
          <w:rFonts w:eastAsia="Times New Roman" w:cs="Calibri"/>
          <w:sz w:val="24"/>
          <w:szCs w:val="24"/>
          <w:lang w:eastAsia="en-AU"/>
        </w:rPr>
        <w:t xml:space="preserve">, </w:t>
      </w:r>
      <w:r w:rsidRPr="000E7CA5">
        <w:rPr>
          <w:rFonts w:eastAsia="Times New Roman" w:cs="Calibri"/>
          <w:b/>
          <w:sz w:val="24"/>
          <w:szCs w:val="24"/>
          <w:lang w:eastAsia="en-AU"/>
        </w:rPr>
        <w:t>21</w:t>
      </w:r>
      <w:r w:rsidRPr="000E7CA5">
        <w:rPr>
          <w:rFonts w:eastAsia="Times New Roman" w:cs="Calibri"/>
          <w:sz w:val="24"/>
          <w:szCs w:val="24"/>
          <w:lang w:eastAsia="en-AU"/>
        </w:rPr>
        <w:t>, 693-699.</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Smith, S.E. &amp; Read, D.J. (1997) </w:t>
      </w:r>
      <w:r w:rsidRPr="000E7CA5">
        <w:rPr>
          <w:rFonts w:eastAsia="Times New Roman" w:cs="Calibri"/>
          <w:i/>
          <w:sz w:val="24"/>
          <w:szCs w:val="24"/>
          <w:lang w:eastAsia="en-AU"/>
        </w:rPr>
        <w:t>Mycorrhizal Symbiosis, 2nd edn</w:t>
      </w:r>
      <w:r w:rsidRPr="000E7CA5">
        <w:rPr>
          <w:rFonts w:eastAsia="Times New Roman" w:cs="Calibri"/>
          <w:sz w:val="24"/>
          <w:szCs w:val="24"/>
          <w:lang w:eastAsia="en-AU"/>
        </w:rPr>
        <w:t>. Academic Press, London, UK.</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Sprent, J.I. (2001) </w:t>
      </w:r>
      <w:r w:rsidRPr="000E7CA5">
        <w:rPr>
          <w:rFonts w:eastAsia="Times New Roman" w:cs="Calibri"/>
          <w:i/>
          <w:sz w:val="24"/>
          <w:szCs w:val="24"/>
          <w:lang w:eastAsia="en-AU"/>
        </w:rPr>
        <w:t>Nodulation in Legumes</w:t>
      </w:r>
      <w:r w:rsidRPr="000E7CA5">
        <w:rPr>
          <w:rFonts w:eastAsia="Times New Roman" w:cs="Calibri"/>
          <w:sz w:val="24"/>
          <w:szCs w:val="24"/>
          <w:lang w:eastAsia="en-AU"/>
        </w:rPr>
        <w:t>. Royal Bot. Gardens, Kew.</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Sprent, J.I. &amp; Parsons, R. (2000) Nitrogen fixation in legume and non-legume trees. </w:t>
      </w:r>
      <w:r w:rsidRPr="000E7CA5">
        <w:rPr>
          <w:rFonts w:eastAsia="Times New Roman" w:cs="Calibri"/>
          <w:i/>
          <w:sz w:val="24"/>
          <w:szCs w:val="24"/>
          <w:lang w:eastAsia="en-AU"/>
        </w:rPr>
        <w:t>Field Crops Research</w:t>
      </w:r>
      <w:r w:rsidRPr="000E7CA5">
        <w:rPr>
          <w:rFonts w:eastAsia="Times New Roman" w:cs="Calibri"/>
          <w:sz w:val="24"/>
          <w:szCs w:val="24"/>
          <w:lang w:eastAsia="en-AU"/>
        </w:rPr>
        <w:t xml:space="preserve">, </w:t>
      </w:r>
      <w:r w:rsidRPr="000E7CA5">
        <w:rPr>
          <w:rFonts w:eastAsia="Times New Roman" w:cs="Calibri"/>
          <w:b/>
          <w:sz w:val="24"/>
          <w:szCs w:val="24"/>
          <w:lang w:eastAsia="en-AU"/>
        </w:rPr>
        <w:t>65</w:t>
      </w:r>
      <w:r w:rsidRPr="000E7CA5">
        <w:rPr>
          <w:rFonts w:eastAsia="Times New Roman" w:cs="Calibri"/>
          <w:sz w:val="24"/>
          <w:szCs w:val="24"/>
          <w:lang w:eastAsia="en-AU"/>
        </w:rPr>
        <w:t>, 183-196.</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Thrall, P.H., Burdon, J.J. &amp; Woods, M.J. (2000) Variation in the effectiveness of symbiotic associations between native rhizobia and temperate Australian legumes: interactions within and between genera. </w:t>
      </w:r>
      <w:r w:rsidRPr="000E7CA5">
        <w:rPr>
          <w:rFonts w:eastAsia="Times New Roman" w:cs="Calibri"/>
          <w:i/>
          <w:sz w:val="24"/>
          <w:szCs w:val="24"/>
          <w:lang w:eastAsia="en-AU"/>
        </w:rPr>
        <w:t>Journal of Applied Ecology</w:t>
      </w:r>
      <w:r w:rsidRPr="000E7CA5">
        <w:rPr>
          <w:rFonts w:eastAsia="Times New Roman" w:cs="Calibri"/>
          <w:sz w:val="24"/>
          <w:szCs w:val="24"/>
          <w:lang w:eastAsia="en-AU"/>
        </w:rPr>
        <w:t xml:space="preserve">, </w:t>
      </w:r>
      <w:r w:rsidRPr="000E7CA5">
        <w:rPr>
          <w:rFonts w:eastAsia="Times New Roman" w:cs="Calibri"/>
          <w:b/>
          <w:sz w:val="24"/>
          <w:szCs w:val="24"/>
          <w:lang w:eastAsia="en-AU"/>
        </w:rPr>
        <w:t>37</w:t>
      </w:r>
      <w:r w:rsidRPr="000E7CA5">
        <w:rPr>
          <w:rFonts w:eastAsia="Times New Roman" w:cs="Calibri"/>
          <w:sz w:val="24"/>
          <w:szCs w:val="24"/>
          <w:lang w:eastAsia="en-AU"/>
        </w:rPr>
        <w:t>, 52-65.</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Thrall, P.H., Bever, J.D. &amp; Slattery, J.F. (2008) Rhizobial mediation of </w:t>
      </w:r>
      <w:r w:rsidRPr="000E7CA5">
        <w:rPr>
          <w:rFonts w:eastAsia="Times New Roman" w:cs="Calibri"/>
          <w:i/>
          <w:sz w:val="24"/>
          <w:szCs w:val="24"/>
          <w:lang w:eastAsia="en-AU"/>
        </w:rPr>
        <w:t>Acacia</w:t>
      </w:r>
      <w:r w:rsidRPr="000E7CA5">
        <w:rPr>
          <w:rFonts w:eastAsia="Times New Roman" w:cs="Calibri"/>
          <w:sz w:val="24"/>
          <w:szCs w:val="24"/>
          <w:lang w:eastAsia="en-AU"/>
        </w:rPr>
        <w:t xml:space="preserve"> adaptation to soil salinity: evidence of underlying trade-offs and tests of expected patterns. </w:t>
      </w:r>
      <w:r w:rsidRPr="000E7CA5">
        <w:rPr>
          <w:rFonts w:eastAsia="Times New Roman" w:cs="Calibri"/>
          <w:i/>
          <w:sz w:val="24"/>
          <w:szCs w:val="24"/>
          <w:lang w:eastAsia="en-AU"/>
        </w:rPr>
        <w:t>Journal of Ecology</w:t>
      </w:r>
      <w:r w:rsidRPr="000E7CA5">
        <w:rPr>
          <w:rFonts w:eastAsia="Times New Roman" w:cs="Calibri"/>
          <w:sz w:val="24"/>
          <w:szCs w:val="24"/>
          <w:lang w:eastAsia="en-AU"/>
        </w:rPr>
        <w:t xml:space="preserve">, </w:t>
      </w:r>
      <w:r w:rsidRPr="000E7CA5">
        <w:rPr>
          <w:rFonts w:eastAsia="Times New Roman" w:cs="Calibri"/>
          <w:b/>
          <w:sz w:val="24"/>
          <w:szCs w:val="24"/>
          <w:lang w:eastAsia="en-AU"/>
        </w:rPr>
        <w:t>96</w:t>
      </w:r>
      <w:r w:rsidRPr="000E7CA5">
        <w:rPr>
          <w:rFonts w:eastAsia="Times New Roman" w:cs="Calibri"/>
          <w:sz w:val="24"/>
          <w:szCs w:val="24"/>
          <w:lang w:eastAsia="en-AU"/>
        </w:rPr>
        <w:t>, 746-755.</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Tondello, A., Vendramin, E., Villani, M., Baldan, B. &amp; Squartini, A. (2012) Fungi associated with the southern Eurasian orchid </w:t>
      </w:r>
      <w:r w:rsidRPr="000E7CA5">
        <w:rPr>
          <w:rFonts w:eastAsia="Times New Roman" w:cs="Calibri"/>
          <w:i/>
          <w:sz w:val="24"/>
          <w:szCs w:val="24"/>
          <w:lang w:eastAsia="en-AU"/>
        </w:rPr>
        <w:t>Spiranthes spiralis</w:t>
      </w:r>
      <w:r w:rsidRPr="000E7CA5">
        <w:rPr>
          <w:rFonts w:eastAsia="Times New Roman" w:cs="Calibri"/>
          <w:sz w:val="24"/>
          <w:szCs w:val="24"/>
          <w:lang w:eastAsia="en-AU"/>
        </w:rPr>
        <w:t xml:space="preserve"> (L.) Chevall. </w:t>
      </w:r>
      <w:r w:rsidRPr="000E7CA5">
        <w:rPr>
          <w:rFonts w:eastAsia="Times New Roman" w:cs="Calibri"/>
          <w:i/>
          <w:sz w:val="24"/>
          <w:szCs w:val="24"/>
          <w:lang w:eastAsia="en-AU"/>
        </w:rPr>
        <w:t>Fungal Biology</w:t>
      </w:r>
      <w:r w:rsidRPr="000E7CA5">
        <w:rPr>
          <w:rFonts w:eastAsia="Times New Roman" w:cs="Calibri"/>
          <w:sz w:val="24"/>
          <w:szCs w:val="24"/>
          <w:lang w:eastAsia="en-AU"/>
        </w:rPr>
        <w:t xml:space="preserve">, </w:t>
      </w:r>
      <w:r w:rsidRPr="000E7CA5">
        <w:rPr>
          <w:rFonts w:eastAsia="Times New Roman" w:cs="Calibri"/>
          <w:b/>
          <w:sz w:val="24"/>
          <w:szCs w:val="24"/>
          <w:lang w:eastAsia="en-AU"/>
        </w:rPr>
        <w:t>116</w:t>
      </w:r>
      <w:r w:rsidRPr="000E7CA5">
        <w:rPr>
          <w:rFonts w:eastAsia="Times New Roman" w:cs="Calibri"/>
          <w:sz w:val="24"/>
          <w:szCs w:val="24"/>
          <w:lang w:eastAsia="en-AU"/>
        </w:rPr>
        <w:t>, 543-549.</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Van der Putten, W.H. (2001) Interactions of plants, soil pathogens and their antagonists in natural ecosystems. </w:t>
      </w:r>
      <w:r w:rsidRPr="000E7CA5">
        <w:rPr>
          <w:rFonts w:eastAsia="Times New Roman" w:cs="Calibri"/>
          <w:i/>
          <w:sz w:val="24"/>
          <w:szCs w:val="24"/>
          <w:lang w:eastAsia="en-AU"/>
        </w:rPr>
        <w:t>Biotic interactions in plant-pathogen associations</w:t>
      </w:r>
      <w:r w:rsidRPr="000E7CA5">
        <w:rPr>
          <w:rFonts w:eastAsia="Times New Roman" w:cs="Calibri"/>
          <w:sz w:val="24"/>
          <w:szCs w:val="24"/>
          <w:lang w:eastAsia="en-AU"/>
        </w:rPr>
        <w:t xml:space="preserve"> (ed. by M.J. Jeger and N.J. Spence), pp. 285-305. CAB International, New York, USA.</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Vilgalys, R. &amp; Gonzalez, D. (1990) Organization of ribosomal DNA in the basidiomycete </w:t>
      </w:r>
      <w:r w:rsidRPr="000E7CA5">
        <w:rPr>
          <w:rFonts w:eastAsia="Times New Roman" w:cs="Calibri"/>
          <w:i/>
          <w:sz w:val="24"/>
          <w:szCs w:val="24"/>
          <w:lang w:eastAsia="en-AU"/>
        </w:rPr>
        <w:t>Thanatephorus praticola</w:t>
      </w:r>
      <w:r w:rsidRPr="000E7CA5">
        <w:rPr>
          <w:rFonts w:eastAsia="Times New Roman" w:cs="Calibri"/>
          <w:sz w:val="24"/>
          <w:szCs w:val="24"/>
          <w:lang w:eastAsia="en-AU"/>
        </w:rPr>
        <w:t xml:space="preserve">. </w:t>
      </w:r>
      <w:r w:rsidRPr="000E7CA5">
        <w:rPr>
          <w:rFonts w:eastAsia="Times New Roman" w:cs="Calibri"/>
          <w:i/>
          <w:sz w:val="24"/>
          <w:szCs w:val="24"/>
          <w:lang w:eastAsia="en-AU"/>
        </w:rPr>
        <w:t>Current Genetics</w:t>
      </w:r>
      <w:r w:rsidRPr="000E7CA5">
        <w:rPr>
          <w:rFonts w:eastAsia="Times New Roman" w:cs="Calibri"/>
          <w:sz w:val="24"/>
          <w:szCs w:val="24"/>
          <w:lang w:eastAsia="en-AU"/>
        </w:rPr>
        <w:t xml:space="preserve">, </w:t>
      </w:r>
      <w:r w:rsidRPr="000E7CA5">
        <w:rPr>
          <w:rFonts w:eastAsia="Times New Roman" w:cs="Calibri"/>
          <w:b/>
          <w:sz w:val="24"/>
          <w:szCs w:val="24"/>
          <w:lang w:eastAsia="en-AU"/>
        </w:rPr>
        <w:t>18</w:t>
      </w:r>
      <w:r w:rsidRPr="000E7CA5">
        <w:rPr>
          <w:rFonts w:eastAsia="Times New Roman" w:cs="Calibri"/>
          <w:sz w:val="24"/>
          <w:szCs w:val="24"/>
          <w:lang w:eastAsia="en-AU"/>
        </w:rPr>
        <w:t>, 277-280.</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Warcup, J.H. (1980) Ectomycorrhizal associations of Australian indigenous plants. </w:t>
      </w:r>
      <w:r w:rsidRPr="000E7CA5">
        <w:rPr>
          <w:rFonts w:eastAsia="Times New Roman" w:cs="Calibri"/>
          <w:i/>
          <w:sz w:val="24"/>
          <w:szCs w:val="24"/>
          <w:lang w:eastAsia="en-AU"/>
        </w:rPr>
        <w:t>New Phytologist</w:t>
      </w:r>
      <w:r w:rsidRPr="000E7CA5">
        <w:rPr>
          <w:rFonts w:eastAsia="Times New Roman" w:cs="Calibri"/>
          <w:sz w:val="24"/>
          <w:szCs w:val="24"/>
          <w:lang w:eastAsia="en-AU"/>
        </w:rPr>
        <w:t xml:space="preserve">, </w:t>
      </w:r>
      <w:r w:rsidRPr="000E7CA5">
        <w:rPr>
          <w:rFonts w:eastAsia="Times New Roman" w:cs="Calibri"/>
          <w:b/>
          <w:sz w:val="24"/>
          <w:szCs w:val="24"/>
          <w:lang w:eastAsia="en-AU"/>
        </w:rPr>
        <w:t>85</w:t>
      </w:r>
      <w:r w:rsidRPr="000E7CA5">
        <w:rPr>
          <w:rFonts w:eastAsia="Times New Roman" w:cs="Calibri"/>
          <w:sz w:val="24"/>
          <w:szCs w:val="24"/>
          <w:lang w:eastAsia="en-AU"/>
        </w:rPr>
        <w:t>, 531-535.</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Watson, L. &amp; Dallwitz, M.J. (2008) </w:t>
      </w:r>
      <w:r w:rsidRPr="000E7CA5">
        <w:rPr>
          <w:rFonts w:eastAsia="Times New Roman" w:cs="Calibri"/>
          <w:i/>
          <w:sz w:val="24"/>
          <w:szCs w:val="24"/>
          <w:lang w:eastAsia="en-AU"/>
        </w:rPr>
        <w:t>The families of mushrooms and toadstools represented in the British Isles. Version: 19th February 2011</w:t>
      </w:r>
      <w:r w:rsidRPr="000E7CA5">
        <w:rPr>
          <w:rFonts w:eastAsia="Times New Roman" w:cs="Calibri"/>
          <w:sz w:val="24"/>
          <w:szCs w:val="24"/>
          <w:lang w:eastAsia="en-AU"/>
        </w:rPr>
        <w:t xml:space="preserve">. Available at:  </w:t>
      </w:r>
      <w:r w:rsidRPr="00A31BA9">
        <w:rPr>
          <w:rFonts w:eastAsia="Times New Roman" w:cs="Calibri"/>
          <w:sz w:val="24"/>
          <w:szCs w:val="24"/>
          <w:u w:val="single"/>
          <w:lang w:eastAsia="en-AU"/>
        </w:rPr>
        <w:t>http://delta-intkey.com</w:t>
      </w:r>
      <w:r w:rsidRPr="000E7CA5">
        <w:rPr>
          <w:rFonts w:eastAsia="Times New Roman" w:cs="Calibri"/>
          <w:sz w:val="24"/>
          <w:szCs w:val="24"/>
          <w:lang w:eastAsia="en-AU"/>
        </w:rPr>
        <w:t xml:space="preserve"> (accessed 16/06/2012) </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Wen, L., Cai, X., Xu, F., She, Z., Chan, W.L., Vrijmoed, L.L.P., Jones, E.B.G. &amp; Lin, Y. (2009) Three metabolites from the mangrove endophytic fungus </w:t>
      </w:r>
      <w:r w:rsidRPr="000E7CA5">
        <w:rPr>
          <w:rFonts w:eastAsia="Times New Roman" w:cs="Calibri"/>
          <w:i/>
          <w:sz w:val="24"/>
          <w:szCs w:val="24"/>
          <w:lang w:eastAsia="en-AU"/>
        </w:rPr>
        <w:t>Sporothrix</w:t>
      </w:r>
      <w:r w:rsidRPr="000E7CA5">
        <w:rPr>
          <w:rFonts w:eastAsia="Times New Roman" w:cs="Calibri"/>
          <w:sz w:val="24"/>
          <w:szCs w:val="24"/>
          <w:lang w:eastAsia="en-AU"/>
        </w:rPr>
        <w:t xml:space="preserve"> sp. (#4335) from the South China Sea. </w:t>
      </w:r>
      <w:r w:rsidRPr="000E7CA5">
        <w:rPr>
          <w:rFonts w:eastAsia="Times New Roman" w:cs="Calibri"/>
          <w:i/>
          <w:sz w:val="24"/>
          <w:szCs w:val="24"/>
          <w:lang w:eastAsia="en-AU"/>
        </w:rPr>
        <w:t>The Journal of Organic Chemistry</w:t>
      </w:r>
      <w:r w:rsidRPr="000E7CA5">
        <w:rPr>
          <w:rFonts w:eastAsia="Times New Roman" w:cs="Calibri"/>
          <w:sz w:val="24"/>
          <w:szCs w:val="24"/>
          <w:lang w:eastAsia="en-AU"/>
        </w:rPr>
        <w:t xml:space="preserve">, </w:t>
      </w:r>
      <w:r w:rsidRPr="000E7CA5">
        <w:rPr>
          <w:rFonts w:eastAsia="Times New Roman" w:cs="Calibri"/>
          <w:b/>
          <w:sz w:val="24"/>
          <w:szCs w:val="24"/>
          <w:lang w:eastAsia="en-AU"/>
        </w:rPr>
        <w:t>74</w:t>
      </w:r>
      <w:r w:rsidRPr="000E7CA5">
        <w:rPr>
          <w:rFonts w:eastAsia="Times New Roman" w:cs="Calibri"/>
          <w:sz w:val="24"/>
          <w:szCs w:val="24"/>
          <w:lang w:eastAsia="en-AU"/>
        </w:rPr>
        <w:t>, 1093-1098.</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White, T., Burns, T., Lee, S. &amp; Taylor, J. (1990) Analysis of phylogenetic relationship by amplification and direct sequencing of ribosomal RNA genes. PCR Protocols: A Guide to Methods and Applications (Innis, M.A., Gelfand, D.H., Sninsky, J.J. &amp; White T.J., eds). pp. 315-322. Academic Press, New York.</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lastRenderedPageBreak/>
        <w:t xml:space="preserve">Wingfield, M.J., Crous, P.W. &amp; Swart, W.J. (1993) </w:t>
      </w:r>
      <w:r w:rsidRPr="000E7CA5">
        <w:rPr>
          <w:rFonts w:eastAsia="Times New Roman" w:cs="Calibri"/>
          <w:i/>
          <w:sz w:val="24"/>
          <w:szCs w:val="24"/>
          <w:lang w:eastAsia="en-AU"/>
        </w:rPr>
        <w:t>Sporothrix eucalypti</w:t>
      </w:r>
      <w:r w:rsidRPr="000E7CA5">
        <w:rPr>
          <w:rFonts w:eastAsia="Times New Roman" w:cs="Calibri"/>
          <w:sz w:val="24"/>
          <w:szCs w:val="24"/>
          <w:lang w:eastAsia="en-AU"/>
        </w:rPr>
        <w:t xml:space="preserve"> (sp. nov.), a shoot and leaf pathogen of </w:t>
      </w:r>
      <w:r w:rsidRPr="000E7CA5">
        <w:rPr>
          <w:rFonts w:eastAsia="Times New Roman" w:cs="Calibri"/>
          <w:i/>
          <w:sz w:val="24"/>
          <w:szCs w:val="24"/>
          <w:lang w:eastAsia="en-AU"/>
        </w:rPr>
        <w:t>Eucalyptus</w:t>
      </w:r>
      <w:r w:rsidRPr="000E7CA5">
        <w:rPr>
          <w:rFonts w:eastAsia="Times New Roman" w:cs="Calibri"/>
          <w:sz w:val="24"/>
          <w:szCs w:val="24"/>
          <w:lang w:eastAsia="en-AU"/>
        </w:rPr>
        <w:t xml:space="preserve"> in South Africa. </w:t>
      </w:r>
      <w:r w:rsidRPr="000E7CA5">
        <w:rPr>
          <w:rFonts w:eastAsia="Times New Roman" w:cs="Calibri"/>
          <w:i/>
          <w:sz w:val="24"/>
          <w:szCs w:val="24"/>
          <w:lang w:eastAsia="en-AU"/>
        </w:rPr>
        <w:t>Mycopathologia</w:t>
      </w:r>
      <w:r w:rsidRPr="000E7CA5">
        <w:rPr>
          <w:rFonts w:eastAsia="Times New Roman" w:cs="Calibri"/>
          <w:sz w:val="24"/>
          <w:szCs w:val="24"/>
          <w:lang w:eastAsia="en-AU"/>
        </w:rPr>
        <w:t xml:space="preserve">, </w:t>
      </w:r>
      <w:r w:rsidRPr="000E7CA5">
        <w:rPr>
          <w:rFonts w:eastAsia="Times New Roman" w:cs="Calibri"/>
          <w:b/>
          <w:sz w:val="24"/>
          <w:szCs w:val="24"/>
          <w:lang w:eastAsia="en-AU"/>
        </w:rPr>
        <w:t>123</w:t>
      </w:r>
      <w:r w:rsidRPr="000E7CA5">
        <w:rPr>
          <w:rFonts w:eastAsia="Times New Roman" w:cs="Calibri"/>
          <w:sz w:val="24"/>
          <w:szCs w:val="24"/>
          <w:lang w:eastAsia="en-AU"/>
        </w:rPr>
        <w:t>, 159-164.</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Wood, T.G. &amp; Thomas, R.J. (1989) The mutualistic association between Macrotermitinae and </w:t>
      </w:r>
      <w:r w:rsidRPr="000E7CA5">
        <w:rPr>
          <w:rFonts w:eastAsia="Times New Roman" w:cs="Calibri"/>
          <w:i/>
          <w:sz w:val="24"/>
          <w:szCs w:val="24"/>
          <w:lang w:eastAsia="en-AU"/>
        </w:rPr>
        <w:t>Termitomyces</w:t>
      </w:r>
      <w:r w:rsidRPr="000E7CA5">
        <w:rPr>
          <w:rFonts w:eastAsia="Times New Roman" w:cs="Calibri"/>
          <w:sz w:val="24"/>
          <w:szCs w:val="24"/>
          <w:lang w:eastAsia="en-AU"/>
        </w:rPr>
        <w:t xml:space="preserve">. </w:t>
      </w:r>
      <w:r w:rsidRPr="000E7CA5">
        <w:rPr>
          <w:rFonts w:eastAsia="Times New Roman" w:cs="Calibri"/>
          <w:i/>
          <w:sz w:val="24"/>
          <w:szCs w:val="24"/>
          <w:lang w:eastAsia="en-AU"/>
        </w:rPr>
        <w:t xml:space="preserve">Insect–Fungus Interactions </w:t>
      </w:r>
      <w:r w:rsidRPr="000E7CA5">
        <w:rPr>
          <w:rFonts w:eastAsia="Times New Roman" w:cs="Calibri"/>
          <w:sz w:val="24"/>
          <w:szCs w:val="24"/>
          <w:lang w:eastAsia="en-AU"/>
        </w:rPr>
        <w:t>(ed. by N. Wilding, N.M. Collins, P.M. Hammond and J.F. Webber), pp. 69– 92. Academic Press, New York.</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Zhang, H., Wu, X., Li, G. &amp; Qin, P. (2011) Interactions between arbuscular mycorrhizal fungi and phosphate-solubilizing fungus (</w:t>
      </w:r>
      <w:r w:rsidRPr="000E7CA5">
        <w:rPr>
          <w:rFonts w:eastAsia="Times New Roman" w:cs="Calibri"/>
          <w:i/>
          <w:sz w:val="24"/>
          <w:szCs w:val="24"/>
          <w:lang w:eastAsia="en-AU"/>
        </w:rPr>
        <w:t>Mortierella</w:t>
      </w:r>
      <w:r w:rsidRPr="000E7CA5">
        <w:rPr>
          <w:rFonts w:eastAsia="Times New Roman" w:cs="Calibri"/>
          <w:sz w:val="24"/>
          <w:szCs w:val="24"/>
          <w:lang w:eastAsia="en-AU"/>
        </w:rPr>
        <w:t xml:space="preserve"> sp.) and their effects on </w:t>
      </w:r>
      <w:r w:rsidRPr="000E7CA5">
        <w:rPr>
          <w:rFonts w:eastAsia="Times New Roman" w:cs="Calibri"/>
          <w:i/>
          <w:sz w:val="24"/>
          <w:szCs w:val="24"/>
          <w:lang w:eastAsia="en-AU"/>
        </w:rPr>
        <w:t>Kostelelzkya virginica</w:t>
      </w:r>
      <w:r w:rsidRPr="000E7CA5">
        <w:rPr>
          <w:rFonts w:eastAsia="Times New Roman" w:cs="Calibri"/>
          <w:sz w:val="24"/>
          <w:szCs w:val="24"/>
          <w:lang w:eastAsia="en-AU"/>
        </w:rPr>
        <w:t xml:space="preserve"> growth and enzyme activities of rhizosphere and bulk soils at different salinities. </w:t>
      </w:r>
      <w:r w:rsidRPr="000E7CA5">
        <w:rPr>
          <w:rFonts w:eastAsia="Times New Roman" w:cs="Calibri"/>
          <w:i/>
          <w:sz w:val="24"/>
          <w:szCs w:val="24"/>
          <w:lang w:eastAsia="en-AU"/>
        </w:rPr>
        <w:t>Biology and Fertility of Soils</w:t>
      </w:r>
      <w:r w:rsidRPr="000E7CA5">
        <w:rPr>
          <w:rFonts w:eastAsia="Times New Roman" w:cs="Calibri"/>
          <w:sz w:val="24"/>
          <w:szCs w:val="24"/>
          <w:lang w:eastAsia="en-AU"/>
        </w:rPr>
        <w:t xml:space="preserve">, </w:t>
      </w:r>
      <w:r w:rsidRPr="000E7CA5">
        <w:rPr>
          <w:rFonts w:eastAsia="Times New Roman" w:cs="Calibri"/>
          <w:b/>
          <w:sz w:val="24"/>
          <w:szCs w:val="24"/>
          <w:lang w:eastAsia="en-AU"/>
        </w:rPr>
        <w:t>47</w:t>
      </w:r>
      <w:r w:rsidRPr="000E7CA5">
        <w:rPr>
          <w:rFonts w:eastAsia="Times New Roman" w:cs="Calibri"/>
          <w:sz w:val="24"/>
          <w:szCs w:val="24"/>
          <w:lang w:eastAsia="en-AU"/>
        </w:rPr>
        <w:t>, 543-554.</w:t>
      </w:r>
    </w:p>
    <w:p w:rsidR="000E7CA5" w:rsidRPr="000E7CA5" w:rsidRDefault="000E7CA5" w:rsidP="00D83B32">
      <w:pPr>
        <w:spacing w:after="0" w:line="240" w:lineRule="auto"/>
        <w:ind w:left="720" w:hanging="720"/>
        <w:rPr>
          <w:rFonts w:eastAsia="Times New Roman" w:cs="Calibri"/>
          <w:sz w:val="24"/>
          <w:szCs w:val="24"/>
          <w:lang w:eastAsia="en-AU"/>
        </w:rPr>
      </w:pPr>
      <w:r w:rsidRPr="000E7CA5">
        <w:rPr>
          <w:rFonts w:eastAsia="Times New Roman" w:cs="Calibri"/>
          <w:sz w:val="24"/>
          <w:szCs w:val="24"/>
          <w:lang w:eastAsia="en-AU"/>
        </w:rPr>
        <w:t xml:space="preserve">Zugmaier, W., Bauer, R. &amp; Oberwinkler, F. (1994) Mycoparasitism of some </w:t>
      </w:r>
      <w:r w:rsidRPr="000E7CA5">
        <w:rPr>
          <w:rFonts w:eastAsia="Times New Roman" w:cs="Calibri"/>
          <w:i/>
          <w:sz w:val="24"/>
          <w:szCs w:val="24"/>
          <w:lang w:eastAsia="en-AU"/>
        </w:rPr>
        <w:t xml:space="preserve">Tremella </w:t>
      </w:r>
      <w:r w:rsidRPr="000E7CA5">
        <w:rPr>
          <w:rFonts w:eastAsia="Times New Roman" w:cs="Calibri"/>
          <w:sz w:val="24"/>
          <w:szCs w:val="24"/>
          <w:lang w:eastAsia="en-AU"/>
        </w:rPr>
        <w:t xml:space="preserve">species. </w:t>
      </w:r>
      <w:r w:rsidRPr="000E7CA5">
        <w:rPr>
          <w:rFonts w:eastAsia="Times New Roman" w:cs="Calibri"/>
          <w:i/>
          <w:sz w:val="24"/>
          <w:szCs w:val="24"/>
          <w:lang w:eastAsia="en-AU"/>
        </w:rPr>
        <w:t>Mycologia</w:t>
      </w:r>
      <w:r w:rsidRPr="000E7CA5">
        <w:rPr>
          <w:rFonts w:eastAsia="Times New Roman" w:cs="Calibri"/>
          <w:sz w:val="24"/>
          <w:szCs w:val="24"/>
          <w:lang w:eastAsia="en-AU"/>
        </w:rPr>
        <w:t xml:space="preserve">, </w:t>
      </w:r>
      <w:r w:rsidRPr="000E7CA5">
        <w:rPr>
          <w:rFonts w:eastAsia="Times New Roman" w:cs="Calibri"/>
          <w:b/>
          <w:sz w:val="24"/>
          <w:szCs w:val="24"/>
          <w:lang w:eastAsia="en-AU"/>
        </w:rPr>
        <w:t>86</w:t>
      </w:r>
      <w:r w:rsidRPr="000E7CA5">
        <w:rPr>
          <w:rFonts w:eastAsia="Times New Roman" w:cs="Calibri"/>
          <w:sz w:val="24"/>
          <w:szCs w:val="24"/>
          <w:lang w:eastAsia="en-AU"/>
        </w:rPr>
        <w:t>, 49-56.</w:t>
      </w:r>
    </w:p>
    <w:p w:rsidR="000E7CA5" w:rsidRDefault="000E7CA5" w:rsidP="00D83B32">
      <w:pPr>
        <w:spacing w:after="0" w:line="240" w:lineRule="auto"/>
        <w:ind w:left="720" w:hanging="720"/>
        <w:rPr>
          <w:rFonts w:eastAsia="Times New Roman" w:cs="Calibri"/>
          <w:sz w:val="24"/>
          <w:szCs w:val="24"/>
          <w:lang w:eastAsia="en-AU"/>
        </w:rPr>
      </w:pPr>
    </w:p>
    <w:p w:rsidR="003E384D" w:rsidRPr="003E384D" w:rsidRDefault="003E384D" w:rsidP="00A63869">
      <w:pPr>
        <w:spacing w:after="0" w:line="240" w:lineRule="auto"/>
        <w:ind w:left="720" w:hanging="720"/>
        <w:jc w:val="both"/>
        <w:rPr>
          <w:rFonts w:eastAsia="Times New Roman" w:cs="Calibri"/>
          <w:sz w:val="24"/>
          <w:szCs w:val="24"/>
          <w:lang w:eastAsia="en-AU"/>
        </w:rPr>
      </w:pPr>
    </w:p>
    <w:p w:rsidR="003E384D" w:rsidRPr="003E384D" w:rsidRDefault="003E384D" w:rsidP="003E384D">
      <w:pPr>
        <w:spacing w:after="0" w:line="240" w:lineRule="auto"/>
        <w:ind w:left="720" w:hanging="720"/>
        <w:jc w:val="both"/>
        <w:rPr>
          <w:rFonts w:eastAsia="Times New Roman" w:cs="Calibri"/>
          <w:sz w:val="24"/>
          <w:szCs w:val="24"/>
          <w:lang w:eastAsia="en-AU"/>
        </w:rPr>
      </w:pPr>
    </w:p>
    <w:p w:rsidR="003E384D" w:rsidRPr="003E384D" w:rsidRDefault="003E384D" w:rsidP="003E384D">
      <w:pPr>
        <w:spacing w:after="0" w:line="240" w:lineRule="auto"/>
        <w:ind w:left="720" w:hanging="720"/>
        <w:jc w:val="both"/>
        <w:rPr>
          <w:rFonts w:eastAsia="Times New Roman" w:cs="Calibri"/>
          <w:sz w:val="24"/>
          <w:szCs w:val="24"/>
          <w:lang w:eastAsia="en-AU"/>
        </w:rPr>
      </w:pPr>
    </w:p>
    <w:p w:rsidR="003E384D" w:rsidRPr="003E384D" w:rsidRDefault="003E384D" w:rsidP="003E384D">
      <w:pPr>
        <w:spacing w:after="0" w:line="240" w:lineRule="auto"/>
        <w:ind w:left="720" w:hanging="720"/>
        <w:jc w:val="both"/>
        <w:rPr>
          <w:rFonts w:eastAsia="Times New Roman" w:cs="Calibri"/>
          <w:sz w:val="24"/>
          <w:szCs w:val="24"/>
          <w:lang w:eastAsia="en-AU"/>
        </w:rPr>
      </w:pPr>
    </w:p>
    <w:p w:rsidR="003E384D" w:rsidRPr="003E384D" w:rsidRDefault="003E384D" w:rsidP="003E384D">
      <w:pPr>
        <w:spacing w:after="0" w:line="240" w:lineRule="auto"/>
        <w:rPr>
          <w:rFonts w:eastAsia="Times New Roman" w:cs="Calibri"/>
          <w:sz w:val="24"/>
          <w:szCs w:val="24"/>
          <w:lang w:eastAsia="en-AU"/>
        </w:rPr>
      </w:pPr>
    </w:p>
    <w:p w:rsidR="00A90453" w:rsidRDefault="00A90453" w:rsidP="008E740F">
      <w:pPr>
        <w:rPr>
          <w:rFonts w:cs="Calibri"/>
          <w:bCs/>
          <w:kern w:val="32"/>
          <w:sz w:val="24"/>
          <w:szCs w:val="24"/>
        </w:rPr>
        <w:sectPr w:rsidR="00A90453" w:rsidSect="00370DFB">
          <w:pgSz w:w="12240" w:h="15840" w:code="1"/>
          <w:pgMar w:top="1134" w:right="851" w:bottom="1134" w:left="1985" w:header="708" w:footer="708" w:gutter="0"/>
          <w:cols w:space="708"/>
          <w:docGrid w:linePitch="360"/>
        </w:sectPr>
      </w:pPr>
    </w:p>
    <w:p w:rsidR="00444D48" w:rsidRPr="00A90453" w:rsidRDefault="00444D48" w:rsidP="008E740F">
      <w:pPr>
        <w:rPr>
          <w:rFonts w:cs="Calibri"/>
          <w:bCs/>
          <w:kern w:val="32"/>
          <w:sz w:val="24"/>
          <w:szCs w:val="24"/>
        </w:rPr>
      </w:pPr>
    </w:p>
    <w:p w:rsidR="00A378FA" w:rsidRPr="0012118A" w:rsidRDefault="007D7E55" w:rsidP="00714147">
      <w:pPr>
        <w:jc w:val="center"/>
        <w:rPr>
          <w:rFonts w:cs="Calibri"/>
          <w:b/>
          <w:bCs/>
          <w:kern w:val="32"/>
          <w:sz w:val="32"/>
          <w:szCs w:val="32"/>
        </w:rPr>
      </w:pPr>
      <w:r w:rsidRPr="0012118A">
        <w:rPr>
          <w:rFonts w:cs="Calibri"/>
          <w:b/>
          <w:bCs/>
          <w:kern w:val="32"/>
          <w:sz w:val="32"/>
          <w:szCs w:val="32"/>
        </w:rPr>
        <w:t>Chapter</w:t>
      </w:r>
      <w:r w:rsidR="008E740F" w:rsidRPr="0012118A">
        <w:rPr>
          <w:rFonts w:cs="Calibri"/>
          <w:b/>
          <w:bCs/>
          <w:kern w:val="32"/>
          <w:sz w:val="32"/>
          <w:szCs w:val="32"/>
        </w:rPr>
        <w:t xml:space="preserve"> 6: </w:t>
      </w:r>
      <w:r w:rsidR="00714147" w:rsidRPr="0012118A">
        <w:rPr>
          <w:rFonts w:cs="Calibri"/>
          <w:b/>
          <w:bCs/>
          <w:kern w:val="32"/>
          <w:sz w:val="32"/>
          <w:szCs w:val="32"/>
        </w:rPr>
        <w:t>Thesis d</w:t>
      </w:r>
      <w:r w:rsidR="008E740F" w:rsidRPr="0012118A">
        <w:rPr>
          <w:rFonts w:cs="Calibri"/>
          <w:b/>
          <w:bCs/>
          <w:kern w:val="32"/>
          <w:sz w:val="32"/>
          <w:szCs w:val="32"/>
        </w:rPr>
        <w:t>iscussion</w:t>
      </w:r>
    </w:p>
    <w:p w:rsidR="00714147" w:rsidRPr="0012118A" w:rsidRDefault="00714147" w:rsidP="00714147">
      <w:pPr>
        <w:jc w:val="center"/>
        <w:rPr>
          <w:rFonts w:cs="Calibri"/>
          <w:b/>
          <w:bCs/>
          <w:kern w:val="32"/>
          <w:sz w:val="24"/>
          <w:szCs w:val="24"/>
        </w:rPr>
      </w:pPr>
    </w:p>
    <w:p w:rsidR="000F4926" w:rsidRDefault="000F4926" w:rsidP="000F4926">
      <w:pPr>
        <w:spacing w:line="360" w:lineRule="auto"/>
        <w:rPr>
          <w:sz w:val="24"/>
          <w:szCs w:val="24"/>
        </w:rPr>
      </w:pPr>
      <w:r>
        <w:rPr>
          <w:sz w:val="24"/>
          <w:szCs w:val="24"/>
        </w:rPr>
        <w:t xml:space="preserve">This thesis explored the role of the soil biota, with an emphasis on nitrogen fixing bacteria and soil fungal communities, in the establishment success of invasive legumes in novel sites in Australia utilizing a variety of techniques. Five legumes, four Australian </w:t>
      </w:r>
      <w:r w:rsidRPr="00374E9A">
        <w:rPr>
          <w:i/>
          <w:sz w:val="24"/>
          <w:szCs w:val="24"/>
        </w:rPr>
        <w:t>Acacia</w:t>
      </w:r>
      <w:r>
        <w:rPr>
          <w:sz w:val="24"/>
          <w:szCs w:val="24"/>
        </w:rPr>
        <w:t xml:space="preserve"> species (</w:t>
      </w:r>
      <w:r w:rsidRPr="00D0744E">
        <w:rPr>
          <w:i/>
          <w:sz w:val="24"/>
          <w:szCs w:val="24"/>
        </w:rPr>
        <w:t>A. cyclops</w:t>
      </w:r>
      <w:r>
        <w:rPr>
          <w:sz w:val="24"/>
          <w:szCs w:val="24"/>
        </w:rPr>
        <w:t xml:space="preserve">, </w:t>
      </w:r>
      <w:r w:rsidRPr="00D0744E">
        <w:rPr>
          <w:i/>
          <w:sz w:val="24"/>
          <w:szCs w:val="24"/>
        </w:rPr>
        <w:t>A. longifolia</w:t>
      </w:r>
      <w:r>
        <w:rPr>
          <w:sz w:val="24"/>
          <w:szCs w:val="24"/>
        </w:rPr>
        <w:t xml:space="preserve">, </w:t>
      </w:r>
      <w:r w:rsidRPr="00D0744E">
        <w:rPr>
          <w:i/>
          <w:sz w:val="24"/>
          <w:szCs w:val="24"/>
        </w:rPr>
        <w:t>A. melanoxylon</w:t>
      </w:r>
      <w:r>
        <w:rPr>
          <w:sz w:val="24"/>
          <w:szCs w:val="24"/>
        </w:rPr>
        <w:t xml:space="preserve"> and </w:t>
      </w:r>
      <w:r w:rsidRPr="00D0744E">
        <w:rPr>
          <w:i/>
          <w:sz w:val="24"/>
          <w:szCs w:val="24"/>
        </w:rPr>
        <w:t>A. saligna</w:t>
      </w:r>
      <w:r>
        <w:rPr>
          <w:sz w:val="24"/>
          <w:szCs w:val="24"/>
        </w:rPr>
        <w:t xml:space="preserve">) and their sister taxa </w:t>
      </w:r>
      <w:r>
        <w:rPr>
          <w:i/>
          <w:sz w:val="24"/>
          <w:szCs w:val="24"/>
        </w:rPr>
        <w:t>Paraserianthes</w:t>
      </w:r>
      <w:r w:rsidRPr="00D0744E">
        <w:rPr>
          <w:i/>
          <w:sz w:val="24"/>
          <w:szCs w:val="24"/>
        </w:rPr>
        <w:t xml:space="preserve"> lophantha</w:t>
      </w:r>
      <w:r>
        <w:rPr>
          <w:sz w:val="24"/>
          <w:szCs w:val="24"/>
        </w:rPr>
        <w:t>,</w:t>
      </w:r>
      <w:r>
        <w:rPr>
          <w:i/>
          <w:sz w:val="24"/>
          <w:szCs w:val="24"/>
        </w:rPr>
        <w:t xml:space="preserve"> </w:t>
      </w:r>
      <w:r>
        <w:rPr>
          <w:sz w:val="24"/>
          <w:szCs w:val="24"/>
        </w:rPr>
        <w:t>were selected as study species because they represent an excellent model system. Generally, legumes are species that require mutualists (rhizobia and mycorrhizae), they have been introduced and become naturalised or invasive both within Australia and elsewhere, and relatively little is known about the roles of beneficial and detrimental elements of soil microbial communities in determining plant invasion success</w:t>
      </w:r>
      <w:r w:rsidRPr="003C078E">
        <w:rPr>
          <w:sz w:val="24"/>
          <w:szCs w:val="24"/>
        </w:rPr>
        <w:t xml:space="preserve"> </w:t>
      </w:r>
      <w:r>
        <w:rPr>
          <w:sz w:val="24"/>
          <w:szCs w:val="24"/>
        </w:rPr>
        <w:t xml:space="preserve">in novel </w:t>
      </w:r>
      <w:r w:rsidRPr="00E32D05">
        <w:rPr>
          <w:sz w:val="24"/>
          <w:szCs w:val="24"/>
        </w:rPr>
        <w:t>habitats.</w:t>
      </w:r>
      <w:r>
        <w:rPr>
          <w:sz w:val="24"/>
          <w:szCs w:val="24"/>
        </w:rPr>
        <w:t xml:space="preserve"> In this final thesis Chapter, key results from Chapters 2-5 are synthesised and placed into the broader context of plant invasion biology. In addition, I highlight some promising directions for future research.</w:t>
      </w:r>
    </w:p>
    <w:p w:rsidR="000F4926" w:rsidRPr="002B2AAC" w:rsidRDefault="000F4926" w:rsidP="000F4926">
      <w:pPr>
        <w:rPr>
          <w:b/>
          <w:sz w:val="24"/>
          <w:szCs w:val="24"/>
        </w:rPr>
      </w:pPr>
      <w:r>
        <w:br/>
      </w:r>
      <w:r w:rsidRPr="002B2AAC">
        <w:rPr>
          <w:b/>
          <w:sz w:val="24"/>
          <w:szCs w:val="24"/>
        </w:rPr>
        <w:t>The role of soil biota in plant invasion biology</w:t>
      </w:r>
    </w:p>
    <w:p w:rsidR="000F4926" w:rsidRDefault="000F4926" w:rsidP="000F4926">
      <w:pPr>
        <w:spacing w:line="360" w:lineRule="auto"/>
        <w:rPr>
          <w:sz w:val="24"/>
          <w:szCs w:val="24"/>
        </w:rPr>
      </w:pPr>
      <w:r>
        <w:rPr>
          <w:sz w:val="24"/>
          <w:szCs w:val="24"/>
        </w:rPr>
        <w:t>Soil</w:t>
      </w:r>
      <w:r w:rsidRPr="0029605A">
        <w:rPr>
          <w:sz w:val="24"/>
          <w:szCs w:val="24"/>
        </w:rPr>
        <w:t xml:space="preserve"> </w:t>
      </w:r>
      <w:r>
        <w:rPr>
          <w:sz w:val="24"/>
          <w:szCs w:val="24"/>
        </w:rPr>
        <w:t xml:space="preserve">microbial communities are increasingly recognised as important determinants of plant diversity-productivity patterns </w:t>
      </w:r>
      <w:r>
        <w:rPr>
          <w:sz w:val="24"/>
          <w:szCs w:val="24"/>
        </w:rPr>
        <w:fldChar w:fldCharType="begin"/>
      </w:r>
      <w:r>
        <w:rPr>
          <w:sz w:val="24"/>
          <w:szCs w:val="24"/>
        </w:rPr>
        <w:instrText xml:space="preserve"> ADDIN EN.CITE &lt;EndNote&gt;&lt;Cite&gt;&lt;Author&gt;Schnitzer&lt;/Author&gt;&lt;Year&gt;2011&lt;/Year&gt;&lt;RecNum&gt;545&lt;/RecNum&gt;&lt;record&gt;&lt;rec-number&gt;545&lt;/rec-number&gt;&lt;ref-type name="Journal Article"&gt;17&lt;/ref-type&gt;&lt;contributors&gt;&lt;authors&gt;&lt;author&gt;Schnitzer, S. A.,&lt;/author&gt;&lt;author&gt;Klironomos, J. N.,&lt;/author&gt;&lt;author&gt;Hillerislambers, J.,&lt;/author&gt;&lt;author&gt;Kinkel, L. L.,&lt;/author&gt;&lt;author&gt;Reich, P. B.,&lt;/author&gt;&lt;author&gt;Kun, X.&lt;/author&gt;&lt;author&gt;Rillig, M. C.,&lt;/author&gt;&lt;author&gt;Sikes, B. A.,&lt;/author&gt;&lt;author&gt;Callaway, R. M.,&lt;/author&gt;&lt;author&gt;Mangan, S. A.&lt;/author&gt;&lt;author&gt;Van, N. E. S.&lt;/author&gt;&lt;author&gt;Egbert, H.&lt;/author&gt;&lt;author&gt;Scheffer, M.&lt;/author&gt;&lt;/authors&gt;&lt;/contributors&gt;&lt;titles&gt;&lt;title&gt;Soil microbes drive the classic plant diversity-productivity pattern&lt;/title&gt;&lt;secondary-title&gt;Ecology&lt;/secondary-title&gt;&lt;/titles&gt;&lt;periodical&gt;&lt;full-title&gt;Ecology&lt;/full-title&gt;&lt;/periodical&gt;&lt;pages&gt;296-303&lt;/pages&gt;&lt;volume&gt;92&lt;/volume&gt;&lt;number&gt;2&lt;/number&gt;&lt;keywords&gt;&lt;keyword&gt;AMF&lt;/keyword&gt;&lt;keyword&gt;density dependence&lt;/keyword&gt;&lt;keyword&gt;diversity&amp;amp;#8213&lt;/keyword&gt;&lt;keyword&gt;productivity&lt;/keyword&gt;&lt;keyword&gt;negative feedback&lt;/keyword&gt;&lt;keyword&gt;pathogens&lt;/keyword&gt;&lt;keyword&gt;soil microbes&lt;/keyword&gt;&lt;keyword&gt;species richness&lt;/keyword&gt;&lt;keyword&gt;Species richness&lt;/keyword&gt;&lt;keyword&gt;Richesse sp&amp;amp;#233&lt;/keyword&gt;&lt;keyword&gt;cifique&lt;/keyword&gt;&lt;keyword&gt;Pathogenic&lt;/keyword&gt;&lt;keyword&gt;Pathog&amp;amp;#232&lt;/keyword&gt;&lt;keyword&gt;ne&lt;/keyword&gt;&lt;keyword&gt;Feedback&lt;/keyword&gt;&lt;keyword&gt;Boucle r&amp;amp;#233&lt;/keyword&gt;&lt;keyword&gt;action&lt;/keyword&gt;&lt;keyword&gt;Density dependence&lt;/keyword&gt;&lt;keyword&gt;Densit&amp;amp;#233&lt;/keyword&gt;&lt;keyword&gt;d&amp;amp;#233&lt;/keyword&gt;&lt;keyword&gt;pendance&lt;/keyword&gt;&lt;keyword&gt;Productivity&lt;/keyword&gt;&lt;keyword&gt;Productivit&amp;amp;#233&lt;/keyword&gt;&lt;keyword&gt;Diversity&lt;/keyword&gt;&lt;keyword&gt;Diversit&amp;amp;#233&lt;/keyword&gt;&lt;keyword&gt;Soils&lt;/keyword&gt;&lt;keyword&gt;Sol&lt;/keyword&gt;&lt;/keywords&gt;&lt;dates&gt;&lt;year&gt;2011&lt;/year&gt;&lt;/dates&gt;&lt;pub-location&gt;Washington, DC, ETATS-UNIS&lt;/pub-location&gt;&lt;publisher&gt;Ecological Society of America&lt;/publisher&gt;&lt;urls&gt;&lt;/urls&gt;&lt;language&gt;0012-9658&lt;/language&gt;&lt;/record&gt;&lt;/Cite&gt;&lt;/EndNote&gt;</w:instrText>
      </w:r>
      <w:r>
        <w:rPr>
          <w:sz w:val="24"/>
          <w:szCs w:val="24"/>
        </w:rPr>
        <w:fldChar w:fldCharType="separate"/>
      </w:r>
      <w:r>
        <w:rPr>
          <w:sz w:val="24"/>
          <w:szCs w:val="24"/>
        </w:rPr>
        <w:t>(Schnitzer</w:t>
      </w:r>
      <w:r w:rsidRPr="0029605A">
        <w:rPr>
          <w:i/>
          <w:sz w:val="24"/>
          <w:szCs w:val="24"/>
        </w:rPr>
        <w:t xml:space="preserve"> et al.</w:t>
      </w:r>
      <w:r>
        <w:rPr>
          <w:sz w:val="24"/>
          <w:szCs w:val="24"/>
        </w:rPr>
        <w:t>, 2011)</w:t>
      </w:r>
      <w:r>
        <w:rPr>
          <w:sz w:val="24"/>
          <w:szCs w:val="24"/>
        </w:rPr>
        <w:fldChar w:fldCharType="end"/>
      </w:r>
      <w:r>
        <w:rPr>
          <w:sz w:val="24"/>
          <w:szCs w:val="24"/>
        </w:rPr>
        <w:t xml:space="preserve"> and the abundance and rarity of plant species within communities </w:t>
      </w:r>
      <w:r>
        <w:rPr>
          <w:sz w:val="24"/>
          <w:szCs w:val="24"/>
        </w:rPr>
        <w:fldChar w:fldCharType="begin"/>
      </w:r>
      <w:r>
        <w:rPr>
          <w:sz w:val="24"/>
          <w:szCs w:val="24"/>
        </w:rPr>
        <w:instrText xml:space="preserve"> ADDIN EN.CITE &lt;EndNote&gt;&lt;Cite&gt;&lt;Author&gt;Smith&lt;/Author&gt;&lt;Year&gt;2012&lt;/Year&gt;&lt;RecNum&gt;600&lt;/RecNum&gt;&lt;record&gt;&lt;rec-number&gt;600&lt;/rec-number&gt;&lt;ref-type name="Journal Article"&gt;17&lt;/ref-type&gt;&lt;contributors&gt;&lt;authors&gt;&lt;author&gt;Smith, Lauren&lt;/author&gt;&lt;author&gt;Reynolds, Heather&lt;/author&gt;&lt;/authors&gt;&lt;/contributors&gt;&lt;titles&gt;&lt;title&gt;&lt;style face="normal" font="default" size="100%"&gt;Positive plant-soil feedback may drive dominance of a woodland invader, &lt;/style&gt;&lt;style face="italic" font="default" size="100%"&gt;Euonymus fortunei&lt;/style&gt;&lt;/title&gt;&lt;secondary-title&gt;Plant Ecology&lt;/secondary-title&gt;&lt;/titles&gt;&lt;periodical&gt;&lt;full-title&gt;Plant Ecology&lt;/full-title&gt;&lt;/periodical&gt;&lt;pages&gt;853-860&lt;/pages&gt;&lt;volume&gt;213&lt;/volume&gt;&lt;number&gt;5&lt;/number&gt;&lt;keywords&gt;&lt;keyword&gt;Biomedical and Life Sciences&lt;/keyword&gt;&lt;/keywords&gt;&lt;dates&gt;&lt;year&gt;2012&lt;/year&gt;&lt;/dates&gt;&lt;publisher&gt;Springer Netherlands&lt;/publisher&gt;&lt;urls&gt;&lt;related-urls&gt;&lt;url&gt;http://dx.doi.org/10.1007/s11258-012-0047-z &lt;/url&gt;&lt;/related-urls&gt;&lt;/urls&gt;&lt;/record&gt;&lt;/Cite&gt;&lt;Cite&gt;&lt;Author&gt;Klironomos&lt;/Author&gt;&lt;Year&gt;2002&lt;/Year&gt;&lt;RecNum&gt;18&lt;/RecNum&gt;&lt;record&gt;&lt;rec-number&gt;18&lt;/rec-number&gt;&lt;ref-type name="Journal Article"&gt;17&lt;/ref-type&gt;&lt;contributors&gt;&lt;authors&gt;&lt;author&gt;Klironomos, John N.&lt;/author&gt;&lt;/authors&gt;&lt;/contributors&gt;&lt;titles&gt;&lt;title&gt;Feedback with soil biota contributes to plant rarity and invasiveness in communities&lt;/title&gt;&lt;secondary-title&gt;Nature&lt;/secondary-title&gt;&lt;/titles&gt;&lt;periodical&gt;&lt;full-title&gt;Nature&lt;/full-title&gt;&lt;/periodical&gt;&lt;pages&gt;67-70&lt;/pages&gt;&lt;volume&gt;417&lt;/volume&gt;&lt;number&gt;6884&lt;/number&gt;&lt;dates&gt;&lt;year&gt;2002&lt;/year&gt;&lt;/dates&gt;&lt;isbn&gt;0028-0836&lt;/isbn&gt;&lt;urls&gt;&lt;related-urls&gt;&lt;url&gt;http://dx.doi.org/10.1038/417067a&lt;/url&gt;&lt;/related-urls&gt;&lt;pdf-urls&gt;&lt;url&gt;internal-pdf://klironomos2002-3393499648/klironomos2002.pdf&lt;/url&gt;&lt;/pdf-urls&gt;&lt;/urls&gt;&lt;/record&gt;&lt;/Cite&gt;&lt;/EndNote&gt;</w:instrText>
      </w:r>
      <w:r>
        <w:rPr>
          <w:sz w:val="24"/>
          <w:szCs w:val="24"/>
        </w:rPr>
        <w:fldChar w:fldCharType="separate"/>
      </w:r>
      <w:r>
        <w:rPr>
          <w:sz w:val="24"/>
          <w:szCs w:val="24"/>
        </w:rPr>
        <w:t>(Klironomos, 2002; Smith &amp; Reynolds, 2012)</w:t>
      </w:r>
      <w:r>
        <w:rPr>
          <w:sz w:val="24"/>
          <w:szCs w:val="24"/>
        </w:rPr>
        <w:fldChar w:fldCharType="end"/>
      </w:r>
      <w:r>
        <w:rPr>
          <w:sz w:val="24"/>
          <w:szCs w:val="24"/>
        </w:rPr>
        <w:t xml:space="preserve">. Soil microbes  have been also shown to drive succession in plant communities </w:t>
      </w:r>
      <w:r>
        <w:rPr>
          <w:sz w:val="24"/>
          <w:szCs w:val="24"/>
        </w:rPr>
        <w:fldChar w:fldCharType="begin"/>
      </w:r>
      <w:r>
        <w:rPr>
          <w:sz w:val="24"/>
          <w:szCs w:val="24"/>
        </w:rPr>
        <w:instrText xml:space="preserve"> ADDIN EN.CITE &lt;EndNote&gt;&lt;Cite&gt;&lt;Author&gt;Kardol&lt;/Author&gt;&lt;Year&gt;2006&lt;/Year&gt;&lt;RecNum&gt;659&lt;/RecNum&gt;&lt;record&gt;&lt;rec-number&gt;659&lt;/rec-number&gt;&lt;ref-type name="Journal Article"&gt;17&lt;/ref-type&gt;&lt;contributors&gt;&lt;authors&gt;&lt;author&gt;Kardol, Paul&lt;/author&gt;&lt;author&gt;Martijn Bezemer, T.&lt;/author&gt;&lt;author&gt;Van Der Putten, Wim H.&lt;/author&gt;&lt;/authors&gt;&lt;/contributors&gt;&lt;titles&gt;&lt;title&gt;Temporal variation in plant–soil feedback controls succession&lt;/title&gt;&lt;secondary-title&gt;Ecology Letters&lt;/secondary-title&gt;&lt;/titles&gt;&lt;periodical&gt;&lt;full-title&gt;Ecology Letters&lt;/full-title&gt;&lt;/periodical&gt;&lt;pages&gt;1080-1088&lt;/pages&gt;&lt;volume&gt;9&lt;/volume&gt;&lt;number&gt;9&lt;/number&gt;&lt;keywords&gt;&lt;keyword&gt;Above-belowground interactions&lt;/keyword&gt;&lt;keyword&gt;biodiversity&lt;/keyword&gt;&lt;keyword&gt;ecosystem restoration&lt;/keyword&gt;&lt;keyword&gt;plant community composition&lt;/keyword&gt;&lt;keyword&gt;plant-specific effects&lt;/keyword&gt;&lt;keyword&gt;secondary succession&lt;/keyword&gt;&lt;keyword&gt;soil communities&lt;/keyword&gt;&lt;/keywords&gt;&lt;dates&gt;&lt;year&gt;2006&lt;/year&gt;&lt;/dates&gt;&lt;publisher&gt;Blackwell Publishing Ltd&lt;/publisher&gt;&lt;urls&gt;&lt;related-urls&gt;&lt;url&gt;http://dx.doi.org/10.1111/j.1461-0248.2006.00953.x &lt;/url&gt;&lt;/related-urls&gt;&lt;/urls&gt;&lt;/record&gt;&lt;/Cite&gt;&lt;Cite&gt;&lt;Author&gt;Koide&lt;/Author&gt;&lt;Year&gt;2002&lt;/Year&gt;&lt;RecNum&gt;29&lt;/RecNum&gt;&lt;record&gt;&lt;rec-number&gt;29&lt;/rec-number&gt;&lt;ref-type name="Journal Article"&gt;17&lt;/ref-type&gt;&lt;contributors&gt;&lt;authors&gt;&lt;author&gt;Koide, Roger T.&lt;/author&gt;&lt;author&gt;Dickie, Ian A.&lt;/author&gt;&lt;/authors&gt;&lt;/contributors&gt;&lt;titles&gt;&lt;title&gt;Effects of mycorrhizal fungi on plant populations&lt;/title&gt;&lt;secondary-title&gt;Plant and Soil&lt;/secondary-title&gt;&lt;/titles&gt;&lt;periodical&gt;&lt;full-title&gt;Plant and Soil&lt;/full-title&gt;&lt;/periodical&gt;&lt;pages&gt;307-317&lt;/pages&gt;&lt;volume&gt;244&lt;/volume&gt;&lt;number&gt;1&lt;/number&gt;&lt;dates&gt;&lt;year&gt;2002&lt;/year&gt;&lt;/dates&gt;&lt;urls&gt;&lt;related-urls&gt;&lt;url&gt;http://dx.doi.org/10.1023/A:1020204004844&lt;/url&gt;&lt;/related-urls&gt;&lt;pdf-urls&gt;&lt;url&gt;internal-pdf://koide2002-2425543428/koide2002.pdf&lt;/url&gt;&lt;/pdf-urls&gt;&lt;/urls&gt;&lt;/record&gt;&lt;/Cite&gt;&lt;Cite&gt;&lt;Author&gt;Van der Putten&lt;/Author&gt;&lt;Year&gt;1993&lt;/Year&gt;&lt;RecNum&gt;646&lt;/RecNum&gt;&lt;record&gt;&lt;rec-number&gt;646&lt;/rec-number&gt;&lt;ref-type name="Journal Article"&gt;17&lt;/ref-type&gt;&lt;contributors&gt;&lt;authors&gt;&lt;author&gt;Van der Putten, W. H.&lt;/author&gt;&lt;author&gt;Van Dijk, C.&lt;/author&gt;&lt;author&gt;Peters, B. A. M.&lt;/author&gt;&lt;/authors&gt;&lt;/contributors&gt;&lt;titles&gt;&lt;title&gt;Plant-specific soil-borne diseases contribute to succession in foredune vegetation&lt;/title&gt;&lt;secondary-title&gt;Nature&lt;/secondary-title&gt;&lt;/titles&gt;&lt;periodical&gt;&lt;full-title&gt;Nature&lt;/full-title&gt;&lt;/periodical&gt;&lt;pages&gt;53-56&lt;/pages&gt;&lt;volume&gt;362&lt;/volume&gt;&lt;number&gt;6415&lt;/number&gt;&lt;dates&gt;&lt;year&gt;1993&lt;/year&gt;&lt;/dates&gt;&lt;urls&gt;&lt;related-urls&gt;&lt;url&gt;http://dx.doi.org/10.1038/362053a0 &lt;/url&gt;&lt;/related-urls&gt;&lt;/urls&gt;&lt;/record&gt;&lt;/Cite&gt;&lt;/EndNote&gt;</w:instrText>
      </w:r>
      <w:r>
        <w:rPr>
          <w:sz w:val="24"/>
          <w:szCs w:val="24"/>
        </w:rPr>
        <w:fldChar w:fldCharType="separate"/>
      </w:r>
      <w:r>
        <w:rPr>
          <w:sz w:val="24"/>
          <w:szCs w:val="24"/>
        </w:rPr>
        <w:t>(Van der Putten</w:t>
      </w:r>
      <w:r w:rsidRPr="001B0CF8">
        <w:rPr>
          <w:i/>
          <w:sz w:val="24"/>
          <w:szCs w:val="24"/>
        </w:rPr>
        <w:t xml:space="preserve"> et al.</w:t>
      </w:r>
      <w:r>
        <w:rPr>
          <w:sz w:val="24"/>
          <w:szCs w:val="24"/>
        </w:rPr>
        <w:t>, 1993; Koide &amp; Dickie, 2002; Kardol</w:t>
      </w:r>
      <w:r w:rsidRPr="001B0CF8">
        <w:rPr>
          <w:i/>
          <w:sz w:val="24"/>
          <w:szCs w:val="24"/>
        </w:rPr>
        <w:t xml:space="preserve"> et al.</w:t>
      </w:r>
      <w:r>
        <w:rPr>
          <w:sz w:val="24"/>
          <w:szCs w:val="24"/>
        </w:rPr>
        <w:t>, 2006)</w:t>
      </w:r>
      <w:r>
        <w:rPr>
          <w:sz w:val="24"/>
          <w:szCs w:val="24"/>
        </w:rPr>
        <w:fldChar w:fldCharType="end"/>
      </w:r>
      <w:r>
        <w:rPr>
          <w:sz w:val="24"/>
          <w:szCs w:val="24"/>
        </w:rPr>
        <w:t xml:space="preserve">. For example, Kardol </w:t>
      </w:r>
      <w:r w:rsidRPr="001B0CF8">
        <w:rPr>
          <w:i/>
          <w:sz w:val="24"/>
          <w:szCs w:val="24"/>
        </w:rPr>
        <w:t>et al</w:t>
      </w:r>
      <w:r>
        <w:rPr>
          <w:sz w:val="24"/>
          <w:szCs w:val="24"/>
        </w:rPr>
        <w:t xml:space="preserve">. (2006) observed in model systems of plants and soils from different successional stages that early-successional plants were more sensitive to pathogens compared to species from more stable plant communities, indicating that soil pathogens contribute to ecosystem development. </w:t>
      </w:r>
    </w:p>
    <w:p w:rsidR="0035270F" w:rsidRDefault="000F4926" w:rsidP="000F4926">
      <w:pPr>
        <w:spacing w:line="360" w:lineRule="auto"/>
        <w:rPr>
          <w:sz w:val="24"/>
          <w:szCs w:val="24"/>
        </w:rPr>
      </w:pPr>
      <w:r>
        <w:rPr>
          <w:sz w:val="24"/>
          <w:szCs w:val="24"/>
        </w:rPr>
        <w:t xml:space="preserve">In the context of invasive plants, the absence of detrimental pathogenic and parasitic microbial communities when introduced to novel environments has been found to facilitate invasion success </w:t>
      </w:r>
      <w:r>
        <w:rPr>
          <w:sz w:val="24"/>
          <w:szCs w:val="24"/>
        </w:rPr>
        <w:fldChar w:fldCharType="begin"/>
      </w:r>
      <w:r>
        <w:rPr>
          <w:sz w:val="24"/>
          <w:szCs w:val="24"/>
        </w:rPr>
        <w:instrText xml:space="preserve"> ADDIN EN.CITE &lt;EndNote&gt;&lt;Cite&gt;&lt;Author&gt;Mitchell&lt;/Author&gt;&lt;Year&gt;2003&lt;/Year&gt;&lt;RecNum&gt;137&lt;/RecNum&gt;&lt;record&gt;&lt;rec-number&gt;137&lt;/rec-number&gt;&lt;ref-type name="Journal Article"&gt;17&lt;/ref-type&gt;&lt;contributors&gt;&lt;authors&gt;&lt;author&gt;Mitchell, Charles E.&lt;/author&gt;&lt;author&gt;Power, Alison G.&lt;/author&gt;&lt;/authors&gt;&lt;/contributors&gt;&lt;titles&gt;&lt;title&gt;Release of invasive plants from fungal and viral pathogens&lt;/title&gt;&lt;secondary-title&gt;Nature&lt;/secondary-title&gt;&lt;/titles&gt;&lt;periodical&gt;&lt;full-title&gt;Nature&lt;/full-title&gt;&lt;/periodical&gt;&lt;pages&gt;625-627&lt;/pages&gt;&lt;volume&gt;421&lt;/volume&gt;&lt;number&gt;6923&lt;/number&gt;&lt;dates&gt;&lt;year&gt;2003&lt;/year&gt;&lt;/dates&gt;&lt;isbn&gt;0028-0836&lt;/isbn&gt;&lt;urls&gt;&lt;related-urls&gt;&lt;url&gt;http://dx.doi.org/10.1038/nature01317&lt;/url&gt;&lt;/related-urls&gt;&lt;/urls&gt;&lt;/record&gt;&lt;/Cite&gt;&lt;Cite&gt;&lt;Author&gt;Reinhart&lt;/Author&gt;&lt;Year&gt;2010&lt;/Year&gt;&lt;RecNum&gt;177&lt;/RecNum&gt;&lt;record&gt;&lt;rec-number&gt;177&lt;/rec-number&gt;&lt;ref-type name="Journal Article"&gt;17&lt;/ref-type&gt;&lt;contributors&gt;&lt;authors&gt;&lt;author&gt;Kurt O. Reinhart&lt;/author&gt;&lt;author&gt;Tom Tytgat&lt;/author&gt;&lt;author&gt;Wim H. Van der Putten&lt;/author&gt;&lt;author&gt;Keith Clay&lt;/author&gt;&lt;/authors&gt;&lt;/contributors&gt;&lt;auth-address&gt;United States Department of Agriculture Agricultural Research Service, Fort Keogh Livestock &amp;amp; Range Research Laboratory, 243 Fort Keogh Road, Miles City, MT 59301-4016, USA; Department of Biology, Indiana University, Bloomington, IN 47405-3700, USA; Department of Terrestrial Ecology, Netherlands Institute of Ecology, Boterhoeksestraat 48, PO Box 40, NL6666 GA Heteren, the Netherlands; Laboratory of Nematology, Wageningen University, Radix, Building no. 107, Droevendaalsesteeg 1, 6708 PB Wageningen, The Netherlands&lt;/auth-address&gt;&lt;titles&gt;&lt;title&gt;&lt;style face="normal" font="default" size="100%"&gt;Virulence of soil-borne pathogens and invasion by &lt;/style&gt;&lt;style face="italic" font="default" size="100%"&gt;Prunus serotina&lt;/style&gt;&lt;/title&gt;&lt;secondary-title&gt;New Phytologist&lt;/secondary-title&gt;&lt;/titles&gt;&lt;periodical&gt;&lt;full-title&gt;New Phytologist&lt;/full-title&gt;&lt;/periodical&gt;&lt;pages&gt;484-495&lt;/pages&gt;&lt;volume&gt;186&lt;/volume&gt;&lt;number&gt;2&lt;/number&gt;&lt;dates&gt;&lt;year&gt;2010&lt;/year&gt;&lt;/dates&gt;&lt;isbn&gt;1469-8137&lt;/isbn&gt;&lt;urls&gt;&lt;related-urls&gt;&lt;url&gt;http://dx.doi.org/10.1111/j.1469-8137.2009.03159.x&lt;/url&gt;&lt;/related-urls&gt;&lt;/urls&gt;&lt;research-notes&gt;effects of Pythium on Prunus serotina in its native and non-native range plus methods how to extract Pythium from soil. Really useful paper. ERH. Check representation of results in graphs. lost of useful references for Phythium culturing and other methods&lt;/research-notes&gt;&lt;/record&gt;&lt;/Cite&gt;&lt;Cite&gt;&lt;Author&gt;van der Heijden&lt;/Author&gt;&lt;Year&gt;2008&lt;/Year&gt;&lt;RecNum&gt;120&lt;/RecNum&gt;&lt;record&gt;&lt;rec-number&gt;120&lt;/rec-number&gt;&lt;ref-type name="Journal Article"&gt;17&lt;/ref-type&gt;&lt;contributors&gt;&lt;authors&gt;&lt;author&gt;van der Heijden, Marcel G.A. &lt;/author&gt;&lt;author&gt;Richard D. Bardgett&lt;/author&gt;&lt;author&gt;Nico M. van Straalen&lt;/author&gt;&lt;/authors&gt;&lt;/contributors&gt;&lt;auth-address&gt;Department of Animal Ecology, Faculty of Earth and Life Sciences, Institute of Ecological Science, Vrije Universiteit Amsterdam, De Boelelaan 1085, 1081 HV Amsterdam, The Netherlands; Agroscope Reckenholz-Tnikon, Research Station ART, Reckenholzstrasse 191, 8046 Zurich, Switzerland; Soil and Ecosystem Ecology, Lancaster University, Lancaster LA1 4YQ, UK&lt;/auth-address&gt;&lt;titles&gt;&lt;title&gt;The unseen majority: soil microbes as drivers of plant diversity and productivity in terrestrial ecosystems&lt;/title&gt;&lt;secondary-title&gt;Ecology Letters&lt;/secondary-title&gt;&lt;/titles&gt;&lt;periodical&gt;&lt;full-title&gt;Ecology Letters&lt;/full-title&gt;&lt;/periodical&gt;&lt;pages&gt;296-310&lt;/pages&gt;&lt;volume&gt;11&lt;/volume&gt;&lt;number&gt;3&lt;/number&gt;&lt;dates&gt;&lt;year&gt;2008&lt;/year&gt;&lt;/dates&gt;&lt;isbn&gt;1461-0248&lt;/isbn&gt;&lt;urls&gt;&lt;related-urls&gt;&lt;url&gt;http://dx.doi.org/10.1111/j.1461-0248.2007.01139.x&lt;/url&gt;&lt;/related-urls&gt;&lt;/urls&gt;&lt;/record&gt;&lt;/Cite&gt;&lt;/EndNote&gt;</w:instrText>
      </w:r>
      <w:r>
        <w:rPr>
          <w:sz w:val="24"/>
          <w:szCs w:val="24"/>
        </w:rPr>
        <w:fldChar w:fldCharType="separate"/>
      </w:r>
      <w:r>
        <w:rPr>
          <w:sz w:val="24"/>
          <w:szCs w:val="24"/>
        </w:rPr>
        <w:t>(Mitchell &amp; Power, 2003; van der Heijden</w:t>
      </w:r>
      <w:r w:rsidRPr="00F4644C">
        <w:rPr>
          <w:i/>
          <w:sz w:val="24"/>
          <w:szCs w:val="24"/>
        </w:rPr>
        <w:t xml:space="preserve"> et al.</w:t>
      </w:r>
      <w:r>
        <w:rPr>
          <w:sz w:val="24"/>
          <w:szCs w:val="24"/>
        </w:rPr>
        <w:t>, 2008; Reinhart</w:t>
      </w:r>
      <w:r w:rsidRPr="00F4644C">
        <w:rPr>
          <w:i/>
          <w:sz w:val="24"/>
          <w:szCs w:val="24"/>
        </w:rPr>
        <w:t xml:space="preserve"> et al.</w:t>
      </w:r>
      <w:r>
        <w:rPr>
          <w:sz w:val="24"/>
          <w:szCs w:val="24"/>
        </w:rPr>
        <w:t>, 2010)</w:t>
      </w:r>
      <w:r>
        <w:rPr>
          <w:sz w:val="24"/>
          <w:szCs w:val="24"/>
        </w:rPr>
        <w:fldChar w:fldCharType="end"/>
      </w:r>
      <w:r>
        <w:rPr>
          <w:sz w:val="24"/>
          <w:szCs w:val="24"/>
        </w:rPr>
        <w:t xml:space="preserve">, while the </w:t>
      </w:r>
    </w:p>
    <w:p w:rsidR="0035270F" w:rsidRDefault="0035270F" w:rsidP="000F4926">
      <w:pPr>
        <w:spacing w:line="360" w:lineRule="auto"/>
        <w:rPr>
          <w:sz w:val="24"/>
          <w:szCs w:val="24"/>
        </w:rPr>
      </w:pPr>
    </w:p>
    <w:p w:rsidR="000F4926" w:rsidRDefault="000F4926" w:rsidP="000F4926">
      <w:pPr>
        <w:spacing w:line="360" w:lineRule="auto"/>
        <w:rPr>
          <w:sz w:val="24"/>
          <w:szCs w:val="24"/>
        </w:rPr>
      </w:pPr>
      <w:r>
        <w:rPr>
          <w:sz w:val="24"/>
          <w:szCs w:val="24"/>
        </w:rPr>
        <w:t xml:space="preserve">absence of compatible mutualists may constrain invasion success </w:t>
      </w:r>
      <w:r>
        <w:rPr>
          <w:sz w:val="24"/>
          <w:szCs w:val="24"/>
        </w:rPr>
        <w:fldChar w:fldCharType="begin"/>
      </w:r>
      <w:r>
        <w:rPr>
          <w:sz w:val="24"/>
          <w:szCs w:val="24"/>
        </w:rPr>
        <w:instrText xml:space="preserve"> ADDIN EN.CITE &lt;EndNote&gt;&lt;Cite&gt;&lt;Author&gt;Dickie&lt;/Author&gt;&lt;Year&gt;2010&lt;/Year&gt;&lt;RecNum&gt;198&lt;/RecNum&gt;&lt;record&gt;&lt;rec-number&gt;198&lt;/rec-number&gt;&lt;ref-type name="Journal Article"&gt;17&lt;/ref-type&gt;&lt;contributors&gt;&lt;authors&gt;&lt;author&gt;Ian A. Dickie&lt;/author&gt;&lt;author&gt;Nicola Bolstridge&lt;/author&gt;&lt;author&gt;Jerry A. Cooper&lt;/author&gt;&lt;author&gt;Duane A. Peltzer&lt;/author&gt;&lt;/authors&gt;&lt;/contributors&gt;&lt;auth-address&gt;Landcare Research, Box 40, Lincoln 7640, New Zealand&lt;/auth-address&gt;&lt;titles&gt;&lt;title&gt;&lt;style face="normal" font="default" size="100%"&gt;Co-invasion by &lt;/style&gt;&lt;style face="italic" font="default" size="100%"&gt;Pinus&lt;/style&gt;&lt;style face="normal" font="default" size="100%"&gt; and its mycorrhizal fungi&lt;/style&gt;&lt;/title&gt;&lt;secondary-title&gt;New Phytologist&lt;/secondary-title&gt;&lt;/titles&gt;&lt;periodical&gt;&lt;full-title&gt;New Phytologist&lt;/full-title&gt;&lt;/periodical&gt;&lt;pages&gt;475-484&lt;/pages&gt;&lt;volume&gt;187&lt;/volume&gt;&lt;number&gt;2&lt;/number&gt;&lt;dates&gt;&lt;year&gt;2010&lt;/year&gt;&lt;/dates&gt;&lt;isbn&gt;1469-8137&lt;/isbn&gt;&lt;urls&gt;&lt;related-urls&gt;&lt;url&gt;http://dx.doi.org/10.1111/j.1469-8137.2010.03277.x&lt;/url&gt;&lt;/related-urls&gt;&lt;/urls&gt;&lt;research-notes&gt;really good paper! analysed the native Nothofagus&amp;apos; fungal communities in NZ and compared those to Pinus (invasive) soil fungal communities in NZ and found that Nothofagus had 86% native to NZ fungal communities and 14% cosmopolitan fungi, whereas invasive Pinus had  93% non-native fungi and 7% cosmo fungi. Invasion meltdown hypothesis. New hypothesis: Enhanced mutualisms hypothesis. Showes also the importance of fungi in novel habitats and importance on the growth and proliferation of host. Used TRFLP. Points out also why study belowground feedbacks. &lt;/research-notes&gt;&lt;/record&gt;&lt;/Cite&gt;&lt;Cite&gt;&lt;Author&gt;Parker&lt;/Author&gt;&lt;Year&gt;2006&lt;/Year&gt;&lt;RecNum&gt;55&lt;/RecNum&gt;&lt;record&gt;&lt;rec-number&gt;55&lt;/rec-number&gt;&lt;ref-type name="Journal Article"&gt;17&lt;/ref-type&gt;&lt;contributors&gt;&lt;authors&gt;&lt;author&gt; Parker, M.A.&lt;/author&gt;&lt;author&gt;Malek, W.&lt;/author&gt;&lt;author&gt;Parker, I.M.&lt;/author&gt;&lt;/authors&gt;&lt;/contributors&gt;&lt;auth-address&gt;Department of Biological Sciences, State University of New York, Binghamton, New York 13902, USA, ; Department of General Microbiology, 19 Akademicka St., 20 033 Lublin, Poland and ; Department of Ecology and Evolutionary Biology, University of California Santa Cruz, Santa Cruz, California 95064, USA&lt;/auth-address&gt;&lt;titles&gt;&lt;title&gt;Growth of an invasive legume is symbiont limited in newly occupied habitats&lt;/title&gt;&lt;secondary-title&gt;Diversity and Distributions&lt;/secondary-title&gt;&lt;/titles&gt;&lt;periodical&gt;&lt;full-title&gt;Diversity and Distributions&lt;/full-title&gt;&lt;/periodical&gt;&lt;pages&gt;563-571&lt;/pages&gt;&lt;volume&gt;12&lt;/volume&gt;&lt;number&gt;5&lt;/number&gt;&lt;dates&gt;&lt;year&gt;2006&lt;/year&gt;&lt;/dates&gt;&lt;isbn&gt;1472-4642&lt;/isbn&gt;&lt;urls&gt;&lt;related-urls&gt;&lt;url&gt;http://dx.doi.org/10.1111/j.1366-9516.2006.00255.x&lt;/url&gt;&lt;/related-urls&gt;&lt;/urls&gt;&lt;research-notes&gt;&lt;style face="bold" font="default" size="100%"&gt;Good points that can use in my papers&lt;/style&gt;&lt;style face="normal" font="default" size="100%"&gt; for arguments.&amp;#xD; Associations with rhizobia in the novel range might be limiting the invaders success. Evidence that legumes fail to form nodules in new areas. There is lack of studies regarding this (which is a good sign). Due to somewhat restricted host ranges of rhizobia only some native legume taxa will be able to provide the invader with suitable symbionts.  &lt;/style&gt;&lt;style face="bold" font="default" size="100%"&gt;Aim&lt;/style&gt;&lt;style face="normal" font="default" size="100%"&gt; of the study was to test whether nodule symbionts can limit the perfocrmance of invasive legumes. Used Scotch broom (&lt;/style&gt;&lt;style face="italic" font="default" size="100%"&gt;C. scoparius&lt;/style&gt;&lt;style face="normal" font="default" size="100%"&gt;) as an leguminous invader and planted it in an old-field habitat and then either inoculated with Bradyrhizobium strains from excisting S. broom pops or left uninoculated. In two experimenst from separate years they showed that inoculation more than doubled the average plant biomass.  At present that is 2006 claims that there are only 5 described species of Bradyrhizobium. &lt;/style&gt;&lt;style face="bold" font="default" size="100%"&gt;Methods&lt;/style&gt;&lt;style face="normal" font="default" size="100%"&gt;:  field transplants and genetic analysis of compatible rhizobia.&lt;/style&gt;&lt;style face="bold" font="default" size="100%"&gt; Results&lt;/style&gt;&lt;style face="normal" font="default" size="100%"&gt;:All plants significantly increased they growth when inoculated. Uninoculated  plants completely lacked nodules and rest had few. Significant results between nodule numbers on uninoculated plants and distance between native legume (&lt;/style&gt;&lt;style face="italic" font="default" size="100%"&gt;D.canadense&lt;/style&gt;&lt;style face="normal" font="default" size="100%"&gt;):  sign. negative correlation btw the number of nodules( in uninoculated planst) and distance to &lt;/style&gt;&lt;style face="italic" font="default" size="100%"&gt;D.canadense&lt;/style&gt;&lt;style face="normal" font="default" size="100%"&gt;, which means that the &lt;/style&gt;&lt;style face="underline" font="default" size="100%"&gt;closer the invader was to the native legume the more nodules uninoculated! plants got&lt;/style&gt;&lt;style face="normal" font="default" size="100%"&gt;. The PCR assays and DNA sequencing showed that the strains of Bradyrhizobium were the same for native and invader legumes, BUT there was another native legume growing nearby broom but the strains from 2nd native were never found in the invader. SO that means that there is either patchy distribution of suitable rhizobia or something else might be the reason. Interesting point is that symbiont scarcity may be changed in 1 or 2 next years as suitable bacteria will start to proliferate due to the invaders presence (ref Parker, 2001 - i don&amp;apos;t entirely get this argument though)  &lt;/style&gt;&lt;/research-notes&gt;&lt;/record&gt;&lt;/Cite&gt;&lt;Cite&gt;&lt;Author&gt;Parker&lt;/Author&gt;&lt;Year&gt;2001&lt;/Year&gt;&lt;RecNum&gt;153&lt;/RecNum&gt;&lt;record&gt;&lt;rec-number&gt;153&lt;/rec-number&gt;&lt;ref-type name="Journal Article"&gt;17&lt;/ref-type&gt;&lt;contributors&gt;&lt;authors&gt;&lt;author&gt;Parker, Matthew A.&lt;/author&gt;&lt;/authors&gt;&lt;/contributors&gt;&lt;titles&gt;&lt;title&gt;Mutualism as a constraint on invasion success for legumes and rhizobia&lt;/title&gt;&lt;secondary-title&gt;Diversity and Distributions&lt;/secondary-title&gt;&lt;/titles&gt;&lt;periodical&gt;&lt;full-title&gt;Diversity and Distributions&lt;/full-title&gt;&lt;/periodical&gt;&lt;pages&gt;125-136&lt;/pages&gt;&lt;volume&gt;7&lt;/volume&gt;&lt;number&gt;3&lt;/number&gt;&lt;dates&gt;&lt;year&gt;2001&lt;/year&gt;&lt;/dates&gt;&lt;publisher&gt;Blackwell Publishing&lt;/publisher&gt;&lt;isbn&gt;13669516&lt;/isbn&gt;&lt;urls&gt;&lt;related-urls&gt;&lt;url&gt;http://www.jstor.org/stable/2673345&lt;/url&gt;&lt;/related-urls&gt;&lt;/urls&gt;&lt;/record&gt;&lt;/Cite&gt;&lt;/EndNote&gt;</w:instrText>
      </w:r>
      <w:r>
        <w:rPr>
          <w:sz w:val="24"/>
          <w:szCs w:val="24"/>
        </w:rPr>
        <w:fldChar w:fldCharType="separate"/>
      </w:r>
      <w:r>
        <w:rPr>
          <w:sz w:val="24"/>
          <w:szCs w:val="24"/>
        </w:rPr>
        <w:t>(Parker, 2001; Parker</w:t>
      </w:r>
      <w:r w:rsidRPr="001464E8">
        <w:rPr>
          <w:i/>
          <w:sz w:val="24"/>
          <w:szCs w:val="24"/>
        </w:rPr>
        <w:t xml:space="preserve"> et al.</w:t>
      </w:r>
      <w:r>
        <w:rPr>
          <w:sz w:val="24"/>
          <w:szCs w:val="24"/>
        </w:rPr>
        <w:t>, 2006; Dickie</w:t>
      </w:r>
      <w:r w:rsidRPr="001464E8">
        <w:rPr>
          <w:i/>
          <w:sz w:val="24"/>
          <w:szCs w:val="24"/>
        </w:rPr>
        <w:t xml:space="preserve"> et al.</w:t>
      </w:r>
      <w:r>
        <w:rPr>
          <w:sz w:val="24"/>
          <w:szCs w:val="24"/>
        </w:rPr>
        <w:t>, 2010)</w:t>
      </w:r>
      <w:r>
        <w:rPr>
          <w:sz w:val="24"/>
          <w:szCs w:val="24"/>
        </w:rPr>
        <w:fldChar w:fldCharType="end"/>
      </w:r>
      <w:r>
        <w:rPr>
          <w:sz w:val="24"/>
          <w:szCs w:val="24"/>
        </w:rPr>
        <w:t xml:space="preserve">. Some authors have suggested that mutualisms may be relatively more beneficial in the non-native range where the role of enemies is reduced compared to the native range </w:t>
      </w:r>
      <w:r>
        <w:rPr>
          <w:sz w:val="24"/>
          <w:szCs w:val="24"/>
        </w:rPr>
        <w:fldChar w:fldCharType="begin"/>
      </w:r>
      <w:r>
        <w:rPr>
          <w:sz w:val="24"/>
          <w:szCs w:val="24"/>
        </w:rPr>
        <w:instrText xml:space="preserve"> ADDIN EN.CITE &lt;EndNote&gt;&lt;Cite&gt;&lt;Author&gt;Reinhart&lt;/Author&gt;&lt;Year&gt;2004&lt;/Year&gt;&lt;RecNum&gt;559&lt;/RecNum&gt;&lt;record&gt;&lt;rec-number&gt;559&lt;/rec-number&gt;&lt;ref-type name="Journal Article"&gt;17&lt;/ref-type&gt;&lt;contributors&gt;&lt;authors&gt;&lt;author&gt;Reinhart, Kurt O.&lt;/author&gt;&lt;author&gt;Callaway, R. M.&lt;/author&gt;&lt;/authors&gt;&lt;/contributors&gt;&lt;titles&gt;&lt;title&gt;&lt;style face="normal" font="default" size="100%"&gt;Soil biota facilitate exotic &lt;/style&gt;&lt;style face="italic" font="default" size="100%"&gt;Acer&lt;/style&gt;&lt;style face="normal" font="default" size="100%"&gt; invasions in Europe and North America&lt;/style&gt;&lt;/title&gt;&lt;secondary-title&gt;Ecological Applications&lt;/secondary-title&gt;&lt;/titles&gt;&lt;periodical&gt;&lt;full-title&gt;Ecological Applications&lt;/full-title&gt;&lt;/periodical&gt;&lt;pages&gt;1737-1745&lt;/pages&gt;&lt;volume&gt;14&lt;/volume&gt;&lt;dates&gt;&lt;year&gt;2004&lt;/year&gt;&lt;/dates&gt;&lt;urls&gt;&lt;/urls&gt;&lt;/record&gt;&lt;/Cite&gt;&lt;/EndNote&gt;</w:instrText>
      </w:r>
      <w:r>
        <w:rPr>
          <w:sz w:val="24"/>
          <w:szCs w:val="24"/>
        </w:rPr>
        <w:fldChar w:fldCharType="separate"/>
      </w:r>
      <w:r>
        <w:rPr>
          <w:sz w:val="24"/>
          <w:szCs w:val="24"/>
        </w:rPr>
        <w:t>(Reinhart &amp; Callaway, 2004)</w:t>
      </w:r>
      <w:r>
        <w:rPr>
          <w:sz w:val="24"/>
          <w:szCs w:val="24"/>
        </w:rPr>
        <w:fldChar w:fldCharType="end"/>
      </w:r>
      <w:r>
        <w:rPr>
          <w:sz w:val="24"/>
          <w:szCs w:val="24"/>
        </w:rPr>
        <w:t xml:space="preserve">. Thus, the presence of suitable symbionts may be of great importance for the establishment success of viable populations in the novel range for an invasive species, especially for specialist hosts that require particular subsets of symbionts in order to grow successfully </w:t>
      </w:r>
      <w:r>
        <w:rPr>
          <w:sz w:val="24"/>
          <w:szCs w:val="24"/>
        </w:rPr>
        <w:fldChar w:fldCharType="begin"/>
      </w:r>
      <w:r>
        <w:rPr>
          <w:sz w:val="24"/>
          <w:szCs w:val="24"/>
        </w:rPr>
        <w:instrText xml:space="preserve"> ADDIN EN.CITE &lt;EndNote&gt;&lt;Cite&gt;&lt;Author&gt;Pringle&lt;/Author&gt;&lt;Year&gt;2009&lt;/Year&gt;&lt;RecNum&gt;101&lt;/RecNum&gt;&lt;record&gt;&lt;rec-number&gt;101&lt;/rec-number&gt;&lt;ref-type name="Journal Article"&gt;17&lt;/ref-type&gt;&lt;contributors&gt;&lt;authors&gt;&lt;author&gt;Pringle, Anne&lt;/author&gt;&lt;author&gt;Bever, James D.&lt;/author&gt;&lt;author&gt;Gardes, Monique&lt;/author&gt;&lt;author&gt;Parrent, Jeri L.&lt;/author&gt;&lt;author&gt;Rillig, Matthias C.&lt;/author&gt;&lt;author&gt;Klironomos, John N.&lt;/author&gt;&lt;/authors&gt;&lt;/contributors&gt;&lt;titles&gt;&lt;title&gt;Mycorrhizal symbioses and plant invasions&lt;/title&gt;&lt;secondary-title&gt;Annual Review of Ecology, Evolution, and Systematics&lt;/secondary-title&gt;&lt;/titles&gt;&lt;periodical&gt;&lt;full-title&gt;Annual Review of Ecology, Evolution, and Systematics&lt;/full-title&gt;&lt;/periodical&gt;&lt;pages&gt;&lt;style face="normal" font="default" charset="128" size="100%"&gt;699–715&lt;/style&gt;&lt;/pages&gt;&lt;volume&gt;40&lt;/volume&gt;&lt;number&gt;1&lt;/number&gt;&lt;dates&gt;&lt;year&gt;2009&lt;/year&gt;&lt;/dates&gt;&lt;urls&gt;&lt;related-urls&gt;&lt;url&gt;http://arjournals.annualreviews.org/doi/abs/10.1146/annurev.ecolsys.39.110707.173454&lt;/url&gt;&lt;/related-urls&gt;&lt;/urls&gt;&lt;electronic-resource-num&gt;doi:10.1146/annurev.ecolsys.39.110707.173454&lt;/electronic-resource-num&gt;&lt;research-notes&gt;&lt;style face="normal" font="default" size="100%"&gt;IMPORTNAT POINTS TO CONSIDER IN MY WORK: KEYWORDS: &lt;/style&gt;&lt;style face="bold" font="default" size="100%"&gt;REQUIREMENT&lt;/style&gt;&lt;style face="normal" font="default" size="100%"&gt; OF SYMBIOSIS (FAC VS OBL), &lt;/style&gt;&lt;style face="bold" font="default" size="100%"&gt;FLEXIBILITY&lt;/style&gt;&lt;style face="normal" font="default" size="100%"&gt; OF ASSOCIATION WITH DIFFERENT FUNGAL SP, &lt;/style&gt;&lt;style face="bold" font="default" size="100%"&gt;TRANSPORTABILITY &lt;/style&gt;&lt;style face="normal" font="default" size="100%"&gt;OF FUNGI&lt;/style&gt;&lt;/research-notes&gt;&lt;/record&gt;&lt;/Cite&gt;&lt;/EndNote&gt;</w:instrText>
      </w:r>
      <w:r>
        <w:rPr>
          <w:sz w:val="24"/>
          <w:szCs w:val="24"/>
        </w:rPr>
        <w:fldChar w:fldCharType="separate"/>
      </w:r>
      <w:r>
        <w:rPr>
          <w:sz w:val="24"/>
          <w:szCs w:val="24"/>
        </w:rPr>
        <w:t>(Pringle</w:t>
      </w:r>
      <w:r w:rsidRPr="004027C3">
        <w:rPr>
          <w:i/>
          <w:sz w:val="24"/>
          <w:szCs w:val="24"/>
        </w:rPr>
        <w:t xml:space="preserve"> et al.</w:t>
      </w:r>
      <w:r>
        <w:rPr>
          <w:sz w:val="24"/>
          <w:szCs w:val="24"/>
        </w:rPr>
        <w:t>, 2009)</w:t>
      </w:r>
      <w:r>
        <w:rPr>
          <w:sz w:val="24"/>
          <w:szCs w:val="24"/>
        </w:rPr>
        <w:fldChar w:fldCharType="end"/>
      </w:r>
      <w:r>
        <w:rPr>
          <w:sz w:val="24"/>
          <w:szCs w:val="24"/>
        </w:rPr>
        <w:t xml:space="preserve">. </w:t>
      </w:r>
    </w:p>
    <w:p w:rsidR="000F4926" w:rsidRDefault="000F4926" w:rsidP="000F4926">
      <w:pPr>
        <w:spacing w:line="360" w:lineRule="auto"/>
        <w:rPr>
          <w:sz w:val="24"/>
          <w:szCs w:val="24"/>
        </w:rPr>
      </w:pPr>
      <w:r>
        <w:rPr>
          <w:sz w:val="24"/>
          <w:szCs w:val="24"/>
        </w:rPr>
        <w:t xml:space="preserve">Although soils contain much of the biodiversity of terrestrial ecosystems </w:t>
      </w:r>
      <w:r>
        <w:rPr>
          <w:sz w:val="24"/>
          <w:szCs w:val="24"/>
        </w:rPr>
        <w:fldChar w:fldCharType="begin"/>
      </w:r>
      <w:r>
        <w:rPr>
          <w:sz w:val="24"/>
          <w:szCs w:val="24"/>
        </w:rPr>
        <w:instrText xml:space="preserve"> ADDIN EN.CITE &lt;EndNote&gt;&lt;Cite&gt;&lt;Author&gt;Torsvik&lt;/Author&gt;&lt;Year&gt;2002&lt;/Year&gt;&lt;RecNum&gt;623&lt;/RecNum&gt;&lt;record&gt;&lt;rec-number&gt;623&lt;/rec-number&gt;&lt;ref-type name="Journal Article"&gt;17&lt;/ref-type&gt;&lt;contributors&gt;&lt;authors&gt;&lt;author&gt;Torsvik, Vigdis&lt;/author&gt;&lt;author&gt;Øvreås, Lise&lt;/author&gt;&lt;/authors&gt;&lt;/contributors&gt;&lt;titles&gt;&lt;title&gt;Microbial diversity and function in soil: from genes to ecosystems&lt;/title&gt;&lt;secondary-title&gt;Current Opinion in Microbiology&lt;/secondary-title&gt;&lt;/titles&gt;&lt;periodical&gt;&lt;full-title&gt;Current Opinion in Microbiology&lt;/full-title&gt;&lt;/periodical&gt;&lt;pages&gt;240-245&lt;/pages&gt;&lt;volume&gt;5&lt;/volume&gt;&lt;number&gt;3&lt;/number&gt;&lt;keywords&gt;&lt;keyword&gt;diversity&lt;/keyword&gt;&lt;keyword&gt;function&lt;/keyword&gt;&lt;keyword&gt;soil&lt;/keyword&gt;&lt;keyword&gt;ecosystem&lt;/keyword&gt;&lt;keyword&gt;metagenome&lt;/keyword&gt;&lt;/keywords&gt;&lt;dates&gt;&lt;year&gt;2002&lt;/year&gt;&lt;/dates&gt;&lt;urls&gt;&lt;related-urls&gt;&lt;url&gt;http://www.sciencedirect.com/science/article/pii/S1369527402003247 &lt;/url&gt;&lt;/related-urls&gt;&lt;/urls&gt;&lt;/record&gt;&lt;/Cite&gt;&lt;/EndNote&gt;</w:instrText>
      </w:r>
      <w:r>
        <w:rPr>
          <w:sz w:val="24"/>
          <w:szCs w:val="24"/>
        </w:rPr>
        <w:fldChar w:fldCharType="separate"/>
      </w:r>
      <w:r>
        <w:rPr>
          <w:sz w:val="24"/>
          <w:szCs w:val="24"/>
        </w:rPr>
        <w:t>(Torsvik &amp; Øvreås, 2002)</w:t>
      </w:r>
      <w:r>
        <w:rPr>
          <w:sz w:val="24"/>
          <w:szCs w:val="24"/>
        </w:rPr>
        <w:fldChar w:fldCharType="end"/>
      </w:r>
      <w:r>
        <w:rPr>
          <w:sz w:val="24"/>
          <w:szCs w:val="24"/>
        </w:rPr>
        <w:t xml:space="preserve"> and soil microbes influence a large number of significant ecosystem processes such as nitrogen and carbon cycling </w:t>
      </w:r>
      <w:r>
        <w:rPr>
          <w:sz w:val="24"/>
          <w:szCs w:val="24"/>
        </w:rPr>
        <w:fldChar w:fldCharType="begin"/>
      </w:r>
      <w:r>
        <w:rPr>
          <w:sz w:val="24"/>
          <w:szCs w:val="24"/>
        </w:rPr>
        <w:instrText xml:space="preserve"> ADDIN EN.CITE &lt;EndNote&gt;&lt;Cite&gt;&lt;Author&gt;Tiedje&lt;/Author&gt;&lt;Year&gt;1988&lt;/Year&gt;&lt;RecNum&gt;121&lt;/RecNum&gt;&lt;record&gt;&lt;rec-number&gt;121&lt;/rec-number&gt;&lt;ref-type name="Book Section"&gt;5&lt;/ref-type&gt;&lt;contributors&gt;&lt;authors&gt;&lt;author&gt;Tiedje, J.M.&lt;/author&gt;&lt;/authors&gt;&lt;secondary-authors&gt;&lt;author&gt;Sehnder, A.J.B&lt;/author&gt;&lt;/secondary-authors&gt;&lt;/contributors&gt;&lt;titles&gt;&lt;title&gt;Ecology of denitrification and dissimilatory nitrate reduction to ammonium&lt;/title&gt;&lt;secondary-title&gt;Biology of Anaerobic Microorganisms&lt;/secondary-title&gt;&lt;/titles&gt;&lt;dates&gt;&lt;year&gt;1988&lt;/year&gt;&lt;/dates&gt;&lt;pub-location&gt;New York&lt;/pub-location&gt;&lt;publisher&gt;Wiley&lt;/publisher&gt;&lt;urls&gt;&lt;/urls&gt;&lt;/record&gt;&lt;/Cite&gt;&lt;Cite&gt;&lt;Author&gt;Hogberg&lt;/Author&gt;&lt;Year&gt;2001&lt;/Year&gt;&lt;RecNum&gt;741&lt;/RecNum&gt;&lt;record&gt;&lt;rec-number&gt;741&lt;/rec-number&gt;&lt;ref-type name="Journal Article"&gt;17&lt;/ref-type&gt;&lt;contributors&gt;&lt;authors&gt;&lt;author&gt;Hogberg, Peter&lt;/author&gt;&lt;author&gt;Nordgren, Anders&lt;/author&gt;&lt;author&gt;Buchmann, Nina&lt;/author&gt;&lt;author&gt;Taylor, Andrew F. S.&lt;/author&gt;&lt;author&gt;Ekblad, Alf&lt;/author&gt;&lt;author&gt;Hogberg, Mona N.&lt;/author&gt;&lt;author&gt;Nyberg, Gert&lt;/author&gt;&lt;author&gt;Ottosson-Lofvenius, Mikaell&lt;/author&gt;&lt;author&gt;Read, David J.&lt;/author&gt;&lt;/authors&gt;&lt;/contributors&gt;&lt;titles&gt;&lt;title&gt;Large-scale forest girdling shows that current photosynthesis drives soil respiration&lt;/title&gt;&lt;secondary-title&gt;Nature&lt;/secondary-title&gt;&lt;/titles&gt;&lt;periodical&gt;&lt;full-title&gt;Nature&lt;/full-title&gt;&lt;/periodical&gt;&lt;pages&gt;789-792&lt;/pages&gt;&lt;volume&gt;411&lt;/volume&gt;&lt;number&gt;6839&lt;/number&gt;&lt;dates&gt;&lt;year&gt;2001&lt;/year&gt;&lt;/dates&gt;&lt;urls&gt;&lt;related-urls&gt;&lt;url&gt;http://dx.doi.org/10.1038/35081058 &lt;/url&gt;&lt;/related-urls&gt;&lt;/urls&gt;&lt;/record&gt;&lt;/Cite&gt;&lt;Cite&gt;&lt;Author&gt;Ehrenfeld&lt;/Author&gt;&lt;Year&gt;2003&lt;/Year&gt;&lt;RecNum&gt;743&lt;/RecNum&gt;&lt;record&gt;&lt;rec-number&gt;743&lt;/rec-number&gt;&lt;ref-type name="Journal Article"&gt;17&lt;/ref-type&gt;&lt;contributors&gt;&lt;authors&gt;&lt;author&gt;Ehrenfeld, Joan G.&lt;/author&gt;&lt;/authors&gt;&lt;/contributors&gt;&lt;titles&gt;&lt;title&gt;Effects of exotic plant invasions on soil nutrient cycling processes&lt;/title&gt;&lt;secondary-title&gt;Ecosystems&lt;/secondary-title&gt;&lt;/titles&gt;&lt;periodical&gt;&lt;full-title&gt;Ecosystems&lt;/full-title&gt;&lt;/periodical&gt;&lt;pages&gt;503-523&lt;/pages&gt;&lt;volume&gt;6&lt;/volume&gt;&lt;number&gt;6&lt;/number&gt;&lt;keywords&gt;&lt;keyword&gt;Biomedical and Life Sciences&lt;/keyword&gt;&lt;/keywords&gt;&lt;dates&gt;&lt;year&gt;2003&lt;/year&gt;&lt;/dates&gt;&lt;publisher&gt;Springer New York&lt;/publisher&gt;&lt;urls&gt;&lt;related-urls&gt;&lt;url&gt;http://dx.doi.org/10.1007/s10021-002-0151-3 &lt;/url&gt;&lt;/related-urls&gt;&lt;/urls&gt;&lt;/record&gt;&lt;/Cite&gt;&lt;/EndNote&gt;</w:instrText>
      </w:r>
      <w:r>
        <w:rPr>
          <w:sz w:val="24"/>
          <w:szCs w:val="24"/>
        </w:rPr>
        <w:fldChar w:fldCharType="separate"/>
      </w:r>
      <w:r>
        <w:rPr>
          <w:sz w:val="24"/>
          <w:szCs w:val="24"/>
        </w:rPr>
        <w:t>(Tiedje, 1988; Hogberg</w:t>
      </w:r>
      <w:r w:rsidRPr="00FB6BDF">
        <w:rPr>
          <w:i/>
          <w:sz w:val="24"/>
          <w:szCs w:val="24"/>
        </w:rPr>
        <w:t xml:space="preserve"> et al.</w:t>
      </w:r>
      <w:r>
        <w:rPr>
          <w:sz w:val="24"/>
          <w:szCs w:val="24"/>
        </w:rPr>
        <w:t>, 2001; Ehrenfeld, 2003)</w:t>
      </w:r>
      <w:r>
        <w:rPr>
          <w:sz w:val="24"/>
          <w:szCs w:val="24"/>
        </w:rPr>
        <w:fldChar w:fldCharType="end"/>
      </w:r>
      <w:r>
        <w:rPr>
          <w:sz w:val="24"/>
          <w:szCs w:val="24"/>
        </w:rPr>
        <w:t xml:space="preserve">, research in invasion biology has largely focussed on aboveground flora and fauna </w:t>
      </w:r>
      <w:r>
        <w:rPr>
          <w:sz w:val="24"/>
          <w:szCs w:val="24"/>
        </w:rPr>
        <w:fldChar w:fldCharType="begin"/>
      </w:r>
      <w:r>
        <w:rPr>
          <w:sz w:val="24"/>
          <w:szCs w:val="24"/>
        </w:rPr>
        <w:instrText xml:space="preserve"> ADDIN EN.CITE &lt;EndNote&gt;&lt;Cite&gt;&lt;Author&gt;Levine&lt;/Author&gt;&lt;Year&gt;2003&lt;/Year&gt;&lt;RecNum&gt;742&lt;/RecNum&gt;&lt;record&gt;&lt;rec-number&gt;742&lt;/rec-number&gt;&lt;ref-type name="Journal Article"&gt;17&lt;/ref-type&gt;&lt;contributors&gt;&lt;authors&gt;&lt;author&gt;Levine, Jonathan M.&lt;/author&gt;&lt;author&gt;VilÃ , Montserrat&lt;/author&gt;&lt;author&gt;Antonio, Carla M. D.&lt;/author&gt;&lt;author&gt;Dukes, Jeffrey S.&lt;/author&gt;&lt;author&gt;Grigulis, Karl&lt;/author&gt;&lt;author&gt;Lavorel, Sandra&lt;/author&gt;&lt;/authors&gt;&lt;/contributors&gt;&lt;titles&gt;&lt;title&gt;Mechanisms underlying the impacts of exotic plant invasions&lt;/title&gt;&lt;secondary-title&gt;Proceedings of the Royal Society of London. Series B: Biological Sciences&lt;/secondary-title&gt;&lt;/titles&gt;&lt;periodical&gt;&lt;full-title&gt;Proceedings of the Royal Society of London. Series B: Biological Sciences&lt;/full-title&gt;&lt;/periodical&gt;&lt;pages&gt;775-781&lt;/pages&gt;&lt;volume&gt;270&lt;/volume&gt;&lt;number&gt;1517&lt;/number&gt;&lt;dates&gt;&lt;year&gt;2003&lt;/year&gt;&lt;pub-dates&gt;&lt;date&gt;April 22, 2003&lt;/date&gt;&lt;/pub-dates&gt;&lt;/dates&gt;&lt;urls&gt;&lt;related-urls&gt;&lt;url&gt;http://rspb.royalsocietypublishing.org/content/270/1517/775.abstract &lt;/url&gt;&lt;/related-urls&gt;&lt;/urls&gt;&lt;electronic-resource-num&gt;10.1098/rspb.2003.2327&lt;/electronic-resource-num&gt;&lt;/record&gt;&lt;/Cite&gt;&lt;/EndNote&gt;</w:instrText>
      </w:r>
      <w:r>
        <w:rPr>
          <w:sz w:val="24"/>
          <w:szCs w:val="24"/>
        </w:rPr>
        <w:fldChar w:fldCharType="separate"/>
      </w:r>
      <w:r>
        <w:rPr>
          <w:sz w:val="24"/>
          <w:szCs w:val="24"/>
        </w:rPr>
        <w:t>(Levine</w:t>
      </w:r>
      <w:r w:rsidRPr="00FB6BDF">
        <w:rPr>
          <w:i/>
          <w:sz w:val="24"/>
          <w:szCs w:val="24"/>
        </w:rPr>
        <w:t xml:space="preserve"> et al.</w:t>
      </w:r>
      <w:r>
        <w:rPr>
          <w:sz w:val="24"/>
          <w:szCs w:val="24"/>
        </w:rPr>
        <w:t>, 2003)</w:t>
      </w:r>
      <w:r>
        <w:rPr>
          <w:sz w:val="24"/>
          <w:szCs w:val="24"/>
        </w:rPr>
        <w:fldChar w:fldCharType="end"/>
      </w:r>
      <w:r>
        <w:rPr>
          <w:sz w:val="24"/>
          <w:szCs w:val="24"/>
        </w:rPr>
        <w:t xml:space="preserve">. This disparity in knowledge between belowground and aboveground processes is mainly due to the difficulties inherent in studying soil microbial communities </w:t>
      </w:r>
      <w:r>
        <w:rPr>
          <w:sz w:val="24"/>
          <w:szCs w:val="24"/>
        </w:rPr>
        <w:fldChar w:fldCharType="begin"/>
      </w:r>
      <w:r>
        <w:rPr>
          <w:sz w:val="24"/>
          <w:szCs w:val="24"/>
        </w:rPr>
        <w:instrText xml:space="preserve"> ADDIN EN.CITE &lt;EndNote&gt;&lt;Cite&gt;&lt;Author&gt;Wolfe&lt;/Author&gt;&lt;Year&gt;2005&lt;/Year&gt;&lt;RecNum&gt;443&lt;/RecNum&gt;&lt;record&gt;&lt;rec-number&gt;443&lt;/rec-number&gt;&lt;ref-type name="Journal Article"&gt;17&lt;/ref-type&gt;&lt;contributors&gt;&lt;authors&gt;&lt;author&gt;Wolfe, Benjamin E.&lt;/author&gt;&lt;author&gt;Klironomos, John N.&lt;/author&gt;&lt;/authors&gt;&lt;/contributors&gt;&lt;titles&gt;&lt;title&gt;Breaking new ground: soil communities and exotic plant invasion&lt;/title&gt;&lt;secondary-title&gt;BioScience&lt;/secondary-title&gt;&lt;/titles&gt;&lt;periodical&gt;&lt;full-title&gt;BioScience&lt;/full-title&gt;&lt;/periodical&gt;&lt;pages&gt;477-487&lt;/pages&gt;&lt;volume&gt;55&lt;/volume&gt;&lt;number&gt;6&lt;/number&gt;&lt;dates&gt;&lt;year&gt;2005&lt;/year&gt;&lt;pub-dates&gt;&lt;date&gt;2005/06/01&lt;/date&gt;&lt;/pub-dates&gt;&lt;/dates&gt;&lt;publisher&gt;American Institute of Biological Sciences&lt;/publisher&gt;&lt;isbn&gt;0006-3568&lt;/isbn&gt;&lt;urls&gt;&lt;related-urls&gt;&lt;url&gt;http://dx.doi.org/10.1641/0006-3568(2005)055[0477:BNGSCA]2.0.CO;2&lt;/url&gt;&lt;/related-urls&gt;&lt;/urls&gt;&lt;access-date&gt;2011/10/20&lt;/access-date&gt;&lt;/record&gt;&lt;/Cite&gt;&lt;/EndNote&gt;</w:instrText>
      </w:r>
      <w:r>
        <w:rPr>
          <w:sz w:val="24"/>
          <w:szCs w:val="24"/>
        </w:rPr>
        <w:fldChar w:fldCharType="separate"/>
      </w:r>
      <w:r>
        <w:rPr>
          <w:sz w:val="24"/>
          <w:szCs w:val="24"/>
        </w:rPr>
        <w:t>(Wolfe &amp; Klironomos, 2005)</w:t>
      </w:r>
      <w:r>
        <w:rPr>
          <w:sz w:val="24"/>
          <w:szCs w:val="24"/>
        </w:rPr>
        <w:fldChar w:fldCharType="end"/>
      </w:r>
      <w:r>
        <w:rPr>
          <w:sz w:val="24"/>
          <w:szCs w:val="24"/>
        </w:rPr>
        <w:t xml:space="preserve">. Nevertheless, recent rapid advances in technological and methodological approaches have made it now more feasible to assess soil microbial diversity and composition and incorporate this new knowledge into our understanding of below-ground plant-soil processes and their role in invasion success. </w:t>
      </w:r>
    </w:p>
    <w:p w:rsidR="000F4926" w:rsidRPr="0038342D" w:rsidRDefault="000F4926" w:rsidP="000F4926">
      <w:pPr>
        <w:rPr>
          <w:color w:val="548DD4"/>
        </w:rPr>
      </w:pPr>
      <w:r w:rsidRPr="007B4A93">
        <w:rPr>
          <w:color w:val="548DD4"/>
        </w:rPr>
        <w:br/>
      </w:r>
      <w:r w:rsidRPr="005D7C1F">
        <w:rPr>
          <w:b/>
          <w:sz w:val="24"/>
          <w:szCs w:val="24"/>
        </w:rPr>
        <w:t>Plant-soil feedback</w:t>
      </w:r>
      <w:r>
        <w:rPr>
          <w:b/>
          <w:sz w:val="24"/>
          <w:szCs w:val="24"/>
        </w:rPr>
        <w:t>s</w:t>
      </w:r>
      <w:r w:rsidRPr="005D7C1F">
        <w:rPr>
          <w:b/>
          <w:sz w:val="24"/>
          <w:szCs w:val="24"/>
        </w:rPr>
        <w:t xml:space="preserve"> and invasive species</w:t>
      </w:r>
    </w:p>
    <w:p w:rsidR="0035270F" w:rsidRDefault="000F4926" w:rsidP="000F4926">
      <w:pPr>
        <w:spacing w:line="360" w:lineRule="auto"/>
        <w:rPr>
          <w:sz w:val="24"/>
          <w:szCs w:val="24"/>
        </w:rPr>
      </w:pPr>
      <w:r>
        <w:rPr>
          <w:sz w:val="24"/>
          <w:szCs w:val="24"/>
        </w:rPr>
        <w:t xml:space="preserve">One of the most widely used techniques to study reciprocal interactions between plants and their associated soil microorganisms in the rhizosphere is the plant-soil feedback method </w:t>
      </w:r>
      <w:r>
        <w:rPr>
          <w:sz w:val="24"/>
          <w:szCs w:val="24"/>
        </w:rPr>
        <w:fldChar w:fldCharType="begin"/>
      </w:r>
      <w:r>
        <w:rPr>
          <w:sz w:val="24"/>
          <w:szCs w:val="24"/>
        </w:rPr>
        <w:instrText xml:space="preserve"> ADDIN EN.CITE &lt;EndNote&gt;&lt;Cite&gt;&lt;Author&gt;Kulmatiski&lt;/Author&gt;&lt;Year&gt;2008&lt;/Year&gt;&lt;RecNum&gt;103&lt;/RecNum&gt;&lt;record&gt;&lt;rec-number&gt;103&lt;/rec-number&gt;&lt;ref-type name="Journal Article"&gt;17&lt;/ref-type&gt;&lt;contributors&gt;&lt;authors&gt;&lt;author&gt;Andrew Kulmatiski&lt;/author&gt;&lt;author&gt;Karen H. Beard&lt;/author&gt;&lt;author&gt;John R. Stevens&lt;/author&gt;&lt;author&gt;Stephanie M. Cobbold&lt;/author&gt;&lt;/authors&gt;&lt;/contributors&gt;&lt;auth-address&gt;Department of Wildland Resources and the Ecology Center, Utah State University, Logan, UT 84322-5230, USA; Department of Mathematics and Statistics, Utah State University, Logan, UT 84322-3900, USA; Department of Biology and the Ecology Center, Utah State University, Logan, UT 84322-5305, USA&lt;/auth-address&gt;&lt;titles&gt;&lt;title&gt;Plant-soil feedbacks: a meta-analytical review&lt;/title&gt;&lt;secondary-title&gt;Ecology Letters&lt;/secondary-title&gt;&lt;/titles&gt;&lt;periodical&gt;&lt;full-title&gt;Ecology Letters&lt;/full-title&gt;&lt;/periodical&gt;&lt;pages&gt;980-992&lt;/pages&gt;&lt;volume&gt;11&lt;/volume&gt;&lt;number&gt;9&lt;/number&gt;&lt;dates&gt;&lt;year&gt;2008&lt;/year&gt;&lt;/dates&gt;&lt;isbn&gt;1461-0248&lt;/isbn&gt;&lt;urls&gt;&lt;related-urls&gt;&lt;url&gt;http://dx.doi.org/10.1111/j.1461-0248.2008.01209.x&lt;/url&gt;&lt;/related-urls&gt;&lt;/urls&gt;&lt;/record&gt;&lt;/Cite&gt;&lt;Cite&gt;&lt;Author&gt;Bever&lt;/Author&gt;&lt;Year&gt;1997&lt;/Year&gt;&lt;RecNum&gt;308&lt;/RecNum&gt;&lt;record&gt;&lt;rec-number&gt;308&lt;/rec-number&gt;&lt;ref-type name="Journal Article"&gt;17&lt;/ref-type&gt;&lt;contributors&gt;&lt;authors&gt;&lt;author&gt;Bever, James D.&lt;/author&gt;&lt;author&gt;Westover, Kristi M.&lt;/author&gt;&lt;author&gt;Antonovics, Janis&lt;/author&gt;&lt;/authors&gt;&lt;/contributors&gt;&lt;titles&gt;&lt;title&gt;Incorporating the soil community into plant population dynamics: the utility of the feedback approach&lt;/title&gt;&lt;secondary-title&gt;Journal of Ecology&lt;/secondary-title&gt;&lt;/titles&gt;&lt;periodical&gt;&lt;full-title&gt;Journal of Ecology&lt;/full-title&gt;&lt;/periodical&gt;&lt;pages&gt;561-573&lt;/pages&gt;&lt;volume&gt;85&lt;/volume&gt;&lt;number&gt;5&lt;/number&gt;&lt;dates&gt;&lt;year&gt;1997&lt;/year&gt;&lt;/dates&gt;&lt;publisher&gt;British Ecological Society&lt;/publisher&gt;&lt;urls&gt;&lt;related-urls&gt;&lt;url&gt;http://www.jstor.org/stable/2960528 &lt;/url&gt;&lt;/related-urls&gt;&lt;/urls&gt;&lt;/record&gt;&lt;/Cite&gt;&lt;Cite&gt;&lt;Author&gt;Klironomos&lt;/Author&gt;&lt;Year&gt;2002&lt;/Year&gt;&lt;RecNum&gt;18&lt;/RecNum&gt;&lt;record&gt;&lt;rec-number&gt;18&lt;/rec-number&gt;&lt;ref-type name="Journal Article"&gt;17&lt;/ref-type&gt;&lt;contributors&gt;&lt;authors&gt;&lt;author&gt;Klironomos, John N.&lt;/author&gt;&lt;/authors&gt;&lt;/contributors&gt;&lt;titles&gt;&lt;title&gt;Feedback with soil biota contributes to plant rarity and invasiveness in communities&lt;/title&gt;&lt;secondary-title&gt;Nature&lt;/secondary-title&gt;&lt;/titles&gt;&lt;periodical&gt;&lt;full-title&gt;Nature&lt;/full-title&gt;&lt;/periodical&gt;&lt;pages&gt;67-70&lt;/pages&gt;&lt;volume&gt;417&lt;/volume&gt;&lt;number&gt;6884&lt;/number&gt;&lt;dates&gt;&lt;year&gt;2002&lt;/year&gt;&lt;/dates&gt;&lt;isbn&gt;0028-0836&lt;/isbn&gt;&lt;urls&gt;&lt;related-urls&gt;&lt;url&gt;http://dx.doi.org/10.1038/417067a&lt;/url&gt;&lt;/related-urls&gt;&lt;pdf-urls&gt;&lt;url&gt;internal-pdf://klironomos2002-3393499648/klironomos2002.pdf&lt;/url&gt;&lt;/pdf-urls&gt;&lt;/urls&gt;&lt;/record&gt;&lt;/Cite&gt;&lt;/EndNote&gt;</w:instrText>
      </w:r>
      <w:r>
        <w:rPr>
          <w:sz w:val="24"/>
          <w:szCs w:val="24"/>
        </w:rPr>
        <w:fldChar w:fldCharType="separate"/>
      </w:r>
      <w:r>
        <w:rPr>
          <w:sz w:val="24"/>
          <w:szCs w:val="24"/>
        </w:rPr>
        <w:t>(Bever</w:t>
      </w:r>
      <w:r w:rsidRPr="006B76B6">
        <w:rPr>
          <w:i/>
          <w:sz w:val="24"/>
          <w:szCs w:val="24"/>
        </w:rPr>
        <w:t xml:space="preserve"> et al.</w:t>
      </w:r>
      <w:r>
        <w:rPr>
          <w:sz w:val="24"/>
          <w:szCs w:val="24"/>
        </w:rPr>
        <w:t>, 1997; Klironomos, 2002; Kulmatiski</w:t>
      </w:r>
      <w:r w:rsidRPr="006B76B6">
        <w:rPr>
          <w:i/>
          <w:sz w:val="24"/>
          <w:szCs w:val="24"/>
        </w:rPr>
        <w:t xml:space="preserve"> et al.</w:t>
      </w:r>
      <w:r>
        <w:rPr>
          <w:sz w:val="24"/>
          <w:szCs w:val="24"/>
        </w:rPr>
        <w:t>, 2008)</w:t>
      </w:r>
      <w:r>
        <w:rPr>
          <w:sz w:val="24"/>
          <w:szCs w:val="24"/>
        </w:rPr>
        <w:fldChar w:fldCharType="end"/>
      </w:r>
      <w:r>
        <w:rPr>
          <w:sz w:val="24"/>
          <w:szCs w:val="24"/>
        </w:rPr>
        <w:t xml:space="preserve">. In summary, the plant-soil feedback approach is of great value because it informs how plants, via root exudation, deposition and susceptibility to enemies and symbionts, can alter soil microbial communities and whether these alterations subsequently increase or decrease plant growth </w:t>
      </w:r>
      <w:r>
        <w:rPr>
          <w:sz w:val="24"/>
          <w:szCs w:val="24"/>
        </w:rPr>
        <w:fldChar w:fldCharType="begin"/>
      </w:r>
      <w:r>
        <w:rPr>
          <w:sz w:val="24"/>
          <w:szCs w:val="24"/>
        </w:rPr>
        <w:instrText xml:space="preserve"> ADDIN EN.CITE &lt;EndNote&gt;&lt;Cite&gt;&lt;Author&gt;Kulmatiski&lt;/Author&gt;&lt;Year&gt;2008&lt;/Year&gt;&lt;RecNum&gt;103&lt;/RecNum&gt;&lt;record&gt;&lt;rec-number&gt;103&lt;/rec-number&gt;&lt;ref-type name="Journal Article"&gt;17&lt;/ref-type&gt;&lt;contributors&gt;&lt;authors&gt;&lt;author&gt;Andrew Kulmatiski&lt;/author&gt;&lt;author&gt;Karen H. Beard&lt;/author&gt;&lt;author&gt;John R. Stevens&lt;/author&gt;&lt;author&gt;Stephanie M. Cobbold&lt;/author&gt;&lt;/authors&gt;&lt;/contributors&gt;&lt;auth-address&gt;Department of Wildland Resources and the Ecology Center, Utah State University, Logan, UT 84322-5230, USA; Department of Mathematics and Statistics, Utah State University, Logan, UT 84322-3900, USA; Department of Biology and the Ecology Center, Utah State University, Logan, UT 84322-5305, USA&lt;/auth-address&gt;&lt;titles&gt;&lt;title&gt;Plant-soil feedbacks: a meta-analytical review&lt;/title&gt;&lt;secondary-title&gt;Ecology Letters&lt;/secondary-title&gt;&lt;/titles&gt;&lt;periodical&gt;&lt;full-title&gt;Ecology Letters&lt;/full-title&gt;&lt;/periodical&gt;&lt;pages&gt;980-992&lt;/pages&gt;&lt;volume&gt;11&lt;/volume&gt;&lt;number&gt;9&lt;/number&gt;&lt;dates&gt;&lt;year&gt;2008&lt;/year&gt;&lt;/dates&gt;&lt;isbn&gt;1461-0248&lt;/isbn&gt;&lt;urls&gt;&lt;related-urls&gt;&lt;url&gt;http://dx.doi.org/10.1111/j.1461-0248.2008.01209.x&lt;/url&gt;&lt;/related-urls&gt;&lt;/urls&gt;&lt;/record&gt;&lt;/Cite&gt;&lt;/EndNote&gt;</w:instrText>
      </w:r>
      <w:r>
        <w:rPr>
          <w:sz w:val="24"/>
          <w:szCs w:val="24"/>
        </w:rPr>
        <w:fldChar w:fldCharType="separate"/>
      </w:r>
      <w:r>
        <w:rPr>
          <w:sz w:val="24"/>
          <w:szCs w:val="24"/>
        </w:rPr>
        <w:t>(Kulmatiski</w:t>
      </w:r>
      <w:r w:rsidRPr="00D20FE3">
        <w:rPr>
          <w:i/>
          <w:sz w:val="24"/>
          <w:szCs w:val="24"/>
        </w:rPr>
        <w:t xml:space="preserve"> et al.</w:t>
      </w:r>
      <w:r>
        <w:rPr>
          <w:sz w:val="24"/>
          <w:szCs w:val="24"/>
        </w:rPr>
        <w:t>, 2008)</w:t>
      </w:r>
      <w:r>
        <w:rPr>
          <w:sz w:val="24"/>
          <w:szCs w:val="24"/>
        </w:rPr>
        <w:fldChar w:fldCharType="end"/>
      </w:r>
      <w:r>
        <w:rPr>
          <w:sz w:val="24"/>
          <w:szCs w:val="24"/>
        </w:rPr>
        <w:t xml:space="preserve">. In the context of invasion biology, positive plant-soil feedbacks are expected to increase local plant abundance and the ability to invade </w:t>
      </w:r>
      <w:r>
        <w:rPr>
          <w:sz w:val="24"/>
          <w:szCs w:val="24"/>
        </w:rPr>
        <w:fldChar w:fldCharType="begin"/>
      </w:r>
      <w:r>
        <w:rPr>
          <w:sz w:val="24"/>
          <w:szCs w:val="24"/>
        </w:rPr>
        <w:instrText xml:space="preserve"> ADDIN EN.CITE &lt;EndNote&gt;&lt;Cite&gt;&lt;Author&gt;Kulmatiski&lt;/Author&gt;&lt;Year&gt;2008&lt;/Year&gt;&lt;RecNum&gt;103&lt;/RecNum&gt;&lt;record&gt;&lt;rec-number&gt;103&lt;/rec-number&gt;&lt;ref-type name="Journal Article"&gt;17&lt;/ref-type&gt;&lt;contributors&gt;&lt;authors&gt;&lt;author&gt;Andrew Kulmatiski&lt;/author&gt;&lt;author&gt;Karen H. Beard&lt;/author&gt;&lt;author&gt;John R. Stevens&lt;/author&gt;&lt;author&gt;Stephanie M. Cobbold&lt;/author&gt;&lt;/authors&gt;&lt;/contributors&gt;&lt;auth-address&gt;Department of Wildland Resources and the Ecology Center, Utah State University, Logan, UT 84322-5230, USA; Department of Mathematics and Statistics, Utah State University, Logan, UT 84322-3900, USA; Department of Biology and the Ecology Center, Utah State University, Logan, UT 84322-5305, USA&lt;/auth-address&gt;&lt;titles&gt;&lt;title&gt;Plant-soil feedbacks: a meta-analytical review&lt;/title&gt;&lt;secondary-title&gt;Ecology Letters&lt;/secondary-title&gt;&lt;/titles&gt;&lt;periodical&gt;&lt;full-title&gt;Ecology Letters&lt;/full-title&gt;&lt;/periodical&gt;&lt;pages&gt;980-992&lt;/pages&gt;&lt;volume&gt;11&lt;/volume&gt;&lt;number&gt;9&lt;/number&gt;&lt;dates&gt;&lt;year&gt;2008&lt;/year&gt;&lt;/dates&gt;&lt;isbn&gt;1461-0248&lt;/isbn&gt;&lt;urls&gt;&lt;related-urls&gt;&lt;url&gt;http://dx.doi.org/10.1111/j.1461-0248.2008.01209.x&lt;/url&gt;&lt;/related-urls&gt;&lt;/urls&gt;&lt;/record&gt;&lt;/Cite&gt;&lt;/EndNote&gt;</w:instrText>
      </w:r>
      <w:r>
        <w:rPr>
          <w:sz w:val="24"/>
          <w:szCs w:val="24"/>
        </w:rPr>
        <w:fldChar w:fldCharType="separate"/>
      </w:r>
      <w:r>
        <w:rPr>
          <w:sz w:val="24"/>
          <w:szCs w:val="24"/>
        </w:rPr>
        <w:t>(Kulmatiski</w:t>
      </w:r>
      <w:r w:rsidRPr="007F73EA">
        <w:rPr>
          <w:i/>
          <w:sz w:val="24"/>
          <w:szCs w:val="24"/>
        </w:rPr>
        <w:t xml:space="preserve"> et al.</w:t>
      </w:r>
      <w:r>
        <w:rPr>
          <w:sz w:val="24"/>
          <w:szCs w:val="24"/>
        </w:rPr>
        <w:t>, 2008)</w:t>
      </w:r>
      <w:r>
        <w:rPr>
          <w:sz w:val="24"/>
          <w:szCs w:val="24"/>
        </w:rPr>
        <w:fldChar w:fldCharType="end"/>
      </w:r>
      <w:r>
        <w:rPr>
          <w:sz w:val="24"/>
          <w:szCs w:val="24"/>
        </w:rPr>
        <w:t xml:space="preserve">, while negative plant-soil feedbacks </w:t>
      </w:r>
    </w:p>
    <w:p w:rsidR="0035270F" w:rsidRDefault="0035270F" w:rsidP="000F4926">
      <w:pPr>
        <w:spacing w:line="360" w:lineRule="auto"/>
        <w:rPr>
          <w:sz w:val="24"/>
          <w:szCs w:val="24"/>
        </w:rPr>
      </w:pPr>
    </w:p>
    <w:p w:rsidR="000F4926" w:rsidRDefault="000F4926" w:rsidP="000F4926">
      <w:pPr>
        <w:spacing w:line="360" w:lineRule="auto"/>
        <w:rPr>
          <w:sz w:val="24"/>
          <w:szCs w:val="24"/>
        </w:rPr>
      </w:pPr>
      <w:r>
        <w:rPr>
          <w:sz w:val="24"/>
          <w:szCs w:val="24"/>
        </w:rPr>
        <w:t xml:space="preserve">decrease plant abundance and may therefore limit invasibility. Negative feedbacks also contribute to more diverse plant communities </w:t>
      </w:r>
      <w:r>
        <w:rPr>
          <w:sz w:val="24"/>
          <w:szCs w:val="24"/>
        </w:rPr>
        <w:fldChar w:fldCharType="begin"/>
      </w:r>
      <w:r>
        <w:rPr>
          <w:sz w:val="24"/>
          <w:szCs w:val="24"/>
        </w:rPr>
        <w:instrText xml:space="preserve"> ADDIN EN.CITE &lt;EndNote&gt;&lt;Cite&gt;&lt;Author&gt;Bever&lt;/Author&gt;&lt;Year&gt;2003&lt;/Year&gt;&lt;RecNum&gt;273&lt;/RecNum&gt;&lt;record&gt;&lt;rec-number&gt;273&lt;/rec-number&gt;&lt;ref-type name="Journal Article"&gt;17&lt;/ref-type&gt;&lt;contributors&gt;&lt;authors&gt;&lt;author&gt;Bever, James D.&lt;/author&gt;&lt;/authors&gt;&lt;/contributors&gt;&lt;titles&gt;&lt;title&gt;Soil community feedback and the coexistence of competitors: conceptual frameworks and empirical tests&lt;/title&gt;&lt;secondary-title&gt;New Phytologist&lt;/secondary-title&gt;&lt;/titles&gt;&lt;periodical&gt;&lt;full-title&gt;New Phytologist&lt;/full-title&gt;&lt;/periodical&gt;&lt;pages&gt;465-473&lt;/pages&gt;&lt;volume&gt;157&lt;/volume&gt;&lt;number&gt;3&lt;/number&gt;&lt;dates&gt;&lt;year&gt;2003&lt;/year&gt;&lt;/dates&gt;&lt;publisher&gt;Blackwell Science Ltd&lt;/publisher&gt;&lt;urls&gt;&lt;related-urls&gt;&lt;url&gt;http://dx.doi.org/10.1046/j.1469-8137.2003.00714.x &lt;/url&gt;&lt;/related-urls&gt;&lt;/urls&gt;&lt;/record&gt;&lt;/Cite&gt;&lt;Cite&gt;&lt;Author&gt;Bever&lt;/Author&gt;&lt;Year&gt;2010&lt;/Year&gt;&lt;RecNum&gt;201&lt;/RecNum&gt;&lt;record&gt;&lt;rec-number&gt;201&lt;/rec-number&gt;&lt;ref-type name="Journal Article"&gt;17&lt;/ref-type&gt;&lt;contributors&gt;&lt;authors&gt;&lt;author&gt;Bever, James D.&lt;/author&gt;&lt;author&gt;Dickie, Ian A.&lt;/author&gt;&lt;author&gt;Facelli, Evelina&lt;/author&gt;&lt;author&gt;Facelli, Jose M.&lt;/author&gt;&lt;author&gt;Klironomos, John&lt;/author&gt;&lt;author&gt;Moora, Mari&lt;/author&gt;&lt;author&gt;Rillig, Matthias C.&lt;/author&gt;&lt;author&gt;Stock, William D.&lt;/author&gt;&lt;author&gt;Tibbett, Mark&lt;/author&gt;&lt;author&gt;Zobel, Martin&lt;/author&gt;&lt;/authors&gt;&lt;/contributors&gt;&lt;titles&gt;&lt;title&gt;Rooting theories of plant community ecology in microbial interactions&lt;/title&gt;&lt;secondary-title&gt;Trends in Ecology &amp;amp; Evolution&lt;/secondary-title&gt;&lt;/titles&gt;&lt;periodical&gt;&lt;full-title&gt;Trends in Ecology &amp;amp; Evolution&lt;/full-title&gt;&lt;/periodical&gt;&lt;pages&gt;468-478&lt;/pages&gt;&lt;volume&gt;25&lt;/volume&gt;&lt;number&gt;8&lt;/number&gt;&lt;dates&gt;&lt;year&gt;2010&lt;/year&gt;&lt;/dates&gt;&lt;isbn&gt;0169-5347&lt;/isbn&gt;&lt;urls&gt;&lt;related-urls&gt;&lt;url&gt;http://www.sciencedirect.com/science/article/B6VJ1-509WCVB-1/2/fc25fd7392b4c0ee1ad425bd4959a2cb&lt;/url&gt;&lt;/related-urls&gt;&lt;/urls&gt;&lt;research-notes&gt;&lt;style face="normal" font="default" size="100%"&gt;Gives good plant soil feedback definition and describes methods to study them. Resource partitioning and microbes: tradeoffs between acquiring one nutrient (at some costs, e.g.  high energetic costs (using P for ATP) to fix on N mole ). Plants coexistance: N fixation mediates species coexistance especially between legumes and non-legumes. Common mycorrhizal networks (CMN): plants destribute nutrients among themselves. &amp;apos;source-sink&amp;apos; a case when plants with more nutrients transfers them to plant that has less. However studies have shown that the resource transfer is not that significant. Describes negative feedbacks and that they are prevailing in fieldstudies. &lt;/style&gt;&lt;style face="bold" font="default" size="100%"&gt;Overall it seems that fb response is much stronger in pot studies than in field studies. Does that mean then that there are other signifcant factors that actually influence species competition and invasion success?&lt;/style&gt;&lt;style face="normal" font="default" size="100%"&gt;Pathogens play pivotal role. &amp;quot;Degraded mutualist hypothesis&amp;apos; suggests that invasive species suppress native symbionts (a la in paper by Rodr-Ech invasion meltdown?) and indirectly reducing plant fitness and where invasive plants co-ivade with invasive mutualists. &lt;/style&gt;&lt;/research-notes&gt;&lt;/record&gt;&lt;/Cite&gt;&lt;/EndNote&gt;</w:instrText>
      </w:r>
      <w:r>
        <w:rPr>
          <w:sz w:val="24"/>
          <w:szCs w:val="24"/>
        </w:rPr>
        <w:fldChar w:fldCharType="separate"/>
      </w:r>
      <w:r>
        <w:rPr>
          <w:sz w:val="24"/>
          <w:szCs w:val="24"/>
        </w:rPr>
        <w:t>(Bever, 2003; Bever</w:t>
      </w:r>
      <w:r w:rsidRPr="008E1499">
        <w:rPr>
          <w:i/>
          <w:sz w:val="24"/>
          <w:szCs w:val="24"/>
        </w:rPr>
        <w:t xml:space="preserve"> et al.</w:t>
      </w:r>
      <w:r>
        <w:rPr>
          <w:sz w:val="24"/>
          <w:szCs w:val="24"/>
        </w:rPr>
        <w:t>, 2010)</w:t>
      </w:r>
      <w:r>
        <w:rPr>
          <w:sz w:val="24"/>
          <w:szCs w:val="24"/>
        </w:rPr>
        <w:fldChar w:fldCharType="end"/>
      </w:r>
      <w:r>
        <w:rPr>
          <w:sz w:val="24"/>
          <w:szCs w:val="24"/>
        </w:rPr>
        <w:t xml:space="preserve">. </w:t>
      </w:r>
    </w:p>
    <w:p w:rsidR="000F4926" w:rsidRDefault="000F4926" w:rsidP="000F4926">
      <w:pPr>
        <w:spacing w:line="360" w:lineRule="auto"/>
        <w:rPr>
          <w:sz w:val="24"/>
          <w:szCs w:val="24"/>
        </w:rPr>
      </w:pPr>
      <w:r>
        <w:rPr>
          <w:sz w:val="24"/>
          <w:szCs w:val="24"/>
        </w:rPr>
        <w:t xml:space="preserve">Substantial evidence exists to show that invasive plant species experience more positive feedback in their non-native range due to release from native range soil pathogens </w:t>
      </w:r>
      <w:r>
        <w:rPr>
          <w:sz w:val="24"/>
          <w:szCs w:val="24"/>
        </w:rPr>
        <w:fldChar w:fldCharType="begin"/>
      </w:r>
      <w:r>
        <w:rPr>
          <w:sz w:val="24"/>
          <w:szCs w:val="24"/>
        </w:rPr>
        <w:instrText xml:space="preserve"> ADDIN EN.CITE &lt;EndNote&gt;&lt;Cite&gt;&lt;Author&gt;Reinhart&lt;/Author&gt;&lt;Year&gt;2003&lt;/Year&gt;&lt;RecNum&gt;145&lt;/RecNum&gt;&lt;record&gt;&lt;rec-number&gt;145&lt;/rec-number&gt;&lt;ref-type name="Journal Article"&gt;17&lt;/ref-type&gt;&lt;contributors&gt;&lt;authors&gt;&lt;author&gt;Kurt O. Reinhart&lt;/author&gt;&lt;author&gt;Alissa Packer&lt;/author&gt;&lt;author&gt;Wim H. Van der Putten&lt;/author&gt;&lt;author&gt;Keith Clay&lt;/author&gt;&lt;/authors&gt;&lt;/contributors&gt;&lt;auth-address&gt;Division of Biological Sciences, The University of Montana, Missoula, MT 59812, USA; Department of Biology, Indiana University, Bloomington, IN 47405, USA; Department of Multitrophic Interactions, Centre for Terrestrial Ecology, PO Box 40, 6666 ZG Heteren, The Netherlands&lt;/auth-address&gt;&lt;titles&gt;&lt;title&gt;Plant-soil biota interactions and spatial distribution of black cherry in its native and invasive ranges&lt;/title&gt;&lt;secondary-title&gt;Ecology Letters&lt;/secondary-title&gt;&lt;/titles&gt;&lt;periodical&gt;&lt;full-title&gt;Ecology Letters&lt;/full-title&gt;&lt;/periodical&gt;&lt;pages&gt;1046-1050&lt;/pages&gt;&lt;volume&gt;6&lt;/volume&gt;&lt;number&gt;12&lt;/number&gt;&lt;dates&gt;&lt;year&gt;2003&lt;/year&gt;&lt;/dates&gt;&lt;isbn&gt;1461-0248&lt;/isbn&gt;&lt;urls&gt;&lt;related-urls&gt;&lt;url&gt;http://dx.doi.org/10.1046/j.1461-0248.2003.00539.x&lt;/url&gt;&lt;/related-urls&gt;&lt;/urls&gt;&lt;/record&gt;&lt;/Cite&gt;&lt;Cite&gt;&lt;Author&gt;Callaway&lt;/Author&gt;&lt;Year&gt;2004&lt;/Year&gt;&lt;RecNum&gt;37&lt;/RecNum&gt;&lt;record&gt;&lt;rec-number&gt;37&lt;/rec-number&gt;&lt;ref-type name="Journal Article"&gt;17&lt;/ref-type&gt;&lt;contributors&gt;&lt;authors&gt;&lt;author&gt;Callaway, Ragan M.&lt;/author&gt;&lt;author&gt;Thelen, Giles C.&lt;/author&gt;&lt;author&gt;Rodriguez, Alex&lt;/author&gt;&lt;author&gt;Holben, William E.&lt;/author&gt;&lt;/authors&gt;&lt;/contributors&gt;&lt;titles&gt;&lt;title&gt;Soil biota and exotic plant invasion&lt;/title&gt;&lt;secondary-title&gt;Nature&lt;/secondary-title&gt;&lt;/titles&gt;&lt;periodical&gt;&lt;full-title&gt;Nature&lt;/full-title&gt;&lt;/periodical&gt;&lt;pages&gt;731-733&lt;/pages&gt;&lt;volume&gt;427&lt;/volume&gt;&lt;number&gt;6976&lt;/number&gt;&lt;dates&gt;&lt;year&gt;2004&lt;/year&gt;&lt;/dates&gt;&lt;publisher&gt;Macmillian Magazines Ltd.&lt;/publisher&gt;&lt;isbn&gt;0028-0836&lt;/isbn&gt;&lt;urls&gt;&lt;related-urls&gt;&lt;url&gt;http://dx.doi.org/10.1038/nature02322&lt;/url&gt;&lt;url&gt;http://www.nature.com/nature/journal/v427/n6976/suppinfo/nature02322_S1.html&lt;/url&gt;&lt;/related-urls&gt;&lt;pdf-urls&gt;&lt;url&gt;internal-pdf://callaway2004-2444689924/callaway2004.pdf&lt;/url&gt;&lt;/pdf-urls&gt;&lt;/urls&gt;&lt;/record&gt;&lt;/Cite&gt;&lt;Cite&gt;&lt;Author&gt;Smith&lt;/Author&gt;&lt;Year&gt;2012&lt;/Year&gt;&lt;RecNum&gt;600&lt;/RecNum&gt;&lt;record&gt;&lt;rec-number&gt;600&lt;/rec-number&gt;&lt;ref-type name="Journal Article"&gt;17&lt;/ref-type&gt;&lt;contributors&gt;&lt;authors&gt;&lt;author&gt;Smith, Lauren&lt;/author&gt;&lt;author&gt;Reynolds, Heather&lt;/author&gt;&lt;/authors&gt;&lt;/contributors&gt;&lt;titles&gt;&lt;title&gt;&lt;style face="normal" font="default" size="100%"&gt;Positive plant-soil feedback may drive dominance of a woodland invader, &lt;/style&gt;&lt;style face="italic" font="default" size="100%"&gt;Euonymus fortunei&lt;/style&gt;&lt;/title&gt;&lt;secondary-title&gt;Plant Ecology&lt;/secondary-title&gt;&lt;/titles&gt;&lt;periodical&gt;&lt;full-title&gt;Plant Ecology&lt;/full-title&gt;&lt;/periodical&gt;&lt;pages&gt;853-860&lt;/pages&gt;&lt;volume&gt;213&lt;/volume&gt;&lt;number&gt;5&lt;/number&gt;&lt;keywords&gt;&lt;keyword&gt;Biomedical and Life Sciences&lt;/keyword&gt;&lt;/keywords&gt;&lt;dates&gt;&lt;year&gt;2012&lt;/year&gt;&lt;/dates&gt;&lt;publisher&gt;Springer Netherlands&lt;/publisher&gt;&lt;urls&gt;&lt;related-urls&gt;&lt;url&gt;http://dx.doi.org/10.1007/s11258-012-0047-z &lt;/url&gt;&lt;/related-urls&gt;&lt;/urls&gt;&lt;/record&gt;&lt;/Cite&gt;&lt;/EndNote&gt;</w:instrText>
      </w:r>
      <w:r>
        <w:rPr>
          <w:sz w:val="24"/>
          <w:szCs w:val="24"/>
        </w:rPr>
        <w:fldChar w:fldCharType="separate"/>
      </w:r>
      <w:r>
        <w:rPr>
          <w:sz w:val="24"/>
          <w:szCs w:val="24"/>
        </w:rPr>
        <w:t>(Reinhart</w:t>
      </w:r>
      <w:r w:rsidRPr="00C87497">
        <w:rPr>
          <w:i/>
          <w:sz w:val="24"/>
          <w:szCs w:val="24"/>
        </w:rPr>
        <w:t xml:space="preserve"> et al.</w:t>
      </w:r>
      <w:r>
        <w:rPr>
          <w:sz w:val="24"/>
          <w:szCs w:val="24"/>
        </w:rPr>
        <w:t>, 2003; Callaway</w:t>
      </w:r>
      <w:r w:rsidRPr="00C87497">
        <w:rPr>
          <w:i/>
          <w:sz w:val="24"/>
          <w:szCs w:val="24"/>
        </w:rPr>
        <w:t xml:space="preserve"> et al.</w:t>
      </w:r>
      <w:r>
        <w:rPr>
          <w:sz w:val="24"/>
          <w:szCs w:val="24"/>
        </w:rPr>
        <w:t>, 2004; Smith &amp; Reynolds, 2012)</w:t>
      </w:r>
      <w:r>
        <w:rPr>
          <w:sz w:val="24"/>
          <w:szCs w:val="24"/>
        </w:rPr>
        <w:fldChar w:fldCharType="end"/>
      </w:r>
      <w:r>
        <w:rPr>
          <w:sz w:val="24"/>
          <w:szCs w:val="24"/>
        </w:rPr>
        <w:t xml:space="preserve"> and more negative feedback in their native range because their abundance and persistence is mediated and held in check by antagonistic components of the soil microbial community </w:t>
      </w:r>
      <w:r>
        <w:rPr>
          <w:sz w:val="24"/>
          <w:szCs w:val="24"/>
        </w:rPr>
        <w:fldChar w:fldCharType="begin"/>
      </w:r>
      <w:r>
        <w:rPr>
          <w:sz w:val="24"/>
          <w:szCs w:val="24"/>
        </w:rPr>
        <w:instrText xml:space="preserve"> ADDIN EN.CITE &lt;EndNote&gt;&lt;Cite&gt;&lt;Author&gt;Klironomos&lt;/Author&gt;&lt;Year&gt;2002&lt;/Year&gt;&lt;RecNum&gt;18&lt;/RecNum&gt;&lt;record&gt;&lt;rec-number&gt;18&lt;/rec-number&gt;&lt;ref-type name="Journal Article"&gt;17&lt;/ref-type&gt;&lt;contributors&gt;&lt;authors&gt;&lt;author&gt;Klironomos, John N.&lt;/author&gt;&lt;/authors&gt;&lt;/contributors&gt;&lt;titles&gt;&lt;title&gt;Feedback with soil biota contributes to plant rarity and invasiveness in communities&lt;/title&gt;&lt;secondary-title&gt;Nature&lt;/secondary-title&gt;&lt;/titles&gt;&lt;periodical&gt;&lt;full-title&gt;Nature&lt;/full-title&gt;&lt;/periodical&gt;&lt;pages&gt;67-70&lt;/pages&gt;&lt;volume&gt;417&lt;/volume&gt;&lt;number&gt;6884&lt;/number&gt;&lt;dates&gt;&lt;year&gt;2002&lt;/year&gt;&lt;/dates&gt;&lt;isbn&gt;0028-0836&lt;/isbn&gt;&lt;urls&gt;&lt;related-urls&gt;&lt;url&gt;http://dx.doi.org/10.1038/417067a&lt;/url&gt;&lt;/related-urls&gt;&lt;pdf-urls&gt;&lt;url&gt;internal-pdf://klironomos2002-3393499648/klironomos2002.pdf&lt;/url&gt;&lt;/pdf-urls&gt;&lt;/urls&gt;&lt;/record&gt;&lt;/Cite&gt;&lt;Cite&gt;&lt;Author&gt;Bonanomi&lt;/Author&gt;&lt;Year&gt;2005&lt;/Year&gt;&lt;RecNum&gt;35&lt;/RecNum&gt;&lt;record&gt;&lt;rec-number&gt;35&lt;/rec-number&gt;&lt;ref-type name="Journal Article"&gt;17&lt;/ref-type&gt;&lt;contributors&gt;&lt;authors&gt;&lt;author&gt;Bonanomi, G.&lt;/author&gt;&lt;author&gt;Giannino,&lt;/author&gt;&lt;author&gt;Mazzoleni, S.&lt;/author&gt;&lt;/authors&gt;&lt;/contributors&gt;&lt;titles&gt;&lt;title&gt;Negative plant-soil feedback and species coexistence&lt;/title&gt;&lt;secondary-title&gt;Oikos&lt;/secondary-title&gt;&lt;/titles&gt;&lt;periodical&gt;&lt;full-title&gt;Oikos&lt;/full-title&gt;&lt;/periodical&gt;&lt;pages&gt;311-321&lt;/pages&gt;&lt;volume&gt;111&lt;/volume&gt;&lt;number&gt;2&lt;/number&gt;&lt;dates&gt;&lt;year&gt;2005&lt;/year&gt;&lt;/dates&gt;&lt;isbn&gt;1600-0706&lt;/isbn&gt;&lt;urls&gt;&lt;related-urls&gt;&lt;url&gt;http://dx.doi.org/10.1111/j.0030-1299.2005.13975.x&lt;/url&gt;&lt;/related-urls&gt;&lt;pdf-urls&gt;&lt;url&gt;internal-pdf://bonanomi2005-3399632132/bonanomi2005.pdf&lt;/url&gt;&lt;/pdf-urls&gt;&lt;/urls&gt;&lt;/record&gt;&lt;/Cite&gt;&lt;Cite&gt;&lt;Author&gt;Zuppinger-Dingley&lt;/Author&gt;&lt;Year&gt;2011&lt;/Year&gt;&lt;RecNum&gt;630&lt;/RecNum&gt;&lt;record&gt;&lt;rec-number&gt;630&lt;/rec-number&gt;&lt;ref-type name="Journal Article"&gt;17&lt;/ref-type&gt;&lt;contributors&gt;&lt;authors&gt;&lt;author&gt;Zuppinger-Dingley, D.&lt;/author&gt;&lt;author&gt;Schmid, B.&lt;/author&gt;&lt;author&gt;Chen, Y.&lt;/author&gt;&lt;author&gt;Brandl, H.&lt;/author&gt;&lt;author&gt;van der Heijden, M. G. A.&lt;/author&gt;&lt;author&gt;Joshi, J.&lt;/author&gt;&lt;/authors&gt;&lt;/contributors&gt;&lt;titles&gt;&lt;title&gt;In their native range, invasive plants are held in check by negative soil-feedbacks&lt;/title&gt;&lt;secondary-title&gt;Ecosphere&lt;/secondary-title&gt;&lt;/titles&gt;&lt;periodical&gt;&lt;full-title&gt;Ecosphere&lt;/full-title&gt;&lt;/periodical&gt;&lt;pages&gt;1-12&lt;/pages&gt;&lt;volume&gt;2&lt;/volume&gt;&lt;number&gt;5&lt;/number&gt;&lt;dates&gt;&lt;year&gt;2011&lt;/year&gt;&lt;/dates&gt;&lt;publisher&gt;Ecological Society of America&lt;/publisher&gt;&lt;urls&gt;&lt;related-urls&gt;&lt;url&gt;http://dx.doi.org/10.1890/ES11-00061.1 &lt;/url&gt;&lt;/related-urls&gt;&lt;/urls&gt;&lt;/record&gt;&lt;/Cite&gt;&lt;/EndNote&gt;</w:instrText>
      </w:r>
      <w:r>
        <w:rPr>
          <w:sz w:val="24"/>
          <w:szCs w:val="24"/>
        </w:rPr>
        <w:fldChar w:fldCharType="separate"/>
      </w:r>
      <w:r>
        <w:rPr>
          <w:sz w:val="24"/>
          <w:szCs w:val="24"/>
        </w:rPr>
        <w:t>(Klironomos, 2002; Bonanomi</w:t>
      </w:r>
      <w:r w:rsidRPr="00B34528">
        <w:rPr>
          <w:i/>
          <w:sz w:val="24"/>
          <w:szCs w:val="24"/>
        </w:rPr>
        <w:t xml:space="preserve"> et al.</w:t>
      </w:r>
      <w:r>
        <w:rPr>
          <w:sz w:val="24"/>
          <w:szCs w:val="24"/>
        </w:rPr>
        <w:t>, 2005; Zuppinger-Dingley</w:t>
      </w:r>
      <w:r w:rsidRPr="00B34528">
        <w:rPr>
          <w:i/>
          <w:sz w:val="24"/>
          <w:szCs w:val="24"/>
        </w:rPr>
        <w:t xml:space="preserve"> et al.</w:t>
      </w:r>
      <w:r>
        <w:rPr>
          <w:sz w:val="24"/>
          <w:szCs w:val="24"/>
        </w:rPr>
        <w:t>, 2011)</w:t>
      </w:r>
      <w:r>
        <w:rPr>
          <w:sz w:val="24"/>
          <w:szCs w:val="24"/>
        </w:rPr>
        <w:fldChar w:fldCharType="end"/>
      </w:r>
      <w:r>
        <w:rPr>
          <w:sz w:val="24"/>
          <w:szCs w:val="24"/>
        </w:rPr>
        <w:t xml:space="preserve">. However these general plant-soil feedback patterns do not necessarily apply to every invader in its non-native range </w:t>
      </w:r>
      <w:r>
        <w:rPr>
          <w:sz w:val="24"/>
          <w:szCs w:val="24"/>
        </w:rPr>
        <w:fldChar w:fldCharType="begin"/>
      </w:r>
      <w:r>
        <w:rPr>
          <w:sz w:val="24"/>
          <w:szCs w:val="24"/>
        </w:rPr>
        <w:instrText xml:space="preserve"> ADDIN EN.CITE &lt;EndNote&gt;&lt;Cite&gt;&lt;Author&gt;Inderjit&lt;/Author&gt;&lt;Year&gt;2010&lt;/Year&gt;&lt;RecNum&gt;275&lt;/RecNum&gt;&lt;record&gt;&lt;rec-number&gt;275&lt;/rec-number&gt;&lt;ref-type name="Journal Article"&gt;17&lt;/ref-type&gt;&lt;contributors&gt;&lt;authors&gt;&lt;author&gt;Inderjit,&lt;/author&gt;&lt;author&gt;van der Putten, Wim H.&lt;/author&gt;&lt;/authors&gt;&lt;/contributors&gt;&lt;titles&gt;&lt;title&gt;Impacts of soil microbial communities on exotic plant invasions&lt;/title&gt;&lt;secondary-title&gt;Trends in Ecology &amp;amp; Evolution&lt;/secondary-title&gt;&lt;/titles&gt;&lt;periodical&gt;&lt;full-title&gt;Trends in Ecology &amp;amp; Evolution&lt;/full-title&gt;&lt;/periodical&gt;&lt;pages&gt;512-519&lt;/pages&gt;&lt;volume&gt;25&lt;/volume&gt;&lt;number&gt;9&lt;/number&gt;&lt;dates&gt;&lt;year&gt;2010&lt;/year&gt;&lt;/dates&gt;&lt;urls&gt;&lt;related-urls&gt;&lt;url&gt;http://www.sciencedirect.com/science/article/B6VJ1-50JKND2-1/2/27efc7824abf6074eb9f3f6de9facbc1 &lt;/url&gt;&lt;/related-urls&gt;&lt;/urls&gt;&lt;/record&gt;&lt;/Cite&gt;&lt;/EndNote&gt;</w:instrText>
      </w:r>
      <w:r>
        <w:rPr>
          <w:sz w:val="24"/>
          <w:szCs w:val="24"/>
        </w:rPr>
        <w:fldChar w:fldCharType="separate"/>
      </w:r>
      <w:r>
        <w:rPr>
          <w:sz w:val="24"/>
          <w:szCs w:val="24"/>
        </w:rPr>
        <w:t>(Inderjit &amp; van der Putten, 2010)</w:t>
      </w:r>
      <w:r>
        <w:rPr>
          <w:sz w:val="24"/>
          <w:szCs w:val="24"/>
        </w:rPr>
        <w:fldChar w:fldCharType="end"/>
      </w:r>
      <w:r>
        <w:rPr>
          <w:sz w:val="24"/>
          <w:szCs w:val="24"/>
        </w:rPr>
        <w:t xml:space="preserve">. Thus, several authors have recently reported that some invaders do not experience reduced belowground enemy attack in introduced range soils </w:t>
      </w:r>
      <w:r>
        <w:rPr>
          <w:sz w:val="24"/>
          <w:szCs w:val="24"/>
        </w:rPr>
        <w:fldChar w:fldCharType="begin"/>
      </w:r>
      <w:r>
        <w:rPr>
          <w:sz w:val="24"/>
          <w:szCs w:val="24"/>
        </w:rPr>
        <w:instrText xml:space="preserve"> ADDIN EN.CITE &lt;EndNote&gt;&lt;Cite&gt;&lt;Author&gt;Andonian&lt;/Author&gt;&lt;Year&gt;2011a&lt;/Year&gt;&lt;RecNum&gt;344&lt;/RecNum&gt;&lt;record&gt;&lt;rec-number&gt;344&lt;/rec-number&gt;&lt;ref-type name="Journal Article"&gt;17&lt;/ref-type&gt;&lt;contributors&gt;&lt;authors&gt;&lt;author&gt;Andonian, Krikor&lt;/author&gt;&lt;author&gt;Hierro, JosÃ© L.&lt;/author&gt;&lt;author&gt;Khetsuriani, Liana&lt;/author&gt;&lt;author&gt;Becerra, Pablo&lt;/author&gt;&lt;author&gt;Janoyan, Grigor&lt;/author&gt;&lt;author&gt;Villarreal, Diego&lt;/author&gt;&lt;author&gt;Cavieres, Lohengrin&lt;/author&gt;&lt;author&gt;Fox, Laurel R.&lt;/author&gt;&lt;author&gt;Callaway, Ragan M.&lt;/author&gt;&lt;/authors&gt;&lt;/contributors&gt;&lt;titles&gt;&lt;title&gt;Range-expanding populations of a globally introduced weed experience negative plant-soil feedbacks&lt;/title&gt;&lt;secondary-title&gt;PLoS ONE&lt;/secondary-title&gt;&lt;/titles&gt;&lt;periodical&gt;&lt;full-title&gt;PLOS One&lt;/full-title&gt;&lt;/periodical&gt;&lt;pages&gt;1-8&lt;/pages&gt;&lt;volume&gt;6&lt;/volume&gt;&lt;number&gt;5&lt;/number&gt;&lt;dates&gt;&lt;year&gt;2011a&lt;/year&gt;&lt;/dates&gt;&lt;publisher&gt;Public Library of Science&lt;/publisher&gt;&lt;urls&gt;&lt;related-urls&gt;&lt;url&gt;http://dx.doi.org/10.1371%2Fjournal.pone.0020117 &lt;/url&gt;&lt;/related-urls&gt;&lt;/urls&gt;&lt;/record&gt;&lt;/Cite&gt;&lt;Cite&gt;&lt;Author&gt;te Beest&lt;/Author&gt;&lt;Year&gt;2009&lt;/Year&gt;&lt;RecNum&gt;157&lt;/RecNum&gt;&lt;record&gt;&lt;rec-number&gt;157&lt;/rec-number&gt;&lt;ref-type name="Journal Article"&gt;17&lt;/ref-type&gt;&lt;contributors&gt;&lt;authors&gt;&lt;author&gt;te Beest,  Mariska &lt;/author&gt;&lt;author&gt;Nicola Stevens&lt;/author&gt;&lt;author&gt;Han Olff&lt;/author&gt;&lt;author&gt;Wim H. van der Putten&lt;/author&gt;&lt;/authors&gt;&lt;/contributors&gt;&lt;auth-address&gt;Community and Conservation Ecology Group, University of Groningen, PO Box 14, 9750 AA Haren, The Netherlands; South African Environmental Observation Network, Ndlovu Node, Private Bag X1021, Phalaborwa 1390, South Africa; Netherlands Institute of Ecology, PO Box 40, 6666 ZG Heteren, The Netherlands; Laboratory of Nematology, Wageningen University and Research Centre, PO Box 8123, 6700 ES Wageningen, The Netherlands&lt;/auth-address&gt;&lt;titles&gt;&lt;title&gt;&lt;style face="normal" font="default" size="100%"&gt;Plant-soil feedback induces shifts in biomass allocation in the invasive plant &lt;/style&gt;&lt;style face="italic" font="default" size="100%"&gt;Chromolaena odorata&lt;/style&gt;&lt;/title&gt;&lt;secondary-title&gt;Journal of Ecology&lt;/secondary-title&gt;&lt;/titles&gt;&lt;periodical&gt;&lt;full-title&gt;Journal of Ecology&lt;/full-title&gt;&lt;/periodical&gt;&lt;pages&gt;1281-1290&lt;/pages&gt;&lt;volume&gt;97&lt;/volume&gt;&lt;number&gt;6&lt;/number&gt;&lt;dates&gt;&lt;year&gt;2009&lt;/year&gt;&lt;/dates&gt;&lt;isbn&gt;1365-2745&lt;/isbn&gt;&lt;urls&gt;&lt;related-urls&gt;&lt;url&gt;http://dx.doi.org/10.1111/j.1365-2745.2009.01574.x&lt;/url&gt;&lt;/related-urls&gt;&lt;/urls&gt;&lt;/record&gt;&lt;/Cite&gt;&lt;/EndNote&gt;</w:instrText>
      </w:r>
      <w:r>
        <w:rPr>
          <w:sz w:val="24"/>
          <w:szCs w:val="24"/>
        </w:rPr>
        <w:fldChar w:fldCharType="separate"/>
      </w:r>
      <w:r>
        <w:rPr>
          <w:sz w:val="24"/>
          <w:szCs w:val="24"/>
        </w:rPr>
        <w:t>(te Beest</w:t>
      </w:r>
      <w:r w:rsidRPr="006019A3">
        <w:rPr>
          <w:i/>
          <w:sz w:val="24"/>
          <w:szCs w:val="24"/>
        </w:rPr>
        <w:t xml:space="preserve"> et al.</w:t>
      </w:r>
      <w:r>
        <w:rPr>
          <w:sz w:val="24"/>
          <w:szCs w:val="24"/>
        </w:rPr>
        <w:t>, 2009; Andonian</w:t>
      </w:r>
      <w:r w:rsidRPr="006019A3">
        <w:rPr>
          <w:i/>
          <w:sz w:val="24"/>
          <w:szCs w:val="24"/>
        </w:rPr>
        <w:t xml:space="preserve"> et al.</w:t>
      </w:r>
      <w:r>
        <w:rPr>
          <w:sz w:val="24"/>
          <w:szCs w:val="24"/>
        </w:rPr>
        <w:t>, 2011a)</w:t>
      </w:r>
      <w:r>
        <w:rPr>
          <w:sz w:val="24"/>
          <w:szCs w:val="24"/>
        </w:rPr>
        <w:fldChar w:fldCharType="end"/>
      </w:r>
      <w:r>
        <w:rPr>
          <w:sz w:val="24"/>
          <w:szCs w:val="24"/>
        </w:rPr>
        <w:t xml:space="preserve">. For example, te Beest </w:t>
      </w:r>
      <w:r w:rsidRPr="005A6A03">
        <w:rPr>
          <w:i/>
          <w:sz w:val="24"/>
          <w:szCs w:val="24"/>
        </w:rPr>
        <w:t>et al</w:t>
      </w:r>
      <w:r>
        <w:rPr>
          <w:sz w:val="24"/>
          <w:szCs w:val="24"/>
        </w:rPr>
        <w:t xml:space="preserve">. (2009) suggested that highly invasive shrub </w:t>
      </w:r>
      <w:r w:rsidRPr="005A6A03">
        <w:rPr>
          <w:i/>
          <w:sz w:val="24"/>
          <w:szCs w:val="24"/>
        </w:rPr>
        <w:t>Chromolaena odorata</w:t>
      </w:r>
      <w:r>
        <w:rPr>
          <w:sz w:val="24"/>
          <w:szCs w:val="24"/>
        </w:rPr>
        <w:t xml:space="preserve"> (Siam weed) in South Africa did not experience a decreased load of soil pathogens in its introduced range soils. Nevertheless, these authors showed that seedlings from the non-native range when grown in non-native range soils were bigger compared to the native range seedlings, suggesting that selection could have taken place during the invasion event, although soil origin did have significant effect on root/shoot allocation responses for this species </w:t>
      </w:r>
      <w:r>
        <w:rPr>
          <w:sz w:val="24"/>
          <w:szCs w:val="24"/>
        </w:rPr>
        <w:fldChar w:fldCharType="begin"/>
      </w:r>
      <w:r>
        <w:rPr>
          <w:sz w:val="24"/>
          <w:szCs w:val="24"/>
        </w:rPr>
        <w:instrText xml:space="preserve"> ADDIN EN.CITE &lt;EndNote&gt;&lt;Cite&gt;&lt;Author&gt;te Beest&lt;/Author&gt;&lt;Year&gt;2009&lt;/Year&gt;&lt;RecNum&gt;157&lt;/RecNum&gt;&lt;record&gt;&lt;rec-number&gt;157&lt;/rec-number&gt;&lt;ref-type name="Journal Article"&gt;17&lt;/ref-type&gt;&lt;contributors&gt;&lt;authors&gt;&lt;author&gt;te Beest,  Mariska &lt;/author&gt;&lt;author&gt;Nicola Stevens&lt;/author&gt;&lt;author&gt;Han Olff&lt;/author&gt;&lt;author&gt;Wim H. van der Putten&lt;/author&gt;&lt;/authors&gt;&lt;/contributors&gt;&lt;auth-address&gt;Community and Conservation Ecology Group, University of Groningen, PO Box 14, 9750 AA Haren, The Netherlands; South African Environmental Observation Network, Ndlovu Node, Private Bag X1021, Phalaborwa 1390, South Africa; Netherlands Institute of Ecology, PO Box 40, 6666 ZG Heteren, The Netherlands; Laboratory of Nematology, Wageningen University and Research Centre, PO Box 8123, 6700 ES Wageningen, The Netherlands&lt;/auth-address&gt;&lt;titles&gt;&lt;title&gt;&lt;style face="normal" font="default" size="100%"&gt;Plant-soil feedback induces shifts in biomass allocation in the invasive plant &lt;/style&gt;&lt;style face="italic" font="default" size="100%"&gt;Chromolaena odorata&lt;/style&gt;&lt;/title&gt;&lt;secondary-title&gt;Journal of Ecology&lt;/secondary-title&gt;&lt;/titles&gt;&lt;periodical&gt;&lt;full-title&gt;Journal of Ecology&lt;/full-title&gt;&lt;/periodical&gt;&lt;pages&gt;1281-1290&lt;/pages&gt;&lt;volume&gt;97&lt;/volume&gt;&lt;number&gt;6&lt;/number&gt;&lt;dates&gt;&lt;year&gt;2009&lt;/year&gt;&lt;/dates&gt;&lt;isbn&gt;1365-2745&lt;/isbn&gt;&lt;urls&gt;&lt;related-urls&gt;&lt;url&gt;http://dx.doi.org/10.1111/j.1365-2745.2009.01574.x&lt;/url&gt;&lt;/related-urls&gt;&lt;/urls&gt;&lt;/record&gt;&lt;/Cite&gt;&lt;/EndNote&gt;</w:instrText>
      </w:r>
      <w:r>
        <w:rPr>
          <w:sz w:val="24"/>
          <w:szCs w:val="24"/>
        </w:rPr>
        <w:fldChar w:fldCharType="separate"/>
      </w:r>
      <w:r>
        <w:rPr>
          <w:sz w:val="24"/>
          <w:szCs w:val="24"/>
        </w:rPr>
        <w:t>(te Beest</w:t>
      </w:r>
      <w:r w:rsidRPr="00B0213A">
        <w:rPr>
          <w:i/>
          <w:sz w:val="24"/>
          <w:szCs w:val="24"/>
        </w:rPr>
        <w:t xml:space="preserve"> et al.</w:t>
      </w:r>
      <w:r>
        <w:rPr>
          <w:sz w:val="24"/>
          <w:szCs w:val="24"/>
        </w:rPr>
        <w:t>, 2009)</w:t>
      </w:r>
      <w:r>
        <w:rPr>
          <w:sz w:val="24"/>
          <w:szCs w:val="24"/>
        </w:rPr>
        <w:fldChar w:fldCharType="end"/>
      </w:r>
      <w:r>
        <w:rPr>
          <w:sz w:val="24"/>
          <w:szCs w:val="24"/>
        </w:rPr>
        <w:t xml:space="preserve">. In another recent study, Andonian </w:t>
      </w:r>
      <w:r w:rsidRPr="000B3D02">
        <w:rPr>
          <w:i/>
          <w:sz w:val="24"/>
          <w:szCs w:val="24"/>
        </w:rPr>
        <w:t>et al</w:t>
      </w:r>
      <w:r>
        <w:rPr>
          <w:sz w:val="24"/>
          <w:szCs w:val="24"/>
        </w:rPr>
        <w:t xml:space="preserve">. (2011a) reported that </w:t>
      </w:r>
      <w:r w:rsidRPr="000B3D02">
        <w:rPr>
          <w:sz w:val="24"/>
          <w:szCs w:val="24"/>
        </w:rPr>
        <w:t xml:space="preserve">a </w:t>
      </w:r>
      <w:r>
        <w:rPr>
          <w:sz w:val="24"/>
          <w:szCs w:val="24"/>
        </w:rPr>
        <w:t xml:space="preserve">globally invasive weed, </w:t>
      </w:r>
      <w:r w:rsidRPr="000B3D02">
        <w:rPr>
          <w:i/>
          <w:sz w:val="24"/>
          <w:szCs w:val="24"/>
        </w:rPr>
        <w:t>Centaurea solstitialis</w:t>
      </w:r>
      <w:r>
        <w:rPr>
          <w:sz w:val="24"/>
          <w:szCs w:val="24"/>
        </w:rPr>
        <w:t xml:space="preserve"> </w:t>
      </w:r>
      <w:r w:rsidRPr="000B3D02">
        <w:rPr>
          <w:sz w:val="24"/>
          <w:szCs w:val="24"/>
        </w:rPr>
        <w:t>(yellow starthistle)</w:t>
      </w:r>
      <w:r>
        <w:rPr>
          <w:sz w:val="24"/>
          <w:szCs w:val="24"/>
        </w:rPr>
        <w:t xml:space="preserve">, experienced negative feedback in expanding populations within its introduced range, suggesting that enemy release from soil-borne pathogens is not sufficient to explain the invasion success of this species either. Furthermore, these authors suggested that biogeographic variation in soil-microbe effects may be responsible for different mechanisms that may operate on this species in distinct regions which contribute to overall variation in this species’ invasion success </w:t>
      </w:r>
      <w:r>
        <w:rPr>
          <w:sz w:val="24"/>
          <w:szCs w:val="24"/>
        </w:rPr>
        <w:fldChar w:fldCharType="begin"/>
      </w:r>
      <w:r>
        <w:rPr>
          <w:sz w:val="24"/>
          <w:szCs w:val="24"/>
        </w:rPr>
        <w:instrText xml:space="preserve"> ADDIN EN.CITE &lt;EndNote&gt;&lt;Cite&gt;&lt;Author&gt;Andonian&lt;/Author&gt;&lt;Year&gt;2011a&lt;/Year&gt;&lt;RecNum&gt;344&lt;/RecNum&gt;&lt;record&gt;&lt;rec-number&gt;344&lt;/rec-number&gt;&lt;ref-type name="Journal Article"&gt;17&lt;/ref-type&gt;&lt;contributors&gt;&lt;authors&gt;&lt;author&gt;Andonian, Krikor&lt;/author&gt;&lt;author&gt;Hierro, JosÃ© L.&lt;/author&gt;&lt;author&gt;Khetsuriani, Liana&lt;/author&gt;&lt;author&gt;Becerra, Pablo&lt;/author&gt;&lt;author&gt;Janoyan, Grigor&lt;/author&gt;&lt;author&gt;Villarreal, Diego&lt;/author&gt;&lt;author&gt;Cavieres, Lohengrin&lt;/author&gt;&lt;author&gt;Fox, Laurel R.&lt;/author&gt;&lt;author&gt;Callaway, Ragan M.&lt;/author&gt;&lt;/authors&gt;&lt;/contributors&gt;&lt;titles&gt;&lt;title&gt;Range-expanding populations of a globally introduced weed experience negative plant-soil feedbacks&lt;/title&gt;&lt;secondary-title&gt;PLoS ONE&lt;/secondary-title&gt;&lt;/titles&gt;&lt;periodical&gt;&lt;full-title&gt;PLOS One&lt;/full-title&gt;&lt;/periodical&gt;&lt;pages&gt;1-8&lt;/pages&gt;&lt;volume&gt;6&lt;/volume&gt;&lt;number&gt;5&lt;/number&gt;&lt;dates&gt;&lt;year&gt;2011a&lt;/year&gt;&lt;/dates&gt;&lt;publisher&gt;Public Library of Science&lt;/publisher&gt;&lt;urls&gt;&lt;related-urls&gt;&lt;url&gt;http://dx.doi.org/10.1371%2Fjournal.pone.0020117 &lt;/url&gt;&lt;/related-urls&gt;&lt;/urls&gt;&lt;/record&gt;&lt;/Cite&gt;&lt;/EndNote&gt;</w:instrText>
      </w:r>
      <w:r>
        <w:rPr>
          <w:sz w:val="24"/>
          <w:szCs w:val="24"/>
        </w:rPr>
        <w:fldChar w:fldCharType="separate"/>
      </w:r>
      <w:r>
        <w:rPr>
          <w:sz w:val="24"/>
          <w:szCs w:val="24"/>
        </w:rPr>
        <w:t>(Andonian</w:t>
      </w:r>
      <w:r w:rsidRPr="00D65DDB">
        <w:rPr>
          <w:i/>
          <w:sz w:val="24"/>
          <w:szCs w:val="24"/>
        </w:rPr>
        <w:t xml:space="preserve"> et al.</w:t>
      </w:r>
      <w:r>
        <w:rPr>
          <w:sz w:val="24"/>
          <w:szCs w:val="24"/>
        </w:rPr>
        <w:t>, 2011a)</w:t>
      </w:r>
      <w:r>
        <w:rPr>
          <w:sz w:val="24"/>
          <w:szCs w:val="24"/>
        </w:rPr>
        <w:fldChar w:fldCharType="end"/>
      </w:r>
      <w:r>
        <w:rPr>
          <w:sz w:val="24"/>
          <w:szCs w:val="24"/>
        </w:rPr>
        <w:t xml:space="preserve">. </w:t>
      </w:r>
    </w:p>
    <w:p w:rsidR="0035270F" w:rsidRDefault="000F4926" w:rsidP="000F4926">
      <w:pPr>
        <w:spacing w:line="360" w:lineRule="auto"/>
        <w:rPr>
          <w:sz w:val="24"/>
          <w:szCs w:val="24"/>
        </w:rPr>
      </w:pPr>
      <w:r>
        <w:rPr>
          <w:sz w:val="24"/>
          <w:szCs w:val="24"/>
        </w:rPr>
        <w:t xml:space="preserve">In Chapter 2, I showed using a glasshouse plant-soil feedback experiment that soil origin did not explain biomass differences of the five study species across their non-native and native range </w:t>
      </w:r>
    </w:p>
    <w:p w:rsidR="0035270F" w:rsidRDefault="0035270F" w:rsidP="000F4926">
      <w:pPr>
        <w:spacing w:line="360" w:lineRule="auto"/>
        <w:rPr>
          <w:sz w:val="24"/>
          <w:szCs w:val="24"/>
        </w:rPr>
      </w:pPr>
    </w:p>
    <w:p w:rsidR="000F4926" w:rsidRDefault="000F4926" w:rsidP="000F4926">
      <w:pPr>
        <w:spacing w:line="360" w:lineRule="auto"/>
        <w:rPr>
          <w:sz w:val="24"/>
          <w:szCs w:val="24"/>
        </w:rPr>
      </w:pPr>
      <w:r>
        <w:rPr>
          <w:sz w:val="24"/>
          <w:szCs w:val="24"/>
        </w:rPr>
        <w:t>soils, in contrast to previous findings. Instead my results indicated that seed origin (native compared with non-native range) was an important determinant of plant biomass for two of the five species and this was associated with rhizobial nodulation. Thus the results from Chapter 2 suggest</w:t>
      </w:r>
      <w:r w:rsidRPr="005A7916">
        <w:rPr>
          <w:sz w:val="24"/>
          <w:szCs w:val="24"/>
        </w:rPr>
        <w:t xml:space="preserve"> that there is no net effect </w:t>
      </w:r>
      <w:r>
        <w:rPr>
          <w:sz w:val="24"/>
          <w:szCs w:val="24"/>
        </w:rPr>
        <w:t xml:space="preserve">of the soil microbial community </w:t>
      </w:r>
      <w:r w:rsidRPr="005A7916">
        <w:rPr>
          <w:sz w:val="24"/>
          <w:szCs w:val="24"/>
        </w:rPr>
        <w:t>on es</w:t>
      </w:r>
      <w:r>
        <w:rPr>
          <w:sz w:val="24"/>
          <w:szCs w:val="24"/>
        </w:rPr>
        <w:t xml:space="preserve">tablishment success of these legumes in their native versus non-native ranges. Furthermore, the </w:t>
      </w:r>
      <w:r w:rsidRPr="005A7916">
        <w:rPr>
          <w:sz w:val="24"/>
          <w:szCs w:val="24"/>
        </w:rPr>
        <w:t xml:space="preserve">greater biomass of </w:t>
      </w:r>
      <w:r w:rsidRPr="009656DD">
        <w:rPr>
          <w:i/>
          <w:sz w:val="24"/>
          <w:szCs w:val="24"/>
        </w:rPr>
        <w:t>A. longifolia</w:t>
      </w:r>
      <w:r w:rsidRPr="005A7916">
        <w:rPr>
          <w:sz w:val="24"/>
          <w:szCs w:val="24"/>
        </w:rPr>
        <w:t xml:space="preserve"> and </w:t>
      </w:r>
      <w:r w:rsidRPr="009656DD">
        <w:rPr>
          <w:i/>
          <w:sz w:val="24"/>
          <w:szCs w:val="24"/>
        </w:rPr>
        <w:t>A. saligna</w:t>
      </w:r>
      <w:r w:rsidRPr="005A7916">
        <w:rPr>
          <w:sz w:val="24"/>
          <w:szCs w:val="24"/>
        </w:rPr>
        <w:t xml:space="preserve"> seedlin</w:t>
      </w:r>
      <w:r>
        <w:rPr>
          <w:sz w:val="24"/>
          <w:szCs w:val="24"/>
        </w:rPr>
        <w:t xml:space="preserve">gs grown from </w:t>
      </w:r>
      <w:r w:rsidRPr="005A7916">
        <w:rPr>
          <w:sz w:val="24"/>
          <w:szCs w:val="24"/>
        </w:rPr>
        <w:t xml:space="preserve">non-native range </w:t>
      </w:r>
      <w:r>
        <w:rPr>
          <w:sz w:val="24"/>
          <w:szCs w:val="24"/>
        </w:rPr>
        <w:t xml:space="preserve">seeds </w:t>
      </w:r>
      <w:r w:rsidRPr="005A7916">
        <w:rPr>
          <w:sz w:val="24"/>
          <w:szCs w:val="24"/>
        </w:rPr>
        <w:t>suggests that other</w:t>
      </w:r>
      <w:r>
        <w:rPr>
          <w:sz w:val="24"/>
          <w:szCs w:val="24"/>
        </w:rPr>
        <w:t xml:space="preserve"> processes may be important in determining the success of these species outside their native range, such as for example genetic changes and human imposed artificial selection </w:t>
      </w:r>
      <w:r>
        <w:rPr>
          <w:sz w:val="24"/>
          <w:szCs w:val="24"/>
        </w:rPr>
        <w:fldChar w:fldCharType="begin"/>
      </w:r>
      <w:r>
        <w:rPr>
          <w:sz w:val="24"/>
          <w:szCs w:val="24"/>
        </w:rPr>
        <w:instrText xml:space="preserve"> ADDIN EN.CITE &lt;EndNote&gt;&lt;Cite&gt;&lt;Author&gt;van Kleunen&lt;/Author&gt;&lt;Year&gt;2003&lt;/Year&gt;&lt;RecNum&gt;720&lt;/RecNum&gt;&lt;record&gt;&lt;rec-number&gt;720&lt;/rec-number&gt;&lt;ref-type name="Journal Article"&gt;17&lt;/ref-type&gt;&lt;contributors&gt;&lt;authors&gt;&lt;author&gt;van Kleunen, Mark&lt;/author&gt;&lt;author&gt;Schmid, Bernhard&lt;/author&gt;&lt;/authors&gt;&lt;/contributors&gt;&lt;titles&gt;&lt;title&gt;No evidence for an evolutionary increased competitive ability in an invasive plant&lt;/title&gt;&lt;secondary-title&gt;Ecology&lt;/secondary-title&gt;&lt;/titles&gt;&lt;periodical&gt;&lt;full-title&gt;Ecology&lt;/full-title&gt;&lt;/periodical&gt;&lt;pages&gt;2816-2823&lt;/pages&gt;&lt;volume&gt;84&lt;/volume&gt;&lt;number&gt;11&lt;/number&gt;&lt;dates&gt;&lt;year&gt;2003&lt;/year&gt;&lt;/dates&gt;&lt;publisher&gt;Ecological Society of America&lt;/publisher&gt;&lt;urls&gt;&lt;related-urls&gt;&lt;url&gt;http://www.jstor.org/stable/3449953 &lt;/url&gt;&lt;/related-urls&gt;&lt;/urls&gt;&lt;/record&gt;&lt;/Cite&gt;&lt;/EndNote&gt;</w:instrText>
      </w:r>
      <w:r>
        <w:rPr>
          <w:sz w:val="24"/>
          <w:szCs w:val="24"/>
        </w:rPr>
        <w:fldChar w:fldCharType="separate"/>
      </w:r>
      <w:r>
        <w:rPr>
          <w:sz w:val="24"/>
          <w:szCs w:val="24"/>
        </w:rPr>
        <w:t>(van Kleunen &amp; Schmid, 2003)</w:t>
      </w:r>
      <w:r>
        <w:rPr>
          <w:sz w:val="24"/>
          <w:szCs w:val="24"/>
        </w:rPr>
        <w:fldChar w:fldCharType="end"/>
      </w:r>
      <w:r>
        <w:rPr>
          <w:sz w:val="24"/>
          <w:szCs w:val="24"/>
        </w:rPr>
        <w:t xml:space="preserve">. Human activity in agricultural and horticultural systems has been reported to facilitate intentional introduction of particular plant genotypes into the introduced range as well as the creation of new genotypes during plant breeding programmes and via processes such as admixture </w:t>
      </w:r>
      <w:r>
        <w:rPr>
          <w:sz w:val="24"/>
          <w:szCs w:val="24"/>
        </w:rPr>
        <w:fldChar w:fldCharType="begin"/>
      </w:r>
      <w:r>
        <w:rPr>
          <w:sz w:val="24"/>
          <w:szCs w:val="24"/>
        </w:rPr>
        <w:instrText xml:space="preserve"> ADDIN EN.CITE &lt;EndNote&gt;&lt;Cite&gt;&lt;Author&gt;Blumenthal&lt;/Author&gt;&lt;Year&gt;2007&lt;/Year&gt;&lt;RecNum&gt;493&lt;/RecNum&gt;&lt;record&gt;&lt;rec-number&gt;493&lt;/rec-number&gt;&lt;ref-type name="Journal Article"&gt;17&lt;/ref-type&gt;&lt;contributors&gt;&lt;authors&gt;&lt;author&gt;Blumenthal, Dana M.&lt;/author&gt;&lt;author&gt;Hufbauer, Ruth A.&lt;/author&gt;&lt;/authors&gt;&lt;/contributors&gt;&lt;titles&gt;&lt;title&gt;Increased plant size in exotic populations: a common-garden test with 14 invasive species&lt;/title&gt;&lt;secondary-title&gt;Ecology&lt;/secondary-title&gt;&lt;/titles&gt;&lt;periodical&gt;&lt;full-title&gt;Ecology&lt;/full-title&gt;&lt;/periodical&gt;&lt;pages&gt;2758-2765&lt;/pages&gt;&lt;volume&gt;88&lt;/volume&gt;&lt;number&gt;11&lt;/number&gt;&lt;dates&gt;&lt;year&gt;2007&lt;/year&gt;&lt;pub-dates&gt;&lt;date&gt;2012/01/11&lt;/date&gt;&lt;/pub-dates&gt;&lt;/dates&gt;&lt;publisher&gt;Ecological Society of America&lt;/publisher&gt;&lt;urls&gt;&lt;related-urls&gt;&lt;url&gt;http://dx.doi.org/10.1890/06-2115.1 &lt;/url&gt;&lt;/related-urls&gt;&lt;/urls&gt;&lt;/record&gt;&lt;/Cite&gt;&lt;Cite&gt;&lt;Author&gt;Prentis&lt;/Author&gt;&lt;Year&gt;2008&lt;/Year&gt;&lt;RecNum&gt;746&lt;/RecNum&gt;&lt;record&gt;&lt;rec-number&gt;746&lt;/rec-number&gt;&lt;ref-type name="Journal Article"&gt;17&lt;/ref-type&gt;&lt;contributors&gt;&lt;authors&gt;&lt;author&gt;Prentis, Peter J.&lt;/author&gt;&lt;author&gt;Wilson, John R. U.&lt;/author&gt;&lt;author&gt;Dormontt, Eleanor E.&lt;/author&gt;&lt;author&gt;Richardson, David M.&lt;/author&gt;&lt;author&gt;Lowe, Andrew J.&lt;/author&gt;&lt;/authors&gt;&lt;/contributors&gt;&lt;titles&gt;&lt;title&gt;Adaptive evolution in invasive species&lt;/title&gt;&lt;secondary-title&gt;Trends in Plant Science&lt;/secondary-title&gt;&lt;/titles&gt;&lt;periodical&gt;&lt;full-title&gt;Trends in Plant Science&lt;/full-title&gt;&lt;/periodical&gt;&lt;pages&gt;288-294&lt;/pages&gt;&lt;volume&gt;13&lt;/volume&gt;&lt;number&gt;6&lt;/number&gt;&lt;dates&gt;&lt;year&gt;2008&lt;/year&gt;&lt;/dates&gt;&lt;urls&gt;&lt;related-urls&gt;&lt;url&gt;http://www.sciencedirect.com/science/article/pii/S136013850800126X &lt;/url&gt;&lt;/related-urls&gt;&lt;/urls&gt;&lt;/record&gt;&lt;/Cite&gt;&lt;/EndNote&gt;</w:instrText>
      </w:r>
      <w:r>
        <w:rPr>
          <w:sz w:val="24"/>
          <w:szCs w:val="24"/>
        </w:rPr>
        <w:fldChar w:fldCharType="separate"/>
      </w:r>
      <w:r>
        <w:rPr>
          <w:sz w:val="24"/>
          <w:szCs w:val="24"/>
        </w:rPr>
        <w:t>(Blumenthal &amp; Hufbauer, 2007; Prentis</w:t>
      </w:r>
      <w:r w:rsidRPr="00C22264">
        <w:rPr>
          <w:i/>
          <w:sz w:val="24"/>
          <w:szCs w:val="24"/>
        </w:rPr>
        <w:t xml:space="preserve"> et al.</w:t>
      </w:r>
      <w:r>
        <w:rPr>
          <w:sz w:val="24"/>
          <w:szCs w:val="24"/>
        </w:rPr>
        <w:t>, 2008)</w:t>
      </w:r>
      <w:r>
        <w:rPr>
          <w:sz w:val="24"/>
          <w:szCs w:val="24"/>
        </w:rPr>
        <w:fldChar w:fldCharType="end"/>
      </w:r>
      <w:r>
        <w:rPr>
          <w:sz w:val="24"/>
          <w:szCs w:val="24"/>
        </w:rPr>
        <w:t xml:space="preserve">. This is highly likely for Australian </w:t>
      </w:r>
      <w:r w:rsidRPr="00E51404">
        <w:rPr>
          <w:i/>
          <w:sz w:val="24"/>
          <w:szCs w:val="24"/>
        </w:rPr>
        <w:t xml:space="preserve">Acacia </w:t>
      </w:r>
      <w:r>
        <w:rPr>
          <w:sz w:val="24"/>
          <w:szCs w:val="24"/>
        </w:rPr>
        <w:t xml:space="preserve">species that have been extensively introduced by humans across the world and within Australia for ornamental, forestry and rehabilitation reasons and have subsequently escaped the original plantings and become naturalised and invasive </w:t>
      </w:r>
      <w:r>
        <w:rPr>
          <w:sz w:val="24"/>
          <w:szCs w:val="24"/>
        </w:rPr>
        <w:fldChar w:fldCharType="begin"/>
      </w:r>
      <w:r>
        <w:rPr>
          <w:sz w:val="24"/>
          <w:szCs w:val="24"/>
        </w:rPr>
        <w:instrText xml:space="preserve"> ADDIN EN.CITE &lt;EndNote&gt;&lt;Cite&gt;&lt;Author&gt;Richardson&lt;/Author&gt;&lt;Year&gt;2011b&lt;/Year&gt;&lt;RecNum&gt;350&lt;/RecNum&gt;&lt;record&gt;&lt;rec-number&gt;350&lt;/rec-number&gt;&lt;ref-type name="Journal Article"&gt;17&lt;/ref-type&gt;&lt;contributors&gt;&lt;authors&gt;&lt;author&gt;Richardson, David M.&lt;/author&gt;&lt;author&gt;Rejmánek, Marcel&lt;/author&gt;&lt;/authors&gt;&lt;/contributors&gt;&lt;titles&gt;&lt;title&gt;Trees and shrubs as invasive alien species – a global review&lt;/title&gt;&lt;secondary-title&gt;Diversity and Distributions&lt;/secondary-title&gt;&lt;/titles&gt;&lt;periodical&gt;&lt;full-title&gt;Diversity and Distributions&lt;/full-title&gt;&lt;/periodical&gt;&lt;pages&gt;788-809&lt;/pages&gt;&lt;volume&gt;17&lt;/volume&gt;&lt;number&gt;5&lt;/number&gt;&lt;keywords&gt;&lt;keyword&gt;Biological invasions&lt;/keyword&gt;&lt;keyword&gt;dispersal modes&lt;/keyword&gt;&lt;keyword&gt;invasive species&lt;/keyword&gt;&lt;keyword&gt;management&lt;/keyword&gt;&lt;keyword&gt;natural experiment&lt;/keyword&gt;&lt;keyword&gt;reasons for introduction&lt;/keyword&gt;&lt;keyword&gt;shrub invasions&lt;/keyword&gt;&lt;keyword&gt;tree invasions&lt;/keyword&gt;&lt;/keywords&gt;&lt;dates&gt;&lt;year&gt;2011b&lt;/year&gt;&lt;/dates&gt;&lt;publisher&gt;Blackwell Publishing Ltd&lt;/publisher&gt;&lt;urls&gt;&lt;related-urls&gt;&lt;url&gt;http://dx.doi.org/10.1111/j.1472-4642.2011.00782.x &lt;/url&gt;&lt;/related-urls&gt;&lt;/urls&gt;&lt;/record&gt;&lt;/Cite&gt;&lt;Cite&gt;&lt;Author&gt;Carruthers&lt;/Author&gt;&lt;Year&gt;2011&lt;/Year&gt;&lt;RecNum&gt;351&lt;/RecNum&gt;&lt;record&gt;&lt;rec-number&gt;351&lt;/rec-number&gt;&lt;ref-type name="Journal Article"&gt;17&lt;/ref-type&gt;&lt;contributors&gt;&lt;authors&gt;&lt;author&gt;Carruthers, Jane&lt;/author&gt;&lt;author&gt;Robin, Libby&lt;/author&gt;&lt;author&gt;Hattingh, Johan P.&lt;/author&gt;&lt;author&gt;Kull, Christian A.&lt;/author&gt;&lt;author&gt;Rangan, Haripriya&lt;/author&gt;&lt;author&gt;van Wilgen, Brian W.&lt;/author&gt;&lt;/authors&gt;&lt;/contributors&gt;&lt;titles&gt;&lt;title&gt;A native at home and abroad: the history, politics, ethics and aesthetics of acacias&lt;/title&gt;&lt;secondary-title&gt;Diversity and Distributions&lt;/secondary-title&gt;&lt;/titles&gt;&lt;periodical&gt;&lt;full-title&gt;Diversity and Distributions&lt;/full-title&gt;&lt;/periodical&gt;&lt;pages&gt;810-821&lt;/pages&gt;&lt;volume&gt;17&lt;/volume&gt;&lt;number&gt;5&lt;/number&gt;&lt;keywords&gt;&lt;keyword&gt;Acacia&lt;/keyword&gt;&lt;keyword&gt;Australia&lt;/keyword&gt;&lt;keyword&gt;biological invasions&lt;/keyword&gt;&lt;keyword&gt;environmental ethics&lt;/keyword&gt;&lt;keyword&gt;environmental history&lt;/keyword&gt;&lt;keyword&gt;invasion biology&lt;/keyword&gt;&lt;keyword&gt;South Africa&lt;/keyword&gt;&lt;keyword&gt;wattle&lt;/keyword&gt;&lt;keyword&gt;weeds&lt;/keyword&gt;&lt;/keywords&gt;&lt;dates&gt;&lt;year&gt;2011&lt;/year&gt;&lt;/dates&gt;&lt;publisher&gt;Blackwell Publishing Ltd&lt;/publisher&gt;&lt;urls&gt;&lt;related-urls&gt;&lt;url&gt;http://dx.doi.org/10.1111/j.1472-4642.2011.00779.x &lt;/url&gt;&lt;/related-urls&gt;&lt;/urls&gt;&lt;/record&gt;&lt;/Cite&gt;&lt;Cite&gt;&lt;Author&gt;Richardson&lt;/Author&gt;&lt;Year&gt;2011a&lt;/Year&gt;&lt;RecNum&gt;349&lt;/RecNum&gt;&lt;record&gt;&lt;rec-number&gt;349&lt;/rec-number&gt;&lt;ref-type name="Journal Article"&gt;17&lt;/ref-type&gt;&lt;contributors&gt;&lt;authors&gt;&lt;author&gt;Richardson, David M.&lt;/author&gt;&lt;author&gt;Carruthers, Jane&lt;/author&gt;&lt;author&gt;Hui, Cang&lt;/author&gt;&lt;author&gt;Impson, Fiona A. C.&lt;/author&gt;&lt;author&gt;Miller, Joseph T.&lt;/author&gt;&lt;author&gt;Robertson, Mark P.&lt;/author&gt;&lt;author&gt;Rouget, Mathieu&lt;/author&gt;&lt;author&gt;Le Roux, Johannes J.&lt;/author&gt;&lt;author&gt;Wilson, John R. U.&lt;/author&gt;&lt;/authors&gt;&lt;/contributors&gt;&lt;titles&gt;&lt;title&gt;Human-mediated introductions of Australian acacias – a global experiment in biogeography&lt;/title&gt;&lt;secondary-title&gt;Diversity and Distributions&lt;/secondary-title&gt;&lt;/titles&gt;&lt;periodical&gt;&lt;full-title&gt;Diversity and Distributions&lt;/full-title&gt;&lt;/periodical&gt;&lt;pages&gt;771-787&lt;/pages&gt;&lt;volume&gt;17&lt;/volume&gt;&lt;number&gt;5&lt;/number&gt;&lt;keywords&gt;&lt;keyword&gt;Acacia&lt;/keyword&gt;&lt;keyword&gt;biological invasions&lt;/keyword&gt;&lt;keyword&gt;conservation biogeography&lt;/keyword&gt;&lt;keyword&gt;Fabaceae&lt;/keyword&gt;&lt;keyword&gt;natural experiments&lt;/keyword&gt;&lt;keyword&gt;Racosperma&lt;/keyword&gt;&lt;keyword&gt;translocations&lt;/keyword&gt;&lt;keyword&gt;tree invasions&lt;/keyword&gt;&lt;/keywords&gt;&lt;dates&gt;&lt;year&gt;2011a&lt;/year&gt;&lt;/dates&gt;&lt;publisher&gt;Blackwell Publishing Ltd&lt;/publisher&gt;&lt;urls&gt;&lt;related-urls&gt;&lt;url&gt;http://dx.doi.org/10.1111/j.1472-4642.2011.00824.x &lt;/url&gt;&lt;/related-urls&gt;&lt;/urls&gt;&lt;/record&gt;&lt;/Cite&gt;&lt;/EndNote&gt;</w:instrText>
      </w:r>
      <w:r>
        <w:rPr>
          <w:sz w:val="24"/>
          <w:szCs w:val="24"/>
        </w:rPr>
        <w:fldChar w:fldCharType="separate"/>
      </w:r>
      <w:r>
        <w:rPr>
          <w:sz w:val="24"/>
          <w:szCs w:val="24"/>
        </w:rPr>
        <w:t>(Carruthers</w:t>
      </w:r>
      <w:r w:rsidRPr="00E51404">
        <w:rPr>
          <w:i/>
          <w:sz w:val="24"/>
          <w:szCs w:val="24"/>
        </w:rPr>
        <w:t xml:space="preserve"> et al.</w:t>
      </w:r>
      <w:r>
        <w:rPr>
          <w:sz w:val="24"/>
          <w:szCs w:val="24"/>
        </w:rPr>
        <w:t>, 2011; Richardson</w:t>
      </w:r>
      <w:r w:rsidRPr="00E51404">
        <w:rPr>
          <w:i/>
          <w:sz w:val="24"/>
          <w:szCs w:val="24"/>
        </w:rPr>
        <w:t xml:space="preserve"> et al.</w:t>
      </w:r>
      <w:r>
        <w:rPr>
          <w:sz w:val="24"/>
          <w:szCs w:val="24"/>
        </w:rPr>
        <w:t>, 2011a; Richardson &amp; Rejmánek, 2011b)</w:t>
      </w:r>
      <w:r>
        <w:rPr>
          <w:sz w:val="24"/>
          <w:szCs w:val="24"/>
        </w:rPr>
        <w:fldChar w:fldCharType="end"/>
      </w:r>
      <w:r>
        <w:rPr>
          <w:sz w:val="24"/>
          <w:szCs w:val="24"/>
        </w:rPr>
        <w:t xml:space="preserve">. </w:t>
      </w:r>
    </w:p>
    <w:p w:rsidR="0035270F" w:rsidRDefault="000F4926" w:rsidP="000F4926">
      <w:pPr>
        <w:spacing w:line="360" w:lineRule="auto"/>
        <w:rPr>
          <w:sz w:val="24"/>
          <w:szCs w:val="24"/>
        </w:rPr>
      </w:pPr>
      <w:r>
        <w:rPr>
          <w:sz w:val="24"/>
          <w:szCs w:val="24"/>
        </w:rPr>
        <w:t xml:space="preserve">A study by Harris and colleagues on the same five study species (Harris </w:t>
      </w:r>
      <w:r w:rsidRPr="0092710F">
        <w:rPr>
          <w:i/>
          <w:sz w:val="24"/>
          <w:szCs w:val="24"/>
        </w:rPr>
        <w:t>et al</w:t>
      </w:r>
      <w:r>
        <w:rPr>
          <w:sz w:val="24"/>
          <w:szCs w:val="24"/>
        </w:rPr>
        <w:t xml:space="preserve">., 2012) found that three species out of five, </w:t>
      </w:r>
      <w:r w:rsidRPr="002D08FB">
        <w:rPr>
          <w:i/>
          <w:sz w:val="24"/>
          <w:szCs w:val="24"/>
        </w:rPr>
        <w:t>A. longifolia</w:t>
      </w:r>
      <w:r>
        <w:rPr>
          <w:sz w:val="24"/>
          <w:szCs w:val="24"/>
        </w:rPr>
        <w:t xml:space="preserve">, </w:t>
      </w:r>
      <w:r w:rsidRPr="002D08FB">
        <w:rPr>
          <w:i/>
          <w:sz w:val="24"/>
          <w:szCs w:val="24"/>
        </w:rPr>
        <w:t>A. saligna</w:t>
      </w:r>
      <w:r>
        <w:rPr>
          <w:sz w:val="24"/>
          <w:szCs w:val="24"/>
        </w:rPr>
        <w:t xml:space="preserve"> and </w:t>
      </w:r>
      <w:r w:rsidRPr="002D08FB">
        <w:rPr>
          <w:i/>
          <w:sz w:val="24"/>
          <w:szCs w:val="24"/>
        </w:rPr>
        <w:t>P. lophantha</w:t>
      </w:r>
      <w:r>
        <w:rPr>
          <w:sz w:val="24"/>
          <w:szCs w:val="24"/>
        </w:rPr>
        <w:t xml:space="preserve">, had lower genetic diversity in their introduced range populations while, surprisingly, </w:t>
      </w:r>
      <w:r w:rsidRPr="006B5D31">
        <w:rPr>
          <w:i/>
          <w:sz w:val="24"/>
          <w:szCs w:val="24"/>
        </w:rPr>
        <w:t>A. cyclops</w:t>
      </w:r>
      <w:r>
        <w:rPr>
          <w:sz w:val="24"/>
          <w:szCs w:val="24"/>
        </w:rPr>
        <w:t xml:space="preserve"> had no difference across the ranges and </w:t>
      </w:r>
      <w:r w:rsidRPr="006B5D31">
        <w:rPr>
          <w:i/>
          <w:sz w:val="24"/>
          <w:szCs w:val="24"/>
        </w:rPr>
        <w:t>A. melanoxylon</w:t>
      </w:r>
      <w:r>
        <w:rPr>
          <w:sz w:val="24"/>
          <w:szCs w:val="24"/>
        </w:rPr>
        <w:t xml:space="preserve"> had greater genetic diversity in the non-native range in Australia. Lower genetic diversity in the introduced range suggests that genetic bottlenecks and founder events may have occurred during the introduction and subsequent invasion process, whereas higher genetic diversity in the introduced range indicates that multiple introductions from distinct native sources may have occurred </w:t>
      </w:r>
      <w:r>
        <w:rPr>
          <w:sz w:val="24"/>
          <w:szCs w:val="24"/>
        </w:rPr>
        <w:fldChar w:fldCharType="begin"/>
      </w:r>
      <w:r>
        <w:rPr>
          <w:sz w:val="24"/>
          <w:szCs w:val="24"/>
        </w:rPr>
        <w:instrText xml:space="preserve"> ADDIN EN.CITE &lt;EndNote&gt;&lt;Cite&gt;&lt;Author&gt;Le Roux&lt;/Author&gt;&lt;Year&gt;2011&lt;/Year&gt;&lt;RecNum&gt;355&lt;/RecNum&gt;&lt;record&gt;&lt;rec-number&gt;355&lt;/rec-number&gt;&lt;ref-type name="Journal Article"&gt;17&lt;/ref-type&gt;&lt;contributors&gt;&lt;authors&gt;&lt;author&gt;Le Roux, Johannes J.&lt;/author&gt;&lt;author&gt;Brown, Gillian K.&lt;/author&gt;&lt;author&gt;Byrne, Margaret&lt;/author&gt;&lt;author&gt;Ndlovu, Joice&lt;/author&gt;&lt;author&gt;Richardson, David M.&lt;/author&gt;&lt;author&gt;Thompson, Genevieve D.&lt;/author&gt;&lt;author&gt;Wilson, John R. U.&lt;/author&gt;&lt;/authors&gt;&lt;/contributors&gt;&lt;titles&gt;&lt;title&gt;&lt;style face="normal" font="default" size="100%"&gt;Phylogeographic consequences of different introduction histories of invasive Australian &lt;/style&gt;&lt;style face="italic" font="default" size="100%"&gt;Acacia&lt;/style&gt;&lt;style face="normal" font="default" size="100%"&gt; species and &lt;/style&gt;&lt;style face="italic" font="default" size="100%"&gt;Paraserianthes lophantha&lt;/style&gt;&lt;style face="normal" font="default" size="100%"&gt; (Fabaceae) in South Africa&lt;/style&gt;&lt;/title&gt;&lt;secondary-title&gt;Diversity and Distributions&lt;/secondary-title&gt;&lt;/titles&gt;&lt;periodical&gt;&lt;full-title&gt;Diversity and Distributions&lt;/full-title&gt;&lt;/periodical&gt;&lt;pages&gt;861-871&lt;/pages&gt;&lt;volume&gt;17&lt;/volume&gt;&lt;number&gt;5&lt;/number&gt;&lt;keywords&gt;&lt;keyword&gt;Acacia&lt;/keyword&gt;&lt;keyword&gt;biological invasions&lt;/keyword&gt;&lt;keyword&gt;genetic diversity&lt;/keyword&gt;&lt;keyword&gt;introduction history&lt;/keyword&gt;&lt;keyword&gt;invasive species&lt;/keyword&gt;&lt;keyword&gt;phylogeography&lt;/keyword&gt;&lt;/keywords&gt;&lt;dates&gt;&lt;year&gt;2011&lt;/year&gt;&lt;/dates&gt;&lt;publisher&gt;Blackwell Publishing Ltd&lt;/publisher&gt;&lt;urls&gt;&lt;related-urls&gt;&lt;url&gt;http://dx.doi.org/10.1111/j.1472-4642.2011.00784.x &lt;/url&gt;&lt;/related-urls&gt;&lt;/urls&gt;&lt;/record&gt;&lt;/Cite&gt;&lt;/EndNote&gt;</w:instrText>
      </w:r>
      <w:r>
        <w:rPr>
          <w:sz w:val="24"/>
          <w:szCs w:val="24"/>
        </w:rPr>
        <w:fldChar w:fldCharType="separate"/>
      </w:r>
      <w:r>
        <w:rPr>
          <w:sz w:val="24"/>
          <w:szCs w:val="24"/>
        </w:rPr>
        <w:t>(Le Roux</w:t>
      </w:r>
      <w:r w:rsidRPr="00EC2474">
        <w:rPr>
          <w:i/>
          <w:sz w:val="24"/>
          <w:szCs w:val="24"/>
        </w:rPr>
        <w:t xml:space="preserve"> et al.</w:t>
      </w:r>
      <w:r>
        <w:rPr>
          <w:sz w:val="24"/>
          <w:szCs w:val="24"/>
        </w:rPr>
        <w:t>, 2011)</w:t>
      </w:r>
      <w:r>
        <w:rPr>
          <w:sz w:val="24"/>
          <w:szCs w:val="24"/>
        </w:rPr>
        <w:fldChar w:fldCharType="end"/>
      </w:r>
      <w:r>
        <w:rPr>
          <w:sz w:val="24"/>
          <w:szCs w:val="24"/>
        </w:rPr>
        <w:t xml:space="preserve">. Unfortunately, for these legumes relatively little is known regarding their introduction history between different parts of Australia </w:t>
      </w:r>
      <w:r>
        <w:rPr>
          <w:sz w:val="24"/>
          <w:szCs w:val="24"/>
        </w:rPr>
        <w:fldChar w:fldCharType="begin"/>
      </w:r>
      <w:r>
        <w:rPr>
          <w:sz w:val="24"/>
          <w:szCs w:val="24"/>
        </w:rPr>
        <w:instrText xml:space="preserve"> ADDIN EN.CITE &lt;EndNote&gt;&lt;Cite&gt;&lt;Author&gt;Harris&lt;/Author&gt;&lt;Year&gt;2012&lt;/Year&gt;&lt;RecNum&gt;590&lt;/RecNum&gt;&lt;record&gt;&lt;rec-number&gt;590&lt;/rec-number&gt;&lt;ref-type name="Journal Article"&gt;17&lt;/ref-type&gt;&lt;contributors&gt;&lt;authors&gt;&lt;author&gt;Harris, C.J.&lt;/author&gt;&lt;author&gt;Dormontt, E.E.&lt;/author&gt;&lt;author&gt;Le Roux, Johannes J.&lt;/author&gt;&lt;author&gt;Lowe, A. &lt;/author&gt;&lt;author&gt;Leishman, M. R.&lt;/author&gt;&lt;/authors&gt;&lt;/contributors&gt;&lt;titles&gt;&lt;title&gt;No consistent association between changes in genetic diversity and adaptive responses of Australian acacias in novel ranges&lt;/title&gt;&lt;secondary-title&gt;Evolutionary Ecology (early online - DOI: 10.1007/s10682-012-9570-6).&lt;/secondary-title&gt;&lt;/titles&gt;&lt;periodical&gt;&lt;full-title&gt;Evolutionary Ecology (early online - DOI: 10.1007/s10682-012-9570-6).&lt;/full-title&gt;&lt;/periodical&gt;&lt;dates&gt;&lt;year&gt;2012&lt;/year&gt;&lt;/dates&gt;&lt;urls&gt;&lt;/urls&gt;&lt;/record&gt;&lt;/Cite&gt;&lt;/EndNote&gt;</w:instrText>
      </w:r>
      <w:r>
        <w:rPr>
          <w:sz w:val="24"/>
          <w:szCs w:val="24"/>
        </w:rPr>
        <w:fldChar w:fldCharType="separate"/>
      </w:r>
      <w:r>
        <w:rPr>
          <w:sz w:val="24"/>
          <w:szCs w:val="24"/>
        </w:rPr>
        <w:t>(Harris</w:t>
      </w:r>
      <w:r w:rsidRPr="00B724DD">
        <w:rPr>
          <w:i/>
          <w:sz w:val="24"/>
          <w:szCs w:val="24"/>
        </w:rPr>
        <w:t xml:space="preserve"> et al.</w:t>
      </w:r>
      <w:r>
        <w:rPr>
          <w:sz w:val="24"/>
          <w:szCs w:val="24"/>
        </w:rPr>
        <w:t>, 2012)</w:t>
      </w:r>
      <w:r>
        <w:rPr>
          <w:sz w:val="24"/>
          <w:szCs w:val="24"/>
        </w:rPr>
        <w:fldChar w:fldCharType="end"/>
      </w:r>
      <w:r>
        <w:rPr>
          <w:sz w:val="24"/>
          <w:szCs w:val="24"/>
        </w:rPr>
        <w:t xml:space="preserve">. However it is apparent that reduced genetic diversity in the non-native range for </w:t>
      </w:r>
      <w:r w:rsidRPr="002D08FB">
        <w:rPr>
          <w:i/>
          <w:sz w:val="24"/>
          <w:szCs w:val="24"/>
        </w:rPr>
        <w:t>A. longifolia</w:t>
      </w:r>
      <w:r>
        <w:rPr>
          <w:sz w:val="24"/>
          <w:szCs w:val="24"/>
        </w:rPr>
        <w:t xml:space="preserve">, </w:t>
      </w:r>
      <w:r w:rsidRPr="002D08FB">
        <w:rPr>
          <w:i/>
          <w:sz w:val="24"/>
          <w:szCs w:val="24"/>
        </w:rPr>
        <w:t>A. saligna</w:t>
      </w:r>
      <w:r>
        <w:rPr>
          <w:sz w:val="24"/>
          <w:szCs w:val="24"/>
        </w:rPr>
        <w:t xml:space="preserve"> and </w:t>
      </w:r>
      <w:r w:rsidRPr="002D08FB">
        <w:rPr>
          <w:i/>
          <w:sz w:val="24"/>
          <w:szCs w:val="24"/>
        </w:rPr>
        <w:t>P. lophantha</w:t>
      </w:r>
      <w:r>
        <w:rPr>
          <w:sz w:val="24"/>
          <w:szCs w:val="24"/>
        </w:rPr>
        <w:t xml:space="preserve"> has not resulted in a reduction in plant </w:t>
      </w:r>
    </w:p>
    <w:p w:rsidR="0035270F" w:rsidRDefault="0035270F" w:rsidP="000F4926">
      <w:pPr>
        <w:spacing w:line="360" w:lineRule="auto"/>
        <w:rPr>
          <w:sz w:val="24"/>
          <w:szCs w:val="24"/>
        </w:rPr>
      </w:pPr>
    </w:p>
    <w:p w:rsidR="000F4926" w:rsidRPr="00AF7790" w:rsidRDefault="000F4926" w:rsidP="000F4926">
      <w:pPr>
        <w:spacing w:line="360" w:lineRule="auto"/>
        <w:rPr>
          <w:sz w:val="24"/>
          <w:szCs w:val="24"/>
        </w:rPr>
      </w:pPr>
      <w:r>
        <w:rPr>
          <w:sz w:val="24"/>
          <w:szCs w:val="24"/>
        </w:rPr>
        <w:t xml:space="preserve">viability, and thus the introduction of particular phenotypes in the non-native range is a more plausible explanation of greater seedling biomass for </w:t>
      </w:r>
      <w:r w:rsidRPr="002D08FB">
        <w:rPr>
          <w:i/>
          <w:sz w:val="24"/>
          <w:szCs w:val="24"/>
        </w:rPr>
        <w:t>A. longifolia</w:t>
      </w:r>
      <w:r>
        <w:rPr>
          <w:sz w:val="24"/>
          <w:szCs w:val="24"/>
        </w:rPr>
        <w:t xml:space="preserve"> and </w:t>
      </w:r>
      <w:r w:rsidRPr="002D08FB">
        <w:rPr>
          <w:i/>
          <w:sz w:val="24"/>
          <w:szCs w:val="24"/>
        </w:rPr>
        <w:t>A. saligna</w:t>
      </w:r>
      <w:r>
        <w:rPr>
          <w:i/>
          <w:sz w:val="24"/>
          <w:szCs w:val="24"/>
        </w:rPr>
        <w:t>.</w:t>
      </w:r>
    </w:p>
    <w:p w:rsidR="000F4926" w:rsidRDefault="000F4926" w:rsidP="000F4926">
      <w:pPr>
        <w:spacing w:line="360" w:lineRule="auto"/>
        <w:rPr>
          <w:sz w:val="24"/>
          <w:szCs w:val="24"/>
        </w:rPr>
      </w:pPr>
      <w:r>
        <w:rPr>
          <w:sz w:val="24"/>
          <w:szCs w:val="24"/>
        </w:rPr>
        <w:t xml:space="preserve">It is noteworthy that out of the five study species examined in this thesis, one species showed consistently stronger responses to manipulations across experiments. Seedlings of </w:t>
      </w:r>
      <w:r w:rsidRPr="00657DD3">
        <w:rPr>
          <w:i/>
          <w:sz w:val="24"/>
          <w:szCs w:val="24"/>
        </w:rPr>
        <w:t>A. longifolia</w:t>
      </w:r>
      <w:r>
        <w:rPr>
          <w:i/>
          <w:sz w:val="24"/>
          <w:szCs w:val="24"/>
        </w:rPr>
        <w:t xml:space="preserve"> </w:t>
      </w:r>
      <w:r w:rsidRPr="0092710F">
        <w:rPr>
          <w:sz w:val="24"/>
          <w:szCs w:val="24"/>
        </w:rPr>
        <w:t>grown</w:t>
      </w:r>
      <w:r>
        <w:rPr>
          <w:i/>
          <w:sz w:val="24"/>
          <w:szCs w:val="24"/>
        </w:rPr>
        <w:t xml:space="preserve"> </w:t>
      </w:r>
      <w:r>
        <w:rPr>
          <w:sz w:val="24"/>
          <w:szCs w:val="24"/>
        </w:rPr>
        <w:t xml:space="preserve">from seeds collected in the non-native range grew significantly larger when grown in non-native range soils (Chapters 2 and 3). This result is consistent with the findings of Harris </w:t>
      </w:r>
      <w:r w:rsidRPr="00717A82">
        <w:rPr>
          <w:i/>
          <w:sz w:val="24"/>
          <w:szCs w:val="24"/>
        </w:rPr>
        <w:t>et al</w:t>
      </w:r>
      <w:r>
        <w:rPr>
          <w:sz w:val="24"/>
          <w:szCs w:val="24"/>
        </w:rPr>
        <w:t xml:space="preserve">. (2012) and Harris </w:t>
      </w:r>
      <w:r w:rsidRPr="00C645CB">
        <w:rPr>
          <w:i/>
          <w:sz w:val="24"/>
          <w:szCs w:val="24"/>
        </w:rPr>
        <w:t>et al</w:t>
      </w:r>
      <w:r>
        <w:rPr>
          <w:sz w:val="24"/>
          <w:szCs w:val="24"/>
        </w:rPr>
        <w:t xml:space="preserve">. (unpub.) who found that </w:t>
      </w:r>
      <w:r w:rsidRPr="00717A82">
        <w:rPr>
          <w:i/>
          <w:sz w:val="24"/>
          <w:szCs w:val="24"/>
        </w:rPr>
        <w:t>A. longifolia</w:t>
      </w:r>
      <w:r>
        <w:rPr>
          <w:sz w:val="24"/>
          <w:szCs w:val="24"/>
        </w:rPr>
        <w:t xml:space="preserve"> plants in their non-native range in Western Australia were (i) larger in the field and (ii) grew larger from seed collected from the non-native range under glasshouse conditions using standard potting soil mix. These results for </w:t>
      </w:r>
      <w:r w:rsidRPr="00231E73">
        <w:rPr>
          <w:i/>
          <w:sz w:val="24"/>
          <w:szCs w:val="24"/>
        </w:rPr>
        <w:t>A. longifolia</w:t>
      </w:r>
      <w:r>
        <w:rPr>
          <w:sz w:val="24"/>
          <w:szCs w:val="24"/>
        </w:rPr>
        <w:t xml:space="preserve"> further support the notion that overall, soil microbial communities do not constrain this species’ invasion success in the novel range in Australia, and that other processes related to variation in genetic diversity across the ranges may be more important. </w:t>
      </w:r>
    </w:p>
    <w:p w:rsidR="00106E0E" w:rsidRDefault="00106E0E" w:rsidP="000F4926">
      <w:pPr>
        <w:spacing w:line="360" w:lineRule="auto"/>
        <w:rPr>
          <w:sz w:val="24"/>
          <w:szCs w:val="24"/>
        </w:rPr>
      </w:pPr>
    </w:p>
    <w:p w:rsidR="000F4926" w:rsidRPr="00C34D4D" w:rsidRDefault="000F4926" w:rsidP="000F4926">
      <w:pPr>
        <w:spacing w:line="360" w:lineRule="auto"/>
        <w:rPr>
          <w:b/>
          <w:sz w:val="24"/>
          <w:szCs w:val="24"/>
        </w:rPr>
      </w:pPr>
      <w:r w:rsidRPr="00C34D4D">
        <w:rPr>
          <w:b/>
          <w:sz w:val="24"/>
          <w:szCs w:val="24"/>
        </w:rPr>
        <w:t xml:space="preserve">Plant-soil feedback does not explain the invasion success of </w:t>
      </w:r>
      <w:r>
        <w:rPr>
          <w:b/>
          <w:sz w:val="24"/>
          <w:szCs w:val="24"/>
        </w:rPr>
        <w:t>the five study species</w:t>
      </w:r>
      <w:r w:rsidRPr="00C34D4D">
        <w:rPr>
          <w:b/>
          <w:sz w:val="24"/>
          <w:szCs w:val="24"/>
        </w:rPr>
        <w:t xml:space="preserve"> in Australia</w:t>
      </w:r>
    </w:p>
    <w:p w:rsidR="000F4926" w:rsidRDefault="000F4926" w:rsidP="000F4926">
      <w:pPr>
        <w:spacing w:line="360" w:lineRule="auto"/>
        <w:rPr>
          <w:sz w:val="24"/>
          <w:szCs w:val="24"/>
        </w:rPr>
      </w:pPr>
      <w:r>
        <w:rPr>
          <w:sz w:val="24"/>
          <w:szCs w:val="24"/>
        </w:rPr>
        <w:t xml:space="preserve">The observed lack of a net soil origin effect on the growth of these legumes is intriguing and to date such findings have been little reported in the plant-soil feedback literature, especially for legumes. One of the plausible explanations for this might be the difficulty associated with characterising the spatial distribution of microorganisms in soil, which is known to be heterogeneous and non-random </w:t>
      </w:r>
      <w:r>
        <w:rPr>
          <w:sz w:val="24"/>
          <w:szCs w:val="24"/>
        </w:rPr>
        <w:fldChar w:fldCharType="begin"/>
      </w:r>
      <w:r>
        <w:rPr>
          <w:sz w:val="24"/>
          <w:szCs w:val="24"/>
        </w:rPr>
        <w:instrText xml:space="preserve"> ADDIN EN.CITE &lt;EndNote&gt;&lt;Cite&gt;&lt;Author&gt;Ettema&lt;/Author&gt;&lt;Year&gt;2002&lt;/Year&gt;&lt;RecNum&gt;506&lt;/RecNum&gt;&lt;record&gt;&lt;rec-number&gt;506&lt;/rec-number&gt;&lt;ref-type name="Journal Article"&gt;17&lt;/ref-type&gt;&lt;contributors&gt;&lt;authors&gt;&lt;author&gt;Ettema, Christien H.&lt;/author&gt;&lt;author&gt;Wardle, David A.&lt;/author&gt;&lt;/authors&gt;&lt;/contributors&gt;&lt;titles&gt;&lt;title&gt;Spatial soil ecology&lt;/title&gt;&lt;secondary-title&gt;Trends in Ecology and Evolution&lt;/secondary-title&gt;&lt;/titles&gt;&lt;periodical&gt;&lt;full-title&gt;Trends in Ecology and Evolution&lt;/full-title&gt;&lt;/periodical&gt;&lt;pages&gt;177-183&lt;/pages&gt;&lt;volume&gt;17&lt;/volume&gt;&lt;number&gt;4&lt;/number&gt;&lt;keywords&gt;&lt;keyword&gt;biodiversity&lt;/keyword&gt;&lt;keyword&gt;geostatistics&lt;/keyword&gt;&lt;keyword&gt;heterogeneity&lt;/keyword&gt;&lt;keyword&gt;nutrient supply&lt;/keyword&gt;&lt;keyword&gt;plant ecology&lt;/keyword&gt;&lt;keyword&gt;semivariogram&lt;/keyword&gt;&lt;keyword&gt;soil ecology&lt;/keyword&gt;&lt;keyword&gt;spatial variability&lt;/keyword&gt;&lt;keyword&gt;species coexistence&lt;/keyword&gt;&lt;keyword&gt;spatial structure&lt;/keyword&gt;&lt;/keywords&gt;&lt;dates&gt;&lt;year&gt;2002&lt;/year&gt;&lt;/dates&gt;&lt;urls&gt;&lt;related-urls&gt;&lt;url&gt;http://www.sciencedirect.com/science/article/pii/S0169534702024965 &lt;/url&gt;&lt;/related-urls&gt;&lt;/urls&gt;&lt;/record&gt;&lt;/Cite&gt;&lt;/EndNote&gt;</w:instrText>
      </w:r>
      <w:r>
        <w:rPr>
          <w:sz w:val="24"/>
          <w:szCs w:val="24"/>
        </w:rPr>
        <w:fldChar w:fldCharType="separate"/>
      </w:r>
      <w:r>
        <w:rPr>
          <w:sz w:val="24"/>
          <w:szCs w:val="24"/>
        </w:rPr>
        <w:t>(Ettema &amp; Wardle, 2002a)</w:t>
      </w:r>
      <w:r>
        <w:rPr>
          <w:sz w:val="24"/>
          <w:szCs w:val="24"/>
        </w:rPr>
        <w:fldChar w:fldCharType="end"/>
      </w:r>
      <w:r>
        <w:rPr>
          <w:sz w:val="24"/>
          <w:szCs w:val="24"/>
        </w:rPr>
        <w:t xml:space="preserve"> and may vary seasonally. Although thorough care was taken when collecting soil samples in the field and subsequent handling</w:t>
      </w:r>
      <w:r w:rsidR="00B64769">
        <w:rPr>
          <w:sz w:val="24"/>
          <w:szCs w:val="24"/>
        </w:rPr>
        <w:t xml:space="preserve"> in the glasshouse,</w:t>
      </w:r>
      <w:r>
        <w:rPr>
          <w:sz w:val="24"/>
          <w:szCs w:val="24"/>
        </w:rPr>
        <w:t xml:space="preserve"> it is important to acknowledge that extrapolating plant-soil feedback effects from the glasshouse experiment to field conditions should be done with caution </w:t>
      </w:r>
      <w:r>
        <w:rPr>
          <w:sz w:val="24"/>
          <w:szCs w:val="24"/>
        </w:rPr>
        <w:fldChar w:fldCharType="begin"/>
      </w:r>
      <w:r>
        <w:rPr>
          <w:sz w:val="24"/>
          <w:szCs w:val="24"/>
        </w:rPr>
        <w:instrText xml:space="preserve"> ADDIN EN.CITE &lt;EndNote&gt;&lt;Cite&gt;&lt;Author&gt;Andonian&lt;/Author&gt;&lt;Year&gt;2011b&lt;/Year&gt;&lt;RecNum&gt;532&lt;/RecNum&gt;&lt;record&gt;&lt;rec-number&gt;532&lt;/rec-number&gt;&lt;ref-type name="Journal Article"&gt;17&lt;/ref-type&gt;&lt;contributors&gt;&lt;authors&gt;&lt;author&gt;Andonian, Krikor&lt;/author&gt;&lt;author&gt;Hierro, José L.&lt;/author&gt;&lt;author&gt;Khetsuriani, Liana&lt;/author&gt;&lt;author&gt;Becerra, Pablo I.&lt;/author&gt;&lt;author&gt;Janoyan, Grigor&lt;/author&gt;&lt;author&gt;Villareal, Diego&lt;/author&gt;&lt;author&gt;Cavieres, Lohengrin A.&lt;/author&gt;&lt;author&gt;Fox, Laurel R.&lt;/author&gt;&lt;author&gt;Callaway, Ragan M.&lt;/author&gt;&lt;/authors&gt;&lt;/contributors&gt;&lt;titles&gt;&lt;title&gt;Geographic mosaics of plant–soil microbe interactions in a global plant invasion&lt;/title&gt;&lt;secondary-title&gt;Journal of Biogeography&lt;/secondary-title&gt;&lt;/titles&gt;&lt;periodical&gt;&lt;full-title&gt;Journal of Biogeography&lt;/full-title&gt;&lt;/periodical&gt;&lt;pages&gt;600-608&lt;/pages&gt;&lt;volume&gt;39&lt;/volume&gt;&lt;number&gt;3&lt;/number&gt;&lt;keywords&gt;&lt;keyword&gt;Asteraceae&lt;/keyword&gt;&lt;keyword&gt;biogeography&lt;/keyword&gt;&lt;keyword&gt;biological invasion&lt;/keyword&gt;&lt;keyword&gt;Centaurea solstitialis&lt;/keyword&gt;&lt;keyword&gt;enemy-release hypothesis&lt;/keyword&gt;&lt;keyword&gt;geographic mosaics&lt;/keyword&gt;&lt;keyword&gt;invasive species&lt;/keyword&gt;&lt;keyword&gt;plant–soil interactions&lt;/keyword&gt;&lt;keyword&gt;soil microbes&lt;/keyword&gt;&lt;keyword&gt;yellow starthistle&lt;/keyword&gt;&lt;/keywords&gt;&lt;dates&gt;&lt;year&gt;2011b&lt;/year&gt;&lt;/dates&gt;&lt;publisher&gt;Blackwell Publishing Ltd&lt;/publisher&gt;&lt;urls&gt;&lt;related-urls&gt;&lt;url&gt;http://dx.doi.org/10.1111/j.1365-2699.2011.02629.x &lt;/url&gt;&lt;/related-urls&gt;&lt;/urls&gt;&lt;/record&gt;&lt;/Cite&gt;&lt;/EndNote&gt;</w:instrText>
      </w:r>
      <w:r>
        <w:rPr>
          <w:sz w:val="24"/>
          <w:szCs w:val="24"/>
        </w:rPr>
        <w:fldChar w:fldCharType="separate"/>
      </w:r>
      <w:r>
        <w:rPr>
          <w:sz w:val="24"/>
          <w:szCs w:val="24"/>
        </w:rPr>
        <w:t>(Andonian</w:t>
      </w:r>
      <w:r w:rsidRPr="00395F72">
        <w:rPr>
          <w:i/>
          <w:sz w:val="24"/>
          <w:szCs w:val="24"/>
        </w:rPr>
        <w:t xml:space="preserve"> et al.</w:t>
      </w:r>
      <w:r>
        <w:rPr>
          <w:sz w:val="24"/>
          <w:szCs w:val="24"/>
        </w:rPr>
        <w:t>, 2011b)</w:t>
      </w:r>
      <w:r>
        <w:rPr>
          <w:sz w:val="24"/>
          <w:szCs w:val="24"/>
        </w:rPr>
        <w:fldChar w:fldCharType="end"/>
      </w:r>
      <w:r>
        <w:rPr>
          <w:sz w:val="24"/>
          <w:szCs w:val="24"/>
        </w:rPr>
        <w:t xml:space="preserve">. For example, by sampling only a fraction of the soil community, it is possible that other taxa may have been missed that are important contributors to soil community composition and exert an effect on host plant species in the field </w:t>
      </w:r>
      <w:r>
        <w:rPr>
          <w:sz w:val="24"/>
          <w:szCs w:val="24"/>
        </w:rPr>
        <w:fldChar w:fldCharType="begin"/>
      </w:r>
      <w:r>
        <w:rPr>
          <w:sz w:val="24"/>
          <w:szCs w:val="24"/>
        </w:rPr>
        <w:instrText xml:space="preserve"> ADDIN EN.CITE &lt;EndNote&gt;&lt;Cite&gt;&lt;Author&gt;Andonian&lt;/Author&gt;&lt;Year&gt;2011b&lt;/Year&gt;&lt;RecNum&gt;532&lt;/RecNum&gt;&lt;record&gt;&lt;rec-number&gt;532&lt;/rec-number&gt;&lt;ref-type name="Journal Article"&gt;17&lt;/ref-type&gt;&lt;contributors&gt;&lt;authors&gt;&lt;author&gt;Andonian, Krikor&lt;/author&gt;&lt;author&gt;Hierro, José L.&lt;/author&gt;&lt;author&gt;Khetsuriani, Liana&lt;/author&gt;&lt;author&gt;Becerra, Pablo I.&lt;/author&gt;&lt;author&gt;Janoyan, Grigor&lt;/author&gt;&lt;author&gt;Villareal, Diego&lt;/author&gt;&lt;author&gt;Cavieres, Lohengrin A.&lt;/author&gt;&lt;author&gt;Fox, Laurel R.&lt;/author&gt;&lt;author&gt;Callaway, Ragan M.&lt;/author&gt;&lt;/authors&gt;&lt;/contributors&gt;&lt;titles&gt;&lt;title&gt;Geographic mosaics of plant–soil microbe interactions in a global plant invasion&lt;/title&gt;&lt;secondary-title&gt;Journal of Biogeography&lt;/secondary-title&gt;&lt;/titles&gt;&lt;periodical&gt;&lt;full-title&gt;Journal of Biogeography&lt;/full-title&gt;&lt;/periodical&gt;&lt;pages&gt;600-608&lt;/pages&gt;&lt;volume&gt;39&lt;/volume&gt;&lt;number&gt;3&lt;/number&gt;&lt;keywords&gt;&lt;keyword&gt;Asteraceae&lt;/keyword&gt;&lt;keyword&gt;biogeography&lt;/keyword&gt;&lt;keyword&gt;biological invasion&lt;/keyword&gt;&lt;keyword&gt;Centaurea solstitialis&lt;/keyword&gt;&lt;keyword&gt;enemy-release hypothesis&lt;/keyword&gt;&lt;keyword&gt;geographic mosaics&lt;/keyword&gt;&lt;keyword&gt;invasive species&lt;/keyword&gt;&lt;keyword&gt;plant–soil interactions&lt;/keyword&gt;&lt;keyword&gt;soil microbes&lt;/keyword&gt;&lt;keyword&gt;yellow starthistle&lt;/keyword&gt;&lt;/keywords&gt;&lt;dates&gt;&lt;year&gt;2011b&lt;/year&gt;&lt;/dates&gt;&lt;publisher&gt;Blackwell Publishing Ltd&lt;/publisher&gt;&lt;urls&gt;&lt;related-urls&gt;&lt;url&gt;http://dx.doi.org/10.1111/j.1365-2699.2011.02629.x &lt;/url&gt;&lt;/related-urls&gt;&lt;/urls&gt;&lt;/record&gt;&lt;/Cite&gt;&lt;/EndNote&gt;</w:instrText>
      </w:r>
      <w:r>
        <w:rPr>
          <w:sz w:val="24"/>
          <w:szCs w:val="24"/>
        </w:rPr>
        <w:fldChar w:fldCharType="separate"/>
      </w:r>
      <w:r>
        <w:rPr>
          <w:sz w:val="24"/>
          <w:szCs w:val="24"/>
        </w:rPr>
        <w:t>(Andonian</w:t>
      </w:r>
      <w:r w:rsidRPr="00EB1C9F">
        <w:rPr>
          <w:i/>
          <w:sz w:val="24"/>
          <w:szCs w:val="24"/>
        </w:rPr>
        <w:t xml:space="preserve"> et al.</w:t>
      </w:r>
      <w:r>
        <w:rPr>
          <w:sz w:val="24"/>
          <w:szCs w:val="24"/>
        </w:rPr>
        <w:t>, 2011b)</w:t>
      </w:r>
      <w:r>
        <w:rPr>
          <w:sz w:val="24"/>
          <w:szCs w:val="24"/>
        </w:rPr>
        <w:fldChar w:fldCharType="end"/>
      </w:r>
      <w:r>
        <w:rPr>
          <w:sz w:val="24"/>
          <w:szCs w:val="24"/>
        </w:rPr>
        <w:t xml:space="preserve">. </w:t>
      </w:r>
    </w:p>
    <w:p w:rsidR="0035270F" w:rsidRDefault="0035270F" w:rsidP="000F4926">
      <w:pPr>
        <w:spacing w:line="360" w:lineRule="auto"/>
        <w:rPr>
          <w:sz w:val="24"/>
          <w:szCs w:val="24"/>
        </w:rPr>
      </w:pPr>
    </w:p>
    <w:p w:rsidR="00C81267" w:rsidRDefault="000F4926" w:rsidP="000F4926">
      <w:pPr>
        <w:spacing w:line="360" w:lineRule="auto"/>
        <w:rPr>
          <w:sz w:val="24"/>
          <w:szCs w:val="24"/>
        </w:rPr>
      </w:pPr>
      <w:r>
        <w:rPr>
          <w:sz w:val="24"/>
          <w:szCs w:val="24"/>
        </w:rPr>
        <w:t xml:space="preserve">Despite the overall lack of a significant soil microbial effect, either positive or negative, on these legumes’ growth and biomass in their introduced ranges in Australia, I found that nitrogen fixing bacterial and fungal communities in the rhizosphere of these species were different across non-native and native host ranges (Chapters 4 and 5). This indicates that despite differences in nitrogen fixing bacterial and fungal community composition between the ranges, the presence or absence of particular microbial taxa does not appear to result in either negative or positive consequences. </w:t>
      </w:r>
      <w:r w:rsidR="005C3B9C">
        <w:rPr>
          <w:sz w:val="24"/>
          <w:szCs w:val="24"/>
        </w:rPr>
        <w:t>Therefore, t</w:t>
      </w:r>
      <w:r>
        <w:rPr>
          <w:sz w:val="24"/>
          <w:szCs w:val="24"/>
        </w:rPr>
        <w:t>his suggests th</w:t>
      </w:r>
      <w:r w:rsidR="00C81267">
        <w:rPr>
          <w:sz w:val="24"/>
          <w:szCs w:val="24"/>
        </w:rPr>
        <w:t>at these five legume species may be</w:t>
      </w:r>
      <w:r>
        <w:rPr>
          <w:sz w:val="24"/>
          <w:szCs w:val="24"/>
        </w:rPr>
        <w:t xml:space="preserve"> overall generalists and abl</w:t>
      </w:r>
      <w:r w:rsidR="00C81267">
        <w:rPr>
          <w:sz w:val="24"/>
          <w:szCs w:val="24"/>
        </w:rPr>
        <w:t>e to plausibly form mutualisms with a</w:t>
      </w:r>
      <w:r>
        <w:rPr>
          <w:sz w:val="24"/>
          <w:szCs w:val="24"/>
        </w:rPr>
        <w:t xml:space="preserve"> range of rhizobial bacteria and mycorrhizal fungi.</w:t>
      </w:r>
      <w:r w:rsidR="00C81267">
        <w:rPr>
          <w:sz w:val="24"/>
          <w:szCs w:val="24"/>
        </w:rPr>
        <w:t xml:space="preserve"> Although, </w:t>
      </w:r>
      <w:r w:rsidR="006C6646">
        <w:rPr>
          <w:sz w:val="24"/>
          <w:szCs w:val="24"/>
        </w:rPr>
        <w:t>to determine this for</w:t>
      </w:r>
      <w:r w:rsidR="00C81267">
        <w:rPr>
          <w:sz w:val="24"/>
          <w:szCs w:val="24"/>
        </w:rPr>
        <w:t xml:space="preserve"> mycorrhizal fungi, root colonisation assays are needed </w:t>
      </w:r>
      <w:r w:rsidR="005C3B9C">
        <w:rPr>
          <w:sz w:val="24"/>
          <w:szCs w:val="24"/>
        </w:rPr>
        <w:t>to inform whether the mycorrh</w:t>
      </w:r>
      <w:r w:rsidR="006C6646">
        <w:rPr>
          <w:sz w:val="24"/>
          <w:szCs w:val="24"/>
        </w:rPr>
        <w:t>izal fungi found in the rhizosp</w:t>
      </w:r>
      <w:r w:rsidR="005C3B9C">
        <w:rPr>
          <w:sz w:val="24"/>
          <w:szCs w:val="24"/>
        </w:rPr>
        <w:t>her</w:t>
      </w:r>
      <w:r w:rsidR="006C6646">
        <w:rPr>
          <w:sz w:val="24"/>
          <w:szCs w:val="24"/>
        </w:rPr>
        <w:t>e</w:t>
      </w:r>
      <w:r w:rsidR="005C3B9C">
        <w:rPr>
          <w:sz w:val="24"/>
          <w:szCs w:val="24"/>
        </w:rPr>
        <w:t xml:space="preserve"> are indeed similar to the ones found within roots</w:t>
      </w:r>
      <w:r w:rsidR="00C81267">
        <w:rPr>
          <w:sz w:val="24"/>
          <w:szCs w:val="24"/>
        </w:rPr>
        <w:t xml:space="preserve">.  </w:t>
      </w:r>
      <w:r>
        <w:rPr>
          <w:sz w:val="24"/>
          <w:szCs w:val="24"/>
        </w:rPr>
        <w:t xml:space="preserve"> </w:t>
      </w:r>
    </w:p>
    <w:p w:rsidR="000F4926" w:rsidRDefault="000F4926" w:rsidP="000F4926">
      <w:pPr>
        <w:spacing w:line="360" w:lineRule="auto"/>
        <w:rPr>
          <w:sz w:val="24"/>
          <w:szCs w:val="24"/>
        </w:rPr>
      </w:pPr>
      <w:r>
        <w:rPr>
          <w:sz w:val="24"/>
          <w:szCs w:val="24"/>
        </w:rPr>
        <w:t xml:space="preserve">In fact I found a high number of common bacterial and fungal taxa that were present across the eastern and western populations of all five study species, suggesting that although there were </w:t>
      </w:r>
      <w:r w:rsidR="00EC04AB">
        <w:rPr>
          <w:sz w:val="24"/>
          <w:szCs w:val="24"/>
        </w:rPr>
        <w:t xml:space="preserve">overall </w:t>
      </w:r>
      <w:r>
        <w:rPr>
          <w:sz w:val="24"/>
          <w:szCs w:val="24"/>
        </w:rPr>
        <w:t xml:space="preserve">significant community compositional differences, </w:t>
      </w:r>
      <w:r w:rsidR="00EC04AB">
        <w:rPr>
          <w:sz w:val="24"/>
          <w:szCs w:val="24"/>
        </w:rPr>
        <w:t xml:space="preserve">subsets of </w:t>
      </w:r>
      <w:r>
        <w:rPr>
          <w:sz w:val="24"/>
          <w:szCs w:val="24"/>
        </w:rPr>
        <w:t xml:space="preserve">the soil microbial </w:t>
      </w:r>
      <w:r w:rsidR="00EC04AB">
        <w:rPr>
          <w:sz w:val="24"/>
          <w:szCs w:val="24"/>
        </w:rPr>
        <w:t>communities occurred on both sides of the continent</w:t>
      </w:r>
      <w:r>
        <w:rPr>
          <w:sz w:val="24"/>
          <w:szCs w:val="24"/>
        </w:rPr>
        <w:t xml:space="preserve">. This is highly likely since the sites that were sampled were similar in their aboveground vegetation composition (i.e. woodland dominated by </w:t>
      </w:r>
      <w:r w:rsidRPr="0092710F">
        <w:rPr>
          <w:i/>
          <w:sz w:val="24"/>
          <w:szCs w:val="24"/>
        </w:rPr>
        <w:t>Eucalyptus</w:t>
      </w:r>
      <w:r>
        <w:rPr>
          <w:sz w:val="24"/>
          <w:szCs w:val="24"/>
        </w:rPr>
        <w:t xml:space="preserve"> species in the overstorey and Fabaceae species in the mid-storey). Mitchell </w:t>
      </w:r>
      <w:r w:rsidRPr="00F05AB2">
        <w:rPr>
          <w:i/>
          <w:sz w:val="24"/>
          <w:szCs w:val="24"/>
        </w:rPr>
        <w:t>et al</w:t>
      </w:r>
      <w:r>
        <w:rPr>
          <w:sz w:val="24"/>
          <w:szCs w:val="24"/>
        </w:rPr>
        <w:t>. (2010)</w:t>
      </w:r>
      <w:r>
        <w:rPr>
          <w:sz w:val="24"/>
          <w:szCs w:val="24"/>
        </w:rPr>
        <w:fldChar w:fldCharType="begin"/>
      </w:r>
      <w:r>
        <w:rPr>
          <w:sz w:val="24"/>
          <w:szCs w:val="24"/>
        </w:rPr>
        <w:instrText xml:space="preserve"> ADDIN EN.CITE &lt;EndNote&gt;&lt;Cite ExcludeAuth="1" ExcludeYear="1"&gt;&lt;Author&gt;Mitchell&lt;/Author&gt;&lt;Year&gt;2010&lt;/Year&gt;&lt;RecNum&gt;721&lt;/RecNum&gt;&lt;record&gt;&lt;rec-number&gt;721&lt;/rec-number&gt;&lt;ref-type name="Journal Article"&gt;17&lt;/ref-type&gt;&lt;contributors&gt;&lt;authors&gt;&lt;author&gt;Mitchell, Ruth&lt;/author&gt;&lt;author&gt;Hester, Alison&lt;/author&gt;&lt;author&gt;Campbell, Colin&lt;/author&gt;&lt;author&gt;Chapman, Stephen&lt;/author&gt;&lt;author&gt;Cameron, Clare&lt;/author&gt;&lt;author&gt;Hewison, Richard&lt;/author&gt;&lt;author&gt;Potts, Jackie&lt;/author&gt;&lt;/authors&gt;&lt;/contributors&gt;&lt;titles&gt;&lt;title&gt;Is vegetation composition or soil chemistry the best predictor of the soil microbial community?&lt;/title&gt;&lt;secondary-title&gt;Plant and Soil&lt;/secondary-title&gt;&lt;/titles&gt;&lt;periodical&gt;&lt;full-title&gt;Plant and Soil&lt;/full-title&gt;&lt;/periodical&gt;&lt;pages&gt;417-430&lt;/pages&gt;&lt;volume&gt;333&lt;/volume&gt;&lt;number&gt;1&lt;/number&gt;&lt;keywords&gt;&lt;keyword&gt;Biomedical and Life Sciences&lt;/keyword&gt;&lt;/keywords&gt;&lt;dates&gt;&lt;year&gt;2010&lt;/year&gt;&lt;/dates&gt;&lt;publisher&gt;Springer Netherlands&lt;/publisher&gt;&lt;urls&gt;&lt;related-urls&gt;&lt;url&gt;http://dx.doi.org/10.1007/s11104-010-0357-7 &lt;/url&gt;&lt;/related-urls&gt;&lt;/urls&gt;&lt;/record&gt;&lt;/Cite&gt;&lt;/EndNote&gt;</w:instrText>
      </w:r>
      <w:r>
        <w:rPr>
          <w:sz w:val="24"/>
          <w:szCs w:val="24"/>
        </w:rPr>
        <w:fldChar w:fldCharType="end"/>
      </w:r>
      <w:r>
        <w:rPr>
          <w:sz w:val="24"/>
          <w:szCs w:val="24"/>
        </w:rPr>
        <w:t xml:space="preserve"> suggested that vegetation structure can serve as a good predictor of soil microbial composition and in the long term may </w:t>
      </w:r>
      <w:r w:rsidR="00A145AF">
        <w:rPr>
          <w:sz w:val="24"/>
          <w:szCs w:val="24"/>
        </w:rPr>
        <w:t>be a more useful tool than</w:t>
      </w:r>
      <w:r>
        <w:rPr>
          <w:sz w:val="24"/>
          <w:szCs w:val="24"/>
        </w:rPr>
        <w:t xml:space="preserve"> measurements of soil characteristics at a single time point as these are often prone to short-term changes in response to abiotic variation. Thus it is plausible that I did not observe an overall soil origin effect on these legumes’ growth because soil microbial communities associating with these legumes across the continent are functionally similar, despite some compositional differences. </w:t>
      </w:r>
    </w:p>
    <w:p w:rsidR="000F4926" w:rsidRDefault="000F4926" w:rsidP="000F4926"/>
    <w:p w:rsidR="00734698" w:rsidRDefault="00734698" w:rsidP="000F4926"/>
    <w:p w:rsidR="00734698" w:rsidRDefault="00734698" w:rsidP="000F4926"/>
    <w:p w:rsidR="00734698" w:rsidRDefault="00734698" w:rsidP="000F4926">
      <w:pPr>
        <w:spacing w:line="360" w:lineRule="auto"/>
        <w:rPr>
          <w:b/>
          <w:sz w:val="24"/>
          <w:szCs w:val="24"/>
        </w:rPr>
      </w:pPr>
    </w:p>
    <w:p w:rsidR="000F4926" w:rsidRPr="00F2426A" w:rsidRDefault="000F4926" w:rsidP="000F4926">
      <w:pPr>
        <w:spacing w:line="360" w:lineRule="auto"/>
        <w:rPr>
          <w:i/>
          <w:sz w:val="24"/>
          <w:szCs w:val="24"/>
        </w:rPr>
      </w:pPr>
      <w:r w:rsidRPr="006D0D0F">
        <w:rPr>
          <w:b/>
          <w:sz w:val="24"/>
          <w:szCs w:val="24"/>
        </w:rPr>
        <w:t xml:space="preserve">Rhizobial communities </w:t>
      </w:r>
      <w:r>
        <w:rPr>
          <w:b/>
          <w:sz w:val="24"/>
          <w:szCs w:val="24"/>
        </w:rPr>
        <w:t>of invasive legumes in Australia</w:t>
      </w:r>
    </w:p>
    <w:p w:rsidR="0035270F" w:rsidRDefault="000F4926" w:rsidP="000F4926">
      <w:pPr>
        <w:spacing w:line="360" w:lineRule="auto"/>
        <w:rPr>
          <w:sz w:val="24"/>
          <w:szCs w:val="24"/>
        </w:rPr>
      </w:pPr>
      <w:r>
        <w:rPr>
          <w:sz w:val="24"/>
          <w:szCs w:val="24"/>
        </w:rPr>
        <w:t>Rhizobial communities and free-living nitrogen fixing bacteria, associated with the five study species were analysed in Chapters 3 and 4 of this thesis using multiple approaches. This is one of the first studies to comprehensively compare the nitrogen fixing bacterial communities in both the rhizosphere and in the nodules of legumes ac</w:t>
      </w:r>
      <w:r w:rsidR="0082039A">
        <w:rPr>
          <w:sz w:val="24"/>
          <w:szCs w:val="24"/>
        </w:rPr>
        <w:t xml:space="preserve">ross a broad geographic scale. </w:t>
      </w:r>
    </w:p>
    <w:p w:rsidR="000F4926" w:rsidRDefault="000F4926" w:rsidP="000F4926">
      <w:pPr>
        <w:spacing w:line="360" w:lineRule="auto"/>
        <w:rPr>
          <w:sz w:val="24"/>
          <w:szCs w:val="24"/>
        </w:rPr>
      </w:pPr>
      <w:r>
        <w:rPr>
          <w:sz w:val="24"/>
          <w:szCs w:val="24"/>
        </w:rPr>
        <w:t xml:space="preserve">Legumes have been reported to rely extensively on rhizobia to successfully establish and colonize new areas </w:t>
      </w:r>
      <w:r>
        <w:rPr>
          <w:sz w:val="24"/>
          <w:szCs w:val="24"/>
        </w:rPr>
        <w:fldChar w:fldCharType="begin"/>
      </w:r>
      <w:r>
        <w:rPr>
          <w:sz w:val="24"/>
          <w:szCs w:val="24"/>
        </w:rPr>
        <w:instrText xml:space="preserve"> ADDIN EN.CITE &lt;EndNote&gt;&lt;Cite&gt;&lt;Author&gt;Sprent&lt;/Author&gt;&lt;Year&gt;2000&lt;/Year&gt;&lt;RecNum&gt;243&lt;/RecNum&gt;&lt;record&gt;&lt;rec-number&gt;243&lt;/rec-number&gt;&lt;ref-type name="Journal Article"&gt;17&lt;/ref-type&gt;&lt;contributors&gt;&lt;authors&gt;&lt;author&gt;Sprent, Janet I.&lt;/author&gt;&lt;author&gt;Parsons, Richard&lt;/author&gt;&lt;/authors&gt;&lt;/contributors&gt;&lt;titles&gt;&lt;title&gt;Nitrogen fixation in legume and non-legume trees&lt;/title&gt;&lt;secondary-title&gt;Field Crops Research&lt;/secondary-title&gt;&lt;/titles&gt;&lt;periodical&gt;&lt;full-title&gt;Field Crops Research&lt;/full-title&gt;&lt;/periodical&gt;&lt;pages&gt;183-196&lt;/pages&gt;&lt;volume&gt;65&lt;/volume&gt;&lt;number&gt;2-3&lt;/number&gt;&lt;keywords&gt;&lt;keyword&gt;Legume trees&lt;/keyword&gt;&lt;keyword&gt;Actinorhizal&lt;/keyword&gt;&lt;keyword&gt;Rhizobia&lt;/keyword&gt;&lt;keyword&gt;Frankia&lt;/keyword&gt;&lt;keyword&gt;Timber&lt;/keyword&gt;&lt;keyword&gt;N2 fixation&lt;/keyword&gt;&lt;keyword&gt;Nodulation&lt;/keyword&gt;&lt;/keywords&gt;&lt;dates&gt;&lt;year&gt;2000&lt;/year&gt;&lt;/dates&gt;&lt;isbn&gt;0378-4290&lt;/isbn&gt;&lt;urls&gt;&lt;related-urls&gt;&lt;url&gt;http://www.sciencedirect.com/science/article/B6T6M-3YS987J-8/2/5c023f2ce1c65a6e69045d2341f4751d&lt;/url&gt;&lt;/related-urls&gt;&lt;/urls&gt;&lt;/record&gt;&lt;/Cite&gt;&lt;Cite&gt;&lt;Author&gt;Parker&lt;/Author&gt;&lt;Year&gt;2001&lt;/Year&gt;&lt;RecNum&gt;153&lt;/RecNum&gt;&lt;record&gt;&lt;rec-number&gt;153&lt;/rec-number&gt;&lt;ref-type name="Journal Article"&gt;17&lt;/ref-type&gt;&lt;contributors&gt;&lt;authors&gt;&lt;author&gt;Parker, Matthew A.&lt;/author&gt;&lt;/authors&gt;&lt;/contributors&gt;&lt;titles&gt;&lt;title&gt;Mutualism as a constraint on invasion success for legumes and rhizobia&lt;/title&gt;&lt;secondary-title&gt;Diversity and Distributions&lt;/secondary-title&gt;&lt;/titles&gt;&lt;periodical&gt;&lt;full-title&gt;Diversity and Distributions&lt;/full-title&gt;&lt;/periodical&gt;&lt;pages&gt;125-136&lt;/pages&gt;&lt;volume&gt;7&lt;/volume&gt;&lt;number&gt;3&lt;/number&gt;&lt;dates&gt;&lt;year&gt;2001&lt;/year&gt;&lt;/dates&gt;&lt;publisher&gt;Blackwell Publishing&lt;/publisher&gt;&lt;isbn&gt;13669516&lt;/isbn&gt;&lt;urls&gt;&lt;related-urls&gt;&lt;url&gt;http://www.jstor.org/stable/2673345&lt;/url&gt;&lt;/related-urls&gt;&lt;/urls&gt;&lt;/record&gt;&lt;/Cite&gt;&lt;/EndNote&gt;</w:instrText>
      </w:r>
      <w:r>
        <w:rPr>
          <w:sz w:val="24"/>
          <w:szCs w:val="24"/>
        </w:rPr>
        <w:fldChar w:fldCharType="separate"/>
      </w:r>
      <w:r>
        <w:rPr>
          <w:sz w:val="24"/>
          <w:szCs w:val="24"/>
        </w:rPr>
        <w:t>(Sprent &amp; Parsons, 2000; Parker, 2001)</w:t>
      </w:r>
      <w:r>
        <w:rPr>
          <w:sz w:val="24"/>
          <w:szCs w:val="24"/>
        </w:rPr>
        <w:fldChar w:fldCharType="end"/>
      </w:r>
      <w:r>
        <w:rPr>
          <w:sz w:val="24"/>
          <w:szCs w:val="24"/>
        </w:rPr>
        <w:t xml:space="preserve">. Therefore, absence of compatible soil symbionts such as rhizobia in the novel range could serve as a significant constraint to invasion success </w:t>
      </w:r>
      <w:r>
        <w:rPr>
          <w:sz w:val="24"/>
          <w:szCs w:val="24"/>
        </w:rPr>
        <w:fldChar w:fldCharType="begin"/>
      </w:r>
      <w:r>
        <w:rPr>
          <w:sz w:val="24"/>
          <w:szCs w:val="24"/>
        </w:rPr>
        <w:instrText xml:space="preserve"> ADDIN EN.CITE &lt;EndNote&gt;&lt;Cite&gt;&lt;Author&gt;Parker&lt;/Author&gt;&lt;Year&gt;2001&lt;/Year&gt;&lt;RecNum&gt;153&lt;/RecNum&gt;&lt;record&gt;&lt;rec-number&gt;153&lt;/rec-number&gt;&lt;ref-type name="Journal Article"&gt;17&lt;/ref-type&gt;&lt;contributors&gt;&lt;authors&gt;&lt;author&gt;Parker, Matthew A.&lt;/author&gt;&lt;/authors&gt;&lt;/contributors&gt;&lt;titles&gt;&lt;title&gt;Mutualism as a constraint on invasion success for legumes and rhizobia&lt;/title&gt;&lt;secondary-title&gt;Diversity and Distributions&lt;/secondary-title&gt;&lt;/titles&gt;&lt;periodical&gt;&lt;full-title&gt;Diversity and Distributions&lt;/full-title&gt;&lt;/periodical&gt;&lt;pages&gt;125-136&lt;/pages&gt;&lt;volume&gt;7&lt;/volume&gt;&lt;number&gt;3&lt;/number&gt;&lt;dates&gt;&lt;year&gt;2001&lt;/year&gt;&lt;/dates&gt;&lt;publisher&gt;Blackwell Publishing&lt;/publisher&gt;&lt;isbn&gt;13669516&lt;/isbn&gt;&lt;urls&gt;&lt;related-urls&gt;&lt;url&gt;http://www.jstor.org/stable/2673345&lt;/url&gt;&lt;/related-urls&gt;&lt;/urls&gt;&lt;/record&gt;&lt;/Cite&gt;&lt;/EndNote&gt;</w:instrText>
      </w:r>
      <w:r>
        <w:rPr>
          <w:sz w:val="24"/>
          <w:szCs w:val="24"/>
        </w:rPr>
        <w:fldChar w:fldCharType="separate"/>
      </w:r>
      <w:r>
        <w:rPr>
          <w:sz w:val="24"/>
          <w:szCs w:val="24"/>
        </w:rPr>
        <w:t>(Parker, 2001)</w:t>
      </w:r>
      <w:r>
        <w:rPr>
          <w:sz w:val="24"/>
          <w:szCs w:val="24"/>
        </w:rPr>
        <w:fldChar w:fldCharType="end"/>
      </w:r>
      <w:r>
        <w:rPr>
          <w:sz w:val="24"/>
          <w:szCs w:val="24"/>
        </w:rPr>
        <w:t xml:space="preserve"> unless invaders encounter compatible soil mutualists </w:t>
      </w:r>
      <w:r>
        <w:rPr>
          <w:sz w:val="24"/>
          <w:szCs w:val="24"/>
        </w:rPr>
        <w:fldChar w:fldCharType="begin"/>
      </w:r>
      <w:r>
        <w:rPr>
          <w:sz w:val="24"/>
          <w:szCs w:val="24"/>
        </w:rPr>
        <w:instrText xml:space="preserve"> ADDIN EN.CITE &lt;EndNote&gt;&lt;Cite&gt;&lt;Author&gt;Chen&lt;/Author&gt;&lt;Year&gt;2005&lt;/Year&gt;&lt;RecNum&gt;53&lt;/RecNum&gt;&lt;record&gt;&lt;rec-number&gt;53&lt;/rec-number&gt;&lt;ref-type name="Journal Article"&gt;17&lt;/ref-type&gt;&lt;contributors&gt;&lt;authors&gt;&lt;author&gt;Chen, Wen-Ming&lt;/author&gt;&lt;author&gt;James, Euan K.&lt;/author&gt;&lt;author&gt;Chou, Jui-Hsing&lt;/author&gt;&lt;author&gt;Sheu, Shih-Yi&lt;/author&gt;&lt;author&gt;Yang, Sheng-Zehn&lt;/author&gt;&lt;author&gt;Sprent, Janet I.&lt;/author&gt;&lt;/authors&gt;&lt;/contributors&gt;&lt;titles&gt;&lt;title&gt;&lt;style face="normal" font="default" charset="161" size="100%"&gt;β-&lt;/style&gt;&lt;style face="normal" font="default" size="100%"&gt;Rhizobia from &lt;/style&gt;&lt;style face="italic" font="default" size="100%"&gt;Mimosa pigra&lt;/style&gt;&lt;style face="normal" font="default" size="100%"&gt;, a newly discovered invasive plant in Taiwan&lt;/style&gt;&lt;/title&gt;&lt;secondary-title&gt;New Phytologist&lt;/secondary-title&gt;&lt;/titles&gt;&lt;periodical&gt;&lt;full-title&gt;New Phytologist&lt;/full-title&gt;&lt;/periodical&gt;&lt;pages&gt;661-675&lt;/pages&gt;&lt;volume&gt;168&lt;/volume&gt;&lt;number&gt;3&lt;/number&gt;&lt;dates&gt;&lt;year&gt;2005&lt;/year&gt;&lt;/dates&gt;&lt;publisher&gt;Blackwell Publishing on behalf of the New Phytologist Trust&lt;/publisher&gt;&lt;isbn&gt;0028646X&lt;/isbn&gt;&lt;urls&gt;&lt;related-urls&gt;&lt;url&gt;http://www.jstor.org/stable/3694393&lt;/url&gt;&lt;/related-urls&gt;&lt;/urls&gt;&lt;/record&gt;&lt;/Cite&gt;&lt;Cite&gt;&lt;Author&gt;Reinhart&lt;/Author&gt;&lt;Year&gt;2004&lt;/Year&gt;&lt;RecNum&gt;559&lt;/RecNum&gt;&lt;record&gt;&lt;rec-number&gt;559&lt;/rec-number&gt;&lt;ref-type name="Journal Article"&gt;17&lt;/ref-type&gt;&lt;contributors&gt;&lt;authors&gt;&lt;author&gt;Reinhart, Kurt O.&lt;/author&gt;&lt;author&gt;Callaway, R. M.&lt;/author&gt;&lt;/authors&gt;&lt;/contributors&gt;&lt;titles&gt;&lt;title&gt;&lt;style face="normal" font="default" size="100%"&gt;Soil biota facilitate exotic &lt;/style&gt;&lt;style face="italic" font="default" size="100%"&gt;Acer&lt;/style&gt;&lt;style face="normal" font="default" size="100%"&gt; invasions in Europe and North America&lt;/style&gt;&lt;/title&gt;&lt;secondary-title&gt;Ecological Applications&lt;/secondary-title&gt;&lt;/titles&gt;&lt;periodical&gt;&lt;full-title&gt;Ecological Applications&lt;/full-title&gt;&lt;/periodical&gt;&lt;pages&gt;1737-1745&lt;/pages&gt;&lt;volume&gt;14&lt;/volume&gt;&lt;dates&gt;&lt;year&gt;2004&lt;/year&gt;&lt;/dates&gt;&lt;urls&gt;&lt;/urls&gt;&lt;/record&gt;&lt;/Cite&gt;&lt;Cite&gt;&lt;Author&gt;Parker&lt;/Author&gt;&lt;Year&gt;2007&lt;/Year&gt;&lt;RecNum&gt;54&lt;/RecNum&gt;&lt;record&gt;&lt;rec-number&gt;54&lt;/rec-number&gt;&lt;ref-type name="Journal Article"&gt;17&lt;/ref-type&gt;&lt;contributors&gt;&lt;authors&gt;&lt;author&gt;Parker, Matthew&lt;/author&gt;&lt;author&gt;Wurtz, Anna&lt;/author&gt;&lt;author&gt;Paynter, Quentin&lt;/author&gt;&lt;/authors&gt;&lt;/contributors&gt;&lt;titles&gt;&lt;title&gt;&lt;style face="normal" font="default" size="100%"&gt;Nodule symbiosis of invasive &lt;/style&gt;&lt;style face="italic" font="default" size="100%"&gt;Mimosa pigra&lt;/style&gt;&lt;style face="normal" font="default" size="100%"&gt; in Australia and in ancestral habitats: a comparative analysis&lt;/style&gt;&lt;/title&gt;&lt;secondary-title&gt;Biological Invasions&lt;/secondary-title&gt;&lt;/titles&gt;&lt;periodical&gt;&lt;full-title&gt;Biological Invasions&lt;/full-title&gt;&lt;/periodical&gt;&lt;pages&gt;127-138&lt;/pages&gt;&lt;volume&gt;9&lt;/volume&gt;&lt;number&gt;2&lt;/number&gt;&lt;dates&gt;&lt;year&gt;2007&lt;/year&gt;&lt;/dates&gt;&lt;urls&gt;&lt;related-urls&gt;&lt;url&gt;http://dx.doi.org/10.1007/s10530-006-0009-2&lt;/url&gt;&lt;/related-urls&gt;&lt;/urls&gt;&lt;/record&gt;&lt;/Cite&gt;&lt;/EndNote&gt;</w:instrText>
      </w:r>
      <w:r>
        <w:rPr>
          <w:sz w:val="24"/>
          <w:szCs w:val="24"/>
        </w:rPr>
        <w:fldChar w:fldCharType="separate"/>
      </w:r>
      <w:r>
        <w:rPr>
          <w:sz w:val="24"/>
          <w:szCs w:val="24"/>
        </w:rPr>
        <w:t>(Reinhart &amp; Callaway, 2004; Chen</w:t>
      </w:r>
      <w:r w:rsidRPr="004F3055">
        <w:rPr>
          <w:i/>
          <w:sz w:val="24"/>
          <w:szCs w:val="24"/>
        </w:rPr>
        <w:t xml:space="preserve"> et al.</w:t>
      </w:r>
      <w:r>
        <w:rPr>
          <w:sz w:val="24"/>
          <w:szCs w:val="24"/>
        </w:rPr>
        <w:t>, 2005; Parker</w:t>
      </w:r>
      <w:r w:rsidRPr="004F3055">
        <w:rPr>
          <w:i/>
          <w:sz w:val="24"/>
          <w:szCs w:val="24"/>
        </w:rPr>
        <w:t xml:space="preserve"> et al.</w:t>
      </w:r>
      <w:r>
        <w:rPr>
          <w:sz w:val="24"/>
          <w:szCs w:val="24"/>
        </w:rPr>
        <w:t>, 2007)</w:t>
      </w:r>
      <w:r>
        <w:rPr>
          <w:sz w:val="24"/>
          <w:szCs w:val="24"/>
        </w:rPr>
        <w:fldChar w:fldCharType="end"/>
      </w:r>
      <w:r>
        <w:rPr>
          <w:sz w:val="24"/>
          <w:szCs w:val="24"/>
        </w:rPr>
        <w:t xml:space="preserve">. Similarly to pathogenic interactions, some mutualisms may be highly specific among some taxa, however overall it has been suggested that the majority of mutualisms do not constitute tight coevolutionary relationships </w:t>
      </w:r>
      <w:r>
        <w:rPr>
          <w:sz w:val="24"/>
          <w:szCs w:val="24"/>
        </w:rPr>
        <w:fldChar w:fldCharType="begin"/>
      </w:r>
      <w:r>
        <w:rPr>
          <w:sz w:val="24"/>
          <w:szCs w:val="24"/>
        </w:rPr>
        <w:instrText xml:space="preserve"> ADDIN EN.CITE &lt;EndNote&gt;&lt;Cite&gt;&lt;Author&gt;Bronstein&lt;/Author&gt;&lt;Year&gt;2003&lt;/Year&gt;&lt;RecNum&gt;745&lt;/RecNum&gt;&lt;record&gt;&lt;rec-number&gt;745&lt;/rec-number&gt;&lt;ref-type name="Book Section"&gt;5&lt;/ref-type&gt;&lt;contributors&gt;&lt;authors&gt;&lt;author&gt;Bronstein, J. L.&lt;/author&gt;&lt;/authors&gt;&lt;secondary-authors&gt;&lt;author&gt;Hammerstein, P. &lt;/author&gt;&lt;/secondary-authors&gt;&lt;/contributors&gt;&lt;titles&gt;&lt;title&gt;The scope for exploitation within mutualistic interactions&lt;/title&gt;&lt;secondary-title&gt;Genetics and evolution of cooperation&lt;/secondary-title&gt;&lt;/titles&gt;&lt;dates&gt;&lt;year&gt;2003&lt;/year&gt;&lt;/dates&gt;&lt;pub-location&gt;Cambridge, Massachusetts, USA&lt;/pub-location&gt;&lt;publisher&gt;MIT Press&lt;/publisher&gt;&lt;urls&gt;&lt;/urls&gt;&lt;/record&gt;&lt;/Cite&gt;&lt;Cite&gt;&lt;Author&gt;Callaway&lt;/Author&gt;&lt;Year&gt;2011&lt;/Year&gt;&lt;RecNum&gt;445&lt;/RecNum&gt;&lt;record&gt;&lt;rec-number&gt;445&lt;/rec-number&gt;&lt;ref-type name="Journal Article"&gt;17&lt;/ref-type&gt;&lt;contributors&gt;&lt;authors&gt;&lt;author&gt;Callaway, Ragan M.&lt;/author&gt;&lt;author&gt;Bedmar, Eulogio J.&lt;/author&gt;&lt;author&gt;Reinhart, Kurt O.&lt;/author&gt;&lt;author&gt;Silvan, Cinta Gómez&lt;/author&gt;&lt;author&gt;Klironomos, John&lt;/author&gt;&lt;/authors&gt;&lt;/contributors&gt;&lt;titles&gt;&lt;title&gt;&lt;style face="normal" font="default" size="100%"&gt;Effects of soil biota from different ranges on &lt;/style&gt;&lt;style face="italic" font="default" size="100%"&gt;Robinia&lt;/style&gt;&lt;style face="normal" font="default" size="100%"&gt; invasion: acquiring mutualists and escaping pathogens&lt;/style&gt;&lt;/title&gt;&lt;secondary-title&gt;Ecology&lt;/secondary-title&gt;&lt;/titles&gt;&lt;periodical&gt;&lt;full-title&gt;Ecology&lt;/full-title&gt;&lt;/periodical&gt;&lt;pages&gt;1027-1035&lt;/pages&gt;&lt;volume&gt;92&lt;/volume&gt;&lt;number&gt;5&lt;/number&gt;&lt;dates&gt;&lt;year&gt;2011&lt;/year&gt;&lt;pub-dates&gt;&lt;date&gt;2011/05/01&lt;/date&gt;&lt;/pub-dates&gt;&lt;/dates&gt;&lt;publisher&gt;Ecological Society of America&lt;/publisher&gt;&lt;isbn&gt;0012-9658&lt;/isbn&gt;&lt;urls&gt;&lt;related-urls&gt;&lt;url&gt;http://dx.doi.org/10.1890/10-0089.1&lt;/url&gt;&lt;/related-urls&gt;&lt;/urls&gt;&lt;electronic-resource-num&gt;10.1890/10-0089.1&lt;/electronic-resource-num&gt;&lt;access-date&gt;2011/10/20&lt;/access-date&gt;&lt;/record&gt;&lt;/Cite&gt;&lt;Cite&gt;&lt;Author&gt;Richardson&lt;/Author&gt;&lt;Year&gt;2000&lt;/Year&gt;&lt;RecNum&gt;297&lt;/RecNum&gt;&lt;record&gt;&lt;rec-number&gt;297&lt;/rec-number&gt;&lt;ref-type name="Journal Article"&gt;17&lt;/ref-type&gt;&lt;contributors&gt;&lt;authors&gt;&lt;author&gt;Richardson, David M.&lt;/author&gt;&lt;author&gt;Allsopp, Nicky&lt;/author&gt;&lt;author&gt;D&amp;apos;Antonio, Carla M.&lt;/author&gt;&lt;author&gt;Milton, Suzanne J.&lt;/author&gt;&lt;author&gt;Rejmanek, Marcel&lt;/author&gt;&lt;/authors&gt;&lt;/contributors&gt;&lt;titles&gt;&lt;title&gt;Plant invasions - the role of mutualisms&lt;/title&gt;&lt;secondary-title&gt;Biological Reviews&lt;/secondary-title&gt;&lt;/titles&gt;&lt;periodical&gt;&lt;full-title&gt;Biological Reviews&lt;/full-title&gt;&lt;/periodical&gt;&lt;pages&gt;65-93&lt;/pages&gt;&lt;volume&gt;75&lt;/volume&gt;&lt;number&gt;01&lt;/number&gt;&lt;dates&gt;&lt;year&gt;2000&lt;/year&gt;&lt;/dates&gt;&lt;isbn&gt;1464-7931&lt;/isbn&gt;&lt;urls&gt;&lt;related-urls&gt;&lt;url&gt;http://dx.doi.org/10.1017/S0006323199005435 &lt;/url&gt;&lt;/related-urls&gt;&lt;/urls&gt;&lt;access-date&gt;2000&lt;/access-date&gt;&lt;/record&gt;&lt;/Cite&gt;&lt;/EndNote&gt;</w:instrText>
      </w:r>
      <w:r>
        <w:rPr>
          <w:sz w:val="24"/>
          <w:szCs w:val="24"/>
        </w:rPr>
        <w:fldChar w:fldCharType="separate"/>
      </w:r>
      <w:r>
        <w:rPr>
          <w:sz w:val="24"/>
          <w:szCs w:val="24"/>
        </w:rPr>
        <w:t>(Richardson</w:t>
      </w:r>
      <w:r w:rsidRPr="00804A1B">
        <w:rPr>
          <w:i/>
          <w:sz w:val="24"/>
          <w:szCs w:val="24"/>
        </w:rPr>
        <w:t xml:space="preserve"> et al.</w:t>
      </w:r>
      <w:r>
        <w:rPr>
          <w:sz w:val="24"/>
          <w:szCs w:val="24"/>
        </w:rPr>
        <w:t>, 2000; Bronstein, 2003; Callaway</w:t>
      </w:r>
      <w:r w:rsidRPr="00804A1B">
        <w:rPr>
          <w:i/>
          <w:sz w:val="24"/>
          <w:szCs w:val="24"/>
        </w:rPr>
        <w:t xml:space="preserve"> et al.</w:t>
      </w:r>
      <w:r>
        <w:rPr>
          <w:sz w:val="24"/>
          <w:szCs w:val="24"/>
        </w:rPr>
        <w:t>, 2011)</w:t>
      </w:r>
      <w:r>
        <w:rPr>
          <w:sz w:val="24"/>
          <w:szCs w:val="24"/>
        </w:rPr>
        <w:fldChar w:fldCharType="end"/>
      </w:r>
      <w:r>
        <w:rPr>
          <w:sz w:val="24"/>
          <w:szCs w:val="24"/>
        </w:rPr>
        <w:t xml:space="preserve">. Generally relatively little is known about the evolutionary dynamics of plant-soil mutualisms </w:t>
      </w:r>
      <w:r>
        <w:rPr>
          <w:sz w:val="24"/>
          <w:szCs w:val="24"/>
        </w:rPr>
        <w:fldChar w:fldCharType="begin"/>
      </w:r>
      <w:r>
        <w:rPr>
          <w:sz w:val="24"/>
          <w:szCs w:val="24"/>
        </w:rPr>
        <w:instrText xml:space="preserve"> ADDIN EN.CITE &lt;EndNote&gt;&lt;Cite&gt;&lt;Author&gt;Simms&lt;/Author&gt;&lt;Year&gt;2002&lt;/Year&gt;&lt;RecNum&gt;605&lt;/RecNum&gt;&lt;record&gt;&lt;rec-number&gt;605&lt;/rec-number&gt;&lt;ref-type name="Journal Article"&gt;17&lt;/ref-type&gt;&lt;contributors&gt;&lt;authors&gt;&lt;author&gt;Simms, Ellen L.&lt;/author&gt;&lt;author&gt;Taylor, D. Lee&lt;/author&gt;&lt;/authors&gt;&lt;/contributors&gt;&lt;titles&gt;&lt;title&gt;Partner choice in nitrogen-fixation mutualisms of legumes and rhizobia&lt;/title&gt;&lt;secondary-title&gt;Integrative and Comparative Biology&lt;/secondary-title&gt;&lt;/titles&gt;&lt;periodical&gt;&lt;full-title&gt;Integrative and Comparative Biology&lt;/full-title&gt;&lt;/periodical&gt;&lt;pages&gt;369-380&lt;/pages&gt;&lt;volume&gt;42&lt;/volume&gt;&lt;number&gt;2&lt;/number&gt;&lt;dates&gt;&lt;year&gt;2002&lt;/year&gt;&lt;pub-dates&gt;&lt;date&gt;April 1, 2002&lt;/date&gt;&lt;/pub-dates&gt;&lt;/dates&gt;&lt;urls&gt;&lt;related-urls&gt;&lt;url&gt;http://icb.oxfordjournals.org/content/42/2/369.abstract &lt;/url&gt;&lt;/related-urls&gt;&lt;/urls&gt;&lt;electronic-resource-num&gt;10.1093/icb/42.2.369&lt;/electronic-resource-num&gt;&lt;/record&gt;&lt;/Cite&gt;&lt;/EndNote&gt;</w:instrText>
      </w:r>
      <w:r>
        <w:rPr>
          <w:sz w:val="24"/>
          <w:szCs w:val="24"/>
        </w:rPr>
        <w:fldChar w:fldCharType="separate"/>
      </w:r>
      <w:r>
        <w:rPr>
          <w:sz w:val="24"/>
          <w:szCs w:val="24"/>
        </w:rPr>
        <w:t>(Simms &amp; Taylor, 2002)</w:t>
      </w:r>
      <w:r>
        <w:rPr>
          <w:sz w:val="24"/>
          <w:szCs w:val="24"/>
        </w:rPr>
        <w:fldChar w:fldCharType="end"/>
      </w:r>
      <w:r>
        <w:rPr>
          <w:sz w:val="24"/>
          <w:szCs w:val="24"/>
        </w:rPr>
        <w:t xml:space="preserve">. </w:t>
      </w:r>
    </w:p>
    <w:p w:rsidR="000F4926" w:rsidRDefault="000F4926" w:rsidP="000F4926">
      <w:pPr>
        <w:spacing w:line="360" w:lineRule="auto"/>
        <w:rPr>
          <w:sz w:val="24"/>
          <w:szCs w:val="24"/>
        </w:rPr>
      </w:pPr>
      <w:r>
        <w:rPr>
          <w:sz w:val="24"/>
          <w:szCs w:val="24"/>
        </w:rPr>
        <w:t xml:space="preserve">In Australia, legumes, including </w:t>
      </w:r>
      <w:r w:rsidRPr="00500580">
        <w:rPr>
          <w:i/>
          <w:sz w:val="24"/>
          <w:szCs w:val="24"/>
        </w:rPr>
        <w:t xml:space="preserve">Acacia </w:t>
      </w:r>
      <w:r>
        <w:rPr>
          <w:sz w:val="24"/>
          <w:szCs w:val="24"/>
        </w:rPr>
        <w:t xml:space="preserve">spp., are reported to vary in their specificity towards rhizobial symbionts </w:t>
      </w:r>
      <w:r>
        <w:rPr>
          <w:sz w:val="24"/>
          <w:szCs w:val="24"/>
        </w:rPr>
        <w:fldChar w:fldCharType="begin"/>
      </w:r>
      <w:r>
        <w:rPr>
          <w:sz w:val="24"/>
          <w:szCs w:val="24"/>
        </w:rPr>
        <w:instrText xml:space="preserve"> ADDIN EN.CITE &lt;EndNote&gt;&lt;Cite&gt;&lt;Author&gt;Burdon&lt;/Author&gt;&lt;Year&gt;1999&lt;/Year&gt;&lt;RecNum&gt;293&lt;/RecNum&gt;&lt;record&gt;&lt;rec-number&gt;293&lt;/rec-number&gt;&lt;ref-type name="Journal Article"&gt;17&lt;/ref-type&gt;&lt;contributors&gt;&lt;authors&gt;&lt;author&gt;Burdon, J. J.&lt;/author&gt;&lt;author&gt;Gibson, A. H.&lt;/author&gt;&lt;author&gt;Searle, Suzette D.&lt;/author&gt;&lt;author&gt;Woods, M. J.&lt;/author&gt;&lt;author&gt;Brockwell, J.&lt;/author&gt;&lt;/authors&gt;&lt;/contributors&gt;&lt;titles&gt;&lt;title&gt;&lt;style face="normal" font="default" size="100%"&gt;Variation in the effectiveness of symbiotic associations between native rhizobia and temperate Australian &lt;/style&gt;&lt;style face="italic" font="default" size="100%"&gt;Acacia&lt;/style&gt;&lt;style face="normal" font="default" size="100%"&gt;: within-species interactions&lt;/style&gt;&lt;/title&gt;&lt;secondary-title&gt;Journal of Applied Ecology&lt;/secondary-title&gt;&lt;/titles&gt;&lt;periodical&gt;&lt;full-title&gt;Journal of Applied Ecology&lt;/full-title&gt;&lt;/periodical&gt;&lt;pages&gt;398-408&lt;/pages&gt;&lt;volume&gt;36&lt;/volume&gt;&lt;number&gt;3&lt;/number&gt;&lt;keywords&gt;&lt;keyword&gt;Bradyrhizobium&lt;/keyword&gt;&lt;keyword&gt;nodulation&lt;/keyword&gt;&lt;keyword&gt;Rhizobium&lt;/keyword&gt;&lt;keyword&gt;symbiotic effectiveness&lt;/keyword&gt;&lt;/keywords&gt;&lt;dates&gt;&lt;year&gt;1999&lt;/year&gt;&lt;/dates&gt;&lt;publisher&gt;Blackwell Science Ltd&lt;/publisher&gt;&lt;urls&gt;&lt;related-urls&gt;&lt;url&gt;http://dx.doi.org/10.1046/j.1365-2664.1999.00409.x &lt;/url&gt;&lt;/related-urls&gt;&lt;/urls&gt;&lt;/record&gt;&lt;/Cite&gt;&lt;Cite&gt;&lt;Author&gt;Thrall&lt;/Author&gt;&lt;Year&gt;2000&lt;/Year&gt;&lt;RecNum&gt;96&lt;/RecNum&gt;&lt;record&gt;&lt;rec-number&gt;96&lt;/rec-number&gt;&lt;ref-type name="Journal Article"&gt;17&lt;/ref-type&gt;&lt;contributors&gt;&lt;authors&gt;&lt;author&gt;Thrall, Peter H.&lt;/author&gt;&lt;author&gt;Burdon, J. J.&lt;/author&gt;&lt;author&gt;Woods, Matthew J.&lt;/author&gt;&lt;/authors&gt;&lt;/contributors&gt;&lt;titles&gt;&lt;title&gt;Variation in the effectiveness of symbiotic associations between native rhizobia and temperate Australian legumes: interactions within and between genera&lt;/title&gt;&lt;secondary-title&gt;Journal of Applied Ecology&lt;/secondary-title&gt;&lt;/titles&gt;&lt;periodical&gt;&lt;full-title&gt;Journal of Applied Ecology&lt;/full-title&gt;&lt;/periodical&gt;&lt;pages&gt;52-65&lt;/pages&gt;&lt;volume&gt;37&lt;/volume&gt;&lt;number&gt;1&lt;/number&gt;&lt;dates&gt;&lt;year&gt;2000&lt;/year&gt;&lt;/dates&gt;&lt;publisher&gt;British Ecological Society&lt;/publisher&gt;&lt;isbn&gt;00218901&lt;/isbn&gt;&lt;urls&gt;&lt;related-urls&gt;&lt;url&gt;http://www.jstor.org/stable/2655848&lt;/url&gt;&lt;/related-urls&gt;&lt;/urls&gt;&lt;/record&gt;&lt;/Cite&gt;&lt;/EndNote&gt;</w:instrText>
      </w:r>
      <w:r>
        <w:rPr>
          <w:sz w:val="24"/>
          <w:szCs w:val="24"/>
        </w:rPr>
        <w:fldChar w:fldCharType="separate"/>
      </w:r>
      <w:r>
        <w:rPr>
          <w:sz w:val="24"/>
          <w:szCs w:val="24"/>
        </w:rPr>
        <w:t>(Burdon</w:t>
      </w:r>
      <w:r w:rsidRPr="00500580">
        <w:rPr>
          <w:i/>
          <w:sz w:val="24"/>
          <w:szCs w:val="24"/>
        </w:rPr>
        <w:t xml:space="preserve"> et al.</w:t>
      </w:r>
      <w:r>
        <w:rPr>
          <w:sz w:val="24"/>
          <w:szCs w:val="24"/>
        </w:rPr>
        <w:t>, 1999; Thrall</w:t>
      </w:r>
      <w:r w:rsidRPr="00500580">
        <w:rPr>
          <w:i/>
          <w:sz w:val="24"/>
          <w:szCs w:val="24"/>
        </w:rPr>
        <w:t xml:space="preserve"> et al.</w:t>
      </w:r>
      <w:r>
        <w:rPr>
          <w:sz w:val="24"/>
          <w:szCs w:val="24"/>
        </w:rPr>
        <w:t>, 2000)</w:t>
      </w:r>
      <w:r>
        <w:rPr>
          <w:sz w:val="24"/>
          <w:szCs w:val="24"/>
        </w:rPr>
        <w:fldChar w:fldCharType="end"/>
      </w:r>
      <w:r>
        <w:rPr>
          <w:sz w:val="24"/>
          <w:szCs w:val="24"/>
        </w:rPr>
        <w:t xml:space="preserve">, although there is some evidence to suggest that more generalist </w:t>
      </w:r>
      <w:r w:rsidRPr="00762A84">
        <w:rPr>
          <w:i/>
          <w:sz w:val="24"/>
          <w:szCs w:val="24"/>
        </w:rPr>
        <w:t>Acacia</w:t>
      </w:r>
      <w:r>
        <w:rPr>
          <w:sz w:val="24"/>
          <w:szCs w:val="24"/>
        </w:rPr>
        <w:t xml:space="preserve"> spp. harbour more diverse rhizobia </w:t>
      </w:r>
      <w:r>
        <w:rPr>
          <w:sz w:val="24"/>
          <w:szCs w:val="24"/>
        </w:rPr>
        <w:fldChar w:fldCharType="begin"/>
      </w:r>
      <w:r>
        <w:rPr>
          <w:sz w:val="24"/>
          <w:szCs w:val="24"/>
        </w:rPr>
        <w:instrText xml:space="preserve"> ADDIN EN.CITE &lt;EndNote&gt;&lt;Cite&gt;&lt;Author&gt;Hoque&lt;/Author&gt;&lt;Year&gt;2011&lt;/Year&gt;&lt;RecNum&gt;231&lt;/RecNum&gt;&lt;record&gt;&lt;rec-number&gt;231&lt;/rec-number&gt;&lt;ref-type name="Journal Article"&gt;17&lt;/ref-type&gt;&lt;contributors&gt;&lt;authors&gt;&lt;author&gt;Hoque, Mohammad Shamsul&lt;/author&gt;&lt;author&gt;Broadhurst, Linda M.&lt;/author&gt;&lt;author&gt;Thrall, Peter H.&lt;/author&gt;&lt;/authors&gt;&lt;/contributors&gt;&lt;titles&gt;&lt;title&gt;&lt;style face="normal" font="default" size="100%"&gt;Genetic characterisation of root nodule bacteria associated with &lt;/style&gt;&lt;style face="italic" font="default" size="100%"&gt;Acacia salicina&lt;/style&gt;&lt;style face="normal" font="default" size="100%"&gt; and &lt;/style&gt;&lt;style face="italic" font="default" size="100%"&gt;A. stenophylla&lt;/style&gt;&lt;style face="normal" font="default" size="100%"&gt; (&lt;/style&gt;&lt;style face="italic" font="default" size="100%"&gt;Mimosaceae&lt;/style&gt;&lt;style face="normal" font="default" size="100%"&gt;) across southeastern Australia&lt;/style&gt;&lt;/title&gt;&lt;secondary-title&gt;International Journal of Systematic and Evolutionary Microbiology&lt;/secondary-title&gt;&lt;/titles&gt;&lt;periodical&gt;&lt;full-title&gt;International Journal of Systematic and Evolutionary Microbiology&lt;/full-title&gt;&lt;/periodical&gt;&lt;pages&gt;299-309&lt;/pages&gt;&lt;volume&gt;61&lt;/volume&gt;&lt;dates&gt;&lt;year&gt;2011&lt;/year&gt;&lt;pub-dates&gt;&lt;date&gt;March 12, 2010&lt;/date&gt;&lt;/pub-dates&gt;&lt;/dates&gt;&lt;urls&gt;&lt;related-urls&gt;&lt;url&gt;http://ijs.sgmjournals.org/cgi/content/abstract/ijs.0.021014-0v1&lt;/url&gt;&lt;/related-urls&gt;&lt;/urls&gt;&lt;electronic-resource-num&gt;10.1099/ijs.0.021014-0&lt;/electronic-resource-num&gt;&lt;/record&gt;&lt;/Cite&gt;&lt;Cite&gt;&lt;Author&gt;Thrall&lt;/Author&gt;&lt;Year&gt;2007&lt;/Year&gt;&lt;RecNum&gt;13&lt;/RecNum&gt;&lt;record&gt;&lt;rec-number&gt;13&lt;/rec-number&gt;&lt;ref-type name="Journal Article"&gt;17&lt;/ref-type&gt;&lt;contributors&gt;&lt;authors&gt;&lt;author&gt;Thrall, Peter H. &lt;/author&gt;&lt;author&gt; Slattery, J. F. &lt;/author&gt;&lt;author&gt; Broadhurst, Linda M.&lt;/author&gt;&lt;author&gt; Bickford, Sophie&lt;/author&gt;&lt;/authors&gt;&lt;/contributors&gt;&lt;auth-address&gt;CSIRO Plant Industry, GPO Box 1600, Canberra ACT 2601, Australia&lt;/auth-address&gt;&lt;titles&gt;&lt;title&gt;&lt;style face="normal" font="default" size="100%"&gt;Geographic patterns of symbiont abundance and adaptation in native Australian &lt;/style&gt;&lt;style face="italic" font="default" size="100%"&gt;Acacia&lt;/style&gt;&lt;style face="normal" font="default" size="100%"&gt;-rhizobia interactions&lt;/style&gt;&lt;/title&gt;&lt;secondary-title&gt;Journal of Ecology&lt;/secondary-title&gt;&lt;/titles&gt;&lt;periodical&gt;&lt;full-title&gt;Journal of Ecology&lt;/full-title&gt;&lt;/periodical&gt;&lt;pages&gt;1110-1122&lt;/pages&gt;&lt;volume&gt;95&lt;/volume&gt;&lt;number&gt;5&lt;/number&gt;&lt;dates&gt;&lt;year&gt;2007&lt;/year&gt;&lt;/dates&gt;&lt;isbn&gt;1365-2745&lt;/isbn&gt;&lt;urls&gt;&lt;related-urls&gt;&lt;url&gt;http://dx.doi.org/10.1111/j.1365-2745.2007.01278.x&lt;/url&gt;&lt;/related-urls&gt;&lt;pdf-urls&gt;&lt;url&gt;internal-pdf://thrall2007-2538115840/thrall2007.pdf&lt;/url&gt;&lt;/pdf-urls&gt;&lt;/urls&gt;&lt;/record&gt;&lt;/Cite&gt;&lt;/EndNote&gt;</w:instrText>
      </w:r>
      <w:r>
        <w:rPr>
          <w:sz w:val="24"/>
          <w:szCs w:val="24"/>
        </w:rPr>
        <w:fldChar w:fldCharType="separate"/>
      </w:r>
      <w:r>
        <w:rPr>
          <w:sz w:val="24"/>
          <w:szCs w:val="24"/>
        </w:rPr>
        <w:t>(Thrall</w:t>
      </w:r>
      <w:r w:rsidRPr="00EB70D0">
        <w:rPr>
          <w:i/>
          <w:sz w:val="24"/>
          <w:szCs w:val="24"/>
        </w:rPr>
        <w:t xml:space="preserve"> et al.</w:t>
      </w:r>
      <w:r>
        <w:rPr>
          <w:sz w:val="24"/>
          <w:szCs w:val="24"/>
        </w:rPr>
        <w:t>, 2007; Hoque</w:t>
      </w:r>
      <w:r w:rsidRPr="00EB70D0">
        <w:rPr>
          <w:i/>
          <w:sz w:val="24"/>
          <w:szCs w:val="24"/>
        </w:rPr>
        <w:t xml:space="preserve"> et al.</w:t>
      </w:r>
      <w:r>
        <w:rPr>
          <w:sz w:val="24"/>
          <w:szCs w:val="24"/>
        </w:rPr>
        <w:t>, 2011)</w:t>
      </w:r>
      <w:r>
        <w:rPr>
          <w:sz w:val="24"/>
          <w:szCs w:val="24"/>
        </w:rPr>
        <w:fldChar w:fldCharType="end"/>
      </w:r>
      <w:r>
        <w:rPr>
          <w:sz w:val="24"/>
          <w:szCs w:val="24"/>
        </w:rPr>
        <w:t xml:space="preserve">. However, studies from Portugal and New Zealand have found predominantly the slow-growing </w:t>
      </w:r>
      <w:r w:rsidRPr="002F7C26">
        <w:rPr>
          <w:i/>
          <w:sz w:val="24"/>
          <w:szCs w:val="24"/>
        </w:rPr>
        <w:t>Bradyrhizobium</w:t>
      </w:r>
      <w:r>
        <w:rPr>
          <w:sz w:val="24"/>
          <w:szCs w:val="24"/>
        </w:rPr>
        <w:t xml:space="preserve"> in invasive acacias’ nodules </w:t>
      </w:r>
      <w:r>
        <w:rPr>
          <w:sz w:val="24"/>
          <w:szCs w:val="24"/>
        </w:rPr>
        <w:fldChar w:fldCharType="begin"/>
      </w:r>
      <w:r>
        <w:rPr>
          <w:sz w:val="24"/>
          <w:szCs w:val="24"/>
        </w:rPr>
        <w:instrText xml:space="preserve"> ADDIN EN.CITE &lt;EndNote&gt;&lt;Cite&gt;&lt;Author&gt;Weir&lt;/Author&gt;&lt;Year&gt;2004&lt;/Year&gt;&lt;RecNum&gt;244&lt;/RecNum&gt;&lt;record&gt;&lt;rec-number&gt;244&lt;/rec-number&gt;&lt;ref-type name="Journal Article"&gt;17&lt;/ref-type&gt;&lt;contributors&gt;&lt;authors&gt;&lt;author&gt;Weir, Bevan S.&lt;/author&gt;&lt;author&gt;Turner, Susan J.&lt;/author&gt;&lt;author&gt;Silvester, Warwick B.&lt;/author&gt;&lt;author&gt;Park, Duck-Chul&lt;/author&gt;&lt;author&gt;Young, John M.&lt;/author&gt;&lt;/authors&gt;&lt;/contributors&gt;&lt;titles&gt;&lt;title&gt;&lt;style face="normal" font="default" size="100%"&gt;Unexpectedly diverse &lt;/style&gt;&lt;style face="italic" font="default" size="100%"&gt;Mesorhizobium&lt;/style&gt;&lt;style face="normal" font="default" size="100%"&gt; strains and &lt;/style&gt;&lt;style face="italic" font="default" size="100%"&gt;Rhizobium leguminosarum&lt;/style&gt;&lt;style face="normal" font="default" size="100%"&gt; nodulate native legume genera of New Zealand, while introduced legume weeds are nodulated by &lt;/style&gt;&lt;style face="italic" font="default" size="100%"&gt;Bradyrhizobium&lt;/style&gt;&lt;style face="normal" font="default" size="100%"&gt; species&lt;/style&gt;&lt;/title&gt;&lt;secondary-title&gt;Applied and Environmental Microbiology&lt;/secondary-title&gt;&lt;/titles&gt;&lt;periodical&gt;&lt;full-title&gt;Applied and Environmental Microbiology&lt;/full-title&gt;&lt;/periodical&gt;&lt;pages&gt;5980-5987&lt;/pages&gt;&lt;volume&gt;70&lt;/volume&gt;&lt;number&gt;10&lt;/number&gt;&lt;dates&gt;&lt;year&gt;2004&lt;/year&gt;&lt;pub-dates&gt;&lt;date&gt;October 1, 2004&lt;/date&gt;&lt;/pub-dates&gt;&lt;/dates&gt;&lt;urls&gt;&lt;related-urls&gt;&lt;url&gt;http://aem.asm.org/cgi/content/abstract/70/10/5980&lt;/url&gt;&lt;/related-urls&gt;&lt;/urls&gt;&lt;electronic-resource-num&gt;10.1128/aem.70.10.5980-5987.2004&lt;/electronic-resource-num&gt;&lt;/record&gt;&lt;/Cite&gt;&lt;Cite&gt;&lt;Author&gt;Rodríguez-Echeverria&lt;/Author&gt;&lt;Year&gt;2010&lt;/Year&gt;&lt;RecNum&gt;170&lt;/RecNum&gt;&lt;record&gt;&lt;rec-number&gt;170&lt;/rec-number&gt;&lt;ref-type name="Journal Article"&gt;17&lt;/ref-type&gt;&lt;contributors&gt;&lt;authors&gt;&lt;author&gt;Susana Rodríguez-Echeverria&lt;/author&gt;&lt;/authors&gt;&lt;/contributors&gt;&lt;auth-address&gt;Centre for Functional Ecology, Faculty of Sciences and Technology, University of Coimbra, Coimbra, Portugal&lt;/auth-address&gt;&lt;titles&gt;&lt;title&gt;Rhizobial hitchhikers from Down Under: invasional meltdown in a plant-bacteria mutualism?&lt;/title&gt;&lt;secondary-title&gt;Journal of Biogeography&lt;/secondary-title&gt;&lt;/titles&gt;&lt;periodical&gt;&lt;full-title&gt;Journal of Biogeography&lt;/full-title&gt;&lt;/periodical&gt;&lt;pages&gt;1611–1622&lt;/pages&gt;&lt;volume&gt;37&lt;/volume&gt;&lt;number&gt;8&lt;/number&gt;&lt;dates&gt;&lt;year&gt;2010&lt;/year&gt;&lt;/dates&gt;&lt;isbn&gt;1365-2699&lt;/isbn&gt;&lt;urls&gt;&lt;related-urls&gt;&lt;url&gt;http://dx.doi.org/10.1111/j.1365-2699.2010.02284.x&lt;/url&gt;&lt;/related-urls&gt;&lt;/urls&gt;&lt;research-notes&gt;REALLY GOOD PAPER. Summary: 95% of bacterial isolates from native and non-native legumes are of Australian origin found in Portugal. Its not Rhizobia (or Mesorhizobia), but genus Bradyrhizobia thats associates mostly with A. longifolia. Bacteria could have been transported with seeds or plants to a new environment. A. longifola produced 10x more nodules than local portugese legumes (Cytisus sp and Ulex sp) therefore promoting it&amp;apos;s own bacteria in soil - invasion meltdown, which is of novel origin. Record of lateral gene transfer into native bacteria. &lt;/research-notes&gt;&lt;/record&gt;&lt;/Cite&gt;&lt;/EndNote&gt;</w:instrText>
      </w:r>
      <w:r>
        <w:rPr>
          <w:sz w:val="24"/>
          <w:szCs w:val="24"/>
        </w:rPr>
        <w:fldChar w:fldCharType="separate"/>
      </w:r>
      <w:r>
        <w:rPr>
          <w:sz w:val="24"/>
          <w:szCs w:val="24"/>
        </w:rPr>
        <w:t>(Weir</w:t>
      </w:r>
      <w:r w:rsidRPr="00325643">
        <w:rPr>
          <w:i/>
          <w:sz w:val="24"/>
          <w:szCs w:val="24"/>
        </w:rPr>
        <w:t xml:space="preserve"> et al.</w:t>
      </w:r>
      <w:r>
        <w:rPr>
          <w:sz w:val="24"/>
          <w:szCs w:val="24"/>
        </w:rPr>
        <w:t>, 2004; Rodríguez-Echeverria, 2010)</w:t>
      </w:r>
      <w:r>
        <w:rPr>
          <w:sz w:val="24"/>
          <w:szCs w:val="24"/>
        </w:rPr>
        <w:fldChar w:fldCharType="end"/>
      </w:r>
      <w:r>
        <w:rPr>
          <w:sz w:val="24"/>
          <w:szCs w:val="24"/>
        </w:rPr>
        <w:t xml:space="preserve">. Thus it appears that there is substantial variation in legume-rhizobia symbiosis depending on the geographic location. </w:t>
      </w:r>
    </w:p>
    <w:p w:rsidR="00A31BA9" w:rsidRDefault="000F4926" w:rsidP="000F4926">
      <w:pPr>
        <w:spacing w:line="360" w:lineRule="auto"/>
        <w:rPr>
          <w:sz w:val="24"/>
          <w:szCs w:val="24"/>
        </w:rPr>
      </w:pPr>
      <w:r>
        <w:rPr>
          <w:sz w:val="24"/>
          <w:szCs w:val="24"/>
        </w:rPr>
        <w:t xml:space="preserve">In Chapter 3 of this thesis I showed that rhizobial abundance was similar across the non-native and native ranges for all host species, whereas rhizobial community composition (based on T-RFLP analysis of nodules) was significantly different between non-native and native ranges for the three western native species, </w:t>
      </w:r>
      <w:r w:rsidRPr="00816C86">
        <w:rPr>
          <w:i/>
          <w:sz w:val="24"/>
          <w:szCs w:val="24"/>
        </w:rPr>
        <w:t>A. cyclops</w:t>
      </w:r>
      <w:r>
        <w:rPr>
          <w:sz w:val="24"/>
          <w:szCs w:val="24"/>
        </w:rPr>
        <w:t xml:space="preserve">, </w:t>
      </w:r>
      <w:r w:rsidRPr="00816C86">
        <w:rPr>
          <w:i/>
          <w:sz w:val="24"/>
          <w:szCs w:val="24"/>
        </w:rPr>
        <w:t>A. saligna</w:t>
      </w:r>
      <w:r>
        <w:rPr>
          <w:sz w:val="24"/>
          <w:szCs w:val="24"/>
        </w:rPr>
        <w:t xml:space="preserve"> and </w:t>
      </w:r>
      <w:r w:rsidRPr="00816C86">
        <w:rPr>
          <w:i/>
          <w:sz w:val="24"/>
          <w:szCs w:val="24"/>
        </w:rPr>
        <w:t>P. lophantha</w:t>
      </w:r>
      <w:r>
        <w:rPr>
          <w:sz w:val="24"/>
          <w:szCs w:val="24"/>
        </w:rPr>
        <w:t xml:space="preserve">. The opposite pattern was observed for the two eastern natives, </w:t>
      </w:r>
      <w:r w:rsidRPr="00A56AB8">
        <w:rPr>
          <w:i/>
          <w:sz w:val="24"/>
          <w:szCs w:val="24"/>
        </w:rPr>
        <w:t>A. longifolia</w:t>
      </w:r>
      <w:r>
        <w:rPr>
          <w:sz w:val="24"/>
          <w:szCs w:val="24"/>
        </w:rPr>
        <w:t xml:space="preserve"> and </w:t>
      </w:r>
      <w:r w:rsidRPr="00A56AB8">
        <w:rPr>
          <w:i/>
          <w:sz w:val="24"/>
          <w:szCs w:val="24"/>
        </w:rPr>
        <w:t>A. melanoxylon</w:t>
      </w:r>
      <w:r>
        <w:rPr>
          <w:i/>
          <w:sz w:val="24"/>
          <w:szCs w:val="24"/>
        </w:rPr>
        <w:t>,</w:t>
      </w:r>
      <w:r>
        <w:rPr>
          <w:sz w:val="24"/>
          <w:szCs w:val="24"/>
        </w:rPr>
        <w:t xml:space="preserve"> which had similar </w:t>
      </w:r>
    </w:p>
    <w:p w:rsidR="00A31BA9" w:rsidRDefault="00A31BA9" w:rsidP="000F4926">
      <w:pPr>
        <w:spacing w:line="360" w:lineRule="auto"/>
        <w:rPr>
          <w:sz w:val="24"/>
          <w:szCs w:val="24"/>
        </w:rPr>
      </w:pPr>
    </w:p>
    <w:p w:rsidR="0035270F" w:rsidRDefault="000F4926" w:rsidP="000F4926">
      <w:pPr>
        <w:spacing w:line="360" w:lineRule="auto"/>
        <w:rPr>
          <w:sz w:val="24"/>
          <w:szCs w:val="24"/>
        </w:rPr>
      </w:pPr>
      <w:proofErr w:type="gramStart"/>
      <w:r>
        <w:rPr>
          <w:sz w:val="24"/>
          <w:szCs w:val="24"/>
        </w:rPr>
        <w:t>rhizobial</w:t>
      </w:r>
      <w:proofErr w:type="gramEnd"/>
      <w:r>
        <w:rPr>
          <w:sz w:val="24"/>
          <w:szCs w:val="24"/>
        </w:rPr>
        <w:t xml:space="preserve"> communities between the ranges but different community composition between the species. The study described in Chapter 4 further examined soil and nodule community composition in the native and non-native ranges of the five study species, using pyro-sequencing. This analysis showed that the rhizobial communities in the nodules were not different between the ranges for any of the five study species. In contrast, the free living </w:t>
      </w:r>
    </w:p>
    <w:p w:rsidR="000F4926" w:rsidRDefault="000F4926" w:rsidP="000F4926">
      <w:pPr>
        <w:spacing w:line="360" w:lineRule="auto"/>
        <w:rPr>
          <w:sz w:val="24"/>
          <w:szCs w:val="24"/>
        </w:rPr>
      </w:pPr>
      <w:proofErr w:type="gramStart"/>
      <w:r>
        <w:rPr>
          <w:sz w:val="24"/>
          <w:szCs w:val="24"/>
        </w:rPr>
        <w:t>nitrogen</w:t>
      </w:r>
      <w:proofErr w:type="gramEnd"/>
      <w:r>
        <w:rPr>
          <w:sz w:val="24"/>
          <w:szCs w:val="24"/>
        </w:rPr>
        <w:t xml:space="preserve"> fixing bacterial communities from the rhizosphere were different between native and non-native ranges, which was strongly associated with differences between eastern and western sample locations rather than the range </w:t>
      </w:r>
      <w:r w:rsidRPr="009A17FD">
        <w:rPr>
          <w:i/>
          <w:sz w:val="24"/>
          <w:szCs w:val="24"/>
        </w:rPr>
        <w:t>per se</w:t>
      </w:r>
      <w:r>
        <w:rPr>
          <w:sz w:val="24"/>
          <w:szCs w:val="24"/>
        </w:rPr>
        <w:t xml:space="preserve">. </w:t>
      </w:r>
    </w:p>
    <w:p w:rsidR="000F4926" w:rsidRDefault="000F4926" w:rsidP="000F4926">
      <w:pPr>
        <w:spacing w:line="360" w:lineRule="auto"/>
        <w:rPr>
          <w:sz w:val="24"/>
          <w:szCs w:val="24"/>
        </w:rPr>
      </w:pPr>
      <w:r>
        <w:rPr>
          <w:sz w:val="24"/>
          <w:szCs w:val="24"/>
        </w:rPr>
        <w:t xml:space="preserve">It is important to note that the molecular studies described in Chapters 3 and 4 targeted different genes. For instance, in Chapter 3 </w:t>
      </w:r>
      <w:r w:rsidRPr="00B152D2">
        <w:rPr>
          <w:i/>
          <w:sz w:val="24"/>
          <w:szCs w:val="24"/>
        </w:rPr>
        <w:t xml:space="preserve">nifD </w:t>
      </w:r>
      <w:r>
        <w:rPr>
          <w:sz w:val="24"/>
          <w:szCs w:val="24"/>
        </w:rPr>
        <w:t xml:space="preserve">and </w:t>
      </w:r>
      <w:r w:rsidRPr="00B152D2">
        <w:rPr>
          <w:i/>
          <w:sz w:val="24"/>
          <w:szCs w:val="24"/>
        </w:rPr>
        <w:t>nodA</w:t>
      </w:r>
      <w:r>
        <w:rPr>
          <w:sz w:val="24"/>
          <w:szCs w:val="24"/>
        </w:rPr>
        <w:t xml:space="preserve"> genes were amplified from the nodule DNA, whereas in Chapter 4 only the </w:t>
      </w:r>
      <w:r w:rsidRPr="00B152D2">
        <w:rPr>
          <w:i/>
          <w:sz w:val="24"/>
          <w:szCs w:val="24"/>
        </w:rPr>
        <w:t>nifH</w:t>
      </w:r>
      <w:r>
        <w:rPr>
          <w:sz w:val="24"/>
          <w:szCs w:val="24"/>
        </w:rPr>
        <w:t xml:space="preserve"> gene was amplified from the nodule DNA. </w:t>
      </w:r>
      <w:r w:rsidRPr="003E66C5">
        <w:rPr>
          <w:i/>
          <w:sz w:val="24"/>
          <w:szCs w:val="24"/>
        </w:rPr>
        <w:t xml:space="preserve">Nod </w:t>
      </w:r>
      <w:r>
        <w:rPr>
          <w:sz w:val="24"/>
          <w:szCs w:val="24"/>
        </w:rPr>
        <w:t xml:space="preserve">genes have been reported to be unique to rhizobia and in some cases the phylogenies of </w:t>
      </w:r>
      <w:r w:rsidRPr="00DA1B1A">
        <w:rPr>
          <w:i/>
          <w:sz w:val="24"/>
          <w:szCs w:val="24"/>
        </w:rPr>
        <w:t>nod</w:t>
      </w:r>
      <w:r>
        <w:rPr>
          <w:sz w:val="24"/>
          <w:szCs w:val="24"/>
        </w:rPr>
        <w:t xml:space="preserve"> genes may correlate with the host plant </w:t>
      </w:r>
      <w:r>
        <w:rPr>
          <w:sz w:val="24"/>
          <w:szCs w:val="24"/>
        </w:rPr>
        <w:fldChar w:fldCharType="begin"/>
      </w:r>
      <w:r>
        <w:rPr>
          <w:sz w:val="24"/>
          <w:szCs w:val="24"/>
        </w:rPr>
        <w:instrText xml:space="preserve"> ADDIN EN.CITE &lt;EndNote&gt;&lt;Cite&gt;&lt;Author&gt;Lindström&lt;/Author&gt;&lt;Year&gt;1995&lt;/Year&gt;&lt;RecNum&gt;733&lt;/RecNum&gt;&lt;record&gt;&lt;rec-number&gt;733&lt;/rec-number&gt;&lt;ref-type name="Conference Proceedings"&gt;10&lt;/ref-type&gt;&lt;contributors&gt;&lt;authors&gt;&lt;author&gt;Lindström, K.,&lt;/author&gt;&lt;author&gt;Paulin, L.&lt;/author&gt;&lt;author&gt;Roos, C.&lt;/author&gt;&lt;author&gt;Suominen. L.&lt;/author&gt;&lt;/authors&gt;&lt;secondary-authors&gt;&lt;author&gt;Tikhonovich, I. A. &lt;/author&gt;&lt;author&gt;Provorov, N. A.&lt;/author&gt;&lt;author&gt;Romanov, V. I.&lt;/author&gt;&lt;author&gt;Newton, W. E.&lt;/author&gt;&lt;/secondary-authors&gt;&lt;/contributors&gt;&lt;titles&gt;&lt;title&gt;&lt;style face="normal" font="default" size="100%"&gt;Nitrogen fixation: fundamentals and applications. Nodulation genes of &lt;/style&gt;&lt;style face="italic" font="default" size="100%"&gt;Rhizobium galegae&lt;/style&gt;&lt;/title&gt;&lt;secondary-title&gt;Proceedings of the 10th International Congress on Nitrogen Fixation&lt;/secondary-title&gt;&lt;/titles&gt;&lt;pages&gt;365-370&lt;/pages&gt;&lt;dates&gt;&lt;year&gt;1995&lt;/year&gt;&lt;/dates&gt;&lt;pub-location&gt;Dordrecht, The Netherlands&lt;/pub-location&gt;&lt;publisher&gt;Kluwer Academic Publishers&lt;/publisher&gt;&lt;urls&gt;&lt;/urls&gt;&lt;/record&gt;&lt;/Cite&gt;&lt;Cite&gt;&lt;Author&gt;Dobert&lt;/Author&gt;&lt;Year&gt;1994&lt;/Year&gt;&lt;RecNum&gt;734&lt;/RecNum&gt;&lt;record&gt;&lt;rec-number&gt;734&lt;/rec-number&gt;&lt;ref-type name="Journal Article"&gt;17&lt;/ref-type&gt;&lt;contributors&gt;&lt;authors&gt;&lt;author&gt;Dobert, R. C.&lt;/author&gt;&lt;author&gt;Breil, B. T.&lt;/author&gt;&lt;author&gt;Triplett, E. W.&lt;/author&gt;&lt;/authors&gt;&lt;/contributors&gt;&lt;titles&gt;&lt;title&gt;&lt;style face="normal" font="default" size="100%"&gt;DNA sequence of the common nodulation genes of &lt;/style&gt;&lt;style face="italic" font="default" size="100%"&gt;Bradyrhizobium elkanii&lt;/style&gt;&lt;style face="normal" font="default" size="100%"&gt; and their phylogenetic relationship to those of other nodulating bacteria&lt;/style&gt;&lt;/title&gt;&lt;secondary-title&gt;Molecular Plant Microbe Interactions&lt;/secondary-title&gt;&lt;/titles&gt;&lt;periodical&gt;&lt;full-title&gt;Molecular Plant Microbe Interactions&lt;/full-title&gt;&lt;/periodical&gt;&lt;pages&gt;564-572&lt;/pages&gt;&lt;volume&gt;7&lt;/volume&gt;&lt;number&gt;5&lt;/number&gt;&lt;dates&gt;&lt;year&gt;1994&lt;/year&gt;&lt;/dates&gt;&lt;urls&gt;&lt;/urls&gt;&lt;/record&gt;&lt;/Cite&gt;&lt;/EndNote&gt;</w:instrText>
      </w:r>
      <w:r>
        <w:rPr>
          <w:sz w:val="24"/>
          <w:szCs w:val="24"/>
        </w:rPr>
        <w:fldChar w:fldCharType="separate"/>
      </w:r>
      <w:r>
        <w:rPr>
          <w:sz w:val="24"/>
          <w:szCs w:val="24"/>
        </w:rPr>
        <w:t>(Dobert</w:t>
      </w:r>
      <w:r w:rsidRPr="003E66C5">
        <w:rPr>
          <w:i/>
          <w:sz w:val="24"/>
          <w:szCs w:val="24"/>
        </w:rPr>
        <w:t xml:space="preserve"> et al.</w:t>
      </w:r>
      <w:r>
        <w:rPr>
          <w:sz w:val="24"/>
          <w:szCs w:val="24"/>
        </w:rPr>
        <w:t>, 1994; Lindström</w:t>
      </w:r>
      <w:r w:rsidRPr="003E66C5">
        <w:rPr>
          <w:i/>
          <w:sz w:val="24"/>
          <w:szCs w:val="24"/>
        </w:rPr>
        <w:t xml:space="preserve"> et al.</w:t>
      </w:r>
      <w:r>
        <w:rPr>
          <w:sz w:val="24"/>
          <w:szCs w:val="24"/>
        </w:rPr>
        <w:t>, 1995)</w:t>
      </w:r>
      <w:r>
        <w:rPr>
          <w:sz w:val="24"/>
          <w:szCs w:val="24"/>
        </w:rPr>
        <w:fldChar w:fldCharType="end"/>
      </w:r>
      <w:r>
        <w:rPr>
          <w:sz w:val="24"/>
          <w:szCs w:val="24"/>
        </w:rPr>
        <w:t xml:space="preserve">. In contrast, </w:t>
      </w:r>
      <w:r w:rsidRPr="003E66C5">
        <w:rPr>
          <w:i/>
          <w:sz w:val="24"/>
          <w:szCs w:val="24"/>
        </w:rPr>
        <w:t xml:space="preserve">nif </w:t>
      </w:r>
      <w:r>
        <w:rPr>
          <w:sz w:val="24"/>
          <w:szCs w:val="24"/>
        </w:rPr>
        <w:t xml:space="preserve">genes are found in many other non-rhizobial bacteria </w:t>
      </w:r>
      <w:r>
        <w:rPr>
          <w:sz w:val="24"/>
          <w:szCs w:val="24"/>
        </w:rPr>
        <w:fldChar w:fldCharType="begin"/>
      </w:r>
      <w:r>
        <w:rPr>
          <w:sz w:val="24"/>
          <w:szCs w:val="24"/>
        </w:rPr>
        <w:instrText xml:space="preserve"> ADDIN EN.CITE &lt;EndNote&gt;&lt;Cite&gt;&lt;Author&gt;Haukka&lt;/Author&gt;&lt;Year&gt;1998&lt;/Year&gt;&lt;RecNum&gt;235&lt;/RecNum&gt;&lt;record&gt;&lt;rec-number&gt;235&lt;/rec-number&gt;&lt;ref-type name="Journal Article"&gt;17&lt;/ref-type&gt;&lt;contributors&gt;&lt;authors&gt;&lt;author&gt;Haukka, Kaisa&lt;/author&gt;&lt;author&gt;Lindstrom, Kristina&lt;/author&gt;&lt;author&gt;Young, J. Peter W.&lt;/author&gt;&lt;/authors&gt;&lt;/contributors&gt;&lt;titles&gt;&lt;title&gt;&lt;style face="normal" font="default" size="100%"&gt;Three phylogenetic groups of &lt;/style&gt;&lt;style face="italic" font="default" size="100%"&gt;nodA&lt;/style&gt;&lt;style face="normal" font="default" size="100%"&gt; and &lt;/style&gt;&lt;style face="italic" font="default" size="100%"&gt;nifH&lt;/style&gt;&lt;style face="normal" font="default" size="100%"&gt; genes in &lt;/style&gt;&lt;style face="italic" font="default" size="100%"&gt;Sinorhizobium&lt;/style&gt;&lt;style face="normal" font="default" size="100%"&gt; and &lt;/style&gt;&lt;style face="italic" font="default" size="100%"&gt;Mesorhizobium&lt;/style&gt;&lt;style face="normal" font="default" size="100%"&gt; isolates from leguminous trees growing in Africa and Latin America&lt;/style&gt;&lt;/title&gt;&lt;secondary-title&gt;Applied and Environmental Microbiology&lt;/secondary-title&gt;&lt;/titles&gt;&lt;periodical&gt;&lt;full-title&gt;Applied and Environmental Microbiology&lt;/full-title&gt;&lt;/periodical&gt;&lt;pages&gt;419-426&lt;/pages&gt;&lt;volume&gt;64&lt;/volume&gt;&lt;number&gt;2&lt;/number&gt;&lt;dates&gt;&lt;year&gt;1998&lt;/year&gt;&lt;pub-dates&gt;&lt;date&gt;February 1, 1998&lt;/date&gt;&lt;/pub-dates&gt;&lt;/dates&gt;&lt;urls&gt;&lt;related-urls&gt;&lt;url&gt;http://aem.asm.org/cgi/content/abstract/64/2/419&lt;/url&gt;&lt;/related-urls&gt;&lt;/urls&gt;&lt;/record&gt;&lt;/Cite&gt;&lt;/EndNote&gt;</w:instrText>
      </w:r>
      <w:r>
        <w:rPr>
          <w:sz w:val="24"/>
          <w:szCs w:val="24"/>
        </w:rPr>
        <w:fldChar w:fldCharType="separate"/>
      </w:r>
      <w:r>
        <w:rPr>
          <w:sz w:val="24"/>
          <w:szCs w:val="24"/>
        </w:rPr>
        <w:t>(Haukka</w:t>
      </w:r>
      <w:r w:rsidRPr="003E66C5">
        <w:rPr>
          <w:i/>
          <w:sz w:val="24"/>
          <w:szCs w:val="24"/>
        </w:rPr>
        <w:t xml:space="preserve"> et al.</w:t>
      </w:r>
      <w:r>
        <w:rPr>
          <w:sz w:val="24"/>
          <w:szCs w:val="24"/>
        </w:rPr>
        <w:t>, 1998)</w:t>
      </w:r>
      <w:r>
        <w:rPr>
          <w:sz w:val="24"/>
          <w:szCs w:val="24"/>
        </w:rPr>
        <w:fldChar w:fldCharType="end"/>
      </w:r>
      <w:r>
        <w:rPr>
          <w:sz w:val="24"/>
          <w:szCs w:val="24"/>
        </w:rPr>
        <w:t xml:space="preserve">. Indeed, in Chapter 4 I reported on the high number of free-living nitrogen fixing bacterial species in both soils and nodules. Therefore, different results from Chapters 3 and 4 need to be interpreted in the light of different methodologies used (e.g. due to targeting different genes in these two studies).   </w:t>
      </w:r>
    </w:p>
    <w:p w:rsidR="00A31BA9" w:rsidRDefault="000F4926" w:rsidP="000F4926">
      <w:pPr>
        <w:spacing w:line="360" w:lineRule="auto"/>
        <w:rPr>
          <w:sz w:val="24"/>
          <w:szCs w:val="24"/>
        </w:rPr>
      </w:pPr>
      <w:r>
        <w:rPr>
          <w:sz w:val="24"/>
          <w:szCs w:val="24"/>
        </w:rPr>
        <w:t xml:space="preserve">Although T-RFLP analysis gives a high-resolution community compositional overview of targeted organisms </w:t>
      </w:r>
      <w:r>
        <w:rPr>
          <w:sz w:val="24"/>
          <w:szCs w:val="24"/>
        </w:rPr>
        <w:fldChar w:fldCharType="begin"/>
      </w:r>
      <w:r>
        <w:rPr>
          <w:sz w:val="24"/>
          <w:szCs w:val="24"/>
        </w:rPr>
        <w:instrText xml:space="preserve"> ADDIN EN.CITE &lt;EndNote&gt;&lt;Cite&gt;&lt;Author&gt;Anderson&lt;/Author&gt;&lt;Year&gt;2004&lt;/Year&gt;&lt;RecNum&gt;591&lt;/RecNum&gt;&lt;record&gt;&lt;rec-number&gt;591&lt;/rec-number&gt;&lt;ref-type name="Journal Article"&gt;17&lt;/ref-type&gt;&lt;contributors&gt;&lt;authors&gt;&lt;author&gt;Anderson, Ian C.&lt;/author&gt;&lt;author&gt;Cairney, John W. G.&lt;/author&gt;&lt;/authors&gt;&lt;/contributors&gt;&lt;titles&gt;&lt;title&gt;Diversity and ecology of soil fungal communities: increased understanding through the application of molecular techniques&lt;/title&gt;&lt;secondary-title&gt;Environmental Microbiology&lt;/secondary-title&gt;&lt;/titles&gt;&lt;periodical&gt;&lt;full-title&gt;Environmental Microbiology&lt;/full-title&gt;&lt;/periodical&gt;&lt;pages&gt;769-779&lt;/pages&gt;&lt;volume&gt;6&lt;/volume&gt;&lt;number&gt;8&lt;/number&gt;&lt;dates&gt;&lt;year&gt;2004&lt;/year&gt;&lt;/dates&gt;&lt;publisher&gt;Blackwell Science Ltd&lt;/publisher&gt;&lt;urls&gt;&lt;related-urls&gt;&lt;url&gt;http://dx.doi.org/10.1111/j.1462-2920.2004.00675.x &lt;/url&gt;&lt;/related-urls&gt;&lt;/urls&gt;&lt;/record&gt;&lt;/Cite&gt;&lt;/EndNote&gt;</w:instrText>
      </w:r>
      <w:r>
        <w:rPr>
          <w:sz w:val="24"/>
          <w:szCs w:val="24"/>
        </w:rPr>
        <w:fldChar w:fldCharType="separate"/>
      </w:r>
      <w:r>
        <w:rPr>
          <w:sz w:val="24"/>
          <w:szCs w:val="24"/>
        </w:rPr>
        <w:t>(Anderson &amp; Cairney, 2004)</w:t>
      </w:r>
      <w:r>
        <w:rPr>
          <w:sz w:val="24"/>
          <w:szCs w:val="24"/>
        </w:rPr>
        <w:fldChar w:fldCharType="end"/>
      </w:r>
      <w:r>
        <w:rPr>
          <w:sz w:val="24"/>
          <w:szCs w:val="24"/>
        </w:rPr>
        <w:t xml:space="preserve"> it provides less information on the communities compared to pyro-sequencing. Nevertheless, it is likely that the results observed in Chapter 3 reflect the “true” rhizobial community composition in the nodules of these legumes. This is because the sequencing data presented in Chapter 4 was analysed at the coarse genus level only, due to the reference taxonomy restriction which yielded the maximum highest resolution of rhizobial species at this level. Therefore depending on the taxonomic level of the data that is being analysed it is plausible that interpretation of the results of Chapter 4 may change if analysis was performed at a higher resolution such as at species-level </w:t>
      </w:r>
      <w:r>
        <w:rPr>
          <w:sz w:val="24"/>
          <w:szCs w:val="24"/>
        </w:rPr>
        <w:fldChar w:fldCharType="begin"/>
      </w:r>
      <w:r>
        <w:rPr>
          <w:sz w:val="24"/>
          <w:szCs w:val="24"/>
        </w:rPr>
        <w:instrText xml:space="preserve"> ADDIN EN.CITE &lt;EndNote&gt;&lt;Cite&gt;&lt;Author&gt;Ramette&lt;/Author&gt;&lt;Year&gt;2007&lt;/Year&gt;&lt;RecNum&gt;599&lt;/RecNum&gt;&lt;record&gt;&lt;rec-number&gt;599&lt;/rec-number&gt;&lt;ref-type name="Journal Article"&gt;17&lt;/ref-type&gt;&lt;contributors&gt;&lt;authors&gt;&lt;author&gt;Ramette, Alban&lt;/author&gt;&lt;author&gt;Tiedje, James&lt;/author&gt;&lt;/authors&gt;&lt;/contributors&gt;&lt;titles&gt;&lt;title&gt;Biogeography: an emerging cornerstone for understanding prokaryotic diversity, ecology, and evolution&lt;/title&gt;&lt;secondary-title&gt;Microbial Ecology&lt;/secondary-title&gt;&lt;/titles&gt;&lt;periodical&gt;&lt;full-title&gt;Microbial Ecology&lt;/full-title&gt;&lt;/periodical&gt;&lt;pages&gt;197-207&lt;/pages&gt;&lt;volume&gt;53&lt;/volume&gt;&lt;number&gt;2&lt;/number&gt;&lt;keywords&gt;&lt;keyword&gt;Biomedical and Life Sciences&lt;/keyword&gt;&lt;/keywords&gt;&lt;dates&gt;&lt;year&gt;2007&lt;/year&gt;&lt;/dates&gt;&lt;publisher&gt;Springer New York&lt;/publisher&gt;&lt;urls&gt;&lt;related-urls&gt;&lt;url&gt;http://dx.doi.org/10.1007/s00248-005-5010-2 &lt;/url&gt;&lt;/related-urls&gt;&lt;/urls&gt;&lt;/record&gt;&lt;/Cite&gt;&lt;Cite&gt;&lt;Author&gt;Bissett&lt;/Author&gt;&lt;Year&gt;2010&lt;/Year&gt;&lt;RecNum&gt;385&lt;/RecNum&gt;&lt;record&gt;&lt;rec-number&gt;385&lt;/rec-number&gt;&lt;ref-type name="Journal Article"&gt;17&lt;/ref-type&gt;&lt;contributors&gt;&lt;authors&gt;&lt;author&gt;Bissett, A.&lt;/author&gt;&lt;author&gt;Richardson, A. E.&lt;/author&gt;&lt;author&gt;Baker, G.&lt;/author&gt;&lt;author&gt;Wakelin, S.&lt;/author&gt;&lt;author&gt;Thrall, P. H.&lt;/author&gt;&lt;/authors&gt;&lt;/contributors&gt;&lt;titles&gt;&lt;title&gt;Life history determines biogeographical patterns of soil bacterial communities over multiple spatial scales&lt;/title&gt;&lt;secondary-title&gt;Molecular Ecology&lt;/secondary-title&gt;&lt;/titles&gt;&lt;periodical&gt;&lt;full-title&gt;Molecular Ecology&lt;/full-title&gt;&lt;/periodical&gt;&lt;pages&gt;4315-4327&lt;/pages&gt;&lt;volume&gt;19&lt;/volume&gt;&lt;number&gt;19&lt;/number&gt;&lt;keywords&gt;&lt;keyword&gt;bacteria&lt;/keyword&gt;&lt;keyword&gt;biogeography&lt;/keyword&gt;&lt;keyword&gt;soil&lt;/keyword&gt;&lt;keyword&gt;species-area relationships&lt;/keyword&gt;&lt;/keywords&gt;&lt;dates&gt;&lt;year&gt;2010&lt;/year&gt;&lt;/dates&gt;&lt;publisher&gt;Blackwell Publishing Ltd&lt;/publisher&gt;&lt;urls&gt;&lt;related-urls&gt;&lt;url&gt;http://dx.doi.org/10.1111/j.1365-294X.2010.04804.x &lt;/url&gt;&lt;/related-urls&gt;&lt;/urls&gt;&lt;/record&gt;&lt;/Cite&gt;&lt;/EndNote&gt;</w:instrText>
      </w:r>
      <w:r>
        <w:rPr>
          <w:sz w:val="24"/>
          <w:szCs w:val="24"/>
        </w:rPr>
        <w:fldChar w:fldCharType="separate"/>
      </w:r>
      <w:r>
        <w:rPr>
          <w:sz w:val="24"/>
          <w:szCs w:val="24"/>
        </w:rPr>
        <w:t xml:space="preserve">(Ramette &amp; Tiedje, 2007; </w:t>
      </w:r>
    </w:p>
    <w:p w:rsidR="00A31BA9" w:rsidRDefault="00A31BA9" w:rsidP="000F4926">
      <w:pPr>
        <w:spacing w:line="360" w:lineRule="auto"/>
        <w:rPr>
          <w:sz w:val="24"/>
          <w:szCs w:val="24"/>
        </w:rPr>
      </w:pPr>
    </w:p>
    <w:p w:rsidR="0035270F" w:rsidRDefault="000F4926" w:rsidP="000F4926">
      <w:pPr>
        <w:spacing w:line="360" w:lineRule="auto"/>
        <w:rPr>
          <w:sz w:val="24"/>
          <w:szCs w:val="24"/>
        </w:rPr>
      </w:pPr>
      <w:proofErr w:type="gramStart"/>
      <w:r>
        <w:rPr>
          <w:sz w:val="24"/>
          <w:szCs w:val="24"/>
        </w:rPr>
        <w:t>Bissett</w:t>
      </w:r>
      <w:r w:rsidRPr="00A54152">
        <w:rPr>
          <w:i/>
          <w:sz w:val="24"/>
          <w:szCs w:val="24"/>
        </w:rPr>
        <w:t xml:space="preserve"> et al.</w:t>
      </w:r>
      <w:r>
        <w:rPr>
          <w:sz w:val="24"/>
          <w:szCs w:val="24"/>
        </w:rPr>
        <w:t>, 2010)</w:t>
      </w:r>
      <w:r>
        <w:rPr>
          <w:sz w:val="24"/>
          <w:szCs w:val="24"/>
        </w:rPr>
        <w:fldChar w:fldCharType="end"/>
      </w:r>
      <w:r>
        <w:rPr>
          <w:sz w:val="24"/>
          <w:szCs w:val="24"/>
        </w:rPr>
        <w:t>.</w:t>
      </w:r>
      <w:proofErr w:type="gramEnd"/>
      <w:r>
        <w:rPr>
          <w:sz w:val="24"/>
          <w:szCs w:val="24"/>
        </w:rPr>
        <w:t xml:space="preserve"> Thus the results from Chapter 4 may confirm the results from Chapter 3 if </w:t>
      </w:r>
      <w:r>
        <w:rPr>
          <w:sz w:val="24"/>
          <w:szCs w:val="24"/>
        </w:rPr>
        <w:lastRenderedPageBreak/>
        <w:t>we (i) only analysed the rhizobial communities found in nodules and omitted the free-living nitrogen fixing bacteria and (ii) analysed the rhizobial communities from Chapter 4 at the higher taxonomic level. This is obv</w:t>
      </w:r>
      <w:r w:rsidR="0082039A">
        <w:rPr>
          <w:sz w:val="24"/>
          <w:szCs w:val="24"/>
        </w:rPr>
        <w:t>iously an area for future work.</w:t>
      </w:r>
    </w:p>
    <w:p w:rsidR="000F4926" w:rsidRDefault="000F4926" w:rsidP="000F4926">
      <w:pPr>
        <w:spacing w:line="360" w:lineRule="auto"/>
        <w:rPr>
          <w:sz w:val="24"/>
          <w:szCs w:val="24"/>
        </w:rPr>
      </w:pPr>
      <w:r w:rsidRPr="001F76B2">
        <w:rPr>
          <w:sz w:val="24"/>
          <w:szCs w:val="24"/>
        </w:rPr>
        <w:t xml:space="preserve">Overall, </w:t>
      </w:r>
      <w:r>
        <w:rPr>
          <w:sz w:val="24"/>
          <w:szCs w:val="24"/>
        </w:rPr>
        <w:t xml:space="preserve">the results from Chapters 3 and 4 suggest that absence of rhizobia in the non-native range would be unlikely to constrain the invasion success of these legumes. This result further supports the findings from the plant-soil feedback experiment described in Chapter 2 and indicates that a lack of compatible rhizobial symbionts is unlikely to constrain these species in their novel ranges, at least within Australia. </w:t>
      </w:r>
    </w:p>
    <w:p w:rsidR="000F4926" w:rsidRPr="0035270F" w:rsidRDefault="000F4926" w:rsidP="000F4926">
      <w:pPr>
        <w:rPr>
          <w:color w:val="548DD4"/>
        </w:rPr>
      </w:pPr>
      <w:r w:rsidRPr="007B4A93">
        <w:rPr>
          <w:color w:val="548DD4"/>
        </w:rPr>
        <w:br/>
      </w:r>
      <w:r>
        <w:rPr>
          <w:b/>
          <w:sz w:val="24"/>
          <w:szCs w:val="24"/>
        </w:rPr>
        <w:t>F</w:t>
      </w:r>
      <w:r w:rsidRPr="009114C3">
        <w:rPr>
          <w:b/>
          <w:sz w:val="24"/>
          <w:szCs w:val="24"/>
        </w:rPr>
        <w:t xml:space="preserve">ungal communities </w:t>
      </w:r>
      <w:r>
        <w:rPr>
          <w:b/>
          <w:sz w:val="24"/>
          <w:szCs w:val="24"/>
        </w:rPr>
        <w:t>of invasive legumes</w:t>
      </w:r>
      <w:r w:rsidRPr="009114C3">
        <w:rPr>
          <w:b/>
          <w:sz w:val="24"/>
          <w:szCs w:val="24"/>
        </w:rPr>
        <w:t xml:space="preserve"> in Australia</w:t>
      </w:r>
    </w:p>
    <w:p w:rsidR="000F4926" w:rsidRDefault="000F4926" w:rsidP="000F4926">
      <w:pPr>
        <w:spacing w:line="360" w:lineRule="auto"/>
        <w:rPr>
          <w:sz w:val="24"/>
          <w:szCs w:val="24"/>
        </w:rPr>
      </w:pPr>
      <w:r>
        <w:rPr>
          <w:sz w:val="24"/>
          <w:szCs w:val="24"/>
        </w:rPr>
        <w:t xml:space="preserve">In Chapter 5 the soil fungal communities, both pathogenic and mycorrhizal, in the rhizosphere were analysed across the non-native and native ranges of the five study species. Although the role of soil pathogens in plant invasions has been generally well documented for a range of species </w:t>
      </w:r>
      <w:r>
        <w:rPr>
          <w:sz w:val="24"/>
          <w:szCs w:val="24"/>
        </w:rPr>
        <w:fldChar w:fldCharType="begin"/>
      </w:r>
      <w:r>
        <w:rPr>
          <w:sz w:val="24"/>
          <w:szCs w:val="24"/>
        </w:rPr>
        <w:instrText xml:space="preserve"> ADDIN EN.CITE &lt;EndNote&gt;&lt;Cite&gt;&lt;Author&gt;Klironomos&lt;/Author&gt;&lt;Year&gt;2002&lt;/Year&gt;&lt;RecNum&gt;18&lt;/RecNum&gt;&lt;record&gt;&lt;rec-number&gt;18&lt;/rec-number&gt;&lt;ref-type name="Journal Article"&gt;17&lt;/ref-type&gt;&lt;contributors&gt;&lt;authors&gt;&lt;author&gt;Klironomos, John N.&lt;/author&gt;&lt;/authors&gt;&lt;/contributors&gt;&lt;titles&gt;&lt;title&gt;Feedback with soil biota contributes to plant rarity and invasiveness in communities&lt;/title&gt;&lt;secondary-title&gt;Nature&lt;/secondary-title&gt;&lt;/titles&gt;&lt;periodical&gt;&lt;full-title&gt;Nature&lt;/full-title&gt;&lt;/periodical&gt;&lt;pages&gt;67-70&lt;/pages&gt;&lt;volume&gt;417&lt;/volume&gt;&lt;number&gt;6884&lt;/number&gt;&lt;dates&gt;&lt;year&gt;2002&lt;/year&gt;&lt;/dates&gt;&lt;isbn&gt;0028-0836&lt;/isbn&gt;&lt;urls&gt;&lt;related-urls&gt;&lt;url&gt;http://dx.doi.org/10.1038/417067a&lt;/url&gt;&lt;/related-urls&gt;&lt;pdf-urls&gt;&lt;url&gt;internal-pdf://klironomos2002-3393499648/klironomos2002.pdf&lt;/url&gt;&lt;/pdf-urls&gt;&lt;/urls&gt;&lt;/record&gt;&lt;/Cite&gt;&lt;Cite&gt;&lt;Author&gt;Mangla&lt;/Author&gt;&lt;Year&gt;2008&lt;/Year&gt;&lt;RecNum&gt;130&lt;/RecNum&gt;&lt;record&gt;&lt;rec-number&gt;130&lt;/rec-number&gt;&lt;ref-type name="Journal Article"&gt;17&lt;/ref-type&gt;&lt;contributors&gt;&lt;authors&gt;&lt;author&gt;Seema Mangla&lt;/author&gt;&lt;author&gt;Ragan M. Callaway&lt;/author&gt;&lt;/authors&gt;&lt;/contributors&gt;&lt;auth-address&gt;Centre for Environmental Management of Degraded Ecosystems (CEMDE), University of Delhi, Delhi 110007, India; and ; Organismal Biology and Ecology, Division of Biological Sciences, University of Montana, Missoula, MT 59812, USA&lt;/auth-address&gt;&lt;titles&gt;&lt;title&gt;Exotic invasive plant accumulates native soil pathogens which inhibit native plants&lt;/title&gt;&lt;secondary-title&gt;Journal of Ecology&lt;/secondary-title&gt;&lt;/titles&gt;&lt;periodical&gt;&lt;full-title&gt;Journal of Ecology&lt;/full-title&gt;&lt;/periodical&gt;&lt;pages&gt;58-67&lt;/pages&gt;&lt;volume&gt;96&lt;/volume&gt;&lt;number&gt;1&lt;/number&gt;&lt;dates&gt;&lt;year&gt;2008&lt;/year&gt;&lt;/dates&gt;&lt;isbn&gt;1365-2745&lt;/isbn&gt;&lt;urls&gt;&lt;related-urls&gt;&lt;url&gt;http://dx.doi.org/10.1111/j.1365-2745.2007.01312.x&lt;/url&gt;&lt;/related-urls&gt;&lt;/urls&gt;&lt;/record&gt;&lt;/Cite&gt;&lt;Cite&gt;&lt;Author&gt;Mills&lt;/Author&gt;&lt;Year&gt;1998&lt;/Year&gt;&lt;RecNum&gt;148&lt;/RecNum&gt;&lt;record&gt;&lt;rec-number&gt;148&lt;/rec-number&gt;&lt;ref-type name="Journal Article"&gt;17&lt;/ref-type&gt;&lt;contributors&gt;&lt;authors&gt;&lt;author&gt;Mills, Katherine E.&lt;/author&gt;&lt;author&gt;Bever, James D.&lt;/author&gt;&lt;/authors&gt;&lt;/contributors&gt;&lt;titles&gt;&lt;title&gt;Maintenance of diversity within plant communities: soil pathogens as agents of negative feedback&lt;/title&gt;&lt;secondary-title&gt;Ecology&lt;/secondary-title&gt;&lt;/titles&gt;&lt;periodical&gt;&lt;full-title&gt;Ecology&lt;/full-title&gt;&lt;/periodical&gt;&lt;pages&gt;1595-1601&lt;/pages&gt;&lt;volume&gt;79&lt;/volume&gt;&lt;number&gt;5&lt;/number&gt;&lt;dates&gt;&lt;year&gt;1998&lt;/year&gt;&lt;/dates&gt;&lt;urls&gt;&lt;related-urls&gt;&lt;url&gt;http://www.esajournals.org/doi/abs/10.1890/0012-9658%281998%29079%5B1595%3AMODWPC%5D2.0.CO%3B2&lt;/url&gt;&lt;/related-urls&gt;&lt;/urls&gt;&lt;electronic-resource-num&gt;doi:10.1890/0012-9658(1998)079[1595:MODWPC]2.0.CO;2&lt;/electronic-resource-num&gt;&lt;/record&gt;&lt;/Cite&gt;&lt;Cite&gt;&lt;Author&gt;Reinhart&lt;/Author&gt;&lt;Year&gt;2010&lt;/Year&gt;&lt;RecNum&gt;177&lt;/RecNum&gt;&lt;record&gt;&lt;rec-number&gt;177&lt;/rec-number&gt;&lt;ref-type name="Journal Article"&gt;17&lt;/ref-type&gt;&lt;contributors&gt;&lt;authors&gt;&lt;author&gt;Kurt O. Reinhart&lt;/author&gt;&lt;author&gt;Tom Tytgat&lt;/author&gt;&lt;author&gt;Wim H. Van der Putten&lt;/author&gt;&lt;author&gt;Keith Clay&lt;/author&gt;&lt;/authors&gt;&lt;/contributors&gt;&lt;auth-address&gt;United States Department of Agriculture Agricultural Research Service, Fort Keogh Livestock &amp;amp; Range Research Laboratory, 243 Fort Keogh Road, Miles City, MT 59301-4016, USA; Department of Biology, Indiana University, Bloomington, IN 47405-3700, USA; Department of Terrestrial Ecology, Netherlands Institute of Ecology, Boterhoeksestraat 48, PO Box 40, NL6666 GA Heteren, the Netherlands; Laboratory of Nematology, Wageningen University, Radix, Building no. 107, Droevendaalsesteeg 1, 6708 PB Wageningen, The Netherlands&lt;/auth-address&gt;&lt;titles&gt;&lt;title&gt;&lt;style face="normal" font="default" size="100%"&gt;Virulence of soil-borne pathogens and invasion by &lt;/style&gt;&lt;style face="italic" font="default" size="100%"&gt;Prunus serotina&lt;/style&gt;&lt;/title&gt;&lt;secondary-title&gt;New Phytologist&lt;/secondary-title&gt;&lt;/titles&gt;&lt;periodical&gt;&lt;full-title&gt;New Phytologist&lt;/full-title&gt;&lt;/periodical&gt;&lt;pages&gt;484-495&lt;/pages&gt;&lt;volume&gt;186&lt;/volume&gt;&lt;number&gt;2&lt;/number&gt;&lt;dates&gt;&lt;year&gt;2010&lt;/year&gt;&lt;/dates&gt;&lt;isbn&gt;1469-8137&lt;/isbn&gt;&lt;urls&gt;&lt;related-urls&gt;&lt;url&gt;http://dx.doi.org/10.1111/j.1469-8137.2009.03159.x&lt;/url&gt;&lt;/related-urls&gt;&lt;/urls&gt;&lt;research-notes&gt;effects of Pythium on Prunus serotina in its native and non-native range plus methods how to extract Pythium from soil. Really useful paper. ERH. Check representation of results in graphs. lost of useful references for Phythium culturing and other methods&lt;/research-notes&gt;&lt;/record&gt;&lt;/Cite&gt;&lt;/EndNote&gt;</w:instrText>
      </w:r>
      <w:r>
        <w:rPr>
          <w:sz w:val="24"/>
          <w:szCs w:val="24"/>
        </w:rPr>
        <w:fldChar w:fldCharType="separate"/>
      </w:r>
      <w:r>
        <w:rPr>
          <w:sz w:val="24"/>
          <w:szCs w:val="24"/>
        </w:rPr>
        <w:t>(Mills &amp; Bever, 1998; Klironomos, 2002; Mangla &amp; Callaway, 2008; Reinhart</w:t>
      </w:r>
      <w:r w:rsidRPr="007E7BFC">
        <w:rPr>
          <w:i/>
          <w:sz w:val="24"/>
          <w:szCs w:val="24"/>
        </w:rPr>
        <w:t xml:space="preserve"> et al.</w:t>
      </w:r>
      <w:r>
        <w:rPr>
          <w:sz w:val="24"/>
          <w:szCs w:val="24"/>
        </w:rPr>
        <w:t>, 2010)</w:t>
      </w:r>
      <w:r>
        <w:rPr>
          <w:sz w:val="24"/>
          <w:szCs w:val="24"/>
        </w:rPr>
        <w:fldChar w:fldCharType="end"/>
      </w:r>
      <w:r>
        <w:rPr>
          <w:sz w:val="24"/>
          <w:szCs w:val="24"/>
        </w:rPr>
        <w:t xml:space="preserve">, relatively little is known about the role of soil fungal pathogens in the success of legume species introduced into novel ranges, either within or outside Australia. </w:t>
      </w:r>
    </w:p>
    <w:p w:rsidR="000F4926" w:rsidRDefault="000F4926" w:rsidP="000F4926">
      <w:pPr>
        <w:spacing w:line="360" w:lineRule="auto"/>
        <w:rPr>
          <w:sz w:val="24"/>
          <w:szCs w:val="24"/>
        </w:rPr>
      </w:pPr>
      <w:r>
        <w:rPr>
          <w:sz w:val="24"/>
          <w:szCs w:val="24"/>
        </w:rPr>
        <w:t xml:space="preserve">The importance of mycorrhizal fungi in legume growth has been rarely addressed compared to that of rhizobia </w:t>
      </w:r>
      <w:r>
        <w:rPr>
          <w:sz w:val="24"/>
          <w:szCs w:val="24"/>
        </w:rPr>
        <w:fldChar w:fldCharType="begin"/>
      </w:r>
      <w:r>
        <w:rPr>
          <w:sz w:val="24"/>
          <w:szCs w:val="24"/>
        </w:rPr>
        <w:instrText xml:space="preserve"> ADDIN EN.CITE &lt;EndNote&gt;&lt;Cite&gt;&lt;Author&gt;Lafay&lt;/Author&gt;&lt;Year&gt;1998&lt;/Year&gt;&lt;RecNum&gt;378&lt;/RecNum&gt;&lt;record&gt;&lt;rec-number&gt;378&lt;/rec-number&gt;&lt;ref-type name="Journal Article"&gt;17&lt;/ref-type&gt;&lt;contributors&gt;&lt;authors&gt;&lt;author&gt;Lafay, Benedicte&lt;/author&gt;&lt;author&gt;Burdon, Jeremy J.&lt;/author&gt;&lt;/authors&gt;&lt;/contributors&gt;&lt;titles&gt;&lt;title&gt;Molecular diversity of rhizobia occurring on native shrubby legumes in Southeastern Australia&lt;/title&gt;&lt;secondary-title&gt;Applied and Environmental Microbiology&lt;/secondary-title&gt;&lt;/titles&gt;&lt;periodical&gt;&lt;full-title&gt;Applied and Environmental Microbiology&lt;/full-title&gt;&lt;/periodical&gt;&lt;pages&gt;3989-3997&lt;/pages&gt;&lt;volume&gt;64&lt;/volume&gt;&lt;number&gt;10&lt;/number&gt;&lt;dates&gt;&lt;year&gt;1998&lt;/year&gt;&lt;pub-dates&gt;&lt;date&gt;October 1, 1998&lt;/date&gt;&lt;/pub-dates&gt;&lt;/dates&gt;&lt;urls&gt;&lt;related-urls&gt;&lt;url&gt;http://aem.asm.org/cgi/content/abstract/64/10/3989 &lt;/url&gt;&lt;/related-urls&gt;&lt;/urls&gt;&lt;/record&gt;&lt;/Cite&gt;&lt;Cite&gt;&lt;Author&gt;Thrall&lt;/Author&gt;&lt;Year&gt;2007&lt;/Year&gt;&lt;RecNum&gt;13&lt;/RecNum&gt;&lt;record&gt;&lt;rec-number&gt;13&lt;/rec-number&gt;&lt;ref-type name="Journal Article"&gt;17&lt;/ref-type&gt;&lt;contributors&gt;&lt;authors&gt;&lt;author&gt;Thrall, Peter H. &lt;/author&gt;&lt;author&gt; Slattery, J. F. &lt;/author&gt;&lt;author&gt; Broadhurst, Linda M.&lt;/author&gt;&lt;author&gt; Bickford, Sophie&lt;/author&gt;&lt;/authors&gt;&lt;/contributors&gt;&lt;auth-address&gt;CSIRO Plant Industry, GPO Box 1600, Canberra ACT 2601, Australia&lt;/auth-address&gt;&lt;titles&gt;&lt;title&gt;&lt;style face="normal" font="default" size="100%"&gt;Geographic patterns of symbiont abundance and adaptation in native Australian &lt;/style&gt;&lt;style face="italic" font="default" size="100%"&gt;Acacia&lt;/style&gt;&lt;style face="normal" font="default" size="100%"&gt;-rhizobia interactions&lt;/style&gt;&lt;/title&gt;&lt;secondary-title&gt;Journal of Ecology&lt;/secondary-title&gt;&lt;/titles&gt;&lt;periodical&gt;&lt;full-title&gt;Journal of Ecology&lt;/full-title&gt;&lt;/periodical&gt;&lt;pages&gt;1110-1122&lt;/pages&gt;&lt;volume&gt;95&lt;/volume&gt;&lt;number&gt;5&lt;/number&gt;&lt;dates&gt;&lt;year&gt;2007&lt;/year&gt;&lt;/dates&gt;&lt;isbn&gt;1365-2745&lt;/isbn&gt;&lt;urls&gt;&lt;related-urls&gt;&lt;url&gt;http://dx.doi.org/10.1111/j.1365-2745.2007.01278.x&lt;/url&gt;&lt;/related-urls&gt;&lt;pdf-urls&gt;&lt;url&gt;internal-pdf://thrall2007-2538115840/thrall2007.pdf&lt;/url&gt;&lt;/pdf-urls&gt;&lt;/urls&gt;&lt;/record&gt;&lt;/Cite&gt;&lt;/EndNote&gt;</w:instrText>
      </w:r>
      <w:r>
        <w:rPr>
          <w:sz w:val="24"/>
          <w:szCs w:val="24"/>
        </w:rPr>
        <w:fldChar w:fldCharType="separate"/>
      </w:r>
      <w:r>
        <w:rPr>
          <w:sz w:val="24"/>
          <w:szCs w:val="24"/>
        </w:rPr>
        <w:t>(Lafay &amp; Burdon, 1998; Thrall</w:t>
      </w:r>
      <w:r w:rsidRPr="007A07AE">
        <w:rPr>
          <w:i/>
          <w:sz w:val="24"/>
          <w:szCs w:val="24"/>
        </w:rPr>
        <w:t xml:space="preserve"> et al.</w:t>
      </w:r>
      <w:r>
        <w:rPr>
          <w:sz w:val="24"/>
          <w:szCs w:val="24"/>
        </w:rPr>
        <w:t>, 2007)</w:t>
      </w:r>
      <w:r>
        <w:rPr>
          <w:sz w:val="24"/>
          <w:szCs w:val="24"/>
        </w:rPr>
        <w:fldChar w:fldCharType="end"/>
      </w:r>
      <w:r>
        <w:rPr>
          <w:sz w:val="24"/>
          <w:szCs w:val="24"/>
        </w:rPr>
        <w:t xml:space="preserve">, yet legumes are widely acknowledged to rely on both types of symbionts (i.e. mycorrhizae and rhizobia) for their successful establishment and growth </w:t>
      </w:r>
      <w:r>
        <w:rPr>
          <w:sz w:val="24"/>
          <w:szCs w:val="24"/>
        </w:rPr>
        <w:fldChar w:fldCharType="begin"/>
      </w:r>
      <w:r>
        <w:rPr>
          <w:sz w:val="24"/>
          <w:szCs w:val="24"/>
        </w:rPr>
        <w:instrText xml:space="preserve"> ADDIN EN.CITE &lt;EndNote&gt;&lt;Cite&gt;&lt;Author&gt;Pacovsky&lt;/Author&gt;&lt;Year&gt;1986&lt;/Year&gt;&lt;RecNum&gt;509&lt;/RecNum&gt;&lt;record&gt;&lt;rec-number&gt;509&lt;/rec-number&gt;&lt;ref-type name="Journal Article"&gt;17&lt;/ref-type&gt;&lt;contributors&gt;&lt;authors&gt;&lt;author&gt;Pacovsky, R.&lt;/author&gt;&lt;author&gt;Fuller, G.&lt;/author&gt;&lt;author&gt;Stafford, A.&lt;/author&gt;&lt;author&gt;Paul, E.&lt;/author&gt;&lt;/authors&gt;&lt;/contributors&gt;&lt;titles&gt;&lt;title&gt;&lt;style face="normal" font="default" size="100%"&gt;Nutrient and growth interactions in soybeans colonized with &lt;/style&gt;&lt;style face="italic" font="default" size="100%"&gt;Glomus fasciculatum&lt;/style&gt;&lt;style face="normal" font="default" size="100%"&gt; and &lt;/style&gt;&lt;style face="italic" font="default" size="100%"&gt;Rhizobium japonicum&lt;/style&gt;&lt;/title&gt;&lt;secondary-title&gt;Plant and Soil&lt;/secondary-title&gt;&lt;/titles&gt;&lt;periodical&gt;&lt;full-title&gt;Plant and Soil&lt;/full-title&gt;&lt;/periodical&gt;&lt;pages&gt;37-45&lt;/pages&gt;&lt;volume&gt;92&lt;/volume&gt;&lt;number&gt;1&lt;/number&gt;&lt;keywords&gt;&lt;keyword&gt;Biomedical and Life Sciences&lt;/keyword&gt;&lt;/keywords&gt;&lt;dates&gt;&lt;year&gt;1986&lt;/year&gt;&lt;/dates&gt;&lt;publisher&gt;Springer Netherlands&lt;/publisher&gt;&lt;urls&gt;&lt;related-urls&gt;&lt;url&gt;http://dx.doi.org/10.1007/BF02372264 &lt;/url&gt;&lt;/related-urls&gt;&lt;/urls&gt;&lt;/record&gt;&lt;/Cite&gt;&lt;/EndNote&gt;</w:instrText>
      </w:r>
      <w:r>
        <w:rPr>
          <w:sz w:val="24"/>
          <w:szCs w:val="24"/>
        </w:rPr>
        <w:fldChar w:fldCharType="separate"/>
      </w:r>
      <w:r>
        <w:rPr>
          <w:sz w:val="24"/>
          <w:szCs w:val="24"/>
        </w:rPr>
        <w:t>(Pacovsky</w:t>
      </w:r>
      <w:r w:rsidRPr="000B1F5C">
        <w:rPr>
          <w:i/>
          <w:sz w:val="24"/>
          <w:szCs w:val="24"/>
        </w:rPr>
        <w:t xml:space="preserve"> et al.</w:t>
      </w:r>
      <w:r>
        <w:rPr>
          <w:sz w:val="24"/>
          <w:szCs w:val="24"/>
        </w:rPr>
        <w:t>, 1986)</w:t>
      </w:r>
      <w:r>
        <w:rPr>
          <w:sz w:val="24"/>
          <w:szCs w:val="24"/>
        </w:rPr>
        <w:fldChar w:fldCharType="end"/>
      </w:r>
      <w:r>
        <w:rPr>
          <w:sz w:val="24"/>
          <w:szCs w:val="24"/>
        </w:rPr>
        <w:t xml:space="preserve">. For example, the beneficial effects of dual inoculation of mycorrhiza in conjunction with rhizobia on legume growth in controlled conditions has previously been documented </w:t>
      </w:r>
      <w:r>
        <w:rPr>
          <w:sz w:val="24"/>
          <w:szCs w:val="24"/>
        </w:rPr>
        <w:fldChar w:fldCharType="begin"/>
      </w:r>
      <w:r>
        <w:rPr>
          <w:sz w:val="24"/>
          <w:szCs w:val="24"/>
        </w:rPr>
        <w:instrText xml:space="preserve"> ADDIN EN.CITE &lt;EndNote&gt;&lt;Cite&gt;&lt;Author&gt;Chalk&lt;/Author&gt;&lt;Year&gt;2006&lt;/Year&gt;&lt;RecNum&gt;272&lt;/RecNum&gt;&lt;record&gt;&lt;rec-number&gt;272&lt;/rec-number&gt;&lt;ref-type name="Journal Article"&gt;17&lt;/ref-type&gt;&lt;contributors&gt;&lt;authors&gt;&lt;author&gt;Chalk, P. M.&lt;/author&gt;&lt;author&gt;Souza, R. de F.&lt;/author&gt;&lt;author&gt;Urquiaga, S.&lt;/author&gt;&lt;author&gt;Alves, B. J. R.&lt;/author&gt;&lt;author&gt;Boddey, R. M.&lt;/author&gt;&lt;/authors&gt;&lt;/contributors&gt;&lt;titles&gt;&lt;title&gt;The role of arbuscular mycorrhiza in legume symbiotic performance&lt;/title&gt;&lt;secondary-title&gt;Soil Biology and Biochemistry&lt;/secondary-title&gt;&lt;/titles&gt;&lt;periodical&gt;&lt;full-title&gt;Soil Biology and Biochemistry&lt;/full-title&gt;&lt;/periodical&gt;&lt;pages&gt;2944-2951&lt;/pages&gt;&lt;volume&gt;38&lt;/volume&gt;&lt;number&gt;9&lt;/number&gt;&lt;keywords&gt;&lt;keyword&gt;Legumes&lt;/keyword&gt;&lt;keyword&gt;15N&lt;/keyword&gt;&lt;keyword&gt;Rhizobium&lt;/keyword&gt;&lt;keyword&gt;Symbiotic dependence&lt;/keyword&gt;&lt;keyword&gt;Arbuscular mycorrhiza&lt;/keyword&gt;&lt;/keywords&gt;&lt;dates&gt;&lt;year&gt;2006&lt;/year&gt;&lt;/dates&gt;&lt;urls&gt;&lt;related-urls&gt;&lt;url&gt;http://www.sciencedirect.com/science/article/B6TC7-4K4PVW0-1/2/f78e3fc19b347e2080242f8f33d0fbfd &lt;/url&gt;&lt;/related-urls&gt;&lt;/urls&gt;&lt;/record&gt;&lt;/Cite&gt;&lt;Cite&gt;&lt;Author&gt;Marques&lt;/Author&gt;&lt;Year&gt;2001&lt;/Year&gt;&lt;RecNum&gt;735&lt;/RecNum&gt;&lt;record&gt;&lt;rec-number&gt;735&lt;/rec-number&gt;&lt;ref-type name="Journal Article"&gt;17&lt;/ref-type&gt;&lt;contributors&gt;&lt;authors&gt;&lt;author&gt;Marques, M.&lt;/author&gt;&lt;author&gt;Pagano, M.&lt;/author&gt;&lt;author&gt;Scotti, M.&lt;/author&gt;&lt;/authors&gt;&lt;/contributors&gt;&lt;titles&gt;&lt;title&gt;&lt;style face="normal" font="default" size="100%"&gt;Dual inoculation of a woody legume (&lt;/style&gt;&lt;style face="italic" font="default" size="100%"&gt;Centrolobium tomentosum&lt;/style&gt;&lt;style face="normal" font="default" size="100%"&gt;) with rhizobia and mycorrhizal fungi in south-eastern Brazil&lt;/style&gt;&lt;/title&gt;&lt;secondary-title&gt;Agroforestry Systems&lt;/secondary-title&gt;&lt;/titles&gt;&lt;periodical&gt;&lt;full-title&gt;Agroforestry Systems&lt;/full-title&gt;&lt;/periodical&gt;&lt;pages&gt;107-117&lt;/pages&gt;&lt;volume&gt;50&lt;/volume&gt;&lt;number&gt;2&lt;/number&gt;&lt;keywords&gt;&lt;keyword&gt;Biomedical and Life Sciences&lt;/keyword&gt;&lt;/keywords&gt;&lt;dates&gt;&lt;year&gt;2001&lt;/year&gt;&lt;/dates&gt;&lt;publisher&gt;Springer Netherlands&lt;/publisher&gt;&lt;urls&gt;&lt;related-urls&gt;&lt;url&gt;http://dx.doi.org/10.1023/A:1010637401475 &lt;/url&gt;&lt;/related-urls&gt;&lt;/urls&gt;&lt;/record&gt;&lt;/Cite&gt;&lt;/EndNote&gt;</w:instrText>
      </w:r>
      <w:r>
        <w:rPr>
          <w:sz w:val="24"/>
          <w:szCs w:val="24"/>
        </w:rPr>
        <w:fldChar w:fldCharType="separate"/>
      </w:r>
      <w:r>
        <w:rPr>
          <w:sz w:val="24"/>
          <w:szCs w:val="24"/>
        </w:rPr>
        <w:t>(Marques</w:t>
      </w:r>
      <w:r w:rsidRPr="00D04E34">
        <w:rPr>
          <w:i/>
          <w:sz w:val="24"/>
          <w:szCs w:val="24"/>
        </w:rPr>
        <w:t xml:space="preserve"> et al.</w:t>
      </w:r>
      <w:r>
        <w:rPr>
          <w:sz w:val="24"/>
          <w:szCs w:val="24"/>
        </w:rPr>
        <w:t>, 2001; Chalk</w:t>
      </w:r>
      <w:r w:rsidRPr="00D04E34">
        <w:rPr>
          <w:i/>
          <w:sz w:val="24"/>
          <w:szCs w:val="24"/>
        </w:rPr>
        <w:t xml:space="preserve"> et al.</w:t>
      </w:r>
      <w:r>
        <w:rPr>
          <w:sz w:val="24"/>
          <w:szCs w:val="24"/>
        </w:rPr>
        <w:t>, 2006)</w:t>
      </w:r>
      <w:r>
        <w:rPr>
          <w:sz w:val="24"/>
          <w:szCs w:val="24"/>
        </w:rPr>
        <w:fldChar w:fldCharType="end"/>
      </w:r>
      <w:r>
        <w:rPr>
          <w:sz w:val="24"/>
          <w:szCs w:val="24"/>
        </w:rPr>
        <w:t xml:space="preserve">. This indicates that the presence of compatible symbionts might be of great importance for establishment in the non-native range and also serve as a substantial constraint for growth if either of these mutualisms is absent. </w:t>
      </w:r>
    </w:p>
    <w:p w:rsidR="00A31BA9" w:rsidRDefault="00A31BA9" w:rsidP="000F4926">
      <w:pPr>
        <w:spacing w:line="360" w:lineRule="auto"/>
        <w:rPr>
          <w:sz w:val="24"/>
          <w:szCs w:val="24"/>
        </w:rPr>
      </w:pPr>
    </w:p>
    <w:p w:rsidR="000F4926" w:rsidRPr="0082039A" w:rsidRDefault="000F4926" w:rsidP="000F4926">
      <w:pPr>
        <w:spacing w:line="360" w:lineRule="auto"/>
        <w:rPr>
          <w:sz w:val="24"/>
          <w:szCs w:val="24"/>
        </w:rPr>
      </w:pPr>
      <w:r>
        <w:rPr>
          <w:sz w:val="24"/>
          <w:szCs w:val="24"/>
        </w:rPr>
        <w:t xml:space="preserve">The results from Chapter 5 suggest that the fungal communities in the rhizospheres of the five study species are different between native and non-native ranges within Australia. This reflects </w:t>
      </w:r>
      <w:r>
        <w:rPr>
          <w:sz w:val="24"/>
          <w:szCs w:val="24"/>
        </w:rPr>
        <w:lastRenderedPageBreak/>
        <w:t xml:space="preserve">the findings for nitrogen-fixing bacterial communities (Chapter 4) and confirms that geographic variation contributes strongly to these differences in symbiont assemblages across the continent. For example, I observed </w:t>
      </w:r>
      <w:r>
        <w:rPr>
          <w:rFonts w:cs="Calibri"/>
          <w:sz w:val="24"/>
          <w:szCs w:val="24"/>
        </w:rPr>
        <w:t>some variation in parasitic and mycorrhizal fungi across both host species and ranges. Thus</w:t>
      </w:r>
      <w:r w:rsidRPr="0003653C">
        <w:rPr>
          <w:rFonts w:cs="Calibri"/>
          <w:sz w:val="24"/>
          <w:szCs w:val="24"/>
        </w:rPr>
        <w:t xml:space="preserve">, </w:t>
      </w:r>
      <w:r w:rsidRPr="0003653C">
        <w:rPr>
          <w:rFonts w:cs="Calibri"/>
          <w:i/>
          <w:sz w:val="24"/>
          <w:szCs w:val="24"/>
        </w:rPr>
        <w:t>Sepedonium chalcipori</w:t>
      </w:r>
      <w:r w:rsidRPr="0003653C">
        <w:rPr>
          <w:rFonts w:cs="Calibri"/>
          <w:sz w:val="24"/>
          <w:szCs w:val="24"/>
        </w:rPr>
        <w:t xml:space="preserve">, a mycoparasite which parasitizes the fruiting bodies of other fungi </w:t>
      </w:r>
      <w:r w:rsidRPr="0003653C">
        <w:rPr>
          <w:rFonts w:cs="Calibri"/>
          <w:sz w:val="24"/>
          <w:szCs w:val="24"/>
        </w:rPr>
        <w:fldChar w:fldCharType="begin"/>
      </w:r>
      <w:r>
        <w:rPr>
          <w:rFonts w:cs="Calibri"/>
          <w:sz w:val="24"/>
          <w:szCs w:val="24"/>
        </w:rPr>
        <w:instrText xml:space="preserve"> ADDIN EN.CITE &lt;EndNote&gt;&lt;Cite&gt;&lt;Author&gt;Neuhof&lt;/Author&gt;&lt;Year&gt;2007&lt;/Year&gt;&lt;RecNum&gt;696&lt;/RecNum&gt;&lt;record&gt;&lt;rec-number&gt;696&lt;/rec-number&gt;&lt;ref-type name="Journal Article"&gt;17&lt;/ref-type&gt;&lt;contributors&gt;&lt;authors&gt;&lt;author&gt;Neuhof, Torsten&lt;/author&gt;&lt;author&gt;Berg, Albrecht&lt;/author&gt;&lt;author&gt;Besl, Helmut&lt;/author&gt;&lt;author&gt;Schwecke, Torsten&lt;/author&gt;&lt;author&gt;Dieckmann, Ralf&lt;/author&gt;&lt;author&gt;von Döhren, Hans&lt;/author&gt;&lt;/authors&gt;&lt;/contributors&gt;&lt;titles&gt;&lt;title&gt;&lt;style face="normal" font="default" size="100%"&gt;Peptaibol production by &lt;/style&gt;&lt;style face="italic" font="default" size="100%"&gt;Sepedonium&lt;/style&gt;&lt;style face="normal" font="default" size="100%"&gt; strains parasitizing &lt;/style&gt;&lt;style face="italic" font="default" size="100%"&gt;Boletales&lt;/style&gt;&lt;/title&gt;&lt;secondary-title&gt;Chemistry &amp;amp; Biodiversity&lt;/secondary-title&gt;&lt;/titles&gt;&lt;periodical&gt;&lt;full-title&gt;Chemistry &amp;amp; Biodiversity&lt;/full-title&gt;&lt;/periodical&gt;&lt;pages&gt;1103-1115&lt;/pages&gt;&lt;volume&gt;4&lt;/volume&gt;&lt;number&gt;6&lt;/number&gt;&lt;keywords&gt;&lt;keyword&gt;Sepedonium&lt;/keyword&gt;&lt;keyword&gt;Chalciporin&lt;/keyword&gt;&lt;keyword&gt;Tylopeptin&lt;/keyword&gt;&lt;keyword&gt;Mass spectrometry&lt;/keyword&gt;&lt;keyword&gt;Mycoparasite&lt;/keyword&gt;&lt;keyword&gt;Boletales&lt;/keyword&gt;&lt;keyword&gt;Peptaibols&lt;/keyword&gt;&lt;keyword&gt;Biomarkers&lt;/keyword&gt;&lt;/keywords&gt;&lt;dates&gt;&lt;year&gt;2007&lt;/year&gt;&lt;/dates&gt;&lt;publisher&gt;WILEY-VCH Verlag&lt;/publisher&gt;&lt;urls&gt;&lt;related-urls&gt;&lt;url&gt;http://dx.doi.org/10.1002/cbdv.200790099 &lt;/url&gt;&lt;/related-urls&gt;&lt;/urls&gt;&lt;/record&gt;&lt;/Cite&gt;&lt;/EndNote&gt;</w:instrText>
      </w:r>
      <w:r w:rsidRPr="0003653C">
        <w:rPr>
          <w:rFonts w:cs="Calibri"/>
          <w:sz w:val="24"/>
          <w:szCs w:val="24"/>
        </w:rPr>
        <w:fldChar w:fldCharType="separate"/>
      </w:r>
      <w:r w:rsidRPr="0003653C">
        <w:rPr>
          <w:rFonts w:cs="Calibri"/>
          <w:sz w:val="24"/>
          <w:szCs w:val="24"/>
        </w:rPr>
        <w:t>(Neuhof</w:t>
      </w:r>
      <w:r w:rsidRPr="0003653C">
        <w:rPr>
          <w:rFonts w:cs="Calibri"/>
          <w:i/>
          <w:sz w:val="24"/>
          <w:szCs w:val="24"/>
        </w:rPr>
        <w:t xml:space="preserve"> et al.</w:t>
      </w:r>
      <w:r w:rsidRPr="0003653C">
        <w:rPr>
          <w:rFonts w:cs="Calibri"/>
          <w:sz w:val="24"/>
          <w:szCs w:val="24"/>
        </w:rPr>
        <w:t>, 2007)</w:t>
      </w:r>
      <w:r w:rsidRPr="0003653C">
        <w:rPr>
          <w:rFonts w:cs="Calibri"/>
          <w:sz w:val="24"/>
          <w:szCs w:val="24"/>
        </w:rPr>
        <w:fldChar w:fldCharType="end"/>
      </w:r>
      <w:r w:rsidRPr="0003653C">
        <w:rPr>
          <w:rFonts w:cs="Calibri"/>
          <w:sz w:val="24"/>
          <w:szCs w:val="24"/>
        </w:rPr>
        <w:t xml:space="preserve"> was identified exclusively from the non-native range soils of the western native species </w:t>
      </w:r>
      <w:r w:rsidRPr="0003653C">
        <w:rPr>
          <w:rFonts w:cs="Calibri"/>
          <w:i/>
          <w:sz w:val="24"/>
          <w:szCs w:val="24"/>
        </w:rPr>
        <w:t>A. cyclops</w:t>
      </w:r>
      <w:r w:rsidRPr="0003653C">
        <w:rPr>
          <w:rFonts w:cs="Calibri"/>
          <w:sz w:val="24"/>
          <w:szCs w:val="24"/>
        </w:rPr>
        <w:t xml:space="preserve">, </w:t>
      </w:r>
      <w:r w:rsidRPr="0003653C">
        <w:rPr>
          <w:rFonts w:cs="Calibri"/>
          <w:i/>
          <w:sz w:val="24"/>
          <w:szCs w:val="24"/>
        </w:rPr>
        <w:t>A. saligna</w:t>
      </w:r>
      <w:r w:rsidRPr="0003653C">
        <w:rPr>
          <w:rFonts w:cs="Calibri"/>
          <w:sz w:val="24"/>
          <w:szCs w:val="24"/>
        </w:rPr>
        <w:t xml:space="preserve"> and </w:t>
      </w:r>
      <w:r w:rsidRPr="0003653C">
        <w:rPr>
          <w:rFonts w:cs="Calibri"/>
          <w:i/>
          <w:sz w:val="24"/>
          <w:szCs w:val="24"/>
        </w:rPr>
        <w:t>P. lophantha</w:t>
      </w:r>
      <w:r w:rsidRPr="0003653C">
        <w:rPr>
          <w:rFonts w:cs="Calibri"/>
          <w:sz w:val="24"/>
          <w:szCs w:val="24"/>
        </w:rPr>
        <w:t xml:space="preserve"> whereas this mycoparasite</w:t>
      </w:r>
      <w:r>
        <w:rPr>
          <w:rFonts w:cs="Calibri"/>
          <w:sz w:val="24"/>
          <w:szCs w:val="24"/>
        </w:rPr>
        <w:t xml:space="preserve"> was absent in all</w:t>
      </w:r>
      <w:r w:rsidRPr="0003653C">
        <w:rPr>
          <w:rFonts w:cs="Calibri"/>
          <w:sz w:val="24"/>
          <w:szCs w:val="24"/>
        </w:rPr>
        <w:t xml:space="preserve"> soils of eastern native species </w:t>
      </w:r>
      <w:r w:rsidRPr="0003653C">
        <w:rPr>
          <w:rFonts w:cs="Calibri"/>
          <w:i/>
          <w:sz w:val="24"/>
          <w:szCs w:val="24"/>
        </w:rPr>
        <w:t>A. longifolia</w:t>
      </w:r>
      <w:r w:rsidRPr="0003653C">
        <w:rPr>
          <w:rFonts w:cs="Calibri"/>
          <w:sz w:val="24"/>
          <w:szCs w:val="24"/>
        </w:rPr>
        <w:t xml:space="preserve"> and </w:t>
      </w:r>
      <w:r w:rsidRPr="0003653C">
        <w:rPr>
          <w:rFonts w:cs="Calibri"/>
          <w:i/>
          <w:sz w:val="24"/>
          <w:szCs w:val="24"/>
        </w:rPr>
        <w:t>A. melanoxylon</w:t>
      </w:r>
      <w:r w:rsidRPr="0003653C">
        <w:rPr>
          <w:rFonts w:cs="Calibri"/>
          <w:sz w:val="24"/>
          <w:szCs w:val="24"/>
        </w:rPr>
        <w:t xml:space="preserve">. </w:t>
      </w:r>
      <w:r>
        <w:rPr>
          <w:rFonts w:cs="Calibri"/>
          <w:sz w:val="24"/>
          <w:szCs w:val="24"/>
        </w:rPr>
        <w:t xml:space="preserve">This indicates that the western native species may experience indirect effects from novel range biota (e.g. mycoparasites) that attack plausibly beneficial fungi (e.g. mycorrhizae) found in the rhizosphere of these hosts.   </w:t>
      </w:r>
    </w:p>
    <w:p w:rsidR="000F4926" w:rsidRDefault="000F4926" w:rsidP="000F4926">
      <w:pPr>
        <w:spacing w:line="360" w:lineRule="auto"/>
        <w:rPr>
          <w:sz w:val="24"/>
          <w:szCs w:val="24"/>
        </w:rPr>
      </w:pPr>
      <w:r>
        <w:rPr>
          <w:sz w:val="24"/>
          <w:szCs w:val="24"/>
        </w:rPr>
        <w:t xml:space="preserve">Furthermore, interestingly, arbuscular mycorrhizal </w:t>
      </w:r>
      <w:r w:rsidRPr="002E1E45">
        <w:rPr>
          <w:i/>
          <w:sz w:val="24"/>
          <w:szCs w:val="24"/>
        </w:rPr>
        <w:t xml:space="preserve">Glomus </w:t>
      </w:r>
      <w:r>
        <w:rPr>
          <w:sz w:val="24"/>
          <w:szCs w:val="24"/>
        </w:rPr>
        <w:t>sp. was only found in the</w:t>
      </w:r>
      <w:r w:rsidR="0082039A">
        <w:rPr>
          <w:sz w:val="24"/>
          <w:szCs w:val="24"/>
        </w:rPr>
        <w:t xml:space="preserve"> rhizosphere in</w:t>
      </w:r>
      <w:r>
        <w:rPr>
          <w:sz w:val="24"/>
          <w:szCs w:val="24"/>
        </w:rPr>
        <w:t xml:space="preserve"> western populations of </w:t>
      </w:r>
      <w:r w:rsidRPr="002E1E45">
        <w:rPr>
          <w:i/>
          <w:sz w:val="24"/>
          <w:szCs w:val="24"/>
        </w:rPr>
        <w:t>A. saligna</w:t>
      </w:r>
      <w:r>
        <w:rPr>
          <w:sz w:val="24"/>
          <w:szCs w:val="24"/>
        </w:rPr>
        <w:t xml:space="preserve">, </w:t>
      </w:r>
      <w:r w:rsidRPr="002E1E45">
        <w:rPr>
          <w:i/>
          <w:sz w:val="24"/>
          <w:szCs w:val="24"/>
        </w:rPr>
        <w:t>P.</w:t>
      </w:r>
      <w:r>
        <w:rPr>
          <w:i/>
          <w:sz w:val="24"/>
          <w:szCs w:val="24"/>
        </w:rPr>
        <w:t xml:space="preserve"> </w:t>
      </w:r>
      <w:r w:rsidRPr="002E1E45">
        <w:rPr>
          <w:i/>
          <w:sz w:val="24"/>
          <w:szCs w:val="24"/>
        </w:rPr>
        <w:t>lophantha</w:t>
      </w:r>
      <w:r>
        <w:rPr>
          <w:sz w:val="24"/>
          <w:szCs w:val="24"/>
        </w:rPr>
        <w:t xml:space="preserve">, </w:t>
      </w:r>
      <w:r w:rsidRPr="002E1E45">
        <w:rPr>
          <w:i/>
          <w:sz w:val="24"/>
          <w:szCs w:val="24"/>
        </w:rPr>
        <w:t>A. longifolia</w:t>
      </w:r>
      <w:r>
        <w:rPr>
          <w:sz w:val="24"/>
          <w:szCs w:val="24"/>
        </w:rPr>
        <w:t xml:space="preserve"> and </w:t>
      </w:r>
      <w:r w:rsidRPr="002E1E45">
        <w:rPr>
          <w:i/>
          <w:sz w:val="24"/>
          <w:szCs w:val="24"/>
        </w:rPr>
        <w:t>A. melanoxylon</w:t>
      </w:r>
      <w:r>
        <w:rPr>
          <w:sz w:val="24"/>
          <w:szCs w:val="24"/>
        </w:rPr>
        <w:t xml:space="preserve">. This result is consistent with previous reports that have suggested that acacias associate in south-west Australia exclusively with arbuscular mycorrhizal fungi </w:t>
      </w:r>
      <w:r>
        <w:rPr>
          <w:sz w:val="24"/>
          <w:szCs w:val="24"/>
        </w:rPr>
        <w:fldChar w:fldCharType="begin"/>
      </w:r>
      <w:r>
        <w:rPr>
          <w:sz w:val="24"/>
          <w:szCs w:val="24"/>
        </w:rPr>
        <w:instrText xml:space="preserve"> ADDIN EN.CITE &lt;EndNote&gt;&lt;Cite&gt;&lt;Author&gt;Jasper&lt;/Author&gt;&lt;Year&gt;1989&lt;/Year&gt;&lt;RecNum&gt;119&lt;/RecNum&gt;&lt;record&gt;&lt;rec-number&gt;119&lt;/rec-number&gt;&lt;ref-type name="Journal Article"&gt;17&lt;/ref-type&gt;&lt;contributors&gt;&lt;authors&gt;&lt;author&gt;Jasper, D. A.&lt;/author&gt;&lt;author&gt;Abbott, L. K.&lt;/author&gt;&lt;author&gt;Robson, A. D.&lt;/author&gt;&lt;/authors&gt;&lt;/contributors&gt;&lt;titles&gt;&lt;title&gt;Hyphae of a vesicular-arbuscular mycorrhizal fungus maintain infectivity in dry soil, except when the soil is disturbed&lt;/title&gt;&lt;secondary-title&gt;New Phytologist&lt;/secondary-title&gt;&lt;/titles&gt;&lt;periodical&gt;&lt;full-title&gt;New Phytologist&lt;/full-title&gt;&lt;/periodical&gt;&lt;pages&gt;101-107&lt;/pages&gt;&lt;volume&gt;112&lt;/volume&gt;&lt;number&gt;1&lt;/number&gt;&lt;dates&gt;&lt;year&gt;1989&lt;/year&gt;&lt;/dates&gt;&lt;publisher&gt;Blackwell Publishing on behalf of the New Phytologist Trust&lt;/publisher&gt;&lt;isbn&gt;0028646X&lt;/isbn&gt;&lt;urls&gt;&lt;related-urls&gt;&lt;url&gt;http://www.jstor.org/stable/2556761&lt;/url&gt;&lt;/related-urls&gt;&lt;/urls&gt;&lt;/record&gt;&lt;/Cite&gt;&lt;Cite&gt;&lt;Author&gt;Brundrett&lt;/Author&gt;&lt;Year&gt;1991&lt;/Year&gt;&lt;RecNum&gt;542&lt;/RecNum&gt;&lt;record&gt;&lt;rec-number&gt;542&lt;/rec-number&gt;&lt;ref-type name="Journal Article"&gt;17&lt;/ref-type&gt;&lt;contributors&gt;&lt;authors&gt;&lt;author&gt;Brundrett, M. C.&lt;/author&gt;&lt;author&gt;Abbott, L. K.&lt;/author&gt;&lt;/authors&gt;&lt;/contributors&gt;&lt;titles&gt;&lt;title&gt;Roots of jarrah forest plants. I. Mycorrhizal associations of shrubs and herbaceous plants&lt;/title&gt;&lt;secondary-title&gt;Australian Journal of Botany&lt;/secondary-title&gt;&lt;/titles&gt;&lt;periodical&gt;&lt;full-title&gt;Australian Journal of Botany&lt;/full-title&gt;&lt;/periodical&gt;&lt;pages&gt;445-457&lt;/pages&gt;&lt;volume&gt;39&lt;/volume&gt;&lt;number&gt;5&lt;/number&gt;&lt;dates&gt;&lt;year&gt;1991&lt;/year&gt;&lt;/dates&gt;&lt;urls&gt;&lt;related-urls&gt;&lt;url&gt;http://www.publish.csiro.au/paper/BT9910445 &lt;/url&gt;&lt;/related-urls&gt;&lt;/urls&gt;&lt;electronic-resource-num&gt;http://dx.doi.org/10.1071/BT9910445&lt;/electronic-resource-num&gt;&lt;/record&gt;&lt;/Cite&gt;&lt;/EndNote&gt;</w:instrText>
      </w:r>
      <w:r>
        <w:rPr>
          <w:sz w:val="24"/>
          <w:szCs w:val="24"/>
        </w:rPr>
        <w:fldChar w:fldCharType="separate"/>
      </w:r>
      <w:r>
        <w:rPr>
          <w:sz w:val="24"/>
          <w:szCs w:val="24"/>
        </w:rPr>
        <w:t>(Jasper</w:t>
      </w:r>
      <w:r w:rsidRPr="00EB55D1">
        <w:rPr>
          <w:i/>
          <w:sz w:val="24"/>
          <w:szCs w:val="24"/>
        </w:rPr>
        <w:t xml:space="preserve"> et al.</w:t>
      </w:r>
      <w:r>
        <w:rPr>
          <w:sz w:val="24"/>
          <w:szCs w:val="24"/>
        </w:rPr>
        <w:t>, 1989; Brundrett &amp; Abbott, 1991)</w:t>
      </w:r>
      <w:r>
        <w:rPr>
          <w:sz w:val="24"/>
          <w:szCs w:val="24"/>
        </w:rPr>
        <w:fldChar w:fldCharType="end"/>
      </w:r>
      <w:r>
        <w:rPr>
          <w:sz w:val="24"/>
          <w:szCs w:val="24"/>
        </w:rPr>
        <w:t xml:space="preserve">. In northern and eastern Australia acacias have been reported to associate with both arbuscular and ectomycorrhizal fungi </w:t>
      </w:r>
      <w:r>
        <w:rPr>
          <w:sz w:val="24"/>
          <w:szCs w:val="24"/>
        </w:rPr>
        <w:fldChar w:fldCharType="begin"/>
      </w:r>
      <w:r>
        <w:rPr>
          <w:sz w:val="24"/>
          <w:szCs w:val="24"/>
        </w:rPr>
        <w:instrText xml:space="preserve"> ADDIN EN.CITE &lt;EndNote&gt;&lt;Cite&gt;&lt;Author&gt;Warcup&lt;/Author&gt;&lt;Year&gt;1980&lt;/Year&gt;&lt;RecNum&gt;63&lt;/RecNum&gt;&lt;record&gt;&lt;rec-number&gt;63&lt;/rec-number&gt;&lt;ref-type name="Journal Article"&gt;17&lt;/ref-type&gt;&lt;contributors&gt;&lt;authors&gt;&lt;author&gt;Warcup, J. H.&lt;/author&gt;&lt;/authors&gt;&lt;/contributors&gt;&lt;titles&gt;&lt;title&gt;Ectomycorrhizal associations of Australian indigenous plants&lt;/title&gt;&lt;secondary-title&gt;New Phytologist&lt;/secondary-title&gt;&lt;/titles&gt;&lt;periodical&gt;&lt;full-title&gt;New Phytologist&lt;/full-title&gt;&lt;/periodical&gt;&lt;pages&gt;531-535&lt;/pages&gt;&lt;volume&gt;85&lt;/volume&gt;&lt;number&gt;4&lt;/number&gt;&lt;dates&gt;&lt;year&gt;1980&lt;/year&gt;&lt;/dates&gt;&lt;publisher&gt;Blackwell Publishing on behalf of the New Phytologist Trust&lt;/publisher&gt;&lt;isbn&gt;0028646X&lt;/isbn&gt;&lt;urls&gt;&lt;related-urls&gt;&lt;url&gt;http://www.jstor.org/stable/2432087&lt;/url&gt;&lt;/related-urls&gt;&lt;/urls&gt;&lt;/record&gt;&lt;/Cite&gt;&lt;Cite&gt;&lt;Author&gt;Bellgard&lt;/Author&gt;&lt;Year&gt;1991&lt;/Year&gt;&lt;RecNum&gt;64&lt;/RecNum&gt;&lt;record&gt;&lt;rec-number&gt;64&lt;/rec-number&gt;&lt;ref-type name="Journal Article"&gt;17&lt;/ref-type&gt;&lt;contributors&gt;&lt;authors&gt;&lt;author&gt;Bellgard, SE&lt;/author&gt;&lt;/authors&gt;&lt;/contributors&gt;&lt;titles&gt;&lt;title&gt; Mycorrhizal associations of plant-species in Hawkesbury sandstone vegetation&lt;/title&gt;&lt;secondary-title&gt; Australian Journal of Botany&lt;/secondary-title&gt;&lt;/titles&gt;&lt;pages&gt;357-364&lt;/pages&gt;&lt;volume&gt;39&lt;/volume&gt;&lt;number&gt;4&lt;/number&gt;&lt;dates&gt;&lt;year&gt;1991&lt;/year&gt;&lt;/dates&gt;&lt;urls&gt;&lt;related-urls&gt;&lt;url&gt;http://www.publish.csiro.au/paper/BT9910357&lt;/url&gt;&lt;/related-urls&gt;&lt;/urls&gt;&lt;electronic-resource-num&gt; doi:10.1071/BT9910357&lt;/electronic-resource-num&gt;&lt;/record&gt;&lt;/Cite&gt;&lt;/EndNote&gt;</w:instrText>
      </w:r>
      <w:r>
        <w:rPr>
          <w:sz w:val="24"/>
          <w:szCs w:val="24"/>
        </w:rPr>
        <w:fldChar w:fldCharType="separate"/>
      </w:r>
      <w:r>
        <w:rPr>
          <w:sz w:val="24"/>
          <w:szCs w:val="24"/>
        </w:rPr>
        <w:t>(Warcup, 1980; Bellgard, 1991)</w:t>
      </w:r>
      <w:r>
        <w:rPr>
          <w:sz w:val="24"/>
          <w:szCs w:val="24"/>
        </w:rPr>
        <w:fldChar w:fldCharType="end"/>
      </w:r>
      <w:r>
        <w:rPr>
          <w:sz w:val="24"/>
          <w:szCs w:val="24"/>
        </w:rPr>
        <w:t xml:space="preserve">. However, I found evidence for ectomycorrhizal fungi in both eastern and western populations. </w:t>
      </w:r>
      <w:r w:rsidR="0082039A">
        <w:rPr>
          <w:sz w:val="24"/>
          <w:szCs w:val="24"/>
        </w:rPr>
        <w:t xml:space="preserve">Nevertheless, to support these findings, root colonization assays are needed to assess which mycorrhizal fungi from the rhizosphere indeed associate with these acacias via roots. </w:t>
      </w:r>
    </w:p>
    <w:p w:rsidR="00A31BA9" w:rsidRDefault="0082039A" w:rsidP="000F4926">
      <w:pPr>
        <w:spacing w:line="360" w:lineRule="auto"/>
        <w:rPr>
          <w:rFonts w:cs="Calibri"/>
          <w:sz w:val="24"/>
          <w:szCs w:val="24"/>
        </w:rPr>
      </w:pPr>
      <w:r>
        <w:rPr>
          <w:sz w:val="24"/>
          <w:szCs w:val="24"/>
        </w:rPr>
        <w:t>D</w:t>
      </w:r>
      <w:r w:rsidR="000F4926">
        <w:rPr>
          <w:sz w:val="24"/>
          <w:szCs w:val="24"/>
        </w:rPr>
        <w:t xml:space="preserve">espite the substantial variation in fungal communities across the continent there </w:t>
      </w:r>
      <w:proofErr w:type="gramStart"/>
      <w:r w:rsidR="000F4926">
        <w:rPr>
          <w:sz w:val="24"/>
          <w:szCs w:val="24"/>
        </w:rPr>
        <w:t>was</w:t>
      </w:r>
      <w:proofErr w:type="gramEnd"/>
      <w:r w:rsidR="000F4926">
        <w:rPr>
          <w:sz w:val="24"/>
          <w:szCs w:val="24"/>
        </w:rPr>
        <w:t xml:space="preserve"> a high number of common fungal taxa in the legume rhizospheres in both native and non-native ranges. These were predominantly unknown and uncultured fungi, but also included some mycorrhizal and pathogenic taxa.</w:t>
      </w:r>
      <w:r w:rsidR="000F4926" w:rsidRPr="00F20477">
        <w:rPr>
          <w:rFonts w:cs="Calibri"/>
        </w:rPr>
        <w:t xml:space="preserve"> </w:t>
      </w:r>
      <w:r w:rsidR="000F4926" w:rsidRPr="00F20477">
        <w:rPr>
          <w:rFonts w:cs="Calibri"/>
          <w:sz w:val="24"/>
          <w:szCs w:val="24"/>
        </w:rPr>
        <w:t xml:space="preserve">For instance, widely distributed ectomycorrhizal </w:t>
      </w:r>
      <w:r w:rsidR="000F4926" w:rsidRPr="00F20477">
        <w:rPr>
          <w:rFonts w:cs="Calibri"/>
          <w:i/>
          <w:sz w:val="24"/>
          <w:szCs w:val="24"/>
        </w:rPr>
        <w:t>Inocybe</w:t>
      </w:r>
      <w:r w:rsidR="000F4926">
        <w:rPr>
          <w:rFonts w:cs="Calibri"/>
          <w:sz w:val="24"/>
          <w:szCs w:val="24"/>
        </w:rPr>
        <w:t xml:space="preserve"> sp. was</w:t>
      </w:r>
      <w:r w:rsidR="000F4926" w:rsidRPr="00F20477">
        <w:rPr>
          <w:rFonts w:cs="Calibri"/>
          <w:sz w:val="24"/>
          <w:szCs w:val="24"/>
        </w:rPr>
        <w:t xml:space="preserve"> present in </w:t>
      </w:r>
      <w:r w:rsidR="000F4926">
        <w:rPr>
          <w:rFonts w:cs="Calibri"/>
          <w:sz w:val="24"/>
          <w:szCs w:val="24"/>
        </w:rPr>
        <w:t>the</w:t>
      </w:r>
      <w:r w:rsidR="000F4926" w:rsidRPr="00F20477">
        <w:rPr>
          <w:rFonts w:cs="Calibri"/>
          <w:sz w:val="24"/>
          <w:szCs w:val="24"/>
        </w:rPr>
        <w:t xml:space="preserve"> non-native and native range populations</w:t>
      </w:r>
      <w:r w:rsidR="000F4926">
        <w:rPr>
          <w:rFonts w:cs="Calibri"/>
          <w:sz w:val="24"/>
          <w:szCs w:val="24"/>
        </w:rPr>
        <w:t xml:space="preserve"> of all legumes with the exception of </w:t>
      </w:r>
    </w:p>
    <w:p w:rsidR="00A31BA9" w:rsidRDefault="00A31BA9" w:rsidP="000F4926">
      <w:pPr>
        <w:spacing w:line="360" w:lineRule="auto"/>
        <w:rPr>
          <w:rFonts w:cs="Calibri"/>
          <w:sz w:val="24"/>
          <w:szCs w:val="24"/>
        </w:rPr>
      </w:pPr>
    </w:p>
    <w:p w:rsidR="000F4926" w:rsidRDefault="000F4926" w:rsidP="000F4926">
      <w:pPr>
        <w:spacing w:line="360" w:lineRule="auto"/>
        <w:rPr>
          <w:rFonts w:cs="Calibri"/>
          <w:sz w:val="24"/>
          <w:szCs w:val="24"/>
        </w:rPr>
      </w:pPr>
      <w:r w:rsidRPr="00F20477">
        <w:rPr>
          <w:rFonts w:cs="Calibri"/>
          <w:i/>
          <w:sz w:val="24"/>
          <w:szCs w:val="24"/>
        </w:rPr>
        <w:t>A. cyclops</w:t>
      </w:r>
      <w:r>
        <w:rPr>
          <w:rFonts w:cs="Calibri"/>
          <w:sz w:val="24"/>
          <w:szCs w:val="24"/>
        </w:rPr>
        <w:t xml:space="preserve"> which appears to accumulate somewhat different fungi in its rhizosphere compared to the other four legume taxa (e.g. ectomycorrhizal </w:t>
      </w:r>
      <w:r w:rsidRPr="00F20477">
        <w:rPr>
          <w:rFonts w:cs="Calibri"/>
          <w:i/>
          <w:sz w:val="24"/>
          <w:szCs w:val="24"/>
        </w:rPr>
        <w:t>Sebacina</w:t>
      </w:r>
      <w:r>
        <w:rPr>
          <w:rFonts w:cs="Calibri"/>
          <w:sz w:val="24"/>
          <w:szCs w:val="24"/>
        </w:rPr>
        <w:t xml:space="preserve"> sp.). </w:t>
      </w:r>
    </w:p>
    <w:p w:rsidR="000F4926" w:rsidRDefault="000F4926" w:rsidP="000F4926">
      <w:pPr>
        <w:spacing w:line="360" w:lineRule="auto"/>
        <w:rPr>
          <w:sz w:val="24"/>
          <w:szCs w:val="24"/>
        </w:rPr>
      </w:pPr>
      <w:r>
        <w:rPr>
          <w:sz w:val="24"/>
          <w:szCs w:val="24"/>
        </w:rPr>
        <w:lastRenderedPageBreak/>
        <w:t xml:space="preserve">Overall, though, my results show that despite substantial differences across the ranges in soil fungal communities these legumes do not appear to be constrained by lack of compatible mutualists (e.g. rhizobia and mycorrhizae) in their novel ranges nor released from soil pathogens in their novel ranges in Australia. </w:t>
      </w:r>
    </w:p>
    <w:p w:rsidR="00106E0E" w:rsidRPr="00B326F6" w:rsidRDefault="00106E0E" w:rsidP="000F4926">
      <w:pPr>
        <w:spacing w:line="360" w:lineRule="auto"/>
        <w:rPr>
          <w:sz w:val="24"/>
          <w:szCs w:val="24"/>
        </w:rPr>
      </w:pPr>
    </w:p>
    <w:p w:rsidR="000F4926" w:rsidRPr="00F162C9" w:rsidRDefault="000F4926" w:rsidP="000F4926">
      <w:pPr>
        <w:spacing w:line="360" w:lineRule="auto"/>
        <w:rPr>
          <w:b/>
          <w:sz w:val="24"/>
          <w:szCs w:val="24"/>
        </w:rPr>
      </w:pPr>
      <w:r w:rsidRPr="00F162C9">
        <w:rPr>
          <w:b/>
          <w:sz w:val="24"/>
          <w:szCs w:val="24"/>
        </w:rPr>
        <w:t>Conclusions</w:t>
      </w:r>
      <w:r>
        <w:rPr>
          <w:b/>
          <w:sz w:val="24"/>
          <w:szCs w:val="24"/>
        </w:rPr>
        <w:t xml:space="preserve"> and future directions</w:t>
      </w:r>
    </w:p>
    <w:p w:rsidR="000F4926" w:rsidRDefault="000F4926" w:rsidP="000F4926">
      <w:pPr>
        <w:spacing w:line="360" w:lineRule="auto"/>
        <w:rPr>
          <w:sz w:val="24"/>
          <w:szCs w:val="24"/>
        </w:rPr>
      </w:pPr>
      <w:r>
        <w:rPr>
          <w:sz w:val="24"/>
          <w:szCs w:val="24"/>
        </w:rPr>
        <w:t xml:space="preserve">It is becoming increasingly apparent that to understand the complex mechanisms that drive the invasion success of a plant species introduced to a novel environment it is necessary to assess interactions with other taxa both above- and belowground in the introduced and native ranges. Recent studies of the role of soil microbial communities in the invasion success of plant species </w:t>
      </w:r>
      <w:r>
        <w:rPr>
          <w:sz w:val="24"/>
          <w:szCs w:val="24"/>
        </w:rPr>
        <w:fldChar w:fldCharType="begin"/>
      </w:r>
      <w:r>
        <w:rPr>
          <w:sz w:val="24"/>
          <w:szCs w:val="24"/>
        </w:rPr>
        <w:instrText xml:space="preserve"> ADDIN EN.CITE &lt;EndNote&gt;&lt;Cite&gt;&lt;Author&gt;te Beest&lt;/Author&gt;&lt;Year&gt;2009&lt;/Year&gt;&lt;RecNum&gt;157&lt;/RecNum&gt;&lt;record&gt;&lt;rec-number&gt;157&lt;/rec-number&gt;&lt;ref-type name="Journal Article"&gt;17&lt;/ref-type&gt;&lt;contributors&gt;&lt;authors&gt;&lt;author&gt;te Beest,  Mariska &lt;/author&gt;&lt;author&gt;Nicola Stevens&lt;/author&gt;&lt;author&gt;Han Olff&lt;/author&gt;&lt;author&gt;Wim H. van der Putten&lt;/author&gt;&lt;/authors&gt;&lt;/contributors&gt;&lt;auth-address&gt;Community and Conservation Ecology Group, University of Groningen, PO Box 14, 9750 AA Haren, The Netherlands; South African Environmental Observation Network, Ndlovu Node, Private Bag X1021, Phalaborwa 1390, South Africa; Netherlands Institute of Ecology, PO Box 40, 6666 ZG Heteren, The Netherlands; Laboratory of Nematology, Wageningen University and Research Centre, PO Box 8123, 6700 ES Wageningen, The Netherlands&lt;/auth-address&gt;&lt;titles&gt;&lt;title&gt;&lt;style face="normal" font="default" size="100%"&gt;Plant-soil feedback induces shifts in biomass allocation in the invasive plant &lt;/style&gt;&lt;style face="italic" font="default" size="100%"&gt;Chromolaena odorata&lt;/style&gt;&lt;/title&gt;&lt;secondary-title&gt;Journal of Ecology&lt;/secondary-title&gt;&lt;/titles&gt;&lt;periodical&gt;&lt;full-title&gt;Journal of Ecology&lt;/full-title&gt;&lt;/periodical&gt;&lt;pages&gt;1281-1290&lt;/pages&gt;&lt;volume&gt;97&lt;/volume&gt;&lt;number&gt;6&lt;/number&gt;&lt;dates&gt;&lt;year&gt;2009&lt;/year&gt;&lt;/dates&gt;&lt;isbn&gt;1365-2745&lt;/isbn&gt;&lt;urls&gt;&lt;related-urls&gt;&lt;url&gt;http://dx.doi.org/10.1111/j.1365-2745.2009.01574.x&lt;/url&gt;&lt;/related-urls&gt;&lt;/urls&gt;&lt;/record&gt;&lt;/Cite&gt;&lt;Cite&gt;&lt;Author&gt;Klironomos&lt;/Author&gt;&lt;Year&gt;2002&lt;/Year&gt;&lt;RecNum&gt;18&lt;/RecNum&gt;&lt;record&gt;&lt;rec-number&gt;18&lt;/rec-number&gt;&lt;ref-type name="Journal Article"&gt;17&lt;/ref-type&gt;&lt;contributors&gt;&lt;authors&gt;&lt;author&gt;Klironomos, John N.&lt;/author&gt;&lt;/authors&gt;&lt;/contributors&gt;&lt;titles&gt;&lt;title&gt;Feedback with soil biota contributes to plant rarity and invasiveness in communities&lt;/title&gt;&lt;secondary-title&gt;Nature&lt;/secondary-title&gt;&lt;/titles&gt;&lt;periodical&gt;&lt;full-title&gt;Nature&lt;/full-title&gt;&lt;/periodical&gt;&lt;pages&gt;67-70&lt;/pages&gt;&lt;volume&gt;417&lt;/volume&gt;&lt;number&gt;6884&lt;/number&gt;&lt;dates&gt;&lt;year&gt;2002&lt;/year&gt;&lt;/dates&gt;&lt;isbn&gt;0028-0836&lt;/isbn&gt;&lt;urls&gt;&lt;related-urls&gt;&lt;url&gt;http://dx.doi.org/10.1038/417067a&lt;/url&gt;&lt;/related-urls&gt;&lt;pdf-urls&gt;&lt;url&gt;internal-pdf://klironomos2002-3393499648/klironomos2002.pdf&lt;/url&gt;&lt;/pdf-urls&gt;&lt;/urls&gt;&lt;/record&gt;&lt;/Cite&gt;&lt;Cite&gt;&lt;Author&gt;Van Grunsven&lt;/Author&gt;&lt;Year&gt;2007&lt;/Year&gt;&lt;RecNum&gt;129&lt;/RecNum&gt;&lt;record&gt;&lt;rec-number&gt;129&lt;/rec-number&gt;&lt;ref-type name="Journal Article"&gt;17&lt;/ref-type&gt;&lt;contributors&gt;&lt;authors&gt;&lt;author&gt;Van Grunsven, Roy H. A.&lt;/author&gt;&lt;author&gt;Van Der Putten, Wim H.&lt;/author&gt;&lt;author&gt;Bezemer, T. Martijn&lt;/author&gt;&lt;author&gt;Tamis, Wil L. M.&lt;/author&gt;&lt;author&gt;Berendse, Frank&lt;/author&gt;&lt;author&gt;Veenendaal, Elmar M.&lt;/author&gt;&lt;/authors&gt;&lt;/contributors&gt;&lt;titles&gt;&lt;title&gt;Reduced plantsoil feedback of plant species expanding their range as compared to natives&lt;/title&gt;&lt;secondary-title&gt;Journal of Ecology&lt;/secondary-title&gt;&lt;/titles&gt;&lt;periodical&gt;&lt;full-title&gt;Journal of Ecology&lt;/full-title&gt;&lt;/periodical&gt;&lt;pages&gt;1050-1057&lt;/pages&gt;&lt;volume&gt;95&lt;/volume&gt;&lt;dates&gt;&lt;year&gt;2007&lt;/year&gt;&lt;/dates&gt;&lt;urls&gt;&lt;related-urls&gt;&lt;url&gt;http://www.ingentaconnect.com/content/bsc/jecol/2007/00000095/00000005/art00015&lt;/url&gt;&lt;url&gt;http://dx.doi.org/10.1111/j.1365-2745.2007.01282.x&lt;/url&gt;&lt;/related-urls&gt;&lt;/urls&gt;&lt;/record&gt;&lt;/Cite&gt;&lt;Cite&gt;&lt;Author&gt;Zuppinger-Dingley&lt;/Author&gt;&lt;Year&gt;2011&lt;/Year&gt;&lt;RecNum&gt;630&lt;/RecNum&gt;&lt;record&gt;&lt;rec-number&gt;630&lt;/rec-number&gt;&lt;ref-type name="Journal Article"&gt;17&lt;/ref-type&gt;&lt;contributors&gt;&lt;authors&gt;&lt;author&gt;Zuppinger-Dingley, D.&lt;/author&gt;&lt;author&gt;Schmid, B.&lt;/author&gt;&lt;author&gt;Chen, Y.&lt;/author&gt;&lt;author&gt;Brandl, H.&lt;/author&gt;&lt;author&gt;van der Heijden, M. G. A.&lt;/author&gt;&lt;author&gt;Joshi, J.&lt;/author&gt;&lt;/authors&gt;&lt;/contributors&gt;&lt;titles&gt;&lt;title&gt;In their native range, invasive plants are held in check by negative soil-feedbacks&lt;/title&gt;&lt;secondary-title&gt;Ecosphere&lt;/secondary-title&gt;&lt;/titles&gt;&lt;periodical&gt;&lt;full-title&gt;Ecosphere&lt;/full-title&gt;&lt;/periodical&gt;&lt;pages&gt;1-12&lt;/pages&gt;&lt;volume&gt;2&lt;/volume&gt;&lt;number&gt;5&lt;/number&gt;&lt;dates&gt;&lt;year&gt;2011&lt;/year&gt;&lt;/dates&gt;&lt;publisher&gt;Ecological Society of America&lt;/publisher&gt;&lt;urls&gt;&lt;related-urls&gt;&lt;url&gt;http://dx.doi.org/10.1890/ES11-00061.1 &lt;/url&gt;&lt;/related-urls&gt;&lt;/urls&gt;&lt;/record&gt;&lt;/Cite&gt;&lt;/EndNote&gt;</w:instrText>
      </w:r>
      <w:r>
        <w:rPr>
          <w:sz w:val="24"/>
          <w:szCs w:val="24"/>
        </w:rPr>
        <w:fldChar w:fldCharType="separate"/>
      </w:r>
      <w:r>
        <w:rPr>
          <w:sz w:val="24"/>
          <w:szCs w:val="24"/>
        </w:rPr>
        <w:t>(Klironomos, 2002; Van Grunsven</w:t>
      </w:r>
      <w:r w:rsidRPr="00B22689">
        <w:rPr>
          <w:i/>
          <w:sz w:val="24"/>
          <w:szCs w:val="24"/>
        </w:rPr>
        <w:t xml:space="preserve"> et al.</w:t>
      </w:r>
      <w:r>
        <w:rPr>
          <w:sz w:val="24"/>
          <w:szCs w:val="24"/>
        </w:rPr>
        <w:t>, 2007; te Beest</w:t>
      </w:r>
      <w:r w:rsidRPr="00B22689">
        <w:rPr>
          <w:i/>
          <w:sz w:val="24"/>
          <w:szCs w:val="24"/>
        </w:rPr>
        <w:t xml:space="preserve"> et al.</w:t>
      </w:r>
      <w:r>
        <w:rPr>
          <w:sz w:val="24"/>
          <w:szCs w:val="24"/>
        </w:rPr>
        <w:t>, 2009; Zuppinger-Dingley</w:t>
      </w:r>
      <w:r w:rsidRPr="00B22689">
        <w:rPr>
          <w:i/>
          <w:sz w:val="24"/>
          <w:szCs w:val="24"/>
        </w:rPr>
        <w:t xml:space="preserve"> et al.</w:t>
      </w:r>
      <w:r>
        <w:rPr>
          <w:sz w:val="24"/>
          <w:szCs w:val="24"/>
        </w:rPr>
        <w:t>, 2011)</w:t>
      </w:r>
      <w:r>
        <w:rPr>
          <w:sz w:val="24"/>
          <w:szCs w:val="24"/>
        </w:rPr>
        <w:fldChar w:fldCharType="end"/>
      </w:r>
      <w:r>
        <w:rPr>
          <w:sz w:val="24"/>
          <w:szCs w:val="24"/>
        </w:rPr>
        <w:t xml:space="preserve"> and the results from this thesis are providing important insights into the role of reciprocal plant-soil effects on invasive success of introduced plants. The general picture that is emerging is that generalisations regarding the mechanisms underlying successful plant invasions are elusive. For some invaders, abiotic conditions and propagule pressure are the key factors, for others interactions with aboveground taxa are crucial, and for some plant invaders interactions with the soil microbial community underpin invasion success.</w:t>
      </w:r>
    </w:p>
    <w:p w:rsidR="000F4926" w:rsidRDefault="000F4926" w:rsidP="000F4926">
      <w:pPr>
        <w:spacing w:line="360" w:lineRule="auto"/>
        <w:rPr>
          <w:sz w:val="24"/>
          <w:szCs w:val="24"/>
        </w:rPr>
      </w:pPr>
      <w:r>
        <w:rPr>
          <w:sz w:val="24"/>
          <w:szCs w:val="24"/>
        </w:rPr>
        <w:t xml:space="preserve">This thesis has comprehensively assessed the role of soil biota in the invasion success of five legume species in Australia. Overall, the results of this research support the view that these species are not constrained by soil microbial communities in their introduced range populations despite differences in soil bacterial and fungal composition across the continent. </w:t>
      </w:r>
    </w:p>
    <w:p w:rsidR="00A31BA9" w:rsidRDefault="000F4926" w:rsidP="000F4926">
      <w:pPr>
        <w:spacing w:line="360" w:lineRule="auto"/>
        <w:rPr>
          <w:sz w:val="24"/>
          <w:szCs w:val="24"/>
        </w:rPr>
      </w:pPr>
      <w:r>
        <w:rPr>
          <w:sz w:val="24"/>
          <w:szCs w:val="24"/>
        </w:rPr>
        <w:t xml:space="preserve">There is still much research to be done on understanding the role of soil biota in the invasion success of legumes at larger cross-continental spatial scales. Thus, it is likely that Australian </w:t>
      </w:r>
    </w:p>
    <w:p w:rsidR="00A31BA9" w:rsidRDefault="00A31BA9" w:rsidP="000F4926">
      <w:pPr>
        <w:spacing w:line="360" w:lineRule="auto"/>
        <w:rPr>
          <w:sz w:val="24"/>
          <w:szCs w:val="24"/>
        </w:rPr>
      </w:pPr>
    </w:p>
    <w:p w:rsidR="000F4926" w:rsidRDefault="000F4926" w:rsidP="000F4926">
      <w:pPr>
        <w:spacing w:line="360" w:lineRule="auto"/>
        <w:rPr>
          <w:sz w:val="24"/>
          <w:szCs w:val="24"/>
        </w:rPr>
      </w:pPr>
      <w:proofErr w:type="gramStart"/>
      <w:r>
        <w:rPr>
          <w:sz w:val="24"/>
          <w:szCs w:val="24"/>
        </w:rPr>
        <w:t>legumes</w:t>
      </w:r>
      <w:proofErr w:type="gramEnd"/>
      <w:r>
        <w:rPr>
          <w:sz w:val="24"/>
          <w:szCs w:val="24"/>
        </w:rPr>
        <w:t xml:space="preserve"> introduced to different continents experience quite different soil microbial communities that may significantly influence invasion success. Plant-soil feedback experiments incorporating non-native range seed and soil from outside Australia compared to native range seed and soil within Australia could address this. Furthermore, studies comparing community </w:t>
      </w:r>
      <w:r>
        <w:rPr>
          <w:sz w:val="24"/>
          <w:szCs w:val="24"/>
        </w:rPr>
        <w:lastRenderedPageBreak/>
        <w:t>composition of the rhizospheres of</w:t>
      </w:r>
      <w:r w:rsidRPr="00FB38E9">
        <w:rPr>
          <w:sz w:val="24"/>
          <w:szCs w:val="24"/>
        </w:rPr>
        <w:t xml:space="preserve"> </w:t>
      </w:r>
      <w:r>
        <w:rPr>
          <w:sz w:val="24"/>
          <w:szCs w:val="24"/>
        </w:rPr>
        <w:t xml:space="preserve">co-occurring native and invasive species would shed light on the effect of invaders on soil microbial composition. With improved laboratory methods, more accessible novel culture-independent techniques (e.g. sequencing) and more rapid data processing software, it is now possible to conduct comprehensive surveys and analyses of soil microbial communities in relatively short time scales which was not feasible just a decade ago. Thus it is likely that future studies will be able to increasingly describe many novel soil microbial taxa and thus improve our understanding of the unseen belowground soil microbial communities and their role in mediating plant growth and abundance.  </w:t>
      </w:r>
    </w:p>
    <w:p w:rsidR="000F4926" w:rsidRDefault="000F4926" w:rsidP="000F4926">
      <w:pPr>
        <w:spacing w:line="360" w:lineRule="auto"/>
        <w:rPr>
          <w:sz w:val="24"/>
          <w:szCs w:val="24"/>
        </w:rPr>
      </w:pPr>
      <w:r>
        <w:rPr>
          <w:sz w:val="24"/>
          <w:szCs w:val="24"/>
        </w:rPr>
        <w:t xml:space="preserve">A better understanding of above- and belowground interactions and their role in invasion success of plants introduced to novel environments is essential for better informed management and restoration strategies of invaded native ecosystems both in Australia and elsewhere. The results of this thesis suggest that plant species that are generalists or are introduced to broadly similar environments are unlikely to be constrained by the soil microbial community in the recipient environment. This suggests that in these cases, management strategies that target other aspects of the invasion pathways of these species are more likely to be successful. </w:t>
      </w:r>
    </w:p>
    <w:p w:rsidR="000F4926" w:rsidRPr="000E4FDC" w:rsidRDefault="000F4926" w:rsidP="000F4926">
      <w:pPr>
        <w:rPr>
          <w:rFonts w:cs="Arial"/>
          <w:bCs/>
          <w:kern w:val="32"/>
          <w:sz w:val="24"/>
          <w:szCs w:val="24"/>
        </w:rPr>
      </w:pPr>
    </w:p>
    <w:p w:rsidR="000F4926" w:rsidRPr="000E4FDC" w:rsidRDefault="000F4926" w:rsidP="000F4926">
      <w:pPr>
        <w:pStyle w:val="NormalWeb"/>
      </w:pPr>
    </w:p>
    <w:p w:rsidR="000F4926" w:rsidRPr="000E4FDC" w:rsidRDefault="000F4926" w:rsidP="000F4926">
      <w:pPr>
        <w:spacing w:line="360" w:lineRule="auto"/>
        <w:rPr>
          <w:sz w:val="24"/>
          <w:szCs w:val="24"/>
        </w:rPr>
      </w:pPr>
    </w:p>
    <w:p w:rsidR="000F4926" w:rsidRPr="000E4FDC" w:rsidRDefault="000F4926" w:rsidP="000F4926">
      <w:pPr>
        <w:spacing w:line="360" w:lineRule="auto"/>
        <w:rPr>
          <w:sz w:val="24"/>
          <w:szCs w:val="24"/>
        </w:rPr>
      </w:pPr>
    </w:p>
    <w:p w:rsidR="0035270F" w:rsidRDefault="0035270F" w:rsidP="000F4926">
      <w:pPr>
        <w:spacing w:line="360" w:lineRule="auto"/>
        <w:rPr>
          <w:sz w:val="24"/>
          <w:szCs w:val="24"/>
        </w:rPr>
      </w:pPr>
    </w:p>
    <w:p w:rsidR="00A31BA9" w:rsidRPr="000E4FDC" w:rsidRDefault="00A31BA9" w:rsidP="000F4926">
      <w:pPr>
        <w:spacing w:line="360" w:lineRule="auto"/>
        <w:rPr>
          <w:sz w:val="24"/>
          <w:szCs w:val="24"/>
        </w:rPr>
      </w:pPr>
    </w:p>
    <w:p w:rsidR="000F4926" w:rsidRDefault="000F4926" w:rsidP="000F4926">
      <w:pPr>
        <w:spacing w:after="0" w:line="240" w:lineRule="auto"/>
        <w:rPr>
          <w:b/>
          <w:sz w:val="24"/>
          <w:szCs w:val="24"/>
        </w:rPr>
      </w:pPr>
      <w:r>
        <w:rPr>
          <w:b/>
          <w:sz w:val="24"/>
          <w:szCs w:val="24"/>
        </w:rPr>
        <w:t xml:space="preserve">References </w:t>
      </w:r>
    </w:p>
    <w:p w:rsidR="000F4926" w:rsidRDefault="000F4926" w:rsidP="000F4926">
      <w:pPr>
        <w:spacing w:after="0" w:line="240" w:lineRule="auto"/>
        <w:rPr>
          <w:rFonts w:cs="Calibri"/>
          <w:szCs w:val="24"/>
        </w:rPr>
      </w:pP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Anderson, I.C. &amp; Cairney, J.W.G. (2004) Diversity and ecology of soil fungal communities: increased understanding through the application of molecular techniques. </w:t>
      </w:r>
      <w:r w:rsidRPr="000A161E">
        <w:rPr>
          <w:rFonts w:cs="Calibri"/>
          <w:i/>
          <w:sz w:val="24"/>
          <w:szCs w:val="24"/>
        </w:rPr>
        <w:t>Environmental Microbiology</w:t>
      </w:r>
      <w:r w:rsidRPr="000A161E">
        <w:rPr>
          <w:rFonts w:cs="Calibri"/>
          <w:sz w:val="24"/>
          <w:szCs w:val="24"/>
        </w:rPr>
        <w:t xml:space="preserve">, </w:t>
      </w:r>
      <w:r w:rsidRPr="000A161E">
        <w:rPr>
          <w:rFonts w:cs="Calibri"/>
          <w:b/>
          <w:sz w:val="24"/>
          <w:szCs w:val="24"/>
        </w:rPr>
        <w:t>6</w:t>
      </w:r>
      <w:r w:rsidRPr="000A161E">
        <w:rPr>
          <w:rFonts w:cs="Calibri"/>
          <w:sz w:val="24"/>
          <w:szCs w:val="24"/>
        </w:rPr>
        <w:t>, 769-779.</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Andonian, K., Hierro, J.L., Khetsuriani, L., Becerra, P., Janoyan, G., Villarreal, D., Cavieres, L., Fox, L.R. &amp; Callaway, R.M. (2011a) Range-expanding populations of a globally introduced weed experience negative plant-soil feedbacks. </w:t>
      </w:r>
      <w:r w:rsidRPr="000A161E">
        <w:rPr>
          <w:rFonts w:cs="Calibri"/>
          <w:i/>
          <w:sz w:val="24"/>
          <w:szCs w:val="24"/>
        </w:rPr>
        <w:t>PLoS ONE</w:t>
      </w:r>
      <w:r w:rsidRPr="000A161E">
        <w:rPr>
          <w:rFonts w:cs="Calibri"/>
          <w:sz w:val="24"/>
          <w:szCs w:val="24"/>
        </w:rPr>
        <w:t xml:space="preserve">, </w:t>
      </w:r>
      <w:r w:rsidRPr="000A161E">
        <w:rPr>
          <w:rFonts w:cs="Calibri"/>
          <w:b/>
          <w:sz w:val="24"/>
          <w:szCs w:val="24"/>
        </w:rPr>
        <w:t>6</w:t>
      </w:r>
      <w:r w:rsidRPr="000A161E">
        <w:rPr>
          <w:rFonts w:cs="Calibri"/>
          <w:sz w:val="24"/>
          <w:szCs w:val="24"/>
        </w:rPr>
        <w:t>, 1-8.</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Andonian, K., Hierro, J.L., Khetsuriani, L., Becerra, P.I., Janoyan, G., Villareal, D., Cavieres, L.A., Fox, L.R. &amp; Callaway, R.M. (2011b) Geographic mosaics of plant–soil microbe interactions in a global plant invasion. </w:t>
      </w:r>
      <w:r w:rsidRPr="000A161E">
        <w:rPr>
          <w:rFonts w:cs="Calibri"/>
          <w:i/>
          <w:sz w:val="24"/>
          <w:szCs w:val="24"/>
        </w:rPr>
        <w:t>Journal of Biogeography</w:t>
      </w:r>
      <w:r w:rsidRPr="000A161E">
        <w:rPr>
          <w:rFonts w:cs="Calibri"/>
          <w:sz w:val="24"/>
          <w:szCs w:val="24"/>
        </w:rPr>
        <w:t xml:space="preserve">, </w:t>
      </w:r>
      <w:r w:rsidRPr="000A161E">
        <w:rPr>
          <w:rFonts w:cs="Calibri"/>
          <w:b/>
          <w:sz w:val="24"/>
          <w:szCs w:val="24"/>
        </w:rPr>
        <w:t>39</w:t>
      </w:r>
      <w:r w:rsidRPr="000A161E">
        <w:rPr>
          <w:rFonts w:cs="Calibri"/>
          <w:sz w:val="24"/>
          <w:szCs w:val="24"/>
        </w:rPr>
        <w:t>, 600-608.</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Bellgard, S. (1991) Mycorrhizal associations of plant-species in Hawkesbury sandstone vegetation.</w:t>
      </w:r>
      <w:r w:rsidRPr="000A161E">
        <w:rPr>
          <w:rFonts w:cs="Calibri"/>
          <w:i/>
          <w:sz w:val="24"/>
          <w:szCs w:val="24"/>
        </w:rPr>
        <w:t xml:space="preserve"> Australian Journal of Botany</w:t>
      </w:r>
      <w:r w:rsidRPr="000A161E">
        <w:rPr>
          <w:rFonts w:cs="Calibri"/>
          <w:sz w:val="24"/>
          <w:szCs w:val="24"/>
        </w:rPr>
        <w:t xml:space="preserve">, </w:t>
      </w:r>
      <w:r w:rsidRPr="000A161E">
        <w:rPr>
          <w:rFonts w:cs="Calibri"/>
          <w:b/>
          <w:sz w:val="24"/>
          <w:szCs w:val="24"/>
        </w:rPr>
        <w:t>39</w:t>
      </w:r>
      <w:r w:rsidRPr="000A161E">
        <w:rPr>
          <w:rFonts w:cs="Calibri"/>
          <w:sz w:val="24"/>
          <w:szCs w:val="24"/>
        </w:rPr>
        <w:t>, 357-364.</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Bever, J.D. (2003) Soil community feedback and the coexistence of competitors: conceptual frameworks and empirical tests. </w:t>
      </w:r>
      <w:r w:rsidRPr="000A161E">
        <w:rPr>
          <w:rFonts w:cs="Calibri"/>
          <w:i/>
          <w:sz w:val="24"/>
          <w:szCs w:val="24"/>
        </w:rPr>
        <w:t>New Phytologist</w:t>
      </w:r>
      <w:r w:rsidRPr="000A161E">
        <w:rPr>
          <w:rFonts w:cs="Calibri"/>
          <w:sz w:val="24"/>
          <w:szCs w:val="24"/>
        </w:rPr>
        <w:t xml:space="preserve">, </w:t>
      </w:r>
      <w:r w:rsidRPr="000A161E">
        <w:rPr>
          <w:rFonts w:cs="Calibri"/>
          <w:b/>
          <w:sz w:val="24"/>
          <w:szCs w:val="24"/>
        </w:rPr>
        <w:t>157</w:t>
      </w:r>
      <w:r w:rsidRPr="000A161E">
        <w:rPr>
          <w:rFonts w:cs="Calibri"/>
          <w:sz w:val="24"/>
          <w:szCs w:val="24"/>
        </w:rPr>
        <w:t>, 465-473.</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Bever, J.D., Westover, K.M. &amp; Antonovics, J. (1997) Incorporating the soil community into plant population dynamics: the utility of the feedback approach. </w:t>
      </w:r>
      <w:r w:rsidRPr="000A161E">
        <w:rPr>
          <w:rFonts w:cs="Calibri"/>
          <w:i/>
          <w:sz w:val="24"/>
          <w:szCs w:val="24"/>
        </w:rPr>
        <w:t>Journal of Ecology</w:t>
      </w:r>
      <w:r w:rsidRPr="000A161E">
        <w:rPr>
          <w:rFonts w:cs="Calibri"/>
          <w:sz w:val="24"/>
          <w:szCs w:val="24"/>
        </w:rPr>
        <w:t xml:space="preserve">, </w:t>
      </w:r>
      <w:r w:rsidRPr="000A161E">
        <w:rPr>
          <w:rFonts w:cs="Calibri"/>
          <w:b/>
          <w:sz w:val="24"/>
          <w:szCs w:val="24"/>
        </w:rPr>
        <w:t>85</w:t>
      </w:r>
      <w:r w:rsidRPr="000A161E">
        <w:rPr>
          <w:rFonts w:cs="Calibri"/>
          <w:sz w:val="24"/>
          <w:szCs w:val="24"/>
        </w:rPr>
        <w:t>, 561-573.</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Bever, J.D., Dickie, I.A., Facelli, E., Facelli, J.M., Klironomos, J., Moora, M., Rillig, M.C., Stock, W.D., Tibbett, M. &amp; Zobel, M. (2010) Rooting theories of plant community ecology in microbial interactions. </w:t>
      </w:r>
      <w:r w:rsidRPr="000A161E">
        <w:rPr>
          <w:rFonts w:cs="Calibri"/>
          <w:i/>
          <w:sz w:val="24"/>
          <w:szCs w:val="24"/>
        </w:rPr>
        <w:t>Trends in Ecology &amp; Evolution</w:t>
      </w:r>
      <w:r w:rsidRPr="000A161E">
        <w:rPr>
          <w:rFonts w:cs="Calibri"/>
          <w:sz w:val="24"/>
          <w:szCs w:val="24"/>
        </w:rPr>
        <w:t xml:space="preserve">, </w:t>
      </w:r>
      <w:r w:rsidRPr="000A161E">
        <w:rPr>
          <w:rFonts w:cs="Calibri"/>
          <w:b/>
          <w:sz w:val="24"/>
          <w:szCs w:val="24"/>
        </w:rPr>
        <w:t>25</w:t>
      </w:r>
      <w:r w:rsidRPr="000A161E">
        <w:rPr>
          <w:rFonts w:cs="Calibri"/>
          <w:sz w:val="24"/>
          <w:szCs w:val="24"/>
        </w:rPr>
        <w:t>, 468-478.</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Bissett, A., Richardson, A.E., Baker, G., Wakelin, S. &amp; Thrall, P.H. (2010) Life history determines biogeographical patterns of soil bacterial communities over multiple spatial scales. </w:t>
      </w:r>
      <w:r w:rsidRPr="000A161E">
        <w:rPr>
          <w:rFonts w:cs="Calibri"/>
          <w:i/>
          <w:sz w:val="24"/>
          <w:szCs w:val="24"/>
        </w:rPr>
        <w:t>Molecular Ecology</w:t>
      </w:r>
      <w:r w:rsidRPr="000A161E">
        <w:rPr>
          <w:rFonts w:cs="Calibri"/>
          <w:sz w:val="24"/>
          <w:szCs w:val="24"/>
        </w:rPr>
        <w:t xml:space="preserve">, </w:t>
      </w:r>
      <w:r w:rsidRPr="000A161E">
        <w:rPr>
          <w:rFonts w:cs="Calibri"/>
          <w:b/>
          <w:sz w:val="24"/>
          <w:szCs w:val="24"/>
        </w:rPr>
        <w:t>19</w:t>
      </w:r>
      <w:r w:rsidRPr="000A161E">
        <w:rPr>
          <w:rFonts w:cs="Calibri"/>
          <w:sz w:val="24"/>
          <w:szCs w:val="24"/>
        </w:rPr>
        <w:t>, 4315-4327.</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Blumenthal, D.M. &amp; Hufbauer, R.A. (2007) Increased plant size in exotic populations: a common-garden test with 14 invasive species. </w:t>
      </w:r>
      <w:r w:rsidRPr="000A161E">
        <w:rPr>
          <w:rFonts w:cs="Calibri"/>
          <w:i/>
          <w:sz w:val="24"/>
          <w:szCs w:val="24"/>
        </w:rPr>
        <w:t>Ecology</w:t>
      </w:r>
      <w:r w:rsidRPr="000A161E">
        <w:rPr>
          <w:rFonts w:cs="Calibri"/>
          <w:sz w:val="24"/>
          <w:szCs w:val="24"/>
        </w:rPr>
        <w:t xml:space="preserve">, </w:t>
      </w:r>
      <w:r w:rsidRPr="000A161E">
        <w:rPr>
          <w:rFonts w:cs="Calibri"/>
          <w:b/>
          <w:sz w:val="24"/>
          <w:szCs w:val="24"/>
        </w:rPr>
        <w:t>88</w:t>
      </w:r>
      <w:r w:rsidRPr="000A161E">
        <w:rPr>
          <w:rFonts w:cs="Calibri"/>
          <w:sz w:val="24"/>
          <w:szCs w:val="24"/>
        </w:rPr>
        <w:t>, 2758-2765.</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Bonanomi, G., Giannino &amp; Mazzoleni, S. (2005) Negative plant-soil feedback and species coexistence. </w:t>
      </w:r>
      <w:r w:rsidRPr="000A161E">
        <w:rPr>
          <w:rFonts w:cs="Calibri"/>
          <w:i/>
          <w:sz w:val="24"/>
          <w:szCs w:val="24"/>
        </w:rPr>
        <w:t>Oikos</w:t>
      </w:r>
      <w:r w:rsidRPr="000A161E">
        <w:rPr>
          <w:rFonts w:cs="Calibri"/>
          <w:sz w:val="24"/>
          <w:szCs w:val="24"/>
        </w:rPr>
        <w:t xml:space="preserve">, </w:t>
      </w:r>
      <w:r w:rsidRPr="000A161E">
        <w:rPr>
          <w:rFonts w:cs="Calibri"/>
          <w:b/>
          <w:sz w:val="24"/>
          <w:szCs w:val="24"/>
        </w:rPr>
        <w:t>111</w:t>
      </w:r>
      <w:r w:rsidRPr="000A161E">
        <w:rPr>
          <w:rFonts w:cs="Calibri"/>
          <w:sz w:val="24"/>
          <w:szCs w:val="24"/>
        </w:rPr>
        <w:t>, 311-321.</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Bronstein, J.L. (2003) The scope for exploitation within mutualistic interactions. </w:t>
      </w:r>
      <w:r w:rsidRPr="000A161E">
        <w:rPr>
          <w:rFonts w:cs="Calibri"/>
          <w:i/>
          <w:sz w:val="24"/>
          <w:szCs w:val="24"/>
        </w:rPr>
        <w:t>Genetics and evolution of cooperation</w:t>
      </w:r>
      <w:r w:rsidRPr="000A161E">
        <w:rPr>
          <w:rFonts w:cs="Calibri"/>
          <w:sz w:val="24"/>
          <w:szCs w:val="24"/>
        </w:rPr>
        <w:t xml:space="preserve"> (ed. by P. Hammerstein). MIT Press, Cambridge, Massachusetts, USA.</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Brundrett, M.C. &amp; Abbott, L.K. (1991) Roots of jarrah forest plants. I. Mycorrhizal associations of shrubs and herbaceous plants. </w:t>
      </w:r>
      <w:r w:rsidRPr="000A161E">
        <w:rPr>
          <w:rFonts w:cs="Calibri"/>
          <w:i/>
          <w:sz w:val="24"/>
          <w:szCs w:val="24"/>
        </w:rPr>
        <w:t>Australian Journal of Botany</w:t>
      </w:r>
      <w:r w:rsidRPr="000A161E">
        <w:rPr>
          <w:rFonts w:cs="Calibri"/>
          <w:sz w:val="24"/>
          <w:szCs w:val="24"/>
        </w:rPr>
        <w:t xml:space="preserve">, </w:t>
      </w:r>
      <w:r w:rsidRPr="000A161E">
        <w:rPr>
          <w:rFonts w:cs="Calibri"/>
          <w:b/>
          <w:sz w:val="24"/>
          <w:szCs w:val="24"/>
        </w:rPr>
        <w:t>39</w:t>
      </w:r>
      <w:r w:rsidRPr="000A161E">
        <w:rPr>
          <w:rFonts w:cs="Calibri"/>
          <w:sz w:val="24"/>
          <w:szCs w:val="24"/>
        </w:rPr>
        <w:t>, 445-457.</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Burdon, J.J., Gibson, A.H., Searle, S.D., Woods, M.J. &amp; Brockwell, J. (1999) Variation in the effectiveness of symbiotic associations between native rhizobia and temperate Australian </w:t>
      </w:r>
      <w:r w:rsidRPr="000A161E">
        <w:rPr>
          <w:rFonts w:cs="Calibri"/>
          <w:i/>
          <w:sz w:val="24"/>
          <w:szCs w:val="24"/>
        </w:rPr>
        <w:t>Acacia</w:t>
      </w:r>
      <w:r w:rsidRPr="000A161E">
        <w:rPr>
          <w:rFonts w:cs="Calibri"/>
          <w:sz w:val="24"/>
          <w:szCs w:val="24"/>
        </w:rPr>
        <w:t xml:space="preserve">: within-species interactions. </w:t>
      </w:r>
      <w:r w:rsidRPr="000A161E">
        <w:rPr>
          <w:rFonts w:cs="Calibri"/>
          <w:i/>
          <w:sz w:val="24"/>
          <w:szCs w:val="24"/>
        </w:rPr>
        <w:t>Journal of Applied Ecology</w:t>
      </w:r>
      <w:r w:rsidRPr="000A161E">
        <w:rPr>
          <w:rFonts w:cs="Calibri"/>
          <w:sz w:val="24"/>
          <w:szCs w:val="24"/>
        </w:rPr>
        <w:t xml:space="preserve">, </w:t>
      </w:r>
      <w:r w:rsidRPr="000A161E">
        <w:rPr>
          <w:rFonts w:cs="Calibri"/>
          <w:b/>
          <w:sz w:val="24"/>
          <w:szCs w:val="24"/>
        </w:rPr>
        <w:t>36</w:t>
      </w:r>
      <w:r w:rsidRPr="000A161E">
        <w:rPr>
          <w:rFonts w:cs="Calibri"/>
          <w:sz w:val="24"/>
          <w:szCs w:val="24"/>
        </w:rPr>
        <w:t>, 398-408.</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lastRenderedPageBreak/>
        <w:t xml:space="preserve">Callaway, R.M., Thelen, G.C., Rodriguez, A. &amp; Holben, W.E. (2004) Soil biota and exotic plant invasion. </w:t>
      </w:r>
      <w:r w:rsidRPr="000A161E">
        <w:rPr>
          <w:rFonts w:cs="Calibri"/>
          <w:i/>
          <w:sz w:val="24"/>
          <w:szCs w:val="24"/>
        </w:rPr>
        <w:t>Nature</w:t>
      </w:r>
      <w:r w:rsidRPr="000A161E">
        <w:rPr>
          <w:rFonts w:cs="Calibri"/>
          <w:sz w:val="24"/>
          <w:szCs w:val="24"/>
        </w:rPr>
        <w:t xml:space="preserve">, </w:t>
      </w:r>
      <w:r w:rsidRPr="000A161E">
        <w:rPr>
          <w:rFonts w:cs="Calibri"/>
          <w:b/>
          <w:sz w:val="24"/>
          <w:szCs w:val="24"/>
        </w:rPr>
        <w:t>427</w:t>
      </w:r>
      <w:r w:rsidRPr="000A161E">
        <w:rPr>
          <w:rFonts w:cs="Calibri"/>
          <w:sz w:val="24"/>
          <w:szCs w:val="24"/>
        </w:rPr>
        <w:t>, 731-733.</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Callaway, R.M., Bedmar, E.J., Reinhart, K.O., Silvan, C.G. &amp; Klironomos, J. (2011) Effects of soil biota from different ranges on </w:t>
      </w:r>
      <w:r w:rsidRPr="000A161E">
        <w:rPr>
          <w:rFonts w:cs="Calibri"/>
          <w:i/>
          <w:sz w:val="24"/>
          <w:szCs w:val="24"/>
        </w:rPr>
        <w:t>Robinia</w:t>
      </w:r>
      <w:r w:rsidRPr="000A161E">
        <w:rPr>
          <w:rFonts w:cs="Calibri"/>
          <w:sz w:val="24"/>
          <w:szCs w:val="24"/>
        </w:rPr>
        <w:t xml:space="preserve"> invasion: acquiring mutualists and escaping pathogens. </w:t>
      </w:r>
      <w:r w:rsidRPr="000A161E">
        <w:rPr>
          <w:rFonts w:cs="Calibri"/>
          <w:i/>
          <w:sz w:val="24"/>
          <w:szCs w:val="24"/>
        </w:rPr>
        <w:t>Ecology</w:t>
      </w:r>
      <w:r w:rsidRPr="000A161E">
        <w:rPr>
          <w:rFonts w:cs="Calibri"/>
          <w:sz w:val="24"/>
          <w:szCs w:val="24"/>
        </w:rPr>
        <w:t xml:space="preserve">, </w:t>
      </w:r>
      <w:r w:rsidRPr="000A161E">
        <w:rPr>
          <w:rFonts w:cs="Calibri"/>
          <w:b/>
          <w:sz w:val="24"/>
          <w:szCs w:val="24"/>
        </w:rPr>
        <w:t>92</w:t>
      </w:r>
      <w:r w:rsidRPr="000A161E">
        <w:rPr>
          <w:rFonts w:cs="Calibri"/>
          <w:sz w:val="24"/>
          <w:szCs w:val="24"/>
        </w:rPr>
        <w:t>, 1027-1035.</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Carruthers, J., Robin, L., Hattingh, J.P., Kull, C.A., Rangan, H. &amp; van Wilgen, B.W. (2011) A native at home and abroad: the history, politics, ethics and aesthetics of acacias. </w:t>
      </w:r>
      <w:r w:rsidRPr="000A161E">
        <w:rPr>
          <w:rFonts w:cs="Calibri"/>
          <w:i/>
          <w:sz w:val="24"/>
          <w:szCs w:val="24"/>
        </w:rPr>
        <w:t>Diversity and Distributions</w:t>
      </w:r>
      <w:r w:rsidRPr="000A161E">
        <w:rPr>
          <w:rFonts w:cs="Calibri"/>
          <w:sz w:val="24"/>
          <w:szCs w:val="24"/>
        </w:rPr>
        <w:t xml:space="preserve">, </w:t>
      </w:r>
      <w:r w:rsidRPr="000A161E">
        <w:rPr>
          <w:rFonts w:cs="Calibri"/>
          <w:b/>
          <w:sz w:val="24"/>
          <w:szCs w:val="24"/>
        </w:rPr>
        <w:t>17</w:t>
      </w:r>
      <w:r w:rsidRPr="000A161E">
        <w:rPr>
          <w:rFonts w:cs="Calibri"/>
          <w:sz w:val="24"/>
          <w:szCs w:val="24"/>
        </w:rPr>
        <w:t>, 810-821.</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Chalk, P.M., Souza, R.d.F., Urquiaga, S., Alves, B.J.R. &amp; Boddey, R.M. (2006) The role of arbuscular mycorrhiza in legume symbiotic performance. </w:t>
      </w:r>
      <w:r w:rsidRPr="000A161E">
        <w:rPr>
          <w:rFonts w:cs="Calibri"/>
          <w:i/>
          <w:sz w:val="24"/>
          <w:szCs w:val="24"/>
        </w:rPr>
        <w:t>Soil Biology and Biochemistry</w:t>
      </w:r>
      <w:r w:rsidRPr="000A161E">
        <w:rPr>
          <w:rFonts w:cs="Calibri"/>
          <w:sz w:val="24"/>
          <w:szCs w:val="24"/>
        </w:rPr>
        <w:t xml:space="preserve">, </w:t>
      </w:r>
      <w:r w:rsidRPr="000A161E">
        <w:rPr>
          <w:rFonts w:cs="Calibri"/>
          <w:b/>
          <w:sz w:val="24"/>
          <w:szCs w:val="24"/>
        </w:rPr>
        <w:t>38</w:t>
      </w:r>
      <w:r w:rsidRPr="000A161E">
        <w:rPr>
          <w:rFonts w:cs="Calibri"/>
          <w:sz w:val="24"/>
          <w:szCs w:val="24"/>
        </w:rPr>
        <w:t>, 2944-2951.</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Chen, W.-M., James, E.K., Chou, J.-H., Sheu, S.-Y., Yang, S.-Z. &amp; Sprent, J.I. (2005) β-Rhizobia from </w:t>
      </w:r>
      <w:r w:rsidRPr="000A161E">
        <w:rPr>
          <w:rFonts w:cs="Calibri"/>
          <w:i/>
          <w:sz w:val="24"/>
          <w:szCs w:val="24"/>
        </w:rPr>
        <w:t>Mimosa pigra</w:t>
      </w:r>
      <w:r w:rsidRPr="000A161E">
        <w:rPr>
          <w:rFonts w:cs="Calibri"/>
          <w:sz w:val="24"/>
          <w:szCs w:val="24"/>
        </w:rPr>
        <w:t xml:space="preserve">, a newly discovered invasive plant in Taiwan. </w:t>
      </w:r>
      <w:r w:rsidRPr="000A161E">
        <w:rPr>
          <w:rFonts w:cs="Calibri"/>
          <w:i/>
          <w:sz w:val="24"/>
          <w:szCs w:val="24"/>
        </w:rPr>
        <w:t>New Phytologist</w:t>
      </w:r>
      <w:r w:rsidRPr="000A161E">
        <w:rPr>
          <w:rFonts w:cs="Calibri"/>
          <w:sz w:val="24"/>
          <w:szCs w:val="24"/>
        </w:rPr>
        <w:t xml:space="preserve">, </w:t>
      </w:r>
      <w:r w:rsidRPr="000A161E">
        <w:rPr>
          <w:rFonts w:cs="Calibri"/>
          <w:b/>
          <w:sz w:val="24"/>
          <w:szCs w:val="24"/>
        </w:rPr>
        <w:t>168</w:t>
      </w:r>
      <w:r w:rsidRPr="000A161E">
        <w:rPr>
          <w:rFonts w:cs="Calibri"/>
          <w:sz w:val="24"/>
          <w:szCs w:val="24"/>
        </w:rPr>
        <w:t>, 661-675.</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Dickie, I.A., Bolstridge, N., Cooper, J.A. &amp; Peltzer, D.A. (2010) Co-invasion by </w:t>
      </w:r>
      <w:r w:rsidRPr="000A161E">
        <w:rPr>
          <w:rFonts w:cs="Calibri"/>
          <w:i/>
          <w:sz w:val="24"/>
          <w:szCs w:val="24"/>
        </w:rPr>
        <w:t>Pinus</w:t>
      </w:r>
      <w:r w:rsidRPr="000A161E">
        <w:rPr>
          <w:rFonts w:cs="Calibri"/>
          <w:sz w:val="24"/>
          <w:szCs w:val="24"/>
        </w:rPr>
        <w:t xml:space="preserve"> and its mycorrhizal fungi. </w:t>
      </w:r>
      <w:r w:rsidRPr="000A161E">
        <w:rPr>
          <w:rFonts w:cs="Calibri"/>
          <w:i/>
          <w:sz w:val="24"/>
          <w:szCs w:val="24"/>
        </w:rPr>
        <w:t>New Phytologist</w:t>
      </w:r>
      <w:r w:rsidRPr="000A161E">
        <w:rPr>
          <w:rFonts w:cs="Calibri"/>
          <w:sz w:val="24"/>
          <w:szCs w:val="24"/>
        </w:rPr>
        <w:t xml:space="preserve">, </w:t>
      </w:r>
      <w:r w:rsidRPr="000A161E">
        <w:rPr>
          <w:rFonts w:cs="Calibri"/>
          <w:b/>
          <w:sz w:val="24"/>
          <w:szCs w:val="24"/>
        </w:rPr>
        <w:t>187</w:t>
      </w:r>
      <w:r w:rsidRPr="000A161E">
        <w:rPr>
          <w:rFonts w:cs="Calibri"/>
          <w:sz w:val="24"/>
          <w:szCs w:val="24"/>
        </w:rPr>
        <w:t>, 475-484.</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Dobert, R.C., Breil, B.T. &amp; Triplett, E.W. (1994) DNA sequence of the common nodulation genes of </w:t>
      </w:r>
      <w:r w:rsidRPr="000A161E">
        <w:rPr>
          <w:rFonts w:cs="Calibri"/>
          <w:i/>
          <w:sz w:val="24"/>
          <w:szCs w:val="24"/>
        </w:rPr>
        <w:t>Bradyrhizobium elkanii</w:t>
      </w:r>
      <w:r w:rsidRPr="000A161E">
        <w:rPr>
          <w:rFonts w:cs="Calibri"/>
          <w:sz w:val="24"/>
          <w:szCs w:val="24"/>
        </w:rPr>
        <w:t xml:space="preserve"> and their phylogenetic relationship to those of other nodulating bacteria. </w:t>
      </w:r>
      <w:r w:rsidRPr="000A161E">
        <w:rPr>
          <w:rFonts w:cs="Calibri"/>
          <w:i/>
          <w:sz w:val="24"/>
          <w:szCs w:val="24"/>
        </w:rPr>
        <w:t>Molecular Plant Microbe Interactions</w:t>
      </w:r>
      <w:r w:rsidRPr="000A161E">
        <w:rPr>
          <w:rFonts w:cs="Calibri"/>
          <w:sz w:val="24"/>
          <w:szCs w:val="24"/>
        </w:rPr>
        <w:t xml:space="preserve">, </w:t>
      </w:r>
      <w:r w:rsidRPr="000A161E">
        <w:rPr>
          <w:rFonts w:cs="Calibri"/>
          <w:b/>
          <w:sz w:val="24"/>
          <w:szCs w:val="24"/>
        </w:rPr>
        <w:t>7</w:t>
      </w:r>
      <w:r w:rsidRPr="000A161E">
        <w:rPr>
          <w:rFonts w:cs="Calibri"/>
          <w:sz w:val="24"/>
          <w:szCs w:val="24"/>
        </w:rPr>
        <w:t>, 564-572.</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Ehrenfeld, J.G. (2003) Effects of exotic plant invasions on soil nutrient cycling processes. </w:t>
      </w:r>
      <w:r w:rsidRPr="000A161E">
        <w:rPr>
          <w:rFonts w:cs="Calibri"/>
          <w:i/>
          <w:sz w:val="24"/>
          <w:szCs w:val="24"/>
        </w:rPr>
        <w:t>Ecosystems</w:t>
      </w:r>
      <w:r w:rsidRPr="000A161E">
        <w:rPr>
          <w:rFonts w:cs="Calibri"/>
          <w:sz w:val="24"/>
          <w:szCs w:val="24"/>
        </w:rPr>
        <w:t xml:space="preserve">, </w:t>
      </w:r>
      <w:r w:rsidRPr="000A161E">
        <w:rPr>
          <w:rFonts w:cs="Calibri"/>
          <w:b/>
          <w:sz w:val="24"/>
          <w:szCs w:val="24"/>
        </w:rPr>
        <w:t>6</w:t>
      </w:r>
      <w:r w:rsidRPr="000A161E">
        <w:rPr>
          <w:rFonts w:cs="Calibri"/>
          <w:sz w:val="24"/>
          <w:szCs w:val="24"/>
        </w:rPr>
        <w:t>, 503-523.</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Ettema, C.H. &amp; Wardle, D.A. (2002) Spatial soil ecology. </w:t>
      </w:r>
      <w:r w:rsidRPr="000A161E">
        <w:rPr>
          <w:rFonts w:cs="Calibri"/>
          <w:i/>
          <w:sz w:val="24"/>
          <w:szCs w:val="24"/>
        </w:rPr>
        <w:t>Trends in Ecol</w:t>
      </w:r>
      <w:r w:rsidR="00EF2C10">
        <w:rPr>
          <w:rFonts w:cs="Calibri"/>
          <w:i/>
          <w:sz w:val="24"/>
          <w:szCs w:val="24"/>
        </w:rPr>
        <w:t>ogy &amp;</w:t>
      </w:r>
      <w:r w:rsidRPr="000A161E">
        <w:rPr>
          <w:rFonts w:cs="Calibri"/>
          <w:i/>
          <w:sz w:val="24"/>
          <w:szCs w:val="24"/>
        </w:rPr>
        <w:t xml:space="preserve"> Evolution</w:t>
      </w:r>
      <w:r w:rsidRPr="000A161E">
        <w:rPr>
          <w:rFonts w:cs="Calibri"/>
          <w:sz w:val="24"/>
          <w:szCs w:val="24"/>
        </w:rPr>
        <w:t xml:space="preserve">, </w:t>
      </w:r>
      <w:r w:rsidRPr="000A161E">
        <w:rPr>
          <w:rFonts w:cs="Calibri"/>
          <w:b/>
          <w:sz w:val="24"/>
          <w:szCs w:val="24"/>
        </w:rPr>
        <w:t>17</w:t>
      </w:r>
      <w:r w:rsidRPr="000A161E">
        <w:rPr>
          <w:rFonts w:cs="Calibri"/>
          <w:sz w:val="24"/>
          <w:szCs w:val="24"/>
        </w:rPr>
        <w:t>, 177-183.</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Harris, C.J., Dormontt, E.E., Le Roux, J.J., Lowe, A. &amp; Leishman, M.R. (2012) No consistent association between changes in genetic diversity and adaptive responses of Australian acacias in novel ranges. </w:t>
      </w:r>
      <w:r w:rsidRPr="000A161E">
        <w:rPr>
          <w:rFonts w:cs="Calibri"/>
          <w:i/>
          <w:sz w:val="24"/>
          <w:szCs w:val="24"/>
        </w:rPr>
        <w:t>Evolutionary Ecology (early online - DOI: 10.1007/s10682-012-9570-6)</w:t>
      </w:r>
      <w:r w:rsidRPr="000A161E">
        <w:rPr>
          <w:rFonts w:cs="Calibri"/>
          <w:sz w:val="24"/>
          <w:szCs w:val="24"/>
        </w:rPr>
        <w:t>,</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Haukka, K., Lindstrom, K. &amp; Young, J.P.W. (1998) Three phylogenetic groups of </w:t>
      </w:r>
      <w:r w:rsidRPr="000A161E">
        <w:rPr>
          <w:rFonts w:cs="Calibri"/>
          <w:i/>
          <w:sz w:val="24"/>
          <w:szCs w:val="24"/>
        </w:rPr>
        <w:t>nodA</w:t>
      </w:r>
      <w:r w:rsidRPr="000A161E">
        <w:rPr>
          <w:rFonts w:cs="Calibri"/>
          <w:sz w:val="24"/>
          <w:szCs w:val="24"/>
        </w:rPr>
        <w:t xml:space="preserve"> and </w:t>
      </w:r>
      <w:r w:rsidRPr="000A161E">
        <w:rPr>
          <w:rFonts w:cs="Calibri"/>
          <w:i/>
          <w:sz w:val="24"/>
          <w:szCs w:val="24"/>
        </w:rPr>
        <w:t>nifH</w:t>
      </w:r>
      <w:r w:rsidRPr="000A161E">
        <w:rPr>
          <w:rFonts w:cs="Calibri"/>
          <w:sz w:val="24"/>
          <w:szCs w:val="24"/>
        </w:rPr>
        <w:t xml:space="preserve"> genes in </w:t>
      </w:r>
      <w:r w:rsidRPr="000A161E">
        <w:rPr>
          <w:rFonts w:cs="Calibri"/>
          <w:i/>
          <w:sz w:val="24"/>
          <w:szCs w:val="24"/>
        </w:rPr>
        <w:t>Sinorhizobium</w:t>
      </w:r>
      <w:r w:rsidRPr="000A161E">
        <w:rPr>
          <w:rFonts w:cs="Calibri"/>
          <w:sz w:val="24"/>
          <w:szCs w:val="24"/>
        </w:rPr>
        <w:t xml:space="preserve"> and </w:t>
      </w:r>
      <w:r w:rsidRPr="000A161E">
        <w:rPr>
          <w:rFonts w:cs="Calibri"/>
          <w:i/>
          <w:sz w:val="24"/>
          <w:szCs w:val="24"/>
        </w:rPr>
        <w:t>Mesorhizobium</w:t>
      </w:r>
      <w:r w:rsidRPr="000A161E">
        <w:rPr>
          <w:rFonts w:cs="Calibri"/>
          <w:sz w:val="24"/>
          <w:szCs w:val="24"/>
        </w:rPr>
        <w:t xml:space="preserve"> isolates from leguminous trees growing in Africa and Latin America. </w:t>
      </w:r>
      <w:r w:rsidRPr="000A161E">
        <w:rPr>
          <w:rFonts w:cs="Calibri"/>
          <w:i/>
          <w:sz w:val="24"/>
          <w:szCs w:val="24"/>
        </w:rPr>
        <w:t>Applied and Environmental Microbiology</w:t>
      </w:r>
      <w:r w:rsidRPr="000A161E">
        <w:rPr>
          <w:rFonts w:cs="Calibri"/>
          <w:sz w:val="24"/>
          <w:szCs w:val="24"/>
        </w:rPr>
        <w:t xml:space="preserve">, </w:t>
      </w:r>
      <w:r w:rsidRPr="000A161E">
        <w:rPr>
          <w:rFonts w:cs="Calibri"/>
          <w:b/>
          <w:sz w:val="24"/>
          <w:szCs w:val="24"/>
        </w:rPr>
        <w:t>64</w:t>
      </w:r>
      <w:r w:rsidRPr="000A161E">
        <w:rPr>
          <w:rFonts w:cs="Calibri"/>
          <w:sz w:val="24"/>
          <w:szCs w:val="24"/>
        </w:rPr>
        <w:t>, 419-426.</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Hogberg, P., Nordgren, A., Buchmann, N., Taylor, A.F.S., Ekblad, A., Hogberg, M.N., Nyberg, G., Ottosson-Lofvenius, M. &amp; Read, D.J. (2001) Large-scale forest girdling shows that current photosynthesis drives soil respiration. </w:t>
      </w:r>
      <w:r w:rsidRPr="000A161E">
        <w:rPr>
          <w:rFonts w:cs="Calibri"/>
          <w:i/>
          <w:sz w:val="24"/>
          <w:szCs w:val="24"/>
        </w:rPr>
        <w:t>Nature</w:t>
      </w:r>
      <w:r w:rsidRPr="000A161E">
        <w:rPr>
          <w:rFonts w:cs="Calibri"/>
          <w:sz w:val="24"/>
          <w:szCs w:val="24"/>
        </w:rPr>
        <w:t xml:space="preserve">, </w:t>
      </w:r>
      <w:r w:rsidRPr="000A161E">
        <w:rPr>
          <w:rFonts w:cs="Calibri"/>
          <w:b/>
          <w:sz w:val="24"/>
          <w:szCs w:val="24"/>
        </w:rPr>
        <w:t>411</w:t>
      </w:r>
      <w:r w:rsidRPr="000A161E">
        <w:rPr>
          <w:rFonts w:cs="Calibri"/>
          <w:sz w:val="24"/>
          <w:szCs w:val="24"/>
        </w:rPr>
        <w:t>, 789-792.</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Hoque, M.S., Broadhurst, L.M. &amp; Thrall, P.H. (2011) Genetic characterisation of root nodule bacteria associated with </w:t>
      </w:r>
      <w:r w:rsidRPr="000A161E">
        <w:rPr>
          <w:rFonts w:cs="Calibri"/>
          <w:i/>
          <w:sz w:val="24"/>
          <w:szCs w:val="24"/>
        </w:rPr>
        <w:t>Acacia salicina</w:t>
      </w:r>
      <w:r w:rsidRPr="000A161E">
        <w:rPr>
          <w:rFonts w:cs="Calibri"/>
          <w:sz w:val="24"/>
          <w:szCs w:val="24"/>
        </w:rPr>
        <w:t xml:space="preserve"> and </w:t>
      </w:r>
      <w:r w:rsidRPr="000A161E">
        <w:rPr>
          <w:rFonts w:cs="Calibri"/>
          <w:i/>
          <w:sz w:val="24"/>
          <w:szCs w:val="24"/>
        </w:rPr>
        <w:t>A. stenophylla</w:t>
      </w:r>
      <w:r w:rsidRPr="000A161E">
        <w:rPr>
          <w:rFonts w:cs="Calibri"/>
          <w:sz w:val="24"/>
          <w:szCs w:val="24"/>
        </w:rPr>
        <w:t xml:space="preserve"> (</w:t>
      </w:r>
      <w:r w:rsidRPr="000A161E">
        <w:rPr>
          <w:rFonts w:cs="Calibri"/>
          <w:i/>
          <w:sz w:val="24"/>
          <w:szCs w:val="24"/>
        </w:rPr>
        <w:t>Mimosaceae</w:t>
      </w:r>
      <w:r w:rsidRPr="000A161E">
        <w:rPr>
          <w:rFonts w:cs="Calibri"/>
          <w:sz w:val="24"/>
          <w:szCs w:val="24"/>
        </w:rPr>
        <w:t xml:space="preserve">) across southeastern Australia. </w:t>
      </w:r>
      <w:r w:rsidRPr="000A161E">
        <w:rPr>
          <w:rFonts w:cs="Calibri"/>
          <w:i/>
          <w:sz w:val="24"/>
          <w:szCs w:val="24"/>
        </w:rPr>
        <w:t>International Journal of Systematic and Evolutionary Microbiology</w:t>
      </w:r>
      <w:r w:rsidRPr="000A161E">
        <w:rPr>
          <w:rFonts w:cs="Calibri"/>
          <w:sz w:val="24"/>
          <w:szCs w:val="24"/>
        </w:rPr>
        <w:t xml:space="preserve">, </w:t>
      </w:r>
      <w:r w:rsidRPr="000A161E">
        <w:rPr>
          <w:rFonts w:cs="Calibri"/>
          <w:b/>
          <w:sz w:val="24"/>
          <w:szCs w:val="24"/>
        </w:rPr>
        <w:t>61</w:t>
      </w:r>
      <w:r w:rsidRPr="000A161E">
        <w:rPr>
          <w:rFonts w:cs="Calibri"/>
          <w:sz w:val="24"/>
          <w:szCs w:val="24"/>
        </w:rPr>
        <w:t>, 299-309.</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Inderjit &amp; van der Putten, W.H. (2010) Impacts of soil microbial communities on exotic plant invasions. </w:t>
      </w:r>
      <w:r w:rsidRPr="000A161E">
        <w:rPr>
          <w:rFonts w:cs="Calibri"/>
          <w:i/>
          <w:sz w:val="24"/>
          <w:szCs w:val="24"/>
        </w:rPr>
        <w:t>Trends in Ecology &amp; Evolution</w:t>
      </w:r>
      <w:r w:rsidRPr="000A161E">
        <w:rPr>
          <w:rFonts w:cs="Calibri"/>
          <w:sz w:val="24"/>
          <w:szCs w:val="24"/>
        </w:rPr>
        <w:t xml:space="preserve">, </w:t>
      </w:r>
      <w:r w:rsidRPr="000A161E">
        <w:rPr>
          <w:rFonts w:cs="Calibri"/>
          <w:b/>
          <w:sz w:val="24"/>
          <w:szCs w:val="24"/>
        </w:rPr>
        <w:t>25</w:t>
      </w:r>
      <w:r w:rsidRPr="000A161E">
        <w:rPr>
          <w:rFonts w:cs="Calibri"/>
          <w:sz w:val="24"/>
          <w:szCs w:val="24"/>
        </w:rPr>
        <w:t>, 512-519.</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Jasper, D.A., Abbott, L.K. &amp; Robson, A.D. (1989) Hyphae of a vesicular-arbuscular mycorrhizal fungus maintain infectivity in dry soil, except when the soil is disturbed. </w:t>
      </w:r>
      <w:r w:rsidRPr="000A161E">
        <w:rPr>
          <w:rFonts w:cs="Calibri"/>
          <w:i/>
          <w:sz w:val="24"/>
          <w:szCs w:val="24"/>
        </w:rPr>
        <w:t>New Phytologist</w:t>
      </w:r>
      <w:r w:rsidRPr="000A161E">
        <w:rPr>
          <w:rFonts w:cs="Calibri"/>
          <w:sz w:val="24"/>
          <w:szCs w:val="24"/>
        </w:rPr>
        <w:t xml:space="preserve">, </w:t>
      </w:r>
      <w:r w:rsidRPr="000A161E">
        <w:rPr>
          <w:rFonts w:cs="Calibri"/>
          <w:b/>
          <w:sz w:val="24"/>
          <w:szCs w:val="24"/>
        </w:rPr>
        <w:t>112</w:t>
      </w:r>
      <w:r w:rsidRPr="000A161E">
        <w:rPr>
          <w:rFonts w:cs="Calibri"/>
          <w:sz w:val="24"/>
          <w:szCs w:val="24"/>
        </w:rPr>
        <w:t>, 101-107.</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lastRenderedPageBreak/>
        <w:t xml:space="preserve">Kardol, P., Martijn Bezemer, T. &amp; Van Der Putten, W.H. (2006) Temporal variation in plant–soil feedback controls succession. </w:t>
      </w:r>
      <w:r w:rsidRPr="000A161E">
        <w:rPr>
          <w:rFonts w:cs="Calibri"/>
          <w:i/>
          <w:sz w:val="24"/>
          <w:szCs w:val="24"/>
        </w:rPr>
        <w:t>Ecology Letters</w:t>
      </w:r>
      <w:r w:rsidRPr="000A161E">
        <w:rPr>
          <w:rFonts w:cs="Calibri"/>
          <w:sz w:val="24"/>
          <w:szCs w:val="24"/>
        </w:rPr>
        <w:t xml:space="preserve">, </w:t>
      </w:r>
      <w:r w:rsidRPr="000A161E">
        <w:rPr>
          <w:rFonts w:cs="Calibri"/>
          <w:b/>
          <w:sz w:val="24"/>
          <w:szCs w:val="24"/>
        </w:rPr>
        <w:t>9</w:t>
      </w:r>
      <w:r w:rsidRPr="000A161E">
        <w:rPr>
          <w:rFonts w:cs="Calibri"/>
          <w:sz w:val="24"/>
          <w:szCs w:val="24"/>
        </w:rPr>
        <w:t>, 1080-1088.</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Klironomos, J.N. (2002) Feedback with soil biota contributes to plant rarity and invasiveness in communities. </w:t>
      </w:r>
      <w:r w:rsidRPr="000A161E">
        <w:rPr>
          <w:rFonts w:cs="Calibri"/>
          <w:i/>
          <w:sz w:val="24"/>
          <w:szCs w:val="24"/>
        </w:rPr>
        <w:t>Nature</w:t>
      </w:r>
      <w:r w:rsidRPr="000A161E">
        <w:rPr>
          <w:rFonts w:cs="Calibri"/>
          <w:sz w:val="24"/>
          <w:szCs w:val="24"/>
        </w:rPr>
        <w:t xml:space="preserve">, </w:t>
      </w:r>
      <w:r w:rsidRPr="000A161E">
        <w:rPr>
          <w:rFonts w:cs="Calibri"/>
          <w:b/>
          <w:sz w:val="24"/>
          <w:szCs w:val="24"/>
        </w:rPr>
        <w:t>417</w:t>
      </w:r>
      <w:r w:rsidRPr="000A161E">
        <w:rPr>
          <w:rFonts w:cs="Calibri"/>
          <w:sz w:val="24"/>
          <w:szCs w:val="24"/>
        </w:rPr>
        <w:t>, 67-70.</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Koide, R.T. &amp; Dickie, I.A. (2002) Effects of mycorrhizal fungi on plant populations. </w:t>
      </w:r>
      <w:r w:rsidRPr="000A161E">
        <w:rPr>
          <w:rFonts w:cs="Calibri"/>
          <w:i/>
          <w:sz w:val="24"/>
          <w:szCs w:val="24"/>
        </w:rPr>
        <w:t>Plant and Soil</w:t>
      </w:r>
      <w:r w:rsidRPr="000A161E">
        <w:rPr>
          <w:rFonts w:cs="Calibri"/>
          <w:sz w:val="24"/>
          <w:szCs w:val="24"/>
        </w:rPr>
        <w:t xml:space="preserve">, </w:t>
      </w:r>
      <w:r w:rsidRPr="000A161E">
        <w:rPr>
          <w:rFonts w:cs="Calibri"/>
          <w:b/>
          <w:sz w:val="24"/>
          <w:szCs w:val="24"/>
        </w:rPr>
        <w:t>244</w:t>
      </w:r>
      <w:r w:rsidRPr="000A161E">
        <w:rPr>
          <w:rFonts w:cs="Calibri"/>
          <w:sz w:val="24"/>
          <w:szCs w:val="24"/>
        </w:rPr>
        <w:t>, 307-317.</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Kulmatiski, A., Beard, K.H., Stevens, J.R. &amp; Cobbold, S.M. (2008) Plant-soil feedbacks: a meta-analytical review. </w:t>
      </w:r>
      <w:r w:rsidRPr="000A161E">
        <w:rPr>
          <w:rFonts w:cs="Calibri"/>
          <w:i/>
          <w:sz w:val="24"/>
          <w:szCs w:val="24"/>
        </w:rPr>
        <w:t>Ecology Letters</w:t>
      </w:r>
      <w:r w:rsidRPr="000A161E">
        <w:rPr>
          <w:rFonts w:cs="Calibri"/>
          <w:sz w:val="24"/>
          <w:szCs w:val="24"/>
        </w:rPr>
        <w:t xml:space="preserve">, </w:t>
      </w:r>
      <w:r w:rsidRPr="000A161E">
        <w:rPr>
          <w:rFonts w:cs="Calibri"/>
          <w:b/>
          <w:sz w:val="24"/>
          <w:szCs w:val="24"/>
        </w:rPr>
        <w:t>11</w:t>
      </w:r>
      <w:r w:rsidRPr="000A161E">
        <w:rPr>
          <w:rFonts w:cs="Calibri"/>
          <w:sz w:val="24"/>
          <w:szCs w:val="24"/>
        </w:rPr>
        <w:t>, 980-992.</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Lafay, B. &amp; Burdon, J.J. (1998) Molecular diversity of rhizobia occurring on native shrubby legumes in Southeastern Australia. </w:t>
      </w:r>
      <w:r w:rsidRPr="000A161E">
        <w:rPr>
          <w:rFonts w:cs="Calibri"/>
          <w:i/>
          <w:sz w:val="24"/>
          <w:szCs w:val="24"/>
        </w:rPr>
        <w:t>Applied and Environmental Microbiology</w:t>
      </w:r>
      <w:r w:rsidRPr="000A161E">
        <w:rPr>
          <w:rFonts w:cs="Calibri"/>
          <w:sz w:val="24"/>
          <w:szCs w:val="24"/>
        </w:rPr>
        <w:t xml:space="preserve">, </w:t>
      </w:r>
      <w:r w:rsidRPr="000A161E">
        <w:rPr>
          <w:rFonts w:cs="Calibri"/>
          <w:b/>
          <w:sz w:val="24"/>
          <w:szCs w:val="24"/>
        </w:rPr>
        <w:t>64</w:t>
      </w:r>
      <w:r w:rsidRPr="000A161E">
        <w:rPr>
          <w:rFonts w:cs="Calibri"/>
          <w:sz w:val="24"/>
          <w:szCs w:val="24"/>
        </w:rPr>
        <w:t>, 3989-3997.</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Le Roux, J.J., Brown, G.K., Byrne, M., Ndlovu, J., Richardson, D.M., Thompson, G.D. &amp; Wilson, J.R.U. (2011) Phylogeographic consequences of different introduction histories of invasive Australian </w:t>
      </w:r>
      <w:r w:rsidRPr="000A161E">
        <w:rPr>
          <w:rFonts w:cs="Calibri"/>
          <w:i/>
          <w:sz w:val="24"/>
          <w:szCs w:val="24"/>
        </w:rPr>
        <w:t>Acacia</w:t>
      </w:r>
      <w:r w:rsidRPr="000A161E">
        <w:rPr>
          <w:rFonts w:cs="Calibri"/>
          <w:sz w:val="24"/>
          <w:szCs w:val="24"/>
        </w:rPr>
        <w:t xml:space="preserve"> species and </w:t>
      </w:r>
      <w:r w:rsidRPr="000A161E">
        <w:rPr>
          <w:rFonts w:cs="Calibri"/>
          <w:i/>
          <w:sz w:val="24"/>
          <w:szCs w:val="24"/>
        </w:rPr>
        <w:t>Paraserianthes lophantha</w:t>
      </w:r>
      <w:r w:rsidRPr="000A161E">
        <w:rPr>
          <w:rFonts w:cs="Calibri"/>
          <w:sz w:val="24"/>
          <w:szCs w:val="24"/>
        </w:rPr>
        <w:t xml:space="preserve"> (Fabaceae) in South Africa. </w:t>
      </w:r>
      <w:r w:rsidRPr="000A161E">
        <w:rPr>
          <w:rFonts w:cs="Calibri"/>
          <w:i/>
          <w:sz w:val="24"/>
          <w:szCs w:val="24"/>
        </w:rPr>
        <w:t>Diversity and Distributions</w:t>
      </w:r>
      <w:r w:rsidRPr="000A161E">
        <w:rPr>
          <w:rFonts w:cs="Calibri"/>
          <w:sz w:val="24"/>
          <w:szCs w:val="24"/>
        </w:rPr>
        <w:t xml:space="preserve">, </w:t>
      </w:r>
      <w:r w:rsidRPr="000A161E">
        <w:rPr>
          <w:rFonts w:cs="Calibri"/>
          <w:b/>
          <w:sz w:val="24"/>
          <w:szCs w:val="24"/>
        </w:rPr>
        <w:t>17</w:t>
      </w:r>
      <w:r w:rsidRPr="000A161E">
        <w:rPr>
          <w:rFonts w:cs="Calibri"/>
          <w:sz w:val="24"/>
          <w:szCs w:val="24"/>
        </w:rPr>
        <w:t>, 861-871.</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Levine, J.M., VilÃ , M., Antonio, C.M.D., Dukes, J.S., Grigulis, K. &amp; Lavorel, S. (2003) Mechanisms underlying the impacts of exotic plant invasions. </w:t>
      </w:r>
      <w:r w:rsidRPr="000A161E">
        <w:rPr>
          <w:rFonts w:cs="Calibri"/>
          <w:i/>
          <w:sz w:val="24"/>
          <w:szCs w:val="24"/>
        </w:rPr>
        <w:t>Proceedings of the Royal Society of London. Series B: Biological Sciences</w:t>
      </w:r>
      <w:r w:rsidRPr="000A161E">
        <w:rPr>
          <w:rFonts w:cs="Calibri"/>
          <w:sz w:val="24"/>
          <w:szCs w:val="24"/>
        </w:rPr>
        <w:t xml:space="preserve">, </w:t>
      </w:r>
      <w:r w:rsidRPr="000A161E">
        <w:rPr>
          <w:rFonts w:cs="Calibri"/>
          <w:b/>
          <w:sz w:val="24"/>
          <w:szCs w:val="24"/>
        </w:rPr>
        <w:t>270</w:t>
      </w:r>
      <w:r w:rsidRPr="000A161E">
        <w:rPr>
          <w:rFonts w:cs="Calibri"/>
          <w:sz w:val="24"/>
          <w:szCs w:val="24"/>
        </w:rPr>
        <w:t>, 775-781.</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Lindström, K., Paulin, L., Roos, C. &amp; L., S. (1995) Nitrogen fixation: fundamentals and applications. Nodulation genes of </w:t>
      </w:r>
      <w:r w:rsidRPr="000A161E">
        <w:rPr>
          <w:rFonts w:cs="Calibri"/>
          <w:i/>
          <w:sz w:val="24"/>
          <w:szCs w:val="24"/>
        </w:rPr>
        <w:t>Rhizobium galegae</w:t>
      </w:r>
      <w:r w:rsidRPr="000A161E">
        <w:rPr>
          <w:rFonts w:cs="Calibri"/>
          <w:sz w:val="24"/>
          <w:szCs w:val="24"/>
        </w:rPr>
        <w:t xml:space="preserve">.  </w:t>
      </w:r>
      <w:r w:rsidRPr="000A161E">
        <w:rPr>
          <w:rFonts w:cs="Calibri"/>
          <w:i/>
          <w:sz w:val="24"/>
          <w:szCs w:val="24"/>
        </w:rPr>
        <w:t>Proceedings of the 10th International Congress on Nitrogen Fixation</w:t>
      </w:r>
      <w:r w:rsidRPr="000A161E">
        <w:rPr>
          <w:rFonts w:cs="Calibri"/>
          <w:sz w:val="24"/>
          <w:szCs w:val="24"/>
        </w:rPr>
        <w:t xml:space="preserve"> (ed by I.A. Tikhonovich, N.A. Provorov, V.I. Romanov and W.E. Newton), pp. 365-370.  Dordrecht, The Netherlands.</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Mangla, S. &amp; Callaway, R.M. (2008) Exotic invasive plant accumulates native soil pathogens which inhibit native plants. </w:t>
      </w:r>
      <w:r w:rsidRPr="000A161E">
        <w:rPr>
          <w:rFonts w:cs="Calibri"/>
          <w:i/>
          <w:sz w:val="24"/>
          <w:szCs w:val="24"/>
        </w:rPr>
        <w:t>Journal of Ecology</w:t>
      </w:r>
      <w:r w:rsidRPr="000A161E">
        <w:rPr>
          <w:rFonts w:cs="Calibri"/>
          <w:sz w:val="24"/>
          <w:szCs w:val="24"/>
        </w:rPr>
        <w:t xml:space="preserve">, </w:t>
      </w:r>
      <w:r w:rsidRPr="000A161E">
        <w:rPr>
          <w:rFonts w:cs="Calibri"/>
          <w:b/>
          <w:sz w:val="24"/>
          <w:szCs w:val="24"/>
        </w:rPr>
        <w:t>96</w:t>
      </w:r>
      <w:r w:rsidRPr="000A161E">
        <w:rPr>
          <w:rFonts w:cs="Calibri"/>
          <w:sz w:val="24"/>
          <w:szCs w:val="24"/>
        </w:rPr>
        <w:t>, 58-67.</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Marques, M., Pagano, M. &amp; Scotti, M. (2001) Dual inoculation of a woody legume (</w:t>
      </w:r>
      <w:r w:rsidRPr="000A161E">
        <w:rPr>
          <w:rFonts w:cs="Calibri"/>
          <w:i/>
          <w:sz w:val="24"/>
          <w:szCs w:val="24"/>
        </w:rPr>
        <w:t>Centrolobium tomentosum</w:t>
      </w:r>
      <w:r w:rsidRPr="000A161E">
        <w:rPr>
          <w:rFonts w:cs="Calibri"/>
          <w:sz w:val="24"/>
          <w:szCs w:val="24"/>
        </w:rPr>
        <w:t xml:space="preserve">) with rhizobia and mycorrhizal fungi in south-eastern Brazil. </w:t>
      </w:r>
      <w:r w:rsidRPr="000A161E">
        <w:rPr>
          <w:rFonts w:cs="Calibri"/>
          <w:i/>
          <w:sz w:val="24"/>
          <w:szCs w:val="24"/>
        </w:rPr>
        <w:t>Agroforestry Systems</w:t>
      </w:r>
      <w:r w:rsidRPr="000A161E">
        <w:rPr>
          <w:rFonts w:cs="Calibri"/>
          <w:sz w:val="24"/>
          <w:szCs w:val="24"/>
        </w:rPr>
        <w:t xml:space="preserve">, </w:t>
      </w:r>
      <w:r w:rsidRPr="000A161E">
        <w:rPr>
          <w:rFonts w:cs="Calibri"/>
          <w:b/>
          <w:sz w:val="24"/>
          <w:szCs w:val="24"/>
        </w:rPr>
        <w:t>50</w:t>
      </w:r>
      <w:r w:rsidRPr="000A161E">
        <w:rPr>
          <w:rFonts w:cs="Calibri"/>
          <w:sz w:val="24"/>
          <w:szCs w:val="24"/>
        </w:rPr>
        <w:t>, 107-117.</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Mills, K.E. &amp; Bever, J.D. (1998) Maintenance of diversity within plant communities: soil pathogens as agents of negative feedback. </w:t>
      </w:r>
      <w:r w:rsidRPr="000A161E">
        <w:rPr>
          <w:rFonts w:cs="Calibri"/>
          <w:i/>
          <w:sz w:val="24"/>
          <w:szCs w:val="24"/>
        </w:rPr>
        <w:t>Ecology</w:t>
      </w:r>
      <w:r w:rsidRPr="000A161E">
        <w:rPr>
          <w:rFonts w:cs="Calibri"/>
          <w:sz w:val="24"/>
          <w:szCs w:val="24"/>
        </w:rPr>
        <w:t xml:space="preserve">, </w:t>
      </w:r>
      <w:r w:rsidRPr="000A161E">
        <w:rPr>
          <w:rFonts w:cs="Calibri"/>
          <w:b/>
          <w:sz w:val="24"/>
          <w:szCs w:val="24"/>
        </w:rPr>
        <w:t>79</w:t>
      </w:r>
      <w:r w:rsidRPr="000A161E">
        <w:rPr>
          <w:rFonts w:cs="Calibri"/>
          <w:sz w:val="24"/>
          <w:szCs w:val="24"/>
        </w:rPr>
        <w:t>, 1595-1601.</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Mitchell, C.E. &amp; Power, A.G. (2003) Release of invasive plants from fungal and viral pathogens. </w:t>
      </w:r>
      <w:r w:rsidRPr="000A161E">
        <w:rPr>
          <w:rFonts w:cs="Calibri"/>
          <w:i/>
          <w:sz w:val="24"/>
          <w:szCs w:val="24"/>
        </w:rPr>
        <w:t>Nature</w:t>
      </w:r>
      <w:r w:rsidRPr="000A161E">
        <w:rPr>
          <w:rFonts w:cs="Calibri"/>
          <w:sz w:val="24"/>
          <w:szCs w:val="24"/>
        </w:rPr>
        <w:t xml:space="preserve">, </w:t>
      </w:r>
      <w:r w:rsidRPr="000A161E">
        <w:rPr>
          <w:rFonts w:cs="Calibri"/>
          <w:b/>
          <w:sz w:val="24"/>
          <w:szCs w:val="24"/>
        </w:rPr>
        <w:t>421</w:t>
      </w:r>
      <w:r w:rsidRPr="000A161E">
        <w:rPr>
          <w:rFonts w:cs="Calibri"/>
          <w:sz w:val="24"/>
          <w:szCs w:val="24"/>
        </w:rPr>
        <w:t>, 625-627.</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Mitchell, R., Hester, A., Campbell, C., Chapman, S., Cameron, C., Hewison, R. &amp; Potts, J. (2010) Is vegetation composition or soil chemistry the best predictor of the soil microbial community? </w:t>
      </w:r>
      <w:r w:rsidRPr="000A161E">
        <w:rPr>
          <w:rFonts w:cs="Calibri"/>
          <w:i/>
          <w:sz w:val="24"/>
          <w:szCs w:val="24"/>
        </w:rPr>
        <w:t>Plant and Soil</w:t>
      </w:r>
      <w:r w:rsidRPr="000A161E">
        <w:rPr>
          <w:rFonts w:cs="Calibri"/>
          <w:sz w:val="24"/>
          <w:szCs w:val="24"/>
        </w:rPr>
        <w:t xml:space="preserve">, </w:t>
      </w:r>
      <w:r w:rsidRPr="000A161E">
        <w:rPr>
          <w:rFonts w:cs="Calibri"/>
          <w:b/>
          <w:sz w:val="24"/>
          <w:szCs w:val="24"/>
        </w:rPr>
        <w:t>333</w:t>
      </w:r>
      <w:r w:rsidRPr="000A161E">
        <w:rPr>
          <w:rFonts w:cs="Calibri"/>
          <w:sz w:val="24"/>
          <w:szCs w:val="24"/>
        </w:rPr>
        <w:t>, 417-430.</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Neuhof, T., Berg, A., Besl, H., Schwecke, T., Dieckmann, R. &amp; von Döhren, H. (2007) Peptaibol production by </w:t>
      </w:r>
      <w:r w:rsidRPr="000A161E">
        <w:rPr>
          <w:rFonts w:cs="Calibri"/>
          <w:i/>
          <w:sz w:val="24"/>
          <w:szCs w:val="24"/>
        </w:rPr>
        <w:t>Sepedonium</w:t>
      </w:r>
      <w:r w:rsidRPr="000A161E">
        <w:rPr>
          <w:rFonts w:cs="Calibri"/>
          <w:sz w:val="24"/>
          <w:szCs w:val="24"/>
        </w:rPr>
        <w:t xml:space="preserve"> strains parasitizing </w:t>
      </w:r>
      <w:r w:rsidRPr="000A161E">
        <w:rPr>
          <w:rFonts w:cs="Calibri"/>
          <w:i/>
          <w:sz w:val="24"/>
          <w:szCs w:val="24"/>
        </w:rPr>
        <w:t>Boletales</w:t>
      </w:r>
      <w:r w:rsidRPr="000A161E">
        <w:rPr>
          <w:rFonts w:cs="Calibri"/>
          <w:sz w:val="24"/>
          <w:szCs w:val="24"/>
        </w:rPr>
        <w:t xml:space="preserve">. </w:t>
      </w:r>
      <w:r w:rsidRPr="000A161E">
        <w:rPr>
          <w:rFonts w:cs="Calibri"/>
          <w:i/>
          <w:sz w:val="24"/>
          <w:szCs w:val="24"/>
        </w:rPr>
        <w:t>Chemistry &amp; Biodiversity</w:t>
      </w:r>
      <w:r w:rsidRPr="000A161E">
        <w:rPr>
          <w:rFonts w:cs="Calibri"/>
          <w:sz w:val="24"/>
          <w:szCs w:val="24"/>
        </w:rPr>
        <w:t xml:space="preserve">, </w:t>
      </w:r>
      <w:r w:rsidRPr="000A161E">
        <w:rPr>
          <w:rFonts w:cs="Calibri"/>
          <w:b/>
          <w:sz w:val="24"/>
          <w:szCs w:val="24"/>
        </w:rPr>
        <w:t>4</w:t>
      </w:r>
      <w:r w:rsidRPr="000A161E">
        <w:rPr>
          <w:rFonts w:cs="Calibri"/>
          <w:sz w:val="24"/>
          <w:szCs w:val="24"/>
        </w:rPr>
        <w:t>, 1103-1115.</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Pacovsky, R., Fuller, G., Stafford, A. &amp; Paul, E. (1986) Nutrient and growth interactions in soybeans colonized with </w:t>
      </w:r>
      <w:r w:rsidRPr="000A161E">
        <w:rPr>
          <w:rFonts w:cs="Calibri"/>
          <w:i/>
          <w:sz w:val="24"/>
          <w:szCs w:val="24"/>
        </w:rPr>
        <w:t>Glomus fasciculatum</w:t>
      </w:r>
      <w:r w:rsidRPr="000A161E">
        <w:rPr>
          <w:rFonts w:cs="Calibri"/>
          <w:sz w:val="24"/>
          <w:szCs w:val="24"/>
        </w:rPr>
        <w:t xml:space="preserve"> and </w:t>
      </w:r>
      <w:r w:rsidRPr="000A161E">
        <w:rPr>
          <w:rFonts w:cs="Calibri"/>
          <w:i/>
          <w:sz w:val="24"/>
          <w:szCs w:val="24"/>
        </w:rPr>
        <w:t>Rhizobium japonicum</w:t>
      </w:r>
      <w:r w:rsidRPr="000A161E">
        <w:rPr>
          <w:rFonts w:cs="Calibri"/>
          <w:sz w:val="24"/>
          <w:szCs w:val="24"/>
        </w:rPr>
        <w:t xml:space="preserve">. </w:t>
      </w:r>
      <w:r w:rsidRPr="000A161E">
        <w:rPr>
          <w:rFonts w:cs="Calibri"/>
          <w:i/>
          <w:sz w:val="24"/>
          <w:szCs w:val="24"/>
        </w:rPr>
        <w:t>Plant and Soil</w:t>
      </w:r>
      <w:r w:rsidRPr="000A161E">
        <w:rPr>
          <w:rFonts w:cs="Calibri"/>
          <w:sz w:val="24"/>
          <w:szCs w:val="24"/>
        </w:rPr>
        <w:t xml:space="preserve">, </w:t>
      </w:r>
      <w:r w:rsidRPr="000A161E">
        <w:rPr>
          <w:rFonts w:cs="Calibri"/>
          <w:b/>
          <w:sz w:val="24"/>
          <w:szCs w:val="24"/>
        </w:rPr>
        <w:t>92</w:t>
      </w:r>
      <w:r w:rsidRPr="000A161E">
        <w:rPr>
          <w:rFonts w:cs="Calibri"/>
          <w:sz w:val="24"/>
          <w:szCs w:val="24"/>
        </w:rPr>
        <w:t>, 37-45.</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Parker, M., Wurtz, A. &amp; Paynter, Q. (2007) Nodule symbiosis of invasive </w:t>
      </w:r>
      <w:r w:rsidRPr="000A161E">
        <w:rPr>
          <w:rFonts w:cs="Calibri"/>
          <w:i/>
          <w:sz w:val="24"/>
          <w:szCs w:val="24"/>
        </w:rPr>
        <w:t>Mimosa pigra</w:t>
      </w:r>
      <w:r w:rsidRPr="000A161E">
        <w:rPr>
          <w:rFonts w:cs="Calibri"/>
          <w:sz w:val="24"/>
          <w:szCs w:val="24"/>
        </w:rPr>
        <w:t xml:space="preserve"> in Australia and in ancestral habitats: a comparative analysis. </w:t>
      </w:r>
      <w:r w:rsidRPr="000A161E">
        <w:rPr>
          <w:rFonts w:cs="Calibri"/>
          <w:i/>
          <w:sz w:val="24"/>
          <w:szCs w:val="24"/>
        </w:rPr>
        <w:t>Biological Invasions</w:t>
      </w:r>
      <w:r w:rsidRPr="000A161E">
        <w:rPr>
          <w:rFonts w:cs="Calibri"/>
          <w:sz w:val="24"/>
          <w:szCs w:val="24"/>
        </w:rPr>
        <w:t xml:space="preserve">, </w:t>
      </w:r>
      <w:r w:rsidRPr="000A161E">
        <w:rPr>
          <w:rFonts w:cs="Calibri"/>
          <w:b/>
          <w:sz w:val="24"/>
          <w:szCs w:val="24"/>
        </w:rPr>
        <w:t>9</w:t>
      </w:r>
      <w:r w:rsidRPr="000A161E">
        <w:rPr>
          <w:rFonts w:cs="Calibri"/>
          <w:sz w:val="24"/>
          <w:szCs w:val="24"/>
        </w:rPr>
        <w:t>, 127-138.</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lastRenderedPageBreak/>
        <w:t xml:space="preserve">Parker, M.A. (2001) Mutualism as a constraint on invasion success for legumes and rhizobia. </w:t>
      </w:r>
      <w:r w:rsidRPr="000A161E">
        <w:rPr>
          <w:rFonts w:cs="Calibri"/>
          <w:i/>
          <w:sz w:val="24"/>
          <w:szCs w:val="24"/>
        </w:rPr>
        <w:t>Diversity and Distributions</w:t>
      </w:r>
      <w:r w:rsidRPr="000A161E">
        <w:rPr>
          <w:rFonts w:cs="Calibri"/>
          <w:sz w:val="24"/>
          <w:szCs w:val="24"/>
        </w:rPr>
        <w:t xml:space="preserve">, </w:t>
      </w:r>
      <w:r w:rsidRPr="000A161E">
        <w:rPr>
          <w:rFonts w:cs="Calibri"/>
          <w:b/>
          <w:sz w:val="24"/>
          <w:szCs w:val="24"/>
        </w:rPr>
        <w:t>7</w:t>
      </w:r>
      <w:r w:rsidRPr="000A161E">
        <w:rPr>
          <w:rFonts w:cs="Calibri"/>
          <w:sz w:val="24"/>
          <w:szCs w:val="24"/>
        </w:rPr>
        <w:t>, 125-136.</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Parker, M.A., Malek, W. &amp; Parker, I.M. (2006) Growth of an invasive legume is symbiont limited in newly occupied habitats. </w:t>
      </w:r>
      <w:r w:rsidRPr="000A161E">
        <w:rPr>
          <w:rFonts w:cs="Calibri"/>
          <w:i/>
          <w:sz w:val="24"/>
          <w:szCs w:val="24"/>
        </w:rPr>
        <w:t>Diversity and Distributions</w:t>
      </w:r>
      <w:r w:rsidRPr="000A161E">
        <w:rPr>
          <w:rFonts w:cs="Calibri"/>
          <w:sz w:val="24"/>
          <w:szCs w:val="24"/>
        </w:rPr>
        <w:t xml:space="preserve">, </w:t>
      </w:r>
      <w:r w:rsidRPr="000A161E">
        <w:rPr>
          <w:rFonts w:cs="Calibri"/>
          <w:b/>
          <w:sz w:val="24"/>
          <w:szCs w:val="24"/>
        </w:rPr>
        <w:t>12</w:t>
      </w:r>
      <w:r w:rsidRPr="000A161E">
        <w:rPr>
          <w:rFonts w:cs="Calibri"/>
          <w:sz w:val="24"/>
          <w:szCs w:val="24"/>
        </w:rPr>
        <w:t>, 563-571.</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Prentis, P.J., Wilson, J.R.U., Dormontt, E.E., Richardson, D.M. &amp; Lowe, A.J. (2008) Adaptive evolution in invasive species. </w:t>
      </w:r>
      <w:r w:rsidRPr="000A161E">
        <w:rPr>
          <w:rFonts w:cs="Calibri"/>
          <w:i/>
          <w:sz w:val="24"/>
          <w:szCs w:val="24"/>
        </w:rPr>
        <w:t>Trends in Plant Science</w:t>
      </w:r>
      <w:r w:rsidRPr="000A161E">
        <w:rPr>
          <w:rFonts w:cs="Calibri"/>
          <w:sz w:val="24"/>
          <w:szCs w:val="24"/>
        </w:rPr>
        <w:t xml:space="preserve">, </w:t>
      </w:r>
      <w:r w:rsidRPr="000A161E">
        <w:rPr>
          <w:rFonts w:cs="Calibri"/>
          <w:b/>
          <w:sz w:val="24"/>
          <w:szCs w:val="24"/>
        </w:rPr>
        <w:t>13</w:t>
      </w:r>
      <w:r w:rsidRPr="000A161E">
        <w:rPr>
          <w:rFonts w:cs="Calibri"/>
          <w:sz w:val="24"/>
          <w:szCs w:val="24"/>
        </w:rPr>
        <w:t>, 288-294.</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Pringle, A., Bever, J.D., Gardes, M., Parrent, J.L., Rillig, M.C. &amp; Klironomos, J.N. (2009) Mycorrhizal symbioses and plant invasions. </w:t>
      </w:r>
      <w:r w:rsidRPr="000A161E">
        <w:rPr>
          <w:rFonts w:cs="Calibri"/>
          <w:i/>
          <w:sz w:val="24"/>
          <w:szCs w:val="24"/>
        </w:rPr>
        <w:t>Annual Review of Ecology, Evolution, and Systematics</w:t>
      </w:r>
      <w:r w:rsidRPr="000A161E">
        <w:rPr>
          <w:rFonts w:cs="Calibri"/>
          <w:sz w:val="24"/>
          <w:szCs w:val="24"/>
        </w:rPr>
        <w:t xml:space="preserve">, </w:t>
      </w:r>
      <w:r w:rsidRPr="000A161E">
        <w:rPr>
          <w:rFonts w:cs="Calibri"/>
          <w:b/>
          <w:sz w:val="24"/>
          <w:szCs w:val="24"/>
        </w:rPr>
        <w:t>40</w:t>
      </w:r>
      <w:r w:rsidRPr="000A161E">
        <w:rPr>
          <w:rFonts w:cs="Calibri"/>
          <w:sz w:val="24"/>
          <w:szCs w:val="24"/>
        </w:rPr>
        <w:t>, 699–715.</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Ramette, A. &amp; Tiedje, J. (2007) Biogeography: an emerging cornerstone for understanding prokaryotic diversity, ecology, and evolution. </w:t>
      </w:r>
      <w:r w:rsidRPr="000A161E">
        <w:rPr>
          <w:rFonts w:cs="Calibri"/>
          <w:i/>
          <w:sz w:val="24"/>
          <w:szCs w:val="24"/>
        </w:rPr>
        <w:t>Microbial Ecology</w:t>
      </w:r>
      <w:r w:rsidRPr="000A161E">
        <w:rPr>
          <w:rFonts w:cs="Calibri"/>
          <w:sz w:val="24"/>
          <w:szCs w:val="24"/>
        </w:rPr>
        <w:t xml:space="preserve">, </w:t>
      </w:r>
      <w:r w:rsidRPr="000A161E">
        <w:rPr>
          <w:rFonts w:cs="Calibri"/>
          <w:b/>
          <w:sz w:val="24"/>
          <w:szCs w:val="24"/>
        </w:rPr>
        <w:t>53</w:t>
      </w:r>
      <w:r w:rsidRPr="000A161E">
        <w:rPr>
          <w:rFonts w:cs="Calibri"/>
          <w:sz w:val="24"/>
          <w:szCs w:val="24"/>
        </w:rPr>
        <w:t>, 197-207.</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Reinhart, K.O. &amp; Callaway, R.M. (2004) Soil biota facilitate exotic </w:t>
      </w:r>
      <w:r w:rsidRPr="000A161E">
        <w:rPr>
          <w:rFonts w:cs="Calibri"/>
          <w:i/>
          <w:sz w:val="24"/>
          <w:szCs w:val="24"/>
        </w:rPr>
        <w:t>Acer</w:t>
      </w:r>
      <w:r w:rsidRPr="000A161E">
        <w:rPr>
          <w:rFonts w:cs="Calibri"/>
          <w:sz w:val="24"/>
          <w:szCs w:val="24"/>
        </w:rPr>
        <w:t xml:space="preserve"> invasions in Europe and North America. </w:t>
      </w:r>
      <w:r w:rsidRPr="000A161E">
        <w:rPr>
          <w:rFonts w:cs="Calibri"/>
          <w:i/>
          <w:sz w:val="24"/>
          <w:szCs w:val="24"/>
        </w:rPr>
        <w:t>Ecological Applications</w:t>
      </w:r>
      <w:r w:rsidRPr="000A161E">
        <w:rPr>
          <w:rFonts w:cs="Calibri"/>
          <w:sz w:val="24"/>
          <w:szCs w:val="24"/>
        </w:rPr>
        <w:t xml:space="preserve">, </w:t>
      </w:r>
      <w:r w:rsidRPr="000A161E">
        <w:rPr>
          <w:rFonts w:cs="Calibri"/>
          <w:b/>
          <w:sz w:val="24"/>
          <w:szCs w:val="24"/>
        </w:rPr>
        <w:t>14</w:t>
      </w:r>
      <w:r w:rsidRPr="000A161E">
        <w:rPr>
          <w:rFonts w:cs="Calibri"/>
          <w:sz w:val="24"/>
          <w:szCs w:val="24"/>
        </w:rPr>
        <w:t>, 1737-1745.</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Reinhart, K.O., Packer, A., Putten, W.H.V.d. &amp; Clay, K. (2003) Plant-soil biota interactions and spatial distribution of black cherry in its native and invasive ranges. </w:t>
      </w:r>
      <w:r w:rsidRPr="000A161E">
        <w:rPr>
          <w:rFonts w:cs="Calibri"/>
          <w:i/>
          <w:sz w:val="24"/>
          <w:szCs w:val="24"/>
        </w:rPr>
        <w:t>Ecology Letters</w:t>
      </w:r>
      <w:r w:rsidRPr="000A161E">
        <w:rPr>
          <w:rFonts w:cs="Calibri"/>
          <w:sz w:val="24"/>
          <w:szCs w:val="24"/>
        </w:rPr>
        <w:t xml:space="preserve">, </w:t>
      </w:r>
      <w:r w:rsidRPr="000A161E">
        <w:rPr>
          <w:rFonts w:cs="Calibri"/>
          <w:b/>
          <w:sz w:val="24"/>
          <w:szCs w:val="24"/>
        </w:rPr>
        <w:t>6</w:t>
      </w:r>
      <w:r w:rsidRPr="000A161E">
        <w:rPr>
          <w:rFonts w:cs="Calibri"/>
          <w:sz w:val="24"/>
          <w:szCs w:val="24"/>
        </w:rPr>
        <w:t>, 1046-1050.</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Reinhart, K.O., Tytgat, T., Putten, W.H.V.d. &amp; Clay, K. (2010) Virulence of soil-borne pathogens and invasion by </w:t>
      </w:r>
      <w:r w:rsidRPr="000A161E">
        <w:rPr>
          <w:rFonts w:cs="Calibri"/>
          <w:i/>
          <w:sz w:val="24"/>
          <w:szCs w:val="24"/>
        </w:rPr>
        <w:t>Prunus serotina</w:t>
      </w:r>
      <w:r w:rsidRPr="000A161E">
        <w:rPr>
          <w:rFonts w:cs="Calibri"/>
          <w:sz w:val="24"/>
          <w:szCs w:val="24"/>
        </w:rPr>
        <w:t xml:space="preserve">. </w:t>
      </w:r>
      <w:r w:rsidRPr="000A161E">
        <w:rPr>
          <w:rFonts w:cs="Calibri"/>
          <w:i/>
          <w:sz w:val="24"/>
          <w:szCs w:val="24"/>
        </w:rPr>
        <w:t>New Phytologist</w:t>
      </w:r>
      <w:r w:rsidRPr="000A161E">
        <w:rPr>
          <w:rFonts w:cs="Calibri"/>
          <w:sz w:val="24"/>
          <w:szCs w:val="24"/>
        </w:rPr>
        <w:t xml:space="preserve">, </w:t>
      </w:r>
      <w:r w:rsidRPr="000A161E">
        <w:rPr>
          <w:rFonts w:cs="Calibri"/>
          <w:b/>
          <w:sz w:val="24"/>
          <w:szCs w:val="24"/>
        </w:rPr>
        <w:t>186</w:t>
      </w:r>
      <w:r w:rsidRPr="000A161E">
        <w:rPr>
          <w:rFonts w:cs="Calibri"/>
          <w:sz w:val="24"/>
          <w:szCs w:val="24"/>
        </w:rPr>
        <w:t>, 484-495.</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Richardson, D.M. &amp; Rejmánek, M. (2011b) Trees and shrubs as invasive alien species – a global review. </w:t>
      </w:r>
      <w:r w:rsidRPr="000A161E">
        <w:rPr>
          <w:rFonts w:cs="Calibri"/>
          <w:i/>
          <w:sz w:val="24"/>
          <w:szCs w:val="24"/>
        </w:rPr>
        <w:t>Diversity and Distributions</w:t>
      </w:r>
      <w:r w:rsidRPr="000A161E">
        <w:rPr>
          <w:rFonts w:cs="Calibri"/>
          <w:sz w:val="24"/>
          <w:szCs w:val="24"/>
        </w:rPr>
        <w:t xml:space="preserve">, </w:t>
      </w:r>
      <w:r w:rsidRPr="000A161E">
        <w:rPr>
          <w:rFonts w:cs="Calibri"/>
          <w:b/>
          <w:sz w:val="24"/>
          <w:szCs w:val="24"/>
        </w:rPr>
        <w:t>17</w:t>
      </w:r>
      <w:r w:rsidRPr="000A161E">
        <w:rPr>
          <w:rFonts w:cs="Calibri"/>
          <w:sz w:val="24"/>
          <w:szCs w:val="24"/>
        </w:rPr>
        <w:t>, 788-809.</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Richardson, D.M., Allsopp, N., D'Antonio, C.M., Milton, S.J. &amp; Rejmanek, M. (2000) Plant invasions - the role of mutualisms. </w:t>
      </w:r>
      <w:r w:rsidRPr="000A161E">
        <w:rPr>
          <w:rFonts w:cs="Calibri"/>
          <w:i/>
          <w:sz w:val="24"/>
          <w:szCs w:val="24"/>
        </w:rPr>
        <w:t>Biological Reviews</w:t>
      </w:r>
      <w:r w:rsidRPr="000A161E">
        <w:rPr>
          <w:rFonts w:cs="Calibri"/>
          <w:sz w:val="24"/>
          <w:szCs w:val="24"/>
        </w:rPr>
        <w:t xml:space="preserve">, </w:t>
      </w:r>
      <w:r w:rsidRPr="000A161E">
        <w:rPr>
          <w:rFonts w:cs="Calibri"/>
          <w:b/>
          <w:sz w:val="24"/>
          <w:szCs w:val="24"/>
        </w:rPr>
        <w:t>75</w:t>
      </w:r>
      <w:r w:rsidRPr="000A161E">
        <w:rPr>
          <w:rFonts w:cs="Calibri"/>
          <w:sz w:val="24"/>
          <w:szCs w:val="24"/>
        </w:rPr>
        <w:t>, 65-93.</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Richardson, D.M., Carruthers, J., Hui, C., Impson, F.A.C., Miller, J.T., Robertson, M.P., Rouget, M., Le Roux, J.J. &amp; Wilson, J.R.U. (2011a) Human-mediated introductions of Australian acacias – a global experiment in biogeography. </w:t>
      </w:r>
      <w:r w:rsidRPr="000A161E">
        <w:rPr>
          <w:rFonts w:cs="Calibri"/>
          <w:i/>
          <w:sz w:val="24"/>
          <w:szCs w:val="24"/>
        </w:rPr>
        <w:t>Diversity and Distributions</w:t>
      </w:r>
      <w:r w:rsidRPr="000A161E">
        <w:rPr>
          <w:rFonts w:cs="Calibri"/>
          <w:sz w:val="24"/>
          <w:szCs w:val="24"/>
        </w:rPr>
        <w:t xml:space="preserve">, </w:t>
      </w:r>
      <w:r w:rsidRPr="000A161E">
        <w:rPr>
          <w:rFonts w:cs="Calibri"/>
          <w:b/>
          <w:sz w:val="24"/>
          <w:szCs w:val="24"/>
        </w:rPr>
        <w:t>17</w:t>
      </w:r>
      <w:r w:rsidRPr="000A161E">
        <w:rPr>
          <w:rFonts w:cs="Calibri"/>
          <w:sz w:val="24"/>
          <w:szCs w:val="24"/>
        </w:rPr>
        <w:t>, 771-787.</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Rodríguez-Echeverria, S. (2010) Rhizobial hitchhikers from Down Under: invasional meltdown in a plant-bacteria mutualism? </w:t>
      </w:r>
      <w:r w:rsidRPr="000A161E">
        <w:rPr>
          <w:rFonts w:cs="Calibri"/>
          <w:i/>
          <w:sz w:val="24"/>
          <w:szCs w:val="24"/>
        </w:rPr>
        <w:t>Journal of Biogeography</w:t>
      </w:r>
      <w:r w:rsidRPr="000A161E">
        <w:rPr>
          <w:rFonts w:cs="Calibri"/>
          <w:sz w:val="24"/>
          <w:szCs w:val="24"/>
        </w:rPr>
        <w:t xml:space="preserve">, </w:t>
      </w:r>
      <w:r w:rsidRPr="000A161E">
        <w:rPr>
          <w:rFonts w:cs="Calibri"/>
          <w:b/>
          <w:sz w:val="24"/>
          <w:szCs w:val="24"/>
        </w:rPr>
        <w:t>37</w:t>
      </w:r>
      <w:r w:rsidRPr="000A161E">
        <w:rPr>
          <w:rFonts w:cs="Calibri"/>
          <w:sz w:val="24"/>
          <w:szCs w:val="24"/>
        </w:rPr>
        <w:t>, 1611–1622.</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Schnitzer, S.A., Klironomos, J.N., Hillerislambers, J., Kinkel, L.L., Reich, P.B., Kun, X., Rillig, M.C., Sikes, B.A., Callaway, R.M., Mangan, S.A., Van, N.E.S., Egbert, H. &amp; Scheffer, M. (2011) Soil microbes drive the classic plant diversity-productivity pattern. </w:t>
      </w:r>
      <w:r w:rsidRPr="000A161E">
        <w:rPr>
          <w:rFonts w:cs="Calibri"/>
          <w:i/>
          <w:sz w:val="24"/>
          <w:szCs w:val="24"/>
        </w:rPr>
        <w:t>Ecology</w:t>
      </w:r>
      <w:r w:rsidRPr="000A161E">
        <w:rPr>
          <w:rFonts w:cs="Calibri"/>
          <w:sz w:val="24"/>
          <w:szCs w:val="24"/>
        </w:rPr>
        <w:t xml:space="preserve">, </w:t>
      </w:r>
      <w:r w:rsidRPr="000A161E">
        <w:rPr>
          <w:rFonts w:cs="Calibri"/>
          <w:b/>
          <w:sz w:val="24"/>
          <w:szCs w:val="24"/>
        </w:rPr>
        <w:t>92</w:t>
      </w:r>
      <w:r w:rsidRPr="000A161E">
        <w:rPr>
          <w:rFonts w:cs="Calibri"/>
          <w:sz w:val="24"/>
          <w:szCs w:val="24"/>
        </w:rPr>
        <w:t>, 296-303.</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Simms, E.L. &amp; Taylor, D.L. (2002) Partner choice in nitrogen-fixation mutualisms of legumes and rhizobia. </w:t>
      </w:r>
      <w:r w:rsidRPr="000A161E">
        <w:rPr>
          <w:rFonts w:cs="Calibri"/>
          <w:i/>
          <w:sz w:val="24"/>
          <w:szCs w:val="24"/>
        </w:rPr>
        <w:t>Integrative and Comparative Biology</w:t>
      </w:r>
      <w:r w:rsidRPr="000A161E">
        <w:rPr>
          <w:rFonts w:cs="Calibri"/>
          <w:sz w:val="24"/>
          <w:szCs w:val="24"/>
        </w:rPr>
        <w:t xml:space="preserve">, </w:t>
      </w:r>
      <w:r w:rsidRPr="000A161E">
        <w:rPr>
          <w:rFonts w:cs="Calibri"/>
          <w:b/>
          <w:sz w:val="24"/>
          <w:szCs w:val="24"/>
        </w:rPr>
        <w:t>42</w:t>
      </w:r>
      <w:r w:rsidRPr="000A161E">
        <w:rPr>
          <w:rFonts w:cs="Calibri"/>
          <w:sz w:val="24"/>
          <w:szCs w:val="24"/>
        </w:rPr>
        <w:t>, 369-380.</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Smith, L. &amp; Reynolds, H. (2012) Positive plant-soil feedback may drive dominance of a woodland invader, </w:t>
      </w:r>
      <w:r w:rsidRPr="000A161E">
        <w:rPr>
          <w:rFonts w:cs="Calibri"/>
          <w:i/>
          <w:sz w:val="24"/>
          <w:szCs w:val="24"/>
        </w:rPr>
        <w:t>Euonymus fortunei</w:t>
      </w:r>
      <w:r w:rsidRPr="000A161E">
        <w:rPr>
          <w:rFonts w:cs="Calibri"/>
          <w:sz w:val="24"/>
          <w:szCs w:val="24"/>
        </w:rPr>
        <w:t xml:space="preserve">. </w:t>
      </w:r>
      <w:r w:rsidRPr="000A161E">
        <w:rPr>
          <w:rFonts w:cs="Calibri"/>
          <w:i/>
          <w:sz w:val="24"/>
          <w:szCs w:val="24"/>
        </w:rPr>
        <w:t>Plant Ecology</w:t>
      </w:r>
      <w:r w:rsidRPr="000A161E">
        <w:rPr>
          <w:rFonts w:cs="Calibri"/>
          <w:sz w:val="24"/>
          <w:szCs w:val="24"/>
        </w:rPr>
        <w:t xml:space="preserve">, </w:t>
      </w:r>
      <w:r w:rsidRPr="000A161E">
        <w:rPr>
          <w:rFonts w:cs="Calibri"/>
          <w:b/>
          <w:sz w:val="24"/>
          <w:szCs w:val="24"/>
        </w:rPr>
        <w:t>213</w:t>
      </w:r>
      <w:r w:rsidRPr="000A161E">
        <w:rPr>
          <w:rFonts w:cs="Calibri"/>
          <w:sz w:val="24"/>
          <w:szCs w:val="24"/>
        </w:rPr>
        <w:t>, 853-860.</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Sprent, J.I. &amp; Parsons, R. (2000) Nitrogen fixation in legume and non-legume trees. </w:t>
      </w:r>
      <w:r w:rsidRPr="000A161E">
        <w:rPr>
          <w:rFonts w:cs="Calibri"/>
          <w:i/>
          <w:sz w:val="24"/>
          <w:szCs w:val="24"/>
        </w:rPr>
        <w:t>Field Crops Research</w:t>
      </w:r>
      <w:r w:rsidRPr="000A161E">
        <w:rPr>
          <w:rFonts w:cs="Calibri"/>
          <w:sz w:val="24"/>
          <w:szCs w:val="24"/>
        </w:rPr>
        <w:t xml:space="preserve">, </w:t>
      </w:r>
      <w:r w:rsidRPr="000A161E">
        <w:rPr>
          <w:rFonts w:cs="Calibri"/>
          <w:b/>
          <w:sz w:val="24"/>
          <w:szCs w:val="24"/>
        </w:rPr>
        <w:t>65</w:t>
      </w:r>
      <w:r w:rsidRPr="000A161E">
        <w:rPr>
          <w:rFonts w:cs="Calibri"/>
          <w:sz w:val="24"/>
          <w:szCs w:val="24"/>
        </w:rPr>
        <w:t>, 183-196.</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te Beest, M., Stevens, N., Olff, H. &amp; Putten, W.H.v.d. (2009) Plant-soil feedback induces shifts in biomass allocation in the invasive plant </w:t>
      </w:r>
      <w:r w:rsidRPr="000A161E">
        <w:rPr>
          <w:rFonts w:cs="Calibri"/>
          <w:i/>
          <w:sz w:val="24"/>
          <w:szCs w:val="24"/>
        </w:rPr>
        <w:t>Chromolaena odorata</w:t>
      </w:r>
      <w:r w:rsidRPr="000A161E">
        <w:rPr>
          <w:rFonts w:cs="Calibri"/>
          <w:sz w:val="24"/>
          <w:szCs w:val="24"/>
        </w:rPr>
        <w:t xml:space="preserve">. </w:t>
      </w:r>
      <w:r w:rsidRPr="000A161E">
        <w:rPr>
          <w:rFonts w:cs="Calibri"/>
          <w:i/>
          <w:sz w:val="24"/>
          <w:szCs w:val="24"/>
        </w:rPr>
        <w:t>Journal of Ecology</w:t>
      </w:r>
      <w:r w:rsidRPr="000A161E">
        <w:rPr>
          <w:rFonts w:cs="Calibri"/>
          <w:sz w:val="24"/>
          <w:szCs w:val="24"/>
        </w:rPr>
        <w:t xml:space="preserve">, </w:t>
      </w:r>
      <w:r w:rsidRPr="000A161E">
        <w:rPr>
          <w:rFonts w:cs="Calibri"/>
          <w:b/>
          <w:sz w:val="24"/>
          <w:szCs w:val="24"/>
        </w:rPr>
        <w:t>97</w:t>
      </w:r>
      <w:r w:rsidRPr="000A161E">
        <w:rPr>
          <w:rFonts w:cs="Calibri"/>
          <w:sz w:val="24"/>
          <w:szCs w:val="24"/>
        </w:rPr>
        <w:t>, 1281-1290.</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Thrall, P.H., Burdon, J.J. &amp; Woods, M.J. (2000) Variation in the effectiveness of symbiotic associations between native rhizobia and temperate Australian legumes: interactions within and between genera. </w:t>
      </w:r>
      <w:r w:rsidRPr="000A161E">
        <w:rPr>
          <w:rFonts w:cs="Calibri"/>
          <w:i/>
          <w:sz w:val="24"/>
          <w:szCs w:val="24"/>
        </w:rPr>
        <w:t>Journal of Applied Ecology</w:t>
      </w:r>
      <w:r w:rsidRPr="000A161E">
        <w:rPr>
          <w:rFonts w:cs="Calibri"/>
          <w:sz w:val="24"/>
          <w:szCs w:val="24"/>
        </w:rPr>
        <w:t xml:space="preserve">, </w:t>
      </w:r>
      <w:r w:rsidRPr="000A161E">
        <w:rPr>
          <w:rFonts w:cs="Calibri"/>
          <w:b/>
          <w:sz w:val="24"/>
          <w:szCs w:val="24"/>
        </w:rPr>
        <w:t>37</w:t>
      </w:r>
      <w:r w:rsidRPr="000A161E">
        <w:rPr>
          <w:rFonts w:cs="Calibri"/>
          <w:sz w:val="24"/>
          <w:szCs w:val="24"/>
        </w:rPr>
        <w:t>, 52-65.</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lastRenderedPageBreak/>
        <w:t xml:space="preserve">Thrall, P.H., Slattery, J.F., Broadhurst, L.M. &amp; Bickford, S. (2007) Geographic patterns of symbiont abundance and adaptation in native Australian </w:t>
      </w:r>
      <w:r w:rsidRPr="000A161E">
        <w:rPr>
          <w:rFonts w:cs="Calibri"/>
          <w:i/>
          <w:sz w:val="24"/>
          <w:szCs w:val="24"/>
        </w:rPr>
        <w:t>Acacia</w:t>
      </w:r>
      <w:r w:rsidRPr="000A161E">
        <w:rPr>
          <w:rFonts w:cs="Calibri"/>
          <w:sz w:val="24"/>
          <w:szCs w:val="24"/>
        </w:rPr>
        <w:t xml:space="preserve">-rhizobia interactions. </w:t>
      </w:r>
      <w:r w:rsidRPr="000A161E">
        <w:rPr>
          <w:rFonts w:cs="Calibri"/>
          <w:i/>
          <w:sz w:val="24"/>
          <w:szCs w:val="24"/>
        </w:rPr>
        <w:t>Journal of Ecology</w:t>
      </w:r>
      <w:r w:rsidRPr="000A161E">
        <w:rPr>
          <w:rFonts w:cs="Calibri"/>
          <w:sz w:val="24"/>
          <w:szCs w:val="24"/>
        </w:rPr>
        <w:t xml:space="preserve">, </w:t>
      </w:r>
      <w:r w:rsidRPr="000A161E">
        <w:rPr>
          <w:rFonts w:cs="Calibri"/>
          <w:b/>
          <w:sz w:val="24"/>
          <w:szCs w:val="24"/>
        </w:rPr>
        <w:t>95</w:t>
      </w:r>
      <w:r w:rsidRPr="000A161E">
        <w:rPr>
          <w:rFonts w:cs="Calibri"/>
          <w:sz w:val="24"/>
          <w:szCs w:val="24"/>
        </w:rPr>
        <w:t>, 1110-1122.</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Tiedje, J.M. (1988) Ecology of denitrification and dissimilatory nitrate reduction to ammonium. </w:t>
      </w:r>
      <w:r w:rsidRPr="000A161E">
        <w:rPr>
          <w:rFonts w:cs="Calibri"/>
          <w:i/>
          <w:sz w:val="24"/>
          <w:szCs w:val="24"/>
        </w:rPr>
        <w:t>Biology of Anaerobic Microorganisms</w:t>
      </w:r>
      <w:r w:rsidRPr="000A161E">
        <w:rPr>
          <w:rFonts w:cs="Calibri"/>
          <w:sz w:val="24"/>
          <w:szCs w:val="24"/>
        </w:rPr>
        <w:t xml:space="preserve"> (ed. by A.J.B. Sehnder). Wiley, New York.</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Torsvik, V. &amp; Øvreås, L. (2002) Microbial diversity and function in soil: from genes to ecosystems. </w:t>
      </w:r>
      <w:r w:rsidRPr="000A161E">
        <w:rPr>
          <w:rFonts w:cs="Calibri"/>
          <w:i/>
          <w:sz w:val="24"/>
          <w:szCs w:val="24"/>
        </w:rPr>
        <w:t>Current Opinion in Microbiology</w:t>
      </w:r>
      <w:r w:rsidRPr="000A161E">
        <w:rPr>
          <w:rFonts w:cs="Calibri"/>
          <w:sz w:val="24"/>
          <w:szCs w:val="24"/>
        </w:rPr>
        <w:t xml:space="preserve">, </w:t>
      </w:r>
      <w:r w:rsidRPr="000A161E">
        <w:rPr>
          <w:rFonts w:cs="Calibri"/>
          <w:b/>
          <w:sz w:val="24"/>
          <w:szCs w:val="24"/>
        </w:rPr>
        <w:t>5</w:t>
      </w:r>
      <w:r w:rsidRPr="000A161E">
        <w:rPr>
          <w:rFonts w:cs="Calibri"/>
          <w:sz w:val="24"/>
          <w:szCs w:val="24"/>
        </w:rPr>
        <w:t>, 240-245.</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van der Heijden, M.G.A., Bardgett, R.D. &amp; Straalen, N.M.v. (2008) The unseen majority: soil microbes as drivers of plant diversity and productivity in terrestrial ecosystems. </w:t>
      </w:r>
      <w:r w:rsidRPr="000A161E">
        <w:rPr>
          <w:rFonts w:cs="Calibri"/>
          <w:i/>
          <w:sz w:val="24"/>
          <w:szCs w:val="24"/>
        </w:rPr>
        <w:t>Ecology Letters</w:t>
      </w:r>
      <w:r w:rsidRPr="000A161E">
        <w:rPr>
          <w:rFonts w:cs="Calibri"/>
          <w:sz w:val="24"/>
          <w:szCs w:val="24"/>
        </w:rPr>
        <w:t xml:space="preserve">, </w:t>
      </w:r>
      <w:r w:rsidRPr="000A161E">
        <w:rPr>
          <w:rFonts w:cs="Calibri"/>
          <w:b/>
          <w:sz w:val="24"/>
          <w:szCs w:val="24"/>
        </w:rPr>
        <w:t>11</w:t>
      </w:r>
      <w:r w:rsidRPr="000A161E">
        <w:rPr>
          <w:rFonts w:cs="Calibri"/>
          <w:sz w:val="24"/>
          <w:szCs w:val="24"/>
        </w:rPr>
        <w:t>, 296-310.</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Van der Putten, W.H., Van Dijk, C. &amp; Peters, B.A.M. (1993) Plant-specific soil-borne diseases contribute to succession in foredune vegetation. </w:t>
      </w:r>
      <w:r w:rsidRPr="000A161E">
        <w:rPr>
          <w:rFonts w:cs="Calibri"/>
          <w:i/>
          <w:sz w:val="24"/>
          <w:szCs w:val="24"/>
        </w:rPr>
        <w:t>Nature</w:t>
      </w:r>
      <w:r w:rsidRPr="000A161E">
        <w:rPr>
          <w:rFonts w:cs="Calibri"/>
          <w:sz w:val="24"/>
          <w:szCs w:val="24"/>
        </w:rPr>
        <w:t xml:space="preserve">, </w:t>
      </w:r>
      <w:r w:rsidRPr="000A161E">
        <w:rPr>
          <w:rFonts w:cs="Calibri"/>
          <w:b/>
          <w:sz w:val="24"/>
          <w:szCs w:val="24"/>
        </w:rPr>
        <w:t>362</w:t>
      </w:r>
      <w:r w:rsidRPr="000A161E">
        <w:rPr>
          <w:rFonts w:cs="Calibri"/>
          <w:sz w:val="24"/>
          <w:szCs w:val="24"/>
        </w:rPr>
        <w:t>, 53-56.</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Van Grunsven, R.H.A., Van Der Putten, W.H., Bezemer, T.M., Tamis, W.L.M., Berendse, F. &amp; Veenendaal, E.M. (2007) Reduced plantsoil feedback of plant species expanding their range as compared to natives. </w:t>
      </w:r>
      <w:r w:rsidRPr="000A161E">
        <w:rPr>
          <w:rFonts w:cs="Calibri"/>
          <w:i/>
          <w:sz w:val="24"/>
          <w:szCs w:val="24"/>
        </w:rPr>
        <w:t>Journal of Ecology</w:t>
      </w:r>
      <w:r w:rsidRPr="000A161E">
        <w:rPr>
          <w:rFonts w:cs="Calibri"/>
          <w:sz w:val="24"/>
          <w:szCs w:val="24"/>
        </w:rPr>
        <w:t xml:space="preserve">, </w:t>
      </w:r>
      <w:r w:rsidRPr="000A161E">
        <w:rPr>
          <w:rFonts w:cs="Calibri"/>
          <w:b/>
          <w:sz w:val="24"/>
          <w:szCs w:val="24"/>
        </w:rPr>
        <w:t>95</w:t>
      </w:r>
      <w:r w:rsidRPr="000A161E">
        <w:rPr>
          <w:rFonts w:cs="Calibri"/>
          <w:sz w:val="24"/>
          <w:szCs w:val="24"/>
        </w:rPr>
        <w:t>, 1050-1057.</w:t>
      </w:r>
    </w:p>
    <w:p w:rsidR="000F4926" w:rsidRPr="000A161E" w:rsidRDefault="00EF2C10" w:rsidP="000F4926">
      <w:pPr>
        <w:spacing w:after="0" w:line="240" w:lineRule="auto"/>
        <w:ind w:left="720" w:hanging="720"/>
        <w:rPr>
          <w:rFonts w:cs="Calibri"/>
          <w:sz w:val="24"/>
          <w:szCs w:val="24"/>
        </w:rPr>
      </w:pPr>
      <w:r>
        <w:rPr>
          <w:rFonts w:cs="Calibri"/>
          <w:sz w:val="24"/>
          <w:szCs w:val="24"/>
        </w:rPr>
        <w:t>V</w:t>
      </w:r>
      <w:r w:rsidR="000F4926" w:rsidRPr="000A161E">
        <w:rPr>
          <w:rFonts w:cs="Calibri"/>
          <w:sz w:val="24"/>
          <w:szCs w:val="24"/>
        </w:rPr>
        <w:t xml:space="preserve">an Kleunen, M. &amp; Schmid, B. (2003) No evidence for an evolutionary increased competitive ability in an invasive plant. </w:t>
      </w:r>
      <w:r w:rsidR="000F4926" w:rsidRPr="000A161E">
        <w:rPr>
          <w:rFonts w:cs="Calibri"/>
          <w:i/>
          <w:sz w:val="24"/>
          <w:szCs w:val="24"/>
        </w:rPr>
        <w:t>Ecology</w:t>
      </w:r>
      <w:r w:rsidR="000F4926" w:rsidRPr="000A161E">
        <w:rPr>
          <w:rFonts w:cs="Calibri"/>
          <w:sz w:val="24"/>
          <w:szCs w:val="24"/>
        </w:rPr>
        <w:t xml:space="preserve">, </w:t>
      </w:r>
      <w:r w:rsidR="000F4926" w:rsidRPr="000A161E">
        <w:rPr>
          <w:rFonts w:cs="Calibri"/>
          <w:b/>
          <w:sz w:val="24"/>
          <w:szCs w:val="24"/>
        </w:rPr>
        <w:t>84</w:t>
      </w:r>
      <w:r w:rsidR="000F4926" w:rsidRPr="000A161E">
        <w:rPr>
          <w:rFonts w:cs="Calibri"/>
          <w:sz w:val="24"/>
          <w:szCs w:val="24"/>
        </w:rPr>
        <w:t>, 2816-2823.</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Warcup, J.H. (1980) Ectomycorrhizal associations of Australian indigenous plants. </w:t>
      </w:r>
      <w:r w:rsidRPr="000A161E">
        <w:rPr>
          <w:rFonts w:cs="Calibri"/>
          <w:i/>
          <w:sz w:val="24"/>
          <w:szCs w:val="24"/>
        </w:rPr>
        <w:t>New Phytologist</w:t>
      </w:r>
      <w:r w:rsidRPr="000A161E">
        <w:rPr>
          <w:rFonts w:cs="Calibri"/>
          <w:sz w:val="24"/>
          <w:szCs w:val="24"/>
        </w:rPr>
        <w:t xml:space="preserve">, </w:t>
      </w:r>
      <w:r w:rsidRPr="000A161E">
        <w:rPr>
          <w:rFonts w:cs="Calibri"/>
          <w:b/>
          <w:sz w:val="24"/>
          <w:szCs w:val="24"/>
        </w:rPr>
        <w:t>85</w:t>
      </w:r>
      <w:r w:rsidRPr="000A161E">
        <w:rPr>
          <w:rFonts w:cs="Calibri"/>
          <w:sz w:val="24"/>
          <w:szCs w:val="24"/>
        </w:rPr>
        <w:t>, 531-535.</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Weir, B.S., Turner, S.J., Silvester, W.B., Park, D.-C. &amp; Young, J.M. (2004) Unexpectedly diverse </w:t>
      </w:r>
      <w:r w:rsidRPr="000A161E">
        <w:rPr>
          <w:rFonts w:cs="Calibri"/>
          <w:i/>
          <w:sz w:val="24"/>
          <w:szCs w:val="24"/>
        </w:rPr>
        <w:t>Mesorhizobium</w:t>
      </w:r>
      <w:r w:rsidRPr="000A161E">
        <w:rPr>
          <w:rFonts w:cs="Calibri"/>
          <w:sz w:val="24"/>
          <w:szCs w:val="24"/>
        </w:rPr>
        <w:t xml:space="preserve"> strains and </w:t>
      </w:r>
      <w:r w:rsidRPr="000A161E">
        <w:rPr>
          <w:rFonts w:cs="Calibri"/>
          <w:i/>
          <w:sz w:val="24"/>
          <w:szCs w:val="24"/>
        </w:rPr>
        <w:t>Rhizobium leguminosarum</w:t>
      </w:r>
      <w:r w:rsidRPr="000A161E">
        <w:rPr>
          <w:rFonts w:cs="Calibri"/>
          <w:sz w:val="24"/>
          <w:szCs w:val="24"/>
        </w:rPr>
        <w:t xml:space="preserve"> nodulate native legume genera of New Zealand, while introduced legume weeds are nodulated by </w:t>
      </w:r>
      <w:r w:rsidRPr="000A161E">
        <w:rPr>
          <w:rFonts w:cs="Calibri"/>
          <w:i/>
          <w:sz w:val="24"/>
          <w:szCs w:val="24"/>
        </w:rPr>
        <w:t>Bradyrhizobium</w:t>
      </w:r>
      <w:r w:rsidRPr="000A161E">
        <w:rPr>
          <w:rFonts w:cs="Calibri"/>
          <w:sz w:val="24"/>
          <w:szCs w:val="24"/>
        </w:rPr>
        <w:t xml:space="preserve"> species. </w:t>
      </w:r>
      <w:r w:rsidRPr="000A161E">
        <w:rPr>
          <w:rFonts w:cs="Calibri"/>
          <w:i/>
          <w:sz w:val="24"/>
          <w:szCs w:val="24"/>
        </w:rPr>
        <w:t>Applied and Environmental Microbiology</w:t>
      </w:r>
      <w:r w:rsidRPr="000A161E">
        <w:rPr>
          <w:rFonts w:cs="Calibri"/>
          <w:sz w:val="24"/>
          <w:szCs w:val="24"/>
        </w:rPr>
        <w:t xml:space="preserve">, </w:t>
      </w:r>
      <w:r w:rsidRPr="000A161E">
        <w:rPr>
          <w:rFonts w:cs="Calibri"/>
          <w:b/>
          <w:sz w:val="24"/>
          <w:szCs w:val="24"/>
        </w:rPr>
        <w:t>70</w:t>
      </w:r>
      <w:r w:rsidRPr="000A161E">
        <w:rPr>
          <w:rFonts w:cs="Calibri"/>
          <w:sz w:val="24"/>
          <w:szCs w:val="24"/>
        </w:rPr>
        <w:t>, 5980-5987.</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Wolfe, B.E. &amp; Klironomos, J.N. (2005) Breaking new ground: soil communities and exotic plant invasion. </w:t>
      </w:r>
      <w:r w:rsidRPr="000A161E">
        <w:rPr>
          <w:rFonts w:cs="Calibri"/>
          <w:i/>
          <w:sz w:val="24"/>
          <w:szCs w:val="24"/>
        </w:rPr>
        <w:t>BioScience</w:t>
      </w:r>
      <w:r w:rsidRPr="000A161E">
        <w:rPr>
          <w:rFonts w:cs="Calibri"/>
          <w:sz w:val="24"/>
          <w:szCs w:val="24"/>
        </w:rPr>
        <w:t xml:space="preserve">, </w:t>
      </w:r>
      <w:r w:rsidRPr="000A161E">
        <w:rPr>
          <w:rFonts w:cs="Calibri"/>
          <w:b/>
          <w:sz w:val="24"/>
          <w:szCs w:val="24"/>
        </w:rPr>
        <w:t>55</w:t>
      </w:r>
      <w:r w:rsidRPr="000A161E">
        <w:rPr>
          <w:rFonts w:cs="Calibri"/>
          <w:sz w:val="24"/>
          <w:szCs w:val="24"/>
        </w:rPr>
        <w:t>, 477-487.</w:t>
      </w:r>
    </w:p>
    <w:p w:rsidR="000F4926" w:rsidRPr="000A161E" w:rsidRDefault="000F4926" w:rsidP="000F4926">
      <w:pPr>
        <w:spacing w:after="0" w:line="240" w:lineRule="auto"/>
        <w:ind w:left="720" w:hanging="720"/>
        <w:rPr>
          <w:rFonts w:cs="Calibri"/>
          <w:sz w:val="24"/>
          <w:szCs w:val="24"/>
        </w:rPr>
      </w:pPr>
      <w:r w:rsidRPr="000A161E">
        <w:rPr>
          <w:rFonts w:cs="Calibri"/>
          <w:sz w:val="24"/>
          <w:szCs w:val="24"/>
        </w:rPr>
        <w:t xml:space="preserve">Zuppinger-Dingley, D., Schmid, B., Chen, Y., Brandl, H., van der Heijden, M.G.A. &amp; Joshi, J. (2011) In their native range, invasive plants are held in check by negative soil-feedbacks. </w:t>
      </w:r>
      <w:r w:rsidRPr="000A161E">
        <w:rPr>
          <w:rFonts w:cs="Calibri"/>
          <w:i/>
          <w:sz w:val="24"/>
          <w:szCs w:val="24"/>
        </w:rPr>
        <w:t>Ecosphere</w:t>
      </w:r>
      <w:r w:rsidRPr="000A161E">
        <w:rPr>
          <w:rFonts w:cs="Calibri"/>
          <w:sz w:val="24"/>
          <w:szCs w:val="24"/>
        </w:rPr>
        <w:t xml:space="preserve">, </w:t>
      </w:r>
      <w:r w:rsidRPr="000A161E">
        <w:rPr>
          <w:rFonts w:cs="Calibri"/>
          <w:b/>
          <w:sz w:val="24"/>
          <w:szCs w:val="24"/>
        </w:rPr>
        <w:t>2</w:t>
      </w:r>
      <w:r w:rsidRPr="000A161E">
        <w:rPr>
          <w:rFonts w:cs="Calibri"/>
          <w:sz w:val="24"/>
          <w:szCs w:val="24"/>
        </w:rPr>
        <w:t>, 1-12.</w:t>
      </w:r>
    </w:p>
    <w:p w:rsidR="000F4926" w:rsidRDefault="000F4926" w:rsidP="000F4926">
      <w:pPr>
        <w:spacing w:after="0" w:line="240" w:lineRule="auto"/>
        <w:ind w:left="720" w:hanging="720"/>
        <w:rPr>
          <w:rFonts w:cs="Calibri"/>
          <w:szCs w:val="24"/>
        </w:rPr>
      </w:pPr>
      <w:r>
        <w:rPr>
          <w:rFonts w:cs="Calibri"/>
          <w:szCs w:val="24"/>
        </w:rPr>
        <w:fldChar w:fldCharType="begin"/>
      </w:r>
      <w:r>
        <w:rPr>
          <w:rFonts w:cs="Calibri"/>
          <w:szCs w:val="24"/>
        </w:rPr>
        <w:instrText xml:space="preserve"> ADDIN EN.REFLIST </w:instrText>
      </w:r>
      <w:r>
        <w:rPr>
          <w:rFonts w:cs="Calibri"/>
          <w:szCs w:val="24"/>
        </w:rPr>
        <w:fldChar w:fldCharType="separate"/>
      </w:r>
    </w:p>
    <w:p w:rsidR="000F4926" w:rsidRDefault="000F4926" w:rsidP="000F4926">
      <w:pPr>
        <w:spacing w:after="0" w:line="240" w:lineRule="auto"/>
        <w:rPr>
          <w:rFonts w:cs="Calibri"/>
          <w:szCs w:val="24"/>
        </w:rPr>
      </w:pPr>
    </w:p>
    <w:p w:rsidR="00C9078F" w:rsidRDefault="00C9078F" w:rsidP="000F4926">
      <w:pPr>
        <w:spacing w:after="0" w:line="240" w:lineRule="auto"/>
        <w:rPr>
          <w:rFonts w:cs="Calibri"/>
          <w:szCs w:val="24"/>
        </w:rPr>
        <w:sectPr w:rsidR="00C9078F" w:rsidSect="00370DFB">
          <w:headerReference w:type="default" r:id="rId56"/>
          <w:pgSz w:w="12240" w:h="15840" w:code="1"/>
          <w:pgMar w:top="1134" w:right="851" w:bottom="1134" w:left="1985" w:header="708" w:footer="708" w:gutter="0"/>
          <w:cols w:space="708"/>
          <w:docGrid w:linePitch="360"/>
        </w:sectPr>
      </w:pPr>
    </w:p>
    <w:p w:rsidR="00C9078F" w:rsidRDefault="00C9078F" w:rsidP="000F4926">
      <w:pPr>
        <w:spacing w:after="0" w:line="240" w:lineRule="auto"/>
        <w:rPr>
          <w:rFonts w:cs="Calibri"/>
          <w:szCs w:val="24"/>
        </w:rPr>
      </w:pPr>
    </w:p>
    <w:p w:rsidR="00444D48" w:rsidRDefault="000F4926" w:rsidP="000F4926">
      <w:pPr>
        <w:spacing w:after="0" w:line="240" w:lineRule="auto"/>
        <w:ind w:left="720" w:hanging="720"/>
        <w:rPr>
          <w:rFonts w:cs="Calibri"/>
          <w:szCs w:val="24"/>
        </w:rPr>
      </w:pPr>
      <w:r>
        <w:rPr>
          <w:rFonts w:cs="Calibri"/>
          <w:szCs w:val="24"/>
        </w:rPr>
        <w:fldChar w:fldCharType="end"/>
      </w:r>
    </w:p>
    <w:p w:rsidR="00D63407" w:rsidRDefault="00D63407" w:rsidP="000F4926">
      <w:pPr>
        <w:spacing w:after="0" w:line="240" w:lineRule="auto"/>
        <w:ind w:left="720" w:hanging="720"/>
        <w:rPr>
          <w:rFonts w:cs="Calibri"/>
          <w:szCs w:val="24"/>
        </w:rPr>
      </w:pPr>
    </w:p>
    <w:p w:rsidR="00D63407" w:rsidRDefault="00D63407" w:rsidP="000F4926">
      <w:pPr>
        <w:spacing w:after="0" w:line="240" w:lineRule="auto"/>
        <w:ind w:left="720" w:hanging="720"/>
        <w:rPr>
          <w:rFonts w:cs="Calibri"/>
          <w:szCs w:val="24"/>
        </w:rPr>
      </w:pPr>
    </w:p>
    <w:p w:rsidR="00D63407" w:rsidRDefault="00D63407" w:rsidP="000F4926">
      <w:pPr>
        <w:spacing w:after="0" w:line="240" w:lineRule="auto"/>
        <w:ind w:left="720" w:hanging="720"/>
        <w:rPr>
          <w:rFonts w:cs="Calibri"/>
          <w:szCs w:val="24"/>
        </w:rPr>
      </w:pPr>
    </w:p>
    <w:p w:rsidR="00D63407" w:rsidRDefault="00D63407" w:rsidP="000F4926">
      <w:pPr>
        <w:spacing w:after="0" w:line="240" w:lineRule="auto"/>
        <w:ind w:left="720" w:hanging="720"/>
        <w:rPr>
          <w:rFonts w:cs="Calibri"/>
          <w:szCs w:val="24"/>
        </w:rPr>
      </w:pPr>
    </w:p>
    <w:p w:rsidR="00D63407" w:rsidRDefault="00D63407" w:rsidP="000F4926">
      <w:pPr>
        <w:spacing w:after="0" w:line="240" w:lineRule="auto"/>
        <w:ind w:left="720" w:hanging="720"/>
        <w:rPr>
          <w:rFonts w:cs="Calibri"/>
          <w:szCs w:val="24"/>
        </w:rPr>
      </w:pPr>
    </w:p>
    <w:p w:rsidR="00D63407" w:rsidRDefault="00D63407" w:rsidP="000F4926">
      <w:pPr>
        <w:spacing w:after="0" w:line="240" w:lineRule="auto"/>
        <w:ind w:left="720" w:hanging="720"/>
        <w:rPr>
          <w:rFonts w:cs="Calibri"/>
          <w:szCs w:val="24"/>
        </w:rPr>
      </w:pPr>
    </w:p>
    <w:p w:rsidR="004B709D" w:rsidRDefault="004B709D" w:rsidP="00C9078F">
      <w:pPr>
        <w:spacing w:after="0" w:line="240" w:lineRule="auto"/>
        <w:rPr>
          <w:rFonts w:cs="Calibri"/>
          <w:szCs w:val="24"/>
        </w:rPr>
        <w:sectPr w:rsidR="004B709D" w:rsidSect="00370DFB">
          <w:headerReference w:type="default" r:id="rId57"/>
          <w:pgSz w:w="12240" w:h="15840" w:code="1"/>
          <w:pgMar w:top="1134" w:right="851" w:bottom="1134" w:left="1985" w:header="708" w:footer="708" w:gutter="0"/>
          <w:cols w:space="708"/>
          <w:docGrid w:linePitch="360"/>
        </w:sectPr>
      </w:pPr>
    </w:p>
    <w:p w:rsidR="00B96CFB" w:rsidRDefault="00B96CFB" w:rsidP="00C9078F">
      <w:pPr>
        <w:spacing w:after="0" w:line="240" w:lineRule="auto"/>
        <w:rPr>
          <w:rFonts w:cs="Calibri"/>
          <w:szCs w:val="24"/>
        </w:rPr>
      </w:pPr>
    </w:p>
    <w:p w:rsidR="00B96CFB" w:rsidRDefault="00B96CFB" w:rsidP="000F4926">
      <w:pPr>
        <w:spacing w:after="0" w:line="240" w:lineRule="auto"/>
        <w:ind w:left="720" w:hanging="720"/>
        <w:rPr>
          <w:rFonts w:cs="Calibri"/>
          <w:szCs w:val="24"/>
        </w:rPr>
      </w:pPr>
    </w:p>
    <w:p w:rsidR="00B96CFB" w:rsidRDefault="00B96CFB" w:rsidP="000F4926">
      <w:pPr>
        <w:spacing w:after="0" w:line="240" w:lineRule="auto"/>
        <w:ind w:left="720" w:hanging="720"/>
        <w:rPr>
          <w:rFonts w:cs="Calibri"/>
          <w:szCs w:val="24"/>
        </w:rPr>
      </w:pPr>
    </w:p>
    <w:p w:rsidR="00B96CFB" w:rsidRDefault="00B96CFB" w:rsidP="000F4926">
      <w:pPr>
        <w:spacing w:after="0" w:line="240" w:lineRule="auto"/>
        <w:ind w:left="720" w:hanging="720"/>
        <w:rPr>
          <w:rFonts w:cs="Calibri"/>
          <w:szCs w:val="24"/>
        </w:rPr>
      </w:pPr>
    </w:p>
    <w:p w:rsidR="00B96CFB" w:rsidRDefault="00B96CFB" w:rsidP="000F4926">
      <w:pPr>
        <w:spacing w:after="0" w:line="240" w:lineRule="auto"/>
        <w:ind w:left="720" w:hanging="720"/>
        <w:rPr>
          <w:rFonts w:cs="Calibri"/>
          <w:szCs w:val="24"/>
        </w:rPr>
      </w:pPr>
    </w:p>
    <w:p w:rsidR="00B96CFB" w:rsidRDefault="00B96CFB" w:rsidP="000F4926">
      <w:pPr>
        <w:spacing w:after="0" w:line="240" w:lineRule="auto"/>
        <w:ind w:left="720" w:hanging="720"/>
        <w:rPr>
          <w:rFonts w:cs="Calibri"/>
          <w:szCs w:val="24"/>
        </w:rPr>
      </w:pPr>
    </w:p>
    <w:p w:rsidR="00B96CFB" w:rsidRDefault="00B96CFB" w:rsidP="000F4926">
      <w:pPr>
        <w:spacing w:after="0" w:line="240" w:lineRule="auto"/>
        <w:ind w:left="720" w:hanging="720"/>
        <w:rPr>
          <w:rFonts w:cs="Calibri"/>
          <w:szCs w:val="24"/>
        </w:rPr>
      </w:pPr>
    </w:p>
    <w:p w:rsidR="00B96CFB" w:rsidRDefault="00B96CFB" w:rsidP="000F4926">
      <w:pPr>
        <w:spacing w:after="0" w:line="240" w:lineRule="auto"/>
        <w:ind w:left="720" w:hanging="720"/>
        <w:rPr>
          <w:rFonts w:cs="Calibri"/>
          <w:szCs w:val="24"/>
        </w:rPr>
      </w:pPr>
    </w:p>
    <w:p w:rsidR="00B96CFB" w:rsidRDefault="00B96CFB" w:rsidP="000F4926">
      <w:pPr>
        <w:spacing w:after="0" w:line="240" w:lineRule="auto"/>
        <w:ind w:left="720" w:hanging="720"/>
        <w:rPr>
          <w:rFonts w:cs="Calibri"/>
          <w:szCs w:val="24"/>
        </w:rPr>
      </w:pPr>
    </w:p>
    <w:p w:rsidR="00B96CFB" w:rsidRDefault="00B96CFB" w:rsidP="000F4926">
      <w:pPr>
        <w:spacing w:after="0" w:line="240" w:lineRule="auto"/>
        <w:ind w:left="720" w:hanging="720"/>
        <w:rPr>
          <w:rFonts w:cs="Calibri"/>
          <w:szCs w:val="24"/>
        </w:rPr>
      </w:pPr>
    </w:p>
    <w:p w:rsidR="00B96CFB" w:rsidRDefault="00B96CFB" w:rsidP="000F4926">
      <w:pPr>
        <w:spacing w:after="0" w:line="240" w:lineRule="auto"/>
        <w:ind w:left="720" w:hanging="720"/>
        <w:rPr>
          <w:rFonts w:cs="Calibri"/>
          <w:szCs w:val="24"/>
        </w:rPr>
      </w:pPr>
    </w:p>
    <w:p w:rsidR="00B96CFB" w:rsidRDefault="00B96CFB" w:rsidP="000F4926">
      <w:pPr>
        <w:spacing w:after="0" w:line="240" w:lineRule="auto"/>
        <w:ind w:left="720" w:hanging="720"/>
        <w:rPr>
          <w:rFonts w:cs="Calibri"/>
          <w:szCs w:val="24"/>
        </w:rPr>
      </w:pPr>
    </w:p>
    <w:p w:rsidR="00B96CFB" w:rsidRDefault="00B96CFB" w:rsidP="000F4926">
      <w:pPr>
        <w:spacing w:after="0" w:line="240" w:lineRule="auto"/>
        <w:ind w:left="720" w:hanging="720"/>
        <w:rPr>
          <w:rFonts w:cs="Calibri"/>
          <w:szCs w:val="24"/>
        </w:rPr>
      </w:pPr>
    </w:p>
    <w:p w:rsidR="00C9078F" w:rsidRDefault="00C9078F">
      <w:pPr>
        <w:spacing w:after="0" w:line="240" w:lineRule="auto"/>
        <w:jc w:val="center"/>
        <w:rPr>
          <w:rFonts w:cs="Calibri"/>
          <w:b/>
          <w:bCs/>
          <w:kern w:val="32"/>
          <w:sz w:val="32"/>
          <w:szCs w:val="32"/>
        </w:rPr>
      </w:pPr>
    </w:p>
    <w:p w:rsidR="00C9078F" w:rsidRDefault="00C9078F">
      <w:pPr>
        <w:spacing w:after="0" w:line="240" w:lineRule="auto"/>
        <w:jc w:val="center"/>
        <w:rPr>
          <w:rFonts w:cs="Calibri"/>
          <w:b/>
          <w:bCs/>
          <w:kern w:val="32"/>
          <w:sz w:val="32"/>
          <w:szCs w:val="32"/>
        </w:rPr>
      </w:pPr>
    </w:p>
    <w:p w:rsidR="00C9078F" w:rsidRDefault="00C9078F">
      <w:pPr>
        <w:spacing w:after="0" w:line="240" w:lineRule="auto"/>
        <w:jc w:val="center"/>
        <w:rPr>
          <w:rFonts w:cs="Calibri"/>
          <w:b/>
          <w:bCs/>
          <w:kern w:val="32"/>
          <w:sz w:val="32"/>
          <w:szCs w:val="32"/>
        </w:rPr>
      </w:pPr>
    </w:p>
    <w:p w:rsidR="00C9078F" w:rsidRPr="0012118A" w:rsidRDefault="00C9078F" w:rsidP="00C9078F">
      <w:pPr>
        <w:spacing w:after="0" w:line="240" w:lineRule="auto"/>
        <w:jc w:val="center"/>
        <w:rPr>
          <w:rFonts w:cs="Calibri"/>
          <w:b/>
          <w:bCs/>
          <w:kern w:val="32"/>
          <w:sz w:val="32"/>
          <w:szCs w:val="32"/>
        </w:rPr>
      </w:pPr>
      <w:r w:rsidRPr="0012118A">
        <w:rPr>
          <w:rFonts w:cs="Calibri"/>
          <w:b/>
          <w:bCs/>
          <w:kern w:val="32"/>
          <w:sz w:val="32"/>
          <w:szCs w:val="32"/>
        </w:rPr>
        <w:t>Appendix A: Paper accepted for publication during candidature</w:t>
      </w:r>
    </w:p>
    <w:p w:rsidR="00C9078F" w:rsidRDefault="00C9078F">
      <w:pPr>
        <w:spacing w:after="0" w:line="240" w:lineRule="auto"/>
        <w:jc w:val="center"/>
        <w:rPr>
          <w:rFonts w:cs="Calibri"/>
          <w:b/>
          <w:bCs/>
          <w:kern w:val="32"/>
          <w:sz w:val="32"/>
          <w:szCs w:val="32"/>
        </w:rPr>
      </w:pPr>
    </w:p>
    <w:p w:rsidR="00C62EF4" w:rsidRDefault="00C62EF4">
      <w:pPr>
        <w:spacing w:after="0" w:line="240" w:lineRule="auto"/>
        <w:jc w:val="center"/>
        <w:rPr>
          <w:rFonts w:cs="Calibri"/>
          <w:b/>
          <w:bCs/>
          <w:kern w:val="32"/>
          <w:sz w:val="32"/>
          <w:szCs w:val="32"/>
        </w:rPr>
        <w:sectPr w:rsidR="00C62EF4" w:rsidSect="00370DFB">
          <w:headerReference w:type="default" r:id="rId58"/>
          <w:pgSz w:w="12240" w:h="15840" w:code="1"/>
          <w:pgMar w:top="1134" w:right="851" w:bottom="1134" w:left="1985" w:header="708" w:footer="708" w:gutter="0"/>
          <w:cols w:space="708"/>
          <w:docGrid w:linePitch="360"/>
        </w:sectPr>
      </w:pPr>
    </w:p>
    <w:p w:rsidR="00C62EF4" w:rsidRDefault="00C62EF4">
      <w:pPr>
        <w:spacing w:after="0" w:line="240" w:lineRule="auto"/>
        <w:jc w:val="center"/>
        <w:rPr>
          <w:rFonts w:cs="Calibri"/>
          <w:b/>
          <w:bCs/>
          <w:kern w:val="32"/>
          <w:sz w:val="32"/>
          <w:szCs w:val="32"/>
        </w:rPr>
      </w:pPr>
    </w:p>
    <w:p w:rsidR="00C9078F" w:rsidRDefault="00C9078F">
      <w:pPr>
        <w:spacing w:after="0" w:line="240" w:lineRule="auto"/>
        <w:jc w:val="center"/>
        <w:rPr>
          <w:rFonts w:cs="Calibri"/>
          <w:b/>
          <w:bCs/>
          <w:kern w:val="32"/>
          <w:sz w:val="32"/>
          <w:szCs w:val="32"/>
        </w:rPr>
      </w:pPr>
    </w:p>
    <w:p w:rsidR="00C9078F" w:rsidRDefault="00C9078F" w:rsidP="00C9078F">
      <w:pPr>
        <w:spacing w:after="0" w:line="240" w:lineRule="auto"/>
        <w:rPr>
          <w:rFonts w:cs="Calibri"/>
          <w:b/>
          <w:bCs/>
          <w:kern w:val="32"/>
          <w:sz w:val="32"/>
          <w:szCs w:val="32"/>
        </w:rPr>
      </w:pPr>
    </w:p>
    <w:p w:rsidR="00C9078F" w:rsidRDefault="00C9078F">
      <w:pPr>
        <w:spacing w:after="0" w:line="240" w:lineRule="auto"/>
        <w:jc w:val="center"/>
        <w:rPr>
          <w:rFonts w:cs="Calibri"/>
          <w:b/>
          <w:bCs/>
          <w:kern w:val="32"/>
          <w:sz w:val="32"/>
          <w:szCs w:val="32"/>
        </w:rPr>
      </w:pPr>
    </w:p>
    <w:p w:rsidR="00C9078F" w:rsidRDefault="00C9078F">
      <w:pPr>
        <w:spacing w:after="0" w:line="240" w:lineRule="auto"/>
        <w:jc w:val="center"/>
        <w:rPr>
          <w:rFonts w:cs="Calibri"/>
          <w:b/>
          <w:bCs/>
          <w:kern w:val="32"/>
          <w:sz w:val="32"/>
          <w:szCs w:val="32"/>
        </w:rPr>
      </w:pPr>
    </w:p>
    <w:p w:rsidR="00C9078F" w:rsidRDefault="00C9078F">
      <w:pPr>
        <w:spacing w:after="0" w:line="240" w:lineRule="auto"/>
        <w:jc w:val="center"/>
        <w:rPr>
          <w:rFonts w:cs="Calibri"/>
          <w:b/>
          <w:bCs/>
          <w:kern w:val="32"/>
          <w:sz w:val="32"/>
          <w:szCs w:val="32"/>
        </w:rPr>
      </w:pPr>
    </w:p>
    <w:p w:rsidR="00C9078F" w:rsidRDefault="00C9078F">
      <w:pPr>
        <w:spacing w:after="0" w:line="240" w:lineRule="auto"/>
        <w:jc w:val="center"/>
        <w:rPr>
          <w:rFonts w:cs="Calibri"/>
          <w:b/>
          <w:bCs/>
          <w:kern w:val="32"/>
          <w:sz w:val="32"/>
          <w:szCs w:val="32"/>
        </w:rPr>
      </w:pPr>
    </w:p>
    <w:p w:rsidR="00C9078F" w:rsidRDefault="00C9078F">
      <w:pPr>
        <w:spacing w:after="0" w:line="240" w:lineRule="auto"/>
        <w:jc w:val="center"/>
        <w:rPr>
          <w:rFonts w:cs="Calibri"/>
          <w:b/>
          <w:bCs/>
          <w:kern w:val="32"/>
          <w:sz w:val="32"/>
          <w:szCs w:val="32"/>
        </w:rPr>
      </w:pPr>
    </w:p>
    <w:p w:rsidR="00C9078F" w:rsidRDefault="00C9078F">
      <w:pPr>
        <w:spacing w:after="0" w:line="240" w:lineRule="auto"/>
        <w:jc w:val="center"/>
        <w:rPr>
          <w:rFonts w:cs="Calibri"/>
          <w:b/>
          <w:bCs/>
          <w:kern w:val="32"/>
          <w:sz w:val="32"/>
          <w:szCs w:val="32"/>
        </w:rPr>
      </w:pPr>
    </w:p>
    <w:p w:rsidR="00C9078F" w:rsidRDefault="00C9078F">
      <w:pPr>
        <w:spacing w:after="0" w:line="240" w:lineRule="auto"/>
        <w:jc w:val="center"/>
        <w:rPr>
          <w:rFonts w:cs="Calibri"/>
          <w:b/>
          <w:bCs/>
          <w:kern w:val="32"/>
          <w:sz w:val="32"/>
          <w:szCs w:val="32"/>
        </w:rPr>
      </w:pPr>
    </w:p>
    <w:p w:rsidR="00C9078F" w:rsidRDefault="00C9078F">
      <w:pPr>
        <w:spacing w:after="0" w:line="240" w:lineRule="auto"/>
        <w:jc w:val="center"/>
        <w:rPr>
          <w:rFonts w:cs="Calibri"/>
          <w:b/>
          <w:bCs/>
          <w:kern w:val="32"/>
          <w:sz w:val="32"/>
          <w:szCs w:val="32"/>
        </w:rPr>
      </w:pPr>
    </w:p>
    <w:p w:rsidR="00C9078F" w:rsidRDefault="00C9078F">
      <w:pPr>
        <w:spacing w:after="0" w:line="240" w:lineRule="auto"/>
        <w:jc w:val="center"/>
        <w:rPr>
          <w:rFonts w:cs="Calibri"/>
          <w:b/>
          <w:bCs/>
          <w:kern w:val="32"/>
          <w:sz w:val="32"/>
          <w:szCs w:val="32"/>
        </w:rPr>
      </w:pPr>
    </w:p>
    <w:p w:rsidR="00C9078F" w:rsidRDefault="00C9078F">
      <w:pPr>
        <w:spacing w:after="0" w:line="240" w:lineRule="auto"/>
        <w:jc w:val="center"/>
        <w:rPr>
          <w:rFonts w:cs="Calibri"/>
          <w:b/>
          <w:bCs/>
          <w:kern w:val="32"/>
          <w:sz w:val="32"/>
          <w:szCs w:val="32"/>
        </w:rPr>
      </w:pPr>
    </w:p>
    <w:p w:rsidR="00C9078F" w:rsidRDefault="00C9078F">
      <w:pPr>
        <w:spacing w:after="0" w:line="240" w:lineRule="auto"/>
        <w:jc w:val="center"/>
        <w:rPr>
          <w:rFonts w:cs="Calibri"/>
          <w:b/>
          <w:bCs/>
          <w:kern w:val="32"/>
          <w:sz w:val="32"/>
          <w:szCs w:val="32"/>
        </w:rPr>
      </w:pPr>
    </w:p>
    <w:p w:rsidR="00C9078F" w:rsidRDefault="00C9078F">
      <w:pPr>
        <w:spacing w:after="0" w:line="240" w:lineRule="auto"/>
        <w:jc w:val="center"/>
        <w:rPr>
          <w:rFonts w:cs="Calibri"/>
          <w:b/>
          <w:bCs/>
          <w:kern w:val="32"/>
          <w:sz w:val="32"/>
          <w:szCs w:val="32"/>
        </w:rPr>
      </w:pPr>
    </w:p>
    <w:p w:rsidR="00C9078F" w:rsidRDefault="00C9078F">
      <w:pPr>
        <w:spacing w:after="0" w:line="240" w:lineRule="auto"/>
        <w:jc w:val="center"/>
        <w:rPr>
          <w:rFonts w:cs="Calibri"/>
          <w:b/>
          <w:bCs/>
          <w:kern w:val="32"/>
          <w:sz w:val="32"/>
          <w:szCs w:val="32"/>
        </w:rPr>
      </w:pPr>
    </w:p>
    <w:p w:rsidR="00C9078F" w:rsidRDefault="00C9078F">
      <w:pPr>
        <w:spacing w:after="0" w:line="240" w:lineRule="auto"/>
        <w:jc w:val="center"/>
        <w:rPr>
          <w:rFonts w:cs="Calibri"/>
          <w:b/>
          <w:bCs/>
          <w:kern w:val="32"/>
          <w:sz w:val="32"/>
          <w:szCs w:val="32"/>
        </w:rPr>
      </w:pPr>
    </w:p>
    <w:p w:rsidR="00C9078F" w:rsidRDefault="00C9078F">
      <w:pPr>
        <w:spacing w:after="0" w:line="240" w:lineRule="auto"/>
        <w:jc w:val="center"/>
        <w:rPr>
          <w:rFonts w:cs="Calibri"/>
          <w:b/>
          <w:bCs/>
          <w:kern w:val="32"/>
          <w:sz w:val="32"/>
          <w:szCs w:val="32"/>
        </w:rPr>
      </w:pPr>
    </w:p>
    <w:p w:rsidR="00C9078F" w:rsidRDefault="00C9078F">
      <w:pPr>
        <w:spacing w:after="0" w:line="240" w:lineRule="auto"/>
        <w:jc w:val="center"/>
        <w:rPr>
          <w:rFonts w:cs="Calibri"/>
          <w:b/>
          <w:bCs/>
          <w:kern w:val="32"/>
          <w:sz w:val="32"/>
          <w:szCs w:val="32"/>
        </w:rPr>
      </w:pPr>
    </w:p>
    <w:p w:rsidR="00C62EF4" w:rsidRDefault="00C62EF4">
      <w:pPr>
        <w:spacing w:after="0" w:line="240" w:lineRule="auto"/>
        <w:jc w:val="center"/>
        <w:rPr>
          <w:rFonts w:cs="Calibri"/>
          <w:b/>
          <w:bCs/>
          <w:kern w:val="32"/>
          <w:sz w:val="32"/>
          <w:szCs w:val="32"/>
        </w:rPr>
      </w:pPr>
    </w:p>
    <w:sectPr w:rsidR="00C62EF4" w:rsidSect="00370DFB">
      <w:headerReference w:type="default" r:id="rId59"/>
      <w:pgSz w:w="12240" w:h="15840" w:code="1"/>
      <w:pgMar w:top="1134" w:right="851" w:bottom="1134"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621A" w:rsidRDefault="0007621A" w:rsidP="00F31FA7">
      <w:pPr>
        <w:spacing w:after="0" w:line="240" w:lineRule="auto"/>
      </w:pPr>
      <w:r>
        <w:separator/>
      </w:r>
    </w:p>
  </w:endnote>
  <w:endnote w:type="continuationSeparator" w:id="0">
    <w:p w:rsidR="0007621A" w:rsidRDefault="0007621A" w:rsidP="00F31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rsidP="00D448F4">
    <w:pPr>
      <w:pStyle w:val="Footer"/>
      <w:tabs>
        <w:tab w:val="clear" w:pos="9026"/>
      </w:tabs>
    </w:pPr>
  </w:p>
  <w:p w:rsidR="0007621A" w:rsidRDefault="0007621A">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pPr>
      <w:pStyle w:val="Footer"/>
      <w:jc w:val="center"/>
    </w:pPr>
  </w:p>
  <w:p w:rsidR="0007621A" w:rsidRDefault="0007621A">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pPr>
      <w:pStyle w:val="Footer"/>
      <w:jc w:val="center"/>
    </w:pPr>
    <w:r>
      <w:fldChar w:fldCharType="begin"/>
    </w:r>
    <w:r>
      <w:instrText xml:space="preserve"> PAGE   \* MERGEFORMAT </w:instrText>
    </w:r>
    <w:r>
      <w:fldChar w:fldCharType="separate"/>
    </w:r>
    <w:r w:rsidR="00CE4B09">
      <w:rPr>
        <w:noProof/>
      </w:rPr>
      <w:t>119</w:t>
    </w:r>
    <w:r>
      <w:rPr>
        <w:noProof/>
      </w:rPr>
      <w:fldChar w:fldCharType="end"/>
    </w:r>
  </w:p>
  <w:p w:rsidR="0007621A" w:rsidRDefault="0007621A">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pPr>
      <w:pStyle w:val="Footer"/>
      <w:jc w:val="center"/>
    </w:pPr>
    <w:r>
      <w:fldChar w:fldCharType="begin"/>
    </w:r>
    <w:r>
      <w:instrText xml:space="preserve"> PAGE   \* MERGEFORMAT </w:instrText>
    </w:r>
    <w:r>
      <w:fldChar w:fldCharType="separate"/>
    </w:r>
    <w:r w:rsidR="00CE4B09">
      <w:rPr>
        <w:noProof/>
      </w:rPr>
      <w:t>133</w:t>
    </w:r>
    <w:r>
      <w:rPr>
        <w:noProof/>
      </w:rPr>
      <w:fldChar w:fldCharType="end"/>
    </w:r>
  </w:p>
  <w:p w:rsidR="0007621A" w:rsidRDefault="0007621A">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pPr>
      <w:pStyle w:val="Footer"/>
      <w:jc w:val="center"/>
    </w:pPr>
  </w:p>
  <w:p w:rsidR="0007621A" w:rsidRDefault="0007621A">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pPr>
      <w:pStyle w:val="Footer"/>
      <w:jc w:val="center"/>
    </w:pPr>
    <w:r>
      <w:fldChar w:fldCharType="begin"/>
    </w:r>
    <w:r>
      <w:instrText xml:space="preserve"> PAGE   \* MERGEFORMAT </w:instrText>
    </w:r>
    <w:r>
      <w:fldChar w:fldCharType="separate"/>
    </w:r>
    <w:r w:rsidR="00CE4B09">
      <w:rPr>
        <w:noProof/>
      </w:rPr>
      <w:t>150</w:t>
    </w:r>
    <w:r>
      <w:rPr>
        <w:noProof/>
      </w:rPr>
      <w:fldChar w:fldCharType="end"/>
    </w:r>
  </w:p>
  <w:p w:rsidR="0007621A" w:rsidRDefault="0007621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pPr>
      <w:pStyle w:val="Footer"/>
      <w:jc w:val="center"/>
    </w:pPr>
    <w:r>
      <w:fldChar w:fldCharType="begin"/>
    </w:r>
    <w:r>
      <w:instrText xml:space="preserve"> PAGE   \* MERGEFORMAT </w:instrText>
    </w:r>
    <w:r>
      <w:fldChar w:fldCharType="separate"/>
    </w:r>
    <w:r w:rsidR="00CE4B09">
      <w:rPr>
        <w:noProof/>
      </w:rPr>
      <w:t>i</w:t>
    </w:r>
    <w:r>
      <w:rPr>
        <w:noProof/>
      </w:rPr>
      <w:fldChar w:fldCharType="end"/>
    </w:r>
  </w:p>
  <w:p w:rsidR="0007621A" w:rsidRDefault="000762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pPr>
      <w:pStyle w:val="Footer"/>
      <w:jc w:val="center"/>
    </w:pPr>
    <w:r>
      <w:fldChar w:fldCharType="begin"/>
    </w:r>
    <w:r>
      <w:instrText xml:space="preserve"> PAGE   \* MERGEFORMAT </w:instrText>
    </w:r>
    <w:r>
      <w:fldChar w:fldCharType="separate"/>
    </w:r>
    <w:r w:rsidR="00CE4B09">
      <w:rPr>
        <w:noProof/>
      </w:rPr>
      <w:t>3</w:t>
    </w:r>
    <w:r>
      <w:rPr>
        <w:noProof/>
      </w:rPr>
      <w:fldChar w:fldCharType="end"/>
    </w:r>
  </w:p>
  <w:p w:rsidR="0007621A" w:rsidRDefault="0007621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pPr>
      <w:pStyle w:val="Footer"/>
      <w:jc w:val="center"/>
    </w:pPr>
  </w:p>
  <w:p w:rsidR="0007621A" w:rsidRDefault="0007621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pPr>
      <w:pStyle w:val="Footer"/>
      <w:jc w:val="center"/>
    </w:pPr>
    <w:r>
      <w:fldChar w:fldCharType="begin"/>
    </w:r>
    <w:r>
      <w:instrText xml:space="preserve"> PAGE   \* MERGEFORMAT </w:instrText>
    </w:r>
    <w:r>
      <w:fldChar w:fldCharType="separate"/>
    </w:r>
    <w:r w:rsidR="00CE4B09">
      <w:rPr>
        <w:noProof/>
      </w:rPr>
      <w:t>32</w:t>
    </w:r>
    <w:r>
      <w:rPr>
        <w:noProof/>
      </w:rPr>
      <w:fldChar w:fldCharType="end"/>
    </w:r>
  </w:p>
  <w:p w:rsidR="0007621A" w:rsidRDefault="0007621A">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pPr>
      <w:pStyle w:val="Footer"/>
      <w:jc w:val="center"/>
    </w:pPr>
  </w:p>
  <w:p w:rsidR="0007621A" w:rsidRDefault="0007621A" w:rsidP="00C01C2E">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pPr>
      <w:pStyle w:val="Footer"/>
      <w:jc w:val="center"/>
    </w:pPr>
    <w:r>
      <w:fldChar w:fldCharType="begin"/>
    </w:r>
    <w:r>
      <w:instrText xml:space="preserve"> PAGE   \* MERGEFORMAT </w:instrText>
    </w:r>
    <w:r>
      <w:fldChar w:fldCharType="separate"/>
    </w:r>
    <w:r w:rsidR="00CE4B09">
      <w:rPr>
        <w:noProof/>
      </w:rPr>
      <w:t>49</w:t>
    </w:r>
    <w:r>
      <w:rPr>
        <w:noProof/>
      </w:rPr>
      <w:fldChar w:fldCharType="end"/>
    </w:r>
  </w:p>
  <w:p w:rsidR="0007621A" w:rsidRDefault="0007621A" w:rsidP="00C01C2E">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pPr>
      <w:pStyle w:val="Footer"/>
      <w:jc w:val="center"/>
    </w:pPr>
  </w:p>
  <w:p w:rsidR="0007621A" w:rsidRDefault="0007621A" w:rsidP="00C01C2E">
    <w:pPr>
      <w:pStyle w:val="Footer"/>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pPr>
      <w:pStyle w:val="Footer"/>
      <w:jc w:val="center"/>
    </w:pPr>
    <w:r>
      <w:fldChar w:fldCharType="begin"/>
    </w:r>
    <w:r>
      <w:instrText xml:space="preserve"> PAGE   \* MERGEFORMAT </w:instrText>
    </w:r>
    <w:r>
      <w:fldChar w:fldCharType="separate"/>
    </w:r>
    <w:r w:rsidR="00CE4B09">
      <w:rPr>
        <w:noProof/>
      </w:rPr>
      <w:t>98</w:t>
    </w:r>
    <w:r>
      <w:rPr>
        <w:noProof/>
      </w:rPr>
      <w:fldChar w:fldCharType="end"/>
    </w:r>
  </w:p>
  <w:p w:rsidR="0007621A" w:rsidRDefault="000762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621A" w:rsidRDefault="0007621A" w:rsidP="00F31FA7">
      <w:pPr>
        <w:spacing w:after="0" w:line="240" w:lineRule="auto"/>
      </w:pPr>
      <w:r>
        <w:separator/>
      </w:r>
    </w:p>
  </w:footnote>
  <w:footnote w:type="continuationSeparator" w:id="0">
    <w:p w:rsidR="0007621A" w:rsidRDefault="0007621A" w:rsidP="00F31F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rsidP="004063FD">
    <w:pPr>
      <w:pStyle w:val="Header"/>
      <w:jc w:val="right"/>
    </w:pPr>
    <w:r>
      <w:rPr>
        <w:noProof/>
      </w:rPr>
      <w:pict>
        <v:rect id="_x0000_s4099" style="position:absolute;left:0;text-align:left;margin-left:6pt;margin-top:360.75pt;width:60pt;height:70.5pt;z-index:2516633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" o:allowincell="f" stroked="f">
          <v:textbox>
            <w:txbxContent>
              <w:p w:rsidR="0007621A" w:rsidRPr="0004097E" w:rsidRDefault="0007621A">
                <w:pPr>
                  <w:jc w:val="center"/>
                  <w:rPr>
                    <w:rFonts w:ascii="Cambria" w:eastAsia="Times New Roman" w:hAnsi="Cambria"/>
                    <w:sz w:val="48"/>
                    <w:szCs w:val="44"/>
                  </w:rPr>
                </w:pPr>
              </w:p>
            </w:txbxContent>
          </v:textbox>
          <w10:wrap anchorx="margin" anchory="page"/>
        </v:rect>
      </w:pict>
    </w:r>
    <w:r>
      <w:rPr>
        <w:noProof/>
      </w:rPr>
      <w:pict>
        <v:rect id="_x0000_s4098" style="position:absolute;left:0;text-align:left;margin-left:6pt;margin-top:360.75pt;width:60pt;height:70.5pt;z-index:2516613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" o:allowincell="f" stroked="f">
          <v:textbox>
            <w:txbxContent>
              <w:p w:rsidR="0007621A" w:rsidRPr="0004097E" w:rsidRDefault="0007621A">
                <w:pPr>
                  <w:jc w:val="center"/>
                  <w:rPr>
                    <w:rFonts w:ascii="Cambria" w:eastAsia="Times New Roman" w:hAnsi="Cambria"/>
                    <w:sz w:val="48"/>
                    <w:szCs w:val="44"/>
                  </w:rPr>
                </w:pPr>
                <w:r w:rsidRPr="0004097E">
                  <w:rPr>
                    <w:rFonts w:eastAsia="Times New Roman"/>
                  </w:rPr>
                  <w:fldChar w:fldCharType="begin"/>
                </w:r>
                <w:r>
                  <w:instrText xml:space="preserve"> PAGE   \* MERGEFORMAT </w:instrText>
                </w:r>
                <w:r w:rsidRPr="0004097E">
                  <w:rPr>
                    <w:rFonts w:eastAsia="Times New Roman"/>
                  </w:rPr>
                  <w:fldChar w:fldCharType="separate"/>
                </w:r>
                <w:r w:rsidR="00CE4B09" w:rsidRPr="00CE4B09">
                  <w:rPr>
                    <w:rFonts w:ascii="Cambria" w:eastAsia="Times New Roman" w:hAnsi="Cambria"/>
                    <w:noProof/>
                    <w:sz w:val="48"/>
                    <w:szCs w:val="44"/>
                  </w:rPr>
                  <w:t>3</w:t>
                </w:r>
                <w:r w:rsidRPr="0004097E">
                  <w:rPr>
                    <w:rFonts w:ascii="Cambria" w:eastAsia="Times New Roman" w:hAnsi="Cambria"/>
                    <w:noProof/>
                    <w:sz w:val="48"/>
                    <w:szCs w:val="44"/>
                  </w:rPr>
                  <w:fldChar w:fldCharType="end"/>
                </w:r>
              </w:p>
            </w:txbxContent>
          </v:textbox>
          <w10:wrap anchorx="margin" anchory="page"/>
        </v:rect>
      </w:pict>
    </w:r>
    <w:r>
      <w:rPr>
        <w:noProof/>
      </w:rPr>
      <w:pict>
        <v:rect id="Rectangle 9" o:spid="_x0000_s4097" style="position:absolute;left:0;text-align:left;margin-left:6pt;margin-top:360.75pt;width:60pt;height:70.5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" o:allowincell="f" stroked="f">
          <v:textbox>
            <w:txbxContent>
              <w:p w:rsidR="0007621A" w:rsidRPr="0004097E" w:rsidRDefault="0007621A">
                <w:pPr>
                  <w:jc w:val="center"/>
                  <w:rPr>
                    <w:rFonts w:ascii="Cambria" w:eastAsia="Times New Roman" w:hAnsi="Cambria"/>
                    <w:sz w:val="48"/>
                    <w:szCs w:val="44"/>
                  </w:rPr>
                </w:pPr>
                <w:r w:rsidRPr="0004097E">
                  <w:rPr>
                    <w:rFonts w:eastAsia="Times New Roman"/>
                  </w:rPr>
                  <w:fldChar w:fldCharType="begin"/>
                </w:r>
                <w:r>
                  <w:instrText xml:space="preserve"> PAGE   \* MERGEFORMAT </w:instrText>
                </w:r>
                <w:r w:rsidRPr="0004097E">
                  <w:rPr>
                    <w:rFonts w:eastAsia="Times New Roman"/>
                  </w:rPr>
                  <w:fldChar w:fldCharType="separate"/>
                </w:r>
                <w:r w:rsidR="00CE4B09" w:rsidRPr="00CE4B09">
                  <w:rPr>
                    <w:rFonts w:ascii="Cambria" w:eastAsia="Times New Roman" w:hAnsi="Cambria"/>
                    <w:noProof/>
                    <w:sz w:val="48"/>
                    <w:szCs w:val="44"/>
                  </w:rPr>
                  <w:t>3</w:t>
                </w:r>
                <w:r w:rsidRPr="0004097E">
                  <w:rPr>
                    <w:rFonts w:ascii="Cambria" w:eastAsia="Times New Roman" w:hAnsi="Cambria"/>
                    <w:noProof/>
                    <w:sz w:val="48"/>
                    <w:szCs w:val="44"/>
                  </w:rPr>
                  <w:fldChar w:fldCharType="end"/>
                </w:r>
              </w:p>
            </w:txbxContent>
          </v:textbox>
          <w10:wrap anchorx="margin" anchory="page"/>
        </v:rect>
      </w:pict>
    </w:r>
    <w:r>
      <w:t>Chapter 1: Introduction</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rsidP="00DD5DEE">
    <w:pPr>
      <w:pStyle w:val="Header"/>
      <w:jc w:val="right"/>
    </w:pPr>
    <w:r>
      <w:t xml:space="preserve">Chapter 4: Nitrogen fixing bacterial communities in the rhizosphere of invasive legumes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Pr="00135BB4" w:rsidRDefault="0007621A" w:rsidP="00135BB4">
    <w:pPr>
      <w:pStyle w:val="Header"/>
    </w:pPr>
    <w:r>
      <w:rPr>
        <w:noProof/>
      </w:rPr>
      <w:pict>
        <v:rect id="_x0000_s4119" style="position:absolute;margin-left:6pt;margin-top:262.4pt;width:60pt;height:70.5pt;z-index:2516930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" o:allowincell="f" stroked="f">
          <v:textbox style="layout-flow:vertical;mso-next-textbox:#_x0000_s4119">
            <w:txbxContent>
              <w:p w:rsidR="0007621A" w:rsidRPr="005147DD" w:rsidRDefault="0007621A">
                <w:pPr>
                  <w:jc w:val="center"/>
                  <w:rPr>
                    <w:rFonts w:eastAsia="Times New Roman" w:cs="Calibri"/>
                    <w:sz w:val="20"/>
                    <w:szCs w:val="20"/>
                  </w:rPr>
                </w:pPr>
                <w:r w:rsidRPr="005147DD">
                  <w:rPr>
                    <w:rFonts w:eastAsia="Times New Roman" w:cs="Calibri"/>
                    <w:sz w:val="20"/>
                    <w:szCs w:val="20"/>
                  </w:rPr>
                  <w:fldChar w:fldCharType="begin"/>
                </w:r>
                <w:r w:rsidRPr="005147DD">
                  <w:rPr>
                    <w:rFonts w:cs="Calibri"/>
                    <w:sz w:val="20"/>
                    <w:szCs w:val="20"/>
                  </w:rPr>
                  <w:instrText xml:space="preserve"> PAGE   \* MERGEFORMAT </w:instrText>
                </w:r>
                <w:r w:rsidRPr="005147DD">
                  <w:rPr>
                    <w:rFonts w:eastAsia="Times New Roman" w:cs="Calibri"/>
                    <w:sz w:val="20"/>
                    <w:szCs w:val="20"/>
                  </w:rPr>
                  <w:fldChar w:fldCharType="separate"/>
                </w:r>
                <w:r w:rsidR="00CE4B09" w:rsidRPr="00CE4B09">
                  <w:rPr>
                    <w:rFonts w:eastAsia="Times New Roman" w:cs="Calibri"/>
                    <w:noProof/>
                    <w:sz w:val="20"/>
                    <w:szCs w:val="20"/>
                  </w:rPr>
                  <w:t>103</w:t>
                </w:r>
                <w:r w:rsidRPr="005147DD">
                  <w:rPr>
                    <w:rFonts w:eastAsia="Times New Roman" w:cs="Calibri"/>
                    <w:noProof/>
                    <w:sz w:val="20"/>
                    <w:szCs w:val="20"/>
                  </w:rPr>
                  <w:fldChar w:fldCharType="end"/>
                </w:r>
              </w:p>
            </w:txbxContent>
          </v:textbox>
          <w10:wrap anchorx="margin" anchory="page"/>
        </v:rect>
      </w:pict>
    </w:r>
    <w:r>
      <w:rPr>
        <w:noProof/>
      </w:rPr>
      <w:pict>
        <v:rect id="_x0000_s4118" style="position:absolute;margin-left:5.95pt;margin-top:262.5pt;width:60pt;height:70.5pt;z-index:2516910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" o:allowincell="f" stroked="f">
          <v:textbox style="layout-flow:vertical;mso-next-textbox:#_x0000_s4118">
            <w:txbxContent>
              <w:p w:rsidR="0007621A" w:rsidRPr="00135BB4" w:rsidRDefault="0007621A">
                <w:pPr>
                  <w:jc w:val="center"/>
                  <w:rPr>
                    <w:rFonts w:eastAsia="Times New Roman" w:cs="Calibri"/>
                    <w:sz w:val="20"/>
                    <w:szCs w:val="20"/>
                  </w:rPr>
                </w:pPr>
              </w:p>
            </w:txbxContent>
          </v:textbox>
          <w10:wrap anchorx="margin" anchory="page"/>
        </v:rect>
      </w:pict>
    </w:r>
    <w:r>
      <w:rPr>
        <w:noProof/>
      </w:rPr>
      <w:pict>
        <v:shapetype id="_x0000_t202" coordsize="21600,21600" o:spt="202" path="m,l,21600r21600,l21600,xe">
          <v:stroke joinstyle="miter"/>
          <v:path gradientshapeok="t" o:connecttype="rect"/>
        </v:shapetype>
        <v:shape id="_x0000_s4115" type="#_x0000_t202" style="position:absolute;margin-left:715.3pt;margin-top:102.3pt;width:37.55pt;height:368.5pt;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Z5NP/ykCAABPBAAADgAAAAAAAAAAAAAAAAAuAgAAZHJzL2Uyb0Rv&#10;Yy54bWxQSwECLQAUAAYACAAAACEA/S8y1tsAAAAFAQAADwAAAAAAAAAAAAAAAACDBAAAZHJzL2Rv&#10;d25yZXYueG1sUEsFBgAAAAAEAAQA8wAAAIsFAAAAAA==&#10;" stroked="f">
          <v:textbox style="layout-flow:vertical;mso-next-textbox:#_x0000_s4115">
            <w:txbxContent>
              <w:p w:rsidR="0007621A" w:rsidRPr="00135BB4" w:rsidRDefault="0007621A" w:rsidP="00BA21BF">
                <w:pPr>
                  <w:pStyle w:val="Header"/>
                  <w:jc w:val="right"/>
                  <w:rPr>
                    <w:color w:val="808080"/>
                  </w:rPr>
                </w:pPr>
                <w:r w:rsidRPr="00135BB4">
                  <w:rPr>
                    <w:color w:val="808080"/>
                  </w:rPr>
                  <w:t xml:space="preserve">Chapter 4: Nitrogen fixing bacterial communities in the rhizosphere of invasive legumes </w:t>
                </w:r>
              </w:p>
            </w:txbxContent>
          </v:textbox>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Pr="00A3496D" w:rsidRDefault="0007621A" w:rsidP="00F90D5A">
    <w:pPr>
      <w:pStyle w:val="Header"/>
      <w:jc w:val="right"/>
      <w:rPr>
        <w:color w:val="404040"/>
      </w:rPr>
    </w:pPr>
    <w:r w:rsidRPr="00A3496D">
      <w:rPr>
        <w:color w:val="404040"/>
      </w:rPr>
      <w:t>Chapter 4: Nitrogen fixing bacterial communities in the rhizosphere of invasive legumes</w:t>
    </w:r>
    <w:r>
      <w:rPr>
        <w:noProof/>
        <w:color w:val="404040"/>
      </w:rPr>
      <w:pict>
        <v:rect id="_x0000_s4122" style="position:absolute;left:0;text-align:left;margin-left:6pt;margin-top:262.4pt;width:60pt;height:70.5pt;z-index:2516971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" o:allowincell="f" stroked="f">
          <v:textbox style="layout-flow:vertical;mso-next-textbox:#_x0000_s4122">
            <w:txbxContent>
              <w:p w:rsidR="0007621A" w:rsidRPr="005147DD" w:rsidRDefault="0007621A">
                <w:pPr>
                  <w:jc w:val="center"/>
                  <w:rPr>
                    <w:rFonts w:eastAsia="Times New Roman" w:cs="Calibri"/>
                    <w:sz w:val="20"/>
                    <w:szCs w:val="20"/>
                  </w:rPr>
                </w:pPr>
              </w:p>
            </w:txbxContent>
          </v:textbox>
          <w10:wrap anchorx="margin" anchory="page"/>
        </v:rect>
      </w:pict>
    </w:r>
    <w:r>
      <w:rPr>
        <w:noProof/>
        <w:color w:val="404040"/>
      </w:rPr>
      <w:pict>
        <v:rect id="_x0000_s4121" style="position:absolute;left:0;text-align:left;margin-left:5.95pt;margin-top:262.5pt;width:60pt;height:70.5pt;z-index:2516961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" o:allowincell="f" stroked="f">
          <v:textbox style="layout-flow:vertical;mso-next-textbox:#_x0000_s4121">
            <w:txbxContent>
              <w:p w:rsidR="0007621A" w:rsidRPr="00135BB4" w:rsidRDefault="0007621A">
                <w:pPr>
                  <w:jc w:val="center"/>
                  <w:rPr>
                    <w:rFonts w:eastAsia="Times New Roman" w:cs="Calibri"/>
                    <w:sz w:val="20"/>
                    <w:szCs w:val="20"/>
                  </w:rPr>
                </w:pPr>
              </w:p>
            </w:txbxContent>
          </v:textbox>
          <w10:wrap anchorx="margin" anchory="page"/>
        </v:rect>
      </w:pict>
    </w:r>
    <w:r>
      <w:rPr>
        <w:noProof/>
        <w:color w:val="404040"/>
      </w:rPr>
      <w:pict>
        <v:shapetype id="_x0000_t202" coordsize="21600,21600" o:spt="202" path="m,l,21600r21600,l21600,xe">
          <v:stroke joinstyle="miter"/>
          <v:path gradientshapeok="t" o:connecttype="rect"/>
        </v:shapetype>
        <v:shape id="_x0000_s4120" type="#_x0000_t202" style="position:absolute;left:0;text-align:left;margin-left:715.3pt;margin-top:102.3pt;width:37.55pt;height:368.5pt;z-index:25169510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Z5NP/ykCAABPBAAADgAAAAAAAAAAAAAAAAAuAgAAZHJzL2Uyb0Rv&#10;Yy54bWxQSwECLQAUAAYACAAAACEA/S8y1tsAAAAFAQAADwAAAAAAAAAAAAAAAACDBAAAZHJzL2Rv&#10;d25yZXYueG1sUEsFBgAAAAAEAAQA8wAAAIsFAAAAAA==&#10;" stroked="f">
          <v:textbox style="layout-flow:vertical;mso-next-textbox:#_x0000_s4120">
            <w:txbxContent>
              <w:p w:rsidR="0007621A" w:rsidRPr="00135BB4" w:rsidRDefault="0007621A" w:rsidP="00135BB4">
                <w:pPr>
                  <w:pStyle w:val="Header"/>
                  <w:rPr>
                    <w:color w:val="808080"/>
                  </w:rPr>
                </w:pPr>
                <w:r w:rsidRPr="00135BB4">
                  <w:rPr>
                    <w:color w:val="808080"/>
                  </w:rPr>
                  <w:t xml:space="preserve">Chapter 4: Nitrogen fixing bacterial communities in the rhizosphere of invasive legumes </w:t>
                </w:r>
              </w:p>
            </w:txbxContent>
          </v:textbox>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Pr="007C6ABD" w:rsidRDefault="0007621A" w:rsidP="00A3496D">
    <w:pPr>
      <w:jc w:val="right"/>
      <w:rPr>
        <w:rFonts w:cs="Calibri"/>
        <w:color w:val="404040"/>
        <w:sz w:val="20"/>
        <w:szCs w:val="20"/>
      </w:rPr>
    </w:pPr>
    <w:r>
      <w:rPr>
        <w:noProof/>
        <w:sz w:val="20"/>
        <w:szCs w:val="20"/>
      </w:rPr>
      <w:pict>
        <v:shapetype id="_x0000_t202" coordsize="21600,21600" o:spt="202" path="m,l,21600r21600,l21600,xe">
          <v:stroke joinstyle="miter"/>
          <v:path gradientshapeok="t" o:connecttype="rect"/>
        </v:shapetype>
        <v:shape id="_x0000_s4128" type="#_x0000_t202" style="position:absolute;left:0;text-align:left;margin-left:689.95pt;margin-top:166.05pt;width:38.8pt;height:308.75pt;z-index:251708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52fcCkCAABPBAAADgAAAAAAAAAAAAAAAAAuAgAAZHJzL2Uyb0Rv&#10;Yy54bWxQSwECLQAUAAYACAAAACEA/S8y1tsAAAAFAQAADwAAAAAAAAAAAAAAAACDBAAAZHJzL2Rv&#10;d25yZXYueG1sUEsFBgAAAAAEAAQA8wAAAIsFAAAAAA==&#10;" stroked="f">
          <v:textbox style="layout-flow:vertical;mso-next-textbox:#_x0000_s4128;mso-fit-shape-to-text:t">
            <w:txbxContent>
              <w:p w:rsidR="0007621A" w:rsidRPr="00A3496D" w:rsidRDefault="0007621A" w:rsidP="00A3496D">
                <w:pPr>
                  <w:jc w:val="right"/>
                  <w:rPr>
                    <w:rFonts w:cs="Calibri"/>
                    <w:color w:val="404040"/>
                    <w:sz w:val="20"/>
                    <w:szCs w:val="20"/>
                  </w:rPr>
                </w:pPr>
                <w:r w:rsidRPr="00A3496D">
                  <w:rPr>
                    <w:rFonts w:cs="Calibri"/>
                    <w:color w:val="404040"/>
                    <w:sz w:val="20"/>
                    <w:szCs w:val="20"/>
                  </w:rPr>
                  <w:t>Chapter 5: Fungal communities in the rhizosphere of invasive legumes</w:t>
                </w:r>
              </w:p>
            </w:txbxContent>
          </v:textbox>
        </v:shape>
      </w:pict>
    </w:r>
    <w:r w:rsidRPr="007C6ABD">
      <w:rPr>
        <w:rFonts w:cs="Calibri"/>
        <w:color w:val="404040"/>
        <w:sz w:val="20"/>
        <w:szCs w:val="20"/>
      </w:rPr>
      <w:t xml:space="preserve">Chapter 5. Fungal communities </w:t>
    </w:r>
    <w:r w:rsidRPr="007C6ABD">
      <w:rPr>
        <w:color w:val="404040"/>
        <w:sz w:val="20"/>
        <w:szCs w:val="20"/>
      </w:rPr>
      <w:t>in the rhizosphere of invasive legumes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rsidP="00DD5DEE">
    <w:pPr>
      <w:pStyle w:val="Header"/>
      <w:jc w:val="right"/>
    </w:pPr>
    <w:r>
      <w:rPr>
        <w:noProof/>
      </w:rPr>
      <w:pict>
        <v:shapetype id="_x0000_t202" coordsize="21600,21600" o:spt="202" path="m,l,21600r21600,l21600,xe">
          <v:stroke joinstyle="miter"/>
          <v:path gradientshapeok="t" o:connecttype="rect"/>
        </v:shapetype>
        <v:shape id="_x0000_s4129" type="#_x0000_t202" style="position:absolute;left:0;text-align:left;margin-left:688.4pt;margin-top:179pt;width:38.8pt;height:308.1pt;z-index:251710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SrxhikCAABPBAAADgAAAAAAAAAAAAAAAAAuAgAAZHJzL2Uyb0Rv&#10;Yy54bWxQSwECLQAUAAYACAAAACEA/S8y1tsAAAAFAQAADwAAAAAAAAAAAAAAAACDBAAAZHJzL2Rv&#10;d25yZXYueG1sUEsFBgAAAAAEAAQA8wAAAIsFAAAAAA==&#10;" stroked="f">
          <v:textbox style="layout-flow:vertical;mso-fit-shape-to-text:t">
            <w:txbxContent>
              <w:p w:rsidR="0007621A" w:rsidRPr="00D15370" w:rsidRDefault="0007621A" w:rsidP="00D15370">
                <w:pPr>
                  <w:jc w:val="right"/>
                  <w:rPr>
                    <w:sz w:val="20"/>
                    <w:szCs w:val="20"/>
                  </w:rPr>
                </w:pPr>
                <w:proofErr w:type="gramStart"/>
                <w:r w:rsidRPr="00D15370">
                  <w:rPr>
                    <w:sz w:val="20"/>
                    <w:szCs w:val="20"/>
                  </w:rPr>
                  <w:t>Chapter 5.</w:t>
                </w:r>
                <w:proofErr w:type="gramEnd"/>
                <w:r w:rsidRPr="00D15370">
                  <w:rPr>
                    <w:sz w:val="20"/>
                    <w:szCs w:val="20"/>
                  </w:rPr>
                  <w:t xml:space="preserve"> Fungal communities in the rhizosphere of invasive legumes</w:t>
                </w:r>
              </w:p>
            </w:txbxContent>
          </v:textbox>
        </v:shape>
      </w:pict>
    </w:r>
    <w:r>
      <w:rPr>
        <w:noProof/>
      </w:rPr>
      <w:pict>
        <v:rect id="_x0000_s4125" style="position:absolute;left:0;text-align:left;margin-left:5.95pt;margin-top:262.5pt;width:60pt;height:70.5pt;z-index:2517032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" o:allowincell="f" stroked="f">
          <v:textbox style="layout-flow:vertical;mso-next-textbox:#_x0000_s4125">
            <w:txbxContent>
              <w:p w:rsidR="0007621A" w:rsidRPr="00A3496D" w:rsidRDefault="0007621A">
                <w:pPr>
                  <w:jc w:val="center"/>
                  <w:rPr>
                    <w:rFonts w:eastAsia="Times New Roman" w:cs="Calibri"/>
                    <w:sz w:val="20"/>
                    <w:szCs w:val="20"/>
                  </w:rPr>
                </w:pPr>
                <w:r w:rsidRPr="00A3496D">
                  <w:rPr>
                    <w:rFonts w:eastAsia="Times New Roman" w:cs="Calibri"/>
                    <w:sz w:val="20"/>
                    <w:szCs w:val="20"/>
                  </w:rPr>
                  <w:fldChar w:fldCharType="begin"/>
                </w:r>
                <w:r w:rsidRPr="00A3496D">
                  <w:rPr>
                    <w:rFonts w:cs="Calibri"/>
                    <w:sz w:val="20"/>
                    <w:szCs w:val="20"/>
                  </w:rPr>
                  <w:instrText xml:space="preserve"> PAGE   \* MERGEFORMAT </w:instrText>
                </w:r>
                <w:r w:rsidRPr="00A3496D">
                  <w:rPr>
                    <w:rFonts w:eastAsia="Times New Roman" w:cs="Calibri"/>
                    <w:sz w:val="20"/>
                    <w:szCs w:val="20"/>
                  </w:rPr>
                  <w:fldChar w:fldCharType="separate"/>
                </w:r>
                <w:r w:rsidR="00CE4B09" w:rsidRPr="00CE4B09">
                  <w:rPr>
                    <w:rFonts w:eastAsia="Times New Roman" w:cs="Calibri"/>
                    <w:noProof/>
                    <w:sz w:val="20"/>
                    <w:szCs w:val="20"/>
                  </w:rPr>
                  <w:t>138</w:t>
                </w:r>
                <w:r w:rsidRPr="00A3496D">
                  <w:rPr>
                    <w:rFonts w:eastAsia="Times New Roman" w:cs="Calibri"/>
                    <w:noProof/>
                    <w:sz w:val="20"/>
                    <w:szCs w:val="20"/>
                  </w:rPr>
                  <w:fldChar w:fldCharType="end"/>
                </w:r>
              </w:p>
            </w:txbxContent>
          </v:textbox>
          <w10:wrap anchorx="margin" anchory="page"/>
        </v:rect>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Pr="00A3496D" w:rsidRDefault="0007621A" w:rsidP="00A3496D">
    <w:pPr>
      <w:jc w:val="right"/>
      <w:rPr>
        <w:rFonts w:cs="Calibri"/>
        <w:color w:val="404040"/>
        <w:sz w:val="20"/>
        <w:szCs w:val="20"/>
      </w:rPr>
    </w:pPr>
    <w:r w:rsidRPr="00A3496D">
      <w:rPr>
        <w:rFonts w:cs="Calibri"/>
        <w:color w:val="404040"/>
        <w:sz w:val="20"/>
        <w:szCs w:val="20"/>
      </w:rPr>
      <w:t>Chapter 5: Fungal communities in the rhizosphere of invasive legumes</w:t>
    </w:r>
    <w:r>
      <w:rPr>
        <w:noProof/>
      </w:rPr>
      <w:pict>
        <v:rect id="_x0000_s4127" style="position:absolute;left:0;text-align:left;margin-left:14.9pt;margin-top:385.8pt;width:60pt;height:70.5pt;z-index:2517063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" o:allowincell="f" stroked="f">
          <v:textbox style="layout-flow:vertical;mso-next-textbox:#_x0000_s4127">
            <w:txbxContent>
              <w:p w:rsidR="0007621A" w:rsidRPr="00A3496D" w:rsidRDefault="0007621A">
                <w:pPr>
                  <w:jc w:val="center"/>
                  <w:rPr>
                    <w:rFonts w:eastAsia="Times New Roman" w:cs="Calibri"/>
                    <w:sz w:val="20"/>
                    <w:szCs w:val="20"/>
                  </w:rPr>
                </w:pPr>
              </w:p>
            </w:txbxContent>
          </v:textbox>
          <w10:wrap anchorx="margin" anchory="page"/>
        </v:rect>
      </w:pict>
    </w:r>
    <w:r>
      <w:rPr>
        <w:noProof/>
      </w:rPr>
      <w:pict>
        <v:shapetype id="_x0000_t202" coordsize="21600,21600" o:spt="202" path="m,l,21600r21600,l21600,xe">
          <v:stroke joinstyle="miter"/>
          <v:path gradientshapeok="t" o:connecttype="rect"/>
        </v:shapetype>
        <v:shape id="_x0000_s4126" type="#_x0000_t202" style="position:absolute;left:0;text-align:left;margin-left:689.95pt;margin-top:166.05pt;width:38.8pt;height:308.75pt;z-index:25170534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52fcCkCAABPBAAADgAAAAAAAAAAAAAAAAAuAgAAZHJzL2Uyb0Rv&#10;Yy54bWxQSwECLQAUAAYACAAAACEA/S8y1tsAAAAFAQAADwAAAAAAAAAAAAAAAACDBAAAZHJzL2Rv&#10;d25yZXYueG1sUEsFBgAAAAAEAAQA8wAAAIsFAAAAAA==&#10;" stroked="f">
          <v:textbox style="layout-flow:vertical;mso-next-textbox:#_x0000_s4126;mso-fit-shape-to-text:t">
            <w:txbxContent>
              <w:p w:rsidR="0007621A" w:rsidRPr="00A3496D" w:rsidRDefault="0007621A" w:rsidP="00A3496D">
                <w:pPr>
                  <w:jc w:val="right"/>
                  <w:rPr>
                    <w:rFonts w:cs="Calibri"/>
                    <w:color w:val="404040"/>
                    <w:sz w:val="20"/>
                    <w:szCs w:val="20"/>
                  </w:rPr>
                </w:pPr>
                <w:r w:rsidRPr="00A3496D">
                  <w:rPr>
                    <w:rFonts w:cs="Calibri"/>
                    <w:color w:val="404040"/>
                    <w:sz w:val="20"/>
                    <w:szCs w:val="20"/>
                  </w:rPr>
                  <w:t>Chapter 5: Fungal communities in the rhizosphere of invasive legumes</w:t>
                </w:r>
              </w:p>
            </w:txbxContent>
          </v:textbox>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rsidP="00DD5DEE">
    <w:pPr>
      <w:pStyle w:val="Header"/>
      <w:jc w:val="right"/>
    </w:pPr>
    <w:r>
      <w:t>Chapter 6: Thesis discussion</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rsidP="00DD5DEE">
    <w:pPr>
      <w:pStyle w:val="Header"/>
      <w:jc w:val="right"/>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rsidP="00DD5DEE">
    <w:pPr>
      <w:pStyle w:val="Header"/>
      <w:jc w:val="right"/>
    </w:pPr>
    <w:r>
      <w:t>Appendix A</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rsidP="00DD5DEE">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rsidP="00DF77A5">
    <w:pPr>
      <w:pStyle w:val="Header"/>
      <w:jc w:val="right"/>
    </w:pPr>
    <w:r>
      <w:t>Chapter 2: The role of plant-soil feedbacks in the invasion success of legumes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rsidP="004063FD">
    <w:pPr>
      <w:pStyle w:val="Header"/>
      <w:jc w:val="right"/>
    </w:pPr>
  </w:p>
  <w:p w:rsidR="0007621A" w:rsidRDefault="0007621A" w:rsidP="004063FD">
    <w:pPr>
      <w:pStyle w:val="Header"/>
      <w:jc w:val="right"/>
    </w:pPr>
    <w:r>
      <w:rPr>
        <w:noProof/>
      </w:rPr>
      <w:pict>
        <v:shapetype id="_x0000_t202" coordsize="21600,21600" o:spt="202" path="m,l,21600r21600,l21600,xe">
          <v:stroke joinstyle="miter"/>
          <v:path gradientshapeok="t" o:connecttype="rect"/>
        </v:shapetype>
        <v:shape id="Text Box 2" o:spid="_x0000_s4101" type="#_x0000_t202" style="position:absolute;left:0;text-align:left;margin-left:679.65pt;margin-top:148.65pt;width:38.8pt;height:332.6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style="layout-flow:vertical;mso-next-textbox:#Text Box 2;mso-fit-shape-to-text:t">
            <w:txbxContent>
              <w:p w:rsidR="0007621A" w:rsidRPr="00BC70E5" w:rsidRDefault="0007621A" w:rsidP="00BA21BF">
                <w:pPr>
                  <w:jc w:val="right"/>
                  <w:rPr>
                    <w:rFonts w:cs="Calibri"/>
                    <w:color w:val="808080"/>
                    <w:sz w:val="20"/>
                    <w:szCs w:val="20"/>
                  </w:rPr>
                </w:pPr>
                <w:r w:rsidRPr="00BC70E5">
                  <w:rPr>
                    <w:rFonts w:cs="Calibri"/>
                    <w:color w:val="808080"/>
                    <w:sz w:val="20"/>
                    <w:szCs w:val="20"/>
                  </w:rPr>
                  <w:t>Chapter 2: The role of plant-soil feedbacks in the invasion success of legumes</w:t>
                </w:r>
              </w:p>
            </w:txbxContent>
          </v:textbox>
        </v:shape>
      </w:pict>
    </w:r>
    <w:r>
      <w:rPr>
        <w:noProof/>
      </w:rPr>
      <w:pict>
        <v:rect id="_x0000_s4100" style="position:absolute;left:0;text-align:left;margin-left:-14.3pt;margin-top:270.75pt;width:60pt;height:70.5pt;rotation:90;z-index:2516654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" o:allowincell="f" stroked="f">
          <v:textbox style="layout-flow:vertical;mso-next-textbox:#_x0000_s4100">
            <w:txbxContent>
              <w:p w:rsidR="0007621A" w:rsidRPr="0004097E" w:rsidRDefault="0007621A">
                <w:pPr>
                  <w:jc w:val="center"/>
                  <w:rPr>
                    <w:rFonts w:eastAsia="Times New Roman" w:cs="Calibri"/>
                    <w:sz w:val="20"/>
                    <w:szCs w:val="20"/>
                  </w:rPr>
                </w:pPr>
                <w:r w:rsidRPr="0004097E">
                  <w:rPr>
                    <w:rFonts w:eastAsia="Times New Roman" w:cs="Calibri"/>
                    <w:sz w:val="20"/>
                    <w:szCs w:val="20"/>
                  </w:rPr>
                  <w:fldChar w:fldCharType="begin"/>
                </w:r>
                <w:r w:rsidRPr="0004097E">
                  <w:rPr>
                    <w:rFonts w:cs="Calibri"/>
                    <w:sz w:val="20"/>
                    <w:szCs w:val="20"/>
                  </w:rPr>
                  <w:instrText xml:space="preserve"> PAGE   \* MERGEFORMAT </w:instrText>
                </w:r>
                <w:r w:rsidRPr="0004097E">
                  <w:rPr>
                    <w:rFonts w:eastAsia="Times New Roman" w:cs="Calibri"/>
                    <w:sz w:val="20"/>
                    <w:szCs w:val="20"/>
                  </w:rPr>
                  <w:fldChar w:fldCharType="separate"/>
                </w:r>
                <w:r w:rsidR="00CE4B09" w:rsidRPr="00CE4B09">
                  <w:rPr>
                    <w:rFonts w:eastAsia="Times New Roman" w:cs="Calibri"/>
                    <w:noProof/>
                    <w:sz w:val="20"/>
                    <w:szCs w:val="20"/>
                  </w:rPr>
                  <w:t>26</w:t>
                </w:r>
                <w:r w:rsidRPr="0004097E">
                  <w:rPr>
                    <w:rFonts w:eastAsia="Times New Roman" w:cs="Calibri"/>
                    <w:noProof/>
                    <w:sz w:val="20"/>
                    <w:szCs w:val="20"/>
                  </w:rPr>
                  <w:fldChar w:fldCharType="end"/>
                </w:r>
              </w:p>
            </w:txbxContent>
          </v:textbox>
          <w10:wrap anchorx="margin" anchory="page"/>
        </v:rect>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rsidP="004063FD">
    <w:pPr>
      <w:pStyle w:val="Header"/>
      <w:jc w:val="right"/>
    </w:pPr>
    <w:r>
      <w:t>Chapter 2: The role of plant-soil feedbacks in the invasion success of legumes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rsidP="004063FD">
    <w:pPr>
      <w:pStyle w:val="Header"/>
      <w:jc w:val="right"/>
    </w:pPr>
    <w:r>
      <w:rPr>
        <w:noProof/>
      </w:rPr>
      <w:pict>
        <v:rect id="_x0000_s4112" style="position:absolute;left:0;text-align:left;margin-left:6pt;margin-top:270.75pt;width:60pt;height:70.5pt;z-index:2516787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" o:allowincell="f" stroked="f">
          <v:textbox style="layout-flow:vertical;mso-next-textbox:#_x0000_s4112">
            <w:txbxContent>
              <w:p w:rsidR="0007621A" w:rsidRPr="00C01C2E" w:rsidRDefault="0007621A">
                <w:pPr>
                  <w:jc w:val="center"/>
                  <w:rPr>
                    <w:rFonts w:eastAsia="Times New Roman" w:cs="Calibri"/>
                    <w:sz w:val="20"/>
                    <w:szCs w:val="20"/>
                  </w:rPr>
                </w:pPr>
                <w:r w:rsidRPr="00C01C2E">
                  <w:rPr>
                    <w:rFonts w:eastAsia="Times New Roman" w:cs="Calibri"/>
                    <w:sz w:val="20"/>
                    <w:szCs w:val="20"/>
                  </w:rPr>
                  <w:fldChar w:fldCharType="begin"/>
                </w:r>
                <w:r w:rsidRPr="00C01C2E">
                  <w:rPr>
                    <w:rFonts w:cs="Calibri"/>
                    <w:sz w:val="20"/>
                    <w:szCs w:val="20"/>
                  </w:rPr>
                  <w:instrText xml:space="preserve"> PAGE   \* MERGEFORMAT </w:instrText>
                </w:r>
                <w:r w:rsidRPr="00C01C2E">
                  <w:rPr>
                    <w:rFonts w:eastAsia="Times New Roman" w:cs="Calibri"/>
                    <w:sz w:val="20"/>
                    <w:szCs w:val="20"/>
                  </w:rPr>
                  <w:fldChar w:fldCharType="separate"/>
                </w:r>
                <w:r w:rsidR="00CE4B09" w:rsidRPr="00CE4B09">
                  <w:rPr>
                    <w:rFonts w:eastAsia="Times New Roman" w:cs="Calibri"/>
                    <w:noProof/>
                    <w:sz w:val="20"/>
                    <w:szCs w:val="20"/>
                  </w:rPr>
                  <w:t>41</w:t>
                </w:r>
                <w:r w:rsidRPr="00C01C2E">
                  <w:rPr>
                    <w:rFonts w:eastAsia="Times New Roman" w:cs="Calibri"/>
                    <w:noProof/>
                    <w:sz w:val="20"/>
                    <w:szCs w:val="20"/>
                  </w:rPr>
                  <w:fldChar w:fldCharType="end"/>
                </w:r>
              </w:p>
            </w:txbxContent>
          </v:textbox>
          <w10:wrap anchorx="margin" anchory="page"/>
        </v:rect>
      </w:pict>
    </w:r>
  </w:p>
  <w:p w:rsidR="0007621A" w:rsidRDefault="0007621A" w:rsidP="00BC70E5">
    <w:pPr>
      <w:pStyle w:val="Header"/>
      <w:jc w:val="right"/>
    </w:pPr>
    <w:r>
      <w:rPr>
        <w:noProof/>
      </w:rPr>
      <w:pict>
        <v:shapetype id="_x0000_t202" coordsize="21600,21600" o:spt="202" path="m,l,21600r21600,l21600,xe">
          <v:stroke joinstyle="miter"/>
          <v:path gradientshapeok="t" o:connecttype="rect"/>
        </v:shapetype>
        <v:shape id="_x0000_s4111" type="#_x0000_t202" style="position:absolute;left:0;text-align:left;margin-left:664pt;margin-top:133.8pt;width:38.8pt;height:332.6pt;z-index:25167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style="layout-flow:vertical;mso-next-textbox:#_x0000_s4111;mso-fit-shape-to-text:t">
            <w:txbxContent>
              <w:p w:rsidR="0007621A" w:rsidRPr="00BC70E5" w:rsidRDefault="0007621A" w:rsidP="00BA21BF">
                <w:pPr>
                  <w:jc w:val="right"/>
                  <w:rPr>
                    <w:rFonts w:cs="Calibri"/>
                    <w:color w:val="808080"/>
                    <w:sz w:val="20"/>
                    <w:szCs w:val="20"/>
                  </w:rPr>
                </w:pPr>
                <w:r w:rsidRPr="00BC70E5">
                  <w:rPr>
                    <w:rFonts w:cs="Calibri"/>
                    <w:color w:val="808080"/>
                    <w:sz w:val="20"/>
                    <w:szCs w:val="20"/>
                  </w:rPr>
                  <w:t>Chapter 2: The role of plant-soil feedbacks in the invasion success of legumes</w:t>
                </w:r>
              </w:p>
            </w:txbxContent>
          </v:textbox>
        </v:shape>
      </w:pict>
    </w:r>
    <w:r>
      <w:rPr>
        <w:noProof/>
      </w:rPr>
      <w:pict>
        <v:rect id="_x0000_s4110" style="position:absolute;left:0;text-align:left;margin-left:-37pt;margin-top:274.7pt;width:60pt;height:70.5pt;rotation:90;z-index:2516756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" o:allowincell="f" stroked="f">
          <v:textbox style="layout-flow:vertical;mso-next-textbox:#_x0000_s4110">
            <w:txbxContent>
              <w:p w:rsidR="0007621A" w:rsidRPr="0004097E" w:rsidRDefault="0007621A">
                <w:pPr>
                  <w:jc w:val="center"/>
                  <w:rPr>
                    <w:rFonts w:eastAsia="Times New Roman" w:cs="Calibri"/>
                    <w:sz w:val="20"/>
                    <w:szCs w:val="20"/>
                  </w:rPr>
                </w:pPr>
              </w:p>
            </w:txbxContent>
          </v:textbox>
          <w10:wrap anchorx="margin" anchory="page"/>
        </v:rect>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Pr="0046677D" w:rsidRDefault="0007621A" w:rsidP="0046677D">
    <w:pPr>
      <w:pStyle w:val="Header"/>
      <w:jc w:val="right"/>
    </w:pPr>
    <w:r>
      <w:t>Chapter 2: The role of plant-soil feedbacks in the invasion success of legumes</w:t>
    </w:r>
    <w:r>
      <w:rPr>
        <w:noProof/>
      </w:rPr>
      <w:pict>
        <v:shapetype id="_x0000_t202" coordsize="21600,21600" o:spt="202" path="m,l,21600r21600,l21600,xe">
          <v:stroke joinstyle="miter"/>
          <v:path gradientshapeok="t" o:connecttype="rect"/>
        </v:shapetype>
        <v:shape id="_x0000_s4105" type="#_x0000_t202" style="position:absolute;left:0;text-align:left;margin-left:671.05pt;margin-top:202.4pt;width:39.55pt;height:332.6pt;z-index:25167360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style="layout-flow:vertical;mso-next-textbox:#_x0000_s4105;mso-fit-shape-to-text:t">
            <w:txbxContent>
              <w:p w:rsidR="0007621A" w:rsidRPr="00BC70E5" w:rsidRDefault="0007621A">
                <w:pPr>
                  <w:rPr>
                    <w:rFonts w:cs="Calibri"/>
                    <w:color w:val="808080"/>
                    <w:sz w:val="20"/>
                    <w:szCs w:val="20"/>
                  </w:rPr>
                </w:pPr>
                <w:r w:rsidRPr="00BC70E5">
                  <w:rPr>
                    <w:rFonts w:cs="Calibri"/>
                    <w:color w:val="808080"/>
                    <w:sz w:val="20"/>
                    <w:szCs w:val="20"/>
                  </w:rPr>
                  <w:t>Chapter 2: The role of plant-soil feedbacks in the invasion success of legumes</w:t>
                </w:r>
              </w:p>
            </w:txbxContent>
          </v:textbox>
        </v:shape>
      </w:pict>
    </w:r>
    <w:r>
      <w:rPr>
        <w:noProof/>
      </w:rPr>
      <w:pict>
        <v:rect id="_x0000_s4104" style="position:absolute;left:0;text-align:left;margin-left:-14.3pt;margin-top:270.75pt;width:60pt;height:70.5pt;rotation:90;z-index:2516725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" o:allowincell="f" stroked="f">
          <v:textbox style="layout-flow:vertical;mso-next-textbox:#_x0000_s4104">
            <w:txbxContent>
              <w:p w:rsidR="0007621A" w:rsidRPr="0004097E" w:rsidRDefault="0007621A">
                <w:pPr>
                  <w:jc w:val="center"/>
                  <w:rPr>
                    <w:rFonts w:eastAsia="Times New Roman" w:cs="Calibri"/>
                    <w:sz w:val="20"/>
                    <w:szCs w:val="20"/>
                  </w:rPr>
                </w:pPr>
              </w:p>
            </w:txbxContent>
          </v:textbox>
          <w10:wrap anchorx="margin" anchory="page"/>
        </v:rect>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rsidP="00DD5DEE">
    <w:pPr>
      <w:pStyle w:val="Header"/>
      <w:jc w:val="right"/>
    </w:pPr>
    <w:r>
      <w:t>Chapter 3: Mutualisms are not constraining invasion success of legumes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rsidP="00DD5DEE">
    <w:pPr>
      <w:pStyle w:val="Header"/>
      <w:jc w:val="right"/>
    </w:pPr>
    <w:r>
      <w:rPr>
        <w:noProof/>
      </w:rPr>
      <w:pict>
        <v:shapetype id="_x0000_t202" coordsize="21600,21600" o:spt="202" path="m,l,21600r21600,l21600,xe">
          <v:stroke joinstyle="miter"/>
          <v:path gradientshapeok="t" o:connecttype="rect"/>
        </v:shapetype>
        <v:shape id="_x0000_s4114" type="#_x0000_t202" style="position:absolute;left:0;text-align:left;margin-left:646pt;margin-top:154.7pt;width:64.65pt;height:310.35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stroked="f">
          <v:textbox style="layout-flow:vertical;mso-next-textbox:#_x0000_s4114;mso-fit-shape-to-text:t">
            <w:txbxContent>
              <w:p w:rsidR="0007621A" w:rsidRPr="000155B8" w:rsidRDefault="0007621A" w:rsidP="00BA21BF">
                <w:pPr>
                  <w:pStyle w:val="Header"/>
                  <w:jc w:val="right"/>
                  <w:rPr>
                    <w:color w:val="808080"/>
                  </w:rPr>
                </w:pPr>
                <w:r w:rsidRPr="000155B8">
                  <w:rPr>
                    <w:color w:val="808080"/>
                  </w:rPr>
                  <w:t>Chapter 3: Mutualisms are not constraining invasion success of legumes</w:t>
                </w:r>
              </w:p>
              <w:p w:rsidR="0007621A" w:rsidRDefault="0007621A"/>
            </w:txbxContent>
          </v:textbox>
        </v:shape>
      </w:pict>
    </w:r>
    <w:r>
      <w:rPr>
        <w:noProof/>
      </w:rPr>
      <w:pict>
        <v:rect id="_x0000_s4113" style="position:absolute;left:0;text-align:left;margin-left:6pt;margin-top:270.75pt;width:60pt;height:70.5pt;z-index:2516807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" o:allowincell="f" stroked="f">
          <v:textbox style="layout-flow:vertical;mso-next-textbox:#_x0000_s4113">
            <w:txbxContent>
              <w:p w:rsidR="0007621A" w:rsidRPr="000155B8" w:rsidRDefault="0007621A">
                <w:pPr>
                  <w:jc w:val="center"/>
                  <w:rPr>
                    <w:rFonts w:eastAsia="Times New Roman" w:cs="Calibri"/>
                    <w:sz w:val="20"/>
                    <w:szCs w:val="20"/>
                  </w:rPr>
                </w:pPr>
                <w:r w:rsidRPr="000155B8">
                  <w:rPr>
                    <w:rFonts w:eastAsia="Times New Roman" w:cs="Calibri"/>
                    <w:sz w:val="20"/>
                    <w:szCs w:val="20"/>
                  </w:rPr>
                  <w:fldChar w:fldCharType="begin"/>
                </w:r>
                <w:r w:rsidRPr="000155B8">
                  <w:rPr>
                    <w:rFonts w:cs="Calibri"/>
                    <w:sz w:val="20"/>
                    <w:szCs w:val="20"/>
                  </w:rPr>
                  <w:instrText xml:space="preserve"> PAGE   \* MERGEFORMAT </w:instrText>
                </w:r>
                <w:r w:rsidRPr="000155B8">
                  <w:rPr>
                    <w:rFonts w:eastAsia="Times New Roman" w:cs="Calibri"/>
                    <w:sz w:val="20"/>
                    <w:szCs w:val="20"/>
                  </w:rPr>
                  <w:fldChar w:fldCharType="separate"/>
                </w:r>
                <w:r w:rsidR="00CE4B09" w:rsidRPr="00CE4B09">
                  <w:rPr>
                    <w:rFonts w:eastAsia="Times New Roman" w:cs="Calibri"/>
                    <w:noProof/>
                    <w:sz w:val="20"/>
                    <w:szCs w:val="20"/>
                  </w:rPr>
                  <w:t>80</w:t>
                </w:r>
                <w:r w:rsidRPr="000155B8">
                  <w:rPr>
                    <w:rFonts w:eastAsia="Times New Roman" w:cs="Calibri"/>
                    <w:noProof/>
                    <w:sz w:val="20"/>
                    <w:szCs w:val="20"/>
                  </w:rPr>
                  <w:fldChar w:fldCharType="end"/>
                </w:r>
              </w:p>
            </w:txbxContent>
          </v:textbox>
          <w10:wrap anchorx="margin" anchory="page"/>
        </v:rect>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21A" w:rsidRDefault="0007621A" w:rsidP="00A90453">
    <w:pPr>
      <w:pStyle w:val="Header"/>
      <w:jc w:val="right"/>
    </w:pPr>
    <w:r>
      <w:rPr>
        <w:noProof/>
      </w:rPr>
      <w:pict>
        <v:rect id="_x0000_s4117" style="position:absolute;left:0;text-align:left;margin-left:18.4pt;margin-top:385.9pt;width:60pt;height:70.5pt;z-index:2516889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" o:allowincell="f" stroked="f">
          <v:textbox>
            <w:txbxContent>
              <w:p w:rsidR="0007621A" w:rsidRPr="00135BB4" w:rsidRDefault="0007621A">
                <w:pPr>
                  <w:jc w:val="center"/>
                  <w:rPr>
                    <w:rFonts w:ascii="Cambria" w:eastAsia="Times New Roman" w:hAnsi="Cambria"/>
                    <w:sz w:val="48"/>
                    <w:szCs w:val="44"/>
                  </w:rPr>
                </w:pPr>
              </w:p>
            </w:txbxContent>
          </v:textbox>
          <w10:wrap anchorx="margin" anchory="page"/>
        </v:rect>
      </w:pict>
    </w:r>
    <w:r>
      <w:rPr>
        <w:noProof/>
      </w:rPr>
      <w:pict>
        <v:rect id="_x0000_s4116" style="position:absolute;left:0;text-align:left;margin-left:18.4pt;margin-top:385.9pt;width:60pt;height:70.5pt;z-index:2516869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" o:allowincell="f" stroked="f">
          <v:textbox>
            <w:txbxContent>
              <w:p w:rsidR="0007621A" w:rsidRPr="00135BB4" w:rsidRDefault="0007621A">
                <w:pPr>
                  <w:jc w:val="center"/>
                  <w:rPr>
                    <w:rFonts w:ascii="Cambria" w:eastAsia="Times New Roman" w:hAnsi="Cambria"/>
                    <w:sz w:val="48"/>
                    <w:szCs w:val="44"/>
                  </w:rPr>
                </w:pPr>
                <w:r w:rsidRPr="00135BB4">
                  <w:rPr>
                    <w:rFonts w:eastAsia="Times New Roman"/>
                  </w:rPr>
                  <w:fldChar w:fldCharType="begin"/>
                </w:r>
                <w:r>
                  <w:instrText xml:space="preserve"> PAGE   \* MERGEFORMAT </w:instrText>
                </w:r>
                <w:r w:rsidRPr="00135BB4">
                  <w:rPr>
                    <w:rFonts w:eastAsia="Times New Roman"/>
                  </w:rPr>
                  <w:fldChar w:fldCharType="separate"/>
                </w:r>
                <w:r w:rsidR="00CE4B09" w:rsidRPr="00CE4B09">
                  <w:rPr>
                    <w:rFonts w:ascii="Cambria" w:eastAsia="Times New Roman" w:hAnsi="Cambria"/>
                    <w:noProof/>
                    <w:sz w:val="48"/>
                    <w:szCs w:val="44"/>
                  </w:rPr>
                  <w:t>85</w:t>
                </w:r>
                <w:r w:rsidRPr="00135BB4">
                  <w:rPr>
                    <w:rFonts w:ascii="Cambria" w:eastAsia="Times New Roman" w:hAnsi="Cambria"/>
                    <w:noProof/>
                    <w:sz w:val="48"/>
                    <w:szCs w:val="44"/>
                  </w:rPr>
                  <w:fldChar w:fldCharType="end"/>
                </w:r>
              </w:p>
            </w:txbxContent>
          </v:textbox>
          <w10:wrap anchorx="margin" anchory="page"/>
        </v:rect>
      </w:pict>
    </w:r>
    <w:r>
      <w:t xml:space="preserve">Chapter 3: Mutualisms are not constraining invasion success of legumes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44764"/>
    <w:multiLevelType w:val="hybridMultilevel"/>
    <w:tmpl w:val="C6C4F9CC"/>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61624D1"/>
    <w:multiLevelType w:val="hybridMultilevel"/>
    <w:tmpl w:val="E1806A78"/>
    <w:lvl w:ilvl="0" w:tplc="A31E37CC">
      <w:start w:val="1"/>
      <w:numFmt w:val="bullet"/>
      <w:lvlText w:val="-"/>
      <w:lvlJc w:val="left"/>
      <w:pPr>
        <w:ind w:left="720" w:hanging="360"/>
      </w:pPr>
      <w:rPr>
        <w:rFonts w:ascii="Calibri" w:eastAsia="Calibr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75B5A6E"/>
    <w:multiLevelType w:val="hybridMultilevel"/>
    <w:tmpl w:val="F5D20222"/>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6877A50"/>
    <w:multiLevelType w:val="hybridMultilevel"/>
    <w:tmpl w:val="66AA16B2"/>
    <w:lvl w:ilvl="0" w:tplc="904A143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6D35170"/>
    <w:multiLevelType w:val="hybridMultilevel"/>
    <w:tmpl w:val="A8E4D8D0"/>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A58564A"/>
    <w:multiLevelType w:val="hybridMultilevel"/>
    <w:tmpl w:val="C7FCBF88"/>
    <w:lvl w:ilvl="0" w:tplc="0C09000F">
      <w:start w:val="1"/>
      <w:numFmt w:val="decimal"/>
      <w:lvlText w:val="%1."/>
      <w:lvlJc w:val="left"/>
      <w:pPr>
        <w:tabs>
          <w:tab w:val="num" w:pos="720"/>
        </w:tabs>
        <w:ind w:left="720" w:hanging="360"/>
      </w:pPr>
      <w:rPr>
        <w:rFonts w:cs="Times New Roman" w:hint="default"/>
      </w:rPr>
    </w:lvl>
    <w:lvl w:ilvl="1" w:tplc="0C090019" w:tentative="1">
      <w:start w:val="1"/>
      <w:numFmt w:val="lowerLetter"/>
      <w:lvlText w:val="%2."/>
      <w:lvlJc w:val="left"/>
      <w:pPr>
        <w:tabs>
          <w:tab w:val="num" w:pos="1440"/>
        </w:tabs>
        <w:ind w:left="1440" w:hanging="360"/>
      </w:pPr>
      <w:rPr>
        <w:rFonts w:cs="Times New Roman"/>
      </w:rPr>
    </w:lvl>
    <w:lvl w:ilvl="2" w:tplc="0C09001B" w:tentative="1">
      <w:start w:val="1"/>
      <w:numFmt w:val="lowerRoman"/>
      <w:lvlText w:val="%3."/>
      <w:lvlJc w:val="right"/>
      <w:pPr>
        <w:tabs>
          <w:tab w:val="num" w:pos="2160"/>
        </w:tabs>
        <w:ind w:left="2160" w:hanging="180"/>
      </w:pPr>
      <w:rPr>
        <w:rFonts w:cs="Times New Roman"/>
      </w:rPr>
    </w:lvl>
    <w:lvl w:ilvl="3" w:tplc="0C09000F" w:tentative="1">
      <w:start w:val="1"/>
      <w:numFmt w:val="decimal"/>
      <w:lvlText w:val="%4."/>
      <w:lvlJc w:val="left"/>
      <w:pPr>
        <w:tabs>
          <w:tab w:val="num" w:pos="2880"/>
        </w:tabs>
        <w:ind w:left="2880" w:hanging="360"/>
      </w:pPr>
      <w:rPr>
        <w:rFonts w:cs="Times New Roman"/>
      </w:rPr>
    </w:lvl>
    <w:lvl w:ilvl="4" w:tplc="0C090019" w:tentative="1">
      <w:start w:val="1"/>
      <w:numFmt w:val="lowerLetter"/>
      <w:lvlText w:val="%5."/>
      <w:lvlJc w:val="left"/>
      <w:pPr>
        <w:tabs>
          <w:tab w:val="num" w:pos="3600"/>
        </w:tabs>
        <w:ind w:left="3600" w:hanging="360"/>
      </w:pPr>
      <w:rPr>
        <w:rFonts w:cs="Times New Roman"/>
      </w:rPr>
    </w:lvl>
    <w:lvl w:ilvl="5" w:tplc="0C09001B" w:tentative="1">
      <w:start w:val="1"/>
      <w:numFmt w:val="lowerRoman"/>
      <w:lvlText w:val="%6."/>
      <w:lvlJc w:val="right"/>
      <w:pPr>
        <w:tabs>
          <w:tab w:val="num" w:pos="4320"/>
        </w:tabs>
        <w:ind w:left="4320" w:hanging="180"/>
      </w:pPr>
      <w:rPr>
        <w:rFonts w:cs="Times New Roman"/>
      </w:rPr>
    </w:lvl>
    <w:lvl w:ilvl="6" w:tplc="0C09000F" w:tentative="1">
      <w:start w:val="1"/>
      <w:numFmt w:val="decimal"/>
      <w:lvlText w:val="%7."/>
      <w:lvlJc w:val="left"/>
      <w:pPr>
        <w:tabs>
          <w:tab w:val="num" w:pos="5040"/>
        </w:tabs>
        <w:ind w:left="5040" w:hanging="360"/>
      </w:pPr>
      <w:rPr>
        <w:rFonts w:cs="Times New Roman"/>
      </w:rPr>
    </w:lvl>
    <w:lvl w:ilvl="7" w:tplc="0C090019" w:tentative="1">
      <w:start w:val="1"/>
      <w:numFmt w:val="lowerLetter"/>
      <w:lvlText w:val="%8."/>
      <w:lvlJc w:val="left"/>
      <w:pPr>
        <w:tabs>
          <w:tab w:val="num" w:pos="5760"/>
        </w:tabs>
        <w:ind w:left="5760" w:hanging="360"/>
      </w:pPr>
      <w:rPr>
        <w:rFonts w:cs="Times New Roman"/>
      </w:rPr>
    </w:lvl>
    <w:lvl w:ilvl="8" w:tplc="0C09001B" w:tentative="1">
      <w:start w:val="1"/>
      <w:numFmt w:val="lowerRoman"/>
      <w:lvlText w:val="%9."/>
      <w:lvlJc w:val="right"/>
      <w:pPr>
        <w:tabs>
          <w:tab w:val="num" w:pos="6480"/>
        </w:tabs>
        <w:ind w:left="6480" w:hanging="180"/>
      </w:pPr>
      <w:rPr>
        <w:rFonts w:cs="Times New Roman"/>
      </w:rPr>
    </w:lvl>
  </w:abstractNum>
  <w:abstractNum w:abstractNumId="6">
    <w:nsid w:val="2BD378B4"/>
    <w:multiLevelType w:val="hybridMultilevel"/>
    <w:tmpl w:val="72DAB01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E094507"/>
    <w:multiLevelType w:val="hybridMultilevel"/>
    <w:tmpl w:val="F58CC124"/>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30834D9A"/>
    <w:multiLevelType w:val="hybridMultilevel"/>
    <w:tmpl w:val="908A7B52"/>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3C960A7B"/>
    <w:multiLevelType w:val="hybridMultilevel"/>
    <w:tmpl w:val="06289432"/>
    <w:lvl w:ilvl="0" w:tplc="BE88060A">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3ECB238C"/>
    <w:multiLevelType w:val="hybridMultilevel"/>
    <w:tmpl w:val="DD10292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41134964"/>
    <w:multiLevelType w:val="hybridMultilevel"/>
    <w:tmpl w:val="6CFC662E"/>
    <w:lvl w:ilvl="0" w:tplc="A44444A0">
      <w:start w:val="1"/>
      <w:numFmt w:val="bullet"/>
      <w:lvlText w:val="-"/>
      <w:lvlJc w:val="left"/>
      <w:pPr>
        <w:ind w:left="720" w:hanging="360"/>
      </w:pPr>
      <w:rPr>
        <w:rFonts w:ascii="Calibri" w:eastAsia="Times New Roman" w:hAnsi="Calibri"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1C737E7"/>
    <w:multiLevelType w:val="hybridMultilevel"/>
    <w:tmpl w:val="3F8668D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41CF6438"/>
    <w:multiLevelType w:val="hybridMultilevel"/>
    <w:tmpl w:val="61E86B8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452F5987"/>
    <w:multiLevelType w:val="hybridMultilevel"/>
    <w:tmpl w:val="B9EAB7A4"/>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474449EB"/>
    <w:multiLevelType w:val="hybridMultilevel"/>
    <w:tmpl w:val="28A6BBFC"/>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47E840B4"/>
    <w:multiLevelType w:val="hybridMultilevel"/>
    <w:tmpl w:val="B36CD546"/>
    <w:lvl w:ilvl="0" w:tplc="D1A8C80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486343D8"/>
    <w:multiLevelType w:val="hybridMultilevel"/>
    <w:tmpl w:val="4FE8CD8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49D3638B"/>
    <w:multiLevelType w:val="hybridMultilevel"/>
    <w:tmpl w:val="C1FC6D1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4F843B35"/>
    <w:multiLevelType w:val="hybridMultilevel"/>
    <w:tmpl w:val="8BC6905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50BB56D6"/>
    <w:multiLevelType w:val="hybridMultilevel"/>
    <w:tmpl w:val="76A2B1EC"/>
    <w:lvl w:ilvl="0" w:tplc="3DC63A5E">
      <w:start w:val="1"/>
      <w:numFmt w:val="bullet"/>
      <w:lvlText w:val="-"/>
      <w:lvlJc w:val="left"/>
      <w:pPr>
        <w:ind w:left="720" w:hanging="360"/>
      </w:pPr>
      <w:rPr>
        <w:rFonts w:ascii="Calibri" w:eastAsia="Calibr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1271B98"/>
    <w:multiLevelType w:val="hybridMultilevel"/>
    <w:tmpl w:val="D82493D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4E4720E"/>
    <w:multiLevelType w:val="hybridMultilevel"/>
    <w:tmpl w:val="CB6C64A4"/>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557957E8"/>
    <w:multiLevelType w:val="hybridMultilevel"/>
    <w:tmpl w:val="8CB22E4E"/>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5941622C"/>
    <w:multiLevelType w:val="hybridMultilevel"/>
    <w:tmpl w:val="416C42F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59BB1AEA"/>
    <w:multiLevelType w:val="multilevel"/>
    <w:tmpl w:val="69B26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C1D20D5"/>
    <w:multiLevelType w:val="hybridMultilevel"/>
    <w:tmpl w:val="AD4CB49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5EC21093"/>
    <w:multiLevelType w:val="hybridMultilevel"/>
    <w:tmpl w:val="37985062"/>
    <w:lvl w:ilvl="0" w:tplc="0C090001">
      <w:start w:val="1"/>
      <w:numFmt w:val="bullet"/>
      <w:lvlText w:val=""/>
      <w:lvlJc w:val="left"/>
      <w:pPr>
        <w:ind w:left="895" w:hanging="360"/>
      </w:pPr>
      <w:rPr>
        <w:rFonts w:ascii="Symbol" w:hAnsi="Symbol" w:hint="default"/>
      </w:rPr>
    </w:lvl>
    <w:lvl w:ilvl="1" w:tplc="0C090003" w:tentative="1">
      <w:start w:val="1"/>
      <w:numFmt w:val="bullet"/>
      <w:lvlText w:val="o"/>
      <w:lvlJc w:val="left"/>
      <w:pPr>
        <w:ind w:left="1615" w:hanging="360"/>
      </w:pPr>
      <w:rPr>
        <w:rFonts w:ascii="Courier New" w:hAnsi="Courier New" w:hint="default"/>
      </w:rPr>
    </w:lvl>
    <w:lvl w:ilvl="2" w:tplc="0C090005" w:tentative="1">
      <w:start w:val="1"/>
      <w:numFmt w:val="bullet"/>
      <w:lvlText w:val=""/>
      <w:lvlJc w:val="left"/>
      <w:pPr>
        <w:ind w:left="2335" w:hanging="360"/>
      </w:pPr>
      <w:rPr>
        <w:rFonts w:ascii="Wingdings" w:hAnsi="Wingdings" w:hint="default"/>
      </w:rPr>
    </w:lvl>
    <w:lvl w:ilvl="3" w:tplc="0C090001" w:tentative="1">
      <w:start w:val="1"/>
      <w:numFmt w:val="bullet"/>
      <w:lvlText w:val=""/>
      <w:lvlJc w:val="left"/>
      <w:pPr>
        <w:ind w:left="3055" w:hanging="360"/>
      </w:pPr>
      <w:rPr>
        <w:rFonts w:ascii="Symbol" w:hAnsi="Symbol" w:hint="default"/>
      </w:rPr>
    </w:lvl>
    <w:lvl w:ilvl="4" w:tplc="0C090003" w:tentative="1">
      <w:start w:val="1"/>
      <w:numFmt w:val="bullet"/>
      <w:lvlText w:val="o"/>
      <w:lvlJc w:val="left"/>
      <w:pPr>
        <w:ind w:left="3775" w:hanging="360"/>
      </w:pPr>
      <w:rPr>
        <w:rFonts w:ascii="Courier New" w:hAnsi="Courier New" w:hint="default"/>
      </w:rPr>
    </w:lvl>
    <w:lvl w:ilvl="5" w:tplc="0C090005" w:tentative="1">
      <w:start w:val="1"/>
      <w:numFmt w:val="bullet"/>
      <w:lvlText w:val=""/>
      <w:lvlJc w:val="left"/>
      <w:pPr>
        <w:ind w:left="4495" w:hanging="360"/>
      </w:pPr>
      <w:rPr>
        <w:rFonts w:ascii="Wingdings" w:hAnsi="Wingdings" w:hint="default"/>
      </w:rPr>
    </w:lvl>
    <w:lvl w:ilvl="6" w:tplc="0C090001" w:tentative="1">
      <w:start w:val="1"/>
      <w:numFmt w:val="bullet"/>
      <w:lvlText w:val=""/>
      <w:lvlJc w:val="left"/>
      <w:pPr>
        <w:ind w:left="5215" w:hanging="360"/>
      </w:pPr>
      <w:rPr>
        <w:rFonts w:ascii="Symbol" w:hAnsi="Symbol" w:hint="default"/>
      </w:rPr>
    </w:lvl>
    <w:lvl w:ilvl="7" w:tplc="0C090003" w:tentative="1">
      <w:start w:val="1"/>
      <w:numFmt w:val="bullet"/>
      <w:lvlText w:val="o"/>
      <w:lvlJc w:val="left"/>
      <w:pPr>
        <w:ind w:left="5935" w:hanging="360"/>
      </w:pPr>
      <w:rPr>
        <w:rFonts w:ascii="Courier New" w:hAnsi="Courier New" w:hint="default"/>
      </w:rPr>
    </w:lvl>
    <w:lvl w:ilvl="8" w:tplc="0C090005" w:tentative="1">
      <w:start w:val="1"/>
      <w:numFmt w:val="bullet"/>
      <w:lvlText w:val=""/>
      <w:lvlJc w:val="left"/>
      <w:pPr>
        <w:ind w:left="6655" w:hanging="360"/>
      </w:pPr>
      <w:rPr>
        <w:rFonts w:ascii="Wingdings" w:hAnsi="Wingdings" w:hint="default"/>
      </w:rPr>
    </w:lvl>
  </w:abstractNum>
  <w:abstractNum w:abstractNumId="28">
    <w:nsid w:val="64293A16"/>
    <w:multiLevelType w:val="hybridMultilevel"/>
    <w:tmpl w:val="906610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7F31F9E"/>
    <w:multiLevelType w:val="hybridMultilevel"/>
    <w:tmpl w:val="D55CD256"/>
    <w:lvl w:ilvl="0" w:tplc="85FEF4FA">
      <w:start w:val="1"/>
      <w:numFmt w:val="upperLetter"/>
      <w:lvlText w:val="%1."/>
      <w:lvlJc w:val="left"/>
      <w:pPr>
        <w:ind w:left="720" w:hanging="360"/>
      </w:pPr>
      <w:rPr>
        <w:rFonts w:ascii="Times New Roman" w:hAnsi="Times New Roman" w:cs="Times New Roman"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69A64E6F"/>
    <w:multiLevelType w:val="hybridMultilevel"/>
    <w:tmpl w:val="F18AC52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6A092D00"/>
    <w:multiLevelType w:val="hybridMultilevel"/>
    <w:tmpl w:val="C91A93B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6DBB6C94"/>
    <w:multiLevelType w:val="hybridMultilevel"/>
    <w:tmpl w:val="5BD4703E"/>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735261F4"/>
    <w:multiLevelType w:val="hybridMultilevel"/>
    <w:tmpl w:val="229C1F1C"/>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78147685"/>
    <w:multiLevelType w:val="hybridMultilevel"/>
    <w:tmpl w:val="5868E5DE"/>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78645B1A"/>
    <w:multiLevelType w:val="hybridMultilevel"/>
    <w:tmpl w:val="887C96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78773F3C"/>
    <w:multiLevelType w:val="hybridMultilevel"/>
    <w:tmpl w:val="8C0C125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nsid w:val="788A0714"/>
    <w:multiLevelType w:val="hybridMultilevel"/>
    <w:tmpl w:val="FA7E59E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7CBB6833"/>
    <w:multiLevelType w:val="hybridMultilevel"/>
    <w:tmpl w:val="93DAA2FE"/>
    <w:lvl w:ilvl="0" w:tplc="0C090015">
      <w:start w:val="1"/>
      <w:numFmt w:val="upperLetter"/>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39">
    <w:nsid w:val="7DE47896"/>
    <w:multiLevelType w:val="hybridMultilevel"/>
    <w:tmpl w:val="E348E1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nsid w:val="7EE6086C"/>
    <w:multiLevelType w:val="hybridMultilevel"/>
    <w:tmpl w:val="30D47C8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nsid w:val="7FB10B2E"/>
    <w:multiLevelType w:val="hybridMultilevel"/>
    <w:tmpl w:val="A11C51A6"/>
    <w:lvl w:ilvl="0" w:tplc="44DE60D0">
      <w:start w:val="2"/>
      <w:numFmt w:val="bullet"/>
      <w:lvlText w:val="-"/>
      <w:lvlJc w:val="left"/>
      <w:pPr>
        <w:ind w:left="720" w:hanging="360"/>
      </w:pPr>
      <w:rPr>
        <w:rFonts w:ascii="Calibri" w:eastAsia="Calibr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FD13A10"/>
    <w:multiLevelType w:val="hybridMultilevel"/>
    <w:tmpl w:val="39D40A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42"/>
  </w:num>
  <w:num w:numId="3">
    <w:abstractNumId w:val="35"/>
  </w:num>
  <w:num w:numId="4">
    <w:abstractNumId w:val="28"/>
  </w:num>
  <w:num w:numId="5">
    <w:abstractNumId w:val="27"/>
  </w:num>
  <w:num w:numId="6">
    <w:abstractNumId w:val="5"/>
  </w:num>
  <w:num w:numId="7">
    <w:abstractNumId w:val="38"/>
  </w:num>
  <w:num w:numId="8">
    <w:abstractNumId w:val="13"/>
  </w:num>
  <w:num w:numId="9">
    <w:abstractNumId w:val="21"/>
  </w:num>
  <w:num w:numId="10">
    <w:abstractNumId w:val="33"/>
  </w:num>
  <w:num w:numId="11">
    <w:abstractNumId w:val="9"/>
  </w:num>
  <w:num w:numId="12">
    <w:abstractNumId w:val="40"/>
  </w:num>
  <w:num w:numId="13">
    <w:abstractNumId w:val="29"/>
  </w:num>
  <w:num w:numId="14">
    <w:abstractNumId w:val="10"/>
  </w:num>
  <w:num w:numId="15">
    <w:abstractNumId w:val="36"/>
  </w:num>
  <w:num w:numId="16">
    <w:abstractNumId w:val="16"/>
  </w:num>
  <w:num w:numId="17">
    <w:abstractNumId w:val="3"/>
  </w:num>
  <w:num w:numId="18">
    <w:abstractNumId w:val="19"/>
  </w:num>
  <w:num w:numId="19">
    <w:abstractNumId w:val="2"/>
  </w:num>
  <w:num w:numId="20">
    <w:abstractNumId w:val="8"/>
  </w:num>
  <w:num w:numId="21">
    <w:abstractNumId w:val="30"/>
  </w:num>
  <w:num w:numId="22">
    <w:abstractNumId w:val="14"/>
  </w:num>
  <w:num w:numId="23">
    <w:abstractNumId w:val="7"/>
  </w:num>
  <w:num w:numId="24">
    <w:abstractNumId w:val="18"/>
  </w:num>
  <w:num w:numId="25">
    <w:abstractNumId w:val="34"/>
  </w:num>
  <w:num w:numId="26">
    <w:abstractNumId w:val="23"/>
  </w:num>
  <w:num w:numId="27">
    <w:abstractNumId w:val="24"/>
  </w:num>
  <w:num w:numId="28">
    <w:abstractNumId w:val="12"/>
  </w:num>
  <w:num w:numId="29">
    <w:abstractNumId w:val="32"/>
  </w:num>
  <w:num w:numId="30">
    <w:abstractNumId w:val="0"/>
  </w:num>
  <w:num w:numId="31">
    <w:abstractNumId w:val="20"/>
  </w:num>
  <w:num w:numId="32">
    <w:abstractNumId w:val="1"/>
  </w:num>
  <w:num w:numId="33">
    <w:abstractNumId w:val="41"/>
  </w:num>
  <w:num w:numId="34">
    <w:abstractNumId w:val="37"/>
  </w:num>
  <w:num w:numId="35">
    <w:abstractNumId w:val="6"/>
  </w:num>
  <w:num w:numId="36">
    <w:abstractNumId w:val="25"/>
  </w:num>
  <w:num w:numId="37">
    <w:abstractNumId w:val="39"/>
  </w:num>
  <w:num w:numId="38">
    <w:abstractNumId w:val="31"/>
  </w:num>
  <w:num w:numId="39">
    <w:abstractNumId w:val="22"/>
  </w:num>
  <w:num w:numId="40">
    <w:abstractNumId w:val="26"/>
  </w:num>
  <w:num w:numId="41">
    <w:abstractNumId w:val="15"/>
  </w:num>
  <w:num w:numId="42">
    <w:abstractNumId w:val="4"/>
  </w:num>
  <w:num w:numId="43">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hideSpellingErrors/>
  <w:proofState w:grammar="clean"/>
  <w:doNotTrackMoves/>
  <w:defaultTabStop w:val="720"/>
  <w:characterSpacingControl w:val="doNotCompress"/>
  <w:hdrShapeDefaults>
    <o:shapedefaults v:ext="edit" spidmax="4141">
      <o:colormenu v:ext="edit" strokecolor="none"/>
    </o:shapedefaults>
    <o:shapelayout v:ext="edit">
      <o:idmap v:ext="edit" data="4"/>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 w:name="EN.Layout" w:val="&lt;ENLayout&gt;&lt;Style&gt;Divers_Distrib&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Christina_library.enl&lt;/item&gt;&lt;/Libraries&gt;&lt;/ENLibraries&gt;"/>
  </w:docVars>
  <w:rsids>
    <w:rsidRoot w:val="00425EB1"/>
    <w:rsid w:val="000045AA"/>
    <w:rsid w:val="000155B8"/>
    <w:rsid w:val="00016CF7"/>
    <w:rsid w:val="00020E2E"/>
    <w:rsid w:val="00026AE6"/>
    <w:rsid w:val="000317E8"/>
    <w:rsid w:val="00033D26"/>
    <w:rsid w:val="0004016E"/>
    <w:rsid w:val="0004097E"/>
    <w:rsid w:val="000522BD"/>
    <w:rsid w:val="000525FE"/>
    <w:rsid w:val="00053583"/>
    <w:rsid w:val="00060B30"/>
    <w:rsid w:val="00063604"/>
    <w:rsid w:val="000647F4"/>
    <w:rsid w:val="0006765E"/>
    <w:rsid w:val="00074AF9"/>
    <w:rsid w:val="00075E3F"/>
    <w:rsid w:val="0007621A"/>
    <w:rsid w:val="000830C0"/>
    <w:rsid w:val="000875F2"/>
    <w:rsid w:val="00090CB7"/>
    <w:rsid w:val="0009409B"/>
    <w:rsid w:val="00097265"/>
    <w:rsid w:val="000A1316"/>
    <w:rsid w:val="000A2D79"/>
    <w:rsid w:val="000A360B"/>
    <w:rsid w:val="000A43EA"/>
    <w:rsid w:val="000B1C25"/>
    <w:rsid w:val="000B2B98"/>
    <w:rsid w:val="000B2DE2"/>
    <w:rsid w:val="000B5E08"/>
    <w:rsid w:val="000C1CE0"/>
    <w:rsid w:val="000C7955"/>
    <w:rsid w:val="000D1319"/>
    <w:rsid w:val="000D16E8"/>
    <w:rsid w:val="000D7428"/>
    <w:rsid w:val="000E4ED2"/>
    <w:rsid w:val="000E4FDC"/>
    <w:rsid w:val="000E6830"/>
    <w:rsid w:val="000E7CA5"/>
    <w:rsid w:val="000F2F0B"/>
    <w:rsid w:val="000F4926"/>
    <w:rsid w:val="000F4ECE"/>
    <w:rsid w:val="000F6E38"/>
    <w:rsid w:val="00100378"/>
    <w:rsid w:val="001024DE"/>
    <w:rsid w:val="00106E0E"/>
    <w:rsid w:val="00116D3D"/>
    <w:rsid w:val="0012118A"/>
    <w:rsid w:val="00127A15"/>
    <w:rsid w:val="001300C7"/>
    <w:rsid w:val="001307A8"/>
    <w:rsid w:val="00132299"/>
    <w:rsid w:val="00135BB4"/>
    <w:rsid w:val="00141079"/>
    <w:rsid w:val="00143A26"/>
    <w:rsid w:val="001522DF"/>
    <w:rsid w:val="00154E33"/>
    <w:rsid w:val="001573E3"/>
    <w:rsid w:val="00157AB2"/>
    <w:rsid w:val="0016058D"/>
    <w:rsid w:val="00161721"/>
    <w:rsid w:val="001626CF"/>
    <w:rsid w:val="00167739"/>
    <w:rsid w:val="001704DE"/>
    <w:rsid w:val="001760D3"/>
    <w:rsid w:val="0018220D"/>
    <w:rsid w:val="00186E84"/>
    <w:rsid w:val="00190386"/>
    <w:rsid w:val="00190BEA"/>
    <w:rsid w:val="00190D91"/>
    <w:rsid w:val="001946C8"/>
    <w:rsid w:val="00195D58"/>
    <w:rsid w:val="00197B83"/>
    <w:rsid w:val="001A3CBC"/>
    <w:rsid w:val="001A3CEC"/>
    <w:rsid w:val="001A5A92"/>
    <w:rsid w:val="001A5AFF"/>
    <w:rsid w:val="001C4DEB"/>
    <w:rsid w:val="001C67BB"/>
    <w:rsid w:val="001D157A"/>
    <w:rsid w:val="001D195B"/>
    <w:rsid w:val="001D19CC"/>
    <w:rsid w:val="001D74AC"/>
    <w:rsid w:val="001D7D98"/>
    <w:rsid w:val="001D7F31"/>
    <w:rsid w:val="001E2D4C"/>
    <w:rsid w:val="001E59A8"/>
    <w:rsid w:val="001E7B79"/>
    <w:rsid w:val="001F735A"/>
    <w:rsid w:val="00202EEA"/>
    <w:rsid w:val="00203F6C"/>
    <w:rsid w:val="00204624"/>
    <w:rsid w:val="00206609"/>
    <w:rsid w:val="0021052F"/>
    <w:rsid w:val="0021063C"/>
    <w:rsid w:val="002158D9"/>
    <w:rsid w:val="00215CDC"/>
    <w:rsid w:val="0022072F"/>
    <w:rsid w:val="00220FF0"/>
    <w:rsid w:val="00223EC5"/>
    <w:rsid w:val="00223F80"/>
    <w:rsid w:val="00226FBA"/>
    <w:rsid w:val="00230354"/>
    <w:rsid w:val="00232B0B"/>
    <w:rsid w:val="00233ABD"/>
    <w:rsid w:val="002365AA"/>
    <w:rsid w:val="002455E3"/>
    <w:rsid w:val="00246EB3"/>
    <w:rsid w:val="002503D9"/>
    <w:rsid w:val="00253C28"/>
    <w:rsid w:val="00254646"/>
    <w:rsid w:val="00255452"/>
    <w:rsid w:val="002759FD"/>
    <w:rsid w:val="00277883"/>
    <w:rsid w:val="00284735"/>
    <w:rsid w:val="00285DF5"/>
    <w:rsid w:val="00291352"/>
    <w:rsid w:val="002A07EC"/>
    <w:rsid w:val="002A1D1E"/>
    <w:rsid w:val="002A7343"/>
    <w:rsid w:val="002B3215"/>
    <w:rsid w:val="002B3279"/>
    <w:rsid w:val="002B3BCE"/>
    <w:rsid w:val="002C2849"/>
    <w:rsid w:val="002C2F80"/>
    <w:rsid w:val="002C3E4F"/>
    <w:rsid w:val="002C5829"/>
    <w:rsid w:val="002D0FB3"/>
    <w:rsid w:val="002D104C"/>
    <w:rsid w:val="002D3F46"/>
    <w:rsid w:val="002E74C4"/>
    <w:rsid w:val="002F2FE8"/>
    <w:rsid w:val="002F513A"/>
    <w:rsid w:val="002F6971"/>
    <w:rsid w:val="002F7D1A"/>
    <w:rsid w:val="00301DA5"/>
    <w:rsid w:val="003039B2"/>
    <w:rsid w:val="003118DC"/>
    <w:rsid w:val="00332468"/>
    <w:rsid w:val="003418DF"/>
    <w:rsid w:val="00342AED"/>
    <w:rsid w:val="003464E0"/>
    <w:rsid w:val="0035270F"/>
    <w:rsid w:val="0035455B"/>
    <w:rsid w:val="003549B4"/>
    <w:rsid w:val="00357340"/>
    <w:rsid w:val="0036124A"/>
    <w:rsid w:val="00362546"/>
    <w:rsid w:val="00370DFB"/>
    <w:rsid w:val="003744B5"/>
    <w:rsid w:val="00384345"/>
    <w:rsid w:val="00386711"/>
    <w:rsid w:val="003A72B9"/>
    <w:rsid w:val="003B1F92"/>
    <w:rsid w:val="003C5A4D"/>
    <w:rsid w:val="003D5F80"/>
    <w:rsid w:val="003E0301"/>
    <w:rsid w:val="003E384D"/>
    <w:rsid w:val="003E63A1"/>
    <w:rsid w:val="003E7250"/>
    <w:rsid w:val="003F11C3"/>
    <w:rsid w:val="003F464E"/>
    <w:rsid w:val="003F59A5"/>
    <w:rsid w:val="004013D4"/>
    <w:rsid w:val="004063FD"/>
    <w:rsid w:val="00406636"/>
    <w:rsid w:val="00407510"/>
    <w:rsid w:val="004120E3"/>
    <w:rsid w:val="00414242"/>
    <w:rsid w:val="0042360C"/>
    <w:rsid w:val="00423F04"/>
    <w:rsid w:val="00425EB1"/>
    <w:rsid w:val="004322AF"/>
    <w:rsid w:val="004350D6"/>
    <w:rsid w:val="00436C1E"/>
    <w:rsid w:val="00444D48"/>
    <w:rsid w:val="00450E99"/>
    <w:rsid w:val="00454096"/>
    <w:rsid w:val="00454206"/>
    <w:rsid w:val="0046677D"/>
    <w:rsid w:val="00472CBA"/>
    <w:rsid w:val="0047696B"/>
    <w:rsid w:val="004856E3"/>
    <w:rsid w:val="00487243"/>
    <w:rsid w:val="00496D9C"/>
    <w:rsid w:val="004A1BD8"/>
    <w:rsid w:val="004A4FEF"/>
    <w:rsid w:val="004B25B4"/>
    <w:rsid w:val="004B27DA"/>
    <w:rsid w:val="004B2BCC"/>
    <w:rsid w:val="004B709D"/>
    <w:rsid w:val="004C0CC9"/>
    <w:rsid w:val="004C10FE"/>
    <w:rsid w:val="004C49C0"/>
    <w:rsid w:val="004D4CB2"/>
    <w:rsid w:val="004E0396"/>
    <w:rsid w:val="004E4CE9"/>
    <w:rsid w:val="004E50AB"/>
    <w:rsid w:val="004F7211"/>
    <w:rsid w:val="005048BC"/>
    <w:rsid w:val="00505222"/>
    <w:rsid w:val="005147DD"/>
    <w:rsid w:val="00520287"/>
    <w:rsid w:val="00522E07"/>
    <w:rsid w:val="0052708C"/>
    <w:rsid w:val="005373C5"/>
    <w:rsid w:val="005411CE"/>
    <w:rsid w:val="00541FA0"/>
    <w:rsid w:val="00542205"/>
    <w:rsid w:val="005444EE"/>
    <w:rsid w:val="00544F68"/>
    <w:rsid w:val="00545923"/>
    <w:rsid w:val="00546AAF"/>
    <w:rsid w:val="00547080"/>
    <w:rsid w:val="00550EE7"/>
    <w:rsid w:val="00553DA4"/>
    <w:rsid w:val="005600F7"/>
    <w:rsid w:val="0056080F"/>
    <w:rsid w:val="00567642"/>
    <w:rsid w:val="00570638"/>
    <w:rsid w:val="00573885"/>
    <w:rsid w:val="005812EB"/>
    <w:rsid w:val="005832BB"/>
    <w:rsid w:val="005833FB"/>
    <w:rsid w:val="0058420E"/>
    <w:rsid w:val="0058723A"/>
    <w:rsid w:val="00591ED1"/>
    <w:rsid w:val="00595EA8"/>
    <w:rsid w:val="005A119A"/>
    <w:rsid w:val="005A447F"/>
    <w:rsid w:val="005A547E"/>
    <w:rsid w:val="005A7477"/>
    <w:rsid w:val="005B2064"/>
    <w:rsid w:val="005B3213"/>
    <w:rsid w:val="005B371A"/>
    <w:rsid w:val="005B7FA4"/>
    <w:rsid w:val="005C2BED"/>
    <w:rsid w:val="005C3B9C"/>
    <w:rsid w:val="005D107A"/>
    <w:rsid w:val="005D14AB"/>
    <w:rsid w:val="005E109D"/>
    <w:rsid w:val="005E2329"/>
    <w:rsid w:val="005E28D6"/>
    <w:rsid w:val="005E48BE"/>
    <w:rsid w:val="005E6C0A"/>
    <w:rsid w:val="005F4686"/>
    <w:rsid w:val="0060340B"/>
    <w:rsid w:val="0060421E"/>
    <w:rsid w:val="00617F17"/>
    <w:rsid w:val="00626FF2"/>
    <w:rsid w:val="00632D96"/>
    <w:rsid w:val="006339D6"/>
    <w:rsid w:val="00634A1D"/>
    <w:rsid w:val="0064300C"/>
    <w:rsid w:val="0064437B"/>
    <w:rsid w:val="00646755"/>
    <w:rsid w:val="00646922"/>
    <w:rsid w:val="00647D56"/>
    <w:rsid w:val="00654E15"/>
    <w:rsid w:val="00655165"/>
    <w:rsid w:val="00657131"/>
    <w:rsid w:val="00664248"/>
    <w:rsid w:val="00664621"/>
    <w:rsid w:val="0066542B"/>
    <w:rsid w:val="00670DA4"/>
    <w:rsid w:val="00676D9D"/>
    <w:rsid w:val="006777D0"/>
    <w:rsid w:val="0068506A"/>
    <w:rsid w:val="00685DA0"/>
    <w:rsid w:val="006A0328"/>
    <w:rsid w:val="006A15FC"/>
    <w:rsid w:val="006A1A4E"/>
    <w:rsid w:val="006A4F15"/>
    <w:rsid w:val="006B2AAB"/>
    <w:rsid w:val="006B504F"/>
    <w:rsid w:val="006B54CF"/>
    <w:rsid w:val="006B6992"/>
    <w:rsid w:val="006C192C"/>
    <w:rsid w:val="006C6646"/>
    <w:rsid w:val="006C675B"/>
    <w:rsid w:val="006D511B"/>
    <w:rsid w:val="006D55E6"/>
    <w:rsid w:val="006D6099"/>
    <w:rsid w:val="006E24FB"/>
    <w:rsid w:val="006E3E9C"/>
    <w:rsid w:val="006E4E44"/>
    <w:rsid w:val="006F27B7"/>
    <w:rsid w:val="00704646"/>
    <w:rsid w:val="00714147"/>
    <w:rsid w:val="00732630"/>
    <w:rsid w:val="007326EB"/>
    <w:rsid w:val="007334F0"/>
    <w:rsid w:val="00734698"/>
    <w:rsid w:val="007379C1"/>
    <w:rsid w:val="00742E52"/>
    <w:rsid w:val="00745082"/>
    <w:rsid w:val="007451BE"/>
    <w:rsid w:val="0074538E"/>
    <w:rsid w:val="0074661D"/>
    <w:rsid w:val="00754459"/>
    <w:rsid w:val="0075450F"/>
    <w:rsid w:val="00755B15"/>
    <w:rsid w:val="00757A4A"/>
    <w:rsid w:val="00772BBA"/>
    <w:rsid w:val="0077563D"/>
    <w:rsid w:val="00775B5D"/>
    <w:rsid w:val="007825C0"/>
    <w:rsid w:val="00782C48"/>
    <w:rsid w:val="007837ED"/>
    <w:rsid w:val="00787B6F"/>
    <w:rsid w:val="00795CFF"/>
    <w:rsid w:val="00796BCC"/>
    <w:rsid w:val="00796E9A"/>
    <w:rsid w:val="007A259F"/>
    <w:rsid w:val="007A68E8"/>
    <w:rsid w:val="007A7F88"/>
    <w:rsid w:val="007B1D51"/>
    <w:rsid w:val="007B3574"/>
    <w:rsid w:val="007B4FFE"/>
    <w:rsid w:val="007C4A1A"/>
    <w:rsid w:val="007C59C5"/>
    <w:rsid w:val="007C6ABD"/>
    <w:rsid w:val="007D25E8"/>
    <w:rsid w:val="007D5418"/>
    <w:rsid w:val="007D5BBB"/>
    <w:rsid w:val="007D7E55"/>
    <w:rsid w:val="007E787F"/>
    <w:rsid w:val="007F01B6"/>
    <w:rsid w:val="007F0AEF"/>
    <w:rsid w:val="007F3786"/>
    <w:rsid w:val="0080031F"/>
    <w:rsid w:val="008018CA"/>
    <w:rsid w:val="00802367"/>
    <w:rsid w:val="00803DA3"/>
    <w:rsid w:val="00805D19"/>
    <w:rsid w:val="00806931"/>
    <w:rsid w:val="0081228F"/>
    <w:rsid w:val="0081261F"/>
    <w:rsid w:val="00815572"/>
    <w:rsid w:val="008178DE"/>
    <w:rsid w:val="0082039A"/>
    <w:rsid w:val="00824789"/>
    <w:rsid w:val="00826786"/>
    <w:rsid w:val="00836685"/>
    <w:rsid w:val="008447C3"/>
    <w:rsid w:val="00853528"/>
    <w:rsid w:val="0085620B"/>
    <w:rsid w:val="00864B4E"/>
    <w:rsid w:val="00871D48"/>
    <w:rsid w:val="0087320A"/>
    <w:rsid w:val="008743DD"/>
    <w:rsid w:val="00881D45"/>
    <w:rsid w:val="00882318"/>
    <w:rsid w:val="0088484E"/>
    <w:rsid w:val="00884EFD"/>
    <w:rsid w:val="00885174"/>
    <w:rsid w:val="0088766B"/>
    <w:rsid w:val="00892D0D"/>
    <w:rsid w:val="008A4852"/>
    <w:rsid w:val="008B0817"/>
    <w:rsid w:val="008B2CDD"/>
    <w:rsid w:val="008B3292"/>
    <w:rsid w:val="008B459D"/>
    <w:rsid w:val="008C195C"/>
    <w:rsid w:val="008D0750"/>
    <w:rsid w:val="008E612E"/>
    <w:rsid w:val="008E6D8D"/>
    <w:rsid w:val="008E740F"/>
    <w:rsid w:val="008E7863"/>
    <w:rsid w:val="008F2E2C"/>
    <w:rsid w:val="008F45B0"/>
    <w:rsid w:val="008F4898"/>
    <w:rsid w:val="008F4DA4"/>
    <w:rsid w:val="008F6B1E"/>
    <w:rsid w:val="00901D58"/>
    <w:rsid w:val="00905E94"/>
    <w:rsid w:val="00914746"/>
    <w:rsid w:val="00914944"/>
    <w:rsid w:val="00915E6E"/>
    <w:rsid w:val="00916C76"/>
    <w:rsid w:val="00917847"/>
    <w:rsid w:val="0092161F"/>
    <w:rsid w:val="0092654A"/>
    <w:rsid w:val="009279E1"/>
    <w:rsid w:val="00931305"/>
    <w:rsid w:val="00932B52"/>
    <w:rsid w:val="00934A4E"/>
    <w:rsid w:val="00934E59"/>
    <w:rsid w:val="00943342"/>
    <w:rsid w:val="00943616"/>
    <w:rsid w:val="00944480"/>
    <w:rsid w:val="009513EB"/>
    <w:rsid w:val="00951696"/>
    <w:rsid w:val="00951F6B"/>
    <w:rsid w:val="00953E17"/>
    <w:rsid w:val="0095535E"/>
    <w:rsid w:val="00955DC5"/>
    <w:rsid w:val="00963DCC"/>
    <w:rsid w:val="00972ECB"/>
    <w:rsid w:val="00974B25"/>
    <w:rsid w:val="0097521B"/>
    <w:rsid w:val="0097695A"/>
    <w:rsid w:val="00980917"/>
    <w:rsid w:val="00990309"/>
    <w:rsid w:val="009A29A2"/>
    <w:rsid w:val="009A3F87"/>
    <w:rsid w:val="009A471F"/>
    <w:rsid w:val="009A594C"/>
    <w:rsid w:val="009B56BF"/>
    <w:rsid w:val="009B6582"/>
    <w:rsid w:val="009C1D1B"/>
    <w:rsid w:val="009C67E4"/>
    <w:rsid w:val="009D663C"/>
    <w:rsid w:val="009D687E"/>
    <w:rsid w:val="009E09D4"/>
    <w:rsid w:val="009E6F98"/>
    <w:rsid w:val="009F4F8C"/>
    <w:rsid w:val="009F7F07"/>
    <w:rsid w:val="00A0320C"/>
    <w:rsid w:val="00A07530"/>
    <w:rsid w:val="00A145AF"/>
    <w:rsid w:val="00A14930"/>
    <w:rsid w:val="00A1494D"/>
    <w:rsid w:val="00A17650"/>
    <w:rsid w:val="00A2327B"/>
    <w:rsid w:val="00A31BA9"/>
    <w:rsid w:val="00A3325A"/>
    <w:rsid w:val="00A3496D"/>
    <w:rsid w:val="00A34D4D"/>
    <w:rsid w:val="00A35B3E"/>
    <w:rsid w:val="00A3711D"/>
    <w:rsid w:val="00A37140"/>
    <w:rsid w:val="00A378FA"/>
    <w:rsid w:val="00A425FF"/>
    <w:rsid w:val="00A42791"/>
    <w:rsid w:val="00A42C85"/>
    <w:rsid w:val="00A42C86"/>
    <w:rsid w:val="00A42E69"/>
    <w:rsid w:val="00A4430E"/>
    <w:rsid w:val="00A46802"/>
    <w:rsid w:val="00A5435A"/>
    <w:rsid w:val="00A60D88"/>
    <w:rsid w:val="00A63869"/>
    <w:rsid w:val="00A63D8D"/>
    <w:rsid w:val="00A652E5"/>
    <w:rsid w:val="00A67469"/>
    <w:rsid w:val="00A77B83"/>
    <w:rsid w:val="00A832D2"/>
    <w:rsid w:val="00A844EC"/>
    <w:rsid w:val="00A86041"/>
    <w:rsid w:val="00A90453"/>
    <w:rsid w:val="00A90D59"/>
    <w:rsid w:val="00A92D6C"/>
    <w:rsid w:val="00AA1E74"/>
    <w:rsid w:val="00AA4CA5"/>
    <w:rsid w:val="00AA5999"/>
    <w:rsid w:val="00AA5AF2"/>
    <w:rsid w:val="00AA7F13"/>
    <w:rsid w:val="00AB21A3"/>
    <w:rsid w:val="00AB3CC5"/>
    <w:rsid w:val="00AB5B5D"/>
    <w:rsid w:val="00AB608A"/>
    <w:rsid w:val="00AB7CE5"/>
    <w:rsid w:val="00AC550D"/>
    <w:rsid w:val="00AC7DBB"/>
    <w:rsid w:val="00AD317B"/>
    <w:rsid w:val="00AE07A4"/>
    <w:rsid w:val="00AE7362"/>
    <w:rsid w:val="00AF0BF4"/>
    <w:rsid w:val="00AF465F"/>
    <w:rsid w:val="00B01E30"/>
    <w:rsid w:val="00B0279F"/>
    <w:rsid w:val="00B1373C"/>
    <w:rsid w:val="00B14E70"/>
    <w:rsid w:val="00B15FB5"/>
    <w:rsid w:val="00B16980"/>
    <w:rsid w:val="00B16FBB"/>
    <w:rsid w:val="00B22DA8"/>
    <w:rsid w:val="00B25C78"/>
    <w:rsid w:val="00B2628A"/>
    <w:rsid w:val="00B2640C"/>
    <w:rsid w:val="00B30A9E"/>
    <w:rsid w:val="00B30C1C"/>
    <w:rsid w:val="00B33F46"/>
    <w:rsid w:val="00B45E5D"/>
    <w:rsid w:val="00B47239"/>
    <w:rsid w:val="00B54BCB"/>
    <w:rsid w:val="00B57DD1"/>
    <w:rsid w:val="00B608F9"/>
    <w:rsid w:val="00B64769"/>
    <w:rsid w:val="00B74A8D"/>
    <w:rsid w:val="00B7569D"/>
    <w:rsid w:val="00B76BB8"/>
    <w:rsid w:val="00B857C7"/>
    <w:rsid w:val="00B91929"/>
    <w:rsid w:val="00B96CFB"/>
    <w:rsid w:val="00BA21BF"/>
    <w:rsid w:val="00BA2456"/>
    <w:rsid w:val="00BA6167"/>
    <w:rsid w:val="00BB04F1"/>
    <w:rsid w:val="00BB0A88"/>
    <w:rsid w:val="00BB0D8A"/>
    <w:rsid w:val="00BB2A2E"/>
    <w:rsid w:val="00BB4835"/>
    <w:rsid w:val="00BC17A4"/>
    <w:rsid w:val="00BC3D21"/>
    <w:rsid w:val="00BC62C6"/>
    <w:rsid w:val="00BC70E5"/>
    <w:rsid w:val="00BC74E3"/>
    <w:rsid w:val="00BD3241"/>
    <w:rsid w:val="00BD6A16"/>
    <w:rsid w:val="00BE2690"/>
    <w:rsid w:val="00BF1B47"/>
    <w:rsid w:val="00C00B79"/>
    <w:rsid w:val="00C01C2E"/>
    <w:rsid w:val="00C02CD6"/>
    <w:rsid w:val="00C07BC8"/>
    <w:rsid w:val="00C120DE"/>
    <w:rsid w:val="00C15397"/>
    <w:rsid w:val="00C170EB"/>
    <w:rsid w:val="00C2125A"/>
    <w:rsid w:val="00C264F5"/>
    <w:rsid w:val="00C26504"/>
    <w:rsid w:val="00C30846"/>
    <w:rsid w:val="00C321BE"/>
    <w:rsid w:val="00C34F46"/>
    <w:rsid w:val="00C35A0A"/>
    <w:rsid w:val="00C408D5"/>
    <w:rsid w:val="00C4091D"/>
    <w:rsid w:val="00C46F25"/>
    <w:rsid w:val="00C55C8D"/>
    <w:rsid w:val="00C5632A"/>
    <w:rsid w:val="00C608BE"/>
    <w:rsid w:val="00C61AEE"/>
    <w:rsid w:val="00C62A56"/>
    <w:rsid w:val="00C62EF4"/>
    <w:rsid w:val="00C65834"/>
    <w:rsid w:val="00C72C1E"/>
    <w:rsid w:val="00C741EF"/>
    <w:rsid w:val="00C74400"/>
    <w:rsid w:val="00C74DEC"/>
    <w:rsid w:val="00C81267"/>
    <w:rsid w:val="00C9078F"/>
    <w:rsid w:val="00C95DF2"/>
    <w:rsid w:val="00CA1CE8"/>
    <w:rsid w:val="00CA32F0"/>
    <w:rsid w:val="00CA384C"/>
    <w:rsid w:val="00CA401B"/>
    <w:rsid w:val="00CB1E99"/>
    <w:rsid w:val="00CB6686"/>
    <w:rsid w:val="00CC16FC"/>
    <w:rsid w:val="00CC23C2"/>
    <w:rsid w:val="00CC5A13"/>
    <w:rsid w:val="00CC7C1E"/>
    <w:rsid w:val="00CE4B09"/>
    <w:rsid w:val="00D06442"/>
    <w:rsid w:val="00D115CC"/>
    <w:rsid w:val="00D1307B"/>
    <w:rsid w:val="00D13591"/>
    <w:rsid w:val="00D15370"/>
    <w:rsid w:val="00D16F80"/>
    <w:rsid w:val="00D353A5"/>
    <w:rsid w:val="00D3627D"/>
    <w:rsid w:val="00D37E13"/>
    <w:rsid w:val="00D435B9"/>
    <w:rsid w:val="00D448F4"/>
    <w:rsid w:val="00D50043"/>
    <w:rsid w:val="00D546D3"/>
    <w:rsid w:val="00D61E99"/>
    <w:rsid w:val="00D63407"/>
    <w:rsid w:val="00D66038"/>
    <w:rsid w:val="00D66125"/>
    <w:rsid w:val="00D709E5"/>
    <w:rsid w:val="00D83B32"/>
    <w:rsid w:val="00D86C46"/>
    <w:rsid w:val="00D878F9"/>
    <w:rsid w:val="00D90021"/>
    <w:rsid w:val="00D937DB"/>
    <w:rsid w:val="00D973C1"/>
    <w:rsid w:val="00DA0526"/>
    <w:rsid w:val="00DA090C"/>
    <w:rsid w:val="00DA2244"/>
    <w:rsid w:val="00DA36F7"/>
    <w:rsid w:val="00DA7231"/>
    <w:rsid w:val="00DC736A"/>
    <w:rsid w:val="00DD5BF9"/>
    <w:rsid w:val="00DD5DEE"/>
    <w:rsid w:val="00DE29C6"/>
    <w:rsid w:val="00DE7B3A"/>
    <w:rsid w:val="00DF6E7F"/>
    <w:rsid w:val="00DF77A5"/>
    <w:rsid w:val="00E016DF"/>
    <w:rsid w:val="00E025ED"/>
    <w:rsid w:val="00E07BA7"/>
    <w:rsid w:val="00E10083"/>
    <w:rsid w:val="00E12825"/>
    <w:rsid w:val="00E24578"/>
    <w:rsid w:val="00E25079"/>
    <w:rsid w:val="00E32990"/>
    <w:rsid w:val="00E343AA"/>
    <w:rsid w:val="00E35F8C"/>
    <w:rsid w:val="00E40761"/>
    <w:rsid w:val="00E628B6"/>
    <w:rsid w:val="00E62A7B"/>
    <w:rsid w:val="00E6320A"/>
    <w:rsid w:val="00E6467E"/>
    <w:rsid w:val="00E76A13"/>
    <w:rsid w:val="00E81092"/>
    <w:rsid w:val="00E8289D"/>
    <w:rsid w:val="00E829BF"/>
    <w:rsid w:val="00E83339"/>
    <w:rsid w:val="00E936A6"/>
    <w:rsid w:val="00E96D9D"/>
    <w:rsid w:val="00E9759F"/>
    <w:rsid w:val="00EA63BF"/>
    <w:rsid w:val="00EB5429"/>
    <w:rsid w:val="00EC04AB"/>
    <w:rsid w:val="00EC2586"/>
    <w:rsid w:val="00EC39F8"/>
    <w:rsid w:val="00EC3FFA"/>
    <w:rsid w:val="00EC5298"/>
    <w:rsid w:val="00EC67C3"/>
    <w:rsid w:val="00ED7ACD"/>
    <w:rsid w:val="00EE48A5"/>
    <w:rsid w:val="00EF0056"/>
    <w:rsid w:val="00EF06A1"/>
    <w:rsid w:val="00EF19D5"/>
    <w:rsid w:val="00EF1BB7"/>
    <w:rsid w:val="00EF2919"/>
    <w:rsid w:val="00EF2C10"/>
    <w:rsid w:val="00EF41ED"/>
    <w:rsid w:val="00F05452"/>
    <w:rsid w:val="00F130D2"/>
    <w:rsid w:val="00F14EB1"/>
    <w:rsid w:val="00F14EE7"/>
    <w:rsid w:val="00F15442"/>
    <w:rsid w:val="00F17DD3"/>
    <w:rsid w:val="00F21708"/>
    <w:rsid w:val="00F2196F"/>
    <w:rsid w:val="00F31FA7"/>
    <w:rsid w:val="00F372B4"/>
    <w:rsid w:val="00F40F31"/>
    <w:rsid w:val="00F46B9C"/>
    <w:rsid w:val="00F508D9"/>
    <w:rsid w:val="00F71AF6"/>
    <w:rsid w:val="00F72CA7"/>
    <w:rsid w:val="00F75533"/>
    <w:rsid w:val="00F821F1"/>
    <w:rsid w:val="00F82C0E"/>
    <w:rsid w:val="00F85062"/>
    <w:rsid w:val="00F90D5A"/>
    <w:rsid w:val="00F963B9"/>
    <w:rsid w:val="00FA1F0A"/>
    <w:rsid w:val="00FA4561"/>
    <w:rsid w:val="00FA54ED"/>
    <w:rsid w:val="00FA5DBA"/>
    <w:rsid w:val="00FB054E"/>
    <w:rsid w:val="00FB0587"/>
    <w:rsid w:val="00FB4527"/>
    <w:rsid w:val="00FC53DA"/>
    <w:rsid w:val="00FD0FDC"/>
    <w:rsid w:val="00FD64C2"/>
    <w:rsid w:val="00FE2CB9"/>
    <w:rsid w:val="00FE3365"/>
    <w:rsid w:val="00FE4493"/>
    <w:rsid w:val="00FE6509"/>
    <w:rsid w:val="00FF0EFC"/>
    <w:rsid w:val="00FF43DF"/>
    <w:rsid w:val="00FF5C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ity"/>
  <w:shapeDefaults>
    <o:shapedefaults v:ext="edit" spidmax="4141">
      <o:colormenu v:ext="edit" strokecolor="non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AU" w:eastAsia="en-A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annotation text" w:locked="1" w:semiHidden="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2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1ED1"/>
    <w:pPr>
      <w:spacing w:after="200" w:line="276" w:lineRule="auto"/>
    </w:pPr>
    <w:rPr>
      <w:sz w:val="22"/>
      <w:szCs w:val="22"/>
      <w:lang w:eastAsia="en-US"/>
    </w:rPr>
  </w:style>
  <w:style w:type="paragraph" w:styleId="Heading1">
    <w:name w:val="heading 1"/>
    <w:basedOn w:val="Normal"/>
    <w:next w:val="Normal"/>
    <w:link w:val="Heading1Char"/>
    <w:qFormat/>
    <w:locked/>
    <w:rsid w:val="00060B30"/>
    <w:pPr>
      <w:keepNext/>
      <w:spacing w:before="240" w:after="60"/>
      <w:outlineLvl w:val="0"/>
    </w:pPr>
    <w:rPr>
      <w:rFonts w:asciiTheme="majorHAnsi" w:eastAsiaTheme="majorEastAsia" w:hAnsiTheme="majorHAnsi" w:cstheme="majorBidi"/>
      <w:b/>
      <w:bCs/>
      <w:kern w:val="32"/>
      <w:sz w:val="32"/>
      <w:szCs w:val="32"/>
    </w:rPr>
  </w:style>
  <w:style w:type="paragraph" w:styleId="Heading4">
    <w:name w:val="heading 4"/>
    <w:basedOn w:val="Normal"/>
    <w:link w:val="Heading4Char"/>
    <w:uiPriority w:val="99"/>
    <w:qFormat/>
    <w:locked/>
    <w:rsid w:val="00F31FA7"/>
    <w:pPr>
      <w:spacing w:before="100" w:beforeAutospacing="1" w:after="100" w:afterAutospacing="1" w:line="240" w:lineRule="auto"/>
      <w:outlineLvl w:val="3"/>
    </w:pPr>
    <w:rPr>
      <w:rFonts w:ascii="Times New Roman" w:eastAsia="Times New Roman" w:hAnsi="Times New Roman"/>
      <w:b/>
      <w:bCs/>
      <w:sz w:val="24"/>
      <w:szCs w:val="24"/>
      <w:lang w:eastAsia="en-AU"/>
    </w:rPr>
  </w:style>
  <w:style w:type="paragraph" w:styleId="Heading6">
    <w:name w:val="heading 6"/>
    <w:basedOn w:val="Normal"/>
    <w:next w:val="Normal"/>
    <w:link w:val="Heading6Char"/>
    <w:semiHidden/>
    <w:unhideWhenUsed/>
    <w:qFormat/>
    <w:locked/>
    <w:rsid w:val="003E384D"/>
    <w:pPr>
      <w:spacing w:before="240" w:after="60" w:line="240" w:lineRule="auto"/>
      <w:outlineLvl w:val="5"/>
    </w:pPr>
    <w:rPr>
      <w:rFonts w:eastAsia="Times New Roman"/>
      <w:b/>
      <w:bCs/>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rsid w:val="00E62A7B"/>
    <w:pPr>
      <w:spacing w:after="0" w:line="240" w:lineRule="auto"/>
    </w:pPr>
    <w:rPr>
      <w:rFonts w:ascii="Times New Roman" w:eastAsia="Batang" w:hAnsi="Times New Roman"/>
      <w:sz w:val="20"/>
      <w:szCs w:val="20"/>
      <w:lang w:eastAsia="en-AU"/>
    </w:rPr>
  </w:style>
  <w:style w:type="character" w:customStyle="1" w:styleId="CommentTextChar">
    <w:name w:val="Comment Text Char"/>
    <w:link w:val="CommentText"/>
    <w:uiPriority w:val="99"/>
    <w:locked/>
    <w:rsid w:val="00E62A7B"/>
    <w:rPr>
      <w:rFonts w:ascii="Times New Roman" w:eastAsia="Batang" w:hAnsi="Times New Roman" w:cs="Times New Roman"/>
      <w:sz w:val="20"/>
      <w:szCs w:val="20"/>
      <w:lang w:eastAsia="en-AU"/>
    </w:rPr>
  </w:style>
  <w:style w:type="paragraph" w:styleId="ListParagraph">
    <w:name w:val="List Paragraph"/>
    <w:basedOn w:val="Normal"/>
    <w:uiPriority w:val="34"/>
    <w:qFormat/>
    <w:rsid w:val="0021063C"/>
    <w:pPr>
      <w:spacing w:after="0" w:line="240" w:lineRule="auto"/>
      <w:ind w:left="720"/>
      <w:contextualSpacing/>
    </w:pPr>
    <w:rPr>
      <w:rFonts w:ascii="Times New Roman" w:eastAsia="Batang" w:hAnsi="Times New Roman"/>
      <w:sz w:val="24"/>
      <w:szCs w:val="24"/>
      <w:lang w:eastAsia="en-AU"/>
    </w:rPr>
  </w:style>
  <w:style w:type="paragraph" w:customStyle="1" w:styleId="msstyle">
    <w:name w:val="ms style"/>
    <w:basedOn w:val="Normal"/>
    <w:uiPriority w:val="99"/>
    <w:rsid w:val="008F45B0"/>
    <w:pPr>
      <w:spacing w:after="0" w:line="360" w:lineRule="auto"/>
    </w:pPr>
    <w:rPr>
      <w:rFonts w:ascii="Times New Roman" w:eastAsia="Times New Roman" w:hAnsi="Times New Roman"/>
      <w:sz w:val="24"/>
      <w:szCs w:val="20"/>
    </w:rPr>
  </w:style>
  <w:style w:type="character" w:styleId="CommentReference">
    <w:name w:val="annotation reference"/>
    <w:uiPriority w:val="99"/>
    <w:rsid w:val="00190D91"/>
    <w:rPr>
      <w:sz w:val="16"/>
      <w:szCs w:val="16"/>
    </w:rPr>
  </w:style>
  <w:style w:type="paragraph" w:styleId="BalloonText">
    <w:name w:val="Balloon Text"/>
    <w:basedOn w:val="Normal"/>
    <w:link w:val="BalloonTextChar"/>
    <w:uiPriority w:val="99"/>
    <w:unhideWhenUsed/>
    <w:rsid w:val="00190D91"/>
    <w:pPr>
      <w:spacing w:after="0" w:line="240" w:lineRule="auto"/>
    </w:pPr>
    <w:rPr>
      <w:rFonts w:ascii="Tahoma" w:hAnsi="Tahoma" w:cs="Tahoma"/>
      <w:sz w:val="16"/>
      <w:szCs w:val="16"/>
    </w:rPr>
  </w:style>
  <w:style w:type="character" w:customStyle="1" w:styleId="BalloonTextChar">
    <w:name w:val="Balloon Text Char"/>
    <w:link w:val="BalloonText"/>
    <w:uiPriority w:val="99"/>
    <w:rsid w:val="00190D91"/>
    <w:rPr>
      <w:rFonts w:ascii="Tahoma" w:hAnsi="Tahoma" w:cs="Tahoma"/>
      <w:sz w:val="16"/>
      <w:szCs w:val="16"/>
      <w:lang w:eastAsia="en-US"/>
    </w:rPr>
  </w:style>
  <w:style w:type="character" w:styleId="Hyperlink">
    <w:name w:val="Hyperlink"/>
    <w:uiPriority w:val="99"/>
    <w:rsid w:val="00B16FBB"/>
    <w:rPr>
      <w:rFonts w:cs="Times New Roman"/>
      <w:color w:val="0000FF"/>
      <w:u w:val="single"/>
    </w:rPr>
  </w:style>
  <w:style w:type="paragraph" w:styleId="NormalWeb">
    <w:name w:val="Normal (Web)"/>
    <w:basedOn w:val="Normal"/>
    <w:uiPriority w:val="99"/>
    <w:unhideWhenUsed/>
    <w:rsid w:val="00C07BC8"/>
    <w:pPr>
      <w:spacing w:before="100" w:beforeAutospacing="1" w:after="100" w:afterAutospacing="1" w:line="240" w:lineRule="auto"/>
    </w:pPr>
    <w:rPr>
      <w:rFonts w:ascii="Times New Roman" w:eastAsia="Times New Roman" w:hAnsi="Times New Roman"/>
      <w:sz w:val="24"/>
      <w:szCs w:val="24"/>
      <w:lang w:eastAsia="en-AU"/>
    </w:rPr>
  </w:style>
  <w:style w:type="paragraph" w:styleId="CommentSubject">
    <w:name w:val="annotation subject"/>
    <w:basedOn w:val="CommentText"/>
    <w:next w:val="CommentText"/>
    <w:link w:val="CommentSubjectChar"/>
    <w:uiPriority w:val="99"/>
    <w:unhideWhenUsed/>
    <w:rsid w:val="00A2327B"/>
    <w:pPr>
      <w:spacing w:after="200" w:line="276" w:lineRule="auto"/>
    </w:pPr>
    <w:rPr>
      <w:rFonts w:ascii="Calibri" w:eastAsia="Calibri" w:hAnsi="Calibri"/>
      <w:b/>
      <w:bCs/>
      <w:lang w:eastAsia="en-US"/>
    </w:rPr>
  </w:style>
  <w:style w:type="character" w:customStyle="1" w:styleId="CommentSubjectChar">
    <w:name w:val="Comment Subject Char"/>
    <w:link w:val="CommentSubject"/>
    <w:uiPriority w:val="99"/>
    <w:rsid w:val="00A2327B"/>
    <w:rPr>
      <w:rFonts w:ascii="Times New Roman" w:eastAsia="Batang" w:hAnsi="Times New Roman" w:cs="Times New Roman"/>
      <w:b/>
      <w:bCs/>
      <w:sz w:val="20"/>
      <w:szCs w:val="20"/>
      <w:lang w:eastAsia="en-US"/>
    </w:rPr>
  </w:style>
  <w:style w:type="character" w:customStyle="1" w:styleId="CommentTextChar1">
    <w:name w:val="Comment Text Char1"/>
    <w:uiPriority w:val="99"/>
    <w:semiHidden/>
    <w:locked/>
    <w:rsid w:val="0066542B"/>
    <w:rPr>
      <w:rFonts w:ascii="Calibri" w:eastAsia="Calibri" w:hAnsi="Calibri" w:cs="Times New Roman"/>
      <w:sz w:val="20"/>
      <w:szCs w:val="20"/>
    </w:rPr>
  </w:style>
  <w:style w:type="paragraph" w:styleId="Header">
    <w:name w:val="header"/>
    <w:basedOn w:val="Normal"/>
    <w:link w:val="HeaderChar"/>
    <w:uiPriority w:val="99"/>
    <w:rsid w:val="0066542B"/>
    <w:pPr>
      <w:tabs>
        <w:tab w:val="center" w:pos="4513"/>
        <w:tab w:val="right" w:pos="9026"/>
      </w:tabs>
    </w:pPr>
    <w:rPr>
      <w:sz w:val="20"/>
      <w:szCs w:val="20"/>
      <w:lang w:eastAsia="en-AU"/>
    </w:rPr>
  </w:style>
  <w:style w:type="character" w:customStyle="1" w:styleId="HeaderChar">
    <w:name w:val="Header Char"/>
    <w:basedOn w:val="DefaultParagraphFont"/>
    <w:link w:val="Header"/>
    <w:uiPriority w:val="99"/>
    <w:rsid w:val="0066542B"/>
  </w:style>
  <w:style w:type="paragraph" w:styleId="Footer">
    <w:name w:val="footer"/>
    <w:basedOn w:val="Normal"/>
    <w:link w:val="FooterChar"/>
    <w:uiPriority w:val="99"/>
    <w:rsid w:val="0066542B"/>
    <w:pPr>
      <w:tabs>
        <w:tab w:val="center" w:pos="4513"/>
        <w:tab w:val="right" w:pos="9026"/>
      </w:tabs>
    </w:pPr>
    <w:rPr>
      <w:sz w:val="20"/>
      <w:szCs w:val="20"/>
      <w:lang w:eastAsia="en-AU"/>
    </w:rPr>
  </w:style>
  <w:style w:type="character" w:customStyle="1" w:styleId="FooterChar">
    <w:name w:val="Footer Char"/>
    <w:basedOn w:val="DefaultParagraphFont"/>
    <w:link w:val="Footer"/>
    <w:uiPriority w:val="99"/>
    <w:rsid w:val="0066542B"/>
  </w:style>
  <w:style w:type="character" w:styleId="LineNumber">
    <w:name w:val="line number"/>
    <w:uiPriority w:val="99"/>
    <w:rsid w:val="0066542B"/>
    <w:rPr>
      <w:rFonts w:cs="Times New Roman"/>
    </w:rPr>
  </w:style>
  <w:style w:type="table" w:styleId="TableGrid">
    <w:name w:val="Table Grid"/>
    <w:basedOn w:val="TableNormal"/>
    <w:locked/>
    <w:rsid w:val="006654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uiPriority w:val="99"/>
    <w:rsid w:val="0066542B"/>
    <w:rPr>
      <w:rFonts w:cs="Times New Roman"/>
      <w:color w:val="800080"/>
      <w:u w:val="single"/>
    </w:rPr>
  </w:style>
  <w:style w:type="paragraph" w:styleId="Revision">
    <w:name w:val="Revision"/>
    <w:hidden/>
    <w:uiPriority w:val="99"/>
    <w:semiHidden/>
    <w:rsid w:val="0066542B"/>
    <w:rPr>
      <w:sz w:val="22"/>
      <w:szCs w:val="22"/>
      <w:lang w:eastAsia="en-US"/>
    </w:rPr>
  </w:style>
  <w:style w:type="character" w:styleId="Strong">
    <w:name w:val="Strong"/>
    <w:uiPriority w:val="22"/>
    <w:qFormat/>
    <w:locked/>
    <w:rsid w:val="0066542B"/>
    <w:rPr>
      <w:b/>
      <w:bCs/>
    </w:rPr>
  </w:style>
  <w:style w:type="character" w:customStyle="1" w:styleId="Heading4Char">
    <w:name w:val="Heading 4 Char"/>
    <w:link w:val="Heading4"/>
    <w:uiPriority w:val="99"/>
    <w:rsid w:val="00F31FA7"/>
    <w:rPr>
      <w:rFonts w:ascii="Times New Roman" w:eastAsia="Times New Roman" w:hAnsi="Times New Roman"/>
      <w:b/>
      <w:bCs/>
      <w:sz w:val="24"/>
      <w:szCs w:val="24"/>
    </w:rPr>
  </w:style>
  <w:style w:type="numbering" w:customStyle="1" w:styleId="NoList1">
    <w:name w:val="No List1"/>
    <w:next w:val="NoList"/>
    <w:uiPriority w:val="99"/>
    <w:semiHidden/>
    <w:unhideWhenUsed/>
    <w:rsid w:val="00F31FA7"/>
  </w:style>
  <w:style w:type="table" w:customStyle="1" w:styleId="TableGrid1">
    <w:name w:val="Table Grid1"/>
    <w:basedOn w:val="TableNormal"/>
    <w:next w:val="TableGrid"/>
    <w:rsid w:val="00F31FA7"/>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ntity">
    <w:name w:val="entity"/>
    <w:uiPriority w:val="99"/>
    <w:rsid w:val="00F31FA7"/>
  </w:style>
  <w:style w:type="character" w:customStyle="1" w:styleId="st">
    <w:name w:val="st"/>
    <w:rsid w:val="00F31FA7"/>
  </w:style>
  <w:style w:type="character" w:customStyle="1" w:styleId="maintitle">
    <w:name w:val="maintitle"/>
    <w:rsid w:val="00F31FA7"/>
  </w:style>
  <w:style w:type="character" w:styleId="Emphasis">
    <w:name w:val="Emphasis"/>
    <w:uiPriority w:val="20"/>
    <w:qFormat/>
    <w:locked/>
    <w:rsid w:val="00F31FA7"/>
    <w:rPr>
      <w:i/>
      <w:iCs/>
    </w:rPr>
  </w:style>
  <w:style w:type="character" w:customStyle="1" w:styleId="Heading6Char">
    <w:name w:val="Heading 6 Char"/>
    <w:link w:val="Heading6"/>
    <w:semiHidden/>
    <w:rsid w:val="003E384D"/>
    <w:rPr>
      <w:rFonts w:eastAsia="Times New Roman"/>
      <w:b/>
      <w:bCs/>
      <w:sz w:val="22"/>
      <w:szCs w:val="22"/>
    </w:rPr>
  </w:style>
  <w:style w:type="numbering" w:customStyle="1" w:styleId="NoList2">
    <w:name w:val="No List2"/>
    <w:next w:val="NoList"/>
    <w:uiPriority w:val="99"/>
    <w:semiHidden/>
    <w:unhideWhenUsed/>
    <w:rsid w:val="003E384D"/>
  </w:style>
  <w:style w:type="character" w:customStyle="1" w:styleId="citation">
    <w:name w:val="citation"/>
    <w:rsid w:val="003E384D"/>
  </w:style>
  <w:style w:type="character" w:customStyle="1" w:styleId="Heading1Char">
    <w:name w:val="Heading 1 Char"/>
    <w:basedOn w:val="DefaultParagraphFont"/>
    <w:link w:val="Heading1"/>
    <w:rsid w:val="00060B30"/>
    <w:rPr>
      <w:rFonts w:asciiTheme="majorHAnsi" w:eastAsiaTheme="majorEastAsia" w:hAnsiTheme="majorHAnsi" w:cstheme="majorBidi"/>
      <w:b/>
      <w:bCs/>
      <w:kern w:val="32"/>
      <w:sz w:val="32"/>
      <w:szCs w:val="32"/>
      <w:lang w:eastAsia="en-US"/>
    </w:rPr>
  </w:style>
  <w:style w:type="table" w:customStyle="1" w:styleId="TableGrid2">
    <w:name w:val="Table Grid2"/>
    <w:basedOn w:val="TableNormal"/>
    <w:next w:val="TableGrid"/>
    <w:locked/>
    <w:rsid w:val="008E6D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2163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4.png"/><Relationship Id="rId39" Type="http://schemas.openxmlformats.org/officeDocument/2006/relationships/footer" Target="footer11.xml"/><Relationship Id="rId21" Type="http://schemas.openxmlformats.org/officeDocument/2006/relationships/header" Target="header6.xml"/><Relationship Id="rId34" Type="http://schemas.openxmlformats.org/officeDocument/2006/relationships/footer" Target="footer9.xml"/><Relationship Id="rId42" Type="http://schemas.openxmlformats.org/officeDocument/2006/relationships/image" Target="media/image11.png"/><Relationship Id="rId47" Type="http://schemas.openxmlformats.org/officeDocument/2006/relationships/footer" Target="footer13.xml"/><Relationship Id="rId50" Type="http://schemas.openxmlformats.org/officeDocument/2006/relationships/footer" Target="footer14.xml"/><Relationship Id="rId55" Type="http://schemas.openxmlformats.org/officeDocument/2006/relationships/image" Target="media/image1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1.png"/><Relationship Id="rId29" Type="http://schemas.openxmlformats.org/officeDocument/2006/relationships/image" Target="media/image7.png"/><Relationship Id="rId41" Type="http://schemas.openxmlformats.org/officeDocument/2006/relationships/image" Target="media/image10.png"/><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2.png"/><Relationship Id="rId32" Type="http://schemas.openxmlformats.org/officeDocument/2006/relationships/footer" Target="footer8.xml"/><Relationship Id="rId37" Type="http://schemas.openxmlformats.org/officeDocument/2006/relationships/footer" Target="footer10.xml"/><Relationship Id="rId40" Type="http://schemas.openxmlformats.org/officeDocument/2006/relationships/image" Target="media/image9.png"/><Relationship Id="rId45" Type="http://schemas.openxmlformats.org/officeDocument/2006/relationships/header" Target="header13.xml"/><Relationship Id="rId53" Type="http://schemas.openxmlformats.org/officeDocument/2006/relationships/image" Target="media/image15.png"/><Relationship Id="rId58" Type="http://schemas.openxmlformats.org/officeDocument/2006/relationships/header" Target="header18.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header" Target="header11.xml"/><Relationship Id="rId49" Type="http://schemas.openxmlformats.org/officeDocument/2006/relationships/header" Target="header15.xml"/><Relationship Id="rId57" Type="http://schemas.openxmlformats.org/officeDocument/2006/relationships/header" Target="header17.xml"/><Relationship Id="rId61"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6.xml"/><Relationship Id="rId31" Type="http://schemas.openxmlformats.org/officeDocument/2006/relationships/header" Target="header8.xml"/><Relationship Id="rId44" Type="http://schemas.openxmlformats.org/officeDocument/2006/relationships/footer" Target="footer12.xml"/><Relationship Id="rId52" Type="http://schemas.openxmlformats.org/officeDocument/2006/relationships/image" Target="media/image14.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eader" Target="header10.xml"/><Relationship Id="rId43" Type="http://schemas.openxmlformats.org/officeDocument/2006/relationships/image" Target="media/image12.png"/><Relationship Id="rId48" Type="http://schemas.openxmlformats.org/officeDocument/2006/relationships/hyperlink" Target="http://www.uniprot.org/taxonomy/42302" TargetMode="External"/><Relationship Id="rId56" Type="http://schemas.openxmlformats.org/officeDocument/2006/relationships/header" Target="header16.xml"/><Relationship Id="rId8" Type="http://schemas.openxmlformats.org/officeDocument/2006/relationships/endnotes" Target="endnotes.xm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3.png"/><Relationship Id="rId33" Type="http://schemas.openxmlformats.org/officeDocument/2006/relationships/header" Target="header9.xml"/><Relationship Id="rId38" Type="http://schemas.openxmlformats.org/officeDocument/2006/relationships/header" Target="header12.xml"/><Relationship Id="rId46" Type="http://schemas.openxmlformats.org/officeDocument/2006/relationships/header" Target="header14.xml"/><Relationship Id="rId59" Type="http://schemas.openxmlformats.org/officeDocument/2006/relationships/header" Target="head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0BDD4A-1997-43AD-ACEE-4E62B46DA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3491</TotalTime>
  <Pages>196</Pages>
  <Words>51075</Words>
  <Characters>924997</Characters>
  <Application>Microsoft Office Word</Application>
  <DocSecurity>0</DocSecurity>
  <Lines>7708</Lines>
  <Paragraphs>1948</Paragraphs>
  <ScaleCrop>false</ScaleCrop>
  <HeadingPairs>
    <vt:vector size="2" baseType="variant">
      <vt:variant>
        <vt:lpstr>Title</vt:lpstr>
      </vt:variant>
      <vt:variant>
        <vt:i4>1</vt:i4>
      </vt:variant>
    </vt:vector>
  </HeadingPairs>
  <TitlesOfParts>
    <vt:vector size="1" baseType="lpstr">
      <vt:lpstr/>
    </vt:vector>
  </TitlesOfParts>
  <Company>Macquarie University</Company>
  <LinksUpToDate>false</LinksUpToDate>
  <CharactersWithSpaces>974124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cbirnbaum</dc:creator>
  <cp:keywords/>
  <dc:description/>
  <cp:lastModifiedBy>elsit</cp:lastModifiedBy>
  <cp:revision>114</cp:revision>
  <cp:lastPrinted>2012-07-30T23:50:00Z</cp:lastPrinted>
  <dcterms:created xsi:type="dcterms:W3CDTF">2013-01-09T02:58:00Z</dcterms:created>
  <dcterms:modified xsi:type="dcterms:W3CDTF">2013-03-14T04:16:00Z</dcterms:modified>
</cp:coreProperties>
</file>