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C4" w:rsidRDefault="00477F47">
      <w:r>
        <w:t>INTRODUCTION</w:t>
      </w:r>
    </w:p>
    <w:p w:rsidR="00477F47" w:rsidRDefault="00477F47"/>
    <w:p w:rsidR="00477F47" w:rsidRDefault="00F42A39" w:rsidP="00F42A39">
      <w:r>
        <w:t xml:space="preserve">1.) </w:t>
      </w:r>
      <w:r w:rsidR="00477F47">
        <w:t>Atmospheric CO2 is rising</w:t>
      </w:r>
      <w:r w:rsidR="00A449A6">
        <w:t xml:space="preserve"> (IPCC 2013)</w:t>
      </w:r>
      <w:r w:rsidR="00477F47">
        <w:t>.</w:t>
      </w:r>
    </w:p>
    <w:p w:rsidR="00477F47" w:rsidRDefault="00477F47" w:rsidP="00477F47">
      <w:pPr>
        <w:tabs>
          <w:tab w:val="left" w:pos="6161"/>
        </w:tabs>
      </w:pPr>
      <w:r>
        <w:t xml:space="preserve">This has consequences for </w:t>
      </w:r>
      <w:r w:rsidR="00787293">
        <w:t xml:space="preserve">woody </w:t>
      </w:r>
      <w:r>
        <w:t>plant physiology and growth</w:t>
      </w:r>
      <w:r w:rsidR="008753AF">
        <w:t xml:space="preserve"> – the “CO2 fertilisation effect</w:t>
      </w:r>
      <w:r w:rsidR="00A449A6">
        <w:t xml:space="preserve">” </w:t>
      </w:r>
      <w:r w:rsidR="00A449A6" w:rsidRPr="00A449A6">
        <w:t>http://link.springer.com/chapter/10.1007/978-1-4615-2816-6_3</w:t>
      </w:r>
      <w:r w:rsidR="00A449A6">
        <w:rPr>
          <w:rStyle w:val="fn"/>
          <w:rFonts w:ascii="Arial" w:hAnsi="Arial" w:cs="Arial"/>
          <w:color w:val="333333"/>
          <w:shd w:val="clear" w:color="auto" w:fill="FFFFFF"/>
        </w:rPr>
        <w:t xml:space="preserve"> </w:t>
      </w:r>
    </w:p>
    <w:p w:rsidR="00477F47" w:rsidRDefault="00477F47" w:rsidP="00477F47">
      <w:pPr>
        <w:tabs>
          <w:tab w:val="left" w:pos="6161"/>
        </w:tabs>
        <w:ind w:left="360"/>
      </w:pPr>
      <w:r>
        <w:t>Physiological responses</w:t>
      </w:r>
      <w:r w:rsidR="00787293">
        <w:t xml:space="preserve"> (of C3 plants)</w:t>
      </w:r>
      <w:r>
        <w:t xml:space="preserve"> include:</w:t>
      </w:r>
    </w:p>
    <w:p w:rsidR="00477F47" w:rsidRDefault="00477F47" w:rsidP="00477F47">
      <w:pPr>
        <w:pStyle w:val="ListParagraph"/>
        <w:numPr>
          <w:ilvl w:val="0"/>
          <w:numId w:val="2"/>
        </w:numPr>
        <w:tabs>
          <w:tab w:val="left" w:pos="6161"/>
        </w:tabs>
        <w:ind w:left="1080"/>
      </w:pPr>
      <w:r>
        <w:t>Stimulation of CO2 assimilation and photosynthetic rate</w:t>
      </w:r>
      <w:r w:rsidR="006E5E27">
        <w:t xml:space="preserve"> </w:t>
      </w:r>
      <w:r w:rsidR="006E5E27">
        <w:fldChar w:fldCharType="begin" w:fldLock="1"/>
      </w:r>
      <w:r w:rsidR="006E5E27">
        <w:instrText>ADDIN CSL_CITATION { "citationItems" : [ { "id" : "ITEM-1", "itemData" : { "DOI" : "10.1007/BF00014592", "ISSN" : "01668595", "PMID" : "24311130", "abstract" : "Analysis of leaf-level photosynthetic responses of 39 tree species grown in elevated concentrations of atmospheric CO2 indicated an average photosynthetic enhancement of 44% when measured at the growth CO2. When photosynthesis was measured at a common ambient CO2, photosynthesis of plants grown at elevated CO2 was reduced, on average, 21% relative to ambient-grown trees, but variability was high. The evidence linking photosynthetic acclimation in trees with changes at the biochemical level is examined, along with anatomical and morphological changes in trees that impact leaf- and canopy- level photosynthetic response to CO2 enrichment. Nutrient limitations and variations in sink strength appear to influence photosynthetic acclimation, but the evidence in trees for one predominant factor controlling acclimation is lacking. Regardless of the mechanisms that underlie photosynthetic acclimation, it is doubtful that this response will be complete. A new focus on adjustments to rising CO2 at canopy, stand, and forest scales is needed to predict ecosystem response to a changing environment.", "author" : [ { "dropping-particle" : "", "family" : "Gunderson", "given" : "Carla a.", "non-dropping-particle" : "", "parse-names" : false, "suffix" : "" }, { "dropping-particle" : "", "family" : "Wullschleger", "given" : "Stan D.", "non-dropping-particle" : "", "parse-names" : false, "suffix" : "" } ], "container-title" : "Photosynthesis Research", "id" : "ITEM-1", "issued" : { "date-parts" : [ [ "1994" ] ] }, "page" : "369-388", "title" : "Photosynthetic acclimation in trees to rising atmospheric CO2: A broader perspective", "type" : "article-journal", "volume" : "39" }, "uris" : [ "http://www.mendeley.com/documents/?uuid=7845ef00-fe49-4392-88d5-c1cdfcb85fa5" ] } ], "mendeley" : { "formattedCitation" : "(Gunderson &amp; Wullschleger, 1994)", "plainTextFormattedCitation" : "(Gunderson &amp; Wullschleger, 1994)", "previouslyFormattedCitation" : "(Gunderson &amp; Wullschleger, 1994)" }, "properties" : { "noteIndex" : 0 }, "schema" : "https://github.com/citation-style-language/schema/raw/master/csl-citation.json" }</w:instrText>
      </w:r>
      <w:r w:rsidR="006E5E27">
        <w:fldChar w:fldCharType="separate"/>
      </w:r>
      <w:r w:rsidR="006E5E27" w:rsidRPr="006E5E27">
        <w:rPr>
          <w:noProof/>
        </w:rPr>
        <w:t>(Gunderson &amp; Wullschleger, 1994)</w:t>
      </w:r>
      <w:r w:rsidR="006E5E27">
        <w:fldChar w:fldCharType="end"/>
      </w:r>
      <w:r w:rsidR="00A449A6">
        <w:tab/>
      </w:r>
    </w:p>
    <w:p w:rsidR="00A449A6" w:rsidRDefault="00A449A6" w:rsidP="00477F47">
      <w:pPr>
        <w:pStyle w:val="ListParagraph"/>
        <w:numPr>
          <w:ilvl w:val="0"/>
          <w:numId w:val="2"/>
        </w:numPr>
        <w:tabs>
          <w:tab w:val="left" w:pos="6161"/>
        </w:tabs>
        <w:ind w:left="1080"/>
      </w:pPr>
      <w:r>
        <w:t xml:space="preserve">Reduced stomatal conductance </w:t>
      </w:r>
      <w:r w:rsidR="006E5E27">
        <w:fldChar w:fldCharType="begin" w:fldLock="1"/>
      </w:r>
      <w:r w:rsidR="009223D4">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6E5E27">
        <w:fldChar w:fldCharType="separate"/>
      </w:r>
      <w:r w:rsidR="006E5E27" w:rsidRPr="006E5E27">
        <w:rPr>
          <w:noProof/>
        </w:rPr>
        <w:t>(Ainsworth &amp; Rogers, 2007)</w:t>
      </w:r>
      <w:r w:rsidR="006E5E27">
        <w:fldChar w:fldCharType="end"/>
      </w:r>
    </w:p>
    <w:p w:rsidR="009223D4" w:rsidRDefault="009223D4" w:rsidP="00477F47">
      <w:pPr>
        <w:pStyle w:val="ListParagraph"/>
        <w:numPr>
          <w:ilvl w:val="0"/>
          <w:numId w:val="2"/>
        </w:numPr>
        <w:tabs>
          <w:tab w:val="left" w:pos="6161"/>
        </w:tabs>
        <w:ind w:left="1080"/>
      </w:pPr>
      <w:r>
        <w:t>FX are Variable between experiments “</w:t>
      </w:r>
      <w:r>
        <w:rPr>
          <w:rFonts w:ascii="Arial" w:hAnsi="Arial" w:cs="Arial"/>
          <w:color w:val="000000"/>
          <w:sz w:val="18"/>
          <w:szCs w:val="18"/>
          <w:shd w:val="clear" w:color="auto" w:fill="FFFFFF"/>
        </w:rPr>
        <w:t>The effects of elevated</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C</w:t>
      </w:r>
      <w:r>
        <w:rPr>
          <w:rFonts w:ascii="Arial" w:hAnsi="Arial" w:cs="Arial"/>
          <w:color w:val="000000"/>
          <w:sz w:val="19"/>
          <w:szCs w:val="19"/>
          <w:bdr w:val="none" w:sz="0" w:space="0" w:color="auto" w:frame="1"/>
          <w:shd w:val="clear" w:color="auto" w:fill="FFFFFF"/>
          <w:vertAlign w:val="subscript"/>
        </w:rPr>
        <w:t>a</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on both</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A</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g</w:t>
      </w:r>
      <w:r>
        <w:rPr>
          <w:rFonts w:ascii="Arial" w:hAnsi="Arial" w:cs="Arial"/>
          <w:color w:val="000000"/>
          <w:sz w:val="19"/>
          <w:szCs w:val="19"/>
          <w:bdr w:val="none" w:sz="0" w:space="0" w:color="auto" w:frame="1"/>
          <w:shd w:val="clear" w:color="auto" w:fill="FFFFFF"/>
          <w:vertAlign w:val="subscript"/>
        </w:rPr>
        <w:t>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vary among experiments with forest trees (e.g. Eamus &amp; Jarvis,</w:t>
      </w:r>
      <w:r>
        <w:rPr>
          <w:rStyle w:val="apple-converted-space"/>
          <w:rFonts w:ascii="Arial" w:hAnsi="Arial" w:cs="Arial"/>
          <w:color w:val="000000"/>
          <w:sz w:val="18"/>
          <w:szCs w:val="18"/>
          <w:shd w:val="clear" w:color="auto" w:fill="FFFFFF"/>
        </w:rPr>
        <w:t> </w:t>
      </w:r>
      <w:hyperlink r:id="rId6" w:anchor="gcb2526-bib-0013" w:tooltip="Link to bibliographic citation" w:history="1">
        <w:r>
          <w:rPr>
            <w:rStyle w:val="Hyperlink"/>
            <w:rFonts w:ascii="Arial" w:hAnsi="Arial" w:cs="Arial"/>
            <w:color w:val="007E8A"/>
            <w:sz w:val="18"/>
            <w:szCs w:val="18"/>
            <w:bdr w:val="none" w:sz="0" w:space="0" w:color="auto" w:frame="1"/>
            <w:shd w:val="clear" w:color="auto" w:fill="FFFFFF"/>
          </w:rPr>
          <w:t>1989</w:t>
        </w:r>
      </w:hyperlink>
      <w:r>
        <w:rPr>
          <w:rFonts w:ascii="Arial" w:hAnsi="Arial" w:cs="Arial"/>
          <w:color w:val="000000"/>
          <w:sz w:val="18"/>
          <w:szCs w:val="18"/>
          <w:shd w:val="clear" w:color="auto" w:fill="FFFFFF"/>
        </w:rPr>
        <w:t>; Curtis &amp; Wang,</w:t>
      </w:r>
      <w:r>
        <w:rPr>
          <w:rStyle w:val="apple-converted-space"/>
          <w:rFonts w:ascii="Arial" w:hAnsi="Arial" w:cs="Arial"/>
          <w:color w:val="000000"/>
          <w:sz w:val="18"/>
          <w:szCs w:val="18"/>
          <w:shd w:val="clear" w:color="auto" w:fill="FFFFFF"/>
        </w:rPr>
        <w:t> </w:t>
      </w:r>
      <w:hyperlink r:id="rId7" w:anchor="gcb2526-bib-0007" w:tooltip="Link to bibliographic citation" w:history="1">
        <w:r>
          <w:rPr>
            <w:rStyle w:val="Hyperlink"/>
            <w:rFonts w:ascii="Arial" w:hAnsi="Arial" w:cs="Arial"/>
            <w:color w:val="007E8A"/>
            <w:sz w:val="18"/>
            <w:szCs w:val="18"/>
            <w:bdr w:val="none" w:sz="0" w:space="0" w:color="auto" w:frame="1"/>
            <w:shd w:val="clear" w:color="auto" w:fill="FFFFFF"/>
          </w:rPr>
          <w:t>1998</w:t>
        </w:r>
      </w:hyperlink>
      <w:r>
        <w:rPr>
          <w:rFonts w:ascii="Arial" w:hAnsi="Arial" w:cs="Arial"/>
          <w:color w:val="000000"/>
          <w:sz w:val="18"/>
          <w:szCs w:val="18"/>
          <w:shd w:val="clear" w:color="auto" w:fill="FFFFFF"/>
        </w:rPr>
        <w:t>; Medlyn</w:t>
      </w:r>
      <w:r>
        <w:rPr>
          <w:rStyle w:val="Emphasis"/>
          <w:rFonts w:ascii="Arial" w:hAnsi="Arial" w:cs="Arial"/>
          <w:color w:val="000000"/>
          <w:sz w:val="18"/>
          <w:szCs w:val="18"/>
          <w:bdr w:val="none" w:sz="0" w:space="0" w:color="auto" w:frame="1"/>
          <w:shd w:val="clear" w:color="auto" w:fill="FFFFFF"/>
        </w:rPr>
        <w:t>et al</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8" w:anchor="gcb2526-bib-0035" w:tooltip="Link to bibliographic citation" w:history="1">
        <w:r>
          <w:rPr>
            <w:rStyle w:val="Hyperlink"/>
            <w:rFonts w:ascii="Arial" w:hAnsi="Arial" w:cs="Arial"/>
            <w:color w:val="007E8A"/>
            <w:sz w:val="18"/>
            <w:szCs w:val="18"/>
            <w:bdr w:val="none" w:sz="0" w:space="0" w:color="auto" w:frame="1"/>
            <w:shd w:val="clear" w:color="auto" w:fill="FFFFFF"/>
          </w:rPr>
          <w:t>1999</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9" w:anchor="gcb2526-bib-0036" w:tooltip="Link to bibliographic citation" w:history="1">
        <w:r>
          <w:rPr>
            <w:rStyle w:val="Hyperlink"/>
            <w:rFonts w:ascii="Arial" w:hAnsi="Arial" w:cs="Arial"/>
            <w:color w:val="007E8A"/>
            <w:sz w:val="18"/>
            <w:szCs w:val="18"/>
            <w:bdr w:val="none" w:sz="0" w:space="0" w:color="auto" w:frame="1"/>
            <w:shd w:val="clear" w:color="auto" w:fill="FFFFFF"/>
          </w:rPr>
          <w:t>2001</w:t>
        </w:r>
      </w:hyperlink>
      <w:r>
        <w:rPr>
          <w:rFonts w:ascii="Arial" w:hAnsi="Arial" w:cs="Arial"/>
          <w:color w:val="000000"/>
          <w:sz w:val="18"/>
          <w:szCs w:val="18"/>
          <w:shd w:val="clear" w:color="auto" w:fill="FFFFFF"/>
        </w:rPr>
        <w:t>; Ainsworth &amp; Long,</w:t>
      </w:r>
      <w:r>
        <w:rPr>
          <w:rStyle w:val="apple-converted-space"/>
          <w:rFonts w:ascii="Arial" w:hAnsi="Arial" w:cs="Arial"/>
          <w:color w:val="000000"/>
          <w:sz w:val="18"/>
          <w:szCs w:val="18"/>
          <w:shd w:val="clear" w:color="auto" w:fill="FFFFFF"/>
        </w:rPr>
        <w:t> </w:t>
      </w:r>
      <w:hyperlink r:id="rId10" w:anchor="gcb2526-bib-0001" w:tooltip="Link to bibliographic citation" w:history="1">
        <w:r>
          <w:rPr>
            <w:rStyle w:val="Hyperlink"/>
            <w:rFonts w:ascii="Arial" w:hAnsi="Arial" w:cs="Arial"/>
            <w:color w:val="007E8A"/>
            <w:sz w:val="18"/>
            <w:szCs w:val="18"/>
            <w:bdr w:val="none" w:sz="0" w:space="0" w:color="auto" w:frame="1"/>
            <w:shd w:val="clear" w:color="auto" w:fill="FFFFFF"/>
          </w:rPr>
          <w:t>2005</w:t>
        </w:r>
      </w:hyperlink>
      <w:r>
        <w:rPr>
          <w:rFonts w:ascii="Arial" w:hAnsi="Arial" w:cs="Arial"/>
          <w:color w:val="000000"/>
          <w:sz w:val="18"/>
          <w:szCs w:val="18"/>
          <w:shd w:val="clear" w:color="auto" w:fill="FFFFFF"/>
        </w:rPr>
        <w:t>; Warren</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et al</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11" w:anchor="gcb2526-bib-0056" w:tooltip="Link to bibliographic citation" w:history="1">
        <w:r>
          <w:rPr>
            <w:rStyle w:val="Hyperlink"/>
            <w:rFonts w:ascii="Arial" w:hAnsi="Arial" w:cs="Arial"/>
            <w:color w:val="007E8A"/>
            <w:sz w:val="18"/>
            <w:szCs w:val="18"/>
            <w:bdr w:val="none" w:sz="0" w:space="0" w:color="auto" w:frame="1"/>
            <w:shd w:val="clear" w:color="auto" w:fill="FFFFFF"/>
          </w:rPr>
          <w:t>2011</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 xml:space="preserve">“ - </w:t>
      </w:r>
      <w:r>
        <w:rPr>
          <w:rStyle w:val="apple-converted-space"/>
          <w:rFonts w:ascii="Arial" w:hAnsi="Arial" w:cs="Arial"/>
          <w:color w:val="000000"/>
          <w:sz w:val="18"/>
          <w:szCs w:val="18"/>
          <w:shd w:val="clear" w:color="auto" w:fill="FFFFFF"/>
        </w:rPr>
        <w:fldChar w:fldCharType="begin" w:fldLock="1"/>
      </w:r>
      <w:r w:rsidR="006D6EDF">
        <w:rPr>
          <w:rStyle w:val="apple-converted-space"/>
          <w:rFonts w:ascii="Arial" w:hAnsi="Arial" w:cs="Arial"/>
          <w:color w:val="000000"/>
          <w:sz w:val="18"/>
          <w:szCs w:val="18"/>
          <w:shd w:val="clear" w:color="auto" w:fill="FFFFFF"/>
        </w:rPr>
        <w:instrText>ADDIN CSL_CITATION { "citationItems" : [ { "id" : "ITEM-1", "itemData" : { "DOI" : "10.1111/j.1365-2486.2011.02526.x", "ISBN" : "1354-1013", "ISSN" : "13541013", "abstract" : "Rising atmospheric concentrations of CO 2 (C 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 a. We hypothesized that plants regulate stomatal conductance optimally in response to rising C a. We tested this hypothesis with data from young Eucalyptus saligna Sm. trees grown in 12 climate-controlled whole-tree chambers for 2 years at ambient and elevated C a. Elevated C a was ambient + 240 ppm, 60% higher than ambient C a. Leaf-scale gas exchange was measured throughout the second year of the study and leaf-scale ITE increased by 60% under elevated C a, as predicted. Values of leaf-scale ITE depended strongly on vapour pressure deficit (D) in both CO 2 treatments. Whole-canopy CO 2 and H 2O fluxes were also monitored continuously for each chamber throughout the second year. There were small differences in D between C a treatments, which had important effects on values of canopy-scale ITE. However, when C 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 a. The effect of elevated C a on photosynthesis increased with rising D. At high D, C a had a large effect on photosynthesis and a small effect on transpiration rate. At low D, in contrast, there was a small effect of C a on photosynthesis, but a much larger effect on transpiration rate. If shown to be a general response, the proportionality of ITE with C a will allow us to predict the effects of C a on transpiration rate. \u00a9 2011 Blackwell Publishing Ltd.", "author" : [ { "dropping-particle" : "", "family" : "Barton", "given" : "Craig V M", "non-dropping-particle" : "", "parse-names" : false, "suffix" : "" }, { "dropping-particle" : "", "family" : "Duursma", "given" : "Remko a.", "non-dropping-particle" : "", "parse-names" : false, "suffix" : "" }, { "dropping-particle" : "", "family" : "Medlyn", "given" : "Belinda E.", "non-dropping-particle" : "", "parse-names" : false, "suffix" : "" }, { "dropping-particle" : "", "family" : "Ellsworth", "given" : "David S.", "non-dropping-particle" : "", "parse-names" : false, "suffix" : "" }, { "dropping-particle" : "", "family" : "Eamus", "given" : "Derek", "non-dropping-particle" : "", "parse-names" : false, "suffix" : "" }, { "dropping-particle" : "", "family" : "Tissue", "given" : "David T.", "non-dropping-particle" : "", "parse-names" : false, "suffix" : "" }, { "dropping-particle" : "", "family" : "Adams", "given" : "Mark a.", "non-dropping-particle" : "", "parse-names" : false, "suffix" : "" }, { "dropping-particle" : "", "family" : "Conroy", "given" : "Jann", "non-dropping-particle" : "", "parse-names" : false, "suffix" : "" }, { "dropping-particle" : "", "family" : "Crous", "given" : "Kristine Y.", "non-dropping-particle" : "", "parse-names" : false, "suffix" : "" }, { "dropping-particle" : "", "family" : "Liberloo", "given" : "Marion", "non-dropping-particle" : "", "parse-names" : false, "suffix" : "" }, { "dropping-particle" : "", "family" : "L\u00f6w", "given" : "Markus", "non-dropping-particle" : "", "parse-names" : false, "suffix" : "" }, { "dropping-particle" : "", "family" : "Linder", "given" : "Sune", "non-dropping-particle" : "", "parse-names" : false, "suffix" : "" }, { "dropping-particle" : "", "family" : "Mcmurtrie", "given" : "Ross E.", "non-dropping-particle" : "", "parse-names" : false, "suffix" : "" } ], "container-title" : "Global Change Biology", "id" : "ITEM-1", "issued" : { "date-parts" : [ [ "2012" ] ] }, "page" : "585-595", "title" : "Effects of elevated atmospheric [CO 2] on instantaneous transpiration efficiency at leaf and canopy scales in Eucalyptus saligna", "type" : "article-journal", "volume" : "18" }, "uris" : [ "http://www.mendeley.com/documents/?uuid=3be2f183-69e7-41c1-af5f-b2a28b2d64a2" ] } ], "mendeley" : { "formattedCitation" : "(Barton et al., 2012)", "plainTextFormattedCitation" : "(Barton et al., 2012)", "previouslyFormattedCitation" : "(Barton et al., 2012)" }, "properties" : { "noteIndex" : 0 }, "schema" : "https://github.com/citation-style-language/schema/raw/master/csl-citation.json" }</w:instrText>
      </w:r>
      <w:r>
        <w:rPr>
          <w:rStyle w:val="apple-converted-space"/>
          <w:rFonts w:ascii="Arial" w:hAnsi="Arial" w:cs="Arial"/>
          <w:color w:val="000000"/>
          <w:sz w:val="18"/>
          <w:szCs w:val="18"/>
          <w:shd w:val="clear" w:color="auto" w:fill="FFFFFF"/>
        </w:rPr>
        <w:fldChar w:fldCharType="separate"/>
      </w:r>
      <w:r w:rsidRPr="009223D4">
        <w:rPr>
          <w:rStyle w:val="apple-converted-space"/>
          <w:rFonts w:ascii="Arial" w:hAnsi="Arial" w:cs="Arial"/>
          <w:noProof/>
          <w:color w:val="000000"/>
          <w:sz w:val="18"/>
          <w:szCs w:val="18"/>
          <w:shd w:val="clear" w:color="auto" w:fill="FFFFFF"/>
        </w:rPr>
        <w:t>(Barton et al., 2012)</w:t>
      </w:r>
      <w:r>
        <w:rPr>
          <w:rStyle w:val="apple-converted-space"/>
          <w:rFonts w:ascii="Arial" w:hAnsi="Arial" w:cs="Arial"/>
          <w:color w:val="000000"/>
          <w:sz w:val="18"/>
          <w:szCs w:val="18"/>
          <w:shd w:val="clear" w:color="auto" w:fill="FFFFFF"/>
        </w:rPr>
        <w:fldChar w:fldCharType="end"/>
      </w:r>
    </w:p>
    <w:p w:rsidR="006D6EDF" w:rsidRDefault="00994A08" w:rsidP="006D6EDF">
      <w:pPr>
        <w:pStyle w:val="ListParagraph"/>
        <w:numPr>
          <w:ilvl w:val="0"/>
          <w:numId w:val="2"/>
        </w:numPr>
        <w:tabs>
          <w:tab w:val="left" w:pos="6161"/>
        </w:tabs>
      </w:pPr>
      <w:r>
        <w:t xml:space="preserve">       </w:t>
      </w:r>
      <w:r w:rsidR="00A449A6">
        <w:t xml:space="preserve">Increased WUE </w:t>
      </w:r>
      <w:r w:rsidR="006D6EDF">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et al., 2013; van der Sleen et al., 2014)", "plainTextFormattedCitation" : "(Holtum &amp; Winter, 2010; Keenan et al., 2013; van der Sleen et al., 2014)", "previouslyFormattedCitation" : "(Holtum &amp; Winter, 2010; Keenan et al., 2013; van der Sleen et al., 2014)" }, "properties" : { "noteIndex" : 0 }, "schema" : "https://github.com/citation-style-language/schema/raw/master/csl-citation.json" }</w:instrText>
      </w:r>
      <w:r w:rsidR="006D6EDF">
        <w:fldChar w:fldCharType="separate"/>
      </w:r>
      <w:r w:rsidR="006D6EDF" w:rsidRPr="006D6EDF">
        <w:rPr>
          <w:noProof/>
        </w:rPr>
        <w:t>(Holtum &amp; Winter, 2010; Keenan et al., 2013; van der Sleen et al., 2014)</w:t>
      </w:r>
      <w:r w:rsidR="006D6EDF">
        <w:fldChar w:fldCharType="end"/>
      </w:r>
    </w:p>
    <w:p w:rsidR="006D6EDF" w:rsidRDefault="006D6EDF" w:rsidP="006D6EDF">
      <w:pPr>
        <w:pStyle w:val="ListParagraph"/>
        <w:tabs>
          <w:tab w:val="left" w:pos="6161"/>
        </w:tabs>
        <w:ind w:left="360"/>
      </w:pPr>
    </w:p>
    <w:p w:rsidR="00477F47" w:rsidRDefault="00477F47" w:rsidP="005E5BB7">
      <w:pPr>
        <w:pStyle w:val="ListParagraph"/>
        <w:numPr>
          <w:ilvl w:val="0"/>
          <w:numId w:val="2"/>
        </w:numPr>
        <w:tabs>
          <w:tab w:val="left" w:pos="6161"/>
        </w:tabs>
        <w:ind w:left="360"/>
      </w:pPr>
      <w:r>
        <w:t xml:space="preserve">Growth responses: </w:t>
      </w:r>
    </w:p>
    <w:p w:rsidR="00477F47" w:rsidRDefault="00477F47" w:rsidP="00F024A7">
      <w:pPr>
        <w:pStyle w:val="ListParagraph"/>
        <w:numPr>
          <w:ilvl w:val="0"/>
          <w:numId w:val="1"/>
        </w:numPr>
        <w:tabs>
          <w:tab w:val="left" w:pos="6161"/>
        </w:tabs>
      </w:pPr>
      <w:r>
        <w:t>Depend on availability of water</w:t>
      </w:r>
      <w:r w:rsidR="00320D51">
        <w:t xml:space="preserve"> and nutrients</w:t>
      </w:r>
      <w:r>
        <w:t xml:space="preserve"> </w:t>
      </w:r>
      <w:r w:rsidR="00994A08">
        <w:rPr>
          <w:sz w:val="18"/>
        </w:rPr>
        <w:fldChar w:fldCharType="begin" w:fldLock="1"/>
      </w:r>
      <w:r w:rsidR="00320D51">
        <w:rPr>
          <w:sz w:val="18"/>
        </w:rPr>
        <w:instrText>ADDIN CSL_CITATION { "citationItems" : [ { "id" : "ITEM-1",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"ITEM-1",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"ITEM-2",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"ITEM-2", "issued" : { "date-parts" : [ [ "2006" ] ] }, "page" : "393-411", "title" : "Plant CO2 responses: An issue of definition, time and resource supply", "type" : "article-journal", "volume" : "172" }, "uris" : [ "http://www.mendeley.com/documents/?uuid=17eef202-6f4e-443a-9ded-e2248120a651" ] }, { "id" : "ITEM-3",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"ITEM-3", "issue" : "April", "issued" : { "date-parts" : [ [ "2006" ] ] }, "page" : "922-925", "title" : "Nitrogen limitation constrains sustainability of ecosystem response to CO2.", "type" : "article-journal", "volume" : "440" }, "uris" : [ "http://www.mendeley.com/documents/?uuid=57f33c3e-4da6-4cb9-8e14-ab973a5f4f63" ] } ], "mendeley" : { "formattedCitation" : "(K\u00f6rner, 2006; Manea &amp; Leishman, 2014; Reich et al., 2006)", "plainTextFormattedCitation" : "(K\u00f6rner, 2006; Manea &amp; Leishman, 2014; Reich et al., 2006)", "previouslyFormattedCitation" : "(K\u00f6rner, 2006; Manea &amp; Leishman, 2014; Reich et al., 2006)" }, "properties" : { "noteIndex" : 0 }, "schema" : "https://github.com/citation-style-language/schema/raw/master/csl-citation.json" }</w:instrText>
      </w:r>
      <w:r w:rsidR="00994A08">
        <w:rPr>
          <w:sz w:val="18"/>
        </w:rPr>
        <w:fldChar w:fldCharType="separate"/>
      </w:r>
      <w:r w:rsidR="00994A08" w:rsidRPr="00994A08">
        <w:rPr>
          <w:noProof/>
          <w:sz w:val="18"/>
        </w:rPr>
        <w:t>(Körner, 2006; Manea &amp; Leishman, 2014; Reich et al., 2006)</w:t>
      </w:r>
      <w:r w:rsidR="00994A08">
        <w:rPr>
          <w:sz w:val="18"/>
        </w:rPr>
        <w:fldChar w:fldCharType="end"/>
      </w:r>
      <w:r>
        <w:t xml:space="preserve"> </w:t>
      </w:r>
      <w:r w:rsidR="00F024A7">
        <w:t xml:space="preserve">OR BOTH </w:t>
      </w:r>
      <w:r w:rsidR="00320D51">
        <w:fldChar w:fldCharType="begin" w:fldLock="1"/>
      </w:r>
      <w:r w:rsidR="007011A0">
        <w:instrText>ADDIN CSL_CITATION { "citationItems" : [ { "id" : "ITEM-1",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"ITEM-1",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"(Reich, Hobbie, &amp; Lee, 2014)", "plainTextFormattedCitation" : "(Reich, Hobbie, &amp; Lee, 2014)", "previouslyFormattedCitation" : "(Reich, Hobbie, &amp; Lee, 2014)" }, "properties" : { "noteIndex" : 0 }, "schema" : "https://github.com/citation-style-language/schema/raw/master/csl-citation.json" }</w:instrText>
      </w:r>
      <w:r w:rsidR="00320D51">
        <w:fldChar w:fldCharType="separate"/>
      </w:r>
      <w:r w:rsidR="00320D51" w:rsidRPr="00320D51">
        <w:rPr>
          <w:noProof/>
        </w:rPr>
        <w:t>(Reich, Hobbie, &amp; Lee, 2014)</w:t>
      </w:r>
      <w:r w:rsidR="00320D51">
        <w:fldChar w:fldCharType="end"/>
      </w:r>
      <w:r w:rsidR="00320D51">
        <w:t>.</w:t>
      </w:r>
    </w:p>
    <w:p w:rsidR="00477F47" w:rsidRDefault="00477F47" w:rsidP="00477F47">
      <w:pPr>
        <w:pStyle w:val="ListParagraph"/>
        <w:numPr>
          <w:ilvl w:val="0"/>
          <w:numId w:val="1"/>
        </w:numPr>
        <w:tabs>
          <w:tab w:val="left" w:pos="6161"/>
        </w:tabs>
        <w:ind w:left="1080"/>
      </w:pPr>
      <w:r>
        <w:t>Biomass allocation (aboveground / belowground)</w:t>
      </w:r>
      <w:r w:rsidR="006E5E27">
        <w:t xml:space="preserve"> (RMF affected by eCO2 under dry conditions, but not by much under normal conditions. Sp. response was highly variable.) </w:t>
      </w:r>
      <w:r w:rsidR="006E5E27">
        <w:fldChar w:fldCharType="begin" w:fldLock="1"/>
      </w:r>
      <w:r w:rsidR="0071754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"(X. Wang &amp; Taub, 2010)", "plainTextFormattedCitation" : "(X. Wang &amp; Taub, 2010)", "previouslyFormattedCitation" : "(X. Wang &amp; Taub, 2010)" }, "properties" : { "noteIndex" : 0 }, "schema" : "https://github.com/citation-style-language/schema/raw/master/csl-citation.json" }</w:instrText>
      </w:r>
      <w:r w:rsidR="006E5E27">
        <w:fldChar w:fldCharType="separate"/>
      </w:r>
      <w:r w:rsidR="001E7EB6" w:rsidRPr="001E7EB6">
        <w:rPr>
          <w:noProof/>
        </w:rPr>
        <w:t>(X. Wang &amp; Taub, 2010)</w:t>
      </w:r>
      <w:r w:rsidR="006E5E27">
        <w:fldChar w:fldCharType="end"/>
      </w:r>
      <w:r w:rsidR="006E5E27">
        <w:t>.</w:t>
      </w:r>
      <w:r w:rsidR="00B91483">
        <w:t xml:space="preserve"> Another meta-analysis found increased root biomass and increased RMF under eCO2.</w:t>
      </w:r>
    </w:p>
    <w:p w:rsidR="006E5E27" w:rsidRDefault="00B91483" w:rsidP="006E5E27">
      <w:pPr>
        <w:pStyle w:val="ListParagraph"/>
        <w:numPr>
          <w:ilvl w:val="0"/>
          <w:numId w:val="1"/>
        </w:numPr>
        <w:tabs>
          <w:tab w:val="left" w:pos="6161"/>
        </w:tabs>
        <w:ind w:left="1080"/>
      </w:pPr>
      <w:r>
        <w:t>F</w:t>
      </w:r>
      <w:r w:rsidR="006E5E27">
        <w:t>ine root production and turnover</w:t>
      </w:r>
      <w:r w:rsidR="006E5E27">
        <w:t xml:space="preserve"> stimulated under eCO2</w:t>
      </w:r>
      <w:r w:rsidR="007011A0">
        <w:t xml:space="preserve"> </w:t>
      </w:r>
      <w:r w:rsidR="007011A0">
        <w:fldChar w:fldCharType="begin" w:fldLock="1"/>
      </w:r>
      <w:r w:rsidR="007011A0">
        <w:instrText>ADDIN CSL_CITATION { "citationItems" : [ { "id" : "ITEM-1",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"ITEM-1", "issue" : "1", "issued" : { "date-parts" : [ [ "2000" ] ] }, "page" : "18-33", "title" : "Interactive effects of atmospheric CO2 and soil-N availability on fine roots of populus tremuloides", "type" : "article-journal", "volume" : "10" }, "uris" : [ "http://www.mendeley.com/documents/?uuid=48498796-ccca-4f77-a7c6-8896bec2506d" ] }, { "id" : "ITEM-2",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"ITEM-2", "issued" : { "date-parts" : [ [ "1995" ] ] }, "page" : "579-585", "title" : "Atmospheric CO2, soil-nitrogen and Turnover of fine roots", "type" : "article-journal", "volume" : "129" }, "uris" : [ "http://www.mendeley.com/documents/?uuid=10adb16b-4f0e-4373-83d2-5034d684a284" ] }, { "id" : "ITEM-3",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"ITEM-3", "issued" : { "date-parts" : [ [ "2000" ] ] }, "page" : "967-979", "title" : "Effects of elevated atmospheric CO2 on fine root production and activity in an intact temperate forest ecosystem", "type" : "article-journal", "volume" : "6" }, "uris" : [ "http://www.mendeley.com/documents/?uuid=58cdd796-b7d2-48c4-9690-d94b76051cb5" ] }, { "id" : "ITEM-4",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"ITEM-4",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"mendeley" : { "formattedCitation" : "(Lipson, Kuske, Gallegos-Graves, &amp; Oechel, 2014; Matamala &amp; Schlesinger, 2000; K. S. Pregitzer et al., 1995; K. Pregitzer et al., 2000)", "plainTextFormattedCitation" : "(Lipson, Kuske, Gallegos-Graves, &amp; Oechel, 2014; Matamala &amp; Schlesinger, 2000; K. S. Pregitzer et al., 1995; K. Pregitzer et al., 2000)", "previouslyFormattedCitation" : "(Lipson, Kuske, Gallegos-Graves, &amp; Oechel, 2014; Matamala &amp; Schlesinger, 2000; K. S. Pregitzer et al., 1995; K. Pregitzer et al., 2000)" }, "properties" : { "noteIndex" : 0 }, "schema" : "https://github.com/citation-style-language/schema/raw/master/csl-citation.json" }</w:instrText>
      </w:r>
      <w:r w:rsidR="007011A0">
        <w:fldChar w:fldCharType="separate"/>
      </w:r>
      <w:r w:rsidR="007011A0" w:rsidRPr="007011A0">
        <w:rPr>
          <w:noProof/>
        </w:rPr>
        <w:t>(Lipson, Kuske, Gallegos-Graves, &amp; Oechel, 2014; Matamala &amp; Schlesinger, 2000; K. S. Pregitzer et al., 1995; K. Pregitzer et al., 2000)</w:t>
      </w:r>
      <w:r w:rsidR="007011A0">
        <w:fldChar w:fldCharType="end"/>
      </w:r>
      <w:r w:rsidR="006E5E27">
        <w:t xml:space="preserve">. </w:t>
      </w:r>
    </w:p>
    <w:p w:rsidR="00477F47" w:rsidRDefault="00477F47" w:rsidP="00477F47">
      <w:pPr>
        <w:pStyle w:val="ListParagraph"/>
        <w:numPr>
          <w:ilvl w:val="0"/>
          <w:numId w:val="1"/>
        </w:numPr>
        <w:tabs>
          <w:tab w:val="left" w:pos="6161"/>
        </w:tabs>
        <w:ind w:left="1080"/>
      </w:pPr>
      <w:r>
        <w:t>Tissue densities and associated position along economic spectra (do these even hold under eCO2?)</w:t>
      </w:r>
      <w:r w:rsidR="00B91483">
        <w:t xml:space="preserve"> </w:t>
      </w:r>
      <w:r w:rsidR="00B91483">
        <w:fldChar w:fldCharType="begin" w:fldLock="1"/>
      </w:r>
      <w:r w:rsidR="001373F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rsidR="00B91483">
        <w:fldChar w:fldCharType="separate"/>
      </w:r>
      <w:r w:rsidR="00B91483" w:rsidRPr="00B91483">
        <w:rPr>
          <w:noProof/>
        </w:rPr>
        <w:t>(Reich, 2014)</w:t>
      </w:r>
      <w:r w:rsidR="00B91483">
        <w:fldChar w:fldCharType="end"/>
      </w:r>
      <w:r w:rsidR="00B91483">
        <w:t>.</w:t>
      </w:r>
    </w:p>
    <w:p w:rsidR="001E7EB6" w:rsidRPr="001E7EB6" w:rsidRDefault="001E7EB6" w:rsidP="00D753A4">
      <w:pPr>
        <w:pStyle w:val="ListParagraph"/>
        <w:numPr>
          <w:ilvl w:val="1"/>
          <w:numId w:val="1"/>
        </w:numPr>
        <w:tabs>
          <w:tab w:val="left" w:pos="6161"/>
        </w:tabs>
        <w:rPr>
          <w:sz w:val="18"/>
        </w:rPr>
      </w:pPr>
      <w:r>
        <w:rPr>
          <w:sz w:val="18"/>
        </w:rPr>
        <w:t xml:space="preserve">SLA is reduced at eCO2 </w:t>
      </w:r>
      <w:r>
        <w:rPr>
          <w:sz w:val="18"/>
        </w:rPr>
        <w:fldChar w:fldCharType="begin" w:fldLock="1"/>
      </w:r>
      <w:r w:rsidR="00717544">
        <w:rPr>
          <w:sz w:val="18"/>
        </w:rP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"(D. Wang, Heckathorn, Wang, &amp; Philpott, 2012)", "plainTextFormattedCitation" : "(D. Wang, Heckathorn, Wang, &amp; Philpott, 2012)", "previouslyFormattedCitation" : "(D. Wang, Heckathorn, Wang, &amp; Philpott, 2012)" }, "properties" : { "noteIndex" : 0 }, "schema" : "https://github.com/citation-style-language/schema/raw/master/csl-citation.json" }</w:instrText>
      </w:r>
      <w:r>
        <w:rPr>
          <w:sz w:val="18"/>
        </w:rPr>
        <w:fldChar w:fldCharType="separate"/>
      </w:r>
      <w:r w:rsidRPr="001E7EB6">
        <w:rPr>
          <w:noProof/>
          <w:sz w:val="18"/>
        </w:rPr>
        <w:t>(D. Wang, Heckathorn, Wang, &amp; Philpott, 2012)</w:t>
      </w:r>
      <w:r>
        <w:rPr>
          <w:sz w:val="18"/>
        </w:rPr>
        <w:fldChar w:fldCharType="end"/>
      </w:r>
    </w:p>
    <w:p w:rsidR="007011A0" w:rsidRPr="001373F8" w:rsidRDefault="001E7EB6" w:rsidP="00D753A4">
      <w:pPr>
        <w:pStyle w:val="ListParagraph"/>
        <w:numPr>
          <w:ilvl w:val="1"/>
          <w:numId w:val="1"/>
        </w:numPr>
        <w:tabs>
          <w:tab w:val="left" w:pos="6161"/>
        </w:tabs>
        <w:rPr>
          <w:sz w:val="18"/>
        </w:rPr>
      </w:pPr>
      <w:r w:rsidRPr="007011A0">
        <w:rPr>
          <w:sz w:val="18"/>
        </w:rPr>
        <w:t xml:space="preserve"> </w:t>
      </w:r>
      <w:r w:rsidR="007011A0" w:rsidRPr="007011A0">
        <w:rPr>
          <w:sz w:val="18"/>
        </w:rPr>
        <w:t>“</w:t>
      </w:r>
      <w:r w:rsidR="007011A0" w:rsidRPr="007011A0">
        <w:rPr>
          <w:rFonts w:ascii="Verdana" w:eastAsia="Verdana" w:hAnsi="Verdana" w:cs="Verdana"/>
          <w:sz w:val="18"/>
        </w:rPr>
        <w:t>Although a meta-analysis is lacking, accumulation of nonstructural carbohydrates is likely to be the main factor for the decrease in SLA (</w:t>
      </w:r>
      <w:hyperlink r:id="rId12" w:anchor="b59">
        <w:r w:rsidR="007011A0" w:rsidRPr="007011A0">
          <w:rPr>
            <w:rFonts w:ascii="Verdana" w:eastAsia="Verdana" w:hAnsi="Verdana" w:cs="Verdana"/>
            <w:color w:val="226975"/>
            <w:sz w:val="18"/>
            <w:u w:val="single"/>
          </w:rPr>
          <w:t>Wong, 1990</w:t>
        </w:r>
      </w:hyperlink>
      <w:r w:rsidR="007011A0" w:rsidRPr="007011A0">
        <w:rPr>
          <w:rFonts w:ascii="Verdana" w:eastAsia="Verdana" w:hAnsi="Verdana" w:cs="Verdana"/>
          <w:sz w:val="18"/>
        </w:rPr>
        <w:t xml:space="preserve">; </w:t>
      </w:r>
      <w:hyperlink r:id="rId13" w:anchor="b27">
        <w:r w:rsidR="007011A0" w:rsidRPr="007011A0">
          <w:rPr>
            <w:rFonts w:ascii="Verdana" w:eastAsia="Verdana" w:hAnsi="Verdana" w:cs="Verdana"/>
            <w:color w:val="226975"/>
            <w:sz w:val="18"/>
            <w:u w:val="single"/>
          </w:rPr>
          <w:t>Roumet</w:t>
        </w:r>
      </w:hyperlink>
      <w:hyperlink r:id="rId14" w:anchor="b27">
        <w:r w:rsidR="007011A0" w:rsidRPr="007011A0">
          <w:rPr>
            <w:rFonts w:ascii="Verdana" w:eastAsia="Verdana" w:hAnsi="Verdana" w:cs="Verdana"/>
            <w:i/>
            <w:color w:val="226975"/>
            <w:sz w:val="18"/>
          </w:rPr>
          <w:t>et al</w:t>
        </w:r>
      </w:hyperlink>
      <w:hyperlink r:id="rId15" w:anchor="b27">
        <w:r w:rsidR="007011A0" w:rsidRPr="007011A0">
          <w:rPr>
            <w:rFonts w:ascii="Verdana" w:eastAsia="Verdana" w:hAnsi="Verdana" w:cs="Verdana"/>
            <w:color w:val="226975"/>
            <w:sz w:val="18"/>
            <w:u w:val="single"/>
          </w:rPr>
          <w:t>., 1996</w:t>
        </w:r>
      </w:hyperlink>
      <w:r w:rsidR="007011A0" w:rsidRPr="007011A0">
        <w:rPr>
          <w:rFonts w:ascii="Verdana" w:eastAsia="Verdana" w:hAnsi="Verdana" w:cs="Verdana"/>
          <w:sz w:val="18"/>
        </w:rPr>
        <w:t>) resulting in an increase in leaf density (</w:t>
      </w:r>
      <w:hyperlink r:id="rId16" w:anchor="b64">
        <w:r w:rsidR="007011A0" w:rsidRPr="007011A0">
          <w:rPr>
            <w:rFonts w:ascii="Verdana" w:eastAsia="Verdana" w:hAnsi="Verdana" w:cs="Verdana"/>
            <w:color w:val="226975"/>
            <w:sz w:val="18"/>
            <w:u w:val="single"/>
          </w:rPr>
          <w:t>Roumet</w:t>
        </w:r>
      </w:hyperlink>
      <w:hyperlink r:id="rId17" w:anchor="b64">
        <w:r w:rsidR="007011A0" w:rsidRPr="007011A0">
          <w:rPr>
            <w:rFonts w:ascii="Verdana" w:eastAsia="Verdana" w:hAnsi="Verdana" w:cs="Verdana"/>
            <w:color w:val="226975"/>
            <w:sz w:val="18"/>
          </w:rPr>
          <w:t xml:space="preserve"> </w:t>
        </w:r>
      </w:hyperlink>
      <w:hyperlink r:id="rId18" w:anchor="b64">
        <w:r w:rsidR="007011A0" w:rsidRPr="007011A0">
          <w:rPr>
            <w:rFonts w:ascii="Verdana" w:eastAsia="Verdana" w:hAnsi="Verdana" w:cs="Verdana"/>
            <w:i/>
            <w:color w:val="226975"/>
            <w:sz w:val="18"/>
          </w:rPr>
          <w:t>et al</w:t>
        </w:r>
      </w:hyperlink>
      <w:hyperlink r:id="rId19" w:anchor="b64">
        <w:r w:rsidR="007011A0" w:rsidRPr="007011A0">
          <w:rPr>
            <w:rFonts w:ascii="Verdana" w:eastAsia="Verdana" w:hAnsi="Verdana" w:cs="Verdana"/>
            <w:color w:val="226975"/>
            <w:sz w:val="18"/>
            <w:u w:val="single"/>
          </w:rPr>
          <w:t>., 1999</w:t>
        </w:r>
      </w:hyperlink>
      <w:r w:rsidR="007011A0" w:rsidRPr="007011A0">
        <w:rPr>
          <w:rFonts w:ascii="Verdana" w:eastAsia="Verdana" w:hAnsi="Verdana" w:cs="Verdana"/>
          <w:sz w:val="18"/>
        </w:rPr>
        <w:t>)."</w:t>
      </w:r>
      <w:r w:rsidR="007011A0">
        <w:rPr>
          <w:rFonts w:ascii="Verdana" w:eastAsia="Verdana" w:hAnsi="Verdana" w:cs="Verdana"/>
          <w:sz w:val="18"/>
        </w:rPr>
        <w:t xml:space="preserve"> </w:t>
      </w:r>
      <w:r w:rsidR="007011A0">
        <w:rPr>
          <w:rFonts w:ascii="Verdana" w:eastAsia="Verdana" w:hAnsi="Verdana" w:cs="Verdana"/>
          <w:sz w:val="18"/>
        </w:rPr>
        <w:fldChar w:fldCharType="begin" w:fldLock="1"/>
      </w:r>
      <w:r>
        <w:rPr>
          <w:rFonts w:ascii="Verdana" w:eastAsia="Verdana" w:hAnsi="Verdana" w:cs="Verdana"/>
          <w:sz w:val="18"/>
        </w:rP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rsidR="007011A0">
        <w:rPr>
          <w:rFonts w:ascii="Verdana" w:eastAsia="Verdana" w:hAnsi="Verdana" w:cs="Verdana"/>
          <w:sz w:val="18"/>
        </w:rPr>
        <w:fldChar w:fldCharType="separate"/>
      </w:r>
      <w:r w:rsidR="007011A0" w:rsidRPr="007011A0">
        <w:rPr>
          <w:rFonts w:ascii="Verdana" w:eastAsia="Verdana" w:hAnsi="Verdana" w:cs="Verdana"/>
          <w:noProof/>
          <w:sz w:val="18"/>
        </w:rPr>
        <w:t>(Poorter &amp; Navas, 2003)</w:t>
      </w:r>
      <w:r w:rsidR="007011A0">
        <w:rPr>
          <w:rFonts w:ascii="Verdana" w:eastAsia="Verdana" w:hAnsi="Verdana" w:cs="Verdana"/>
          <w:sz w:val="18"/>
        </w:rPr>
        <w:fldChar w:fldCharType="end"/>
      </w:r>
      <w:r w:rsidR="00717544">
        <w:rPr>
          <w:rFonts w:ascii="Verdana" w:eastAsia="Verdana" w:hAnsi="Verdana" w:cs="Verdana"/>
          <w:sz w:val="18"/>
        </w:rPr>
        <w:t xml:space="preserve">. Also </w:t>
      </w:r>
      <w:r w:rsidR="00717544">
        <w:rPr>
          <w:rFonts w:ascii="Verdana" w:eastAsia="Verdana" w:hAnsi="Verdana" w:cs="Verdana"/>
          <w:sz w:val="18"/>
        </w:rPr>
        <w:fldChar w:fldCharType="begin" w:fldLock="1"/>
      </w:r>
      <w:r w:rsidR="00B91483">
        <w:rPr>
          <w:rFonts w:ascii="Verdana" w:eastAsia="Verdana" w:hAnsi="Verdana" w:cs="Verdana"/>
          <w:sz w:val="18"/>
        </w:rPr>
        <w:instrText>ADDIN CSL_CITATION { "citationItems" : [ { "id" : "ITEM-1",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"ITEM-1",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"(Bader, Siegwolf, &amp; K\u00f6rner, 2010)", "plainTextFormattedCitation" : "(Bader, Siegwolf, &amp; K\u00f6rner, 2010)", "previouslyFormattedCitation" : "(Bader, Siegwolf, &amp; K\u00f6rner, 2010)" }, "properties" : { "noteIndex" : 0 }, "schema" : "https://github.com/citation-style-language/schema/raw/master/csl-citation.json" }</w:instrText>
      </w:r>
      <w:r w:rsidR="00717544">
        <w:rPr>
          <w:rFonts w:ascii="Verdana" w:eastAsia="Verdana" w:hAnsi="Verdana" w:cs="Verdana"/>
          <w:sz w:val="18"/>
        </w:rPr>
        <w:fldChar w:fldCharType="separate"/>
      </w:r>
      <w:r w:rsidR="00717544" w:rsidRPr="00717544">
        <w:rPr>
          <w:rFonts w:ascii="Verdana" w:eastAsia="Verdana" w:hAnsi="Verdana" w:cs="Verdana"/>
          <w:noProof/>
          <w:sz w:val="18"/>
        </w:rPr>
        <w:t>(Bader, Siegwolf, &amp; Körner, 2010)</w:t>
      </w:r>
      <w:r w:rsidR="00717544">
        <w:rPr>
          <w:rFonts w:ascii="Verdana" w:eastAsia="Verdana" w:hAnsi="Verdana" w:cs="Verdana"/>
          <w:sz w:val="18"/>
        </w:rPr>
        <w:fldChar w:fldCharType="end"/>
      </w:r>
      <w:r w:rsidR="00717544">
        <w:rPr>
          <w:rFonts w:ascii="Verdana" w:eastAsia="Verdana" w:hAnsi="Verdana" w:cs="Verdana"/>
          <w:sz w:val="18"/>
        </w:rPr>
        <w:t>.</w:t>
      </w:r>
    </w:p>
    <w:p w:rsidR="001373F8" w:rsidRPr="001373F8" w:rsidRDefault="001373F8" w:rsidP="00D753A4">
      <w:pPr>
        <w:pStyle w:val="ListParagraph"/>
        <w:numPr>
          <w:ilvl w:val="1"/>
          <w:numId w:val="1"/>
        </w:numPr>
        <w:tabs>
          <w:tab w:val="left" w:pos="6161"/>
        </w:tabs>
        <w:rPr>
          <w:sz w:val="18"/>
        </w:rPr>
      </w:pPr>
      <w:r>
        <w:rPr>
          <w:rFonts w:ascii="Verdana" w:eastAsia="Verdana" w:hAnsi="Verdana" w:cs="Verdana"/>
          <w:sz w:val="18"/>
        </w:rPr>
        <w:t xml:space="preserve">Root tissue density suggested to increase under eCO2 </w:t>
      </w:r>
      <w:r>
        <w:rPr>
          <w:rFonts w:ascii="Verdana" w:eastAsia="Verdana" w:hAnsi="Verdana" w:cs="Verdana"/>
          <w:sz w:val="18"/>
        </w:rPr>
        <w:fldChar w:fldCharType="begin" w:fldLock="1"/>
      </w:r>
      <w:r>
        <w:rPr>
          <w:rFonts w:ascii="Verdana" w:eastAsia="Verdana" w:hAnsi="Verdana" w:cs="Verdana"/>
          <w:sz w:val="18"/>
        </w:rPr>
        <w:instrText>ADDIN CSL_CITATION { "citationItems" : [ { "id" : "ITEM-1", "itemData" : { "author" : [ { "dropping-particle" : "", "family" : "Eissenstat", "given" : "D M", "non-dropping-particle" : "", "parse-names" : false, "suffix" : "" }, { "dropping-particle" : "", "family" : "Wells", "given" : "C E", "non-dropping-particle" : "", "parse-names" : false, "suffix" : "" }, { "dropping-particle" : "", "family" : "Yanai", "given" : "R D", "non-dropping-particle" : "", "parse-names" : false, "suffix" : "" } ], "container-title" : "New Phytologist", "id" : "ITEM-1", "issued" : { "date-parts" : [ [ "2000" ] ] }, "page" : "33-42", "title" : "Building roots in a changing environment: implications for root longevity", "type" : "article-journal", "volume" : "147" }, "uris" : [ "http://www.mendeley.com/documents/?uuid=15f17c86-a63e-4c85-8dca-0835d11b6337" ] } ], "mendeley" : { "formattedCitation" : "(Eissenstat, Wells, &amp; Yanai, 2000)", "plainTextFormattedCitation" : "(Eissenstat, Wells, &amp; Yanai, 2000)", "previouslyFormattedCitation" : "(Eissenstat, Wells, &amp; Yanai, 2000)" }, "properties" : { "noteIndex" : 0 }, "schema" : "https://github.com/citation-style-language/schema/raw/master/csl-citation.json" }</w:instrText>
      </w:r>
      <w:r>
        <w:rPr>
          <w:rFonts w:ascii="Verdana" w:eastAsia="Verdana" w:hAnsi="Verdana" w:cs="Verdana"/>
          <w:sz w:val="18"/>
        </w:rPr>
        <w:fldChar w:fldCharType="separate"/>
      </w:r>
      <w:r w:rsidRPr="001373F8">
        <w:rPr>
          <w:rFonts w:ascii="Verdana" w:eastAsia="Verdana" w:hAnsi="Verdana" w:cs="Verdana"/>
          <w:noProof/>
          <w:sz w:val="18"/>
        </w:rPr>
        <w:t>(Eissenstat, Wells, &amp; Yanai, 2000)</w:t>
      </w:r>
      <w:r>
        <w:rPr>
          <w:rFonts w:ascii="Verdana" w:eastAsia="Verdana" w:hAnsi="Verdana" w:cs="Verdana"/>
          <w:sz w:val="18"/>
        </w:rPr>
        <w:fldChar w:fldCharType="end"/>
      </w:r>
      <w:r>
        <w:rPr>
          <w:rFonts w:ascii="Verdana" w:eastAsia="Verdana" w:hAnsi="Verdana" w:cs="Verdana"/>
          <w:sz w:val="18"/>
        </w:rPr>
        <w:t xml:space="preserve"> but this has not been demonstrated in the field </w:t>
      </w:r>
      <w:r>
        <w:rPr>
          <w:rFonts w:ascii="Verdana" w:eastAsia="Verdana" w:hAnsi="Verdana" w:cs="Verdana"/>
          <w:sz w:val="18"/>
        </w:rPr>
        <w:fldChar w:fldCharType="begin" w:fldLock="1"/>
      </w:r>
      <w:r w:rsidR="00142619">
        <w:rPr>
          <w:rFonts w:ascii="Verdana" w:eastAsia="Verdana" w:hAnsi="Verdana" w:cs="Verdana"/>
          <w:sz w:val="18"/>
        </w:rP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"mendeley" : { "formattedCitation" : "(Iversen, Ledford, &amp; Norby, 2008)", "plainTextFormattedCitation" : "(Iversen, Ledford, &amp; Norby, 2008)", "previouslyFormattedCitation" : "(Iversen, Ledford, &amp; Norby, 2008)" }, "properties" : { "noteIndex" : 0 }, "schema" : "https://github.com/citation-style-language/schema/raw/master/csl-citation.json" }</w:instrText>
      </w:r>
      <w:r>
        <w:rPr>
          <w:rFonts w:ascii="Verdana" w:eastAsia="Verdana" w:hAnsi="Verdana" w:cs="Verdana"/>
          <w:sz w:val="18"/>
        </w:rPr>
        <w:fldChar w:fldCharType="separate"/>
      </w:r>
      <w:r w:rsidRPr="001373F8">
        <w:rPr>
          <w:rFonts w:ascii="Verdana" w:eastAsia="Verdana" w:hAnsi="Verdana" w:cs="Verdana"/>
          <w:noProof/>
          <w:sz w:val="18"/>
        </w:rPr>
        <w:t>(Iversen, Ledford, &amp; Norby, 2008)</w:t>
      </w:r>
      <w:r>
        <w:rPr>
          <w:rFonts w:ascii="Verdana" w:eastAsia="Verdana" w:hAnsi="Verdana" w:cs="Verdana"/>
          <w:sz w:val="18"/>
        </w:rPr>
        <w:fldChar w:fldCharType="end"/>
      </w:r>
      <w:r w:rsidR="00EE2065">
        <w:rPr>
          <w:rFonts w:ascii="Verdana" w:eastAsia="Verdana" w:hAnsi="Verdana" w:cs="Verdana"/>
          <w:sz w:val="18"/>
        </w:rPr>
        <w:t xml:space="preserve"> “</w:t>
      </w:r>
      <w:r w:rsidR="00EE2065">
        <w:t>Suberization of roots increases with age and during stress (drought, high salinity, nutrient deprivation, anoxia, etc.)</w:t>
      </w:r>
      <w:r w:rsidR="00EE2065">
        <w:t xml:space="preserve">” </w:t>
      </w:r>
      <w:r w:rsidR="00EE2065">
        <w:fldChar w:fldCharType="begin" w:fldLock="1"/>
      </w:r>
      <w:r w:rsidR="00D42163">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EE2065">
        <w:fldChar w:fldCharType="separate"/>
      </w:r>
      <w:r w:rsidR="00EE2065" w:rsidRPr="00EE2065">
        <w:rPr>
          <w:noProof/>
        </w:rPr>
        <w:t>(Steudle, 2000)</w:t>
      </w:r>
      <w:r w:rsidR="00EE2065">
        <w:fldChar w:fldCharType="end"/>
      </w:r>
    </w:p>
    <w:p w:rsidR="001373F8" w:rsidRPr="00B91483" w:rsidRDefault="00E40DA3" w:rsidP="00D753A4">
      <w:pPr>
        <w:pStyle w:val="ListParagraph"/>
        <w:numPr>
          <w:ilvl w:val="1"/>
          <w:numId w:val="1"/>
        </w:numPr>
        <w:tabs>
          <w:tab w:val="left" w:pos="6161"/>
        </w:tabs>
        <w:rPr>
          <w:sz w:val="18"/>
        </w:rPr>
      </w:pPr>
      <w:r>
        <w:rPr>
          <w:sz w:val="18"/>
        </w:rPr>
        <w:t>Stem density??</w:t>
      </w:r>
      <w:bookmarkStart w:id="0" w:name="_GoBack"/>
      <w:bookmarkEnd w:id="0"/>
    </w:p>
    <w:p w:rsidR="00477F47" w:rsidRDefault="00F42A39" w:rsidP="00477F47">
      <w:pPr>
        <w:tabs>
          <w:tab w:val="left" w:pos="6161"/>
        </w:tabs>
      </w:pPr>
      <w:r>
        <w:t xml:space="preserve">2.) </w:t>
      </w:r>
      <w:r w:rsidR="00477F47">
        <w:t>Riparian plants experience frequent waterlogging and inundation.</w:t>
      </w:r>
      <w:r w:rsidR="004E3BF5" w:rsidRPr="004E3BF5">
        <w:t xml:space="preserve"> </w:t>
      </w:r>
      <w:r w:rsidR="004E3BF5">
        <w:t>Waterlogging is distinct from complete inundation, affects only the root zone</w:t>
      </w:r>
      <w:r w:rsidR="00142619">
        <w:t xml:space="preserve"> </w:t>
      </w:r>
      <w:r w:rsidR="00142619">
        <w:fldChar w:fldCharType="begin" w:fldLock="1"/>
      </w:r>
      <w:r w:rsidR="00142619">
        <w:instrText>ADDIN CSL_CITATION { "citationItems" : [ { "id" : "ITEM-1", "itemData" : { "DOI" : "10.1016/j.aquabot.2012.06.003", "ISBN" : "0304-3770", "ISSN" : "03043770", "abstract" : "We used the Eco Evidence method for systematic review to analyze the literature for evidence of causal relationships between components of wetland water regimes (waterlogging, inundation, depth, duration, frequency, timing) and their effects on plant establishment, growth, reproduction, assemblage composition and diversity. Using systematic keyword searches of Thompson ISI's Web of Science, we located 102 studies. Some studies examined multiple water regime components and/or plant characteristics. Overall, the papers yielded 281 pieces of evidence relevant to 38 cause-effect hypotheses. Of these papers, 49% studied plant growth responses. Inundation and water depth were the most-commonly studied water regime components (55% of papers each). Very few studies considered flood frequency (4 studies) or timing (8 studies), and in many cases there was insufficient evidence to test the effect of these components on wetland plants. Overall, our results show that increases in the magnitude of water regime components are related to negative effects on plant characteristics. Within this, the strongest set of results related inundation depth to negative impacts on nearly all plant characteristics (we found a positive relation for shoot length). Waterlogging (as opposed to complete inundation) was generally related to improvements in plant characteristics, but there was insufficient evidence to test several hypotheses. A large number of hypotheses (17) showed inconsistent effects of water regime components, reflecting the diversity of responses of different plant taxa, wetland types, and study methods. We were unable to find sufficient evidence to test 10 of the hypotheses, and are confident that these represent true knowledge gaps that can only be filled by future targeted research. Evidence of causal links improves our understanding of the water requirements of wetland plants. Such evidence can inform the development of environmental flow programs to maintain and restore wetland plant communities on regulated rivers. \u00a9 2012.", "author" : [ { "dropping-particle" : "", "family" : "Webb", "given" : "J. Angus", "non-dropping-particle" : "", "parse-names" : false, "suffix" : "" }, { "dropping-particle" : "", "family" : "Wallis", "given" : "Elizabeth M.", "non-dropping-particle" : "", "parse-names" : false, "suffix" : "" }, { "dropping-particle" : "", "family" : "Stewardson", "given" : "Michael J.", "non-dropping-particle" : "", "parse-names" : false, "suffix" : "" } ], "container-title" : "Aquatic Botany", "id" : "ITEM-1", "issued" : { "date-parts" : [ [ "2012" ] ] }, "page" : "1-14", "publisher" : "Elsevier B.V.", "title" : "A systematic review of published evidence linking wetland plants to water regime components", "type" : "article", "volume" : "103" }, "uris" : [ "http://www.mendeley.com/documents/?uuid=25d8d6aa-99fd-4b70-b360-7691767fcd7e" ] } ], "mendeley" : { "formattedCitation" : "(Webb, Wallis, &amp; Stewardson, 2012)", "plainTextFormattedCitation" : "(Webb, Wallis, &amp; Stewardson, 2012)", "previouslyFormattedCitation" : "(Webb, Wallis, &amp; Stewardson, 2012)" }, "properties" : { "noteIndex" : 0 }, "schema" : "https://github.com/citation-style-language/schema/raw/master/csl-citation.json" }</w:instrText>
      </w:r>
      <w:r w:rsidR="00142619">
        <w:fldChar w:fldCharType="separate"/>
      </w:r>
      <w:r w:rsidR="00142619" w:rsidRPr="00142619">
        <w:rPr>
          <w:noProof/>
        </w:rPr>
        <w:t>(Webb, Wallis, &amp; Stewardson, 2012)</w:t>
      </w:r>
      <w:r w:rsidR="00142619">
        <w:fldChar w:fldCharType="end"/>
      </w:r>
      <w:r w:rsidR="00945EC1">
        <w:t>.</w:t>
      </w:r>
      <w:r w:rsidR="004E3BF5">
        <w:t xml:space="preserve"> </w:t>
      </w:r>
      <w:r w:rsidR="00945EC1">
        <w:t>R</w:t>
      </w:r>
      <w:r w:rsidR="004E3BF5">
        <w:t xml:space="preserve">iparian plants may </w:t>
      </w:r>
      <w:r w:rsidR="00D753A4">
        <w:t xml:space="preserve">experience cycles of </w:t>
      </w:r>
      <w:r w:rsidR="004E3BF5">
        <w:t>waterlogging</w:t>
      </w:r>
      <w:r w:rsidR="00D753A4">
        <w:t xml:space="preserve"> and drying</w:t>
      </w:r>
      <w:r w:rsidR="004E3BF5">
        <w:t xml:space="preserve"> for their entire life cycle</w:t>
      </w:r>
      <w:r w:rsidR="00945EC1">
        <w:t xml:space="preserve">. Woody species often colonise bars and benches that are raised above the main channel, so root zone waterlogging may be more s common stress than actual inundation. </w:t>
      </w:r>
    </w:p>
    <w:p w:rsidR="004E3BF5" w:rsidRDefault="004E3BF5" w:rsidP="00477F47">
      <w:pPr>
        <w:tabs>
          <w:tab w:val="left" w:pos="6161"/>
        </w:tabs>
      </w:pPr>
      <w:r>
        <w:t>For many plants waterlogging can be highly stressful.</w:t>
      </w:r>
    </w:p>
    <w:p w:rsidR="004E3BF5" w:rsidRDefault="004E3BF5" w:rsidP="003C3795">
      <w:pPr>
        <w:pStyle w:val="ListParagraph"/>
        <w:numPr>
          <w:ilvl w:val="0"/>
          <w:numId w:val="1"/>
        </w:numPr>
        <w:tabs>
          <w:tab w:val="left" w:pos="6161"/>
        </w:tabs>
      </w:pPr>
      <w:r>
        <w:t xml:space="preserve">Anoxia in the root zone </w:t>
      </w:r>
      <w:r w:rsidR="003C3795">
        <w:t>is</w:t>
      </w:r>
      <w:r>
        <w:t xml:space="preserve"> associated </w:t>
      </w:r>
      <w:r w:rsidR="003C3795">
        <w:t xml:space="preserve">with </w:t>
      </w:r>
      <w:r>
        <w:t xml:space="preserve">production </w:t>
      </w:r>
      <w:r w:rsidR="00B23DEC">
        <w:t xml:space="preserve">reactive oxygen species, and </w:t>
      </w:r>
      <w:r>
        <w:t>of toxic ions by microbes are the most significant stressors</w:t>
      </w:r>
      <w:r w:rsidR="00142619">
        <w:t xml:space="preserve"> </w:t>
      </w:r>
      <w:r w:rsidR="00B23DEC">
        <w:fldChar w:fldCharType="begin" w:fldLock="1"/>
      </w:r>
      <w:r w:rsidR="003C3795">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"ITEM-2",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Voesenek &amp; Bailey-Serres, 2015)", "plainTextFormattedCitation" : "(Colmer &amp; Voesenek, 2009; Voesenek &amp; Bailey-Serres, 2015)", "previouslyFormattedCitation" : "(Colmer &amp; Voesenek, 2009; Voesenek &amp; Bailey-Serres, 2015)" }, "properties" : { "noteIndex" : 0 }, "schema" : "https://github.com/citation-style-language/schema/raw/master/csl-citation.json" }</w:instrText>
      </w:r>
      <w:r w:rsidR="00B23DEC">
        <w:fldChar w:fldCharType="separate"/>
      </w:r>
      <w:r w:rsidR="00B23DEC" w:rsidRPr="00B23DEC">
        <w:rPr>
          <w:noProof/>
        </w:rPr>
        <w:t>(Colmer &amp; Voesenek, 2009; Voesenek &amp; Bailey-Serres, 2015)</w:t>
      </w:r>
      <w:r w:rsidR="00B23DEC">
        <w:fldChar w:fldCharType="end"/>
      </w:r>
      <w:r w:rsidR="003C3795">
        <w:t xml:space="preserve"> </w:t>
      </w:r>
      <w:r w:rsidR="003C3795" w:rsidRPr="003C3795">
        <w:rPr>
          <w:sz w:val="20"/>
        </w:rPr>
        <w:t xml:space="preserve">“electrochemical soil changes resulting in higher concentrations of toxic </w:t>
      </w:r>
      <w:r w:rsidR="003C3795" w:rsidRPr="003C3795">
        <w:rPr>
          <w:sz w:val="20"/>
        </w:rPr>
        <w:lastRenderedPageBreak/>
        <w:t>elements including manganese (Mn2+), iron (Fe2+) and sulfide (H2S, HS?,S2?) (Bailey-Serres &amp; Voesenek, 2008; Lamers et al., 2012; Zeng et al., 2012)”</w:t>
      </w:r>
      <w:r w:rsidR="003C3795">
        <w:rPr>
          <w:sz w:val="20"/>
        </w:rPr>
        <w:t>. “</w:t>
      </w:r>
      <w:r w:rsidR="003C3795" w:rsidRPr="003C3795">
        <w:rPr>
          <w:sz w:val="20"/>
        </w:rPr>
        <w:t>ROS are produced at the onset of flooding-induced O2 deprivation as a</w:t>
      </w:r>
      <w:r w:rsidR="003C3795">
        <w:rPr>
          <w:sz w:val="20"/>
        </w:rPr>
        <w:t xml:space="preserve"> </w:t>
      </w:r>
      <w:r w:rsidR="003C3795" w:rsidRPr="003C3795">
        <w:rPr>
          <w:sz w:val="20"/>
        </w:rPr>
        <w:t>consequence of the inhibition of mitochondrial electron transport and generation of superoxide that is converted to hydrogen peroxide by dismutation (Santosa et al., 2007). Increases in superoxide and hydrogen peroxide are prevalent upon reaeration (Blokhina&amp;Fagerstedt, 2010; Steffens et al., 2013; Fig. 3).</w:t>
      </w:r>
      <w:r w:rsidR="003C3795">
        <w:rPr>
          <w:sz w:val="20"/>
        </w:rPr>
        <w:t>” ( Voesenek 2015)</w:t>
      </w:r>
    </w:p>
    <w:p w:rsidR="004E3BF5" w:rsidRDefault="004E3BF5" w:rsidP="004E3BF5">
      <w:pPr>
        <w:pStyle w:val="ListParagraph"/>
        <w:numPr>
          <w:ilvl w:val="0"/>
          <w:numId w:val="1"/>
        </w:numPr>
        <w:tabs>
          <w:tab w:val="left" w:pos="6161"/>
        </w:tabs>
      </w:pPr>
      <w:r>
        <w:t>Maintaining roots in anoxic conditions bears a high metabolic cost</w:t>
      </w:r>
      <w:r w:rsidR="00B23DEC">
        <w:t xml:space="preserve"> </w:t>
      </w:r>
      <w:r w:rsidR="00B23DEC">
        <w:fldChar w:fldCharType="begin" w:fldLock="1"/>
      </w:r>
      <w:r w:rsidR="00E15595">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"ITEM-2", "issued" : { "date-parts" : [ [ "1997" ] ] }, "page" : "223-250", "title" : "OXYGEN DEFICIENCY AND ROOT METABOLISM: Injury and Acclimation Under Hypoxia and Anoxia", "type" : "article-journal", "volume" : "48" }, "uris" : [ "http://www.mendeley.com/documents/?uuid=422ea5e2-d66b-49ab-b344-4e22e998f118" ] } ], "mendeley" : { "formattedCitation" : "(Colmer &amp; Voesenek, 2009; Drew, 1997)", "plainTextFormattedCitation" : "(Colmer &amp; Voesenek, 2009; Drew, 1997)", "previouslyFormattedCitation" : "(Colmer &amp; Voesenek, 2009; Drew, 1997)" }, "properties" : { "noteIndex" : 0 }, "schema" : "https://github.com/citation-style-language/schema/raw/master/csl-citation.json" }</w:instrText>
      </w:r>
      <w:r w:rsidR="00B23DEC">
        <w:fldChar w:fldCharType="separate"/>
      </w:r>
      <w:r w:rsidR="00D42163" w:rsidRPr="00D42163">
        <w:rPr>
          <w:noProof/>
        </w:rPr>
        <w:t>(Colmer &amp; Voesenek, 2009; Drew, 1997)</w:t>
      </w:r>
      <w:r w:rsidR="00B23DEC">
        <w:fldChar w:fldCharType="end"/>
      </w:r>
      <w:r w:rsidR="003C3795">
        <w:t>, esp. when metabolism shifts to anaerobic pathways.</w:t>
      </w:r>
    </w:p>
    <w:p w:rsidR="004E3BF5" w:rsidRDefault="004E3BF5" w:rsidP="004E3BF5">
      <w:pPr>
        <w:pStyle w:val="ListParagraph"/>
        <w:numPr>
          <w:ilvl w:val="0"/>
          <w:numId w:val="1"/>
        </w:numPr>
        <w:tabs>
          <w:tab w:val="left" w:pos="6161"/>
        </w:tabs>
      </w:pPr>
      <w:r>
        <w:t>Root function is weakened</w:t>
      </w:r>
      <w:r w:rsidR="005577CC">
        <w:t xml:space="preserve"> due to reduced respiration</w:t>
      </w:r>
      <w:r>
        <w:t>; water and nutrient uptake is impaired</w:t>
      </w:r>
      <w:r w:rsidR="003C3795">
        <w:t xml:space="preserve"> </w:t>
      </w:r>
      <w:r w:rsidR="003C3795">
        <w:fldChar w:fldCharType="begin" w:fldLock="1"/>
      </w:r>
      <w:r w:rsidR="005577CC">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Ferreira, Wittmann, Buckeridge, &amp; Parolin, 2010; Voesenek &amp; Bailey-Serres, 2015)", "plainTextFormattedCitation" : "(Piedade, Ferreira, Wittmann, Buckeridge, &amp; Parolin, 2010; Voesenek &amp; Bailey-Serres, 2015)", "previouslyFormattedCitation" : "(Piedade, Ferreira, Wittmann, Buckeridge, &amp; Parolin, 2010; Voesenek &amp; Bailey-Serres, 2015)" }, "properties" : { "noteIndex" : 0 }, "schema" : "https://github.com/citation-style-language/schema/raw/master/csl-citation.json" }</w:instrText>
      </w:r>
      <w:r w:rsidR="003C3795">
        <w:fldChar w:fldCharType="separate"/>
      </w:r>
      <w:r w:rsidR="005577CC" w:rsidRPr="005577CC">
        <w:rPr>
          <w:noProof/>
        </w:rPr>
        <w:t>(Piedade, Ferreira, Wittmann, Buckeridge, &amp; Parolin, 2010; Voesenek &amp; Bailey-Serres, 2015)</w:t>
      </w:r>
      <w:r w:rsidR="003C3795">
        <w:fldChar w:fldCharType="end"/>
      </w:r>
      <w:r w:rsidR="005577CC">
        <w:t>. Root mortality may occur.</w:t>
      </w:r>
    </w:p>
    <w:p w:rsidR="004E3BF5" w:rsidRDefault="005577CC" w:rsidP="004E3BF5">
      <w:pPr>
        <w:pStyle w:val="ListParagraph"/>
        <w:numPr>
          <w:ilvl w:val="0"/>
          <w:numId w:val="1"/>
        </w:numPr>
        <w:tabs>
          <w:tab w:val="left" w:pos="6161"/>
        </w:tabs>
      </w:pPr>
      <w:r>
        <w:t xml:space="preserve">Stomatal closure </w:t>
      </w:r>
      <w:r w:rsidR="00887553">
        <w:t>may occur</w:t>
      </w:r>
      <w:r>
        <w:t xml:space="preserve"> </w:t>
      </w:r>
      <w:r w:rsidR="00887553">
        <w:t>reducing ability to assimilate carbon</w:t>
      </w:r>
      <w:r>
        <w:t xml:space="preserve">. Stomatal closure may be due to loss of function of root signalling </w:t>
      </w:r>
      <w:r>
        <w:fldChar w:fldCharType="begin" w:fldLock="1"/>
      </w:r>
      <w:r w:rsidR="00EE2065">
        <w:instrText>ADDIN CSL_CITATION { "citationItems" : [ { "id" : "ITEM-1",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"ITEM-1",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"(Else, Janowiak, Atkinson, &amp; Jackson, 2009)", "plainTextFormattedCitation" : "(Else, Janowiak, Atkinson, &amp; Jackson, 2009)", "previouslyFormattedCitation" : "(Else, Janowiak, Atkinson, &amp; Jackson, 2009)" }, "properties" : { "noteIndex" : 0 }, "schema" : "https://github.com/citation-style-language/schema/raw/master/csl-citation.json" }</w:instrText>
      </w:r>
      <w:r>
        <w:fldChar w:fldCharType="separate"/>
      </w:r>
      <w:r w:rsidRPr="005577CC">
        <w:rPr>
          <w:noProof/>
        </w:rPr>
        <w:t>(Else, Janowiak, Atkinson, &amp; Jackson, 2009)</w:t>
      </w:r>
      <w:r>
        <w:fldChar w:fldCharType="end"/>
      </w:r>
    </w:p>
    <w:p w:rsidR="00477F47" w:rsidRDefault="003C3795" w:rsidP="00477F47">
      <w:pPr>
        <w:tabs>
          <w:tab w:val="left" w:pos="6161"/>
        </w:tabs>
      </w:pPr>
      <w:r w:rsidRPr="003C3795">
        <w:t>Waterlogging induces a range of physiological and morphological responses in plants, resulting in different growth responses</w:t>
      </w:r>
      <w:r w:rsidR="00EE2065">
        <w:t>.</w:t>
      </w:r>
      <w:r w:rsidRPr="003C3795">
        <w:t xml:space="preserve"> </w:t>
      </w:r>
      <w:r w:rsidR="004E3BF5">
        <w:t>Stress is ultimately determined by the degree to which plants are adapted to waterlogged soil conditions</w:t>
      </w:r>
      <w:r w:rsidR="00EE2065">
        <w:t xml:space="preserve"> </w:t>
      </w:r>
      <w:r w:rsidR="00EE2065">
        <w:fldChar w:fldCharType="begin" w:fldLock="1"/>
      </w:r>
      <w:r w:rsidR="00D4216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"http://www.mendeley.com/documents/?uuid=cf5f025e-5a6b-4ee2-a04e-466f1599a28c" ] }, { "id" : "ITEM-2", "itemData" : { "author" : [ { "dropping-particle" : "", "family" : "Voesenek", "given" : "L A C J", "non-dropping-particle" : "", "parse-names" : false, "suffix" : "" }, { "dropping-particle" : "", "family" : "Bailey-Serres", "given" : "J", "non-dropping-particle" : "", "parse-names" : false, "suffix" : "" } ], "container-title" : "New Phytologist", "id" : "ITEM-2", "issue" : "1", "issued" : { "date-parts" : [ [ "2015" ] ] }, "page" : "57-73", "title" : "Flood adaptive traits and processes: an overview", "type" : "article-journal", "volume" : "206" }, "uris" : [ "http://www.mendeley.com/documents/?uuid=c6cd13d3-2cd2-4095-b0ef-b9cc194fd97a" ] } ], "mendeley" : { "formattedCitation" : "(T. T. Kozlowski, 1984; Voesenek &amp; Bailey-Serres, 2015)", "plainTextFormattedCitation" : "(T. T. Kozlowski, 1984; Voesenek &amp; Bailey-Serres, 2015)", "previouslyFormattedCitation" : "(T. T. Kozlowski, 1984; Voesenek &amp; Bailey-Serres, 2015)" }, "properties" : { "noteIndex" : 0 }, "schema" : "https://github.com/citation-style-language/schema/raw/master/csl-citation.json" }</w:instrText>
      </w:r>
      <w:r w:rsidR="00EE2065">
        <w:fldChar w:fldCharType="separate"/>
      </w:r>
      <w:r w:rsidR="00EE2065" w:rsidRPr="00EE2065">
        <w:rPr>
          <w:noProof/>
        </w:rPr>
        <w:t>(T. T. Kozlowski, 1984; Voesenek &amp; Bailey-Serres, 2015)</w:t>
      </w:r>
      <w:r w:rsidR="00EE2065">
        <w:fldChar w:fldCharType="end"/>
      </w:r>
      <w:r w:rsidR="004E3BF5">
        <w:t>.</w:t>
      </w:r>
    </w:p>
    <w:p w:rsidR="004E3BF5" w:rsidRDefault="004E3BF5" w:rsidP="004E3BF5">
      <w:pPr>
        <w:pStyle w:val="ListParagraph"/>
        <w:numPr>
          <w:ilvl w:val="0"/>
          <w:numId w:val="1"/>
        </w:numPr>
        <w:tabs>
          <w:tab w:val="left" w:pos="6161"/>
        </w:tabs>
      </w:pPr>
      <w:r>
        <w:t>Aerenchyma and adventitious roots are common morphological adaptations</w:t>
      </w:r>
      <w:r w:rsidR="00707E9B">
        <w:t xml:space="preserve"> </w:t>
      </w:r>
      <w:r w:rsidR="00E15595">
        <w:fldChar w:fldCharType="begin" w:fldLock="1"/>
      </w:r>
      <w:r w:rsidR="00206461">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"id" : "ITEM-2",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"ITEM-2",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Evans, 2004)", "plainTextFormattedCitation" : "(Colmer &amp; Voesenek, 2009; Evans, 2004)", "previouslyFormattedCitation" : "(Colmer &amp; Voesenek, 2009; Evans, 2004)" }, "properties" : { "noteIndex" : 0 }, "schema" : "https://github.com/citation-style-language/schema/raw/master/csl-citation.json" }</w:instrText>
      </w:r>
      <w:r w:rsidR="00E15595">
        <w:fldChar w:fldCharType="separate"/>
      </w:r>
      <w:r w:rsidR="00E15595" w:rsidRPr="00E15595">
        <w:rPr>
          <w:noProof/>
        </w:rPr>
        <w:t>(Colmer &amp; Voesenek, 2009; Evans, 2004)</w:t>
      </w:r>
      <w:r w:rsidR="00E15595">
        <w:fldChar w:fldCharType="end"/>
      </w:r>
    </w:p>
    <w:p w:rsidR="004E3BF5" w:rsidRDefault="004E3BF5" w:rsidP="004E3BF5">
      <w:pPr>
        <w:pStyle w:val="ListParagraph"/>
        <w:numPr>
          <w:ilvl w:val="0"/>
          <w:numId w:val="1"/>
        </w:numPr>
        <w:tabs>
          <w:tab w:val="left" w:pos="6161"/>
        </w:tabs>
      </w:pPr>
      <w:r>
        <w:t>Various physiological strategies also exist</w:t>
      </w:r>
      <w:r w:rsidR="00F42A39">
        <w:t xml:space="preserve"> (see Voesenek)</w:t>
      </w:r>
    </w:p>
    <w:p w:rsidR="00206461" w:rsidRDefault="00206461" w:rsidP="004E3BF5">
      <w:pPr>
        <w:pStyle w:val="ListParagraph"/>
        <w:numPr>
          <w:ilvl w:val="0"/>
          <w:numId w:val="1"/>
        </w:numPr>
        <w:tabs>
          <w:tab w:val="left" w:pos="6161"/>
        </w:tabs>
      </w:pPr>
      <w:r>
        <w:t xml:space="preserve">Waterlogging of flood tolerant plants may not necessarily decrease plant growth </w:t>
      </w:r>
      <w:r>
        <w:fldChar w:fldCharType="begin" w:fldLock="1"/>
      </w:r>
      <w:r w:rsidR="000034C9">
        <w:instrText>ADDIN CSL_CITATION { "citationItems" : [ { "id" : "ITEM-1", "itemData" : { "DOI" : "10.1016/j.aquabot.2012.06.003", "ISBN" : "0304-3770", "ISSN" : "03043770", "abstract" : "We used the Eco Evidence method for systematic review to analyze the literature for evidence of causal relationships between components of wetland water regimes (waterlogging, inundation, depth, duration, frequency, timing) and their effects on plant establishment, growth, reproduction, assemblage composition and diversity. Using systematic keyword searches of Thompson ISI's Web of Science, we located 102 studies. Some studies examined multiple water regime components and/or plant characteristics. Overall, the papers yielded 281 pieces of evidence relevant to 38 cause-effect hypotheses. Of these papers, 49% studied plant growth responses. Inundation and water depth were the most-commonly studied water regime components (55% of papers each). Very few studies considered flood frequency (4 studies) or timing (8 studies), and in many cases there was insufficient evidence to test the effect of these components on wetland plants. Overall, our results show that increases in the magnitude of water regime components are related to negative effects on plant characteristics. Within this, the strongest set of results related inundation depth to negative impacts on nearly all plant characteristics (we found a positive relation for shoot length). Waterlogging (as opposed to complete inundation) was generally related to improvements in plant characteristics, but there was insufficient evidence to test several hypotheses. A large number of hypotheses (17) showed inconsistent effects of water regime components, reflecting the diversity of responses of different plant taxa, wetland types, and study methods. We were unable to find sufficient evidence to test 10 of the hypotheses, and are confident that these represent true knowledge gaps that can only be filled by future targeted research. Evidence of causal links improves our understanding of the water requirements of wetland plants. Such evidence can inform the development of environmental flow programs to maintain and restore wetland plant communities on regulated rivers. \u00a9 2012.", "author" : [ { "dropping-particle" : "", "family" : "Webb", "given" : "J. Angus", "non-dropping-particle" : "", "parse-names" : false, "suffix" : "" }, { "dropping-particle" : "", "family" : "Wallis", "given" : "Elizabeth M.", "non-dropping-particle" : "", "parse-names" : false, "suffix" : "" }, { "dropping-particle" : "", "family" : "Stewardson", "given" : "Michael J.", "non-dropping-particle" : "", "parse-names" : false, "suffix" : "" } ], "container-title" : "Aquatic Botany", "id" : "ITEM-1", "issued" : { "date-parts" : [ [ "2012" ] ] }, "page" : "1-14", "publisher" : "Elsevier B.V.", "title" : "A systematic review of published evidence linking wetland plants to water regime components", "type" : "article", "volume" : "103" }, "uris" : [ "http://www.mendeley.com/documents/?uuid=25d8d6aa-99fd-4b70-b360-7691767fcd7e" ] }, { "id" : "ITEM-2",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"ITEM-2",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Webb et al., 2012)", "plainTextFormattedCitation" : "(Megonigal, Vann, &amp; Wolf, 2005; Webb et al., 2012)", "previouslyFormattedCitation" : "(Megonigal, Vann, &amp; Wolf, 2005; Webb et al., 2012)" }, "properties" : { "noteIndex" : 0 }, "schema" : "https://github.com/citation-style-language/schema/raw/master/csl-citation.json" }</w:instrText>
      </w:r>
      <w:r>
        <w:fldChar w:fldCharType="separate"/>
      </w:r>
      <w:r w:rsidRPr="00206461">
        <w:rPr>
          <w:noProof/>
        </w:rPr>
        <w:t>(Megonigal, Vann, &amp; Wolf, 2005; Webb et al., 2012)</w:t>
      </w:r>
      <w:r>
        <w:fldChar w:fldCharType="end"/>
      </w:r>
      <w:r>
        <w:t>.</w:t>
      </w:r>
    </w:p>
    <w:p w:rsidR="00053010" w:rsidRDefault="00053010" w:rsidP="00053010">
      <w:pPr>
        <w:pStyle w:val="ListParagraph"/>
        <w:numPr>
          <w:ilvl w:val="0"/>
          <w:numId w:val="1"/>
        </w:numPr>
        <w:tabs>
          <w:tab w:val="left" w:pos="6161"/>
        </w:tabs>
      </w:pPr>
      <w:r>
        <w:t>“</w:t>
      </w:r>
      <w:r>
        <w:t>Additionally, in legumes that fix atmospheric N2</w:t>
      </w:r>
      <w:r>
        <w:t xml:space="preserve"> </w:t>
      </w:r>
      <w:r>
        <w:t>gas by</w:t>
      </w:r>
      <w:r>
        <w:t xml:space="preserve"> </w:t>
      </w:r>
      <w:r>
        <w:t>Rhizobium in nodules. The formation of nodules and its activity, which has an important role for nitrogen supply and growth for legumes, can be damaged by waterlogging (Linkemer et al., 1998)</w:t>
      </w:r>
      <w:r>
        <w:t>” – Shimono (can’t get reference)</w:t>
      </w:r>
    </w:p>
    <w:p w:rsidR="00477F47" w:rsidRDefault="00F42A39" w:rsidP="00477F47">
      <w:pPr>
        <w:tabs>
          <w:tab w:val="left" w:pos="6161"/>
        </w:tabs>
      </w:pPr>
      <w:r>
        <w:t>3.) Very little literature describes the interactive effects of elevated atmospheric CO2 and waterlogging or flooding on plant growth.</w:t>
      </w:r>
    </w:p>
    <w:p w:rsidR="00C92B87" w:rsidRDefault="00F52B85" w:rsidP="00477F47">
      <w:pPr>
        <w:tabs>
          <w:tab w:val="left" w:pos="6161"/>
        </w:tabs>
      </w:pPr>
      <w:r>
        <w:t>- Megonigal 2005</w:t>
      </w:r>
      <w:r w:rsidR="00D753A4">
        <w:t xml:space="preserve"> (baldcypress and aquatic plant)</w:t>
      </w:r>
    </w:p>
    <w:p w:rsidR="00C92B87" w:rsidRDefault="00C92B87" w:rsidP="00477F47">
      <w:pPr>
        <w:tabs>
          <w:tab w:val="left" w:pos="6161"/>
        </w:tabs>
      </w:pPr>
      <w:r>
        <w:t xml:space="preserve">            - found that CO2 stimulation of PS wasn’t reduced by flooding but biomass was only increased in control plants. eCO2 increased aquatic plant biomass </w:t>
      </w:r>
      <w:r w:rsidR="00945EC1">
        <w:t xml:space="preserve">irrespective of flooding. They actually flooded their plants though, and their non-flooded treatment </w:t>
      </w:r>
      <w:r w:rsidR="00001F6B">
        <w:t xml:space="preserve">(-10cm water table) </w:t>
      </w:r>
      <w:r w:rsidR="00945EC1">
        <w:t xml:space="preserve">was </w:t>
      </w:r>
      <w:r w:rsidR="00001F6B">
        <w:t xml:space="preserve">in fact </w:t>
      </w:r>
      <w:r w:rsidR="00945EC1">
        <w:t xml:space="preserve">equivalent to our waterlogged treatment. </w:t>
      </w:r>
      <w:r w:rsidR="00001F6B">
        <w:t>(glasshouse)</w:t>
      </w:r>
    </w:p>
    <w:p w:rsidR="00F52B85" w:rsidRDefault="00F52B85" w:rsidP="00477F47">
      <w:pPr>
        <w:tabs>
          <w:tab w:val="left" w:pos="6161"/>
        </w:tabs>
      </w:pPr>
      <w:r>
        <w:t>- Arenque 2014</w:t>
      </w:r>
      <w:r w:rsidR="00D753A4">
        <w:t xml:space="preserve"> (Amazonian Senna sp.)</w:t>
      </w:r>
    </w:p>
    <w:p w:rsidR="00F52B85" w:rsidRDefault="00945EC1" w:rsidP="00A5304E">
      <w:pPr>
        <w:tabs>
          <w:tab w:val="left" w:pos="6161"/>
        </w:tabs>
      </w:pPr>
      <w:r>
        <w:t xml:space="preserve">             -</w:t>
      </w:r>
      <w:r w:rsidR="00A5304E">
        <w:t xml:space="preserve"> Opposite response compared with </w:t>
      </w:r>
      <w:r w:rsidR="00A5304E" w:rsidRPr="00A5304E">
        <w:rPr>
          <w:i/>
        </w:rPr>
        <w:t>T. distichum</w:t>
      </w:r>
      <w:r>
        <w:t xml:space="preserve"> </w:t>
      </w:r>
      <w:r w:rsidR="00A5304E">
        <w:t xml:space="preserve">in Megonigal et al. study. </w:t>
      </w:r>
      <w:r w:rsidR="00001F6B">
        <w:t>eCO2/waterlogged Senna reticulat</w:t>
      </w:r>
      <w:r w:rsidR="00D51CE8">
        <w:t>a</w:t>
      </w:r>
      <w:r w:rsidR="00001F6B">
        <w:t xml:space="preserve"> (Amazonian</w:t>
      </w:r>
      <w:r w:rsidR="00A5304E">
        <w:t xml:space="preserve"> highly</w:t>
      </w:r>
      <w:r w:rsidR="00001F6B">
        <w:t xml:space="preserve"> flood tolerant leguminous tree) showed greater increment in biomass compared with aCO2/waterlogged (open top chambers)</w:t>
      </w:r>
      <w:r w:rsidR="00A5304E">
        <w:t xml:space="preserve">. </w:t>
      </w:r>
    </w:p>
    <w:p w:rsidR="00A5304E" w:rsidRDefault="00A5304E" w:rsidP="00A5304E">
      <w:pPr>
        <w:tabs>
          <w:tab w:val="left" w:pos="6161"/>
        </w:tabs>
      </w:pPr>
      <w:r>
        <w:t>- Shimono et al. 2012</w:t>
      </w:r>
    </w:p>
    <w:p w:rsidR="00A5304E" w:rsidRDefault="00A5304E" w:rsidP="00A5304E">
      <w:pPr>
        <w:tabs>
          <w:tab w:val="left" w:pos="6161"/>
        </w:tabs>
      </w:pPr>
      <w:r>
        <w:t xml:space="preserve">             - </w:t>
      </w:r>
      <w:r w:rsidR="00D61E4C">
        <w:t>found no evidence for a waterlogging / CO2 interaction on plant growth or stomatal conductance.</w:t>
      </w:r>
      <w:r w:rsidR="000034C9">
        <w:t xml:space="preserve"> But say at the end of their discussion that their results ‘partially suggest’ that eCO2 may alleviate waterlogging stress.</w:t>
      </w:r>
    </w:p>
    <w:p w:rsidR="00A5304E" w:rsidRDefault="00A5304E" w:rsidP="00477F47">
      <w:pPr>
        <w:tabs>
          <w:tab w:val="left" w:pos="6161"/>
        </w:tabs>
      </w:pPr>
    </w:p>
    <w:p w:rsidR="00D753A4" w:rsidRDefault="00D753A4">
      <w:r>
        <w:t xml:space="preserve">Interaction between CO2 and waterlogging / flooding appears to be variable. </w:t>
      </w:r>
    </w:p>
    <w:p w:rsidR="00477F47" w:rsidRPr="00AC1789" w:rsidRDefault="00D753A4">
      <w:pPr>
        <w:rPr>
          <w:highlight w:val="yellow"/>
        </w:rPr>
      </w:pPr>
      <w:r w:rsidRPr="00AC1789">
        <w:rPr>
          <w:highlight w:val="yellow"/>
        </w:rPr>
        <w:lastRenderedPageBreak/>
        <w:t>Various hypotheses have been put forward with respect to the potential effect of eCO2 on waterlogged plants:</w:t>
      </w:r>
    </w:p>
    <w:p w:rsidR="00D753A4" w:rsidRDefault="00D753A4" w:rsidP="00D753A4">
      <w:pPr>
        <w:pStyle w:val="ListParagraph"/>
        <w:numPr>
          <w:ilvl w:val="0"/>
          <w:numId w:val="1"/>
        </w:numPr>
        <w:rPr>
          <w:highlight w:val="yellow"/>
        </w:rPr>
      </w:pPr>
      <w:r w:rsidRPr="00AC1789">
        <w:rPr>
          <w:highlight w:val="yellow"/>
        </w:rPr>
        <w:t>Alleviation of anoxic drought</w:t>
      </w:r>
      <w:r w:rsidR="00C71AB2" w:rsidRPr="00AC1789">
        <w:rPr>
          <w:highlight w:val="yellow"/>
        </w:rPr>
        <w:t xml:space="preserve"> via increased water use efficiency</w:t>
      </w:r>
    </w:p>
    <w:p w:rsidR="00053010" w:rsidRPr="00053010" w:rsidRDefault="00053010" w:rsidP="00053010">
      <w:pPr>
        <w:pStyle w:val="ListParagraph"/>
        <w:numPr>
          <w:ilvl w:val="1"/>
          <w:numId w:val="1"/>
        </w:numPr>
        <w:rPr>
          <w:highlight w:val="yellow"/>
        </w:rPr>
      </w:pPr>
      <w:r>
        <w:t>“However, elevated [CO2] might alleviate the damage caused by waterlogging by waterlogging by preventing dehydration (Kramer and Jackson, 1954; Bradford and Hsiao, 1982; Grassini et al., 2007), and by increasing photosynthesis that supplies carbohydrates to roots, allowing more efficient production of adenosine triphosphate (ATP).”</w:t>
      </w:r>
    </w:p>
    <w:p w:rsidR="00C71AB2" w:rsidRDefault="00775154" w:rsidP="00C71AB2">
      <w:r>
        <w:t xml:space="preserve">Why is looking at recovery from waterlogging important? </w:t>
      </w:r>
      <w:r w:rsidR="00C71AB2">
        <w:t>Recovery following stress events may be more important to fitness than tolerance of the stress</w:t>
      </w:r>
      <w:r w:rsidR="000034C9">
        <w:t xml:space="preserve"> </w:t>
      </w:r>
      <w:r w:rsidR="000034C9">
        <w:fldChar w:fldCharType="begin" w:fldLock="1"/>
      </w:r>
      <w:r w:rsidR="000034C9">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0034C9">
        <w:fldChar w:fldCharType="separate"/>
      </w:r>
      <w:r w:rsidR="000034C9" w:rsidRPr="000034C9">
        <w:rPr>
          <w:noProof/>
        </w:rPr>
        <w:t>(Gutschick &amp; BassiriRad, 2003)</w:t>
      </w:r>
      <w:r w:rsidR="000034C9">
        <w:fldChar w:fldCharType="end"/>
      </w:r>
      <w:r w:rsidR="00C71AB2">
        <w:t xml:space="preserve">. </w:t>
      </w:r>
      <w:r w:rsidR="008B4281">
        <w:t xml:space="preserve"> </w:t>
      </w:r>
      <w:r w:rsidR="000034C9">
        <w:t xml:space="preserve">ROX generation following reaeration is likely to be a significant stress </w:t>
      </w:r>
      <w:r w:rsidR="000034C9">
        <w:fldChar w:fldCharType="begin" w:fldLock="1"/>
      </w:r>
      <w:r w:rsidR="000034C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 "properties" : { "noteIndex" : 0 }, "schema" : "https://github.com/citation-style-language/schema/raw/master/csl-citation.json" }</w:instrText>
      </w:r>
      <w:r w:rsidR="000034C9">
        <w:fldChar w:fldCharType="separate"/>
      </w:r>
      <w:r w:rsidR="000034C9" w:rsidRPr="000034C9">
        <w:rPr>
          <w:noProof/>
        </w:rPr>
        <w:t>(Drew, 1997)</w:t>
      </w:r>
      <w:r w:rsidR="000034C9">
        <w:fldChar w:fldCharType="end"/>
      </w:r>
      <w:r w:rsidR="000034C9">
        <w:t xml:space="preserve">. </w:t>
      </w:r>
      <w:r w:rsidR="00C71AB2">
        <w:t>No studies have looked at the influence of eCO2 on recovery following waterlogging.</w:t>
      </w:r>
    </w:p>
    <w:p w:rsidR="00C71AB2" w:rsidRDefault="00C71AB2" w:rsidP="00C71AB2">
      <w:r>
        <w:t xml:space="preserve">4.) </w:t>
      </w:r>
      <w:r w:rsidR="00614D49">
        <w:t>The objective of this study was to investigate</w:t>
      </w:r>
      <w:r w:rsidR="0045288F">
        <w:t xml:space="preserve"> interactive effects between eCO2 and waterlogging on</w:t>
      </w:r>
      <w:r w:rsidR="002902BC">
        <w:t xml:space="preserve"> gas exchange,</w:t>
      </w:r>
      <w:r w:rsidR="0045288F">
        <w:t xml:space="preserve"> growth, biomass allocation and positioning along economic spectra</w:t>
      </w:r>
      <w:r w:rsidR="00CF7F20">
        <w:t>.</w:t>
      </w:r>
    </w:p>
    <w:p w:rsidR="003220FE" w:rsidRDefault="003220FE" w:rsidP="00C71AB2">
      <w:r>
        <w:t>We asked:</w:t>
      </w:r>
    </w:p>
    <w:p w:rsidR="003220FE" w:rsidRDefault="003220FE" w:rsidP="00C71AB2"/>
    <w:p w:rsidR="003220FE" w:rsidRDefault="002902BC" w:rsidP="003220FE">
      <w:pPr>
        <w:pStyle w:val="ListParagraph"/>
        <w:numPr>
          <w:ilvl w:val="0"/>
          <w:numId w:val="1"/>
        </w:numPr>
      </w:pPr>
      <w:r>
        <w:t>Are</w:t>
      </w:r>
      <w:r w:rsidR="003220FE">
        <w:t xml:space="preserve"> eCO2 effect</w:t>
      </w:r>
      <w:r>
        <w:t>s</w:t>
      </w:r>
      <w:r w:rsidR="003220FE">
        <w:t xml:space="preserve"> on gas exchange altered by waterlogging, and is this response maintained following recovery from waterlogging?</w:t>
      </w:r>
    </w:p>
    <w:p w:rsidR="003220FE" w:rsidRDefault="003220FE" w:rsidP="003220FE">
      <w:pPr>
        <w:pStyle w:val="ListParagraph"/>
        <w:numPr>
          <w:ilvl w:val="0"/>
          <w:numId w:val="1"/>
        </w:numPr>
      </w:pPr>
      <w:r>
        <w:t>Is stimulation of biomass production by eCO2 diminished following recovery from waterlogging?</w:t>
      </w:r>
    </w:p>
    <w:p w:rsidR="003220FE" w:rsidRDefault="002902BC" w:rsidP="003220FE">
      <w:pPr>
        <w:pStyle w:val="ListParagraph"/>
        <w:numPr>
          <w:ilvl w:val="0"/>
          <w:numId w:val="1"/>
        </w:numPr>
      </w:pPr>
      <w:r>
        <w:t>Does CO2 mediate biomass allocation or functional traits in response to waterlogging, or following recovery from waterlogging?</w:t>
      </w:r>
    </w:p>
    <w:p w:rsidR="003220FE" w:rsidRDefault="003220FE" w:rsidP="003220FE">
      <w:pPr>
        <w:pStyle w:val="ListParagraph"/>
      </w:pPr>
    </w:p>
    <w:p w:rsidR="00CF7F20" w:rsidRDefault="00614D49" w:rsidP="00C71AB2">
      <w:r>
        <w:t>We hypothesised:</w:t>
      </w:r>
    </w:p>
    <w:p w:rsidR="00614D49" w:rsidRDefault="00614D49" w:rsidP="00614D49">
      <w:pPr>
        <w:pStyle w:val="ListParagraph"/>
        <w:numPr>
          <w:ilvl w:val="0"/>
          <w:numId w:val="1"/>
        </w:numPr>
      </w:pPr>
      <w:r>
        <w:t>Th</w:t>
      </w:r>
      <w:r w:rsidR="00FC4BA1">
        <w:t xml:space="preserve">at </w:t>
      </w:r>
      <w:r>
        <w:t xml:space="preserve">eCO2 </w:t>
      </w:r>
      <w:r w:rsidR="00FC4BA1">
        <w:t>stimulation of</w:t>
      </w:r>
      <w:r>
        <w:t xml:space="preserve"> </w:t>
      </w:r>
      <w:r w:rsidR="005771CC">
        <w:t>photos</w:t>
      </w:r>
      <w:r>
        <w:t xml:space="preserve">ynthesis </w:t>
      </w:r>
      <w:r w:rsidR="005771CC">
        <w:t>would</w:t>
      </w:r>
      <w:r>
        <w:t xml:space="preserve"> be maintained during </w:t>
      </w:r>
      <w:r w:rsidR="00FC4BA1">
        <w:t>waterlogging</w:t>
      </w:r>
      <w:r>
        <w:t xml:space="preserve"> an</w:t>
      </w:r>
      <w:r w:rsidR="005771CC">
        <w:t>d following a refractory period</w:t>
      </w:r>
    </w:p>
    <w:p w:rsidR="00FC4BA1" w:rsidRDefault="00FC4BA1" w:rsidP="00614D49">
      <w:pPr>
        <w:pStyle w:val="ListParagraph"/>
        <w:numPr>
          <w:ilvl w:val="0"/>
          <w:numId w:val="1"/>
        </w:numPr>
      </w:pPr>
      <w:r>
        <w:t xml:space="preserve">The eCO2 effect on biomass production and allocation </w:t>
      </w:r>
      <w:r w:rsidR="005771CC">
        <w:t>would</w:t>
      </w:r>
      <w:r>
        <w:t xml:space="preserve"> be maintained following recovery from waterlogging</w:t>
      </w:r>
    </w:p>
    <w:p w:rsidR="00FC4BA1" w:rsidRDefault="005771CC" w:rsidP="00614D49">
      <w:pPr>
        <w:pStyle w:val="ListParagraph"/>
        <w:numPr>
          <w:ilvl w:val="0"/>
          <w:numId w:val="1"/>
        </w:numPr>
      </w:pPr>
      <w:r>
        <w:t>e</w:t>
      </w:r>
      <w:r w:rsidR="00FC4BA1">
        <w:t xml:space="preserve">CO2 </w:t>
      </w:r>
      <w:r>
        <w:t xml:space="preserve">interaction with waterlogging would be evident for root traits but not aboveground traits </w:t>
      </w:r>
    </w:p>
    <w:p w:rsidR="00745AD3" w:rsidRDefault="00745AD3" w:rsidP="00745AD3"/>
    <w:p w:rsidR="00FF0848" w:rsidRDefault="00FF0848" w:rsidP="00FF0848"/>
    <w:p w:rsidR="00FF0848" w:rsidRDefault="00FF0848" w:rsidP="00FF0848"/>
    <w:sectPr w:rsidR="00FF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6D9E"/>
    <w:multiLevelType w:val="hybridMultilevel"/>
    <w:tmpl w:val="47643340"/>
    <w:lvl w:ilvl="0" w:tplc="21809CF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2C31A6"/>
    <w:multiLevelType w:val="hybridMultilevel"/>
    <w:tmpl w:val="20A80E34"/>
    <w:lvl w:ilvl="0" w:tplc="3C04F7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47"/>
    <w:rsid w:val="00001F6B"/>
    <w:rsid w:val="000034C9"/>
    <w:rsid w:val="00053010"/>
    <w:rsid w:val="000E1C9F"/>
    <w:rsid w:val="001373F8"/>
    <w:rsid w:val="00142619"/>
    <w:rsid w:val="001E7EB6"/>
    <w:rsid w:val="00206461"/>
    <w:rsid w:val="002902BC"/>
    <w:rsid w:val="00320D51"/>
    <w:rsid w:val="003220FE"/>
    <w:rsid w:val="003C3795"/>
    <w:rsid w:val="0045288F"/>
    <w:rsid w:val="00477F47"/>
    <w:rsid w:val="004E3BF5"/>
    <w:rsid w:val="005577CC"/>
    <w:rsid w:val="005771CC"/>
    <w:rsid w:val="00585EDB"/>
    <w:rsid w:val="00614D49"/>
    <w:rsid w:val="006D6EDF"/>
    <w:rsid w:val="006E5E27"/>
    <w:rsid w:val="007011A0"/>
    <w:rsid w:val="00707E9B"/>
    <w:rsid w:val="00717544"/>
    <w:rsid w:val="00745AD3"/>
    <w:rsid w:val="00775154"/>
    <w:rsid w:val="00787293"/>
    <w:rsid w:val="007E6C06"/>
    <w:rsid w:val="008753AF"/>
    <w:rsid w:val="00887553"/>
    <w:rsid w:val="008B4281"/>
    <w:rsid w:val="009223D4"/>
    <w:rsid w:val="00945EC1"/>
    <w:rsid w:val="00951EAF"/>
    <w:rsid w:val="00994A08"/>
    <w:rsid w:val="00A449A6"/>
    <w:rsid w:val="00A5304E"/>
    <w:rsid w:val="00AC1789"/>
    <w:rsid w:val="00B23DEC"/>
    <w:rsid w:val="00B51BC4"/>
    <w:rsid w:val="00B83F13"/>
    <w:rsid w:val="00B91483"/>
    <w:rsid w:val="00C71AB2"/>
    <w:rsid w:val="00C92B87"/>
    <w:rsid w:val="00CF7F20"/>
    <w:rsid w:val="00D22B89"/>
    <w:rsid w:val="00D42163"/>
    <w:rsid w:val="00D51CE8"/>
    <w:rsid w:val="00D61E4C"/>
    <w:rsid w:val="00D753A4"/>
    <w:rsid w:val="00E15595"/>
    <w:rsid w:val="00E40DA3"/>
    <w:rsid w:val="00E62FA2"/>
    <w:rsid w:val="00EE2065"/>
    <w:rsid w:val="00F024A7"/>
    <w:rsid w:val="00F42A39"/>
    <w:rsid w:val="00F52B85"/>
    <w:rsid w:val="00FC4BA1"/>
    <w:rsid w:val="00FF0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128E5-D7E8-4164-B726-76BF51A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47"/>
    <w:pPr>
      <w:ind w:left="720"/>
      <w:contextualSpacing/>
    </w:pPr>
  </w:style>
  <w:style w:type="character" w:customStyle="1" w:styleId="fn">
    <w:name w:val="fn"/>
    <w:basedOn w:val="DefaultParagraphFont"/>
    <w:rsid w:val="00A449A6"/>
  </w:style>
  <w:style w:type="character" w:customStyle="1" w:styleId="apple-converted-space">
    <w:name w:val="apple-converted-space"/>
    <w:basedOn w:val="DefaultParagraphFont"/>
    <w:rsid w:val="00A449A6"/>
  </w:style>
  <w:style w:type="character" w:customStyle="1" w:styleId="title">
    <w:name w:val="title"/>
    <w:basedOn w:val="DefaultParagraphFont"/>
    <w:rsid w:val="00A449A6"/>
  </w:style>
  <w:style w:type="character" w:customStyle="1" w:styleId="source-title">
    <w:name w:val="source-title"/>
    <w:basedOn w:val="DefaultParagraphFont"/>
    <w:rsid w:val="00A449A6"/>
  </w:style>
  <w:style w:type="character" w:customStyle="1" w:styleId="volume">
    <w:name w:val="volume"/>
    <w:basedOn w:val="DefaultParagraphFont"/>
    <w:rsid w:val="00A449A6"/>
  </w:style>
  <w:style w:type="character" w:customStyle="1" w:styleId="start-page">
    <w:name w:val="start-page"/>
    <w:basedOn w:val="DefaultParagraphFont"/>
    <w:rsid w:val="00A449A6"/>
  </w:style>
  <w:style w:type="character" w:customStyle="1" w:styleId="end-page">
    <w:name w:val="end-page"/>
    <w:basedOn w:val="DefaultParagraphFont"/>
    <w:rsid w:val="00A449A6"/>
  </w:style>
  <w:style w:type="character" w:customStyle="1" w:styleId="year">
    <w:name w:val="year"/>
    <w:basedOn w:val="DefaultParagraphFont"/>
    <w:rsid w:val="00A449A6"/>
  </w:style>
  <w:style w:type="character" w:customStyle="1" w:styleId="author">
    <w:name w:val="author"/>
    <w:basedOn w:val="DefaultParagraphFont"/>
    <w:rsid w:val="00787293"/>
  </w:style>
  <w:style w:type="character" w:customStyle="1" w:styleId="pubyear">
    <w:name w:val="pubyear"/>
    <w:basedOn w:val="DefaultParagraphFont"/>
    <w:rsid w:val="00787293"/>
  </w:style>
  <w:style w:type="character" w:customStyle="1" w:styleId="articletitle">
    <w:name w:val="articletitle"/>
    <w:basedOn w:val="DefaultParagraphFont"/>
    <w:rsid w:val="00787293"/>
  </w:style>
  <w:style w:type="character" w:customStyle="1" w:styleId="journaltitle">
    <w:name w:val="journaltitle"/>
    <w:basedOn w:val="DefaultParagraphFont"/>
    <w:rsid w:val="00787293"/>
  </w:style>
  <w:style w:type="character" w:customStyle="1" w:styleId="vol">
    <w:name w:val="vol"/>
    <w:basedOn w:val="DefaultParagraphFont"/>
    <w:rsid w:val="00787293"/>
  </w:style>
  <w:style w:type="character" w:customStyle="1" w:styleId="pagefirst">
    <w:name w:val="pagefirst"/>
    <w:basedOn w:val="DefaultParagraphFont"/>
    <w:rsid w:val="00787293"/>
  </w:style>
  <w:style w:type="character" w:customStyle="1" w:styleId="pagelast">
    <w:name w:val="pagelast"/>
    <w:basedOn w:val="DefaultParagraphFont"/>
    <w:rsid w:val="00787293"/>
  </w:style>
  <w:style w:type="character" w:styleId="Emphasis">
    <w:name w:val="Emphasis"/>
    <w:basedOn w:val="DefaultParagraphFont"/>
    <w:uiPriority w:val="20"/>
    <w:qFormat/>
    <w:rsid w:val="009223D4"/>
    <w:rPr>
      <w:i/>
      <w:iCs/>
    </w:rPr>
  </w:style>
  <w:style w:type="character" w:styleId="Hyperlink">
    <w:name w:val="Hyperlink"/>
    <w:basedOn w:val="DefaultParagraphFont"/>
    <w:uiPriority w:val="99"/>
    <w:semiHidden/>
    <w:unhideWhenUsed/>
    <w:rsid w:val="009223D4"/>
    <w:rPr>
      <w:color w:val="0000FF"/>
      <w:u w:val="single"/>
    </w:rPr>
  </w:style>
  <w:style w:type="paragraph" w:styleId="NormalWeb">
    <w:name w:val="Normal (Web)"/>
    <w:basedOn w:val="Normal"/>
    <w:uiPriority w:val="99"/>
    <w:semiHidden/>
    <w:unhideWhenUsed/>
    <w:rsid w:val="000034C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E40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64345">
      <w:bodyDiv w:val="1"/>
      <w:marLeft w:val="0"/>
      <w:marRight w:val="0"/>
      <w:marTop w:val="0"/>
      <w:marBottom w:val="0"/>
      <w:divBdr>
        <w:top w:val="none" w:sz="0" w:space="0" w:color="auto"/>
        <w:left w:val="none" w:sz="0" w:space="0" w:color="auto"/>
        <w:bottom w:val="none" w:sz="0" w:space="0" w:color="auto"/>
        <w:right w:val="none" w:sz="0" w:space="0" w:color="auto"/>
      </w:divBdr>
    </w:div>
    <w:div w:id="17509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365-2486.2011.02526.x/full" TargetMode="External"/><Relationship Id="rId13" Type="http://schemas.openxmlformats.org/officeDocument/2006/relationships/hyperlink" Target="http://onlinelibrary.wiley.com/doi/10.1046/j.1469-8137.2003.00680.x/full" TargetMode="External"/><Relationship Id="rId18" Type="http://schemas.openxmlformats.org/officeDocument/2006/relationships/hyperlink" Target="http://onlinelibrary.wiley.com/doi/10.1046/j.1469-8137.2003.00680.x/fu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onlinelibrary.wiley.com/doi/10.1111/j.1365-2486.2011.02526.x/full" TargetMode="External"/><Relationship Id="rId12" Type="http://schemas.openxmlformats.org/officeDocument/2006/relationships/hyperlink" Target="http://onlinelibrary.wiley.com/doi/10.1046/j.1469-8137.2003.00680.x/full" TargetMode="External"/><Relationship Id="rId17" Type="http://schemas.openxmlformats.org/officeDocument/2006/relationships/hyperlink" Target="http://onlinelibrary.wiley.com/doi/10.1046/j.1469-8137.2003.00680.x/full" TargetMode="External"/><Relationship Id="rId2" Type="http://schemas.openxmlformats.org/officeDocument/2006/relationships/numbering" Target="numbering.xml"/><Relationship Id="rId16" Type="http://schemas.openxmlformats.org/officeDocument/2006/relationships/hyperlink" Target="http://onlinelibrary.wiley.com/doi/10.1046/j.1469-8137.2003.00680.x/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onlinelibrary.wiley.com/doi/10.1111/j.1365-2486.2011.02526.x/full" TargetMode="External"/><Relationship Id="rId11" Type="http://schemas.openxmlformats.org/officeDocument/2006/relationships/hyperlink" Target="http://onlinelibrary.wiley.com/doi/10.1111/j.1365-2486.2011.02526.x/full" TargetMode="External"/><Relationship Id="rId5" Type="http://schemas.openxmlformats.org/officeDocument/2006/relationships/webSettings" Target="webSettings.xml"/><Relationship Id="rId15" Type="http://schemas.openxmlformats.org/officeDocument/2006/relationships/hyperlink" Target="http://onlinelibrary.wiley.com/doi/10.1046/j.1469-8137.2003.00680.x/full" TargetMode="External"/><Relationship Id="rId10" Type="http://schemas.openxmlformats.org/officeDocument/2006/relationships/hyperlink" Target="http://onlinelibrary.wiley.com/doi/10.1111/j.1365-2486.2011.02526.x/full" TargetMode="External"/><Relationship Id="rId19" Type="http://schemas.openxmlformats.org/officeDocument/2006/relationships/hyperlink" Target="http://onlinelibrary.wiley.com/doi/10.1046/j.1469-8137.2003.00680.x/full" TargetMode="External"/><Relationship Id="rId4" Type="http://schemas.openxmlformats.org/officeDocument/2006/relationships/settings" Target="settings.xml"/><Relationship Id="rId9" Type="http://schemas.openxmlformats.org/officeDocument/2006/relationships/hyperlink" Target="http://onlinelibrary.wiley.com/doi/10.1111/j.1365-2486.2011.02526.x/full" TargetMode="External"/><Relationship Id="rId14" Type="http://schemas.openxmlformats.org/officeDocument/2006/relationships/hyperlink" Target="http://onlinelibrary.wiley.com/doi/10.1046/j.1469-8137.2003.00680.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EFBB2-2D3E-43E9-8F30-4CA654CF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3</Pages>
  <Words>13615</Words>
  <Characters>77609</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24</cp:revision>
  <cp:lastPrinted>2015-03-20T01:45:00Z</cp:lastPrinted>
  <dcterms:created xsi:type="dcterms:W3CDTF">2015-03-04T03:31:00Z</dcterms:created>
  <dcterms:modified xsi:type="dcterms:W3CDTF">2015-03-20T02:14:00Z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