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C4" w:rsidRDefault="00477F47">
      <w:r>
        <w:t>INTRODUCTION</w:t>
      </w:r>
    </w:p>
    <w:p w:rsidR="00477F47" w:rsidRDefault="00477F47"/>
    <w:p w:rsidR="00477F47" w:rsidRDefault="00F42A39" w:rsidP="00F42A39">
      <w:r>
        <w:t xml:space="preserve">1.) </w:t>
      </w:r>
      <w:r w:rsidR="00477F47">
        <w:t>Atmospheric CO2 is rising</w:t>
      </w:r>
      <w:r w:rsidR="00A449A6">
        <w:t xml:space="preserve"> (IPCC 2013)</w:t>
      </w:r>
      <w:r w:rsidR="00477F47">
        <w:t>.</w:t>
      </w:r>
    </w:p>
    <w:p w:rsidR="00477F47" w:rsidRDefault="00477F47" w:rsidP="00477F47">
      <w:pPr>
        <w:tabs>
          <w:tab w:val="left" w:pos="6161"/>
        </w:tabs>
      </w:pPr>
      <w:r>
        <w:t xml:space="preserve">This has consequences for </w:t>
      </w:r>
      <w:r w:rsidR="00787293">
        <w:t xml:space="preserve">woody </w:t>
      </w:r>
      <w:r>
        <w:t>plant physiology and growth</w:t>
      </w:r>
      <w:r w:rsidR="008753AF">
        <w:t xml:space="preserve"> – the “CO2 fertilisation effect</w:t>
      </w:r>
      <w:r w:rsidR="00A449A6">
        <w:t xml:space="preserve">” </w:t>
      </w:r>
      <w:r w:rsidR="00A449A6" w:rsidRPr="00A449A6">
        <w:t>http://link.springer.com/chapter/10.1007/978-1-4615-2816-6_3</w:t>
      </w:r>
      <w:r w:rsidR="00A449A6">
        <w:rPr>
          <w:rStyle w:val="fn"/>
          <w:rFonts w:ascii="Arial" w:hAnsi="Arial" w:cs="Arial"/>
          <w:color w:val="333333"/>
          <w:shd w:val="clear" w:color="auto" w:fill="FFFFFF"/>
        </w:rPr>
        <w:t xml:space="preserve"> </w:t>
      </w:r>
    </w:p>
    <w:p w:rsidR="00477F47" w:rsidRDefault="00477F47" w:rsidP="00477F47">
      <w:pPr>
        <w:tabs>
          <w:tab w:val="left" w:pos="6161"/>
        </w:tabs>
        <w:ind w:left="360"/>
      </w:pPr>
      <w:r>
        <w:t>Physiological responses</w:t>
      </w:r>
      <w:r w:rsidR="00787293">
        <w:t xml:space="preserve"> (of C3 plants)</w:t>
      </w:r>
      <w:r>
        <w:t xml:space="preserve"> include:</w:t>
      </w:r>
    </w:p>
    <w:p w:rsidR="00477F47" w:rsidRDefault="00477F47" w:rsidP="00477F47">
      <w:pPr>
        <w:pStyle w:val="ListParagraph"/>
        <w:numPr>
          <w:ilvl w:val="0"/>
          <w:numId w:val="2"/>
        </w:numPr>
        <w:tabs>
          <w:tab w:val="left" w:pos="6161"/>
        </w:tabs>
        <w:ind w:left="1080"/>
      </w:pPr>
      <w:r>
        <w:t>Stimulation of CO2 assimilation and photosynthetic rate</w:t>
      </w:r>
      <w:r w:rsidR="006E5E27">
        <w:t xml:space="preserve"> </w:t>
      </w:r>
      <w:r w:rsidR="006E5E27">
        <w:fldChar w:fldCharType="begin" w:fldLock="1"/>
      </w:r>
      <w:r w:rsidR="006E5E27">
        <w:instrText>ADDIN CSL_CITATION { "citationItems" : [ { "id" : "ITEM-1", "itemData" : { "DOI" : "10.1007/BF00014592", "ISSN" : "01668595", "PMID" : "24311130", "abstract" : "Analysis of leaf-level photosynthetic responses of 39 tree species grown in elevated concentrations of atmospheric CO2 indicated an average photosynthetic enhancement of 44% when measured at the growth CO2. When photosynthesis was measured at a common ambient CO2, photosynthesis of plants grown at elevated CO2 was reduced, on average, 21% relative to ambient-grown trees, but variability was high. The evidence linking photosynthetic acclimation in trees with changes at the biochemical level is examined, along with anatomical and morphological changes in trees that impact leaf- and canopy- level photosynthetic response to CO2 enrichment. Nutrient limitations and variations in sink strength appear to influence photosynthetic acclimation, but the evidence in trees for one predominant factor controlling acclimation is lacking. Regardless of the mechanisms that underlie photosynthetic acclimation, it is doubtful that this response will be complete. A new focus on adjustments to rising CO2 at canopy, stand, and forest scales is needed to predict ecosystem response to a changing environment.", "author" : [ { "dropping-particle" : "", "family" : "Gunderson", "given" : "Carla a.", "non-dropping-particle" : "", "parse-names" : false, "suffix" : "" }, { "dropping-particle" : "", "family" : "Wullschleger", "given" : "Stan D.", "non-dropping-particle" : "", "parse-names" : false, "suffix" : "" } ], "container-title" : "Photosynthesis Research", "id" : "ITEM-1", "issued" : { "date-parts" : [ [ "1994" ] ] }, "page" : "369-388", "title" : "Photosynthetic acclimation in trees to rising atmospheric CO2: A broader perspective", "type" : "article-journal", "volume" : "39" }, "uris" : [ "http://www.mendeley.com/documents/?uuid=7845ef00-fe49-4392-88d5-c1cdfcb85fa5" ] } ], "mendeley" : { "formattedCitation" : "(Gunderson &amp; Wullschleger, 1994)", "plainTextFormattedCitation" : "(Gunderson &amp; Wullschleger, 1994)", "previouslyFormattedCitation" : "(Gunderson &amp; Wullschleger, 1994)" }, "properties" : { "noteIndex" : 0 }, "schema" : "https://github.com/citation-style-language/schema/raw/master/csl-citation.json" }</w:instrText>
      </w:r>
      <w:r w:rsidR="006E5E27">
        <w:fldChar w:fldCharType="separate"/>
      </w:r>
      <w:r w:rsidR="006E5E27" w:rsidRPr="006E5E27">
        <w:rPr>
          <w:noProof/>
        </w:rPr>
        <w:t>(Gunderson &amp; Wullschleger, 1994)</w:t>
      </w:r>
      <w:r w:rsidR="006E5E27">
        <w:fldChar w:fldCharType="end"/>
      </w:r>
      <w:r w:rsidR="00A449A6">
        <w:tab/>
      </w:r>
    </w:p>
    <w:p w:rsidR="00A449A6" w:rsidRDefault="00A449A6" w:rsidP="00477F47">
      <w:pPr>
        <w:pStyle w:val="ListParagraph"/>
        <w:numPr>
          <w:ilvl w:val="0"/>
          <w:numId w:val="2"/>
        </w:numPr>
        <w:tabs>
          <w:tab w:val="left" w:pos="6161"/>
        </w:tabs>
        <w:ind w:left="1080"/>
      </w:pPr>
      <w:r>
        <w:t xml:space="preserve">Reduced stomatal conductance </w:t>
      </w:r>
      <w:r w:rsidR="006E5E27">
        <w:fldChar w:fldCharType="begin" w:fldLock="1"/>
      </w:r>
      <w:r w:rsidR="009223D4">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&amp; Rogers, 2007)", "plainTextFormattedCitation" : "(Ainsworth &amp; Rogers, 2007)", "previouslyFormattedCitation" : "(Ainsworth &amp; Rogers, 2007)" }, "properties" : { "noteIndex" : 0 }, "schema" : "https://github.com/citation-style-language/schema/raw/master/csl-citation.json" }</w:instrText>
      </w:r>
      <w:r w:rsidR="006E5E27">
        <w:fldChar w:fldCharType="separate"/>
      </w:r>
      <w:r w:rsidR="006E5E27" w:rsidRPr="006E5E27">
        <w:rPr>
          <w:noProof/>
        </w:rPr>
        <w:t>(Ainsworth &amp; Rogers, 2007)</w:t>
      </w:r>
      <w:r w:rsidR="006E5E27">
        <w:fldChar w:fldCharType="end"/>
      </w:r>
    </w:p>
    <w:p w:rsidR="009223D4" w:rsidRDefault="009223D4" w:rsidP="00477F47">
      <w:pPr>
        <w:pStyle w:val="ListParagraph"/>
        <w:numPr>
          <w:ilvl w:val="0"/>
          <w:numId w:val="2"/>
        </w:numPr>
        <w:tabs>
          <w:tab w:val="left" w:pos="6161"/>
        </w:tabs>
        <w:ind w:left="1080"/>
      </w:pPr>
      <w:r>
        <w:t>FX are Variable between experiments “</w:t>
      </w:r>
      <w:r>
        <w:rPr>
          <w:rFonts w:ascii="Arial" w:hAnsi="Arial" w:cs="Arial"/>
          <w:color w:val="000000"/>
          <w:sz w:val="18"/>
          <w:szCs w:val="18"/>
          <w:shd w:val="clear" w:color="auto" w:fill="FFFFFF"/>
        </w:rPr>
        <w:t>The effects of elevated</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C</w:t>
      </w:r>
      <w:r>
        <w:rPr>
          <w:rFonts w:ascii="Arial" w:hAnsi="Arial" w:cs="Arial"/>
          <w:color w:val="000000"/>
          <w:sz w:val="19"/>
          <w:szCs w:val="19"/>
          <w:bdr w:val="none" w:sz="0" w:space="0" w:color="auto" w:frame="1"/>
          <w:shd w:val="clear" w:color="auto" w:fill="FFFFFF"/>
          <w:vertAlign w:val="subscript"/>
        </w:rPr>
        <w:t>a</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on both</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A</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w:t>
      </w:r>
      <w:r>
        <w:rPr>
          <w:rStyle w:val="apple-converted-space"/>
          <w:rFonts w:ascii="Arial" w:hAnsi="Arial" w:cs="Arial"/>
          <w:color w:val="000000"/>
          <w:sz w:val="18"/>
          <w:szCs w:val="18"/>
          <w:shd w:val="clear" w:color="auto" w:fill="FFFFFF"/>
        </w:rPr>
        <w:t> </w:t>
      </w:r>
      <w:proofErr w:type="spellStart"/>
      <w:r>
        <w:rPr>
          <w:rStyle w:val="Emphasis"/>
          <w:rFonts w:ascii="Arial" w:hAnsi="Arial" w:cs="Arial"/>
          <w:color w:val="000000"/>
          <w:sz w:val="18"/>
          <w:szCs w:val="18"/>
          <w:bdr w:val="none" w:sz="0" w:space="0" w:color="auto" w:frame="1"/>
          <w:shd w:val="clear" w:color="auto" w:fill="FFFFFF"/>
        </w:rPr>
        <w:t>g</w:t>
      </w:r>
      <w:r>
        <w:rPr>
          <w:rFonts w:ascii="Arial" w:hAnsi="Arial" w:cs="Arial"/>
          <w:color w:val="000000"/>
          <w:sz w:val="19"/>
          <w:szCs w:val="19"/>
          <w:bdr w:val="none" w:sz="0" w:space="0" w:color="auto" w:frame="1"/>
          <w:shd w:val="clear" w:color="auto" w:fill="FFFFFF"/>
          <w:vertAlign w:val="subscript"/>
        </w:rPr>
        <w:t>s</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 xml:space="preserve">vary among experiments with forest trees (e.g. </w:t>
      </w:r>
      <w:proofErr w:type="spellStart"/>
      <w:r>
        <w:rPr>
          <w:rFonts w:ascii="Arial" w:hAnsi="Arial" w:cs="Arial"/>
          <w:color w:val="000000"/>
          <w:sz w:val="18"/>
          <w:szCs w:val="18"/>
          <w:shd w:val="clear" w:color="auto" w:fill="FFFFFF"/>
        </w:rPr>
        <w:t>Eamus</w:t>
      </w:r>
      <w:proofErr w:type="spellEnd"/>
      <w:r>
        <w:rPr>
          <w:rFonts w:ascii="Arial" w:hAnsi="Arial" w:cs="Arial"/>
          <w:color w:val="000000"/>
          <w:sz w:val="18"/>
          <w:szCs w:val="18"/>
          <w:shd w:val="clear" w:color="auto" w:fill="FFFFFF"/>
        </w:rPr>
        <w:t xml:space="preserve"> &amp; Jarvis,</w:t>
      </w:r>
      <w:r>
        <w:rPr>
          <w:rStyle w:val="apple-converted-space"/>
          <w:rFonts w:ascii="Arial" w:hAnsi="Arial" w:cs="Arial"/>
          <w:color w:val="000000"/>
          <w:sz w:val="18"/>
          <w:szCs w:val="18"/>
          <w:shd w:val="clear" w:color="auto" w:fill="FFFFFF"/>
        </w:rPr>
        <w:t> </w:t>
      </w:r>
      <w:hyperlink r:id="rId6" w:anchor="gcb2526-bib-0013" w:tooltip="Link to bibliographic citation" w:history="1">
        <w:r>
          <w:rPr>
            <w:rStyle w:val="Hyperlink"/>
            <w:rFonts w:ascii="Arial" w:hAnsi="Arial" w:cs="Arial"/>
            <w:color w:val="007E8A"/>
            <w:sz w:val="18"/>
            <w:szCs w:val="18"/>
            <w:bdr w:val="none" w:sz="0" w:space="0" w:color="auto" w:frame="1"/>
            <w:shd w:val="clear" w:color="auto" w:fill="FFFFFF"/>
          </w:rPr>
          <w:t>1989</w:t>
        </w:r>
      </w:hyperlink>
      <w:r>
        <w:rPr>
          <w:rFonts w:ascii="Arial" w:hAnsi="Arial" w:cs="Arial"/>
          <w:color w:val="000000"/>
          <w:sz w:val="18"/>
          <w:szCs w:val="18"/>
          <w:shd w:val="clear" w:color="auto" w:fill="FFFFFF"/>
        </w:rPr>
        <w:t>; Curtis &amp; Wang,</w:t>
      </w:r>
      <w:r>
        <w:rPr>
          <w:rStyle w:val="apple-converted-space"/>
          <w:rFonts w:ascii="Arial" w:hAnsi="Arial" w:cs="Arial"/>
          <w:color w:val="000000"/>
          <w:sz w:val="18"/>
          <w:szCs w:val="18"/>
          <w:shd w:val="clear" w:color="auto" w:fill="FFFFFF"/>
        </w:rPr>
        <w:t> </w:t>
      </w:r>
      <w:hyperlink r:id="rId7" w:anchor="gcb2526-bib-0007" w:tooltip="Link to bibliographic citation" w:history="1">
        <w:r>
          <w:rPr>
            <w:rStyle w:val="Hyperlink"/>
            <w:rFonts w:ascii="Arial" w:hAnsi="Arial" w:cs="Arial"/>
            <w:color w:val="007E8A"/>
            <w:sz w:val="18"/>
            <w:szCs w:val="18"/>
            <w:bdr w:val="none" w:sz="0" w:space="0" w:color="auto" w:frame="1"/>
            <w:shd w:val="clear" w:color="auto" w:fill="FFFFFF"/>
          </w:rPr>
          <w:t>1998</w:t>
        </w:r>
      </w:hyperlink>
      <w:r>
        <w:rPr>
          <w:rFonts w:ascii="Arial" w:hAnsi="Arial" w:cs="Arial"/>
          <w:color w:val="000000"/>
          <w:sz w:val="18"/>
          <w:szCs w:val="18"/>
          <w:shd w:val="clear" w:color="auto" w:fill="FFFFFF"/>
        </w:rPr>
        <w:t xml:space="preserve">; </w:t>
      </w:r>
      <w:proofErr w:type="spellStart"/>
      <w:r>
        <w:rPr>
          <w:rFonts w:ascii="Arial" w:hAnsi="Arial" w:cs="Arial"/>
          <w:color w:val="000000"/>
          <w:sz w:val="18"/>
          <w:szCs w:val="18"/>
          <w:shd w:val="clear" w:color="auto" w:fill="FFFFFF"/>
        </w:rPr>
        <w:t>Medlyn</w:t>
      </w:r>
      <w:r>
        <w:rPr>
          <w:rStyle w:val="Emphasis"/>
          <w:rFonts w:ascii="Arial" w:hAnsi="Arial" w:cs="Arial"/>
          <w:color w:val="000000"/>
          <w:sz w:val="18"/>
          <w:szCs w:val="18"/>
          <w:bdr w:val="none" w:sz="0" w:space="0" w:color="auto" w:frame="1"/>
          <w:shd w:val="clear" w:color="auto" w:fill="FFFFFF"/>
        </w:rPr>
        <w:t>et</w:t>
      </w:r>
      <w:proofErr w:type="spellEnd"/>
      <w:r>
        <w:rPr>
          <w:rStyle w:val="Emphasis"/>
          <w:rFonts w:ascii="Arial" w:hAnsi="Arial" w:cs="Arial"/>
          <w:color w:val="000000"/>
          <w:sz w:val="18"/>
          <w:szCs w:val="18"/>
          <w:bdr w:val="none" w:sz="0" w:space="0" w:color="auto" w:frame="1"/>
          <w:shd w:val="clear" w:color="auto" w:fill="FFFFFF"/>
        </w:rPr>
        <w:t> al</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8" w:anchor="gcb2526-bib-0035" w:tooltip="Link to bibliographic citation" w:history="1">
        <w:r>
          <w:rPr>
            <w:rStyle w:val="Hyperlink"/>
            <w:rFonts w:ascii="Arial" w:hAnsi="Arial" w:cs="Arial"/>
            <w:color w:val="007E8A"/>
            <w:sz w:val="18"/>
            <w:szCs w:val="18"/>
            <w:bdr w:val="none" w:sz="0" w:space="0" w:color="auto" w:frame="1"/>
            <w:shd w:val="clear" w:color="auto" w:fill="FFFFFF"/>
          </w:rPr>
          <w:t>1999</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9" w:anchor="gcb2526-bib-0036" w:tooltip="Link to bibliographic citation" w:history="1">
        <w:r>
          <w:rPr>
            <w:rStyle w:val="Hyperlink"/>
            <w:rFonts w:ascii="Arial" w:hAnsi="Arial" w:cs="Arial"/>
            <w:color w:val="007E8A"/>
            <w:sz w:val="18"/>
            <w:szCs w:val="18"/>
            <w:bdr w:val="none" w:sz="0" w:space="0" w:color="auto" w:frame="1"/>
            <w:shd w:val="clear" w:color="auto" w:fill="FFFFFF"/>
          </w:rPr>
          <w:t>2001</w:t>
        </w:r>
      </w:hyperlink>
      <w:r>
        <w:rPr>
          <w:rFonts w:ascii="Arial" w:hAnsi="Arial" w:cs="Arial"/>
          <w:color w:val="000000"/>
          <w:sz w:val="18"/>
          <w:szCs w:val="18"/>
          <w:shd w:val="clear" w:color="auto" w:fill="FFFFFF"/>
        </w:rPr>
        <w:t>; Ainsworth &amp; Long,</w:t>
      </w:r>
      <w:r>
        <w:rPr>
          <w:rStyle w:val="apple-converted-space"/>
          <w:rFonts w:ascii="Arial" w:hAnsi="Arial" w:cs="Arial"/>
          <w:color w:val="000000"/>
          <w:sz w:val="18"/>
          <w:szCs w:val="18"/>
          <w:shd w:val="clear" w:color="auto" w:fill="FFFFFF"/>
        </w:rPr>
        <w:t> </w:t>
      </w:r>
      <w:hyperlink r:id="rId10" w:anchor="gcb2526-bib-0001" w:tooltip="Link to bibliographic citation" w:history="1">
        <w:r>
          <w:rPr>
            <w:rStyle w:val="Hyperlink"/>
            <w:rFonts w:ascii="Arial" w:hAnsi="Arial" w:cs="Arial"/>
            <w:color w:val="007E8A"/>
            <w:sz w:val="18"/>
            <w:szCs w:val="18"/>
            <w:bdr w:val="none" w:sz="0" w:space="0" w:color="auto" w:frame="1"/>
            <w:shd w:val="clear" w:color="auto" w:fill="FFFFFF"/>
          </w:rPr>
          <w:t>2005</w:t>
        </w:r>
      </w:hyperlink>
      <w:r>
        <w:rPr>
          <w:rFonts w:ascii="Arial" w:hAnsi="Arial" w:cs="Arial"/>
          <w:color w:val="000000"/>
          <w:sz w:val="18"/>
          <w:szCs w:val="18"/>
          <w:shd w:val="clear" w:color="auto" w:fill="FFFFFF"/>
        </w:rPr>
        <w:t>; Warren</w:t>
      </w:r>
      <w:r>
        <w:rPr>
          <w:rStyle w:val="apple-converted-space"/>
          <w:rFonts w:ascii="Arial" w:hAnsi="Arial" w:cs="Arial"/>
          <w:color w:val="000000"/>
          <w:sz w:val="18"/>
          <w:szCs w:val="18"/>
          <w:shd w:val="clear" w:color="auto" w:fill="FFFFFF"/>
        </w:rPr>
        <w:t> </w:t>
      </w:r>
      <w:r>
        <w:rPr>
          <w:rStyle w:val="Emphasis"/>
          <w:rFonts w:ascii="Arial" w:hAnsi="Arial" w:cs="Arial"/>
          <w:color w:val="000000"/>
          <w:sz w:val="18"/>
          <w:szCs w:val="18"/>
          <w:bdr w:val="none" w:sz="0" w:space="0" w:color="auto" w:frame="1"/>
          <w:shd w:val="clear" w:color="auto" w:fill="FFFFFF"/>
        </w:rPr>
        <w:t>et al</w:t>
      </w:r>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hyperlink r:id="rId11" w:anchor="gcb2526-bib-0056" w:tooltip="Link to bibliographic citation" w:history="1">
        <w:r>
          <w:rPr>
            <w:rStyle w:val="Hyperlink"/>
            <w:rFonts w:ascii="Arial" w:hAnsi="Arial" w:cs="Arial"/>
            <w:color w:val="007E8A"/>
            <w:sz w:val="18"/>
            <w:szCs w:val="18"/>
            <w:bdr w:val="none" w:sz="0" w:space="0" w:color="auto" w:frame="1"/>
            <w:shd w:val="clear" w:color="auto" w:fill="FFFFFF"/>
          </w:rPr>
          <w:t>2011</w:t>
        </w:r>
      </w:hyperlink>
      <w:r>
        <w:rPr>
          <w:rFonts w:ascii="Arial" w:hAnsi="Arial" w:cs="Arial"/>
          <w:color w:val="000000"/>
          <w:sz w:val="18"/>
          <w:szCs w:val="18"/>
          <w:shd w:val="clear" w:color="auto" w:fill="FFFFFF"/>
        </w:rPr>
        <w:t>).</w:t>
      </w:r>
      <w:r>
        <w:rPr>
          <w:rStyle w:val="apple-converted-space"/>
          <w:rFonts w:ascii="Arial" w:hAnsi="Arial" w:cs="Arial"/>
          <w:color w:val="000000"/>
          <w:sz w:val="18"/>
          <w:szCs w:val="18"/>
          <w:shd w:val="clear" w:color="auto" w:fill="FFFFFF"/>
        </w:rPr>
        <w:t> </w:t>
      </w:r>
      <w:r>
        <w:rPr>
          <w:rStyle w:val="apple-converted-space"/>
          <w:rFonts w:ascii="Arial" w:hAnsi="Arial" w:cs="Arial"/>
          <w:color w:val="000000"/>
          <w:sz w:val="18"/>
          <w:szCs w:val="18"/>
          <w:shd w:val="clear" w:color="auto" w:fill="FFFFFF"/>
        </w:rPr>
        <w:t xml:space="preserve">“ - </w:t>
      </w:r>
      <w:r>
        <w:rPr>
          <w:rStyle w:val="apple-converted-space"/>
          <w:rFonts w:ascii="Arial" w:hAnsi="Arial" w:cs="Arial"/>
          <w:color w:val="000000"/>
          <w:sz w:val="18"/>
          <w:szCs w:val="18"/>
          <w:shd w:val="clear" w:color="auto" w:fill="FFFFFF"/>
        </w:rPr>
        <w:fldChar w:fldCharType="begin" w:fldLock="1"/>
      </w:r>
      <w:r w:rsidR="006D6EDF">
        <w:rPr>
          <w:rStyle w:val="apple-converted-space"/>
          <w:rFonts w:ascii="Arial" w:hAnsi="Arial" w:cs="Arial"/>
          <w:color w:val="000000"/>
          <w:sz w:val="18"/>
          <w:szCs w:val="18"/>
          <w:shd w:val="clear" w:color="auto" w:fill="FFFFFF"/>
        </w:rPr>
        <w:instrText>ADDIN CSL_CITATION { "citationItems" : [ { "id" : "ITEM-1", "itemData" : { "DOI" : "10.1111/j.1365-2486.2011.02526.x", "ISBN" : "1354-1013", "ISSN" : "13541013", "abstract" : "Rising atmospheric concentrations of CO 2 (C a) can reduce stomatal conductance and transpiration rate in trees, but the magnitude of this effect varies considerably among experiments. The theory of optimal stomatal behaviour predicts that the ratio of photosynthesis to transpiration (instantaneous transpiration efficiency, ITE) should increase in proportion to C a. We hypothesized that plants regulate stomatal conductance optimally in response to rising C a. We tested this hypothesis with data from young Eucalyptus saligna Sm. trees grown in 12 climate-controlled whole-tree chambers for 2 years at ambient and elevated C a. Elevated C a was ambient + 240 ppm, 60% higher than ambient C a. Leaf-scale gas exchange was measured throughout the second year of the study and leaf-scale ITE increased by 60% under elevated C a, as predicted. Values of leaf-scale ITE depended strongly on vapour pressure deficit (D) in both CO 2 treatments. Whole-canopy CO 2 and H 2O fluxes were also monitored continuously for each chamber throughout the second year. There were small differences in D between C a treatments, which had important effects on values of canopy-scale ITE. However, when C a treatments were compared at the same D, canopy-scale ITE was consistently increased by 60%, again as predicted. Importantly, leaf and canopy-scale ITE were not significantly different, indicating that ITE was not scale-dependent. Observed changes in transpiration rate could be explained on the basis that ITE increased in proportion to C a. The effect of elevated C a on photosynthesis increased with rising D. At high D, C a had a large effect on photosynthesis and a small effect on transpiration rate. At low D, in contrast, there was a small effect of C a on photosynthesis, but a much larger effect on transpiration rate. If shown to be a general response, the proportionality of ITE with C a will allow us to predict the effects of C a on transpiration rate. \u00a9 2011 Blackwell Publishing Ltd.", "author" : [ { "dropping-particle" : "", "family" : "Barton", "given" : "Craig V M", "non-dropping-particle" : "", "parse-names" : false, "suffix" : "" }, { "dropping-particle" : "", "family" : "Duursma", "given" : "Remko a.", "non-dropping-particle" : "", "parse-names" : false, "suffix" : "" }, { "dropping-particle" : "", "family" : "Medlyn", "given" : "Belinda E.", "non-dropping-particle" : "", "parse-names" : false, "suffix" : "" }, { "dropping-particle" : "", "family" : "Ellsworth", "given" : "David S.", "non-dropping-particle" : "", "parse-names" : false, "suffix" : "" }, { "dropping-particle" : "", "family" : "Eamus", "given" : "Derek", "non-dropping-particle" : "", "parse-names" : false, "suffix" : "" }, { "dropping-particle" : "", "family" : "Tissue", "given" : "David T.", "non-dropping-particle" : "", "parse-names" : false, "suffix" : "" }, { "dropping-particle" : "", "family" : "Adams", "given" : "Mark a.", "non-dropping-particle" : "", "parse-names" : false, "suffix" : "" }, { "dropping-particle" : "", "family" : "Conroy", "given" : "Jann", "non-dropping-particle" : "", "parse-names" : false, "suffix" : "" }, { "dropping-particle" : "", "family" : "Crous", "given" : "Kristine Y.", "non-dropping-particle" : "", "parse-names" : false, "suffix" : "" }, { "dropping-particle" : "", "family" : "Liberloo", "given" : "Marion", "non-dropping-particle" : "", "parse-names" : false, "suffix" : "" }, { "dropping-particle" : "", "family" : "L\u00f6w", "given" : "Markus", "non-dropping-particle" : "", "parse-names" : false, "suffix" : "" }, { "dropping-particle" : "", "family" : "Linder", "given" : "Sune", "non-dropping-particle" : "", "parse-names" : false, "suffix" : "" }, { "dropping-particle" : "", "family" : "Mcmurtrie", "given" : "Ross E.", "non-dropping-particle" : "", "parse-names" : false, "suffix" : "" } ], "container-title" : "Global Change Biology", "id" : "ITEM-1", "issued" : { "date-parts" : [ [ "2012" ] ] }, "page" : "585-595", "title" : "Effects of elevated atmospheric [CO 2] on instantaneous transpiration efficiency at leaf and canopy scales in Eucalyptus saligna", "type" : "article-journal", "volume" : "18" }, "uris" : [ "http://www.mendeley.com/documents/?uuid=3be2f183-69e7-41c1-af5f-b2a28b2d64a2" ] } ], "mendeley" : { "formattedCitation" : "(Barton et al., 2012)", "plainTextFormattedCitation" : "(Barton et al., 2012)", "previouslyFormattedCitation" : "(Barton et al., 2012)" }, "properties" : { "noteIndex" : 0 }, "schema" : "https://github.com/citation-style-language/schema/raw/master/csl-citation.json" }</w:instrText>
      </w:r>
      <w:r>
        <w:rPr>
          <w:rStyle w:val="apple-converted-space"/>
          <w:rFonts w:ascii="Arial" w:hAnsi="Arial" w:cs="Arial"/>
          <w:color w:val="000000"/>
          <w:sz w:val="18"/>
          <w:szCs w:val="18"/>
          <w:shd w:val="clear" w:color="auto" w:fill="FFFFFF"/>
        </w:rPr>
        <w:fldChar w:fldCharType="separate"/>
      </w:r>
      <w:r w:rsidRPr="009223D4">
        <w:rPr>
          <w:rStyle w:val="apple-converted-space"/>
          <w:rFonts w:ascii="Arial" w:hAnsi="Arial" w:cs="Arial"/>
          <w:noProof/>
          <w:color w:val="000000"/>
          <w:sz w:val="18"/>
          <w:szCs w:val="18"/>
          <w:shd w:val="clear" w:color="auto" w:fill="FFFFFF"/>
        </w:rPr>
        <w:t>(Barton et al., 2012)</w:t>
      </w:r>
      <w:r>
        <w:rPr>
          <w:rStyle w:val="apple-converted-space"/>
          <w:rFonts w:ascii="Arial" w:hAnsi="Arial" w:cs="Arial"/>
          <w:color w:val="000000"/>
          <w:sz w:val="18"/>
          <w:szCs w:val="18"/>
          <w:shd w:val="clear" w:color="auto" w:fill="FFFFFF"/>
        </w:rPr>
        <w:fldChar w:fldCharType="end"/>
      </w:r>
    </w:p>
    <w:p w:rsidR="006D6EDF" w:rsidRDefault="00994A08" w:rsidP="006D6EDF">
      <w:pPr>
        <w:pStyle w:val="ListParagraph"/>
        <w:numPr>
          <w:ilvl w:val="0"/>
          <w:numId w:val="2"/>
        </w:numPr>
        <w:tabs>
          <w:tab w:val="left" w:pos="6161"/>
        </w:tabs>
      </w:pPr>
      <w:r>
        <w:t xml:space="preserve">       </w:t>
      </w:r>
      <w:r w:rsidR="00A449A6">
        <w:t xml:space="preserve">Increased WUE </w:t>
      </w:r>
      <w:r w:rsidR="006D6EDF">
        <w:fldChar w:fldCharType="begin" w:fldLock="1"/>
      </w:r>
      <w:r>
        <w:instrText>ADDIN CSL_CITATION { "citationItems" : [ { "id" : "ITEM-1",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"ITEM-1", "issued" : { "date-parts" : [ [ "2010" ] ] }, "page" : "694-702", "title" : "Elevated [CO2] and forest vegetation: More a water issue than a carbon issue?", "type" : "article-journal", "volume" : "37" }, "uris" : [ "http://www.mendeley.com/documents/?uuid=3e91d2f4-323f-4192-9dca-61f9dfe5ba2b" ] }, { "id" : "ITEM-2", "itemData" : { "DOI" : "10.1038/nature12291", "ISBN" : "0028-0836", "ISSN" : "1476-4687", "PMID" : "23842499", "abstract" : "Terrestrial plants remove CO2 from the atmosphere through photosynthesis, a process that is accompanied by the loss of water vapour from leaves. The ratio of water loss to carbon gain, or water-use efficiency, is a key characteristic of ecosystem function that is central to the global cycles of water, energy and carbon. Here we analyse direct, long-term measurements of whole-ecosystem carbon and water exchange. We find a substantial increase in water-use efficiency in temperate and boreal forests of the Northern Hemisphere over the past two decades. We systematically assess various competing hypotheses to explain this trend, and find that the observed increase is most consistent with a strong CO2 fertilization effect. The results suggest a partial closure of stomata-small pores on the leaf surface that regulate gas exchange-to maintain a near-constant concentration of CO2 inside the leaf even under continually increasing atmospheric CO2 levels. The observed increase in forest water-use efficiency is larger than that predicted by existing theory and 13 terrestrial biosphere models. The increase is associated with trends of increasing ecosystem-level photosynthesis and net carbon uptake, and decreasing evapotranspiration. Our findings suggest a shift in the carbon- and water-based economics of terrestrial vegetation, which may require a reassessment of the role of stomatal control in regulating interactions between forests and climate change, and a re-evaluation of coupled vegetation-climate models.", "author" : [ { "dropping-particle" : "", "family" : "Keenan", "given" : "Trevor F", "non-dropping-particle" : "", "parse-names" : false, "suffix" : "" }, { "dropping-particle" : "", "family" : "Hollinger", "given" : "David Y", "non-dropping-particle" : "", "parse-names" : false, "suffix" : "" }, { "dropping-particle" : "", "family" : "Bohrer", "given" : "Gil", "non-dropping-particle" : "", "parse-names" : false, "suffix" : "" }, { "dropping-particle" : "", "family" : "Dragoni", "given" : "Danilo", "non-dropping-particle" : "", "parse-names" : false, "suffix" : "" }, { "dropping-particle" : "", "family" : "Munger", "given" : "J William", "non-dropping-particle" : "", "parse-names" : false, "suffix" : "" }, { "dropping-particle" : "", "family" : "Schmid", "given" : "Hans Peter", "non-dropping-particle" : "", "parse-names" : false, "suffix" : "" }, { "dropping-particle" : "", "family" : "Richardson", "given" : "Andrew D", "non-dropping-particle" : "", "parse-names" : false, "suffix" : "" } ], "container-title" : "Nature", "id" : "ITEM-2", "issued" : { "date-parts" : [ [ "2013" ] ] }, "page" : "324-7", "title" : "Increase in forest water-use efficiency as atmospheric carbon dioxide concentrations rise.", "type" : "article-journal", "volume" : "499" }, "uris" : [ "http://www.mendeley.com/documents/?uuid=51d4c1b2-764f-4ee4-9a43-a03cbbcbe6ce" ] }, { "id" : "ITEM-3",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"ITEM-3", "issue" : "January", "issued" : { "date-parts" : [ [ "2014" ] ] }, "page" : "24-28", "title" : "No growth stimulation of tropical trees by 150\u00a0years of CO2 fertilization but water-use efficiency\u00a0increased", "type" : "article-journal", "volume" : "8" }, "uris" : [ "http://www.mendeley.com/documents/?uuid=ec273284-4aa4-4cac-98cf-511e6abb3ce7" ] } ], "mendeley" : { "formattedCitation" : "(Holtum &amp; Winter, 2010; Keenan et al., 2013; van der Sleen et al., 2014)", "plainTextFormattedCitation" : "(Holtum &amp; Winter, 2010; Keenan et al., 2013; van der Sleen et al., 2014)", "previouslyFormattedCitation" : "(Holtum &amp; Winter, 2010; Keenan et al., 2013; van der Sleen et al., 2014)" }, "properties" : { "noteIndex" : 0 }, "schema" : "https://github.com/citation-style-language/schema/raw/master/csl-citation.json" }</w:instrText>
      </w:r>
      <w:r w:rsidR="006D6EDF">
        <w:fldChar w:fldCharType="separate"/>
      </w:r>
      <w:r w:rsidR="006D6EDF" w:rsidRPr="006D6EDF">
        <w:rPr>
          <w:noProof/>
        </w:rPr>
        <w:t>(Holtum &amp; Winter, 2010; Keenan et al., 2013; van der Sleen et al., 2014)</w:t>
      </w:r>
      <w:r w:rsidR="006D6EDF">
        <w:fldChar w:fldCharType="end"/>
      </w:r>
    </w:p>
    <w:p w:rsidR="006D6EDF" w:rsidRDefault="006D6EDF" w:rsidP="006D6EDF">
      <w:pPr>
        <w:pStyle w:val="ListParagraph"/>
        <w:tabs>
          <w:tab w:val="left" w:pos="6161"/>
        </w:tabs>
        <w:ind w:left="360"/>
      </w:pPr>
    </w:p>
    <w:p w:rsidR="00477F47" w:rsidRDefault="00477F47" w:rsidP="005E5BB7">
      <w:pPr>
        <w:pStyle w:val="ListParagraph"/>
        <w:numPr>
          <w:ilvl w:val="0"/>
          <w:numId w:val="2"/>
        </w:numPr>
        <w:tabs>
          <w:tab w:val="left" w:pos="6161"/>
        </w:tabs>
        <w:ind w:left="360"/>
      </w:pPr>
      <w:r>
        <w:t xml:space="preserve">Growth responses: </w:t>
      </w:r>
    </w:p>
    <w:p w:rsidR="00477F47" w:rsidRDefault="00477F47" w:rsidP="00F024A7">
      <w:pPr>
        <w:pStyle w:val="ListParagraph"/>
        <w:numPr>
          <w:ilvl w:val="0"/>
          <w:numId w:val="1"/>
        </w:numPr>
        <w:tabs>
          <w:tab w:val="left" w:pos="6161"/>
        </w:tabs>
      </w:pPr>
      <w:r>
        <w:t>Depend on availability of water</w:t>
      </w:r>
      <w:r w:rsidR="00320D51">
        <w:t xml:space="preserve"> and nutrients</w:t>
      </w:r>
      <w:r>
        <w:t xml:space="preserve"> </w:t>
      </w:r>
      <w:r w:rsidR="00994A08">
        <w:rPr>
          <w:sz w:val="18"/>
        </w:rPr>
        <w:fldChar w:fldCharType="begin" w:fldLock="1"/>
      </w:r>
      <w:r w:rsidR="00320D51">
        <w:rPr>
          <w:sz w:val="18"/>
        </w:rPr>
        <w:instrText>ADDIN CSL_CITATION { "citationItems" : [ { "id" : "ITEM-1",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"ITEM-1",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"ITEM-2",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"ITEM-2", "issued" : { "date-parts" : [ [ "2006" ] ] }, "page" : "393-411", "title" : "Plant CO2 responses: An issue of definition, time and resource supply", "type" : "article-journal", "volume" : "172" }, "uris" : [ "http://www.mendeley.com/documents/?uuid=17eef202-6f4e-443a-9ded-e2248120a651" ] }, { "id" : "ITEM-3", "itemData" : { "DOI" : "10.1038/nature04486", "ISBN" : "0028-0836", "ISSN" : "0028-0836", "PMID" : "16612381", "abstract" : "Enhanced plant biomass accumulation in response to elevated atmospheric CO2 concentration could dampen the future rate of increase in CO2 levels and associated climate warming. However, it is unknown whether CO2-induced stimulation of plant growth and biomass accumulation will be sustained or whether limited nitrogen (N) availability constrains greater plant growth in a CO2-enriched world. Here we show, after a six-year field study of perennial grassland species grown under ambient and elevated levels of CO2 and N, that low availability of N progressively suppresses the positive response of plant biomass to elevated CO2. Initially, the stimulation of total plant biomass by elevated CO2 was no greater at enriched than at ambient N supply. After four to six years, however, elevated CO2 stimulated plant biomass much less under ambient than enriched N supply. This response was consistent with the temporally divergent effects of elevated CO2 on soil and plant N dynamics at differing levels of N supply. Our results indicate that variability in availability of soil N and deposition of atmospheric N are both likely to influence the response of plant biomass accumulation to elevated atmospheric CO2. Given that limitations to productivity resulting from the insufficient availability of N are widespread in both unmanaged and managed vegetation, soil N supply is probably an important constraint on global terrestrial responses to elevated CO2.", "author" : [ { "dropping-particle" : "", "family" : "Reich", "given" : "Peter B", "non-dropping-particle" : "", "parse-names" : false, "suffix" : "" }, { "dropping-particle" : "", "family" : "Hobbie", "given" : "Sarah E", "non-dropping-particle" : "", "parse-names" : false, "suffix" : "" }, { "dropping-particle" : "", "family" : "Lee", "given" : "Tali", "non-dropping-particle" : "", "parse-names" : false, "suffix" : "" }, { "dropping-particle" : "", "family" : "Ellsworth", "given" : "David S", "non-dropping-particle" : "", "parse-names" : false, "suffix" : "" }, { "dropping-particle" : "", "family" : "West", "given" : "Jason B", "non-dropping-particle" : "", "parse-names" : false, "suffix" : "" }, { "dropping-particle" : "", "family" : "Tilman", "given" : "David", "non-dropping-particle" : "", "parse-names" : false, "suffix" : "" }, { "dropping-particle" : "", "family" : "Knops", "given" : "Johannes M H", "non-dropping-particle" : "", "parse-names" : false, "suffix" : "" }, { "dropping-particle" : "", "family" : "Naeem", "given" : "Shahid", "non-dropping-particle" : "", "parse-names" : false, "suffix" : "" }, { "dropping-particle" : "", "family" : "Trost", "given" : "Jared", "non-dropping-particle" : "", "parse-names" : false, "suffix" : "" } ], "container-title" : "Nature", "id" : "ITEM-3", "issue" : "April", "issued" : { "date-parts" : [ [ "2006" ] ] }, "page" : "922-925", "title" : "Nitrogen limitation constrains sustainability of ecosystem response to CO2.", "type" : "article-journal", "volume" : "440" }, "uris" : [ "http://www.mendeley.com/documents/?uuid=57f33c3e-4da6-4cb9-8e14-ab973a5f4f63" ] } ], "mendeley" : { "formattedCitation" : "(K\u00f6rner, 2006; Manea &amp; Leishman, 2014; Reich et al., 2006)", "plainTextFormattedCitation" : "(K\u00f6rner, 2006; Manea &amp; Leishman, 2014; Reich et al., 2006)", "previouslyFormattedCitation" : "(K\u00f6rner, 2006; Manea &amp; Leishman, 2014; Reich et al., 2006)" }, "properties" : { "noteIndex" : 0 }, "schema" : "https://github.com/citation-style-language/schema/raw/master/csl-citation.json" }</w:instrText>
      </w:r>
      <w:r w:rsidR="00994A08">
        <w:rPr>
          <w:sz w:val="18"/>
        </w:rPr>
        <w:fldChar w:fldCharType="separate"/>
      </w:r>
      <w:r w:rsidR="00994A08" w:rsidRPr="00994A08">
        <w:rPr>
          <w:noProof/>
          <w:sz w:val="18"/>
        </w:rPr>
        <w:t>(Körner, 2006; Manea &amp; Leishman, 2014; Reich et al., 2006)</w:t>
      </w:r>
      <w:r w:rsidR="00994A08">
        <w:rPr>
          <w:sz w:val="18"/>
        </w:rPr>
        <w:fldChar w:fldCharType="end"/>
      </w:r>
      <w:r>
        <w:t xml:space="preserve"> </w:t>
      </w:r>
      <w:r w:rsidR="00F024A7">
        <w:t xml:space="preserve">OR BOTH </w:t>
      </w:r>
      <w:r w:rsidR="00320D51">
        <w:fldChar w:fldCharType="begin" w:fldLock="1"/>
      </w:r>
      <w:r w:rsidR="007011A0">
        <w:instrText>ADDIN CSL_CITATION { "citationItems" : [ { "id" : "ITEM-1",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"ITEM-1", "issue" : "December", "issued" : { "date-parts" : [ [ "2014" ] ] }, "page" : "1-5", "title" : "Plant growth enhancement by elevated CO2 eliminated by joint water and nitrogen limitation", "type" : "article-journal", "volume" : "7" }, "uris" : [ "http://www.mendeley.com/documents/?uuid=d2805006-878f-43ab-95f8-a9d6dc13bae4" ] } ], "mendeley" : { "formattedCitation" : "(Reich, Hobbie, &amp; Lee, 2014)", "plainTextFormattedCitation" : "(Reich, Hobbie, &amp; Lee, 2014)", "previouslyFormattedCitation" : "(Reich, Hobbie, &amp; Lee, 2014)" }, "properties" : { "noteIndex" : 0 }, "schema" : "https://github.com/citation-style-language/schema/raw/master/csl-citation.json" }</w:instrText>
      </w:r>
      <w:r w:rsidR="00320D51">
        <w:fldChar w:fldCharType="separate"/>
      </w:r>
      <w:r w:rsidR="00320D51" w:rsidRPr="00320D51">
        <w:rPr>
          <w:noProof/>
        </w:rPr>
        <w:t>(Reich, Hobbie, &amp; Lee, 2014)</w:t>
      </w:r>
      <w:r w:rsidR="00320D51">
        <w:fldChar w:fldCharType="end"/>
      </w:r>
      <w:r w:rsidR="00320D51">
        <w:t>.</w:t>
      </w:r>
    </w:p>
    <w:p w:rsidR="00477F47" w:rsidRDefault="00477F47" w:rsidP="00477F47">
      <w:pPr>
        <w:pStyle w:val="ListParagraph"/>
        <w:numPr>
          <w:ilvl w:val="0"/>
          <w:numId w:val="1"/>
        </w:numPr>
        <w:tabs>
          <w:tab w:val="left" w:pos="6161"/>
        </w:tabs>
        <w:ind w:left="1080"/>
      </w:pPr>
      <w:r>
        <w:t>Biomass allocation (aboveground / belowground)</w:t>
      </w:r>
      <w:r w:rsidR="006E5E27">
        <w:t xml:space="preserve"> (RMF affected by eCO2 under dry conditions, but not by much under normal conditions. Sp. response was highly variable.) </w:t>
      </w:r>
      <w:r w:rsidR="006E5E27">
        <w:fldChar w:fldCharType="begin" w:fldLock="1"/>
      </w:r>
      <w:r w:rsidR="00717544">
        <w:instrText>ADDIN CSL_CITATION { "citationItems" : [ { "id" : "ITEM-1", "itemData" : { "DOI" : "10.1007/s00442-010-1572-x", "ISBN" : "0029-8549", "ISSN" : "00298549", "PMID" : "20155287", "abstract" : "Rising atmospheric CO(2) greatly enhances plant production, but its effect on biomass allocation, particularly in the presence of environmental stresses, is not well understood. Here, we used meta-analysis combined with pairwise techniques to examine root mass fraction (RMF; i.e., the fraction of root to total biomass) as affected by elevated CO(2) and environmental stresses. Our results showed that lower soil fertility increased RMF and the magnitude was similar for ambient and elevated CO(2)-grown plants. Lower soil water also increased RMF, but to a greater extent at elevated than at ambient CO(2). While CO(2) enrichment had little effect on the magnitude of O(3)-caused reduction in RMF in herbaceous species, it alleviated the adverse effect of higher O(3) on root production in woody species. These results demonstrate that CO(2) has less pronounced effects on RMF than other environmental factors. Under abiotic stresses, e.g., drought and higher O(3), elevated CO(2)-grown plants will likely increase biomass allocation below-ground. Because of the non-uniform changes in drought and O(3) projected for different parts of the world, we conclude that elevated CO(2) will have regional, but not global, effects on biomass allocation under various global change scenarios.", "author" : [ { "dropping-particle" : "", "family" : "Wang", "given" : "Xianzhong", "non-dropping-particle" : "", "parse-names" : false, "suffix" : "" }, { "dropping-particle" : "", "family" : "Taub", "given" : "Daniel R.", "non-dropping-particle" : "", "parse-names" : false, "suffix" : "" } ], "container-title" : "Oecologia", "id" : "ITEM-1", "issue" : "1", "issued" : { "date-parts" : [ [ "2010" ] ] }, "page" : "1-11", "title" : "Interactive effects of elevated carbon dioxide and environmental stresses on root mass fraction in plants: A meta-analytical synthesis using pairwise techniques", "type" : "article-journal", "volume" : "163" }, "uris" : [ "http://www.mendeley.com/documents/?uuid=9caf84b4-3be4-4b84-a6b3-16c4626eecbe" ] } ], "mendeley" : { "formattedCitation" : "(X. Wang &amp; Taub, 2010)", "plainTextFormattedCitation" : "(X. Wang &amp; Taub, 2010)", "previouslyFormattedCitation" : "(X. Wang &amp; Taub, 2010)" }, "properties" : { "noteIndex" : 0 }, "schema" : "https://github.com/citation-style-language/schema/raw/master/csl-citation.json" }</w:instrText>
      </w:r>
      <w:r w:rsidR="006E5E27">
        <w:fldChar w:fldCharType="separate"/>
      </w:r>
      <w:r w:rsidR="001E7EB6" w:rsidRPr="001E7EB6">
        <w:rPr>
          <w:noProof/>
        </w:rPr>
        <w:t>(X. Wang &amp; Taub, 2010)</w:t>
      </w:r>
      <w:r w:rsidR="006E5E27">
        <w:fldChar w:fldCharType="end"/>
      </w:r>
      <w:r w:rsidR="006E5E27">
        <w:t>.</w:t>
      </w:r>
      <w:r w:rsidR="00B91483">
        <w:t xml:space="preserve"> Another meta-analysis found increased root biomass and increased RMF under eCO2.</w:t>
      </w:r>
    </w:p>
    <w:p w:rsidR="006E5E27" w:rsidRDefault="00B91483" w:rsidP="006E5E27">
      <w:pPr>
        <w:pStyle w:val="ListParagraph"/>
        <w:numPr>
          <w:ilvl w:val="0"/>
          <w:numId w:val="1"/>
        </w:numPr>
        <w:tabs>
          <w:tab w:val="left" w:pos="6161"/>
        </w:tabs>
        <w:ind w:left="1080"/>
      </w:pPr>
      <w:r>
        <w:t>F</w:t>
      </w:r>
      <w:r w:rsidR="006E5E27">
        <w:t>ine root production and turnover</w:t>
      </w:r>
      <w:r w:rsidR="006E5E27">
        <w:t xml:space="preserve"> stimulated under eCO2</w:t>
      </w:r>
      <w:r w:rsidR="007011A0">
        <w:t xml:space="preserve"> </w:t>
      </w:r>
      <w:r w:rsidR="007011A0">
        <w:fldChar w:fldCharType="begin" w:fldLock="1"/>
      </w:r>
      <w:r w:rsidR="007011A0">
        <w:instrText>ADDIN CSL_CITATION { "citationItems" : [ { "id" : "ITEM-1", "itemData" : { "DOI" : "10.2307/2640983", "ISSN" : "10510761", "author" : [ { "dropping-particle" : "", "family" : "Pregitzer", "given" : "KS", "non-dropping-particle" : "", "parse-names" : false, "suffix" : "" }, { "dropping-particle" : "", "family" : "Zak", "given" : "DR", "non-dropping-particle" : "", "parse-names" : false, "suffix" : "" }, { "dropping-particle" : "", "family" : "Maziasz", "given" : "J", "non-dropping-particle" : "", "parse-names" : false, "suffix" : "" }, { "dropping-particle" : "", "family" : "DeForest", "given" : "J", "non-dropping-particle" : "", "parse-names" : false, "suffix" : "" }, { "dropping-particle" : "", "family" : "Curtis", "given" : "PS", "non-dropping-particle" : "", "parse-names" : false, "suffix" : "" }, { "dropping-particle" : "", "family" : "Lussenhop", "given" : "J", "non-dropping-particle" : "", "parse-names" : false, "suffix" : "" } ], "container-title" : "Ecological Applications", "id" : "ITEM-1", "issue" : "1", "issued" : { "date-parts" : [ [ "2000" ] ] }, "page" : "18-33", "title" : "Interactive effects of atmospheric CO2 and soil-N availability on fine roots of populus tremuloides", "type" : "article-journal", "volume" : "10" }, "uris" : [ "http://www.mendeley.com/documents/?uuid=48498796-ccca-4f77-a7c6-8896bec2506d" ] }, { "id" : "ITEM-2", "itemData" : { "DOI" : "10.1111/j.1469-8137.1995.tb03025.x", "ISBN" : "0028-646X", "ISSN" : "0028-646X", "abstract" : "In most natural ecosystems a significant portion of carbon fixed through photosynthesis is allocated to the production and maintenance of fine roots, the ephemeral portion of the root system that absorbs growth-limiting moisture and nutrients. In turn, senescence of fine roots can be the greatest source of C input to forest soils. Consequently, important questions in ecology entail the extent to which increasing atmospheric CO2 may alter the allocation of carbon to, and demography of, fine roots. Using microvideo and image analysis technology, we demonstrate that elevated atmospheric CO2 increases the rates of both fine root production and mortality. Rates of root mortality also increased substantially as soil nitrogen availability increased, regardless of CO2 concentration. Nitrogen greatly influenced the proportional allocation of carbon to leaves vs. fine roots. The amount of available nitrogen in the soil appears to be the most important factor regulating fine root demography in Populus trees.", "author" : [ { "dropping-particle" : "", "family" : "Pregitzer", "given" : "K S", "non-dropping-particle" : "", "parse-names" : false, "suffix" : "" }, { "dropping-particle" : "", "family" : "Zak", "given" : "D R", "non-dropping-particle" : "", "parse-names" : false, "suffix" : "" }, { "dropping-particle" : "", "family" : "Curtis", "given" : "P S", "non-dropping-particle" : "", "parse-names" : false, "suffix" : "" }, { "dropping-particle" : "", "family" : "Kubiske", "given" : "M E", "non-dropping-particle" : "", "parse-names" : false, "suffix" : "" }, { "dropping-particle" : "", "family" : "Teeri", "given" : "J a", "non-dropping-particle" : "", "parse-names" : false, "suffix" : "" }, { "dropping-particle" : "", "family" : "Vogel", "given" : "C S", "non-dropping-particle" : "", "parse-names" : false, "suffix" : "" } ], "container-title" : "New Phytologist", "id" : "ITEM-2", "issued" : { "date-parts" : [ [ "1995" ] ] }, "page" : "579-585", "title" : "Atmospheric CO2, soil-nitrogen and Turnover of fine roots", "type" : "article-journal", "volume" : "129" }, "uris" : [ "http://www.mendeley.com/documents/?uuid=10adb16b-4f0e-4373-83d2-5034d684a284" ] }, { "id" : "ITEM-3", "itemData" : { "DOI" : "10.1046/j.1365-2486.2000.00374.x", "ISSN" : "1354-1013", "abstract" : "We investigated the effects of elevated atmospheric CO2 concentrations (ambient + 200 ppm) on fine root production and soil carbon dynamics in a loblolly pine (Pinus taeda) forest subject to free-air CO2 enrichment (FACE) near Durham, NC (USA). Live fine root mass (LFR) showed less seasonal variation than dead fine root mass (DFR), which was correlated with seasonal changes in soil moisture and soil temperature. LFR mass increased significantly (by 86%) in the elevated CO2 treatment, with an increment of 37 g(dry weight) m(-2) above the control plots after two years of CO2 fumigation. There was no long-term increment in DFR associated with elevated CO2, but significant seasonal accumulations of DFR mass occurred during the summer of the second year of fumigation. Overall, root net primary production (RNPP) was not significantly different, but annual carbon inputs were 21.7 gC m(-2) y(-1) (68%) higher in the elevated CO2 treatment compared to controls. Specific root respiration was not altered by the CO2 treatment during most of the year; however, it was significantly higher by 21% and 13% in September 1997 and May 1998, respectively, in elevated CO2. We did not find statistically significant differences in the C/N ratio of the root tissue, root decomposition or phosphatase activity in soil and roots associated with the treatment. Our data show that the early response of a loblolly pine forest ecosystem subject to CO2 enrichment is an increase in its fine root population and a trend towards higher total RNPP after two years of CO2 fumigation.", "author" : [ { "dropping-particle" : "", "family" : "Matamala", "given" : "R", "non-dropping-particle" : "", "parse-names" : false, "suffix" : "" }, { "dropping-particle" : "", "family" : "Schlesinger", "given" : "W H", "non-dropping-particle" : "", "parse-names" : false, "suffix" : "" } ], "container-title" : "Global Change Biology", "id" : "ITEM-3", "issued" : { "date-parts" : [ [ "2000" ] ] }, "page" : "967-979", "title" : "Effects of elevated atmospheric CO2 on fine root production and activity in an intact temperate forest ecosystem", "type" : "article-journal", "volume" : "6" }, "uris" : [ "http://www.mendeley.com/documents/?uuid=58cdd796-b7d2-48c4-9690-d94b76051cb5" ] }, { "id" : "ITEM-4", "itemData" : { "DOI" : "10.1111/gcb.12609", "ISSN" : "13652486", "PMID" : "24753089", "abstract" : "Soil fungal communities are likely to be central in mediating microbial feedbacks to climate change through their effects on soil carbon (C) storage, nutrient cycling, and plant health. Plants often produce increased fine root biomass in response to elevated atmospheric carbon dioxide (CO2 ), but the responses of soil microbial communities are variable and uncertain, particularly in terms of species diversity. In this study, we describe the responses of the soil fungal community to free air CO2 enrichment (FACE) in a semiarid chaparral shrubland in Southern California (dominated by Adenomstoma fasciculatum) using large subunit rRNA gene sequencing. Community composition varied greatly over the landscape and responses to FACE were subtle, involving a few specific groups. Increased frequency of Sordariomycetes and Leotiomycetes, the latter including the Helotiales, a group that includes many dark septate endophytes known to associate positively with roots, was observed in the FACE plots. Fungal diversity, both in terms of richness and evenness, increased consistently in the FACE treatment, and was relatively high compared to other studies that used similar methods. Increases in diversity were observed across multiple phylogenetic levels, from genus to class, and were distributed broadly across fungal lineages. Diversity was also higher in samples collected close to (5\u00a0cm) plants compared to samples in canopy gaps (30\u00a0cm away from plants). Fungal biomass correlated well with soil organic matter (SOM) content, but patterns of diversity were correlated with fine root production rather than SOM. We conclude that the fungal community in this ecosystem is tightly linked to plant fine root production, and that future changes in the fungal community in response to elevated CO2 and other climatic changes will be primarily driven by changes in plant belowground allocation. Potential feedbacks mediated by soil fungi, such as soil C sequestration, nutrient cycling, and pathogenesis, are discussed.", "author" : [ { "dropping-particle" : "", "family" : "Lipson", "given" : "David a.", "non-dropping-particle" : "", "parse-names" : false, "suffix" : "" }, { "dropping-particle" : "", "family" : "Kuske", "given" : "Cheryl R.", "non-dropping-particle" : "", "parse-names" : false, "suffix" : "" }, { "dropping-particle" : "", "family" : "Gallegos-Graves", "given" : "La Verne", "non-dropping-particle" : "", "parse-names" : false, "suffix" : "" }, { "dropping-particle" : "", "family" : "Oechel", "given" : "Walter C.", "non-dropping-particle" : "", "parse-names" : false, "suffix" : "" } ], "container-title" : "Global Change Biology", "id" : "ITEM-4", "issued" : { "date-parts" : [ [ "2014" ] ] }, "page" : "2555-2565", "title" : "Elevated atmospheric CO2 stimulates soil fungal diversity through increased fine root production in a semiarid shrubland ecosystem", "type" : "article-journal", "volume" : "20" }, "uris" : [ "http://www.mendeley.com/documents/?uuid=bec79650-42d3-4cfc-a411-9bc56813d9e1" ] } ], "mendeley" : { "formattedCitation" : "(Lipson, Kuske, Gallegos-Graves, &amp; Oechel, 2014; Matamala &amp; Schlesinger, 2000; K. S. Pregitzer et al., 1995; K. Pregitzer et al., 2000)", "plainTextFormattedCitation" : "(Lipson, Kuske, Gallegos-Graves, &amp; Oechel, 2014; Matamala &amp; Schlesinger, 2000; K. S. Pregitzer et al., 1995; K. Pregitzer et al., 2000)", "previouslyFormattedCitation" : "(Lipson, Kuske, Gallegos-Graves, &amp; Oechel, 2014; Matamala &amp; Schlesinger, 2000; K. S. Pregitzer et al., 1995; K. Pregitzer et al., 2000)" }, "properties" : { "noteIndex" : 0 }, "schema" : "https://github.com/citation-style-language/schema/raw/master/csl-citation.json" }</w:instrText>
      </w:r>
      <w:r w:rsidR="007011A0">
        <w:fldChar w:fldCharType="separate"/>
      </w:r>
      <w:r w:rsidR="007011A0" w:rsidRPr="007011A0">
        <w:rPr>
          <w:noProof/>
        </w:rPr>
        <w:t>(Lipson, Kuske, Gallegos-Graves, &amp; Oechel, 2014; Matamala &amp; Schlesinger, 2000; K. S. Pregitzer et al., 1995; K. Pregitzer et al., 2000)</w:t>
      </w:r>
      <w:r w:rsidR="007011A0">
        <w:fldChar w:fldCharType="end"/>
      </w:r>
      <w:r w:rsidR="006E5E27">
        <w:t xml:space="preserve">. </w:t>
      </w:r>
    </w:p>
    <w:p w:rsidR="00477F47" w:rsidRDefault="00477F47" w:rsidP="00477F47">
      <w:pPr>
        <w:pStyle w:val="ListParagraph"/>
        <w:numPr>
          <w:ilvl w:val="0"/>
          <w:numId w:val="1"/>
        </w:numPr>
        <w:tabs>
          <w:tab w:val="left" w:pos="6161"/>
        </w:tabs>
        <w:ind w:left="1080"/>
      </w:pPr>
      <w:r>
        <w:t>Tissue densities and associated position along economic spectra (do these even hold under eCO2?)</w:t>
      </w:r>
      <w:r w:rsidR="00B91483">
        <w:t xml:space="preserve"> </w:t>
      </w:r>
      <w:r w:rsidR="00B91483">
        <w:fldChar w:fldCharType="begin" w:fldLock="1"/>
      </w:r>
      <w:r w:rsidR="001373F8">
        <w:instrText>ADDIN CSL_CITATION { "citationItems" : [ { "id" : "ITEM-1", "itemData" : { "DOI" : "10.1111/1365-2745.12211", "ISBN" : "2806", "ISSN" : "00220477", "abstract" : "1. The leaf economics spectrum (LES) provides a useful framework for examining species strategies as shaped by their evolutionary history. However, that spectrum, as originally described, involved only two key resources (carbon and nutrients) and one of three economically important plant organs. Herein, I evaluate whether the economics spectrum idea can be broadly extended to water \u2013 the third key resource \u2013stems, roots and entire plants and to individual, community and ecosystem scales. My overarching hypothesis is that strong selection along trait trade-off axes, in tandem with biophysical constraints, results in convergence for any taxon on a uni- formly fast, medium or slow strategy (i.e. rates of resource acquisition and processing) for all organs and all resources. 2. Evidence for economic trait spectra exists for stems and roots as well as leaves, and for traits related to water as well as carbon and nutrients. These apply generally within and across scales (within and across com- munities, climate zones, biomes and lineages). 3. There are linkages across organs and coupling among resources, resulting in an integrated whole-plant eco- nomics spectrum. Species capable of moving water rapidly have low tissue density, short tissue life span and high rates of resource acquisition and flux at organ and individual scales. The reverse is true for species with the slow strategy. Different traits may be important in different conditions, but as being fast in one respect gen- erally requires being fast in others, being fast or slow is a general feature of species. 4. Economic traits influence performance and fitness consistent with trait-based theory about underlying adap- tive mechanisms. Traits help explain differences in growth and survival across resource gradients and thus help explain the distribution of species and the assembly of communities across light, water and nutrient gradients. Traits scale up \u2013 fast traits are associated with faster rates of ecosystem processes such as decomposition or pri- mary productivity, and slow traits with slow process rates. 5. Synthesis. Traits matter. A single \u2018fast\u2013slow\u2019 plant economics spectrum that integrates across leaves, stems and roots is a key feature of the plant universe and helps to explain individual ecological strategies, community assembly processes and the functioning of ecosystems.", "author" : [ { "dropping-particle" : "", "family" : "Reich", "given" : "Peter B.", "non-dropping-particle" : "", "parse-names" : false, "suffix" : "" } ], "container-title" : "Journal of Ecology", "id" : "ITEM-1", "issued" : { "date-parts" : [ [ "2014" ] ] }, "page" : "275-301", "title" : "The world-wide 'fast-slow' plant economics spectrum: A traits manifesto", "type" : "article-journal", "volume" : "102" }, "uris" : [ "http://www.mendeley.com/documents/?uuid=ee4b31a3-1a56-4c40-81af-2a294b219e53" ] } ], "mendeley" : { "formattedCitation" : "(Reich, 2014)", "plainTextFormattedCitation" : "(Reich, 2014)", "previouslyFormattedCitation" : "(Reich, 2014)" }, "properties" : { "noteIndex" : 0 }, "schema" : "https://github.com/citation-style-language/schema/raw/master/csl-citation.json" }</w:instrText>
      </w:r>
      <w:r w:rsidR="00B91483">
        <w:fldChar w:fldCharType="separate"/>
      </w:r>
      <w:r w:rsidR="00B91483" w:rsidRPr="00B91483">
        <w:rPr>
          <w:noProof/>
        </w:rPr>
        <w:t>(Reich, 2014)</w:t>
      </w:r>
      <w:r w:rsidR="00B91483">
        <w:fldChar w:fldCharType="end"/>
      </w:r>
      <w:r w:rsidR="00B91483">
        <w:t>.</w:t>
      </w:r>
    </w:p>
    <w:p w:rsidR="001E7EB6" w:rsidRPr="001E7EB6" w:rsidRDefault="001E7EB6" w:rsidP="00D753A4">
      <w:pPr>
        <w:pStyle w:val="ListParagraph"/>
        <w:numPr>
          <w:ilvl w:val="1"/>
          <w:numId w:val="1"/>
        </w:numPr>
        <w:tabs>
          <w:tab w:val="left" w:pos="6161"/>
        </w:tabs>
        <w:rPr>
          <w:sz w:val="18"/>
        </w:rPr>
      </w:pPr>
      <w:r>
        <w:rPr>
          <w:sz w:val="18"/>
        </w:rPr>
        <w:t xml:space="preserve">SLA is reduced at eCO2 </w:t>
      </w:r>
      <w:r>
        <w:rPr>
          <w:sz w:val="18"/>
        </w:rPr>
        <w:fldChar w:fldCharType="begin" w:fldLock="1"/>
      </w:r>
      <w:r w:rsidR="00717544">
        <w:rPr>
          <w:sz w:val="18"/>
        </w:rPr>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"(D. Wang, Heckathorn, Wang, &amp; Philpott, 2012)", "plainTextFormattedCitation" : "(D. Wang, Heckathorn, Wang, &amp; Philpott, 2012)", "previouslyFormattedCitation" : "(D. Wang, Heckathorn, Wang, &amp; Philpott, 2012)" }, "properties" : { "noteIndex" : 0 }, "schema" : "https://github.com/citation-style-language/schema/raw/master/csl-citation.json" }</w:instrText>
      </w:r>
      <w:r>
        <w:rPr>
          <w:sz w:val="18"/>
        </w:rPr>
        <w:fldChar w:fldCharType="separate"/>
      </w:r>
      <w:r w:rsidRPr="001E7EB6">
        <w:rPr>
          <w:noProof/>
          <w:sz w:val="18"/>
        </w:rPr>
        <w:t>(D. Wang, Heckathorn, Wang, &amp; Philpott, 2012)</w:t>
      </w:r>
      <w:r>
        <w:rPr>
          <w:sz w:val="18"/>
        </w:rPr>
        <w:fldChar w:fldCharType="end"/>
      </w:r>
    </w:p>
    <w:p w:rsidR="007011A0" w:rsidRPr="001373F8" w:rsidRDefault="001E7EB6" w:rsidP="00D753A4">
      <w:pPr>
        <w:pStyle w:val="ListParagraph"/>
        <w:numPr>
          <w:ilvl w:val="1"/>
          <w:numId w:val="1"/>
        </w:numPr>
        <w:tabs>
          <w:tab w:val="left" w:pos="6161"/>
        </w:tabs>
        <w:rPr>
          <w:sz w:val="18"/>
        </w:rPr>
      </w:pPr>
      <w:r w:rsidRPr="007011A0">
        <w:rPr>
          <w:sz w:val="18"/>
        </w:rPr>
        <w:t xml:space="preserve"> </w:t>
      </w:r>
      <w:r w:rsidR="007011A0" w:rsidRPr="007011A0">
        <w:rPr>
          <w:sz w:val="18"/>
        </w:rPr>
        <w:t>“</w:t>
      </w:r>
      <w:r w:rsidR="007011A0" w:rsidRPr="007011A0">
        <w:rPr>
          <w:rFonts w:ascii="Verdana" w:eastAsia="Verdana" w:hAnsi="Verdana" w:cs="Verdana"/>
          <w:sz w:val="18"/>
        </w:rPr>
        <w:t xml:space="preserve">Although a meta-analysis is lacking, accumulation of </w:t>
      </w:r>
      <w:proofErr w:type="spellStart"/>
      <w:r w:rsidR="007011A0" w:rsidRPr="007011A0">
        <w:rPr>
          <w:rFonts w:ascii="Verdana" w:eastAsia="Verdana" w:hAnsi="Verdana" w:cs="Verdana"/>
          <w:sz w:val="18"/>
        </w:rPr>
        <w:t>nonstructural</w:t>
      </w:r>
      <w:proofErr w:type="spellEnd"/>
      <w:r w:rsidR="007011A0" w:rsidRPr="007011A0">
        <w:rPr>
          <w:rFonts w:ascii="Verdana" w:eastAsia="Verdana" w:hAnsi="Verdana" w:cs="Verdana"/>
          <w:sz w:val="18"/>
        </w:rPr>
        <w:t xml:space="preserve"> carbohydrates is likely to be the main factor for the decrease in SLA (</w:t>
      </w:r>
      <w:hyperlink r:id="rId12" w:anchor="b59">
        <w:r w:rsidR="007011A0" w:rsidRPr="007011A0">
          <w:rPr>
            <w:rFonts w:ascii="Verdana" w:eastAsia="Verdana" w:hAnsi="Verdana" w:cs="Verdana"/>
            <w:color w:val="226975"/>
            <w:sz w:val="18"/>
            <w:u w:val="single"/>
          </w:rPr>
          <w:t>Wong, 1990</w:t>
        </w:r>
      </w:hyperlink>
      <w:r w:rsidR="007011A0" w:rsidRPr="007011A0">
        <w:rPr>
          <w:rFonts w:ascii="Verdana" w:eastAsia="Verdana" w:hAnsi="Verdana" w:cs="Verdana"/>
          <w:sz w:val="18"/>
        </w:rPr>
        <w:t xml:space="preserve">; </w:t>
      </w:r>
      <w:hyperlink r:id="rId13" w:anchor="b27">
        <w:proofErr w:type="spellStart"/>
        <w:r w:rsidR="007011A0" w:rsidRPr="007011A0">
          <w:rPr>
            <w:rFonts w:ascii="Verdana" w:eastAsia="Verdana" w:hAnsi="Verdana" w:cs="Verdana"/>
            <w:color w:val="226975"/>
            <w:sz w:val="18"/>
            <w:u w:val="single"/>
          </w:rPr>
          <w:t>Roumet</w:t>
        </w:r>
      </w:hyperlink>
      <w:hyperlink r:id="rId14" w:anchor="b27">
        <w:r w:rsidR="007011A0" w:rsidRPr="007011A0">
          <w:rPr>
            <w:rFonts w:ascii="Verdana" w:eastAsia="Verdana" w:hAnsi="Verdana" w:cs="Verdana"/>
            <w:i/>
            <w:color w:val="226975"/>
            <w:sz w:val="18"/>
          </w:rPr>
          <w:t>et</w:t>
        </w:r>
        <w:proofErr w:type="spellEnd"/>
        <w:r w:rsidR="007011A0" w:rsidRPr="007011A0">
          <w:rPr>
            <w:rFonts w:ascii="Verdana" w:eastAsia="Verdana" w:hAnsi="Verdana" w:cs="Verdana"/>
            <w:i/>
            <w:color w:val="226975"/>
            <w:sz w:val="18"/>
          </w:rPr>
          <w:t xml:space="preserve"> al</w:t>
        </w:r>
      </w:hyperlink>
      <w:hyperlink r:id="rId15" w:anchor="b27">
        <w:r w:rsidR="007011A0" w:rsidRPr="007011A0">
          <w:rPr>
            <w:rFonts w:ascii="Verdana" w:eastAsia="Verdana" w:hAnsi="Verdana" w:cs="Verdana"/>
            <w:color w:val="226975"/>
            <w:sz w:val="18"/>
            <w:u w:val="single"/>
          </w:rPr>
          <w:t>., 1996</w:t>
        </w:r>
      </w:hyperlink>
      <w:r w:rsidR="007011A0" w:rsidRPr="007011A0">
        <w:rPr>
          <w:rFonts w:ascii="Verdana" w:eastAsia="Verdana" w:hAnsi="Verdana" w:cs="Verdana"/>
          <w:sz w:val="18"/>
        </w:rPr>
        <w:t>) resulting in an increase in leaf density (</w:t>
      </w:r>
      <w:proofErr w:type="spellStart"/>
      <w:r w:rsidR="007011A0" w:rsidRPr="007011A0">
        <w:rPr>
          <w:rFonts w:ascii="Arial" w:eastAsia="Arial" w:hAnsi="Arial" w:cs="Arial"/>
          <w:color w:val="000000"/>
          <w:sz w:val="18"/>
        </w:rPr>
        <w:fldChar w:fldCharType="begin"/>
      </w:r>
      <w:r w:rsidR="007011A0" w:rsidRPr="007011A0">
        <w:rPr>
          <w:sz w:val="18"/>
        </w:rPr>
        <w:instrText xml:space="preserve"> HYPERLINK "http://onlinelibrary.wiley.com/doi/10.1046/j.1469-8137.2003.00680.x/full" \l "b64" \h </w:instrText>
      </w:r>
      <w:r w:rsidR="007011A0" w:rsidRPr="007011A0">
        <w:rPr>
          <w:rFonts w:ascii="Arial" w:eastAsia="Arial" w:hAnsi="Arial" w:cs="Arial"/>
          <w:color w:val="000000"/>
          <w:sz w:val="18"/>
        </w:rPr>
        <w:fldChar w:fldCharType="separate"/>
      </w:r>
      <w:r w:rsidR="007011A0" w:rsidRPr="007011A0">
        <w:rPr>
          <w:rFonts w:ascii="Verdana" w:eastAsia="Verdana" w:hAnsi="Verdana" w:cs="Verdana"/>
          <w:color w:val="226975"/>
          <w:sz w:val="18"/>
          <w:u w:val="single"/>
        </w:rPr>
        <w:t>Roumet</w:t>
      </w:r>
      <w:proofErr w:type="spellEnd"/>
      <w:r w:rsidR="007011A0" w:rsidRPr="007011A0">
        <w:rPr>
          <w:rFonts w:ascii="Verdana" w:eastAsia="Verdana" w:hAnsi="Verdana" w:cs="Verdana"/>
          <w:color w:val="226975"/>
          <w:sz w:val="18"/>
          <w:u w:val="single"/>
        </w:rPr>
        <w:fldChar w:fldCharType="end"/>
      </w:r>
      <w:hyperlink r:id="rId16" w:anchor="b64">
        <w:r w:rsidR="007011A0" w:rsidRPr="007011A0">
          <w:rPr>
            <w:rFonts w:ascii="Verdana" w:eastAsia="Verdana" w:hAnsi="Verdana" w:cs="Verdana"/>
            <w:color w:val="226975"/>
            <w:sz w:val="18"/>
          </w:rPr>
          <w:t xml:space="preserve"> </w:t>
        </w:r>
      </w:hyperlink>
      <w:hyperlink r:id="rId17" w:anchor="b64">
        <w:r w:rsidR="007011A0" w:rsidRPr="007011A0">
          <w:rPr>
            <w:rFonts w:ascii="Verdana" w:eastAsia="Verdana" w:hAnsi="Verdana" w:cs="Verdana"/>
            <w:i/>
            <w:color w:val="226975"/>
            <w:sz w:val="18"/>
          </w:rPr>
          <w:t>et al</w:t>
        </w:r>
      </w:hyperlink>
      <w:hyperlink r:id="rId18" w:anchor="b64">
        <w:r w:rsidR="007011A0" w:rsidRPr="007011A0">
          <w:rPr>
            <w:rFonts w:ascii="Verdana" w:eastAsia="Verdana" w:hAnsi="Verdana" w:cs="Verdana"/>
            <w:color w:val="226975"/>
            <w:sz w:val="18"/>
            <w:u w:val="single"/>
          </w:rPr>
          <w:t>., 1999</w:t>
        </w:r>
      </w:hyperlink>
      <w:r w:rsidR="007011A0" w:rsidRPr="007011A0">
        <w:rPr>
          <w:rFonts w:ascii="Verdana" w:eastAsia="Verdana" w:hAnsi="Verdana" w:cs="Verdana"/>
          <w:sz w:val="18"/>
        </w:rPr>
        <w:t>)."</w:t>
      </w:r>
      <w:r w:rsidR="007011A0">
        <w:rPr>
          <w:rFonts w:ascii="Verdana" w:eastAsia="Verdana" w:hAnsi="Verdana" w:cs="Verdana"/>
          <w:sz w:val="18"/>
        </w:rPr>
        <w:t xml:space="preserve"> </w:t>
      </w:r>
      <w:r w:rsidR="007011A0">
        <w:rPr>
          <w:rFonts w:ascii="Verdana" w:eastAsia="Verdana" w:hAnsi="Verdana" w:cs="Verdana"/>
          <w:sz w:val="18"/>
        </w:rPr>
        <w:fldChar w:fldCharType="begin" w:fldLock="1"/>
      </w:r>
      <w:r>
        <w:rPr>
          <w:rFonts w:ascii="Verdana" w:eastAsia="Verdana" w:hAnsi="Verdana" w:cs="Verdana"/>
          <w:sz w:val="18"/>
        </w:rP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"mendeley" : { "formattedCitation" : "(Poorter &amp; Navas, 2003)", "plainTextFormattedCitation" : "(Poorter &amp; Navas, 2003)", "previouslyFormattedCitation" : "(Poorter &amp; Navas, 2003)" }, "properties" : { "noteIndex" : 0 }, "schema" : "https://github.com/citation-style-language/schema/raw/master/csl-citation.json" }</w:instrText>
      </w:r>
      <w:r w:rsidR="007011A0">
        <w:rPr>
          <w:rFonts w:ascii="Verdana" w:eastAsia="Verdana" w:hAnsi="Verdana" w:cs="Verdana"/>
          <w:sz w:val="18"/>
        </w:rPr>
        <w:fldChar w:fldCharType="separate"/>
      </w:r>
      <w:r w:rsidR="007011A0" w:rsidRPr="007011A0">
        <w:rPr>
          <w:rFonts w:ascii="Verdana" w:eastAsia="Verdana" w:hAnsi="Verdana" w:cs="Verdana"/>
          <w:noProof/>
          <w:sz w:val="18"/>
        </w:rPr>
        <w:t>(Poorter &amp; Navas, 2003)</w:t>
      </w:r>
      <w:r w:rsidR="007011A0">
        <w:rPr>
          <w:rFonts w:ascii="Verdana" w:eastAsia="Verdana" w:hAnsi="Verdana" w:cs="Verdana"/>
          <w:sz w:val="18"/>
        </w:rPr>
        <w:fldChar w:fldCharType="end"/>
      </w:r>
      <w:r w:rsidR="00717544">
        <w:rPr>
          <w:rFonts w:ascii="Verdana" w:eastAsia="Verdana" w:hAnsi="Verdana" w:cs="Verdana"/>
          <w:sz w:val="18"/>
        </w:rPr>
        <w:t xml:space="preserve">. Also </w:t>
      </w:r>
      <w:r w:rsidR="00717544">
        <w:rPr>
          <w:rFonts w:ascii="Verdana" w:eastAsia="Verdana" w:hAnsi="Verdana" w:cs="Verdana"/>
          <w:sz w:val="18"/>
        </w:rPr>
        <w:fldChar w:fldCharType="begin" w:fldLock="1"/>
      </w:r>
      <w:r w:rsidR="00B91483">
        <w:rPr>
          <w:rFonts w:ascii="Verdana" w:eastAsia="Verdana" w:hAnsi="Verdana" w:cs="Verdana"/>
          <w:sz w:val="18"/>
        </w:rPr>
        <w:instrText>ADDIN CSL_CITATION { "citationItems" : [ { "id" : "ITEM-1",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"ITEM-1",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"(Bader, Siegwolf, &amp; K\u00f6rner, 2010)", "plainTextFormattedCitation" : "(Bader, Siegwolf, &amp; K\u00f6rner, 2010)", "previouslyFormattedCitation" : "(Bader, Siegwolf, &amp; K\u00f6rner, 2010)" }, "properties" : { "noteIndex" : 0 }, "schema" : "https://github.com/citation-style-language/schema/raw/master/csl-citation.json" }</w:instrText>
      </w:r>
      <w:r w:rsidR="00717544">
        <w:rPr>
          <w:rFonts w:ascii="Verdana" w:eastAsia="Verdana" w:hAnsi="Verdana" w:cs="Verdana"/>
          <w:sz w:val="18"/>
        </w:rPr>
        <w:fldChar w:fldCharType="separate"/>
      </w:r>
      <w:r w:rsidR="00717544" w:rsidRPr="00717544">
        <w:rPr>
          <w:rFonts w:ascii="Verdana" w:eastAsia="Verdana" w:hAnsi="Verdana" w:cs="Verdana"/>
          <w:noProof/>
          <w:sz w:val="18"/>
        </w:rPr>
        <w:t>(Bader, Siegwolf, &amp; Körner, 2010)</w:t>
      </w:r>
      <w:r w:rsidR="00717544">
        <w:rPr>
          <w:rFonts w:ascii="Verdana" w:eastAsia="Verdana" w:hAnsi="Verdana" w:cs="Verdana"/>
          <w:sz w:val="18"/>
        </w:rPr>
        <w:fldChar w:fldCharType="end"/>
      </w:r>
      <w:r w:rsidR="00717544">
        <w:rPr>
          <w:rFonts w:ascii="Verdana" w:eastAsia="Verdana" w:hAnsi="Verdana" w:cs="Verdana"/>
          <w:sz w:val="18"/>
        </w:rPr>
        <w:t>.</w:t>
      </w:r>
    </w:p>
    <w:p w:rsidR="001373F8" w:rsidRPr="001373F8" w:rsidRDefault="001373F8" w:rsidP="00D753A4">
      <w:pPr>
        <w:pStyle w:val="ListParagraph"/>
        <w:numPr>
          <w:ilvl w:val="1"/>
          <w:numId w:val="1"/>
        </w:numPr>
        <w:tabs>
          <w:tab w:val="left" w:pos="6161"/>
        </w:tabs>
        <w:rPr>
          <w:sz w:val="18"/>
        </w:rPr>
      </w:pPr>
      <w:r>
        <w:rPr>
          <w:rFonts w:ascii="Verdana" w:eastAsia="Verdana" w:hAnsi="Verdana" w:cs="Verdana"/>
          <w:sz w:val="18"/>
        </w:rPr>
        <w:t xml:space="preserve">Root tissue density suggested to increase under eCO2 </w:t>
      </w:r>
      <w:r>
        <w:rPr>
          <w:rFonts w:ascii="Verdana" w:eastAsia="Verdana" w:hAnsi="Verdana" w:cs="Verdana"/>
          <w:sz w:val="18"/>
        </w:rPr>
        <w:fldChar w:fldCharType="begin" w:fldLock="1"/>
      </w:r>
      <w:r>
        <w:rPr>
          <w:rFonts w:ascii="Verdana" w:eastAsia="Verdana" w:hAnsi="Verdana" w:cs="Verdana"/>
          <w:sz w:val="18"/>
        </w:rPr>
        <w:instrText>ADDIN CSL_CITATION { "citationItems" : [ { "id" : "ITEM-1", "itemData" : { "author" : [ { "dropping-particle" : "", "family" : "Eissenstat", "given" : "D M", "non-dropping-particle" : "", "parse-names" : false, "suffix" : "" }, { "dropping-particle" : "", "family" : "Wells", "given" : "C E", "non-dropping-particle" : "", "parse-names" : false, "suffix" : "" }, { "dropping-particle" : "", "family" : "Yanai", "given" : "R D", "non-dropping-particle" : "", "parse-names" : false, "suffix" : "" } ], "container-title" : "New Phytologist", "id" : "ITEM-1", "issued" : { "date-parts" : [ [ "2000" ] ] }, "page" : "33-42", "title" : "Building roots in a changing environment: implications for root longevity", "type" : "article-journal", "volume" : "147" }, "uris" : [ "http://www.mendeley.com/documents/?uuid=15f17c86-a63e-4c85-8dca-0835d11b6337" ] } ], "mendeley" : { "formattedCitation" : "(Eissenstat, Wells, &amp; Yanai, 2000)", "plainTextFormattedCitation" : "(Eissenstat, Wells, &amp; Yanai, 2000)", "previouslyFormattedCitation" : "(Eissenstat, Wells, &amp; Yanai, 2000)" }, "properties" : { "noteIndex" : 0 }, "schema" : "https://github.com/citation-style-language/schema/raw/master/csl-citation.json" }</w:instrText>
      </w:r>
      <w:r>
        <w:rPr>
          <w:rFonts w:ascii="Verdana" w:eastAsia="Verdana" w:hAnsi="Verdana" w:cs="Verdana"/>
          <w:sz w:val="18"/>
        </w:rPr>
        <w:fldChar w:fldCharType="separate"/>
      </w:r>
      <w:r w:rsidRPr="001373F8">
        <w:rPr>
          <w:rFonts w:ascii="Verdana" w:eastAsia="Verdana" w:hAnsi="Verdana" w:cs="Verdana"/>
          <w:noProof/>
          <w:sz w:val="18"/>
        </w:rPr>
        <w:t>(Eissenstat, Wells, &amp; Yanai, 2000)</w:t>
      </w:r>
      <w:r>
        <w:rPr>
          <w:rFonts w:ascii="Verdana" w:eastAsia="Verdana" w:hAnsi="Verdana" w:cs="Verdana"/>
          <w:sz w:val="18"/>
        </w:rPr>
        <w:fldChar w:fldCharType="end"/>
      </w:r>
      <w:r>
        <w:rPr>
          <w:rFonts w:ascii="Verdana" w:eastAsia="Verdana" w:hAnsi="Verdana" w:cs="Verdana"/>
          <w:sz w:val="18"/>
        </w:rPr>
        <w:t xml:space="preserve"> but this has not been demonstrated in the field </w:t>
      </w:r>
      <w:r>
        <w:rPr>
          <w:rFonts w:ascii="Verdana" w:eastAsia="Verdana" w:hAnsi="Verdana" w:cs="Verdana"/>
          <w:sz w:val="18"/>
        </w:rPr>
        <w:fldChar w:fldCharType="begin" w:fldLock="1"/>
      </w:r>
      <w:r w:rsidR="00142619">
        <w:rPr>
          <w:rFonts w:ascii="Verdana" w:eastAsia="Verdana" w:hAnsi="Verdana" w:cs="Verdana"/>
          <w:sz w:val="18"/>
        </w:rPr>
        <w:instrText>ADDIN CSL_CITATION { "citationItems" : [ { "id" : "ITEM-1", "itemData" : { "DOI" : "10.1111/j.1469-8137.2008.02516.x", "ISBN" : "0028-646X", "ISSN" : "0028646X", "PMID" : "18537885", "abstract" : "* Greater fine-root production under elevated [CO2] may increase the input of carbon (C) and nitrogen (N) to the soil profile because fine root populations turn over quickly in forested ecosystems. * Here, the effect of elevated [CO)]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 "author" : [ { "dropping-particle" : "", "family" : "Iversen", "given" : "Colleen M.", "non-dropping-particle" : "", "parse-names" : false, "suffix" : "" }, { "dropping-particle" : "", "family" : "Ledford", "given" : "Joanne", "non-dropping-particle" : "", "parse-names" : false, "suffix" : "" }, { "dropping-particle" : "", "family" : "Norby", "given" : "Richard J.", "non-dropping-particle" : "", "parse-names" : false, "suffix" : "" } ], "container-title" : "New Phytologist", "id" : "ITEM-1", "issued" : { "date-parts" : [ [ "2008" ] ] }, "page" : "837-847", "title" : "CO2 enrichment increases carbon and nitrogen input from fine roots in a deciduous forest", "type" : "article-journal", "volume" : "179" }, "uris" : [ "http://www.mendeley.com/documents/?uuid=19a8fcba-8725-4c23-a6c9-26ccc52109d3" ] } ], "mendeley" : { "formattedCitation" : "(Iversen, Ledford, &amp; Norby, 2008)", "plainTextFormattedCitation" : "(Iversen, Ledford, &amp; Norby, 2008)", "previouslyFormattedCitation" : "(Iversen, Ledford, &amp; Norby, 2008)" }, "properties" : { "noteIndex" : 0 }, "schema" : "https://github.com/citation-style-language/schema/raw/master/csl-citation.json" }</w:instrText>
      </w:r>
      <w:r>
        <w:rPr>
          <w:rFonts w:ascii="Verdana" w:eastAsia="Verdana" w:hAnsi="Verdana" w:cs="Verdana"/>
          <w:sz w:val="18"/>
        </w:rPr>
        <w:fldChar w:fldCharType="separate"/>
      </w:r>
      <w:r w:rsidRPr="001373F8">
        <w:rPr>
          <w:rFonts w:ascii="Verdana" w:eastAsia="Verdana" w:hAnsi="Verdana" w:cs="Verdana"/>
          <w:noProof/>
          <w:sz w:val="18"/>
        </w:rPr>
        <w:t>(Iversen, Ledford, &amp; Norby, 2008)</w:t>
      </w:r>
      <w:r>
        <w:rPr>
          <w:rFonts w:ascii="Verdana" w:eastAsia="Verdana" w:hAnsi="Verdana" w:cs="Verdana"/>
          <w:sz w:val="18"/>
        </w:rPr>
        <w:fldChar w:fldCharType="end"/>
      </w:r>
      <w:r w:rsidR="00EE2065">
        <w:rPr>
          <w:rFonts w:ascii="Verdana" w:eastAsia="Verdana" w:hAnsi="Verdana" w:cs="Verdana"/>
          <w:sz w:val="18"/>
        </w:rPr>
        <w:t xml:space="preserve"> “</w:t>
      </w:r>
      <w:proofErr w:type="spellStart"/>
      <w:r w:rsidR="00EE2065">
        <w:t>Suberization</w:t>
      </w:r>
      <w:proofErr w:type="spellEnd"/>
      <w:r w:rsidR="00EE2065">
        <w:t xml:space="preserve"> of roots increases with age and during stress (drought, high salinity, nutrient deprivation, anoxia, etc.)</w:t>
      </w:r>
      <w:r w:rsidR="00EE2065">
        <w:t xml:space="preserve">” </w:t>
      </w:r>
      <w:r w:rsidR="00EE2065">
        <w:fldChar w:fldCharType="begin" w:fldLock="1"/>
      </w:r>
      <w:r w:rsidR="00D42163">
        <w:instrText>ADDIN CSL_CITATION { "citationItems" : [ { "id" : "ITEM-1", "itemData" : { "author" : [ { "dropping-particle" : "", "family" : "Steudle", "given" : "E", "non-dropping-particle" : "", "parse-names" : false, "suffix" : "" } ], "container-title" : "Plant Soil", "id" : "ITEM-1", "issued" : { "date-parts" : [ [ "2000" ] ] }, "page" : "45-56", "title" : "Water uptake by roots: an integration of views", "type" : "article-journal", "volume" : "226" }, "uris" : [ "http://www.mendeley.com/documents/?uuid=2f31d5a3-f439-4563-ac2a-1b91b1984c29" ] } ], "mendeley" : { "formattedCitation" : "(Steudle, 2000)", "plainTextFormattedCitation" : "(Steudle, 2000)", "previouslyFormattedCitation" : "(Steudle, 2000)" }, "properties" : { "noteIndex" : 0 }, "schema" : "https://github.com/citation-style-language/schema/raw/master/csl-citation.json" }</w:instrText>
      </w:r>
      <w:r w:rsidR="00EE2065">
        <w:fldChar w:fldCharType="separate"/>
      </w:r>
      <w:r w:rsidR="00EE2065" w:rsidRPr="00EE2065">
        <w:rPr>
          <w:noProof/>
        </w:rPr>
        <w:t>(Steudle, 2000)</w:t>
      </w:r>
      <w:r w:rsidR="00EE2065">
        <w:fldChar w:fldCharType="end"/>
      </w:r>
    </w:p>
    <w:p w:rsidR="001373F8" w:rsidRPr="00B91483" w:rsidRDefault="001373F8" w:rsidP="00D753A4">
      <w:pPr>
        <w:pStyle w:val="ListParagraph"/>
        <w:numPr>
          <w:ilvl w:val="1"/>
          <w:numId w:val="1"/>
        </w:numPr>
        <w:tabs>
          <w:tab w:val="left" w:pos="6161"/>
        </w:tabs>
        <w:rPr>
          <w:sz w:val="18"/>
        </w:rPr>
      </w:pPr>
    </w:p>
    <w:p w:rsidR="00477F47" w:rsidRDefault="00F42A39" w:rsidP="00477F47">
      <w:pPr>
        <w:tabs>
          <w:tab w:val="left" w:pos="6161"/>
        </w:tabs>
      </w:pPr>
      <w:r>
        <w:t xml:space="preserve">2.) </w:t>
      </w:r>
      <w:r w:rsidR="00477F47">
        <w:t>Riparian plants experience frequent waterlogging and inundation.</w:t>
      </w:r>
      <w:r w:rsidR="004E3BF5" w:rsidRPr="004E3BF5">
        <w:t xml:space="preserve"> </w:t>
      </w:r>
      <w:r w:rsidR="004E3BF5">
        <w:t>Waterlogging is distinct from complete inundation, affects only the root zone</w:t>
      </w:r>
      <w:r w:rsidR="00142619">
        <w:t xml:space="preserve"> </w:t>
      </w:r>
      <w:r w:rsidR="00142619">
        <w:fldChar w:fldCharType="begin" w:fldLock="1"/>
      </w:r>
      <w:r w:rsidR="00142619">
        <w:instrText>ADDIN CSL_CITATION { "citationItems" : [ { "id" : "ITEM-1", "itemData" : { "DOI" : "10.1016/j.aquabot.2012.06.003", "ISBN" : "0304-3770", "ISSN" : "03043770", "abstract" : "We used the Eco Evidence method for systematic review to analyze the literature for evidence of causal relationships between components of wetland water regimes (waterlogging, inundation, depth, duration, frequency, timing) and their effects on plant establishment, growth, reproduction, assemblage composition and diversity. Using systematic keyword searches of Thompson ISI's Web of Science, we located 102 studies. Some studies examined multiple water regime components and/or plant characteristics. Overall, the papers yielded 281 pieces of evidence relevant to 38 cause-effect hypotheses. Of these papers, 49% studied plant growth responses. Inundation and water depth were the most-commonly studied water regime components (55% of papers each). Very few studies considered flood frequency (4 studies) or timing (8 studies), and in many cases there was insufficient evidence to test the effect of these components on wetland plants. Overall, our results show that increases in the magnitude of water regime components are related to negative effects on plant characteristics. Within this, the strongest set of results related inundation depth to negative impacts on nearly all plant characteristics (we found a positive relation for shoot length). Waterlogging (as opposed to complete inundation) was generally related to improvements in plant characteristics, but there was insufficient evidence to test several hypotheses. A large number of hypotheses (17) showed inconsistent effects of water regime components, reflecting the diversity of responses of different plant taxa, wetland types, and study methods. We were unable to find sufficient evidence to test 10 of the hypotheses, and are confident that these represent true knowledge gaps that can only be filled by future targeted research. Evidence of causal links improves our understanding of the water requirements of wetland plants. Such evidence can inform the development of environmental flow programs to maintain and restore wetland plant communities on regulated rivers. \u00a9 2012.", "author" : [ { "dropping-particle" : "", "family" : "Webb", "given" : "J. Angus", "non-dropping-particle" : "", "parse-names" : false, "suffix" : "" }, { "dropping-particle" : "", "family" : "Wallis", "given" : "Elizabeth M.", "non-dropping-particle" : "", "parse-names" : false, "suffix" : "" }, { "dropping-particle" : "", "family" : "Stewardson", "given" : "Michael J.", "non-dropping-particle" : "", "parse-names" : false, "suffix" : "" } ], "container-title" : "Aquatic Botany", "id" : "ITEM-1", "issued" : { "date-parts" : [ [ "2012" ] ] }, "page" : "1-14", "publisher" : "Elsevier B.V.", "title" : "A systematic review of published evidence linking wetland plants to water regime components", "type" : "article", "volume" : "103" }, "uris" : [ "http://www.mendeley.com/documents/?uuid=25d8d6aa-99fd-4b70-b360-7691767fcd7e" ] } ], "mendeley" : { "formattedCitation" : "(Webb, Wallis, &amp; Stewardson, 2012)", "plainTextFormattedCitation" : "(Webb, Wallis, &amp; Stewardson, 2012)", "previouslyFormattedCitation" : "(Webb, Wallis, &amp; Stewardson, 2012)" }, "properties" : { "noteIndex" : 0 }, "schema" : "https://github.com/citation-style-language/schema/raw/master/csl-citation.json" }</w:instrText>
      </w:r>
      <w:r w:rsidR="00142619">
        <w:fldChar w:fldCharType="separate"/>
      </w:r>
      <w:r w:rsidR="00142619" w:rsidRPr="00142619">
        <w:rPr>
          <w:noProof/>
        </w:rPr>
        <w:t>(Webb, Wallis, &amp; Stewardson, 2012)</w:t>
      </w:r>
      <w:r w:rsidR="00142619">
        <w:fldChar w:fldCharType="end"/>
      </w:r>
      <w:r w:rsidR="00945EC1">
        <w:t>.</w:t>
      </w:r>
      <w:r w:rsidR="004E3BF5">
        <w:t xml:space="preserve"> </w:t>
      </w:r>
      <w:r w:rsidR="00945EC1">
        <w:t>R</w:t>
      </w:r>
      <w:r w:rsidR="004E3BF5">
        <w:t xml:space="preserve">iparian plants may </w:t>
      </w:r>
      <w:r w:rsidR="00D753A4">
        <w:t xml:space="preserve">experience cycles of </w:t>
      </w:r>
      <w:r w:rsidR="004E3BF5">
        <w:t>waterlogging</w:t>
      </w:r>
      <w:r w:rsidR="00D753A4">
        <w:t xml:space="preserve"> and drying</w:t>
      </w:r>
      <w:r w:rsidR="004E3BF5">
        <w:t xml:space="preserve"> for their entire life cycle</w:t>
      </w:r>
      <w:r w:rsidR="00945EC1">
        <w:t xml:space="preserve">. Woody species often colonise bars and benches that are raised above the main channel, so root zone waterlogging may be more s common stress than actual inundation. </w:t>
      </w:r>
    </w:p>
    <w:p w:rsidR="004E3BF5" w:rsidRDefault="004E3BF5" w:rsidP="00477F47">
      <w:pPr>
        <w:tabs>
          <w:tab w:val="left" w:pos="6161"/>
        </w:tabs>
      </w:pPr>
      <w:r>
        <w:t>For many plants waterlogging can be highly stressful.</w:t>
      </w:r>
    </w:p>
    <w:p w:rsidR="004E3BF5" w:rsidRDefault="004E3BF5" w:rsidP="003C3795">
      <w:pPr>
        <w:pStyle w:val="ListParagraph"/>
        <w:numPr>
          <w:ilvl w:val="0"/>
          <w:numId w:val="1"/>
        </w:numPr>
        <w:tabs>
          <w:tab w:val="left" w:pos="6161"/>
        </w:tabs>
      </w:pPr>
      <w:r>
        <w:t xml:space="preserve">Anoxia in the root zone </w:t>
      </w:r>
      <w:r w:rsidR="003C3795">
        <w:t>is</w:t>
      </w:r>
      <w:r>
        <w:t xml:space="preserve"> associated </w:t>
      </w:r>
      <w:r w:rsidR="003C3795">
        <w:t xml:space="preserve">with </w:t>
      </w:r>
      <w:r>
        <w:t xml:space="preserve">production </w:t>
      </w:r>
      <w:r w:rsidR="00B23DEC">
        <w:t xml:space="preserve">reactive oxygen species, and </w:t>
      </w:r>
      <w:r>
        <w:t>of toxic ions by microbes are the most significant stressors</w:t>
      </w:r>
      <w:r w:rsidR="00142619">
        <w:t xml:space="preserve"> </w:t>
      </w:r>
      <w:r w:rsidR="00B23DEC">
        <w:fldChar w:fldCharType="begin" w:fldLock="1"/>
      </w:r>
      <w:r w:rsidR="003C3795">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"ITEM-2",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Voesenek &amp; Bailey-Serres, 2015)", "plainTextFormattedCitation" : "(Colmer &amp; Voesenek, 2009; Voesenek &amp; Bailey-Serres, 2015)", "previouslyFormattedCitation" : "(Colmer &amp; Voesenek, 2009; Voesenek &amp; Bailey-Serres, 2015)" }, "properties" : { "noteIndex" : 0 }, "schema" : "https://github.com/citation-style-language/schema/raw/master/csl-citation.json" }</w:instrText>
      </w:r>
      <w:r w:rsidR="00B23DEC">
        <w:fldChar w:fldCharType="separate"/>
      </w:r>
      <w:r w:rsidR="00B23DEC" w:rsidRPr="00B23DEC">
        <w:rPr>
          <w:noProof/>
        </w:rPr>
        <w:t>(Colmer &amp; Voesenek, 2009; Voesenek &amp; Bailey-Serres, 2015)</w:t>
      </w:r>
      <w:r w:rsidR="00B23DEC">
        <w:fldChar w:fldCharType="end"/>
      </w:r>
      <w:r w:rsidR="003C3795">
        <w:t xml:space="preserve"> </w:t>
      </w:r>
      <w:r w:rsidR="003C3795" w:rsidRPr="003C3795">
        <w:rPr>
          <w:sz w:val="20"/>
        </w:rPr>
        <w:t xml:space="preserve">“electrochemical soil changes resulting in higher concentrations of toxic </w:t>
      </w:r>
      <w:r w:rsidR="003C3795" w:rsidRPr="003C3795">
        <w:rPr>
          <w:sz w:val="20"/>
        </w:rPr>
        <w:lastRenderedPageBreak/>
        <w:t xml:space="preserve">elements including manganese (Mn2+), iron (Fe2+) and </w:t>
      </w:r>
      <w:proofErr w:type="spellStart"/>
      <w:r w:rsidR="003C3795" w:rsidRPr="003C3795">
        <w:rPr>
          <w:sz w:val="20"/>
        </w:rPr>
        <w:t>sulfide</w:t>
      </w:r>
      <w:proofErr w:type="spellEnd"/>
      <w:r w:rsidR="003C3795" w:rsidRPr="003C3795">
        <w:rPr>
          <w:sz w:val="20"/>
        </w:rPr>
        <w:t xml:space="preserve"> (H2S, HS?,S2?) (Bailey-</w:t>
      </w:r>
      <w:proofErr w:type="spellStart"/>
      <w:r w:rsidR="003C3795" w:rsidRPr="003C3795">
        <w:rPr>
          <w:sz w:val="20"/>
        </w:rPr>
        <w:t>Serres</w:t>
      </w:r>
      <w:proofErr w:type="spellEnd"/>
      <w:r w:rsidR="003C3795" w:rsidRPr="003C3795">
        <w:rPr>
          <w:sz w:val="20"/>
        </w:rPr>
        <w:t xml:space="preserve"> &amp; </w:t>
      </w:r>
      <w:proofErr w:type="spellStart"/>
      <w:r w:rsidR="003C3795" w:rsidRPr="003C3795">
        <w:rPr>
          <w:sz w:val="20"/>
        </w:rPr>
        <w:t>Voesenek</w:t>
      </w:r>
      <w:proofErr w:type="spellEnd"/>
      <w:r w:rsidR="003C3795" w:rsidRPr="003C3795">
        <w:rPr>
          <w:sz w:val="20"/>
        </w:rPr>
        <w:t xml:space="preserve">, 2008; </w:t>
      </w:r>
      <w:proofErr w:type="spellStart"/>
      <w:r w:rsidR="003C3795" w:rsidRPr="003C3795">
        <w:rPr>
          <w:sz w:val="20"/>
        </w:rPr>
        <w:t>Lamers</w:t>
      </w:r>
      <w:proofErr w:type="spellEnd"/>
      <w:r w:rsidR="003C3795" w:rsidRPr="003C3795">
        <w:rPr>
          <w:sz w:val="20"/>
        </w:rPr>
        <w:t xml:space="preserve"> et al., 2012; Zeng et al., 2012)”</w:t>
      </w:r>
      <w:r w:rsidR="003C3795">
        <w:rPr>
          <w:sz w:val="20"/>
        </w:rPr>
        <w:t>. “</w:t>
      </w:r>
      <w:r w:rsidR="003C3795" w:rsidRPr="003C3795">
        <w:rPr>
          <w:sz w:val="20"/>
        </w:rPr>
        <w:t>ROS are produced at the onset of flooding-induced O2 deprivation as a</w:t>
      </w:r>
      <w:r w:rsidR="003C3795">
        <w:rPr>
          <w:sz w:val="20"/>
        </w:rPr>
        <w:t xml:space="preserve"> </w:t>
      </w:r>
      <w:r w:rsidR="003C3795" w:rsidRPr="003C3795">
        <w:rPr>
          <w:sz w:val="20"/>
        </w:rPr>
        <w:t xml:space="preserve">consequence of the inhibition of mitochondrial electron transport and generation of superoxide that is converted to hydrogen peroxide by </w:t>
      </w:r>
      <w:proofErr w:type="spellStart"/>
      <w:r w:rsidR="003C3795" w:rsidRPr="003C3795">
        <w:rPr>
          <w:sz w:val="20"/>
        </w:rPr>
        <w:t>dismutation</w:t>
      </w:r>
      <w:proofErr w:type="spellEnd"/>
      <w:r w:rsidR="003C3795" w:rsidRPr="003C3795">
        <w:rPr>
          <w:sz w:val="20"/>
        </w:rPr>
        <w:t xml:space="preserve"> (</w:t>
      </w:r>
      <w:proofErr w:type="spellStart"/>
      <w:r w:rsidR="003C3795" w:rsidRPr="003C3795">
        <w:rPr>
          <w:sz w:val="20"/>
        </w:rPr>
        <w:t>Santosa</w:t>
      </w:r>
      <w:proofErr w:type="spellEnd"/>
      <w:r w:rsidR="003C3795" w:rsidRPr="003C3795">
        <w:rPr>
          <w:sz w:val="20"/>
        </w:rPr>
        <w:t xml:space="preserve"> et al., 2007). Increases in superoxide and hydrogen peroxide are prevalent upon reaeration (</w:t>
      </w:r>
      <w:proofErr w:type="spellStart"/>
      <w:r w:rsidR="003C3795" w:rsidRPr="003C3795">
        <w:rPr>
          <w:sz w:val="20"/>
        </w:rPr>
        <w:t>Blokhina&amp;Fagerstedt</w:t>
      </w:r>
      <w:proofErr w:type="spellEnd"/>
      <w:r w:rsidR="003C3795" w:rsidRPr="003C3795">
        <w:rPr>
          <w:sz w:val="20"/>
        </w:rPr>
        <w:t>, 2010; Steffens et al., 2013; Fig. 3).</w:t>
      </w:r>
      <w:r w:rsidR="003C3795">
        <w:rPr>
          <w:sz w:val="20"/>
        </w:rPr>
        <w:t xml:space="preserve">” ( </w:t>
      </w:r>
      <w:proofErr w:type="spellStart"/>
      <w:r w:rsidR="003C3795">
        <w:rPr>
          <w:sz w:val="20"/>
        </w:rPr>
        <w:t>Voesenek</w:t>
      </w:r>
      <w:proofErr w:type="spellEnd"/>
      <w:r w:rsidR="003C3795">
        <w:rPr>
          <w:sz w:val="20"/>
        </w:rPr>
        <w:t xml:space="preserve"> 2015)</w:t>
      </w:r>
    </w:p>
    <w:p w:rsidR="004E3BF5" w:rsidRDefault="004E3BF5" w:rsidP="004E3BF5">
      <w:pPr>
        <w:pStyle w:val="ListParagraph"/>
        <w:numPr>
          <w:ilvl w:val="0"/>
          <w:numId w:val="1"/>
        </w:numPr>
        <w:tabs>
          <w:tab w:val="left" w:pos="6161"/>
        </w:tabs>
      </w:pPr>
      <w:r>
        <w:t>Maintaining roots in anoxic conditions bears a high metabolic cost</w:t>
      </w:r>
      <w:r w:rsidR="00B23DEC">
        <w:t xml:space="preserve"> </w:t>
      </w:r>
      <w:r w:rsidR="00B23DEC">
        <w:fldChar w:fldCharType="begin" w:fldLock="1"/>
      </w:r>
      <w:r w:rsidR="00E15595">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"ITEM-2", "issued" : { "date-parts" : [ [ "1997" ] ] }, "page" : "223-250", "title" : "OXYGEN DEFICIENCY AND ROOT METABOLISM: Injury and Acclimation Under Hypoxia and Anoxia", "type" : "article-journal", "volume" : "48" }, "uris" : [ "http://www.mendeley.com/documents/?uuid=422ea5e2-d66b-49ab-b344-4e22e998f118" ] } ], "mendeley" : { "formattedCitation" : "(Colmer &amp; Voesenek, 2009; Drew, 1997)", "plainTextFormattedCitation" : "(Colmer &amp; Voesenek, 2009; Drew, 1997)", "previouslyFormattedCitation" : "(Colmer &amp; Voesenek, 2009; Drew, 1997)" }, "properties" : { "noteIndex" : 0 }, "schema" : "https://github.com/citation-style-language/schema/raw/master/csl-citation.json" }</w:instrText>
      </w:r>
      <w:r w:rsidR="00B23DEC">
        <w:fldChar w:fldCharType="separate"/>
      </w:r>
      <w:r w:rsidR="00D42163" w:rsidRPr="00D42163">
        <w:rPr>
          <w:noProof/>
        </w:rPr>
        <w:t>(Colmer &amp; Voesenek, 2009; Drew, 1997)</w:t>
      </w:r>
      <w:r w:rsidR="00B23DEC">
        <w:fldChar w:fldCharType="end"/>
      </w:r>
      <w:r w:rsidR="003C3795">
        <w:t>, esp. when metabolism shifts to anaerobic pathways.</w:t>
      </w:r>
    </w:p>
    <w:p w:rsidR="004E3BF5" w:rsidRDefault="004E3BF5" w:rsidP="004E3BF5">
      <w:pPr>
        <w:pStyle w:val="ListParagraph"/>
        <w:numPr>
          <w:ilvl w:val="0"/>
          <w:numId w:val="1"/>
        </w:numPr>
        <w:tabs>
          <w:tab w:val="left" w:pos="6161"/>
        </w:tabs>
      </w:pPr>
      <w:r>
        <w:t>Root function is weakened</w:t>
      </w:r>
      <w:r w:rsidR="005577CC">
        <w:t xml:space="preserve"> due to reduced respiration</w:t>
      </w:r>
      <w:r>
        <w:t>; water and nutrient uptake is impaired</w:t>
      </w:r>
      <w:r w:rsidR="003C3795">
        <w:t xml:space="preserve"> </w:t>
      </w:r>
      <w:r w:rsidR="003C3795">
        <w:fldChar w:fldCharType="begin" w:fldLock="1"/>
      </w:r>
      <w:r w:rsidR="005577CC">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"mendeley" : { "formattedCitation" : "(Piedade, Ferreira, Wittmann, Buckeridge, &amp; Parolin, 2010; Voesenek &amp; Bailey-Serres, 2015)", "plainTextFormattedCitation" : "(Piedade, Ferreira, Wittmann, Buckeridge, &amp; Parolin, 2010; Voesenek &amp; Bailey-Serres, 2015)", "previouslyFormattedCitation" : "(Piedade, Ferreira, Wittmann, Buckeridge, &amp; Parolin, 2010; Voesenek &amp; Bailey-Serres, 2015)" }, "properties" : { "noteIndex" : 0 }, "schema" : "https://github.com/citation-style-language/schema/raw/master/csl-citation.json" }</w:instrText>
      </w:r>
      <w:r w:rsidR="003C3795">
        <w:fldChar w:fldCharType="separate"/>
      </w:r>
      <w:r w:rsidR="005577CC" w:rsidRPr="005577CC">
        <w:rPr>
          <w:noProof/>
        </w:rPr>
        <w:t>(Piedade, Ferreira, Wittmann, Buckeridge, &amp; Parolin, 2010; Voesenek &amp; Bailey-Serres, 2015)</w:t>
      </w:r>
      <w:r w:rsidR="003C3795">
        <w:fldChar w:fldCharType="end"/>
      </w:r>
      <w:r w:rsidR="005577CC">
        <w:t>. Root mortality may occur.</w:t>
      </w:r>
    </w:p>
    <w:p w:rsidR="004E3BF5" w:rsidRDefault="005577CC" w:rsidP="004E3BF5">
      <w:pPr>
        <w:pStyle w:val="ListParagraph"/>
        <w:numPr>
          <w:ilvl w:val="0"/>
          <w:numId w:val="1"/>
        </w:numPr>
        <w:tabs>
          <w:tab w:val="left" w:pos="6161"/>
        </w:tabs>
      </w:pPr>
      <w:r>
        <w:t xml:space="preserve">Stomatal closure </w:t>
      </w:r>
      <w:r w:rsidR="00887553">
        <w:t>may occur</w:t>
      </w:r>
      <w:r>
        <w:t xml:space="preserve"> </w:t>
      </w:r>
      <w:r w:rsidR="00887553">
        <w:t>reducing ability to assimilate carbon</w:t>
      </w:r>
      <w:r>
        <w:t xml:space="preserve">. Stomatal closure may be due to loss of function of root signalling </w:t>
      </w:r>
      <w:r>
        <w:fldChar w:fldCharType="begin" w:fldLock="1"/>
      </w:r>
      <w:r w:rsidR="00EE2065">
        <w:instrText>ADDIN CSL_CITATION { "citationItems" : [ { "id" : "ITEM-1", "itemData" : { "DOI" : "10.1093/aob/mcn208", "ISBN" : "0305-7364", "ISSN" : "03057364", "PMID" : "19001430", "abstract" : "BACKGROUND AND AIMS: An investigation was carried out to determine whether stomatal closure in flooded tomato plants (Solanum lycopersicum) results from decreased leaf water potentials (psi(L)), decreased photosynthetic capacity and attendant increases in internal CO(2) (C(i)) or from losses of root function such as cytokinin and gibberellin export. METHODS: Pot-grown plants were flooded when 1 month old. Leaf conductance was measured by diffusion porometry, the efficiency of photosystem II (PSII) was estimated by fluorimetry, and infrared gas analysis was used to determine C(i) and related parameters. KEY RESULTS: Flooding starting in the morning closed the stomata and increased psi(L) after a short-lived depression of psi(L). The pattern of closure remained unchanged when psi(;L) depression was avoided by starting flooding at the end rather than at the start of the photoperiod. Raising external CO(2) concentrations by 100 micromol mol(-1) also closed stomata rapidly. Five chlorophyll fluorescence parameters [F(q)'/F(m)', F(q)'/F(v)', F(v)'/F(m)', non-photochemical quenching (NPQ) and F(v)/F(m)] were affected by flooding within 12-36 h and changes were linked to decreased C(i). Closing stomata by applying abscisic acid or increasing external CO(2) substantially reproduced the effects of flooding on chlorophyll fluorescence. The presence of well-aerated adventitious roots partially inhibited stomatal closure of flooded plants. Allowing adventitious roots to form on plants flooded for &gt;3 d promoted some stomatal re-opening. This effect of adventitious roots was not reproduced by foliar applications of benzyl adenine and gibberellic acid. CONCLUSIONS: Stomata of flooded plants did not close in response to short-lived decreases in psi(L) or to increased C(i) resulting from impaired PSII photochemistry. Instead, stomatal closure depressed C(i) and this in turn largely explained subsequent changes in chlorophyll fluorescence parameters. Stomatal opening was promoted by the presence of well-aerated adventitious roots, implying that loss of function of root signalling contributes to closing of stomata during flooding. The possibility that this involves inhibition of cytokinin or gibberellin export was not well supported.", "author" : [ { "dropping-particle" : "", "family" : "Else", "given" : "Mark a.", "non-dropping-particle" : "", "parse-names" : false, "suffix" : "" }, { "dropping-particle" : "", "family" : "Janowiak", "given" : "Franciszek", "non-dropping-particle" : "", "parse-names" : false, "suffix" : "" }, { "dropping-particle" : "", "family" : "Atkinson", "given" : "Christopher J.", "non-dropping-particle" : "", "parse-names" : false, "suffix" : "" }, { "dropping-particle" : "", "family" : "Jackson", "given" : "Michael B.", "non-dropping-particle" : "", "parse-names" : false, "suffix" : "" } ], "container-title" : "Annals of Botany", "id" : "ITEM-1", "issued" : { "date-parts" : [ [ "2009" ] ] }, "page" : "313-323", "title" : "Root signals and stomatal closure in relation to photosynthesis, chlorophyll a fluorescence and adventitious rooting of flooded tomato plants", "type" : "article-journal", "volume" : "103" }, "uris" : [ "http://www.mendeley.com/documents/?uuid=902fe657-d2f6-4d3b-9fbd-65d512980990" ] } ], "mendeley" : { "formattedCitation" : "(Else, Janowiak, Atkinson, &amp; Jackson, 2009)", "plainTextFormattedCitation" : "(Else, Janowiak, Atkinson, &amp; Jackson, 2009)", "previouslyFormattedCitation" : "(Else, Janowiak, Atkinson, &amp; Jackson, 2009)" }, "properties" : { "noteIndex" : 0 }, "schema" : "https://github.com/citation-style-language/schema/raw/master/csl-citation.json" }</w:instrText>
      </w:r>
      <w:r>
        <w:fldChar w:fldCharType="separate"/>
      </w:r>
      <w:r w:rsidRPr="005577CC">
        <w:rPr>
          <w:noProof/>
        </w:rPr>
        <w:t>(Else, Janowiak, Atkinson, &amp; Jackson, 2009)</w:t>
      </w:r>
      <w:r>
        <w:fldChar w:fldCharType="end"/>
      </w:r>
    </w:p>
    <w:p w:rsidR="00477F47" w:rsidRDefault="003C3795" w:rsidP="00477F47">
      <w:pPr>
        <w:tabs>
          <w:tab w:val="left" w:pos="6161"/>
        </w:tabs>
      </w:pPr>
      <w:r w:rsidRPr="003C3795">
        <w:t>Waterlogging induces a range of physiological and morphological responses in plants, resulting in different growth responses</w:t>
      </w:r>
      <w:r w:rsidR="00EE2065">
        <w:t>.</w:t>
      </w:r>
      <w:r w:rsidRPr="003C3795">
        <w:t xml:space="preserve"> </w:t>
      </w:r>
      <w:r w:rsidR="004E3BF5">
        <w:t>Stress is ultimately determined by the degree to which plants are adapted to waterlogged soil conditions</w:t>
      </w:r>
      <w:r w:rsidR="00EE2065">
        <w:t xml:space="preserve"> </w:t>
      </w:r>
      <w:r w:rsidR="00EE2065">
        <w:fldChar w:fldCharType="begin" w:fldLock="1"/>
      </w:r>
      <w:r w:rsidR="00D42163">
        <w:instrText>ADDIN CSL_CITATION { "citationItems" : [ { "id" : "ITEM-1", "itemData" : { "author" : [ { "dropping-particle" : "", "family" : "Kozlowski", "given" : "T.T.", "non-dropping-particle" : "", "parse-names" : false, "suffix" : "" } ], "container-title" : "Flooding and Plant Growth", "editor" : [ { "dropping-particle" : "", "family" : "Kozlowski", "given" : "TT", "non-dropping-particle" : "", "parse-names" : false, "suffix" : "" } ], "id" : "ITEM-1", "issued" : { "date-parts" : [ [ "1984" ] ] }, "page" : "129-163", "publisher" : "Academic Press", "publisher-place" : "San Diego", "title" : "Responses of woody plants to flooding", "type" : "chapter" }, "uris" : [ "http://www.mendeley.com/documents/?uuid=cf5f025e-5a6b-4ee2-a04e-466f1599a28c" ] }, { "id" : "ITEM-2", "itemData" : { "author" : [ { "dropping-particle" : "", "family" : "Voesenek", "given" : "L A C J", "non-dropping-particle" : "", "parse-names" : false, "suffix" : "" }, { "dropping-particle" : "", "family" : "Bailey-Serres", "given" : "J", "non-dropping-particle" : "", "parse-names" : false, "suffix" : "" } ], "container-title" : "New Phytologist", "id" : "ITEM-2", "issue" : "1", "issued" : { "date-parts" : [ [ "2015" ] ] }, "page" : "57-73", "title" : "Flood adaptive traits and processes: an overview", "type" : "article-journal", "volume" : "206" }, "uris" : [ "http://www.mendeley.com/documents/?uuid=c6cd13d3-2cd2-4095-b0ef-b9cc194fd97a" ] } ], "mendeley" : { "formattedCitation" : "(T. T. Kozlowski, 1984; Voesenek &amp; Bailey-Serres, 2015)", "plainTextFormattedCitation" : "(T. T. Kozlowski, 1984; Voesenek &amp; Bailey-Serres, 2015)", "previouslyFormattedCitation" : "(T. T. Kozlowski, 1984; Voesenek &amp; Bailey-Serres, 2015)" }, "properties" : { "noteIndex" : 0 }, "schema" : "https://github.com/citation-style-language/schema/raw/master/csl-citation.json" }</w:instrText>
      </w:r>
      <w:r w:rsidR="00EE2065">
        <w:fldChar w:fldCharType="separate"/>
      </w:r>
      <w:r w:rsidR="00EE2065" w:rsidRPr="00EE2065">
        <w:rPr>
          <w:noProof/>
        </w:rPr>
        <w:t>(T. T. Kozlowski, 1984; Voesenek &amp; Bailey-Serres, 2015)</w:t>
      </w:r>
      <w:r w:rsidR="00EE2065">
        <w:fldChar w:fldCharType="end"/>
      </w:r>
      <w:r w:rsidR="004E3BF5">
        <w:t>.</w:t>
      </w:r>
    </w:p>
    <w:p w:rsidR="004E3BF5" w:rsidRDefault="004E3BF5" w:rsidP="004E3BF5">
      <w:pPr>
        <w:pStyle w:val="ListParagraph"/>
        <w:numPr>
          <w:ilvl w:val="0"/>
          <w:numId w:val="1"/>
        </w:numPr>
        <w:tabs>
          <w:tab w:val="left" w:pos="6161"/>
        </w:tabs>
      </w:pPr>
      <w:proofErr w:type="spellStart"/>
      <w:r>
        <w:t>Aerenchyma</w:t>
      </w:r>
      <w:proofErr w:type="spellEnd"/>
      <w:r>
        <w:t xml:space="preserve"> and adventitious roots are common morphological adaptations</w:t>
      </w:r>
      <w:r w:rsidR="00707E9B">
        <w:t xml:space="preserve"> </w:t>
      </w:r>
      <w:r w:rsidR="00E15595">
        <w:fldChar w:fldCharType="begin" w:fldLock="1"/>
      </w:r>
      <w:r w:rsidR="00206461">
        <w:instrText>ADDIN CSL_CITATION { "citationItems" : [ { "id" : "ITEM-1", "itemData" : { "DOI" : "10.1046/j.1469-8137.2003.00907.x", "ISBN" : "0028646X", "ISSN" : "0028646X", "PMID" : "3360", "abstract" : "Aerenchyma \u2013 tissue containing enlarged gas spaces \u2013 occurs in many plants. It is formed either as part of normal development, or in response to stress (e.g. hypoxia). Two mechanisms of aerenchyma formation have been described; schizogeny, in which development results in the cell separation and lysigeny, in which cells die to create the gas space. While schizogenous aerenchyma provides a fascinating system for study and has been described in detail at a morphological and ultrastructural level, little is known about the molecular genetics of its formation. The ultrastructure and morphology of lysigenous aerenchyma has also been researched in detail, and considerable progress has been made in describing the cell death processes involved, particularly in relation to programmed cell death. Once again, the molecular genetics of the process are not well understood. Aerenchyma is of great importance in crop survival in waterlogging. It is also important in being a major pathway for the release of the global warming gas methane to the atmosphere in flooded soils. Understand- ing the regulation of its development is therefore a research priority.", "author" : [ { "dropping-particle" : "", "family" : "Evans", "given" : "David E.", "non-dropping-particle" : "", "parse-names" : false, "suffix" : "" } ], "container-title" : "New Phytologist", "id" : "ITEM-1", "issued" : { "date-parts" : [ [ "2004" ] ] }, "page" : "35-49", "title" : "Aerenchyma formation", "type" : "article-journal", "volume" : "161" }, "uris" : [ "http://www.mendeley.com/documents/?uuid=68d03884-e6a1-4cc0-801d-c05fd966af96" ] }, { "id" : "ITEM-2",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"ITEM-2", "issue" : "1986", "issued" : { "date-parts" : [ [ "2009" ] ] }, "page" : "665-681", "title" : "Flooding tolerance: suites of plant traits in variable environments", "type" : "article-journal", "volume" : "36" }, "uris" : [ "http://www.mendeley.com/documents/?uuid=6738d8a7-038d-4b4a-b929-e2ef451b3006" ] } ], "mendeley" : { "formattedCitation" : "(Colmer &amp; Voesenek, 2009; Evans, 2004)", "plainTextFormattedCitation" : "(Colmer &amp; Voesenek, 2009; Evans, 2004)", "previouslyFormattedCitation" : "(Colmer &amp; Voesenek, 2009; Evans, 2004)" }, "properties" : { "noteIndex" : 0 }, "schema" : "https://github.com/citation-style-language/schema/raw/master/csl-citation.json" }</w:instrText>
      </w:r>
      <w:r w:rsidR="00E15595">
        <w:fldChar w:fldCharType="separate"/>
      </w:r>
      <w:r w:rsidR="00E15595" w:rsidRPr="00E15595">
        <w:rPr>
          <w:noProof/>
        </w:rPr>
        <w:t>(Colmer &amp; Voesenek, 2009; Evans, 2004)</w:t>
      </w:r>
      <w:r w:rsidR="00E15595">
        <w:fldChar w:fldCharType="end"/>
      </w:r>
    </w:p>
    <w:p w:rsidR="004E3BF5" w:rsidRDefault="004E3BF5" w:rsidP="004E3BF5">
      <w:pPr>
        <w:pStyle w:val="ListParagraph"/>
        <w:numPr>
          <w:ilvl w:val="0"/>
          <w:numId w:val="1"/>
        </w:numPr>
        <w:tabs>
          <w:tab w:val="left" w:pos="6161"/>
        </w:tabs>
      </w:pPr>
      <w:r>
        <w:t>Various physiological strategies also exist</w:t>
      </w:r>
      <w:r w:rsidR="00F42A39">
        <w:t xml:space="preserve"> (see </w:t>
      </w:r>
      <w:proofErr w:type="spellStart"/>
      <w:r w:rsidR="00F42A39">
        <w:t>Voesenek</w:t>
      </w:r>
      <w:proofErr w:type="spellEnd"/>
      <w:r w:rsidR="00F42A39">
        <w:t>)</w:t>
      </w:r>
    </w:p>
    <w:p w:rsidR="00206461" w:rsidRDefault="00206461" w:rsidP="004E3BF5">
      <w:pPr>
        <w:pStyle w:val="ListParagraph"/>
        <w:numPr>
          <w:ilvl w:val="0"/>
          <w:numId w:val="1"/>
        </w:numPr>
        <w:tabs>
          <w:tab w:val="left" w:pos="6161"/>
        </w:tabs>
      </w:pPr>
      <w:r>
        <w:t xml:space="preserve">Waterlogging of flood tolerant plants may not necessarily decrease plant growth </w:t>
      </w:r>
      <w:r>
        <w:fldChar w:fldCharType="begin" w:fldLock="1"/>
      </w:r>
      <w:r w:rsidR="000034C9">
        <w:instrText>ADDIN CSL_CITATION { "citationItems" : [ { "id" : "ITEM-1", "itemData" : { "DOI" : "10.1016/j.aquabot.2012.06.003", "ISBN" : "0304-3770", "ISSN" : "03043770", "abstract" : "We used the Eco Evidence method for systematic review to analyze the literature for evidence of causal relationships between components of wetland water regimes (waterlogging, inundation, depth, duration, frequency, timing) and their effects on plant establishment, growth, reproduction, assemblage composition and diversity. Using systematic keyword searches of Thompson ISI's Web of Science, we located 102 studies. Some studies examined multiple water regime components and/or plant characteristics. Overall, the papers yielded 281 pieces of evidence relevant to 38 cause-effect hypotheses. Of these papers, 49% studied plant growth responses. Inundation and water depth were the most-commonly studied water regime components (55% of papers each). Very few studies considered flood frequency (4 studies) or timing (8 studies), and in many cases there was insufficient evidence to test the effect of these components on wetland plants. Overall, our results show that increases in the magnitude of water regime components are related to negative effects on plant characteristics. Within this, the strongest set of results related inundation depth to negative impacts on nearly all plant characteristics (we found a positive relation for shoot length). Waterlogging (as opposed to complete inundation) was generally related to improvements in plant characteristics, but there was insufficient evidence to test several hypotheses. A large number of hypotheses (17) showed inconsistent effects of water regime components, reflecting the diversity of responses of different plant taxa, wetland types, and study methods. We were unable to find sufficient evidence to test 10 of the hypotheses, and are confident that these represent true knowledge gaps that can only be filled by future targeted research. Evidence of causal links improves our understanding of the water requirements of wetland plants. Such evidence can inform the development of environmental flow programs to maintain and restore wetland plant communities on regulated rivers. \u00a9 2012.", "author" : [ { "dropping-particle" : "", "family" : "Webb", "given" : "J. Angus", "non-dropping-particle" : "", "parse-names" : false, "suffix" : "" }, { "dropping-particle" : "", "family" : "Wallis", "given" : "Elizabeth M.", "non-dropping-particle" : "", "parse-names" : false, "suffix" : "" }, { "dropping-particle" : "", "family" : "Stewardson", "given" : "Michael J.", "non-dropping-particle" : "", "parse-names" : false, "suffix" : "" } ], "container-title" : "Aquatic Botany", "id" : "ITEM-1", "issued" : { "date-parts" : [ [ "2012" ] ] }, "page" : "1-14", "publisher" : "Elsevier B.V.", "title" : "A systematic review of published evidence linking wetland plants to water regime components", "type" : "article", "volume" : "103" }, "uris" : [ "http://www.mendeley.com/documents/?uuid=25d8d6aa-99fd-4b70-b360-7691767fcd7e" ] }, { "id" : "ITEM-2",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"ITEM-2", "issue" : "2", "issued" : { "date-parts" : [ [ "2005", "6" ] ] }, "page" : "430-438", "title" : "Flooding constraints on tree (Taxodium distichum) and herb growth responses to elevated CO2", "type" : "article-journal", "volume" : "25" }, "uris" : [ "http://www.mendeley.com/documents/?uuid=6c5a7a6a-6d82-40b5-94b9-130d9276154f" ] } ], "mendeley" : { "formattedCitation" : "(Megonigal, Vann, &amp; Wolf, 2005; Webb et al., 2012)", "plainTextFormattedCitation" : "(Megonigal, Vann, &amp; Wolf, 2005; Webb et al., 2012)", "previouslyFormattedCitation" : "(Megonigal, Vann, &amp; Wolf, 2005; Webb et al., 2012)" }, "properties" : { "noteIndex" : 0 }, "schema" : "https://github.com/citation-style-language/schema/raw/master/csl-citation.json" }</w:instrText>
      </w:r>
      <w:r>
        <w:fldChar w:fldCharType="separate"/>
      </w:r>
      <w:r w:rsidRPr="00206461">
        <w:rPr>
          <w:noProof/>
        </w:rPr>
        <w:t>(Megonigal, Vann, &amp; Wolf, 2005; Webb et al., 2012)</w:t>
      </w:r>
      <w:r>
        <w:fldChar w:fldCharType="end"/>
      </w:r>
      <w:r>
        <w:t>.</w:t>
      </w:r>
    </w:p>
    <w:p w:rsidR="00053010" w:rsidRDefault="00053010" w:rsidP="00053010">
      <w:pPr>
        <w:pStyle w:val="ListParagraph"/>
        <w:numPr>
          <w:ilvl w:val="0"/>
          <w:numId w:val="1"/>
        </w:numPr>
        <w:tabs>
          <w:tab w:val="left" w:pos="6161"/>
        </w:tabs>
      </w:pPr>
      <w:r>
        <w:t>“</w:t>
      </w:r>
      <w:r>
        <w:t>Additionally, in legumes that fix atmospheric N2</w:t>
      </w:r>
      <w:r>
        <w:t xml:space="preserve"> </w:t>
      </w:r>
      <w:r>
        <w:t>gas by</w:t>
      </w:r>
      <w:r>
        <w:t xml:space="preserve"> </w:t>
      </w:r>
      <w:r>
        <w:t>Rhizobium in nodules. The formation of nodules and its activity, which has an important role for nitrogen supply and growth for legumes, can be damaged by waterlogging (</w:t>
      </w:r>
      <w:proofErr w:type="spellStart"/>
      <w:r>
        <w:t>Linkemer</w:t>
      </w:r>
      <w:proofErr w:type="spellEnd"/>
      <w:r>
        <w:t xml:space="preserve"> et al., 1998)</w:t>
      </w:r>
      <w:r>
        <w:t xml:space="preserve">” – </w:t>
      </w:r>
      <w:proofErr w:type="spellStart"/>
      <w:r>
        <w:t>Shimono</w:t>
      </w:r>
      <w:proofErr w:type="spellEnd"/>
      <w:r>
        <w:t xml:space="preserve"> (can’t get reference)</w:t>
      </w:r>
    </w:p>
    <w:p w:rsidR="00477F47" w:rsidRDefault="00F42A39" w:rsidP="00477F47">
      <w:pPr>
        <w:tabs>
          <w:tab w:val="left" w:pos="6161"/>
        </w:tabs>
      </w:pPr>
      <w:r>
        <w:t>3.) Very little literature describes the interactive effects of elevated atmospheric CO2 and waterlogging or flooding on plant growth.</w:t>
      </w:r>
    </w:p>
    <w:p w:rsidR="00C92B87" w:rsidRDefault="00F52B85" w:rsidP="00477F47">
      <w:pPr>
        <w:tabs>
          <w:tab w:val="left" w:pos="6161"/>
        </w:tabs>
      </w:pPr>
      <w:r>
        <w:t xml:space="preserve">- </w:t>
      </w:r>
      <w:proofErr w:type="spellStart"/>
      <w:r>
        <w:t>Megonigal</w:t>
      </w:r>
      <w:proofErr w:type="spellEnd"/>
      <w:r>
        <w:t xml:space="preserve"> 2005</w:t>
      </w:r>
      <w:r w:rsidR="00D753A4">
        <w:t xml:space="preserve"> (</w:t>
      </w:r>
      <w:proofErr w:type="spellStart"/>
      <w:r w:rsidR="00D753A4">
        <w:t>baldcypress</w:t>
      </w:r>
      <w:proofErr w:type="spellEnd"/>
      <w:r w:rsidR="00D753A4">
        <w:t xml:space="preserve"> and aquatic plant)</w:t>
      </w:r>
    </w:p>
    <w:p w:rsidR="00C92B87" w:rsidRDefault="00C92B87" w:rsidP="00477F47">
      <w:pPr>
        <w:tabs>
          <w:tab w:val="left" w:pos="6161"/>
        </w:tabs>
      </w:pPr>
      <w:r>
        <w:t xml:space="preserve">            - found that CO2 stimulation of PS wasn’t reduced by flooding but biomass was only increased in control plants. </w:t>
      </w:r>
      <w:proofErr w:type="gramStart"/>
      <w:r>
        <w:t>eCO2</w:t>
      </w:r>
      <w:proofErr w:type="gramEnd"/>
      <w:r>
        <w:t xml:space="preserve"> increased aquatic plant biomass </w:t>
      </w:r>
      <w:r w:rsidR="00945EC1">
        <w:t xml:space="preserve">irrespective of flooding. They actually flooded their plants though, and their non-flooded treatment </w:t>
      </w:r>
      <w:r w:rsidR="00001F6B">
        <w:t xml:space="preserve">(-10cm water table) </w:t>
      </w:r>
      <w:r w:rsidR="00945EC1">
        <w:t xml:space="preserve">was </w:t>
      </w:r>
      <w:r w:rsidR="00001F6B">
        <w:t xml:space="preserve">in fact </w:t>
      </w:r>
      <w:r w:rsidR="00945EC1">
        <w:t xml:space="preserve">equivalent to our waterlogged treatment. </w:t>
      </w:r>
      <w:r w:rsidR="00001F6B">
        <w:t>(</w:t>
      </w:r>
      <w:proofErr w:type="gramStart"/>
      <w:r w:rsidR="00001F6B">
        <w:t>glasshouse</w:t>
      </w:r>
      <w:proofErr w:type="gramEnd"/>
      <w:r w:rsidR="00001F6B">
        <w:t>)</w:t>
      </w:r>
    </w:p>
    <w:p w:rsidR="00F52B85" w:rsidRDefault="00F52B85" w:rsidP="00477F47">
      <w:pPr>
        <w:tabs>
          <w:tab w:val="left" w:pos="6161"/>
        </w:tabs>
      </w:pPr>
      <w:r>
        <w:t xml:space="preserve">- </w:t>
      </w:r>
      <w:proofErr w:type="spellStart"/>
      <w:r>
        <w:t>Arenque</w:t>
      </w:r>
      <w:proofErr w:type="spellEnd"/>
      <w:r>
        <w:t xml:space="preserve"> 2014</w:t>
      </w:r>
      <w:r w:rsidR="00D753A4">
        <w:t xml:space="preserve"> (Amazonian Senna sp.)</w:t>
      </w:r>
    </w:p>
    <w:p w:rsidR="00F52B85" w:rsidRDefault="00945EC1" w:rsidP="00A5304E">
      <w:pPr>
        <w:tabs>
          <w:tab w:val="left" w:pos="6161"/>
        </w:tabs>
      </w:pPr>
      <w:r>
        <w:t xml:space="preserve">             -</w:t>
      </w:r>
      <w:r w:rsidR="00A5304E">
        <w:t xml:space="preserve"> Opposite response compared with </w:t>
      </w:r>
      <w:r w:rsidR="00A5304E" w:rsidRPr="00A5304E">
        <w:rPr>
          <w:i/>
        </w:rPr>
        <w:t xml:space="preserve">T. </w:t>
      </w:r>
      <w:proofErr w:type="spellStart"/>
      <w:r w:rsidR="00A5304E" w:rsidRPr="00A5304E">
        <w:rPr>
          <w:i/>
        </w:rPr>
        <w:t>distichum</w:t>
      </w:r>
      <w:proofErr w:type="spellEnd"/>
      <w:r>
        <w:t xml:space="preserve"> </w:t>
      </w:r>
      <w:r w:rsidR="00A5304E">
        <w:t xml:space="preserve">in </w:t>
      </w:r>
      <w:proofErr w:type="spellStart"/>
      <w:r w:rsidR="00A5304E">
        <w:t>Megonigal</w:t>
      </w:r>
      <w:proofErr w:type="spellEnd"/>
      <w:r w:rsidR="00A5304E">
        <w:t xml:space="preserve"> et al. study. </w:t>
      </w:r>
      <w:proofErr w:type="gramStart"/>
      <w:r w:rsidR="00001F6B">
        <w:t>eCO2/waterlogged</w:t>
      </w:r>
      <w:proofErr w:type="gramEnd"/>
      <w:r w:rsidR="00001F6B">
        <w:t xml:space="preserve"> Senna </w:t>
      </w:r>
      <w:proofErr w:type="spellStart"/>
      <w:r w:rsidR="00001F6B">
        <w:t>reticulat</w:t>
      </w:r>
      <w:r w:rsidR="00D51CE8">
        <w:t>a</w:t>
      </w:r>
      <w:proofErr w:type="spellEnd"/>
      <w:r w:rsidR="00001F6B">
        <w:t xml:space="preserve"> (Amazonian</w:t>
      </w:r>
      <w:r w:rsidR="00A5304E">
        <w:t xml:space="preserve"> highly</w:t>
      </w:r>
      <w:r w:rsidR="00001F6B">
        <w:t xml:space="preserve"> flood tolerant leguminous tree) showed greater increment in biomass compared with aCO2/waterlogged (open top chambers)</w:t>
      </w:r>
      <w:r w:rsidR="00A5304E">
        <w:t xml:space="preserve">. </w:t>
      </w:r>
    </w:p>
    <w:p w:rsidR="00A5304E" w:rsidRDefault="00A5304E" w:rsidP="00A5304E">
      <w:pPr>
        <w:tabs>
          <w:tab w:val="left" w:pos="6161"/>
        </w:tabs>
      </w:pPr>
      <w:r>
        <w:t xml:space="preserve">- </w:t>
      </w:r>
      <w:proofErr w:type="spellStart"/>
      <w:r>
        <w:t>Shimono</w:t>
      </w:r>
      <w:proofErr w:type="spellEnd"/>
      <w:r>
        <w:t xml:space="preserve"> et al. 2012</w:t>
      </w:r>
    </w:p>
    <w:p w:rsidR="00A5304E" w:rsidRDefault="00A5304E" w:rsidP="00A5304E">
      <w:pPr>
        <w:tabs>
          <w:tab w:val="left" w:pos="6161"/>
        </w:tabs>
      </w:pPr>
      <w:r>
        <w:t xml:space="preserve">             - </w:t>
      </w:r>
      <w:r w:rsidR="00D61E4C">
        <w:t>found no evidence for a waterlogging / CO2 interaction on plant growth or stomatal conductance.</w:t>
      </w:r>
      <w:r w:rsidR="000034C9">
        <w:t xml:space="preserve"> But say at the end of their discussion that their results ‘partially suggest’ that eCO2 may alleviate waterlogging stress.</w:t>
      </w:r>
    </w:p>
    <w:p w:rsidR="00A5304E" w:rsidRDefault="00A5304E" w:rsidP="00477F47">
      <w:pPr>
        <w:tabs>
          <w:tab w:val="left" w:pos="6161"/>
        </w:tabs>
      </w:pPr>
    </w:p>
    <w:p w:rsidR="00D753A4" w:rsidRDefault="00D753A4">
      <w:r>
        <w:t xml:space="preserve">Interaction between CO2 and waterlogging / flooding appears to be variable. </w:t>
      </w:r>
    </w:p>
    <w:p w:rsidR="00477F47" w:rsidRPr="00AC1789" w:rsidRDefault="00D753A4">
      <w:pPr>
        <w:rPr>
          <w:highlight w:val="yellow"/>
        </w:rPr>
      </w:pPr>
      <w:r w:rsidRPr="00AC1789">
        <w:rPr>
          <w:highlight w:val="yellow"/>
        </w:rPr>
        <w:lastRenderedPageBreak/>
        <w:t xml:space="preserve">Various hypotheses have been put forward with respect </w:t>
      </w:r>
      <w:bookmarkStart w:id="0" w:name="_GoBack"/>
      <w:bookmarkEnd w:id="0"/>
      <w:r w:rsidRPr="00AC1789">
        <w:rPr>
          <w:highlight w:val="yellow"/>
        </w:rPr>
        <w:t>to the potential effect of eCO2 on waterlogged plants:</w:t>
      </w:r>
    </w:p>
    <w:p w:rsidR="00D753A4" w:rsidRDefault="00D753A4" w:rsidP="00D753A4">
      <w:pPr>
        <w:pStyle w:val="ListParagraph"/>
        <w:numPr>
          <w:ilvl w:val="0"/>
          <w:numId w:val="1"/>
        </w:numPr>
        <w:rPr>
          <w:highlight w:val="yellow"/>
        </w:rPr>
      </w:pPr>
      <w:r w:rsidRPr="00AC1789">
        <w:rPr>
          <w:highlight w:val="yellow"/>
        </w:rPr>
        <w:t>Alleviation of anoxic drought</w:t>
      </w:r>
      <w:r w:rsidR="00C71AB2" w:rsidRPr="00AC1789">
        <w:rPr>
          <w:highlight w:val="yellow"/>
        </w:rPr>
        <w:t xml:space="preserve"> via increased water use efficiency</w:t>
      </w:r>
    </w:p>
    <w:p w:rsidR="00053010" w:rsidRPr="00053010" w:rsidRDefault="00053010" w:rsidP="00053010">
      <w:pPr>
        <w:pStyle w:val="ListParagraph"/>
        <w:numPr>
          <w:ilvl w:val="1"/>
          <w:numId w:val="1"/>
        </w:numPr>
        <w:rPr>
          <w:highlight w:val="yellow"/>
        </w:rPr>
      </w:pPr>
      <w:r>
        <w:t xml:space="preserve">“However, elevated [CO2] might alleviate the damage caused by waterlogging by waterlogging by preventing dehydration (Kramer and Jackson, 1954; Bradford and Hsiao, 1982; </w:t>
      </w:r>
      <w:proofErr w:type="spellStart"/>
      <w:r>
        <w:t>Grassini</w:t>
      </w:r>
      <w:proofErr w:type="spellEnd"/>
      <w:r>
        <w:t xml:space="preserve"> et al., 2007), and by increasing photosynthesis that supplies carbohydrates to roots, allowing more efficient production of adenosine triphosphate (ATP).”</w:t>
      </w:r>
    </w:p>
    <w:p w:rsidR="00C71AB2" w:rsidRDefault="00775154" w:rsidP="00C71AB2">
      <w:r>
        <w:t xml:space="preserve">Why is looking at recovery from waterlogging important? </w:t>
      </w:r>
      <w:r w:rsidR="00C71AB2">
        <w:t>Recovery following stress events may be more important to fitness than tolerance of the stress</w:t>
      </w:r>
      <w:r w:rsidR="000034C9">
        <w:t xml:space="preserve"> </w:t>
      </w:r>
      <w:r w:rsidR="000034C9">
        <w:fldChar w:fldCharType="begin" w:fldLock="1"/>
      </w:r>
      <w:r w:rsidR="000034C9">
        <w:instrText>ADDIN CSL_CITATION { "citationItems" : [ { "id" : "ITEM-1", "itemData" : { "DOI" : "10.1046/j.1469-8137.2003.00866.x", "ISSN" : "0028646X", "author" : [ { "dropping-particle" : "", "family" : "Gutschick", "given" : "Vincent P.", "non-dropping-particle" : "", "parse-names" : false, "suffix" : "" }, { "dropping-particle" : "", "family" : "BassiriRad", "given" : "Hormoz", "non-dropping-particle" : "", "parse-names" : false, "suffix" : "" } ], "container-title" : "New Phytologist", "id" : "ITEM-1", "issue" : "1", "issued" : { "date-parts" : [ [ "2003", "8", "12" ] ] }, "page" : "21-42", "title" : "Extreme events as shaping physiology, ecology, and evolution of plants: toward a unified definition and evaluation of their consequences", "type" : "article-journal", "volume" : "160" }, "uris" : [ "http://www.mendeley.com/documents/?uuid=7ffc4404-987e-4e41-9cde-a6e6cd93c21e" ] } ], "mendeley" : { "formattedCitation" : "(Gutschick &amp; BassiriRad, 2003)", "plainTextFormattedCitation" : "(Gutschick &amp; BassiriRad, 2003)", "previouslyFormattedCitation" : "(Gutschick &amp; BassiriRad, 2003)" }, "properties" : { "noteIndex" : 0 }, "schema" : "https://github.com/citation-style-language/schema/raw/master/csl-citation.json" }</w:instrText>
      </w:r>
      <w:r w:rsidR="000034C9">
        <w:fldChar w:fldCharType="separate"/>
      </w:r>
      <w:r w:rsidR="000034C9" w:rsidRPr="000034C9">
        <w:rPr>
          <w:noProof/>
        </w:rPr>
        <w:t>(Gutschick &amp; BassiriRad, 2003)</w:t>
      </w:r>
      <w:r w:rsidR="000034C9">
        <w:fldChar w:fldCharType="end"/>
      </w:r>
      <w:r w:rsidR="00C71AB2">
        <w:t xml:space="preserve">. </w:t>
      </w:r>
      <w:r w:rsidR="008B4281">
        <w:t xml:space="preserve"> </w:t>
      </w:r>
      <w:r w:rsidR="000034C9">
        <w:t xml:space="preserve">ROX generation following reaeration is likely to be a significant stress </w:t>
      </w:r>
      <w:r w:rsidR="000034C9">
        <w:fldChar w:fldCharType="begin" w:fldLock="1"/>
      </w:r>
      <w:r w:rsidR="000034C9">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 "properties" : { "noteIndex" : 0 }, "schema" : "https://github.com/citation-style-language/schema/raw/master/csl-citation.json" }</w:instrText>
      </w:r>
      <w:r w:rsidR="000034C9">
        <w:fldChar w:fldCharType="separate"/>
      </w:r>
      <w:r w:rsidR="000034C9" w:rsidRPr="000034C9">
        <w:rPr>
          <w:noProof/>
        </w:rPr>
        <w:t>(Drew, 1997)</w:t>
      </w:r>
      <w:r w:rsidR="000034C9">
        <w:fldChar w:fldCharType="end"/>
      </w:r>
      <w:r w:rsidR="000034C9">
        <w:t xml:space="preserve">. </w:t>
      </w:r>
      <w:r w:rsidR="00C71AB2">
        <w:t>No studies have looked at the influence of eCO2 on recovery following waterlogging.</w:t>
      </w:r>
    </w:p>
    <w:p w:rsidR="00C71AB2" w:rsidRDefault="00C71AB2" w:rsidP="00C71AB2">
      <w:r>
        <w:t xml:space="preserve">4.) </w:t>
      </w:r>
      <w:r w:rsidR="00614D49">
        <w:t>The objective of this study was to investigate</w:t>
      </w:r>
      <w:r w:rsidR="0045288F">
        <w:t xml:space="preserve"> interactive effects between eCO2 and waterlogging on</w:t>
      </w:r>
      <w:r w:rsidR="002902BC">
        <w:t xml:space="preserve"> gas exchange,</w:t>
      </w:r>
      <w:r w:rsidR="0045288F">
        <w:t xml:space="preserve"> growth, biomass allocation and positioning along economic spectra</w:t>
      </w:r>
      <w:r w:rsidR="00CF7F20">
        <w:t>.</w:t>
      </w:r>
    </w:p>
    <w:p w:rsidR="003220FE" w:rsidRDefault="003220FE" w:rsidP="00C71AB2">
      <w:r>
        <w:t>We asked:</w:t>
      </w:r>
    </w:p>
    <w:p w:rsidR="003220FE" w:rsidRDefault="003220FE" w:rsidP="00C71AB2"/>
    <w:p w:rsidR="003220FE" w:rsidRDefault="002902BC" w:rsidP="003220FE">
      <w:pPr>
        <w:pStyle w:val="ListParagraph"/>
        <w:numPr>
          <w:ilvl w:val="0"/>
          <w:numId w:val="1"/>
        </w:numPr>
      </w:pPr>
      <w:r>
        <w:t>Are</w:t>
      </w:r>
      <w:r w:rsidR="003220FE">
        <w:t xml:space="preserve"> eCO2 effect</w:t>
      </w:r>
      <w:r>
        <w:t>s</w:t>
      </w:r>
      <w:r w:rsidR="003220FE">
        <w:t xml:space="preserve"> on gas exchange altered by waterlogging, and is this response maintained following recovery from waterlogging?</w:t>
      </w:r>
    </w:p>
    <w:p w:rsidR="003220FE" w:rsidRDefault="003220FE" w:rsidP="003220FE">
      <w:pPr>
        <w:pStyle w:val="ListParagraph"/>
        <w:numPr>
          <w:ilvl w:val="0"/>
          <w:numId w:val="1"/>
        </w:numPr>
      </w:pPr>
      <w:r>
        <w:t>Is stimulation of biomass production by eCO2 diminished following recovery from waterlogging?</w:t>
      </w:r>
    </w:p>
    <w:p w:rsidR="003220FE" w:rsidRDefault="002902BC" w:rsidP="003220FE">
      <w:pPr>
        <w:pStyle w:val="ListParagraph"/>
        <w:numPr>
          <w:ilvl w:val="0"/>
          <w:numId w:val="1"/>
        </w:numPr>
      </w:pPr>
      <w:r>
        <w:t>Does CO2 mediate biomass allocation or functional traits in response to waterlogging, or following recovery from waterlogging?</w:t>
      </w:r>
    </w:p>
    <w:p w:rsidR="003220FE" w:rsidRDefault="003220FE" w:rsidP="003220FE">
      <w:pPr>
        <w:pStyle w:val="ListParagraph"/>
      </w:pPr>
    </w:p>
    <w:p w:rsidR="00CF7F20" w:rsidRDefault="00614D49" w:rsidP="00C71AB2">
      <w:r>
        <w:t>We hypothesised:</w:t>
      </w:r>
    </w:p>
    <w:p w:rsidR="00614D49" w:rsidRDefault="00614D49" w:rsidP="00614D49">
      <w:pPr>
        <w:pStyle w:val="ListParagraph"/>
        <w:numPr>
          <w:ilvl w:val="0"/>
          <w:numId w:val="1"/>
        </w:numPr>
      </w:pPr>
      <w:r>
        <w:t>Th</w:t>
      </w:r>
      <w:r w:rsidR="00FC4BA1">
        <w:t xml:space="preserve">at </w:t>
      </w:r>
      <w:r>
        <w:t xml:space="preserve">eCO2 </w:t>
      </w:r>
      <w:r w:rsidR="00FC4BA1">
        <w:t>stimulation of</w:t>
      </w:r>
      <w:r>
        <w:t xml:space="preserve"> </w:t>
      </w:r>
      <w:r w:rsidR="005771CC">
        <w:t>photos</w:t>
      </w:r>
      <w:r>
        <w:t xml:space="preserve">ynthesis </w:t>
      </w:r>
      <w:r w:rsidR="005771CC">
        <w:t>would</w:t>
      </w:r>
      <w:r>
        <w:t xml:space="preserve"> be maintained during </w:t>
      </w:r>
      <w:r w:rsidR="00FC4BA1">
        <w:t>waterlogging</w:t>
      </w:r>
      <w:r>
        <w:t xml:space="preserve"> an</w:t>
      </w:r>
      <w:r w:rsidR="005771CC">
        <w:t>d following a refractory period</w:t>
      </w:r>
    </w:p>
    <w:p w:rsidR="00FC4BA1" w:rsidRDefault="00FC4BA1" w:rsidP="00614D49">
      <w:pPr>
        <w:pStyle w:val="ListParagraph"/>
        <w:numPr>
          <w:ilvl w:val="0"/>
          <w:numId w:val="1"/>
        </w:numPr>
      </w:pPr>
      <w:r>
        <w:t xml:space="preserve">The eCO2 effect on biomass production and allocation </w:t>
      </w:r>
      <w:r w:rsidR="005771CC">
        <w:t>would</w:t>
      </w:r>
      <w:r>
        <w:t xml:space="preserve"> be maintained following recovery from waterlogging</w:t>
      </w:r>
    </w:p>
    <w:p w:rsidR="00FC4BA1" w:rsidRDefault="005771CC" w:rsidP="00614D49">
      <w:pPr>
        <w:pStyle w:val="ListParagraph"/>
        <w:numPr>
          <w:ilvl w:val="0"/>
          <w:numId w:val="1"/>
        </w:numPr>
      </w:pPr>
      <w:r>
        <w:t>e</w:t>
      </w:r>
      <w:r w:rsidR="00FC4BA1">
        <w:t xml:space="preserve">CO2 </w:t>
      </w:r>
      <w:r>
        <w:t xml:space="preserve">interaction with waterlogging would be evident for root traits but not aboveground traits </w:t>
      </w:r>
    </w:p>
    <w:p w:rsidR="00745AD3" w:rsidRDefault="00745AD3" w:rsidP="00745AD3"/>
    <w:p w:rsidR="00745AD3" w:rsidRDefault="00745AD3" w:rsidP="00745AD3"/>
    <w:p w:rsidR="00745AD3" w:rsidRDefault="00745AD3" w:rsidP="00745AD3">
      <w:r>
        <w:t>METHODS</w:t>
      </w:r>
      <w:r w:rsidR="000E1C9F">
        <w:t xml:space="preserve"> </w:t>
      </w:r>
    </w:p>
    <w:p w:rsidR="00745AD3" w:rsidRDefault="000E1C9F" w:rsidP="00745AD3">
      <w:r>
        <w:t>Species</w:t>
      </w:r>
    </w:p>
    <w:p w:rsidR="00745AD3" w:rsidRDefault="00FF0848" w:rsidP="00745AD3">
      <w:r>
        <w:t>Seed source</w:t>
      </w:r>
    </w:p>
    <w:p w:rsidR="00FF0848" w:rsidRDefault="00FF0848" w:rsidP="00745AD3">
      <w:r>
        <w:t>Germination</w:t>
      </w:r>
    </w:p>
    <w:p w:rsidR="00FF0848" w:rsidRDefault="00FF0848" w:rsidP="00745AD3">
      <w:r>
        <w:t>Pots</w:t>
      </w:r>
    </w:p>
    <w:p w:rsidR="00FF0848" w:rsidRDefault="00FF0848" w:rsidP="00745AD3">
      <w:r>
        <w:t>Fertiliser</w:t>
      </w:r>
    </w:p>
    <w:p w:rsidR="00FF0848" w:rsidRDefault="00FF0848" w:rsidP="00745AD3">
      <w:r>
        <w:lastRenderedPageBreak/>
        <w:t>Glasshouses</w:t>
      </w:r>
    </w:p>
    <w:p w:rsidR="00FF0848" w:rsidRDefault="00FF0848" w:rsidP="00FF0848">
      <w:pPr>
        <w:pStyle w:val="ListParagraph"/>
        <w:numPr>
          <w:ilvl w:val="0"/>
          <w:numId w:val="1"/>
        </w:numPr>
      </w:pPr>
      <w:r>
        <w:t>swapping</w:t>
      </w:r>
    </w:p>
    <w:p w:rsidR="00FF0848" w:rsidRDefault="00FF0848" w:rsidP="00FF0848">
      <w:pPr>
        <w:pStyle w:val="ListParagraph"/>
        <w:numPr>
          <w:ilvl w:val="0"/>
          <w:numId w:val="1"/>
        </w:numPr>
      </w:pPr>
      <w:r>
        <w:t>watering</w:t>
      </w:r>
    </w:p>
    <w:p w:rsidR="00FF0848" w:rsidRDefault="00FF0848" w:rsidP="00FF0848">
      <w:pPr>
        <w:pStyle w:val="ListParagraph"/>
        <w:numPr>
          <w:ilvl w:val="0"/>
          <w:numId w:val="1"/>
        </w:numPr>
      </w:pPr>
      <w:r>
        <w:t>light levels</w:t>
      </w:r>
    </w:p>
    <w:p w:rsidR="00FF0848" w:rsidRDefault="00FF0848" w:rsidP="00FF0848">
      <w:r>
        <w:t>Waterlogging setup</w:t>
      </w:r>
    </w:p>
    <w:p w:rsidR="00FF0848" w:rsidRDefault="00FF0848" w:rsidP="00FF0848">
      <w:r>
        <w:t>LICOR</w:t>
      </w:r>
    </w:p>
    <w:p w:rsidR="00FF0848" w:rsidRDefault="00FF0848" w:rsidP="00FF0848">
      <w:r>
        <w:t>Harvesting &amp; trait measurement</w:t>
      </w:r>
    </w:p>
    <w:p w:rsidR="00FF0848" w:rsidRDefault="00FF0848" w:rsidP="00FF0848">
      <w:r>
        <w:t>Statistical analysis</w:t>
      </w:r>
    </w:p>
    <w:p w:rsidR="00FF0848" w:rsidRDefault="00FF0848" w:rsidP="00FF0848"/>
    <w:p w:rsidR="00FF0848" w:rsidRDefault="00FF0848" w:rsidP="00FF0848"/>
    <w:sectPr w:rsidR="00FF0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6D9E"/>
    <w:multiLevelType w:val="hybridMultilevel"/>
    <w:tmpl w:val="47643340"/>
    <w:lvl w:ilvl="0" w:tplc="21809CF0">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2C31A6"/>
    <w:multiLevelType w:val="hybridMultilevel"/>
    <w:tmpl w:val="20A80E34"/>
    <w:lvl w:ilvl="0" w:tplc="3C04F7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47"/>
    <w:rsid w:val="00001F6B"/>
    <w:rsid w:val="000034C9"/>
    <w:rsid w:val="00053010"/>
    <w:rsid w:val="000E1C9F"/>
    <w:rsid w:val="001373F8"/>
    <w:rsid w:val="00142619"/>
    <w:rsid w:val="001E7EB6"/>
    <w:rsid w:val="00206461"/>
    <w:rsid w:val="002902BC"/>
    <w:rsid w:val="00320D51"/>
    <w:rsid w:val="003220FE"/>
    <w:rsid w:val="003C3795"/>
    <w:rsid w:val="0045288F"/>
    <w:rsid w:val="00477F47"/>
    <w:rsid w:val="004E3BF5"/>
    <w:rsid w:val="005577CC"/>
    <w:rsid w:val="005771CC"/>
    <w:rsid w:val="00585EDB"/>
    <w:rsid w:val="00614D49"/>
    <w:rsid w:val="006D6EDF"/>
    <w:rsid w:val="006E5E27"/>
    <w:rsid w:val="007011A0"/>
    <w:rsid w:val="00707E9B"/>
    <w:rsid w:val="00717544"/>
    <w:rsid w:val="00745AD3"/>
    <w:rsid w:val="00775154"/>
    <w:rsid w:val="00787293"/>
    <w:rsid w:val="008753AF"/>
    <w:rsid w:val="00887553"/>
    <w:rsid w:val="008B4281"/>
    <w:rsid w:val="009223D4"/>
    <w:rsid w:val="00945EC1"/>
    <w:rsid w:val="00951EAF"/>
    <w:rsid w:val="00994A08"/>
    <w:rsid w:val="00A449A6"/>
    <w:rsid w:val="00A5304E"/>
    <w:rsid w:val="00AC1789"/>
    <w:rsid w:val="00B23DEC"/>
    <w:rsid w:val="00B51BC4"/>
    <w:rsid w:val="00B83F13"/>
    <w:rsid w:val="00B91483"/>
    <w:rsid w:val="00C71AB2"/>
    <w:rsid w:val="00C92B87"/>
    <w:rsid w:val="00CF7F20"/>
    <w:rsid w:val="00D22B89"/>
    <w:rsid w:val="00D42163"/>
    <w:rsid w:val="00D51CE8"/>
    <w:rsid w:val="00D61E4C"/>
    <w:rsid w:val="00D753A4"/>
    <w:rsid w:val="00E15595"/>
    <w:rsid w:val="00EE2065"/>
    <w:rsid w:val="00F024A7"/>
    <w:rsid w:val="00F42A39"/>
    <w:rsid w:val="00F52B85"/>
    <w:rsid w:val="00FC4BA1"/>
    <w:rsid w:val="00FF0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128E5-D7E8-4164-B726-76BF51A8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F47"/>
    <w:pPr>
      <w:ind w:left="720"/>
      <w:contextualSpacing/>
    </w:pPr>
  </w:style>
  <w:style w:type="character" w:customStyle="1" w:styleId="fn">
    <w:name w:val="fn"/>
    <w:basedOn w:val="DefaultParagraphFont"/>
    <w:rsid w:val="00A449A6"/>
  </w:style>
  <w:style w:type="character" w:customStyle="1" w:styleId="apple-converted-space">
    <w:name w:val="apple-converted-space"/>
    <w:basedOn w:val="DefaultParagraphFont"/>
    <w:rsid w:val="00A449A6"/>
  </w:style>
  <w:style w:type="character" w:customStyle="1" w:styleId="title">
    <w:name w:val="title"/>
    <w:basedOn w:val="DefaultParagraphFont"/>
    <w:rsid w:val="00A449A6"/>
  </w:style>
  <w:style w:type="character" w:customStyle="1" w:styleId="source-title">
    <w:name w:val="source-title"/>
    <w:basedOn w:val="DefaultParagraphFont"/>
    <w:rsid w:val="00A449A6"/>
  </w:style>
  <w:style w:type="character" w:customStyle="1" w:styleId="volume">
    <w:name w:val="volume"/>
    <w:basedOn w:val="DefaultParagraphFont"/>
    <w:rsid w:val="00A449A6"/>
  </w:style>
  <w:style w:type="character" w:customStyle="1" w:styleId="start-page">
    <w:name w:val="start-page"/>
    <w:basedOn w:val="DefaultParagraphFont"/>
    <w:rsid w:val="00A449A6"/>
  </w:style>
  <w:style w:type="character" w:customStyle="1" w:styleId="end-page">
    <w:name w:val="end-page"/>
    <w:basedOn w:val="DefaultParagraphFont"/>
    <w:rsid w:val="00A449A6"/>
  </w:style>
  <w:style w:type="character" w:customStyle="1" w:styleId="year">
    <w:name w:val="year"/>
    <w:basedOn w:val="DefaultParagraphFont"/>
    <w:rsid w:val="00A449A6"/>
  </w:style>
  <w:style w:type="character" w:customStyle="1" w:styleId="author">
    <w:name w:val="author"/>
    <w:basedOn w:val="DefaultParagraphFont"/>
    <w:rsid w:val="00787293"/>
  </w:style>
  <w:style w:type="character" w:customStyle="1" w:styleId="pubyear">
    <w:name w:val="pubyear"/>
    <w:basedOn w:val="DefaultParagraphFont"/>
    <w:rsid w:val="00787293"/>
  </w:style>
  <w:style w:type="character" w:customStyle="1" w:styleId="articletitle">
    <w:name w:val="articletitle"/>
    <w:basedOn w:val="DefaultParagraphFont"/>
    <w:rsid w:val="00787293"/>
  </w:style>
  <w:style w:type="character" w:customStyle="1" w:styleId="journaltitle">
    <w:name w:val="journaltitle"/>
    <w:basedOn w:val="DefaultParagraphFont"/>
    <w:rsid w:val="00787293"/>
  </w:style>
  <w:style w:type="character" w:customStyle="1" w:styleId="vol">
    <w:name w:val="vol"/>
    <w:basedOn w:val="DefaultParagraphFont"/>
    <w:rsid w:val="00787293"/>
  </w:style>
  <w:style w:type="character" w:customStyle="1" w:styleId="pagefirst">
    <w:name w:val="pagefirst"/>
    <w:basedOn w:val="DefaultParagraphFont"/>
    <w:rsid w:val="00787293"/>
  </w:style>
  <w:style w:type="character" w:customStyle="1" w:styleId="pagelast">
    <w:name w:val="pagelast"/>
    <w:basedOn w:val="DefaultParagraphFont"/>
    <w:rsid w:val="00787293"/>
  </w:style>
  <w:style w:type="character" w:styleId="Emphasis">
    <w:name w:val="Emphasis"/>
    <w:basedOn w:val="DefaultParagraphFont"/>
    <w:uiPriority w:val="20"/>
    <w:qFormat/>
    <w:rsid w:val="009223D4"/>
    <w:rPr>
      <w:i/>
      <w:iCs/>
    </w:rPr>
  </w:style>
  <w:style w:type="character" w:styleId="Hyperlink">
    <w:name w:val="Hyperlink"/>
    <w:basedOn w:val="DefaultParagraphFont"/>
    <w:uiPriority w:val="99"/>
    <w:semiHidden/>
    <w:unhideWhenUsed/>
    <w:rsid w:val="009223D4"/>
    <w:rPr>
      <w:color w:val="0000FF"/>
      <w:u w:val="single"/>
    </w:rPr>
  </w:style>
  <w:style w:type="paragraph" w:styleId="NormalWeb">
    <w:name w:val="Normal (Web)"/>
    <w:basedOn w:val="Normal"/>
    <w:uiPriority w:val="99"/>
    <w:semiHidden/>
    <w:unhideWhenUsed/>
    <w:rsid w:val="000034C9"/>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864345">
      <w:bodyDiv w:val="1"/>
      <w:marLeft w:val="0"/>
      <w:marRight w:val="0"/>
      <w:marTop w:val="0"/>
      <w:marBottom w:val="0"/>
      <w:divBdr>
        <w:top w:val="none" w:sz="0" w:space="0" w:color="auto"/>
        <w:left w:val="none" w:sz="0" w:space="0" w:color="auto"/>
        <w:bottom w:val="none" w:sz="0" w:space="0" w:color="auto"/>
        <w:right w:val="none" w:sz="0" w:space="0" w:color="auto"/>
      </w:divBdr>
    </w:div>
    <w:div w:id="175092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j.1365-2486.2011.02526.x/full" TargetMode="External"/><Relationship Id="rId13" Type="http://schemas.openxmlformats.org/officeDocument/2006/relationships/hyperlink" Target="http://onlinelibrary.wiley.com/doi/10.1046/j.1469-8137.2003.00680.x/full" TargetMode="External"/><Relationship Id="rId18" Type="http://schemas.openxmlformats.org/officeDocument/2006/relationships/hyperlink" Target="http://onlinelibrary.wiley.com/doi/10.1046/j.1469-8137.2003.00680.x/full" TargetMode="External"/><Relationship Id="rId3" Type="http://schemas.openxmlformats.org/officeDocument/2006/relationships/styles" Target="styles.xml"/><Relationship Id="rId7" Type="http://schemas.openxmlformats.org/officeDocument/2006/relationships/hyperlink" Target="http://onlinelibrary.wiley.com/doi/10.1111/j.1365-2486.2011.02526.x/full" TargetMode="External"/><Relationship Id="rId12" Type="http://schemas.openxmlformats.org/officeDocument/2006/relationships/hyperlink" Target="http://onlinelibrary.wiley.com/doi/10.1046/j.1469-8137.2003.00680.x/full" TargetMode="External"/><Relationship Id="rId17" Type="http://schemas.openxmlformats.org/officeDocument/2006/relationships/hyperlink" Target="http://onlinelibrary.wiley.com/doi/10.1046/j.1469-8137.2003.00680.x/full" TargetMode="External"/><Relationship Id="rId2" Type="http://schemas.openxmlformats.org/officeDocument/2006/relationships/numbering" Target="numbering.xml"/><Relationship Id="rId16" Type="http://schemas.openxmlformats.org/officeDocument/2006/relationships/hyperlink" Target="http://onlinelibrary.wiley.com/doi/10.1046/j.1469-8137.2003.00680.x/f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onlinelibrary.wiley.com/doi/10.1111/j.1365-2486.2011.02526.x/full" TargetMode="External"/><Relationship Id="rId11" Type="http://schemas.openxmlformats.org/officeDocument/2006/relationships/hyperlink" Target="http://onlinelibrary.wiley.com/doi/10.1111/j.1365-2486.2011.02526.x/full" TargetMode="External"/><Relationship Id="rId5" Type="http://schemas.openxmlformats.org/officeDocument/2006/relationships/webSettings" Target="webSettings.xml"/><Relationship Id="rId15" Type="http://schemas.openxmlformats.org/officeDocument/2006/relationships/hyperlink" Target="http://onlinelibrary.wiley.com/doi/10.1046/j.1469-8137.2003.00680.x/full" TargetMode="External"/><Relationship Id="rId10" Type="http://schemas.openxmlformats.org/officeDocument/2006/relationships/hyperlink" Target="http://onlinelibrary.wiley.com/doi/10.1111/j.1365-2486.2011.02526.x/fu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library.wiley.com/doi/10.1111/j.1365-2486.2011.02526.x/full" TargetMode="External"/><Relationship Id="rId14" Type="http://schemas.openxmlformats.org/officeDocument/2006/relationships/hyperlink" Target="http://onlinelibrary.wiley.com/doi/10.1046/j.1469-8137.2003.00680.x/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1115E-90D7-411F-BE02-F17FD2F7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6743</TotalTime>
  <Pages>4</Pages>
  <Words>13640</Words>
  <Characters>77748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20</cp:revision>
  <dcterms:created xsi:type="dcterms:W3CDTF">2015-03-04T03:31:00Z</dcterms:created>
  <dcterms:modified xsi:type="dcterms:W3CDTF">2015-03-19T06:30:00Z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