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F589" w14:textId="5729B2F3" w:rsidR="008511E2" w:rsidRPr="0007395F" w:rsidRDefault="008511E2" w:rsidP="008511E2">
      <w:pPr>
        <w:spacing w:line="360" w:lineRule="auto"/>
        <w:jc w:val="both"/>
        <w:rPr>
          <w:b/>
          <w:bCs/>
          <w:color w:val="000000" w:themeColor="text1"/>
          <w:spacing w:val="7"/>
        </w:rPr>
      </w:pPr>
      <w:bookmarkStart w:id="0" w:name="OLE_LINK1"/>
      <w:bookmarkStart w:id="1" w:name="OLE_LINK2"/>
      <w:r w:rsidRPr="0007395F">
        <w:rPr>
          <w:b/>
          <w:bCs/>
          <w:color w:val="000000" w:themeColor="text1"/>
          <w:spacing w:val="7"/>
        </w:rPr>
        <w:t>The Impact of Lower Body Blood Flow Restriction During Warm-Up Protocols on Strength, Power, and Speed</w:t>
      </w:r>
    </w:p>
    <w:p w14:paraId="26233B77" w14:textId="77777777" w:rsidR="008511E2" w:rsidRPr="0007395F" w:rsidRDefault="008511E2" w:rsidP="008511E2">
      <w:pPr>
        <w:spacing w:line="360" w:lineRule="auto"/>
        <w:jc w:val="both"/>
      </w:pPr>
    </w:p>
    <w:p w14:paraId="26C86B14" w14:textId="6882ADE9" w:rsidR="008511E2" w:rsidRPr="0007395F" w:rsidRDefault="008511E2" w:rsidP="008511E2">
      <w:pPr>
        <w:spacing w:line="360" w:lineRule="auto"/>
        <w:jc w:val="both"/>
      </w:pPr>
      <w:r w:rsidRPr="0007395F">
        <w:t>Lee A. Bridgeman, PhD</w:t>
      </w:r>
      <w:r w:rsidRPr="0007395F">
        <w:rPr>
          <w:vertAlign w:val="superscript"/>
        </w:rPr>
        <w:t>1</w:t>
      </w:r>
      <w:r w:rsidRPr="0007395F">
        <w:t>, Bailey Cameron</w:t>
      </w:r>
      <w:r w:rsidR="00813045" w:rsidRPr="0007395F">
        <w:t>,</w:t>
      </w:r>
      <w:r w:rsidR="001C4421" w:rsidRPr="0007395F">
        <w:t xml:space="preserve"> BSc</w:t>
      </w:r>
      <w:r w:rsidRPr="0007395F">
        <w:t>,</w:t>
      </w:r>
      <w:r w:rsidRPr="0007395F">
        <w:rPr>
          <w:vertAlign w:val="superscript"/>
        </w:rPr>
        <w:t>1</w:t>
      </w:r>
      <w:r w:rsidRPr="0007395F">
        <w:t xml:space="preserve"> Will Gray,</w:t>
      </w:r>
      <w:r w:rsidR="001C4421" w:rsidRPr="0007395F">
        <w:t xml:space="preserve"> </w:t>
      </w:r>
      <w:r w:rsidR="005C06BC" w:rsidRPr="0007395F">
        <w:t>BSc</w:t>
      </w:r>
      <w:r w:rsidR="001C4421" w:rsidRPr="0007395F">
        <w:t>,</w:t>
      </w:r>
      <w:r w:rsidRPr="0007395F">
        <w:rPr>
          <w:vertAlign w:val="superscript"/>
        </w:rPr>
        <w:t>1</w:t>
      </w:r>
      <w:r w:rsidR="005C06BC" w:rsidRPr="0007395F">
        <w:t xml:space="preserve"> Warren Bradley, PhD</w:t>
      </w:r>
      <w:r w:rsidR="005C06BC" w:rsidRPr="0007395F">
        <w:rPr>
          <w:vertAlign w:val="superscript"/>
        </w:rPr>
        <w:t>2</w:t>
      </w:r>
      <w:r w:rsidR="00813045" w:rsidRPr="0007395F">
        <w:t xml:space="preserve">, </w:t>
      </w:r>
      <w:r w:rsidRPr="0007395F">
        <w:t>James Steele, PhD,</w:t>
      </w:r>
      <w:proofErr w:type="gramStart"/>
      <w:r w:rsidRPr="0007395F">
        <w:rPr>
          <w:vertAlign w:val="superscript"/>
        </w:rPr>
        <w:t>1</w:t>
      </w:r>
      <w:proofErr w:type="gramEnd"/>
      <w:r w:rsidRPr="0007395F">
        <w:t xml:space="preserve"> and Robert Burge, MRes</w:t>
      </w:r>
      <w:r w:rsidRPr="0007395F">
        <w:rPr>
          <w:vertAlign w:val="superscript"/>
        </w:rPr>
        <w:t>1</w:t>
      </w:r>
    </w:p>
    <w:p w14:paraId="343138B9" w14:textId="77777777" w:rsidR="005C06BC" w:rsidRPr="0007395F" w:rsidRDefault="005C06BC" w:rsidP="008511E2">
      <w:pPr>
        <w:spacing w:line="360" w:lineRule="auto"/>
        <w:jc w:val="both"/>
        <w:rPr>
          <w:vertAlign w:val="superscript"/>
        </w:rPr>
      </w:pPr>
    </w:p>
    <w:p w14:paraId="71C09DBA" w14:textId="2A059BA8" w:rsidR="008511E2" w:rsidRPr="0007395F" w:rsidRDefault="008511E2" w:rsidP="008511E2">
      <w:pPr>
        <w:spacing w:line="360" w:lineRule="auto"/>
        <w:jc w:val="both"/>
      </w:pPr>
      <w:r w:rsidRPr="0007395F">
        <w:rPr>
          <w:vertAlign w:val="superscript"/>
        </w:rPr>
        <w:t>1</w:t>
      </w:r>
      <w:r w:rsidRPr="0007395F">
        <w:t>Department of Sport and Health, Solent University, Southampton, England</w:t>
      </w:r>
    </w:p>
    <w:p w14:paraId="1720E038" w14:textId="765D939B" w:rsidR="005C06BC" w:rsidRPr="0007395F" w:rsidRDefault="005C06BC" w:rsidP="008511E2">
      <w:pPr>
        <w:spacing w:line="360" w:lineRule="auto"/>
        <w:jc w:val="both"/>
      </w:pPr>
      <w:r w:rsidRPr="0007395F">
        <w:rPr>
          <w:vertAlign w:val="superscript"/>
        </w:rPr>
        <w:t>2</w:t>
      </w:r>
      <w:r w:rsidRPr="0007395F">
        <w:t xml:space="preserve">Hytro </w:t>
      </w:r>
      <w:proofErr w:type="spellStart"/>
      <w:r w:rsidRPr="0007395F">
        <w:t>xxxxx</w:t>
      </w:r>
      <w:proofErr w:type="spellEnd"/>
    </w:p>
    <w:bookmarkEnd w:id="0"/>
    <w:bookmarkEnd w:id="1"/>
    <w:p w14:paraId="056FE302" w14:textId="77777777" w:rsidR="008511E2" w:rsidRPr="0007395F" w:rsidRDefault="008511E2" w:rsidP="008511E2">
      <w:pPr>
        <w:spacing w:line="360" w:lineRule="auto"/>
        <w:jc w:val="both"/>
      </w:pPr>
    </w:p>
    <w:p w14:paraId="30646FB6" w14:textId="77777777" w:rsidR="008511E2" w:rsidRPr="0007395F" w:rsidRDefault="008511E2" w:rsidP="008511E2">
      <w:pPr>
        <w:spacing w:line="360" w:lineRule="auto"/>
      </w:pPr>
      <w:r w:rsidRPr="0007395F">
        <w:t>Corresponding author's contact details:</w:t>
      </w:r>
    </w:p>
    <w:p w14:paraId="181E647F" w14:textId="77777777" w:rsidR="008511E2" w:rsidRPr="0007395F" w:rsidRDefault="008511E2" w:rsidP="008511E2">
      <w:pPr>
        <w:spacing w:line="360" w:lineRule="auto"/>
      </w:pPr>
      <w:r w:rsidRPr="0007395F">
        <w:rPr>
          <w:color w:val="000000" w:themeColor="text1"/>
        </w:rPr>
        <w:t>Dr Lee Bridgeman</w:t>
      </w:r>
    </w:p>
    <w:p w14:paraId="61022BA2" w14:textId="77777777" w:rsidR="008511E2" w:rsidRPr="0007395F" w:rsidRDefault="008511E2" w:rsidP="008511E2">
      <w:pPr>
        <w:spacing w:line="360" w:lineRule="auto"/>
        <w:jc w:val="both"/>
        <w:rPr>
          <w:color w:val="000000" w:themeColor="text1"/>
        </w:rPr>
      </w:pPr>
      <w:r w:rsidRPr="0007395F">
        <w:rPr>
          <w:color w:val="000000" w:themeColor="text1"/>
        </w:rPr>
        <w:t>Department of Sport and Health, Solent University, East Park Terrace, Southampton, SO14 0YN, UK.</w:t>
      </w:r>
    </w:p>
    <w:p w14:paraId="2B50DB57" w14:textId="77777777" w:rsidR="008511E2" w:rsidRPr="0007395F" w:rsidRDefault="008511E2" w:rsidP="008511E2">
      <w:pPr>
        <w:spacing w:line="360" w:lineRule="auto"/>
        <w:jc w:val="both"/>
        <w:rPr>
          <w:color w:val="000000" w:themeColor="text1"/>
        </w:rPr>
      </w:pPr>
      <w:r w:rsidRPr="0007395F">
        <w:rPr>
          <w:color w:val="000000" w:themeColor="text1"/>
        </w:rPr>
        <w:t>Phone: +44 023 8201 6381 (Ext 6381)</w:t>
      </w:r>
    </w:p>
    <w:p w14:paraId="57FB6B40" w14:textId="77777777" w:rsidR="008511E2" w:rsidRPr="0007395F" w:rsidRDefault="008511E2" w:rsidP="008511E2">
      <w:pPr>
        <w:spacing w:line="360" w:lineRule="auto"/>
        <w:jc w:val="both"/>
        <w:rPr>
          <w:color w:val="000000" w:themeColor="text1"/>
        </w:rPr>
      </w:pPr>
      <w:r w:rsidRPr="0007395F">
        <w:rPr>
          <w:color w:val="000000" w:themeColor="text1"/>
        </w:rPr>
        <w:t xml:space="preserve">Email: </w:t>
      </w:r>
      <w:hyperlink r:id="rId4" w:history="1">
        <w:r w:rsidRPr="0007395F">
          <w:rPr>
            <w:rStyle w:val="Hyperlink"/>
            <w:rFonts w:eastAsiaTheme="majorEastAsia"/>
          </w:rPr>
          <w:t>lee.bridgeman@solent.ac.uk</w:t>
        </w:r>
      </w:hyperlink>
    </w:p>
    <w:p w14:paraId="634E5D80" w14:textId="620A6D12" w:rsidR="00946739" w:rsidRPr="0007395F" w:rsidRDefault="00007150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</w:rPr>
        <w:t xml:space="preserve">Lee Bridgeman </w:t>
      </w:r>
      <w:proofErr w:type="spellStart"/>
      <w:r w:rsidR="008511E2" w:rsidRPr="0007395F">
        <w:rPr>
          <w:color w:val="000000" w:themeColor="text1"/>
        </w:rPr>
        <w:t>ORCiD</w:t>
      </w:r>
      <w:proofErr w:type="spellEnd"/>
      <w:r w:rsidR="008511E2" w:rsidRPr="0007395F">
        <w:rPr>
          <w:color w:val="000000" w:themeColor="text1"/>
        </w:rPr>
        <w:t xml:space="preserve">: </w:t>
      </w:r>
      <w:r w:rsidR="008511E2" w:rsidRPr="0007395F">
        <w:rPr>
          <w:color w:val="000000" w:themeColor="text1"/>
          <w:shd w:val="clear" w:color="auto" w:fill="FFFFFF"/>
        </w:rPr>
        <w:t>0000-0002-7605-4289</w:t>
      </w:r>
    </w:p>
    <w:p w14:paraId="13BD4839" w14:textId="11184550" w:rsidR="00007150" w:rsidRPr="0007395F" w:rsidRDefault="00007150" w:rsidP="008511E2">
      <w:pPr>
        <w:spacing w:line="360" w:lineRule="auto"/>
        <w:rPr>
          <w:color w:val="000000" w:themeColor="text1"/>
        </w:rPr>
      </w:pPr>
      <w:r w:rsidRPr="0007395F">
        <w:rPr>
          <w:color w:val="000000" w:themeColor="text1"/>
          <w:shd w:val="clear" w:color="auto" w:fill="FFFFFF"/>
        </w:rPr>
        <w:t xml:space="preserve">James Steele </w:t>
      </w:r>
      <w:proofErr w:type="spellStart"/>
      <w:r w:rsidRPr="0007395F">
        <w:rPr>
          <w:color w:val="000000" w:themeColor="text1"/>
        </w:rPr>
        <w:t>ORCiD</w:t>
      </w:r>
      <w:proofErr w:type="spellEnd"/>
      <w:r w:rsidRPr="0007395F">
        <w:rPr>
          <w:color w:val="000000" w:themeColor="text1"/>
        </w:rPr>
        <w:t>:</w:t>
      </w:r>
      <w:r w:rsidR="008B2D78" w:rsidRPr="0007395F">
        <w:rPr>
          <w:color w:val="000000" w:themeColor="text1"/>
        </w:rPr>
        <w:t xml:space="preserve"> 0000-0002-8003-0757</w:t>
      </w:r>
    </w:p>
    <w:p w14:paraId="18CD3EBE" w14:textId="6C098280" w:rsidR="00007150" w:rsidRPr="0007395F" w:rsidRDefault="00007150" w:rsidP="008511E2">
      <w:pPr>
        <w:spacing w:line="360" w:lineRule="auto"/>
        <w:rPr>
          <w:color w:val="000000" w:themeColor="text1"/>
        </w:rPr>
      </w:pPr>
      <w:r w:rsidRPr="0007395F">
        <w:rPr>
          <w:color w:val="000000" w:themeColor="text1"/>
        </w:rPr>
        <w:t xml:space="preserve">Bailey Cameron </w:t>
      </w:r>
      <w:proofErr w:type="spellStart"/>
      <w:r w:rsidRPr="0007395F">
        <w:rPr>
          <w:color w:val="000000" w:themeColor="text1"/>
        </w:rPr>
        <w:t>ORCiD</w:t>
      </w:r>
      <w:proofErr w:type="spellEnd"/>
      <w:r w:rsidRPr="0007395F">
        <w:rPr>
          <w:color w:val="000000" w:themeColor="text1"/>
        </w:rPr>
        <w:t>:</w:t>
      </w:r>
      <w:r w:rsidR="00AB22C8" w:rsidRPr="0007395F">
        <w:rPr>
          <w:color w:val="000000" w:themeColor="text1"/>
        </w:rPr>
        <w:t xml:space="preserve"> </w:t>
      </w:r>
      <w:r w:rsidR="00AB22C8" w:rsidRPr="0007395F">
        <w:rPr>
          <w:color w:val="212121"/>
        </w:rPr>
        <w:t>0009-0005-8964-9811</w:t>
      </w:r>
    </w:p>
    <w:p w14:paraId="4C608B56" w14:textId="31D43252" w:rsidR="00007150" w:rsidRPr="0007395F" w:rsidRDefault="00007150" w:rsidP="008511E2">
      <w:pPr>
        <w:spacing w:line="360" w:lineRule="auto"/>
        <w:rPr>
          <w:color w:val="000000" w:themeColor="text1"/>
        </w:rPr>
      </w:pPr>
      <w:r w:rsidRPr="0007395F">
        <w:rPr>
          <w:color w:val="000000" w:themeColor="text1"/>
        </w:rPr>
        <w:t xml:space="preserve">Will Gray </w:t>
      </w:r>
      <w:proofErr w:type="spellStart"/>
      <w:r w:rsidRPr="0007395F">
        <w:rPr>
          <w:color w:val="000000" w:themeColor="text1"/>
        </w:rPr>
        <w:t>ORCiD</w:t>
      </w:r>
      <w:proofErr w:type="spellEnd"/>
      <w:r w:rsidRPr="0007395F">
        <w:rPr>
          <w:color w:val="000000" w:themeColor="text1"/>
        </w:rPr>
        <w:t>:</w:t>
      </w:r>
      <w:r w:rsidR="005D39F0" w:rsidRPr="0007395F">
        <w:rPr>
          <w:color w:val="000000" w:themeColor="text1"/>
        </w:rPr>
        <w:t xml:space="preserve"> </w:t>
      </w:r>
      <w:r w:rsidR="005D39F0" w:rsidRPr="0007395F">
        <w:rPr>
          <w:color w:val="212121"/>
        </w:rPr>
        <w:t>0009-0004-9797-6217</w:t>
      </w:r>
    </w:p>
    <w:p w14:paraId="44E9FD30" w14:textId="393CA57E" w:rsidR="00007150" w:rsidRPr="0007395F" w:rsidRDefault="00007150" w:rsidP="008511E2">
      <w:pPr>
        <w:spacing w:line="360" w:lineRule="auto"/>
        <w:rPr>
          <w:color w:val="000000" w:themeColor="text1"/>
        </w:rPr>
      </w:pPr>
      <w:r w:rsidRPr="0007395F">
        <w:rPr>
          <w:color w:val="000000" w:themeColor="text1"/>
        </w:rPr>
        <w:t xml:space="preserve">Warren Bradley </w:t>
      </w:r>
      <w:proofErr w:type="spellStart"/>
      <w:r w:rsidRPr="0007395F">
        <w:rPr>
          <w:color w:val="000000" w:themeColor="text1"/>
        </w:rPr>
        <w:t>ORCiD</w:t>
      </w:r>
      <w:proofErr w:type="spellEnd"/>
      <w:r w:rsidRPr="0007395F">
        <w:rPr>
          <w:color w:val="000000" w:themeColor="text1"/>
        </w:rPr>
        <w:t>:</w:t>
      </w:r>
    </w:p>
    <w:p w14:paraId="55309549" w14:textId="4B83A131" w:rsidR="00007150" w:rsidRPr="0007395F" w:rsidRDefault="00007150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</w:rPr>
        <w:t xml:space="preserve">Robert Burge </w:t>
      </w:r>
      <w:proofErr w:type="spellStart"/>
      <w:r w:rsidRPr="0007395F">
        <w:rPr>
          <w:color w:val="000000" w:themeColor="text1"/>
        </w:rPr>
        <w:t>ORCiD</w:t>
      </w:r>
      <w:proofErr w:type="spellEnd"/>
      <w:r w:rsidRPr="0007395F">
        <w:rPr>
          <w:color w:val="000000" w:themeColor="text1"/>
        </w:rPr>
        <w:t>:</w:t>
      </w:r>
      <w:r w:rsidR="00235603" w:rsidRPr="0007395F">
        <w:rPr>
          <w:color w:val="000000" w:themeColor="text1"/>
        </w:rPr>
        <w:t xml:space="preserve"> 0009-0000-9886-981X</w:t>
      </w:r>
    </w:p>
    <w:p w14:paraId="7B8FC14E" w14:textId="77777777" w:rsidR="00946739" w:rsidRPr="0007395F" w:rsidRDefault="00946739">
      <w:pPr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br w:type="page"/>
      </w:r>
    </w:p>
    <w:p w14:paraId="5794067D" w14:textId="717F00B4" w:rsidR="00082653" w:rsidRPr="0007395F" w:rsidRDefault="00082653">
      <w:pPr>
        <w:rPr>
          <w:b/>
          <w:bCs/>
          <w:color w:val="000000" w:themeColor="text1"/>
          <w:shd w:val="clear" w:color="auto" w:fill="FFFFFF"/>
        </w:rPr>
      </w:pPr>
      <w:r w:rsidRPr="0007395F">
        <w:rPr>
          <w:b/>
          <w:bCs/>
          <w:color w:val="000000" w:themeColor="text1"/>
          <w:shd w:val="clear" w:color="auto" w:fill="FFFFFF"/>
        </w:rPr>
        <w:lastRenderedPageBreak/>
        <w:t>Abstract</w:t>
      </w:r>
      <w:r w:rsidRPr="0007395F">
        <w:rPr>
          <w:b/>
          <w:bCs/>
          <w:color w:val="000000" w:themeColor="text1"/>
          <w:shd w:val="clear" w:color="auto" w:fill="FFFFFF"/>
        </w:rPr>
        <w:br w:type="page"/>
      </w:r>
    </w:p>
    <w:p w14:paraId="2D178B9F" w14:textId="77777777" w:rsidR="00082653" w:rsidRPr="0007395F" w:rsidRDefault="00082653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37346CC9" w14:textId="3863612E" w:rsidR="008511E2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07395F">
        <w:rPr>
          <w:b/>
          <w:bCs/>
          <w:color w:val="000000" w:themeColor="text1"/>
          <w:shd w:val="clear" w:color="auto" w:fill="FFFFFF"/>
        </w:rPr>
        <w:t>Introduction</w:t>
      </w:r>
    </w:p>
    <w:p w14:paraId="4A3E4A98" w14:textId="77777777" w:rsidR="00DF060F" w:rsidRPr="0007395F" w:rsidRDefault="00DF060F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3F062166" w14:textId="6435FE7E" w:rsidR="00DF060F" w:rsidRPr="0007395F" w:rsidRDefault="008A5935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t>What is BFR</w:t>
      </w:r>
      <w:r w:rsidR="002A3281" w:rsidRPr="0007395F">
        <w:rPr>
          <w:color w:val="000000" w:themeColor="text1"/>
          <w:shd w:val="clear" w:color="auto" w:fill="FFFFFF"/>
        </w:rPr>
        <w:t>?</w:t>
      </w:r>
    </w:p>
    <w:p w14:paraId="4EAA12CD" w14:textId="4A9B5522" w:rsidR="002A3281" w:rsidRPr="0007395F" w:rsidRDefault="008A5935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t>Potential uses</w:t>
      </w:r>
      <w:r w:rsidR="00082653" w:rsidRPr="0007395F">
        <w:rPr>
          <w:color w:val="000000" w:themeColor="text1"/>
          <w:shd w:val="clear" w:color="auto" w:fill="FFFFFF"/>
        </w:rPr>
        <w:t>/</w:t>
      </w:r>
      <w:r w:rsidR="002A3281" w:rsidRPr="0007395F">
        <w:rPr>
          <w:color w:val="000000" w:themeColor="text1"/>
          <w:shd w:val="clear" w:color="auto" w:fill="FFFFFF"/>
        </w:rPr>
        <w:t>Ischemic pre-conditioning summary</w:t>
      </w:r>
    </w:p>
    <w:p w14:paraId="754745F5" w14:textId="5B8486D8" w:rsidR="008A5935" w:rsidRPr="0007395F" w:rsidRDefault="00F55767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t>Intro to Hytro – more practical than traditional BFR methods?</w:t>
      </w:r>
    </w:p>
    <w:p w14:paraId="5F4C79CA" w14:textId="4A0A0157" w:rsidR="00F55767" w:rsidRPr="0007395F" w:rsidRDefault="00F55767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t>Previous research using Hytro (LOP studies)</w:t>
      </w:r>
    </w:p>
    <w:p w14:paraId="0892262E" w14:textId="75E39F4E" w:rsidR="00082653" w:rsidRPr="0007395F" w:rsidRDefault="00082653" w:rsidP="008511E2">
      <w:pPr>
        <w:spacing w:line="360" w:lineRule="auto"/>
        <w:rPr>
          <w:color w:val="000000" w:themeColor="text1"/>
          <w:shd w:val="clear" w:color="auto" w:fill="FFFFFF"/>
        </w:rPr>
      </w:pPr>
      <w:r w:rsidRPr="0007395F">
        <w:rPr>
          <w:color w:val="000000" w:themeColor="text1"/>
          <w:shd w:val="clear" w:color="auto" w:fill="FFFFFF"/>
        </w:rPr>
        <w:t xml:space="preserve">Aim of study </w:t>
      </w:r>
    </w:p>
    <w:p w14:paraId="5D0F581B" w14:textId="77777777" w:rsidR="006B2B92" w:rsidRPr="0007395F" w:rsidRDefault="006B2B92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61C01097" w14:textId="016E7C87" w:rsidR="00946739" w:rsidRPr="0007395F" w:rsidRDefault="00007150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  <w:r w:rsidRPr="0007395F">
        <w:rPr>
          <w:b/>
          <w:bCs/>
          <w:color w:val="000000" w:themeColor="text1"/>
          <w:shd w:val="clear" w:color="auto" w:fill="FFFFFF"/>
        </w:rPr>
        <w:t>Experimental Approach to the Problem</w:t>
      </w:r>
    </w:p>
    <w:p w14:paraId="7EE48C1F" w14:textId="77777777" w:rsidR="005935C1" w:rsidRDefault="005935C1" w:rsidP="005935C1">
      <w:pPr>
        <w:rPr>
          <w:lang w:eastAsia="en-US"/>
        </w:rPr>
      </w:pPr>
    </w:p>
    <w:p w14:paraId="14CA5EE0" w14:textId="4CDB8866" w:rsidR="00783CB8" w:rsidRPr="00783CB8" w:rsidRDefault="00783CB8" w:rsidP="005935C1">
      <w:pPr>
        <w:rPr>
          <w:b/>
          <w:bCs/>
          <w:lang w:eastAsia="en-US"/>
        </w:rPr>
      </w:pPr>
      <w:r w:rsidRPr="00783CB8">
        <w:rPr>
          <w:b/>
          <w:bCs/>
          <w:highlight w:val="yellow"/>
          <w:lang w:eastAsia="en-US"/>
        </w:rPr>
        <w:t>COMPLETE THIS WHEN RESULTS ARE DONE</w:t>
      </w:r>
    </w:p>
    <w:p w14:paraId="6F3EE465" w14:textId="77777777" w:rsidR="006267E6" w:rsidRPr="0007395F" w:rsidRDefault="006267E6" w:rsidP="006267E6">
      <w:pPr>
        <w:rPr>
          <w:lang w:eastAsia="en-US"/>
        </w:rPr>
      </w:pPr>
    </w:p>
    <w:p w14:paraId="503FF4F6" w14:textId="06ABF32E" w:rsidR="00946739" w:rsidRPr="0007395F" w:rsidRDefault="00946739" w:rsidP="00946739">
      <w:pPr>
        <w:pStyle w:val="Heading1"/>
        <w:spacing w:before="0" w:line="360" w:lineRule="auto"/>
        <w:rPr>
          <w:rFonts w:ascii="Times New Roman" w:hAnsi="Times New Roman" w:cs="Times New Roman"/>
          <w:szCs w:val="24"/>
        </w:rPr>
      </w:pPr>
      <w:r w:rsidRPr="0007395F">
        <w:rPr>
          <w:rFonts w:ascii="Times New Roman" w:hAnsi="Times New Roman" w:cs="Times New Roman"/>
          <w:szCs w:val="24"/>
        </w:rPr>
        <w:t xml:space="preserve">Method </w:t>
      </w:r>
    </w:p>
    <w:p w14:paraId="40A5597C" w14:textId="77777777" w:rsidR="00946739" w:rsidRPr="0007395F" w:rsidRDefault="00946739" w:rsidP="00946739">
      <w:pPr>
        <w:pStyle w:val="Heading2"/>
        <w:spacing w:before="0" w:line="360" w:lineRule="auto"/>
        <w:jc w:val="both"/>
        <w:rPr>
          <w:rFonts w:ascii="Times New Roman" w:hAnsi="Times New Roman" w:cs="Times New Roman"/>
          <w:szCs w:val="24"/>
        </w:rPr>
      </w:pPr>
      <w:bookmarkStart w:id="2" w:name="_Toc133323267"/>
      <w:r w:rsidRPr="0007395F">
        <w:rPr>
          <w:rFonts w:ascii="Times New Roman" w:hAnsi="Times New Roman" w:cs="Times New Roman"/>
          <w:szCs w:val="24"/>
        </w:rPr>
        <w:t>Participants</w:t>
      </w:r>
      <w:bookmarkEnd w:id="2"/>
    </w:p>
    <w:p w14:paraId="667A168D" w14:textId="5DB09F97" w:rsidR="00007150" w:rsidRPr="0007395F" w:rsidRDefault="00946739" w:rsidP="00007150">
      <w:pPr>
        <w:autoSpaceDE w:val="0"/>
        <w:autoSpaceDN w:val="0"/>
        <w:adjustRightInd w:val="0"/>
        <w:spacing w:line="360" w:lineRule="auto"/>
        <w:jc w:val="both"/>
        <w:rPr>
          <w:rFonts w:eastAsia="MS Gothic"/>
          <w:color w:val="000000"/>
        </w:rPr>
      </w:pPr>
      <w:r w:rsidRPr="0007395F">
        <w:rPr>
          <w:color w:val="000000" w:themeColor="text1"/>
        </w:rPr>
        <w:t xml:space="preserve">A </w:t>
      </w:r>
      <w:r w:rsidR="00B16B1D" w:rsidRPr="0007395F">
        <w:rPr>
          <w:color w:val="000000" w:themeColor="text1"/>
        </w:rPr>
        <w:t>convenience sample</w:t>
      </w:r>
      <w:r w:rsidR="006B2B92" w:rsidRPr="0007395F">
        <w:rPr>
          <w:color w:val="000000" w:themeColor="text1"/>
        </w:rPr>
        <w:t xml:space="preserve"> of </w:t>
      </w:r>
      <w:r w:rsidRPr="0007395F">
        <w:rPr>
          <w:color w:val="000000" w:themeColor="text1"/>
        </w:rPr>
        <w:t>2</w:t>
      </w:r>
      <w:r w:rsidR="006B2B92" w:rsidRPr="0007395F">
        <w:rPr>
          <w:color w:val="000000" w:themeColor="text1"/>
        </w:rPr>
        <w:t>0 (</w:t>
      </w:r>
      <w:r w:rsidR="00813045" w:rsidRPr="0007395F">
        <w:rPr>
          <w:color w:val="000000" w:themeColor="text1"/>
        </w:rPr>
        <w:t>thirteen</w:t>
      </w:r>
      <w:r w:rsidR="006B2B92" w:rsidRPr="0007395F">
        <w:rPr>
          <w:color w:val="000000" w:themeColor="text1"/>
        </w:rPr>
        <w:t xml:space="preserve"> males and seven females) university sports students </w:t>
      </w:r>
      <w:r w:rsidRPr="0007395F">
        <w:rPr>
          <w:color w:val="000000" w:themeColor="text1"/>
        </w:rPr>
        <w:t xml:space="preserve">(mean ± SD; age: </w:t>
      </w:r>
      <w:r w:rsidR="0024359B" w:rsidRPr="0007395F">
        <w:rPr>
          <w:color w:val="000000" w:themeColor="text1"/>
        </w:rPr>
        <w:t>19.90</w:t>
      </w:r>
      <w:r w:rsidRPr="0007395F">
        <w:rPr>
          <w:color w:val="000000" w:themeColor="text1"/>
        </w:rPr>
        <w:t xml:space="preserve"> ± </w:t>
      </w:r>
      <w:r w:rsidR="0024359B" w:rsidRPr="0007395F">
        <w:rPr>
          <w:color w:val="000000" w:themeColor="text1"/>
        </w:rPr>
        <w:t>2.25</w:t>
      </w:r>
      <w:r w:rsidRPr="0007395F">
        <w:rPr>
          <w:color w:val="000000" w:themeColor="text1"/>
        </w:rPr>
        <w:t xml:space="preserve"> years; mass: 7</w:t>
      </w:r>
      <w:r w:rsidR="0024359B" w:rsidRPr="0007395F">
        <w:rPr>
          <w:color w:val="000000" w:themeColor="text1"/>
        </w:rPr>
        <w:t>1</w:t>
      </w:r>
      <w:r w:rsidRPr="0007395F">
        <w:rPr>
          <w:color w:val="000000" w:themeColor="text1"/>
        </w:rPr>
        <w:t>.</w:t>
      </w:r>
      <w:r w:rsidR="0024359B" w:rsidRPr="0007395F">
        <w:rPr>
          <w:color w:val="000000" w:themeColor="text1"/>
        </w:rPr>
        <w:t>36</w:t>
      </w:r>
      <w:r w:rsidRPr="0007395F">
        <w:rPr>
          <w:color w:val="000000" w:themeColor="text1"/>
        </w:rPr>
        <w:t xml:space="preserve"> ± </w:t>
      </w:r>
      <w:r w:rsidR="0024359B" w:rsidRPr="0007395F">
        <w:rPr>
          <w:color w:val="000000" w:themeColor="text1"/>
        </w:rPr>
        <w:t>1</w:t>
      </w:r>
      <w:r w:rsidR="0033107B" w:rsidRPr="0007395F">
        <w:rPr>
          <w:color w:val="000000" w:themeColor="text1"/>
        </w:rPr>
        <w:t>2.38</w:t>
      </w:r>
      <w:r w:rsidRPr="0007395F">
        <w:rPr>
          <w:color w:val="000000" w:themeColor="text1"/>
        </w:rPr>
        <w:t xml:space="preserve"> kg; stature: 1.</w:t>
      </w:r>
      <w:r w:rsidR="0033107B" w:rsidRPr="0007395F">
        <w:rPr>
          <w:color w:val="000000" w:themeColor="text1"/>
        </w:rPr>
        <w:t>75</w:t>
      </w:r>
      <w:r w:rsidRPr="0007395F">
        <w:rPr>
          <w:color w:val="000000" w:themeColor="text1"/>
        </w:rPr>
        <w:t xml:space="preserve"> ± 0.</w:t>
      </w:r>
      <w:r w:rsidR="0033107B" w:rsidRPr="0007395F">
        <w:rPr>
          <w:color w:val="000000" w:themeColor="text1"/>
        </w:rPr>
        <w:t>10</w:t>
      </w:r>
      <w:r w:rsidRPr="0007395F">
        <w:rPr>
          <w:color w:val="000000" w:themeColor="text1"/>
        </w:rPr>
        <w:t xml:space="preserve"> m) participated in the study. </w:t>
      </w:r>
      <w:r w:rsidR="00007150" w:rsidRPr="0007395F">
        <w:t>Before commencing testing, all participants were fully informed about the procedures, possible risks, and purpose of the study. All participants also completed a PAR</w:t>
      </w:r>
      <w:r w:rsidR="000F4D75" w:rsidRPr="0007395F">
        <w:t>-</w:t>
      </w:r>
      <w:r w:rsidR="00007150" w:rsidRPr="0007395F">
        <w:t xml:space="preserve">Q form and provided written </w:t>
      </w:r>
      <w:r w:rsidR="00826BF0">
        <w:t xml:space="preserve">informed </w:t>
      </w:r>
      <w:r w:rsidR="00007150" w:rsidRPr="0007395F">
        <w:t>consent.</w:t>
      </w:r>
      <w:r w:rsidR="00007150" w:rsidRPr="0007395F">
        <w:rPr>
          <w:rFonts w:eastAsia="MS Gothic"/>
          <w:color w:val="000000" w:themeColor="text1"/>
        </w:rPr>
        <w:t xml:space="preserve"> The Solent University Ethics Committee approved this study.</w:t>
      </w:r>
    </w:p>
    <w:p w14:paraId="7ECA3D32" w14:textId="77777777" w:rsidR="00C716CF" w:rsidRPr="0007395F" w:rsidRDefault="00C716CF" w:rsidP="00946739">
      <w:pPr>
        <w:pStyle w:val="Heading2"/>
        <w:spacing w:before="0" w:line="360" w:lineRule="auto"/>
        <w:jc w:val="both"/>
        <w:rPr>
          <w:rFonts w:ascii="Times New Roman" w:hAnsi="Times New Roman" w:cs="Times New Roman"/>
          <w:szCs w:val="24"/>
        </w:rPr>
      </w:pPr>
      <w:bookmarkStart w:id="3" w:name="_Toc133323269"/>
    </w:p>
    <w:p w14:paraId="2B60B99B" w14:textId="5EFF2F66" w:rsidR="00946739" w:rsidRPr="0007395F" w:rsidRDefault="00946739" w:rsidP="00946739">
      <w:pPr>
        <w:pStyle w:val="Heading2"/>
        <w:spacing w:before="0" w:line="360" w:lineRule="auto"/>
        <w:jc w:val="both"/>
        <w:rPr>
          <w:rFonts w:ascii="Times New Roman" w:hAnsi="Times New Roman" w:cs="Times New Roman"/>
          <w:szCs w:val="24"/>
        </w:rPr>
      </w:pPr>
      <w:r w:rsidRPr="0007395F">
        <w:rPr>
          <w:rFonts w:ascii="Times New Roman" w:hAnsi="Times New Roman" w:cs="Times New Roman"/>
          <w:szCs w:val="24"/>
        </w:rPr>
        <w:t>Procedures</w:t>
      </w:r>
      <w:bookmarkEnd w:id="3"/>
    </w:p>
    <w:p w14:paraId="5B10B2F3" w14:textId="41B01119" w:rsidR="00C716CF" w:rsidRPr="0007395F" w:rsidRDefault="00C716CF" w:rsidP="006B2B92"/>
    <w:p w14:paraId="333D9918" w14:textId="2AADF1CA" w:rsidR="006B2B92" w:rsidRPr="0007395F" w:rsidRDefault="006B2B92" w:rsidP="006B2B92">
      <w:pPr>
        <w:rPr>
          <w:i/>
          <w:iCs/>
        </w:rPr>
      </w:pPr>
      <w:r w:rsidRPr="0007395F">
        <w:rPr>
          <w:i/>
          <w:iCs/>
        </w:rPr>
        <w:t xml:space="preserve">Session 1 Familiarisation </w:t>
      </w:r>
    </w:p>
    <w:p w14:paraId="10EB8856" w14:textId="77777777" w:rsidR="002B0ABC" w:rsidRPr="0007395F" w:rsidRDefault="002B0ABC" w:rsidP="006B2B92">
      <w:pPr>
        <w:rPr>
          <w:i/>
          <w:iCs/>
        </w:rPr>
      </w:pPr>
    </w:p>
    <w:p w14:paraId="677D42F1" w14:textId="77777777" w:rsidR="002B0ABC" w:rsidRPr="0007395F" w:rsidRDefault="002B0ABC" w:rsidP="006B2B92">
      <w:pPr>
        <w:rPr>
          <w:i/>
          <w:iCs/>
        </w:rPr>
      </w:pPr>
    </w:p>
    <w:p w14:paraId="1F0E3E7C" w14:textId="187F1EE2" w:rsidR="006B2B92" w:rsidRPr="0007395F" w:rsidRDefault="002B0ABC" w:rsidP="00572EC4">
      <w:pPr>
        <w:spacing w:line="360" w:lineRule="auto"/>
        <w:jc w:val="both"/>
        <w:rPr>
          <w:rStyle w:val="eop"/>
        </w:rPr>
      </w:pPr>
      <w:r w:rsidRPr="0007395F">
        <w:t>During the 1</w:t>
      </w:r>
      <w:r w:rsidRPr="0007395F">
        <w:rPr>
          <w:vertAlign w:val="superscript"/>
        </w:rPr>
        <w:t>st</w:t>
      </w:r>
      <w:r w:rsidRPr="0007395F">
        <w:t xml:space="preserve"> visit to the laboratory</w:t>
      </w:r>
      <w:r w:rsidR="003B5661" w:rsidRPr="0007395F">
        <w:t>,</w:t>
      </w:r>
      <w:r w:rsidRPr="0007395F">
        <w:t xml:space="preserve"> the participants completed </w:t>
      </w:r>
      <w:r w:rsidR="003519BC" w:rsidRPr="0007395F">
        <w:t xml:space="preserve">a PAR-Q form and had the opportunity to ask any questions </w:t>
      </w:r>
      <w:r w:rsidR="00F1213A" w:rsidRPr="0007395F">
        <w:t xml:space="preserve">about the study </w:t>
      </w:r>
      <w:r w:rsidR="003519BC" w:rsidRPr="0007395F">
        <w:t xml:space="preserve">before providing </w:t>
      </w:r>
      <w:r w:rsidR="008D2E5A" w:rsidRPr="0007395F">
        <w:t xml:space="preserve">written </w:t>
      </w:r>
      <w:r w:rsidR="003519BC" w:rsidRPr="0007395F">
        <w:t xml:space="preserve">informed consent. </w:t>
      </w:r>
      <w:r w:rsidR="003B5661" w:rsidRPr="0007395F">
        <w:t>The participant’s mass (</w:t>
      </w:r>
      <w:r w:rsidR="008342DD" w:rsidRPr="0007395F">
        <w:t xml:space="preserve">Seca </w:t>
      </w:r>
      <w:r w:rsidR="002E7743" w:rsidRPr="0007395F">
        <w:t xml:space="preserve">875, Seca, Hamburg, Germany) </w:t>
      </w:r>
      <w:r w:rsidR="003B5661" w:rsidRPr="0007395F">
        <w:t>and stature</w:t>
      </w:r>
      <w:r w:rsidR="002E7743" w:rsidRPr="0007395F">
        <w:t xml:space="preserve"> (</w:t>
      </w:r>
      <w:r w:rsidR="00BA4BE6" w:rsidRPr="0007395F">
        <w:t xml:space="preserve">Seca portable stadiometer, </w:t>
      </w:r>
      <w:r w:rsidR="00BA4BE6" w:rsidRPr="0007395F">
        <w:t>Seca, Hamburg, Germany</w:t>
      </w:r>
      <w:r w:rsidR="00BA4BE6" w:rsidRPr="0007395F">
        <w:t xml:space="preserve">) </w:t>
      </w:r>
      <w:r w:rsidR="003B5661" w:rsidRPr="0007395F">
        <w:t xml:space="preserve">were </w:t>
      </w:r>
      <w:r w:rsidR="00823386" w:rsidRPr="0007395F">
        <w:t>then</w:t>
      </w:r>
      <w:r w:rsidR="003B5661" w:rsidRPr="0007395F">
        <w:t xml:space="preserve"> recorded</w:t>
      </w:r>
      <w:r w:rsidR="00D36C3E" w:rsidRPr="0007395F">
        <w:t xml:space="preserve"> before the participants were fitted </w:t>
      </w:r>
      <w:r w:rsidR="00764F54" w:rsidRPr="0007395F">
        <w:t xml:space="preserve">for the Hytro </w:t>
      </w:r>
      <w:r w:rsidR="0093084E" w:rsidRPr="0007395F">
        <w:t xml:space="preserve">BFR </w:t>
      </w:r>
      <w:r w:rsidR="00764F54" w:rsidRPr="0007395F">
        <w:t>shorts as per the manufacture</w:t>
      </w:r>
      <w:r w:rsidR="00C95100" w:rsidRPr="0007395F">
        <w:t>r</w:t>
      </w:r>
      <w:r w:rsidR="00FB1AB3" w:rsidRPr="0007395F">
        <w:t>’</w:t>
      </w:r>
      <w:r w:rsidR="00C95100" w:rsidRPr="0007395F">
        <w:t>s</w:t>
      </w:r>
      <w:r w:rsidR="00764F54" w:rsidRPr="0007395F">
        <w:t xml:space="preserve"> recommendations </w:t>
      </w:r>
      <w:r w:rsidR="00C95100" w:rsidRPr="0007395F">
        <w:t>(</w:t>
      </w:r>
      <w:hyperlink r:id="rId5" w:history="1">
        <w:r w:rsidR="00C95100" w:rsidRPr="0007395F">
          <w:rPr>
            <w:rStyle w:val="Hyperlink"/>
          </w:rPr>
          <w:t>Hytro sizing guide</w:t>
        </w:r>
      </w:hyperlink>
      <w:r w:rsidR="00C95100" w:rsidRPr="0007395F">
        <w:t>).</w:t>
      </w:r>
      <w:r w:rsidR="00572EC4" w:rsidRPr="0007395F">
        <w:t xml:space="preserve"> </w:t>
      </w:r>
      <w:r w:rsidR="00823386" w:rsidRPr="0007395F">
        <w:t xml:space="preserve">The subjects then completed the </w:t>
      </w:r>
      <w:r w:rsidR="005F1C30" w:rsidRPr="0007395F">
        <w:t xml:space="preserve">warm-up that would be used in the </w:t>
      </w:r>
      <w:r w:rsidR="00A83AE2" w:rsidRPr="0007395F">
        <w:t xml:space="preserve">experimental trials. This </w:t>
      </w:r>
      <w:r w:rsidR="0091428C" w:rsidRPr="0007395F">
        <w:t>started with</w:t>
      </w:r>
      <w:r w:rsidR="0091389B" w:rsidRPr="0007395F">
        <w:t xml:space="preserve"> </w:t>
      </w:r>
      <w:r w:rsidR="00024EC1" w:rsidRPr="0007395F">
        <w:t>four</w:t>
      </w:r>
      <w:r w:rsidR="000002F7" w:rsidRPr="0007395F">
        <w:t xml:space="preserve"> minutes </w:t>
      </w:r>
      <w:r w:rsidR="00AD1BAF" w:rsidRPr="0007395F">
        <w:t xml:space="preserve">of </w:t>
      </w:r>
      <w:r w:rsidR="000002F7" w:rsidRPr="0007395F">
        <w:t xml:space="preserve">cycling on a Wattbike (Wattbike Pro, Wattbike, </w:t>
      </w:r>
      <w:r w:rsidR="00256442" w:rsidRPr="0007395F">
        <w:t>Nottingham, UK)</w:t>
      </w:r>
      <w:r w:rsidR="005F1C30" w:rsidRPr="0007395F">
        <w:t xml:space="preserve"> </w:t>
      </w:r>
      <w:r w:rsidR="00AD1BAF" w:rsidRPr="0007395F">
        <w:t xml:space="preserve">at 85 rpm and 100 W. </w:t>
      </w:r>
      <w:r w:rsidR="00F421F0" w:rsidRPr="0007395F">
        <w:t xml:space="preserve"> Upon completi</w:t>
      </w:r>
      <w:r w:rsidR="0093084E" w:rsidRPr="0007395F">
        <w:t>ng</w:t>
      </w:r>
      <w:r w:rsidR="00F421F0" w:rsidRPr="0007395F">
        <w:t xml:space="preserve"> the </w:t>
      </w:r>
      <w:r w:rsidR="00D373CF" w:rsidRPr="0007395F">
        <w:t>cycling, the participants completed the same dynamic warm-up (see Table 1 for exercises) that would be completed during the subsequent</w:t>
      </w:r>
      <w:r w:rsidR="00C37160" w:rsidRPr="0007395F">
        <w:t xml:space="preserve"> </w:t>
      </w:r>
      <w:r w:rsidR="00C37160" w:rsidRPr="0007395F">
        <w:lastRenderedPageBreak/>
        <w:t>experimental</w:t>
      </w:r>
      <w:r w:rsidR="00D373CF" w:rsidRPr="0007395F">
        <w:t xml:space="preserve"> trials. D</w:t>
      </w:r>
      <w:r w:rsidR="0093084E" w:rsidRPr="0007395F">
        <w:t>uring the warm-up, the participants wore the Hytro BFR shorts on sett</w:t>
      </w:r>
      <w:r w:rsidR="00B65899" w:rsidRPr="0007395F">
        <w:t>ing three (</w:t>
      </w:r>
      <w:r w:rsidR="00360278" w:rsidRPr="0007395F">
        <w:t xml:space="preserve">BFR strap pressure = 118.9 ± 11.2 </w:t>
      </w:r>
      <w:r w:rsidR="002478B3" w:rsidRPr="0007395F">
        <w:t>mmHg) to familiarise themselves with the shorts</w:t>
      </w:r>
      <w:r w:rsidR="00C37160" w:rsidRPr="0007395F">
        <w:t xml:space="preserve"> and exercis</w:t>
      </w:r>
      <w:r w:rsidR="00FA29CF">
        <w:t>e</w:t>
      </w:r>
      <w:r w:rsidR="00C37160" w:rsidRPr="0007395F">
        <w:t xml:space="preserve"> with BFR</w:t>
      </w:r>
      <w:r w:rsidR="002478B3" w:rsidRPr="0007395F">
        <w:t>.</w:t>
      </w:r>
      <w:r w:rsidR="00572EC4" w:rsidRPr="0007395F">
        <w:t xml:space="preserve"> </w:t>
      </w:r>
      <w:r w:rsidR="00941A56" w:rsidRPr="0007395F">
        <w:t>After the warm-up</w:t>
      </w:r>
      <w:r w:rsidR="003D7FB3" w:rsidRPr="0007395F">
        <w:t xml:space="preserve">, the participants removed the Hytro BFR shorts and </w:t>
      </w:r>
      <w:r w:rsidR="002D77B4" w:rsidRPr="0007395F">
        <w:t xml:space="preserve">rested </w:t>
      </w:r>
      <w:r w:rsidR="00305A62" w:rsidRPr="0007395F">
        <w:t xml:space="preserve">for </w:t>
      </w:r>
      <w:r w:rsidR="002D77B4" w:rsidRPr="0007395F">
        <w:t>five minutes</w:t>
      </w:r>
      <w:r w:rsidR="003D7FB3" w:rsidRPr="0007395F">
        <w:t xml:space="preserve">. They then completed </w:t>
      </w:r>
      <w:r w:rsidR="001921C7" w:rsidRPr="0007395F">
        <w:t xml:space="preserve">a series of isometric mid-thigh </w:t>
      </w:r>
      <w:r w:rsidR="00D829A7" w:rsidRPr="0007395F">
        <w:t xml:space="preserve">pull </w:t>
      </w:r>
      <w:r w:rsidR="001921C7" w:rsidRPr="0007395F">
        <w:t xml:space="preserve">(IMTP) efforts to familiarise themselves with </w:t>
      </w:r>
      <w:r w:rsidR="00D829A7" w:rsidRPr="0007395F">
        <w:t>this</w:t>
      </w:r>
      <w:r w:rsidR="001921C7" w:rsidRPr="0007395F">
        <w:t xml:space="preserve"> </w:t>
      </w:r>
      <w:r w:rsidR="00D829A7" w:rsidRPr="0007395F">
        <w:t>test.</w:t>
      </w:r>
      <w:r w:rsidR="006B756D" w:rsidRPr="0007395F">
        <w:t xml:space="preserve"> Initially, </w:t>
      </w:r>
      <w:r w:rsidR="00F1254B" w:rsidRPr="0007395F">
        <w:t xml:space="preserve">the participants </w:t>
      </w:r>
      <w:r w:rsidR="002A522F" w:rsidRPr="0007395F">
        <w:t>were sized in the IM</w:t>
      </w:r>
      <w:r w:rsidR="00037547" w:rsidRPr="0007395F">
        <w:t>TP</w:t>
      </w:r>
      <w:r w:rsidR="002A522F" w:rsidRPr="0007395F">
        <w:t xml:space="preserve"> rack</w:t>
      </w:r>
      <w:r w:rsidR="00037547" w:rsidRPr="0007395F">
        <w:t xml:space="preserve"> </w:t>
      </w:r>
      <w:r w:rsidR="00037547" w:rsidRPr="0007395F">
        <w:t xml:space="preserve">(Perform Better, Southam, UK) </w:t>
      </w:r>
      <w:r w:rsidR="00037547" w:rsidRPr="0007395F">
        <w:t xml:space="preserve">to ensure the </w:t>
      </w:r>
      <w:r w:rsidR="00D61C0E" w:rsidRPr="0007395F">
        <w:t xml:space="preserve">fixed </w:t>
      </w:r>
      <w:r w:rsidR="00037547" w:rsidRPr="0007395F">
        <w:t>bar was at the correct height (</w:t>
      </w:r>
      <w:r w:rsidR="001978B7" w:rsidRPr="0007395F">
        <w:t xml:space="preserve">knee </w:t>
      </w:r>
      <w:r w:rsidR="00037547" w:rsidRPr="0007395F">
        <w:t>[</w:t>
      </w:r>
      <w:r w:rsidR="001978B7" w:rsidRPr="0007395F">
        <w:t>125 – 145 degrees</w:t>
      </w:r>
      <w:r w:rsidR="00037547" w:rsidRPr="0007395F">
        <w:t>]</w:t>
      </w:r>
      <w:r w:rsidR="001978B7" w:rsidRPr="0007395F">
        <w:t xml:space="preserve"> and hip </w:t>
      </w:r>
      <w:r w:rsidR="00D61C0E" w:rsidRPr="0007395F">
        <w:t>[</w:t>
      </w:r>
      <w:r w:rsidR="001978B7" w:rsidRPr="0007395F">
        <w:t>140-150 degrees</w:t>
      </w:r>
      <w:r w:rsidR="00D61C0E" w:rsidRPr="0007395F">
        <w:t>])</w:t>
      </w:r>
      <w:r w:rsidR="00290F7D" w:rsidRPr="0007395F">
        <w:t xml:space="preserve">. This was noted to ensure consistency across </w:t>
      </w:r>
      <w:r w:rsidR="00142E15" w:rsidRPr="0007395F">
        <w:t>future trials</w:t>
      </w:r>
      <w:r w:rsidR="00D61C0E" w:rsidRPr="0007395F">
        <w:t>. T</w:t>
      </w:r>
      <w:r w:rsidR="006B756D" w:rsidRPr="0007395F">
        <w:t>he force plates (</w:t>
      </w:r>
      <w:r w:rsidR="00305A62" w:rsidRPr="0007395F">
        <w:t>FDLite,</w:t>
      </w:r>
      <w:r w:rsidR="007E17F9" w:rsidRPr="0007395F">
        <w:t xml:space="preserve"> </w:t>
      </w:r>
      <w:r w:rsidR="006B756D" w:rsidRPr="0007395F">
        <w:t>ForceDecks, Vald, Brisbane, Australia) were zeroed</w:t>
      </w:r>
      <w:r w:rsidR="00D54746" w:rsidRPr="0007395F">
        <w:t xml:space="preserve"> (sampling at 1000 Hz)</w:t>
      </w:r>
      <w:r w:rsidR="00D61C0E" w:rsidRPr="0007395F">
        <w:t>, and</w:t>
      </w:r>
      <w:r w:rsidR="006B756D" w:rsidRPr="0007395F">
        <w:t xml:space="preserve"> the participants were </w:t>
      </w:r>
      <w:r w:rsidR="00D777AB" w:rsidRPr="0007395F">
        <w:t xml:space="preserve">weighed on the </w:t>
      </w:r>
      <w:r w:rsidR="00305A62" w:rsidRPr="0007395F">
        <w:t>force plates.</w:t>
      </w:r>
      <w:r w:rsidR="00F96F35" w:rsidRPr="0007395F">
        <w:t xml:space="preserve"> The participants were then</w:t>
      </w:r>
      <w:r w:rsidR="005B18D0" w:rsidRPr="0007395F">
        <w:t xml:space="preserve"> fitted with </w:t>
      </w:r>
      <w:r w:rsidR="00632FA4" w:rsidRPr="0007395F">
        <w:t>lifting</w:t>
      </w:r>
      <w:r w:rsidR="005B18D0" w:rsidRPr="0007395F">
        <w:t xml:space="preserve"> straps to ensure no loss of grip during the trials. </w:t>
      </w:r>
      <w:r w:rsidR="00F96F35" w:rsidRPr="0007395F">
        <w:t xml:space="preserve"> </w:t>
      </w:r>
      <w:r w:rsidR="00A36BB3" w:rsidRPr="0007395F">
        <w:t>The</w:t>
      </w:r>
      <w:r w:rsidR="00973B84" w:rsidRPr="0007395F">
        <w:t xml:space="preserve">y </w:t>
      </w:r>
      <w:r w:rsidR="00A36BB3" w:rsidRPr="0007395F">
        <w:t>then completed 3 x 5</w:t>
      </w:r>
      <w:r w:rsidR="00BC28DE" w:rsidRPr="0007395F">
        <w:t>-</w:t>
      </w:r>
      <w:r w:rsidR="00A36BB3" w:rsidRPr="0007395F">
        <w:t>sec</w:t>
      </w:r>
      <w:r w:rsidR="00BC28DE" w:rsidRPr="0007395F">
        <w:t xml:space="preserve">ond trials at 50, 75 and 95% of their perceived </w:t>
      </w:r>
      <w:r w:rsidR="00DD08A5" w:rsidRPr="0007395F">
        <w:t xml:space="preserve">maximum effort (15 seconds between reps and 1 minute between sets). After a further </w:t>
      </w:r>
      <w:r w:rsidR="001E7C77" w:rsidRPr="0007395F">
        <w:t>three-minute rest, the participants completed 3 x 5-second maximal efforts with a one-minute rest period between repetitions. During all the trials</w:t>
      </w:r>
      <w:r w:rsidR="00632FA4" w:rsidRPr="0007395F">
        <w:t>,</w:t>
      </w:r>
      <w:r w:rsidR="001E7C77" w:rsidRPr="0007395F">
        <w:t xml:space="preserve"> the participants were initially instructed to </w:t>
      </w:r>
      <w:r w:rsidR="002B2F24" w:rsidRPr="0007395F">
        <w:t xml:space="preserve">grip the bar and remove slack from the system before being instructed to pull </w:t>
      </w:r>
      <w:r w:rsidR="00632FA4" w:rsidRPr="0007395F">
        <w:t>“</w:t>
      </w:r>
      <w:r w:rsidR="002B2F24" w:rsidRPr="0007395F">
        <w:t>hard and fast</w:t>
      </w:r>
      <w:r w:rsidR="00632FA4" w:rsidRPr="0007395F">
        <w:t>”</w:t>
      </w:r>
      <w:r w:rsidR="00450AF7" w:rsidRPr="0007395F">
        <w:t>.</w:t>
      </w:r>
    </w:p>
    <w:p w14:paraId="007FDC50" w14:textId="77777777" w:rsidR="006B2B92" w:rsidRPr="0007395F" w:rsidRDefault="006B2B92" w:rsidP="006B2B92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u w:val="single"/>
        </w:rPr>
      </w:pPr>
    </w:p>
    <w:p w14:paraId="1150A4FE" w14:textId="0D9AAC8B" w:rsidR="006B2B92" w:rsidRPr="0007395F" w:rsidRDefault="00D10218" w:rsidP="006B2B92">
      <w:pPr>
        <w:pStyle w:val="paragraph"/>
        <w:spacing w:before="0" w:beforeAutospacing="0" w:after="0" w:afterAutospacing="0"/>
        <w:textAlignment w:val="baseline"/>
        <w:rPr>
          <w:rStyle w:val="eop"/>
          <w:i/>
          <w:iCs/>
        </w:rPr>
      </w:pPr>
      <w:r w:rsidRPr="0007395F">
        <w:rPr>
          <w:rStyle w:val="eop"/>
          <w:i/>
          <w:iCs/>
        </w:rPr>
        <w:t>Experimental Trials</w:t>
      </w:r>
    </w:p>
    <w:p w14:paraId="7D15C242" w14:textId="77777777" w:rsidR="008A3F07" w:rsidRDefault="008A3F07" w:rsidP="006B2B92">
      <w:pPr>
        <w:pStyle w:val="paragraph"/>
        <w:spacing w:before="0" w:beforeAutospacing="0" w:after="0" w:afterAutospacing="0"/>
        <w:textAlignment w:val="baseline"/>
        <w:rPr>
          <w:rStyle w:val="eop"/>
          <w:i/>
          <w:iCs/>
        </w:rPr>
      </w:pPr>
    </w:p>
    <w:p w14:paraId="0C1CD296" w14:textId="77777777" w:rsidR="002178DC" w:rsidRDefault="002178DC" w:rsidP="00672164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14:paraId="28FB09C8" w14:textId="6BA8D9D1" w:rsidR="00304743" w:rsidRDefault="00DC163C" w:rsidP="00E85F7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eop"/>
        </w:rPr>
        <w:t xml:space="preserve">On </w:t>
      </w:r>
      <w:r w:rsidR="00266EA7">
        <w:rPr>
          <w:rStyle w:val="eop"/>
        </w:rPr>
        <w:t xml:space="preserve">the </w:t>
      </w:r>
      <w:r w:rsidR="00D52FB8">
        <w:rPr>
          <w:rStyle w:val="eop"/>
        </w:rPr>
        <w:t xml:space="preserve">subsequent visits to the laboratory, </w:t>
      </w:r>
      <w:r w:rsidR="00266EA7">
        <w:rPr>
          <w:rStyle w:val="eop"/>
        </w:rPr>
        <w:t xml:space="preserve">the participants were randomly allocated to </w:t>
      </w:r>
      <w:r w:rsidR="00B342F0">
        <w:rPr>
          <w:rStyle w:val="eop"/>
        </w:rPr>
        <w:t>the three experimental conditions (control, low BFR and high BFR)</w:t>
      </w:r>
      <w:r w:rsidR="000F7420">
        <w:rPr>
          <w:rStyle w:val="eop"/>
        </w:rPr>
        <w:t xml:space="preserve"> so that each participant completed all three conditions with 48 hours </w:t>
      </w:r>
      <w:r w:rsidR="00304743">
        <w:rPr>
          <w:rStyle w:val="eop"/>
        </w:rPr>
        <w:t xml:space="preserve">of </w:t>
      </w:r>
      <w:r w:rsidR="000F7420">
        <w:rPr>
          <w:rStyle w:val="eop"/>
        </w:rPr>
        <w:t>recovery between each testing session.</w:t>
      </w:r>
      <w:r w:rsidR="00304743">
        <w:rPr>
          <w:rStyle w:val="eop"/>
        </w:rPr>
        <w:t xml:space="preserve"> Participants were asked to refrain from any lower body exercise 24 hours before each testing session and to refrain from drinking caffeine </w:t>
      </w:r>
      <w:r w:rsidR="00CD4A87">
        <w:rPr>
          <w:rStyle w:val="eop"/>
        </w:rPr>
        <w:t>before testing. All testing took place at the same time of the day for all participants (± 1 hour).</w:t>
      </w:r>
    </w:p>
    <w:p w14:paraId="0DE41CF6" w14:textId="77777777" w:rsidR="00304743" w:rsidRDefault="00304743" w:rsidP="00E85F7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</w:p>
    <w:p w14:paraId="7FA7FACF" w14:textId="69593FFE" w:rsidR="0007395F" w:rsidRDefault="00304743" w:rsidP="00E85F7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eop"/>
        </w:rPr>
        <w:t xml:space="preserve">When arriving </w:t>
      </w:r>
      <w:r w:rsidR="00E85F7C">
        <w:rPr>
          <w:rStyle w:val="eop"/>
        </w:rPr>
        <w:t xml:space="preserve">at the laboratory, </w:t>
      </w:r>
      <w:r w:rsidR="00563149">
        <w:rPr>
          <w:rStyle w:val="eop"/>
        </w:rPr>
        <w:t>the participants</w:t>
      </w:r>
      <w:r w:rsidR="00E85F7C">
        <w:rPr>
          <w:rStyle w:val="eop"/>
        </w:rPr>
        <w:t xml:space="preserve"> were </w:t>
      </w:r>
      <w:r w:rsidR="00D52FB8">
        <w:rPr>
          <w:rStyle w:val="eop"/>
        </w:rPr>
        <w:t xml:space="preserve">initially fitted with a heart rate monitor (Polar </w:t>
      </w:r>
      <w:r w:rsidR="0081331C">
        <w:rPr>
          <w:rStyle w:val="eop"/>
        </w:rPr>
        <w:t>H</w:t>
      </w:r>
      <w:r w:rsidR="00256629">
        <w:rPr>
          <w:rStyle w:val="eop"/>
        </w:rPr>
        <w:t>7</w:t>
      </w:r>
      <w:r w:rsidR="00D52FB8">
        <w:rPr>
          <w:rStyle w:val="eop"/>
        </w:rPr>
        <w:t>, Polar, Finland), had a resting capillary (0.3μl from the finger) blood lactate sample collected (Lactate Pro 2, Arkay Factory Inc, Japan), and completed three sit-and-</w:t>
      </w:r>
      <w:r w:rsidR="00BF55AF">
        <w:rPr>
          <w:rStyle w:val="eop"/>
        </w:rPr>
        <w:t xml:space="preserve">reach trials (30 seconds between repetitions). </w:t>
      </w:r>
      <w:r w:rsidR="00861FB0">
        <w:rPr>
          <w:rStyle w:val="eop"/>
        </w:rPr>
        <w:t xml:space="preserve">They </w:t>
      </w:r>
      <w:r w:rsidR="00A560F8">
        <w:rPr>
          <w:rStyle w:val="eop"/>
        </w:rPr>
        <w:t>then</w:t>
      </w:r>
      <w:r w:rsidR="00861FB0">
        <w:rPr>
          <w:rStyle w:val="eop"/>
        </w:rPr>
        <w:t xml:space="preserve"> put the Hytro BFR shorts </w:t>
      </w:r>
      <w:r w:rsidR="00AA791D">
        <w:rPr>
          <w:rStyle w:val="eop"/>
        </w:rPr>
        <w:t xml:space="preserve">on </w:t>
      </w:r>
      <w:r w:rsidR="002178DC">
        <w:rPr>
          <w:rStyle w:val="eop"/>
        </w:rPr>
        <w:t xml:space="preserve">for the BFR trials or wore their </w:t>
      </w:r>
      <w:r w:rsidR="00B536AB">
        <w:rPr>
          <w:rStyle w:val="eop"/>
        </w:rPr>
        <w:t xml:space="preserve">own </w:t>
      </w:r>
      <w:r w:rsidR="002178DC">
        <w:rPr>
          <w:rStyle w:val="eop"/>
        </w:rPr>
        <w:t xml:space="preserve">shorts </w:t>
      </w:r>
      <w:r w:rsidR="00791CFE">
        <w:rPr>
          <w:rStyle w:val="eop"/>
        </w:rPr>
        <w:t>during</w:t>
      </w:r>
      <w:r w:rsidR="002178DC">
        <w:rPr>
          <w:rStyle w:val="eop"/>
        </w:rPr>
        <w:t xml:space="preserve"> the control condition.</w:t>
      </w:r>
      <w:r w:rsidR="00936B2D">
        <w:rPr>
          <w:rStyle w:val="eop"/>
        </w:rPr>
        <w:t xml:space="preserve"> During the </w:t>
      </w:r>
      <w:r w:rsidR="00B536AB">
        <w:rPr>
          <w:rStyle w:val="eop"/>
        </w:rPr>
        <w:t xml:space="preserve">low BFR trials, the participants wore the </w:t>
      </w:r>
      <w:r w:rsidR="00E835BF">
        <w:rPr>
          <w:rStyle w:val="eop"/>
        </w:rPr>
        <w:t>Hytro shorts on setting one (</w:t>
      </w:r>
      <w:r w:rsidR="00A722DE">
        <w:rPr>
          <w:rStyle w:val="eop"/>
        </w:rPr>
        <w:t>BFR strap pressure = 60.4 ± 9.6</w:t>
      </w:r>
      <w:r w:rsidR="00FE5869">
        <w:rPr>
          <w:rStyle w:val="eop"/>
        </w:rPr>
        <w:t xml:space="preserve"> mmHg</w:t>
      </w:r>
      <w:r w:rsidR="00A722DE">
        <w:rPr>
          <w:rStyle w:val="eop"/>
        </w:rPr>
        <w:t xml:space="preserve">) and </w:t>
      </w:r>
      <w:r w:rsidR="00A560F8">
        <w:rPr>
          <w:rStyle w:val="eop"/>
        </w:rPr>
        <w:t>setting four for</w:t>
      </w:r>
      <w:r w:rsidR="00A722DE">
        <w:rPr>
          <w:rStyle w:val="eop"/>
        </w:rPr>
        <w:t xml:space="preserve"> the high BFR trials </w:t>
      </w:r>
      <w:r w:rsidR="00BF5EBD">
        <w:rPr>
          <w:rStyle w:val="eop"/>
        </w:rPr>
        <w:t xml:space="preserve">(BFR strap pressure = </w:t>
      </w:r>
      <w:r w:rsidR="00AD40B4">
        <w:rPr>
          <w:rStyle w:val="eop"/>
        </w:rPr>
        <w:t>158</w:t>
      </w:r>
      <w:r w:rsidR="00BF5EBD">
        <w:rPr>
          <w:rStyle w:val="eop"/>
        </w:rPr>
        <w:t xml:space="preserve"> ± </w:t>
      </w:r>
      <w:r w:rsidR="00AD40B4">
        <w:rPr>
          <w:rStyle w:val="eop"/>
        </w:rPr>
        <w:t>14.0</w:t>
      </w:r>
      <w:r w:rsidR="00BF5EBD">
        <w:rPr>
          <w:rStyle w:val="eop"/>
        </w:rPr>
        <w:t xml:space="preserve"> mmHg)</w:t>
      </w:r>
      <w:r w:rsidR="00791CFE">
        <w:rPr>
          <w:rStyle w:val="eop"/>
        </w:rPr>
        <w:t xml:space="preserve">. </w:t>
      </w:r>
      <w:r w:rsidR="00436752">
        <w:rPr>
          <w:rStyle w:val="eop"/>
        </w:rPr>
        <w:t>Once fitted with the shorts</w:t>
      </w:r>
      <w:r w:rsidR="00C577DB">
        <w:rPr>
          <w:rStyle w:val="eop"/>
        </w:rPr>
        <w:t>,</w:t>
      </w:r>
      <w:r w:rsidR="00436752">
        <w:rPr>
          <w:rStyle w:val="eop"/>
        </w:rPr>
        <w:t xml:space="preserve"> the participants complete the same warm-up as outlined previously. </w:t>
      </w:r>
      <w:r w:rsidR="00D30680">
        <w:rPr>
          <w:rStyle w:val="eop"/>
        </w:rPr>
        <w:t xml:space="preserve"> During the warm-up</w:t>
      </w:r>
      <w:r w:rsidR="001E7674">
        <w:rPr>
          <w:rStyle w:val="eop"/>
        </w:rPr>
        <w:t>,</w:t>
      </w:r>
      <w:r w:rsidR="00D30680">
        <w:rPr>
          <w:rStyle w:val="eop"/>
        </w:rPr>
        <w:t xml:space="preserve"> heart rate (b</w:t>
      </w:r>
      <w:r w:rsidR="001E7674">
        <w:rPr>
          <w:rStyle w:val="eop"/>
        </w:rPr>
        <w:t>eats.min</w:t>
      </w:r>
      <w:r w:rsidR="001E7674" w:rsidRPr="001E7674">
        <w:rPr>
          <w:rStyle w:val="eop"/>
          <w:vertAlign w:val="superscript"/>
        </w:rPr>
        <w:t>-1</w:t>
      </w:r>
      <w:r w:rsidR="001E7674">
        <w:rPr>
          <w:rStyle w:val="eop"/>
        </w:rPr>
        <w:t>)</w:t>
      </w:r>
      <w:r w:rsidR="00D30680">
        <w:rPr>
          <w:rStyle w:val="eop"/>
        </w:rPr>
        <w:t xml:space="preserve"> was monitored </w:t>
      </w:r>
      <w:r w:rsidR="001E7674">
        <w:rPr>
          <w:rStyle w:val="eop"/>
        </w:rPr>
        <w:t xml:space="preserve">via the </w:t>
      </w:r>
      <w:r w:rsidR="00D30680">
        <w:rPr>
          <w:rStyle w:val="eop"/>
        </w:rPr>
        <w:t>Polar Team app</w:t>
      </w:r>
      <w:r w:rsidR="001E7674">
        <w:rPr>
          <w:rStyle w:val="eop"/>
        </w:rPr>
        <w:t>lication</w:t>
      </w:r>
      <w:r w:rsidR="00D30680">
        <w:rPr>
          <w:rStyle w:val="eop"/>
        </w:rPr>
        <w:t xml:space="preserve"> and recorded every minute.</w:t>
      </w:r>
    </w:p>
    <w:p w14:paraId="08B302FC" w14:textId="77777777" w:rsidR="006B2B92" w:rsidRDefault="006B2B92" w:rsidP="006B2B92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294BD972" w14:textId="7062E4E5" w:rsidR="00436752" w:rsidRDefault="007B7CAD" w:rsidP="009548E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eop"/>
        </w:rPr>
        <w:t>Upon completion of the warm-up</w:t>
      </w:r>
      <w:r w:rsidR="00364507">
        <w:rPr>
          <w:rStyle w:val="eop"/>
        </w:rPr>
        <w:t>, the participants removed the Hytro shorts and had a three-</w:t>
      </w:r>
      <w:r w:rsidR="004A422C">
        <w:rPr>
          <w:rStyle w:val="eop"/>
        </w:rPr>
        <w:t>minute rest period. During this period</w:t>
      </w:r>
      <w:r w:rsidR="001465D2">
        <w:rPr>
          <w:rStyle w:val="eop"/>
        </w:rPr>
        <w:t>,</w:t>
      </w:r>
      <w:r w:rsidR="004A422C">
        <w:rPr>
          <w:rStyle w:val="eop"/>
        </w:rPr>
        <w:t xml:space="preserve"> their rat</w:t>
      </w:r>
      <w:r w:rsidR="00A563C9">
        <w:rPr>
          <w:rStyle w:val="eop"/>
        </w:rPr>
        <w:t>ing</w:t>
      </w:r>
      <w:r w:rsidR="004A422C">
        <w:rPr>
          <w:rStyle w:val="eop"/>
        </w:rPr>
        <w:t xml:space="preserve"> of perceived exertion (NEED THE BORG 6-20 SCALE REFERENCE)</w:t>
      </w:r>
      <w:r w:rsidR="001465D2">
        <w:rPr>
          <w:rStyle w:val="eop"/>
        </w:rPr>
        <w:t xml:space="preserve">, blood lactate </w:t>
      </w:r>
      <w:r w:rsidR="00736AF9">
        <w:rPr>
          <w:rStyle w:val="eop"/>
        </w:rPr>
        <w:t>and sit and reach</w:t>
      </w:r>
      <w:r w:rsidR="004C14AD">
        <w:rPr>
          <w:rStyle w:val="eop"/>
        </w:rPr>
        <w:t xml:space="preserve"> (cm)</w:t>
      </w:r>
      <w:r w:rsidR="00736AF9">
        <w:rPr>
          <w:rStyle w:val="eop"/>
        </w:rPr>
        <w:t xml:space="preserve"> </w:t>
      </w:r>
      <w:r w:rsidR="00783CB8">
        <w:rPr>
          <w:rStyle w:val="eop"/>
        </w:rPr>
        <w:t xml:space="preserve">scores </w:t>
      </w:r>
      <w:r w:rsidR="00736AF9">
        <w:rPr>
          <w:rStyle w:val="eop"/>
        </w:rPr>
        <w:t>(3 trials, 30 seconds res</w:t>
      </w:r>
      <w:r w:rsidR="00202F44">
        <w:rPr>
          <w:rStyle w:val="eop"/>
        </w:rPr>
        <w:t xml:space="preserve">t between trials) </w:t>
      </w:r>
      <w:r w:rsidR="00C577DB">
        <w:rPr>
          <w:rStyle w:val="eop"/>
        </w:rPr>
        <w:t>were</w:t>
      </w:r>
      <w:r w:rsidR="00202F44">
        <w:rPr>
          <w:rStyle w:val="eop"/>
        </w:rPr>
        <w:t xml:space="preserve"> recorded.</w:t>
      </w:r>
      <w:r w:rsidR="00E441AD">
        <w:rPr>
          <w:rStyle w:val="eop"/>
        </w:rPr>
        <w:t xml:space="preserve"> Following this rest period, the subjects completed countermovement jump</w:t>
      </w:r>
      <w:r w:rsidR="00783CB8">
        <w:rPr>
          <w:rStyle w:val="eop"/>
        </w:rPr>
        <w:t xml:space="preserve"> (CMJ)</w:t>
      </w:r>
      <w:r w:rsidR="00E441AD">
        <w:rPr>
          <w:rStyle w:val="eop"/>
        </w:rPr>
        <w:t xml:space="preserve">, </w:t>
      </w:r>
      <w:r w:rsidR="00783CB8">
        <w:rPr>
          <w:rStyle w:val="eop"/>
        </w:rPr>
        <w:t xml:space="preserve">30m </w:t>
      </w:r>
      <w:r w:rsidR="00A17E5B">
        <w:rPr>
          <w:rStyle w:val="eop"/>
        </w:rPr>
        <w:t xml:space="preserve">sprint and IMTP </w:t>
      </w:r>
      <w:r w:rsidR="00783CB8">
        <w:rPr>
          <w:rStyle w:val="eop"/>
        </w:rPr>
        <w:t>trials</w:t>
      </w:r>
      <w:r w:rsidR="00A17E5B">
        <w:rPr>
          <w:rStyle w:val="eop"/>
        </w:rPr>
        <w:t xml:space="preserve"> in a randomised, counterbalanced order</w:t>
      </w:r>
      <w:r w:rsidR="009548ED">
        <w:rPr>
          <w:rStyle w:val="eop"/>
        </w:rPr>
        <w:t xml:space="preserve"> (3 minutes rest between each test).</w:t>
      </w:r>
    </w:p>
    <w:p w14:paraId="5E3DB5CD" w14:textId="77777777" w:rsidR="00783CB8" w:rsidRDefault="00783CB8" w:rsidP="0036450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</w:rPr>
      </w:pPr>
    </w:p>
    <w:p w14:paraId="0264090B" w14:textId="77777777" w:rsidR="003E63AB" w:rsidRDefault="00783CB8" w:rsidP="003E63AB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i/>
          <w:iCs/>
        </w:rPr>
      </w:pPr>
      <w:r w:rsidRPr="00783CB8">
        <w:rPr>
          <w:rStyle w:val="eop"/>
          <w:i/>
          <w:iCs/>
        </w:rPr>
        <w:t>Countermovement Jump</w:t>
      </w:r>
      <w:r w:rsidR="003E63AB">
        <w:rPr>
          <w:rStyle w:val="eop"/>
          <w:i/>
          <w:iCs/>
        </w:rPr>
        <w:t xml:space="preserve">, </w:t>
      </w:r>
      <w:proofErr w:type="gramStart"/>
      <w:r w:rsidR="003E63AB">
        <w:rPr>
          <w:rStyle w:val="eop"/>
          <w:i/>
          <w:iCs/>
        </w:rPr>
        <w:t>Sprint</w:t>
      </w:r>
      <w:proofErr w:type="gramEnd"/>
      <w:r w:rsidR="003E63AB">
        <w:rPr>
          <w:rStyle w:val="eop"/>
          <w:i/>
          <w:iCs/>
        </w:rPr>
        <w:t xml:space="preserve"> and </w:t>
      </w:r>
      <w:r w:rsidR="003E63AB">
        <w:rPr>
          <w:rStyle w:val="eop"/>
          <w:i/>
          <w:iCs/>
        </w:rPr>
        <w:t>Isometric Mid-Thigh Pull Trials</w:t>
      </w:r>
    </w:p>
    <w:p w14:paraId="33A32FC0" w14:textId="52BB8BE4" w:rsidR="003E63AB" w:rsidRDefault="003E63AB" w:rsidP="0036450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i/>
          <w:iCs/>
        </w:rPr>
      </w:pPr>
    </w:p>
    <w:p w14:paraId="3403D163" w14:textId="4A90DA0E" w:rsidR="006B2B92" w:rsidRPr="0007395F" w:rsidRDefault="00B405C8" w:rsidP="0045612B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</w:rPr>
      </w:pPr>
      <w:r>
        <w:rPr>
          <w:rStyle w:val="eop"/>
        </w:rPr>
        <w:t xml:space="preserve">All CMJ trials </w:t>
      </w:r>
      <w:r w:rsidR="003E31EE">
        <w:rPr>
          <w:rStyle w:val="eop"/>
        </w:rPr>
        <w:t xml:space="preserve">took place </w:t>
      </w:r>
      <w:r w:rsidR="00F05E5A">
        <w:rPr>
          <w:rStyle w:val="eop"/>
        </w:rPr>
        <w:t>u</w:t>
      </w:r>
      <w:r w:rsidR="001C1E08">
        <w:rPr>
          <w:rStyle w:val="eop"/>
        </w:rPr>
        <w:t>sing the FDLite force plates (ForceDecks, Vald, Brisbane, Australia) sampling at 1000 Hz. Before jumping, the force</w:t>
      </w:r>
      <w:r w:rsidR="00CA26D4">
        <w:rPr>
          <w:rStyle w:val="eop"/>
        </w:rPr>
        <w:t xml:space="preserve"> plates</w:t>
      </w:r>
      <w:r w:rsidR="006B499C">
        <w:t xml:space="preserve"> </w:t>
      </w:r>
      <w:r w:rsidR="003E31EE" w:rsidRPr="0007395F">
        <w:t xml:space="preserve">were zeroed, and </w:t>
      </w:r>
      <w:r w:rsidR="00724BC2">
        <w:t>the</w:t>
      </w:r>
      <w:r w:rsidR="003E31EE" w:rsidRPr="0007395F">
        <w:t xml:space="preserve"> participants were weighed on the force plates.</w:t>
      </w:r>
      <w:r w:rsidR="00724BC2">
        <w:t xml:space="preserve"> After a period of quiet standing (~2 seconds)</w:t>
      </w:r>
      <w:r w:rsidR="00092F50">
        <w:t>, the participants squatted to a self-selected depth with their hands</w:t>
      </w:r>
      <w:r w:rsidR="00724BC2">
        <w:t xml:space="preserve"> placed </w:t>
      </w:r>
      <w:r w:rsidR="00122563">
        <w:t>akimbo</w:t>
      </w:r>
      <w:r w:rsidR="00724BC2">
        <w:t xml:space="preserve"> </w:t>
      </w:r>
      <w:r w:rsidR="00122563">
        <w:t xml:space="preserve">and </w:t>
      </w:r>
      <w:r w:rsidR="00A37D7D">
        <w:t>were then instructed to jump as high as possible. The participants completed three trials with 30 seconds of rest between them</w:t>
      </w:r>
      <w:r w:rsidR="00092F50">
        <w:t>.</w:t>
      </w:r>
      <w:r w:rsidR="00A37D7D">
        <w:t xml:space="preserve"> Jump height (cm) calculated by the impulse</w:t>
      </w:r>
      <w:r w:rsidR="00FE46A1">
        <w:t xml:space="preserve">-momentum </w:t>
      </w:r>
      <w:r w:rsidR="009548ED">
        <w:t xml:space="preserve">relationship </w:t>
      </w:r>
      <w:r w:rsidR="00FE46A1">
        <w:t xml:space="preserve">was the variable of interest </w:t>
      </w:r>
      <w:r w:rsidR="009548ED">
        <w:t>in these trials.</w:t>
      </w:r>
      <w:r w:rsidR="003E63AB">
        <w:t xml:space="preserve"> </w:t>
      </w:r>
      <w:r w:rsidR="00B63169">
        <w:rPr>
          <w:rStyle w:val="eop"/>
        </w:rPr>
        <w:t>For the sprint trials</w:t>
      </w:r>
      <w:r w:rsidR="0094739B">
        <w:rPr>
          <w:rStyle w:val="eop"/>
        </w:rPr>
        <w:t>,</w:t>
      </w:r>
      <w:r w:rsidR="00B63169">
        <w:rPr>
          <w:rStyle w:val="eop"/>
        </w:rPr>
        <w:t xml:space="preserve"> </w:t>
      </w:r>
      <w:r w:rsidR="0094739B">
        <w:rPr>
          <w:rStyle w:val="eop"/>
        </w:rPr>
        <w:t xml:space="preserve">timing gates (SmartSpeedPlus, </w:t>
      </w:r>
      <w:r w:rsidR="0094739B">
        <w:rPr>
          <w:rStyle w:val="eop"/>
        </w:rPr>
        <w:t>Vald, Brisbane, Australia</w:t>
      </w:r>
      <w:r w:rsidR="0094739B">
        <w:rPr>
          <w:rStyle w:val="eop"/>
        </w:rPr>
        <w:t>) were set</w:t>
      </w:r>
      <w:r w:rsidR="000121FD">
        <w:rPr>
          <w:rStyle w:val="eop"/>
        </w:rPr>
        <w:t xml:space="preserve"> up at the start line, 10, 20, and 30m. Participants started 30cm before the fir</w:t>
      </w:r>
      <w:r w:rsidR="00736E36">
        <w:rPr>
          <w:rStyle w:val="eop"/>
        </w:rPr>
        <w:t>st</w:t>
      </w:r>
      <w:r w:rsidR="00745150">
        <w:rPr>
          <w:rStyle w:val="eop"/>
        </w:rPr>
        <w:t xml:space="preserve"> gate to ensure </w:t>
      </w:r>
      <w:r w:rsidR="000121FD">
        <w:rPr>
          <w:rStyle w:val="eop"/>
        </w:rPr>
        <w:t>it was not triggered prematurely. When instructed</w:t>
      </w:r>
      <w:r w:rsidR="00736E36">
        <w:rPr>
          <w:rStyle w:val="eop"/>
        </w:rPr>
        <w:t>, the participants sprinted maximally through each of the</w:t>
      </w:r>
      <w:r w:rsidR="000121FD">
        <w:rPr>
          <w:rStyle w:val="eop"/>
        </w:rPr>
        <w:t xml:space="preserve"> timing gates. </w:t>
      </w:r>
      <w:r w:rsidR="00736E36">
        <w:rPr>
          <w:rStyle w:val="eop"/>
        </w:rPr>
        <w:t>Between each trial, they were given a three-minute rest period. The timing splits (seconds) at each gate were the variables of interest during this testing.</w:t>
      </w:r>
      <w:r w:rsidR="00C67FFA">
        <w:rPr>
          <w:rStyle w:val="eop"/>
        </w:rPr>
        <w:t xml:space="preserve"> </w:t>
      </w:r>
      <w:r w:rsidR="008A0397">
        <w:rPr>
          <w:rStyle w:val="eop"/>
        </w:rPr>
        <w:t>During the IM</w:t>
      </w:r>
      <w:r w:rsidR="0045612B">
        <w:rPr>
          <w:rStyle w:val="eop"/>
        </w:rPr>
        <w:t>TP,</w:t>
      </w:r>
      <w:r w:rsidR="008A0397">
        <w:rPr>
          <w:rStyle w:val="eop"/>
        </w:rPr>
        <w:t xml:space="preserve"> the partic</w:t>
      </w:r>
      <w:r w:rsidR="003E63AB">
        <w:rPr>
          <w:rStyle w:val="eop"/>
        </w:rPr>
        <w:t>i</w:t>
      </w:r>
      <w:r w:rsidR="008A0397">
        <w:rPr>
          <w:rStyle w:val="eop"/>
        </w:rPr>
        <w:t xml:space="preserve">pants completed three maximal trials </w:t>
      </w:r>
      <w:r w:rsidR="003E63AB">
        <w:rPr>
          <w:rStyle w:val="eop"/>
        </w:rPr>
        <w:t>as described previously</w:t>
      </w:r>
      <w:r w:rsidR="0045612B">
        <w:rPr>
          <w:rStyle w:val="eop"/>
        </w:rPr>
        <w:t>, with 30 seconds of rest between trials. The peak force (N) during these trials was the variable of interest.</w:t>
      </w:r>
    </w:p>
    <w:p w14:paraId="786492B6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2F031689" w14:textId="77777777" w:rsidR="00946739" w:rsidRPr="0007395F" w:rsidRDefault="00946739" w:rsidP="00946739">
      <w:pPr>
        <w:pStyle w:val="Heading1"/>
        <w:spacing w:before="0" w:line="360" w:lineRule="auto"/>
        <w:rPr>
          <w:rFonts w:ascii="Times New Roman" w:hAnsi="Times New Roman" w:cs="Times New Roman"/>
          <w:b w:val="0"/>
          <w:bCs/>
          <w:i/>
          <w:iCs/>
          <w:szCs w:val="24"/>
        </w:rPr>
      </w:pPr>
      <w:r w:rsidRPr="0007395F">
        <w:rPr>
          <w:rFonts w:ascii="Times New Roman" w:hAnsi="Times New Roman" w:cs="Times New Roman"/>
          <w:b w:val="0"/>
          <w:bCs/>
          <w:i/>
          <w:iCs/>
          <w:szCs w:val="24"/>
        </w:rPr>
        <w:t>Statistical Analysis</w:t>
      </w:r>
    </w:p>
    <w:p w14:paraId="0A81C22E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2ADB8BDE" w14:textId="77777777" w:rsidR="00946739" w:rsidRPr="0007395F" w:rsidRDefault="00946739" w:rsidP="00946739">
      <w:pPr>
        <w:pStyle w:val="Heading1"/>
        <w:spacing w:before="0" w:line="360" w:lineRule="auto"/>
        <w:rPr>
          <w:rFonts w:ascii="Times New Roman" w:hAnsi="Times New Roman" w:cs="Times New Roman"/>
          <w:szCs w:val="24"/>
        </w:rPr>
      </w:pPr>
      <w:r w:rsidRPr="0007395F">
        <w:rPr>
          <w:rFonts w:ascii="Times New Roman" w:hAnsi="Times New Roman" w:cs="Times New Roman"/>
          <w:szCs w:val="24"/>
        </w:rPr>
        <w:t>Results</w:t>
      </w:r>
    </w:p>
    <w:p w14:paraId="7C357BCE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2558E736" w14:textId="77777777" w:rsidR="00946739" w:rsidRPr="0007395F" w:rsidRDefault="00946739" w:rsidP="00946739">
      <w:pPr>
        <w:pStyle w:val="Heading1"/>
        <w:spacing w:before="0" w:line="360" w:lineRule="auto"/>
        <w:rPr>
          <w:rFonts w:ascii="Times New Roman" w:hAnsi="Times New Roman" w:cs="Times New Roman"/>
          <w:szCs w:val="24"/>
        </w:rPr>
      </w:pPr>
      <w:bookmarkStart w:id="4" w:name="_Toc133323274"/>
      <w:r w:rsidRPr="0007395F">
        <w:rPr>
          <w:rFonts w:ascii="Times New Roman" w:hAnsi="Times New Roman" w:cs="Times New Roman"/>
          <w:szCs w:val="24"/>
        </w:rPr>
        <w:t>Discussion</w:t>
      </w:r>
      <w:bookmarkEnd w:id="4"/>
      <w:r w:rsidRPr="0007395F">
        <w:rPr>
          <w:rFonts w:ascii="Times New Roman" w:hAnsi="Times New Roman" w:cs="Times New Roman"/>
          <w:szCs w:val="24"/>
        </w:rPr>
        <w:t xml:space="preserve"> </w:t>
      </w:r>
    </w:p>
    <w:p w14:paraId="725AED92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647FDFC0" w14:textId="77777777" w:rsidR="00946739" w:rsidRPr="0007395F" w:rsidRDefault="00946739" w:rsidP="00946739">
      <w:pPr>
        <w:pStyle w:val="Heading2"/>
        <w:spacing w:before="0" w:line="360" w:lineRule="auto"/>
        <w:jc w:val="both"/>
        <w:rPr>
          <w:rFonts w:ascii="Times New Roman" w:hAnsi="Times New Roman" w:cs="Times New Roman"/>
          <w:szCs w:val="24"/>
        </w:rPr>
      </w:pPr>
      <w:bookmarkStart w:id="5" w:name="_Toc133323275"/>
      <w:r w:rsidRPr="0007395F">
        <w:rPr>
          <w:rFonts w:ascii="Times New Roman" w:hAnsi="Times New Roman" w:cs="Times New Roman"/>
          <w:szCs w:val="24"/>
        </w:rPr>
        <w:t>Limitations</w:t>
      </w:r>
      <w:bookmarkEnd w:id="5"/>
    </w:p>
    <w:p w14:paraId="3087CAE7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51AB40DB" w14:textId="77777777" w:rsidR="00946739" w:rsidRPr="0007395F" w:rsidRDefault="00946739" w:rsidP="00946739">
      <w:pPr>
        <w:pStyle w:val="Heading2"/>
        <w:spacing w:before="0" w:line="360" w:lineRule="auto"/>
        <w:jc w:val="both"/>
        <w:rPr>
          <w:rFonts w:ascii="Times New Roman" w:hAnsi="Times New Roman" w:cs="Times New Roman"/>
          <w:szCs w:val="24"/>
        </w:rPr>
      </w:pPr>
      <w:bookmarkStart w:id="6" w:name="_Toc133323276"/>
      <w:r w:rsidRPr="0007395F">
        <w:rPr>
          <w:rFonts w:ascii="Times New Roman" w:hAnsi="Times New Roman" w:cs="Times New Roman"/>
          <w:szCs w:val="24"/>
        </w:rPr>
        <w:lastRenderedPageBreak/>
        <w:t>Conclusion</w:t>
      </w:r>
      <w:bookmarkEnd w:id="6"/>
    </w:p>
    <w:p w14:paraId="636FB63D" w14:textId="77777777" w:rsidR="00007150" w:rsidRPr="0007395F" w:rsidRDefault="00007150" w:rsidP="00007150">
      <w:pPr>
        <w:rPr>
          <w:lang w:eastAsia="en-US"/>
        </w:rPr>
      </w:pPr>
    </w:p>
    <w:p w14:paraId="0DEB857E" w14:textId="255D96D8" w:rsidR="00007150" w:rsidRPr="0007395F" w:rsidRDefault="00007150" w:rsidP="00007150">
      <w:pPr>
        <w:rPr>
          <w:b/>
          <w:bCs/>
          <w:lang w:eastAsia="en-US"/>
        </w:rPr>
      </w:pPr>
      <w:r w:rsidRPr="0007395F">
        <w:rPr>
          <w:b/>
          <w:bCs/>
          <w:lang w:eastAsia="en-US"/>
        </w:rPr>
        <w:t>Practical Applications</w:t>
      </w:r>
    </w:p>
    <w:p w14:paraId="6657CEF3" w14:textId="77777777" w:rsidR="00946739" w:rsidRPr="0007395F" w:rsidRDefault="00946739" w:rsidP="008511E2">
      <w:pPr>
        <w:spacing w:line="360" w:lineRule="auto"/>
        <w:rPr>
          <w:b/>
          <w:bCs/>
          <w:color w:val="000000" w:themeColor="text1"/>
          <w:shd w:val="clear" w:color="auto" w:fill="FFFFFF"/>
        </w:rPr>
      </w:pPr>
    </w:p>
    <w:p w14:paraId="5817665D" w14:textId="77777777" w:rsidR="007A15C6" w:rsidRPr="0007395F" w:rsidRDefault="007A15C6"/>
    <w:sectPr w:rsidR="007A15C6" w:rsidRPr="0007395F" w:rsidSect="00344BD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E2"/>
    <w:rsid w:val="000002F7"/>
    <w:rsid w:val="0000074A"/>
    <w:rsid w:val="00007150"/>
    <w:rsid w:val="0001108C"/>
    <w:rsid w:val="000121FD"/>
    <w:rsid w:val="00024EC1"/>
    <w:rsid w:val="00037547"/>
    <w:rsid w:val="000508A5"/>
    <w:rsid w:val="0005545C"/>
    <w:rsid w:val="000561FF"/>
    <w:rsid w:val="0006704A"/>
    <w:rsid w:val="000714EC"/>
    <w:rsid w:val="00073231"/>
    <w:rsid w:val="0007395F"/>
    <w:rsid w:val="00074DB1"/>
    <w:rsid w:val="00082653"/>
    <w:rsid w:val="00092F50"/>
    <w:rsid w:val="00093822"/>
    <w:rsid w:val="000B149B"/>
    <w:rsid w:val="000B248D"/>
    <w:rsid w:val="000B2770"/>
    <w:rsid w:val="000C16B5"/>
    <w:rsid w:val="000D21EF"/>
    <w:rsid w:val="000F21C2"/>
    <w:rsid w:val="000F455E"/>
    <w:rsid w:val="000F4D75"/>
    <w:rsid w:val="000F7420"/>
    <w:rsid w:val="00122563"/>
    <w:rsid w:val="0013046D"/>
    <w:rsid w:val="00131380"/>
    <w:rsid w:val="0013483E"/>
    <w:rsid w:val="00142E15"/>
    <w:rsid w:val="001465D2"/>
    <w:rsid w:val="0014796A"/>
    <w:rsid w:val="00164252"/>
    <w:rsid w:val="00166108"/>
    <w:rsid w:val="00181A9F"/>
    <w:rsid w:val="00181EA6"/>
    <w:rsid w:val="001921C7"/>
    <w:rsid w:val="00196059"/>
    <w:rsid w:val="001978B7"/>
    <w:rsid w:val="001A7793"/>
    <w:rsid w:val="001C119C"/>
    <w:rsid w:val="001C1492"/>
    <w:rsid w:val="001C1E08"/>
    <w:rsid w:val="001C4421"/>
    <w:rsid w:val="001C69ED"/>
    <w:rsid w:val="001D7092"/>
    <w:rsid w:val="001E7674"/>
    <w:rsid w:val="001E7C77"/>
    <w:rsid w:val="00202F44"/>
    <w:rsid w:val="00203D44"/>
    <w:rsid w:val="002156F8"/>
    <w:rsid w:val="002178DC"/>
    <w:rsid w:val="00220D63"/>
    <w:rsid w:val="002255DC"/>
    <w:rsid w:val="00232677"/>
    <w:rsid w:val="00235603"/>
    <w:rsid w:val="00241292"/>
    <w:rsid w:val="0024359B"/>
    <w:rsid w:val="002478B3"/>
    <w:rsid w:val="00256442"/>
    <w:rsid w:val="00256629"/>
    <w:rsid w:val="00262D4A"/>
    <w:rsid w:val="0026637D"/>
    <w:rsid w:val="00266EA7"/>
    <w:rsid w:val="00267DC4"/>
    <w:rsid w:val="00277F8B"/>
    <w:rsid w:val="00282BB0"/>
    <w:rsid w:val="00290F7D"/>
    <w:rsid w:val="002A3281"/>
    <w:rsid w:val="002A522F"/>
    <w:rsid w:val="002B0ABC"/>
    <w:rsid w:val="002B2F24"/>
    <w:rsid w:val="002B3662"/>
    <w:rsid w:val="002C37D3"/>
    <w:rsid w:val="002D4412"/>
    <w:rsid w:val="002D77B4"/>
    <w:rsid w:val="002E5960"/>
    <w:rsid w:val="002E7743"/>
    <w:rsid w:val="00300EC0"/>
    <w:rsid w:val="00302D2A"/>
    <w:rsid w:val="00304743"/>
    <w:rsid w:val="00305A62"/>
    <w:rsid w:val="003107DE"/>
    <w:rsid w:val="00312FD5"/>
    <w:rsid w:val="00313BF1"/>
    <w:rsid w:val="0033107B"/>
    <w:rsid w:val="00332FE0"/>
    <w:rsid w:val="00344BDD"/>
    <w:rsid w:val="00347236"/>
    <w:rsid w:val="0034768A"/>
    <w:rsid w:val="003514B6"/>
    <w:rsid w:val="003519BC"/>
    <w:rsid w:val="00360278"/>
    <w:rsid w:val="00362C6B"/>
    <w:rsid w:val="00362E11"/>
    <w:rsid w:val="00364507"/>
    <w:rsid w:val="00377DFB"/>
    <w:rsid w:val="003B5661"/>
    <w:rsid w:val="003C61CB"/>
    <w:rsid w:val="003D7FB3"/>
    <w:rsid w:val="003E31EE"/>
    <w:rsid w:val="003E37A6"/>
    <w:rsid w:val="003E63AB"/>
    <w:rsid w:val="004029C8"/>
    <w:rsid w:val="004276DB"/>
    <w:rsid w:val="00432BCC"/>
    <w:rsid w:val="00436752"/>
    <w:rsid w:val="00445052"/>
    <w:rsid w:val="00445F6F"/>
    <w:rsid w:val="00450AF7"/>
    <w:rsid w:val="0045612B"/>
    <w:rsid w:val="004565EB"/>
    <w:rsid w:val="0045702B"/>
    <w:rsid w:val="004652A1"/>
    <w:rsid w:val="00474EE8"/>
    <w:rsid w:val="00481A62"/>
    <w:rsid w:val="00487D4D"/>
    <w:rsid w:val="00490F01"/>
    <w:rsid w:val="00491016"/>
    <w:rsid w:val="00495FE3"/>
    <w:rsid w:val="004A422C"/>
    <w:rsid w:val="004B3293"/>
    <w:rsid w:val="004B79D3"/>
    <w:rsid w:val="004C14AD"/>
    <w:rsid w:val="004D2771"/>
    <w:rsid w:val="004E2FBB"/>
    <w:rsid w:val="00521201"/>
    <w:rsid w:val="0054722C"/>
    <w:rsid w:val="00552215"/>
    <w:rsid w:val="005537D7"/>
    <w:rsid w:val="00563149"/>
    <w:rsid w:val="00567861"/>
    <w:rsid w:val="00572EC4"/>
    <w:rsid w:val="005768CC"/>
    <w:rsid w:val="00577EAD"/>
    <w:rsid w:val="00584D22"/>
    <w:rsid w:val="005935C1"/>
    <w:rsid w:val="00593DC3"/>
    <w:rsid w:val="005943E1"/>
    <w:rsid w:val="00596145"/>
    <w:rsid w:val="005A35B2"/>
    <w:rsid w:val="005B18D0"/>
    <w:rsid w:val="005B4C96"/>
    <w:rsid w:val="005C06BC"/>
    <w:rsid w:val="005C0ACD"/>
    <w:rsid w:val="005D39F0"/>
    <w:rsid w:val="005F0C12"/>
    <w:rsid w:val="005F1C30"/>
    <w:rsid w:val="00602E12"/>
    <w:rsid w:val="00606B74"/>
    <w:rsid w:val="00622476"/>
    <w:rsid w:val="00624A88"/>
    <w:rsid w:val="006267E6"/>
    <w:rsid w:val="00632FA4"/>
    <w:rsid w:val="006449BB"/>
    <w:rsid w:val="00646DA3"/>
    <w:rsid w:val="00646F3A"/>
    <w:rsid w:val="006507A6"/>
    <w:rsid w:val="00651B58"/>
    <w:rsid w:val="00654915"/>
    <w:rsid w:val="00656C63"/>
    <w:rsid w:val="006575C7"/>
    <w:rsid w:val="0065776C"/>
    <w:rsid w:val="00660AA3"/>
    <w:rsid w:val="00667E09"/>
    <w:rsid w:val="00670910"/>
    <w:rsid w:val="00672164"/>
    <w:rsid w:val="006B2B92"/>
    <w:rsid w:val="006B499C"/>
    <w:rsid w:val="006B756D"/>
    <w:rsid w:val="006D3939"/>
    <w:rsid w:val="006F50F0"/>
    <w:rsid w:val="0070085B"/>
    <w:rsid w:val="007037E5"/>
    <w:rsid w:val="0070452E"/>
    <w:rsid w:val="0070719A"/>
    <w:rsid w:val="00724BC2"/>
    <w:rsid w:val="00733EEA"/>
    <w:rsid w:val="00736AF9"/>
    <w:rsid w:val="00736E36"/>
    <w:rsid w:val="00745150"/>
    <w:rsid w:val="00764F54"/>
    <w:rsid w:val="007743BF"/>
    <w:rsid w:val="00780457"/>
    <w:rsid w:val="00781367"/>
    <w:rsid w:val="00783CB8"/>
    <w:rsid w:val="00791CFE"/>
    <w:rsid w:val="00795A7F"/>
    <w:rsid w:val="00797691"/>
    <w:rsid w:val="007A15C6"/>
    <w:rsid w:val="007A6127"/>
    <w:rsid w:val="007B7CAD"/>
    <w:rsid w:val="007C7697"/>
    <w:rsid w:val="007E17F9"/>
    <w:rsid w:val="007F6C09"/>
    <w:rsid w:val="00803FE5"/>
    <w:rsid w:val="00813045"/>
    <w:rsid w:val="0081331C"/>
    <w:rsid w:val="00822363"/>
    <w:rsid w:val="00823386"/>
    <w:rsid w:val="00826BF0"/>
    <w:rsid w:val="008342DD"/>
    <w:rsid w:val="00836889"/>
    <w:rsid w:val="008511E2"/>
    <w:rsid w:val="00855ABA"/>
    <w:rsid w:val="00861FB0"/>
    <w:rsid w:val="008727EF"/>
    <w:rsid w:val="00875D98"/>
    <w:rsid w:val="00885D42"/>
    <w:rsid w:val="008913DF"/>
    <w:rsid w:val="008931A9"/>
    <w:rsid w:val="008A0397"/>
    <w:rsid w:val="008A3F07"/>
    <w:rsid w:val="008A5935"/>
    <w:rsid w:val="008B2D78"/>
    <w:rsid w:val="008C03CD"/>
    <w:rsid w:val="008C60DC"/>
    <w:rsid w:val="008D0D7C"/>
    <w:rsid w:val="008D2E5A"/>
    <w:rsid w:val="008D4663"/>
    <w:rsid w:val="008E2433"/>
    <w:rsid w:val="008E3E36"/>
    <w:rsid w:val="008F6236"/>
    <w:rsid w:val="008F6362"/>
    <w:rsid w:val="008F7F29"/>
    <w:rsid w:val="0090090F"/>
    <w:rsid w:val="00905A3F"/>
    <w:rsid w:val="0091389B"/>
    <w:rsid w:val="0091428C"/>
    <w:rsid w:val="00930315"/>
    <w:rsid w:val="0093084E"/>
    <w:rsid w:val="009332E9"/>
    <w:rsid w:val="00936B2D"/>
    <w:rsid w:val="00941A56"/>
    <w:rsid w:val="00943606"/>
    <w:rsid w:val="00946739"/>
    <w:rsid w:val="0094739B"/>
    <w:rsid w:val="0095278F"/>
    <w:rsid w:val="009548ED"/>
    <w:rsid w:val="009564EE"/>
    <w:rsid w:val="009573A1"/>
    <w:rsid w:val="00962212"/>
    <w:rsid w:val="00973B84"/>
    <w:rsid w:val="00975EC0"/>
    <w:rsid w:val="00982D80"/>
    <w:rsid w:val="00985C2B"/>
    <w:rsid w:val="009979C9"/>
    <w:rsid w:val="009A4E5F"/>
    <w:rsid w:val="009A6216"/>
    <w:rsid w:val="009B5442"/>
    <w:rsid w:val="009B6534"/>
    <w:rsid w:val="009D3DE6"/>
    <w:rsid w:val="009D46FB"/>
    <w:rsid w:val="009E1120"/>
    <w:rsid w:val="009E656D"/>
    <w:rsid w:val="009F3C07"/>
    <w:rsid w:val="009F4C17"/>
    <w:rsid w:val="009F5A94"/>
    <w:rsid w:val="00A13351"/>
    <w:rsid w:val="00A17E5B"/>
    <w:rsid w:val="00A207BF"/>
    <w:rsid w:val="00A36BB3"/>
    <w:rsid w:val="00A37D7D"/>
    <w:rsid w:val="00A43CA1"/>
    <w:rsid w:val="00A560F8"/>
    <w:rsid w:val="00A563C9"/>
    <w:rsid w:val="00A663F9"/>
    <w:rsid w:val="00A722DE"/>
    <w:rsid w:val="00A829FD"/>
    <w:rsid w:val="00A83AE2"/>
    <w:rsid w:val="00A97EFA"/>
    <w:rsid w:val="00AA00F2"/>
    <w:rsid w:val="00AA4920"/>
    <w:rsid w:val="00AA5C12"/>
    <w:rsid w:val="00AA791D"/>
    <w:rsid w:val="00AB22C8"/>
    <w:rsid w:val="00AB3DAC"/>
    <w:rsid w:val="00AD1BAF"/>
    <w:rsid w:val="00AD40B4"/>
    <w:rsid w:val="00AE03CE"/>
    <w:rsid w:val="00AF174E"/>
    <w:rsid w:val="00AF224B"/>
    <w:rsid w:val="00B13721"/>
    <w:rsid w:val="00B16B1D"/>
    <w:rsid w:val="00B16E03"/>
    <w:rsid w:val="00B22BC6"/>
    <w:rsid w:val="00B25C7C"/>
    <w:rsid w:val="00B342F0"/>
    <w:rsid w:val="00B36286"/>
    <w:rsid w:val="00B36CC3"/>
    <w:rsid w:val="00B405C8"/>
    <w:rsid w:val="00B50D01"/>
    <w:rsid w:val="00B51A25"/>
    <w:rsid w:val="00B536AB"/>
    <w:rsid w:val="00B63169"/>
    <w:rsid w:val="00B64392"/>
    <w:rsid w:val="00B64F8F"/>
    <w:rsid w:val="00B65899"/>
    <w:rsid w:val="00B67099"/>
    <w:rsid w:val="00B76BC9"/>
    <w:rsid w:val="00B84381"/>
    <w:rsid w:val="00B96831"/>
    <w:rsid w:val="00BA4BE6"/>
    <w:rsid w:val="00BA6D07"/>
    <w:rsid w:val="00BB7F77"/>
    <w:rsid w:val="00BC28DE"/>
    <w:rsid w:val="00BC7FC5"/>
    <w:rsid w:val="00BE5662"/>
    <w:rsid w:val="00BF55AF"/>
    <w:rsid w:val="00BF5EBD"/>
    <w:rsid w:val="00C01429"/>
    <w:rsid w:val="00C219F4"/>
    <w:rsid w:val="00C3404F"/>
    <w:rsid w:val="00C37160"/>
    <w:rsid w:val="00C50783"/>
    <w:rsid w:val="00C5338E"/>
    <w:rsid w:val="00C572A4"/>
    <w:rsid w:val="00C577DB"/>
    <w:rsid w:val="00C60D28"/>
    <w:rsid w:val="00C67FFA"/>
    <w:rsid w:val="00C716CF"/>
    <w:rsid w:val="00C77632"/>
    <w:rsid w:val="00C84227"/>
    <w:rsid w:val="00C92C0E"/>
    <w:rsid w:val="00C95100"/>
    <w:rsid w:val="00CA26D4"/>
    <w:rsid w:val="00CA37AE"/>
    <w:rsid w:val="00CA3B1A"/>
    <w:rsid w:val="00CB25A8"/>
    <w:rsid w:val="00CC25ED"/>
    <w:rsid w:val="00CD4A87"/>
    <w:rsid w:val="00CD7D1A"/>
    <w:rsid w:val="00CD7D58"/>
    <w:rsid w:val="00CF29DF"/>
    <w:rsid w:val="00CF7E03"/>
    <w:rsid w:val="00D04344"/>
    <w:rsid w:val="00D10218"/>
    <w:rsid w:val="00D27F09"/>
    <w:rsid w:val="00D30680"/>
    <w:rsid w:val="00D36C3E"/>
    <w:rsid w:val="00D373CF"/>
    <w:rsid w:val="00D4034D"/>
    <w:rsid w:val="00D5166E"/>
    <w:rsid w:val="00D52FB8"/>
    <w:rsid w:val="00D54746"/>
    <w:rsid w:val="00D566B3"/>
    <w:rsid w:val="00D61C0E"/>
    <w:rsid w:val="00D61E2D"/>
    <w:rsid w:val="00D7365A"/>
    <w:rsid w:val="00D74C98"/>
    <w:rsid w:val="00D75B6B"/>
    <w:rsid w:val="00D77265"/>
    <w:rsid w:val="00D777AB"/>
    <w:rsid w:val="00D829A7"/>
    <w:rsid w:val="00D9185A"/>
    <w:rsid w:val="00D92C87"/>
    <w:rsid w:val="00D97017"/>
    <w:rsid w:val="00DA2D1F"/>
    <w:rsid w:val="00DA4552"/>
    <w:rsid w:val="00DA4707"/>
    <w:rsid w:val="00DB02F3"/>
    <w:rsid w:val="00DB3247"/>
    <w:rsid w:val="00DB50BF"/>
    <w:rsid w:val="00DB603D"/>
    <w:rsid w:val="00DC163C"/>
    <w:rsid w:val="00DC7547"/>
    <w:rsid w:val="00DD08A5"/>
    <w:rsid w:val="00DD2BE8"/>
    <w:rsid w:val="00DD689F"/>
    <w:rsid w:val="00DE0F63"/>
    <w:rsid w:val="00DF060F"/>
    <w:rsid w:val="00DF7DF3"/>
    <w:rsid w:val="00E04352"/>
    <w:rsid w:val="00E13FA1"/>
    <w:rsid w:val="00E170B2"/>
    <w:rsid w:val="00E26223"/>
    <w:rsid w:val="00E441AD"/>
    <w:rsid w:val="00E45510"/>
    <w:rsid w:val="00E5206F"/>
    <w:rsid w:val="00E63161"/>
    <w:rsid w:val="00E72346"/>
    <w:rsid w:val="00E72970"/>
    <w:rsid w:val="00E835BF"/>
    <w:rsid w:val="00E85F7C"/>
    <w:rsid w:val="00EB0740"/>
    <w:rsid w:val="00EC0F4C"/>
    <w:rsid w:val="00EC6BCE"/>
    <w:rsid w:val="00F05E5A"/>
    <w:rsid w:val="00F1213A"/>
    <w:rsid w:val="00F1254B"/>
    <w:rsid w:val="00F351D7"/>
    <w:rsid w:val="00F402E8"/>
    <w:rsid w:val="00F4073F"/>
    <w:rsid w:val="00F418B6"/>
    <w:rsid w:val="00F421F0"/>
    <w:rsid w:val="00F43740"/>
    <w:rsid w:val="00F532D8"/>
    <w:rsid w:val="00F55767"/>
    <w:rsid w:val="00F558C5"/>
    <w:rsid w:val="00F6516C"/>
    <w:rsid w:val="00F94188"/>
    <w:rsid w:val="00F96F35"/>
    <w:rsid w:val="00FA29CF"/>
    <w:rsid w:val="00FB1AB3"/>
    <w:rsid w:val="00FC0478"/>
    <w:rsid w:val="00FC04BC"/>
    <w:rsid w:val="00FD7F19"/>
    <w:rsid w:val="00FE46A1"/>
    <w:rsid w:val="00FE5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EADD5"/>
  <w15:chartTrackingRefBased/>
  <w15:docId w15:val="{19766117-E6CD-E948-86FE-97E074553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1E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739"/>
    <w:pPr>
      <w:keepNext/>
      <w:keepLines/>
      <w:spacing w:before="240"/>
      <w:jc w:val="both"/>
      <w:outlineLvl w:val="0"/>
    </w:pPr>
    <w:rPr>
      <w:rFonts w:ascii="Trebuchet MS" w:eastAsiaTheme="majorEastAsia" w:hAnsi="Trebuchet MS" w:cstheme="majorBidi"/>
      <w:b/>
      <w:color w:val="000000" w:themeColor="text1"/>
      <w:kern w:val="2"/>
      <w:szCs w:val="32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739"/>
    <w:pPr>
      <w:keepNext/>
      <w:keepLines/>
      <w:spacing w:before="40"/>
      <w:outlineLvl w:val="1"/>
    </w:pPr>
    <w:rPr>
      <w:rFonts w:ascii="Trebuchet MS" w:eastAsiaTheme="majorEastAsia" w:hAnsi="Trebuchet MS" w:cstheme="majorBidi"/>
      <w:i/>
      <w:color w:val="000000" w:themeColor="text1"/>
      <w:kern w:val="2"/>
      <w:szCs w:val="26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8511E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6739"/>
    <w:rPr>
      <w:rFonts w:ascii="Trebuchet MS" w:eastAsiaTheme="majorEastAsia" w:hAnsi="Trebuchet MS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6739"/>
    <w:rPr>
      <w:rFonts w:ascii="Trebuchet MS" w:eastAsiaTheme="majorEastAsia" w:hAnsi="Trebuchet MS" w:cstheme="majorBidi"/>
      <w:i/>
      <w:color w:val="000000" w:themeColor="text1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946739"/>
    <w:rPr>
      <w:sz w:val="16"/>
      <w:szCs w:val="16"/>
    </w:rPr>
  </w:style>
  <w:style w:type="paragraph" w:customStyle="1" w:styleId="paragraph">
    <w:name w:val="paragraph"/>
    <w:basedOn w:val="Normal"/>
    <w:rsid w:val="006B2B92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6B2B92"/>
  </w:style>
  <w:style w:type="character" w:customStyle="1" w:styleId="tabchar">
    <w:name w:val="tabchar"/>
    <w:basedOn w:val="DefaultParagraphFont"/>
    <w:rsid w:val="006B2B92"/>
  </w:style>
  <w:style w:type="character" w:customStyle="1" w:styleId="eop">
    <w:name w:val="eop"/>
    <w:basedOn w:val="DefaultParagraphFont"/>
    <w:rsid w:val="006B2B92"/>
  </w:style>
  <w:style w:type="character" w:styleId="UnresolvedMention">
    <w:name w:val="Unresolved Mention"/>
    <w:basedOn w:val="DefaultParagraphFont"/>
    <w:uiPriority w:val="99"/>
    <w:semiHidden/>
    <w:unhideWhenUsed/>
    <w:rsid w:val="00C95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tro.com/size-charts/" TargetMode="External"/><Relationship Id="rId4" Type="http://schemas.openxmlformats.org/officeDocument/2006/relationships/hyperlink" Target="mailto:lee.bridgeman@solent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Bridgeman</dc:creator>
  <cp:keywords/>
  <dc:description/>
  <cp:lastModifiedBy>Lee Bridgeman</cp:lastModifiedBy>
  <cp:revision>191</cp:revision>
  <dcterms:created xsi:type="dcterms:W3CDTF">2023-12-12T13:50:00Z</dcterms:created>
  <dcterms:modified xsi:type="dcterms:W3CDTF">2024-03-14T12:36:00Z</dcterms:modified>
</cp:coreProperties>
</file>