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40"/>
        </w:rPr>
        <w:t>SDC310L Course Project</w:t>
      </w:r>
    </w:p>
    <w:p>
      <w:pPr>
        <w:spacing w:after="280"/>
        <w:jc w:val="center"/>
      </w:pPr>
      <w:r>
        <w:rPr>
          <w:b/>
          <w:i w:val="0"/>
          <w:sz w:val="28"/>
        </w:rPr>
        <w:t>Test Description — Summit Outfitters Online Store</w:t>
      </w:r>
    </w:p>
    <w:tbl>
      <w:tblPr>
        <w:tblStyle w:val="TableGrid"/>
        <w:tblW w:type="auto" w:w="0"/>
        <w:jc w:val="center"/>
        <w:tblLook w:firstColumn="1" w:firstRow="1" w:lastColumn="0" w:lastRow="0" w:noHBand="0" w:noVBand="1" w:val="04A0"/>
      </w:tblPr>
      <w:tblGrid>
        <w:gridCol w:w="4320"/>
        <w:gridCol w:w="4320"/>
      </w:tblGrid>
      <w:tr>
        <w:tc>
          <w:tcPr>
            <w:tcW w:type="dxa" w:w="2448"/>
          </w:tcPr>
          <w:p>
            <w:pPr>
              <w:spacing w:after="40"/>
            </w:pPr>
            <w:r/>
            <w:r>
              <w:rPr>
                <w:b/>
                <w:sz w:val="20"/>
              </w:rPr>
              <w:t>Student</w:t>
            </w:r>
          </w:p>
        </w:tc>
        <w:tc>
          <w:tcPr>
            <w:tcW w:type="dxa" w:w="6912"/>
          </w:tcPr>
          <w:p>
            <w:pPr>
              <w:spacing w:after="40"/>
            </w:pPr>
            <w:r/>
            <w:r>
              <w:rPr>
                <w:b/>
                <w:sz w:val="20"/>
              </w:rPr>
              <w:t>James Strohm (jamstr441)</w:t>
            </w:r>
          </w:p>
        </w:tc>
      </w:tr>
      <w:tr>
        <w:tc>
          <w:tcPr>
            <w:tcW w:type="dxa" w:w="2448"/>
          </w:tcPr>
          <w:p>
            <w:pPr>
              <w:spacing w:after="40"/>
            </w:pPr>
            <w:r/>
            <w:r>
              <w:rPr>
                <w:sz w:val="20"/>
              </w:rPr>
              <w:t>Course</w:t>
            </w:r>
          </w:p>
        </w:tc>
        <w:tc>
          <w:tcPr>
            <w:tcW w:type="dxa" w:w="6912"/>
          </w:tcPr>
          <w:p>
            <w:pPr>
              <w:spacing w:after="40"/>
            </w:pPr>
            <w:r/>
            <w:r>
              <w:rPr>
                <w:sz w:val="20"/>
              </w:rPr>
              <w:t>SDC310L — Software Development Capstone Lab</w:t>
            </w:r>
          </w:p>
        </w:tc>
      </w:tr>
      <w:tr>
        <w:tc>
          <w:tcPr>
            <w:tcW w:type="dxa" w:w="2448"/>
          </w:tcPr>
          <w:p>
            <w:pPr>
              <w:spacing w:after="40"/>
            </w:pPr>
            <w:r/>
            <w:r>
              <w:rPr>
                <w:sz w:val="20"/>
              </w:rPr>
              <w:t>Deliverable</w:t>
            </w:r>
          </w:p>
        </w:tc>
        <w:tc>
          <w:tcPr>
            <w:tcW w:type="dxa" w:w="6912"/>
          </w:tcPr>
          <w:p>
            <w:pPr>
              <w:spacing w:after="40"/>
            </w:pPr>
            <w:r/>
            <w:r>
              <w:rPr>
                <w:sz w:val="20"/>
              </w:rPr>
              <w:t>Week 5 — Finalizing the Application</w:t>
            </w:r>
          </w:p>
        </w:tc>
      </w:tr>
      <w:tr>
        <w:tc>
          <w:tcPr>
            <w:tcW w:type="dxa" w:w="2448"/>
          </w:tcPr>
          <w:p>
            <w:pPr>
              <w:spacing w:after="40"/>
            </w:pPr>
            <w:r/>
            <w:r>
              <w:rPr>
                <w:sz w:val="20"/>
              </w:rPr>
              <w:t>Date of test run</w:t>
            </w:r>
          </w:p>
        </w:tc>
        <w:tc>
          <w:tcPr>
            <w:tcW w:type="dxa" w:w="6912"/>
          </w:tcPr>
          <w:p>
            <w:pPr>
              <w:spacing w:after="40"/>
            </w:pPr>
            <w:r/>
            <w:r>
              <w:rPr>
                <w:sz w:val="20"/>
              </w:rPr>
              <w:t>08/27/2026</w:t>
            </w:r>
          </w:p>
        </w:tc>
      </w:tr>
      <w:tr>
        <w:tc>
          <w:tcPr>
            <w:tcW w:type="dxa" w:w="2448"/>
          </w:tcPr>
          <w:p>
            <w:pPr>
              <w:spacing w:after="40"/>
            </w:pPr>
            <w:r/>
            <w:r>
              <w:rPr>
                <w:sz w:val="20"/>
              </w:rPr>
              <w:t>Repository</w:t>
            </w:r>
          </w:p>
        </w:tc>
        <w:tc>
          <w:tcPr>
            <w:tcW w:type="dxa" w:w="6912"/>
          </w:tcPr>
          <w:p>
            <w:pPr>
              <w:spacing w:after="40"/>
            </w:pPr>
            <w:r/>
            <w:r>
              <w:rPr>
                <w:sz w:val="20"/>
              </w:rPr>
              <w:t>https://github.com/jamesstrohm55/SDC310L</w:t>
            </w:r>
          </w:p>
        </w:tc>
      </w:tr>
      <w:tr>
        <w:tc>
          <w:tcPr>
            <w:tcW w:type="dxa" w:w="2448"/>
          </w:tcPr>
          <w:p>
            <w:pPr>
              <w:spacing w:after="40"/>
            </w:pPr>
            <w:r/>
            <w:r>
              <w:rPr>
                <w:sz w:val="20"/>
              </w:rPr>
              <w:t>Tag under test</w:t>
            </w:r>
          </w:p>
        </w:tc>
        <w:tc>
          <w:tcPr>
            <w:tcW w:type="dxa" w:w="6912"/>
          </w:tcPr>
          <w:p>
            <w:pPr>
              <w:spacing w:after="40"/>
            </w:pPr>
            <w:r/>
            <w:r>
              <w:rPr>
                <w:sz w:val="20"/>
              </w:rPr>
              <w:t>Phase4 (the Week 5 submission; the same commit is also tagged Phase5)</w:t>
            </w:r>
          </w:p>
        </w:tc>
      </w:tr>
    </w:tbl>
    <w:p>
      <w:pPr>
        <w:spacing w:after="40"/>
      </w:pPr>
    </w:p>
    <w:p>
      <w:pPr>
        <w:pStyle w:val="Heading1"/>
      </w:pPr>
      <w:r>
        <w:t>1. Purpose and Scope</w:t>
      </w:r>
    </w:p>
    <w:p>
      <w:r>
        <w:rPr>
          <w:b w:val="0"/>
          <w:i w:val="0"/>
        </w:rPr>
        <w:t>This document records the testing performed on the Summit Outfitters online store for the Week 5 deliverable. It covers every requirement in the Course Project Overview — the product catalog, the shopping cart and its quantity rules, the order arithmetic, and checkout — together with the routing, security, and presentation behavior the application added over Weeks 3 through 5.</w:t>
      </w:r>
    </w:p>
    <w:p>
      <w:r>
        <w:rPr>
          <w:b w:val="0"/>
          <w:i w:val="0"/>
        </w:rPr>
        <w:t>Every result recorded here comes from output that was produced by running the application or its test suites and then read. Nothing in this document is asserted from inspection of the source code alone. Both suites print what they expected against what they actually got, and both exit non-zero if any check fails, so a passing run cannot be mistaken for a run that stopped early.</w:t>
      </w:r>
    </w:p>
    <w:p>
      <w:pPr>
        <w:pStyle w:val="Heading1"/>
      </w:pPr>
      <w:r>
        <w:t>2. Test Environment</w:t>
      </w:r>
    </w:p>
    <w:tbl>
      <w:tblPr>
        <w:tblStyle w:val="TableGrid"/>
        <w:tblW w:type="auto" w:w="0"/>
        <w:jc w:val="center"/>
        <w:tblLook w:firstColumn="1" w:firstRow="1" w:lastColumn="0" w:lastRow="0" w:noHBand="0" w:noVBand="1" w:val="04A0"/>
      </w:tblPr>
      <w:tblGrid>
        <w:gridCol w:w="4320"/>
        <w:gridCol w:w="4320"/>
      </w:tblGrid>
      <w:tr>
        <w:tc>
          <w:tcPr>
            <w:tcW w:type="dxa" w:w="2448"/>
          </w:tcPr>
          <w:p>
            <w:pPr>
              <w:spacing w:after="40"/>
            </w:pPr>
            <w:r/>
            <w:r>
              <w:rPr>
                <w:b/>
                <w:sz w:val="20"/>
              </w:rPr>
              <w:t>Component</w:t>
            </w:r>
          </w:p>
        </w:tc>
        <w:tc>
          <w:tcPr>
            <w:tcW w:type="dxa" w:w="6912"/>
          </w:tcPr>
          <w:p>
            <w:pPr>
              <w:spacing w:after="40"/>
            </w:pPr>
            <w:r/>
            <w:r>
              <w:rPr>
                <w:b/>
                <w:sz w:val="20"/>
              </w:rPr>
              <w:t>Version / detail</w:t>
            </w:r>
          </w:p>
        </w:tc>
      </w:tr>
      <w:tr>
        <w:tc>
          <w:tcPr>
            <w:tcW w:type="dxa" w:w="2448"/>
          </w:tcPr>
          <w:p>
            <w:pPr>
              <w:spacing w:after="40"/>
            </w:pPr>
            <w:r/>
            <w:r>
              <w:rPr>
                <w:sz w:val="20"/>
              </w:rPr>
              <w:t>Operating system</w:t>
            </w:r>
          </w:p>
        </w:tc>
        <w:tc>
          <w:tcPr>
            <w:tcW w:type="dxa" w:w="6912"/>
          </w:tcPr>
          <w:p>
            <w:pPr>
              <w:spacing w:after="40"/>
            </w:pPr>
            <w:r/>
            <w:r>
              <w:rPr>
                <w:sz w:val="20"/>
              </w:rPr>
              <w:t>macOS (Darwin 25.6.0)</w:t>
            </w:r>
          </w:p>
        </w:tc>
      </w:tr>
      <w:tr>
        <w:tc>
          <w:tcPr>
            <w:tcW w:type="dxa" w:w="2448"/>
          </w:tcPr>
          <w:p>
            <w:pPr>
              <w:spacing w:after="40"/>
            </w:pPr>
            <w:r/>
            <w:r>
              <w:rPr>
                <w:sz w:val="20"/>
              </w:rPr>
              <w:t>Web server</w:t>
            </w:r>
          </w:p>
        </w:tc>
        <w:tc>
          <w:tcPr>
            <w:tcW w:type="dxa" w:w="6912"/>
          </w:tcPr>
          <w:p>
            <w:pPr>
              <w:spacing w:after="40"/>
            </w:pPr>
            <w:r/>
            <w:r>
              <w:rPr>
                <w:sz w:val="20"/>
              </w:rPr>
              <w:t>Apache (XAMPP)</w:t>
            </w:r>
          </w:p>
        </w:tc>
      </w:tr>
      <w:tr>
        <w:tc>
          <w:tcPr>
            <w:tcW w:type="dxa" w:w="2448"/>
          </w:tcPr>
          <w:p>
            <w:pPr>
              <w:spacing w:after="40"/>
            </w:pPr>
            <w:r/>
            <w:r>
              <w:rPr>
                <w:sz w:val="20"/>
              </w:rPr>
              <w:t>PHP</w:t>
            </w:r>
          </w:p>
        </w:tc>
        <w:tc>
          <w:tcPr>
            <w:tcW w:type="dxa" w:w="6912"/>
          </w:tcPr>
          <w:p>
            <w:pPr>
              <w:spacing w:after="40"/>
            </w:pPr>
            <w:r/>
            <w:r>
              <w:rPr>
                <w:sz w:val="20"/>
              </w:rPr>
              <w:t>PHP 8, XAMPP build, via /Applications/XAMPP/xamppfiles/bin/php</w:t>
            </w:r>
          </w:p>
        </w:tc>
      </w:tr>
      <w:tr>
        <w:tc>
          <w:tcPr>
            <w:tcW w:type="dxa" w:w="2448"/>
          </w:tcPr>
          <w:p>
            <w:pPr>
              <w:spacing w:after="40"/>
            </w:pPr>
            <w:r/>
            <w:r>
              <w:rPr>
                <w:sz w:val="20"/>
              </w:rPr>
              <w:t>Database</w:t>
            </w:r>
          </w:p>
        </w:tc>
        <w:tc>
          <w:tcPr>
            <w:tcW w:type="dxa" w:w="6912"/>
          </w:tcPr>
          <w:p>
            <w:pPr>
              <w:spacing w:after="40"/>
            </w:pPr>
            <w:r/>
            <w:r>
              <w:rPr>
                <w:sz w:val="20"/>
              </w:rPr>
              <w:t>MariaDB (XAMPP), database "onlinestore", table "products", 6 rows</w:t>
            </w:r>
          </w:p>
        </w:tc>
      </w:tr>
      <w:tr>
        <w:tc>
          <w:tcPr>
            <w:tcW w:type="dxa" w:w="2448"/>
          </w:tcPr>
          <w:p>
            <w:pPr>
              <w:spacing w:after="40"/>
            </w:pPr>
            <w:r/>
            <w:r>
              <w:rPr>
                <w:sz w:val="20"/>
              </w:rPr>
              <w:t>Browser engine</w:t>
            </w:r>
          </w:p>
        </w:tc>
        <w:tc>
          <w:tcPr>
            <w:tcW w:type="dxa" w:w="6912"/>
          </w:tcPr>
          <w:p>
            <w:pPr>
              <w:spacing w:after="40"/>
            </w:pPr>
            <w:r/>
            <w:r>
              <w:rPr>
                <w:sz w:val="20"/>
              </w:rPr>
              <w:t>Google Chrome 151.0.7922.174, headless, for rendering checks</w:t>
            </w:r>
          </w:p>
        </w:tc>
      </w:tr>
      <w:tr>
        <w:tc>
          <w:tcPr>
            <w:tcW w:type="dxa" w:w="2448"/>
          </w:tcPr>
          <w:p>
            <w:pPr>
              <w:spacing w:after="40"/>
            </w:pPr>
            <w:r/>
            <w:r>
              <w:rPr>
                <w:sz w:val="20"/>
              </w:rPr>
              <w:t>HTTP client</w:t>
            </w:r>
          </w:p>
        </w:tc>
        <w:tc>
          <w:tcPr>
            <w:tcW w:type="dxa" w:w="6912"/>
          </w:tcPr>
          <w:p>
            <w:pPr>
              <w:spacing w:after="40"/>
            </w:pPr>
            <w:r/>
            <w:r>
              <w:rPr>
                <w:sz w:val="20"/>
              </w:rPr>
              <w:t>curl with a cookie jar, so the session cart persists across requests</w:t>
            </w:r>
          </w:p>
        </w:tc>
      </w:tr>
      <w:tr>
        <w:tc>
          <w:tcPr>
            <w:tcW w:type="dxa" w:w="2448"/>
          </w:tcPr>
          <w:p>
            <w:pPr>
              <w:spacing w:after="40"/>
            </w:pPr>
            <w:r/>
            <w:r>
              <w:rPr>
                <w:sz w:val="20"/>
              </w:rPr>
              <w:t>Application URL</w:t>
            </w:r>
          </w:p>
        </w:tc>
        <w:tc>
          <w:tcPr>
            <w:tcW w:type="dxa" w:w="6912"/>
          </w:tcPr>
          <w:p>
            <w:pPr>
              <w:spacing w:after="40"/>
            </w:pPr>
            <w:r/>
            <w:r>
              <w:rPr>
                <w:sz w:val="20"/>
              </w:rPr>
              <w:t>http://localhost/SDC310L/</w:t>
            </w:r>
          </w:p>
        </w:tc>
      </w:tr>
      <w:tr>
        <w:tc>
          <w:tcPr>
            <w:tcW w:type="dxa" w:w="2448"/>
          </w:tcPr>
          <w:p>
            <w:pPr>
              <w:spacing w:after="40"/>
            </w:pPr>
            <w:r/>
            <w:r>
              <w:rPr>
                <w:sz w:val="20"/>
              </w:rPr>
              <w:t>Dependencies</w:t>
            </w:r>
          </w:p>
        </w:tc>
        <w:tc>
          <w:tcPr>
            <w:tcW w:type="dxa" w:w="6912"/>
          </w:tcPr>
          <w:p>
            <w:pPr>
              <w:spacing w:after="40"/>
            </w:pPr>
            <w:r/>
            <w:r>
              <w:rPr>
                <w:sz w:val="20"/>
              </w:rPr>
              <w:t>None. No Composer, no PHPUnit, no JavaScript.</w:t>
            </w:r>
          </w:p>
        </w:tc>
      </w:tr>
    </w:tbl>
    <w:p>
      <w:pPr>
        <w:spacing w:after="40"/>
      </w:pPr>
    </w:p>
    <w:p>
      <w:pPr>
        <w:pStyle w:val="Heading1"/>
      </w:pPr>
      <w:r>
        <w:t>3. Test Approach</w:t>
      </w:r>
    </w:p>
    <w:p>
      <w:r>
        <w:rPr>
          <w:b w:val="0"/>
          <w:i w:val="0"/>
        </w:rPr>
        <w:t>Testing was performed in three layers, because no single layer covers the whole application:</w:t>
      </w:r>
    </w:p>
    <w:p>
      <w:r>
        <w:rPr>
          <w:b/>
          <w:color w:val="1F4436"/>
        </w:rPr>
        <w:t xml:space="preserve">Layer 1 — Automated unit and integration tests.  </w:t>
      </w:r>
      <w:r>
        <w:t>A dependency-free PHP suite (tests/run.php, 266 assertions) exercising the model classes, the router, and the view helpers directly. PHPUnit is not part of the XAMPP stack this project is graded on, so the suite runs with the same php binary as the application. The Product tests are integration tests against the real database rather than a mock, because what they are checking is that the SQL and the prepared statements behave.</w:t>
      </w:r>
    </w:p>
    <w:p>
      <w:r>
        <w:rPr>
          <w:b/>
          <w:color w:val="1F4436"/>
        </w:rPr>
        <w:t xml:space="preserve">Layer 2 — Automated end-to-end tests.  </w:t>
      </w:r>
      <w:r>
        <w:t>A shell script (tests/e2e.sh, 70 checks) driving the running store over real HTTP with a cookie jar. This is the layer that proves Apache, PHP, and MariaDB work together, that status codes and redirects are correct, and that the security guards hold against actual requests rather than in principle.</w:t>
      </w:r>
    </w:p>
    <w:p>
      <w:r>
        <w:rPr>
          <w:b/>
          <w:color w:val="1F4436"/>
        </w:rPr>
        <w:t xml:space="preserve">Layer 3 — Manual and visual verification.  </w:t>
      </w:r>
      <w:r>
        <w:t>Rendering the pages in a browser engine and reading the result, plus direct inspection of the database and a structural sweep of the source. This catches what neither automated layer can: whether the page actually looks right.</w:t>
      </w:r>
    </w:p>
    <w:p>
      <w:r>
        <w:rPr>
          <w:b w:val="0"/>
          <w:i w:val="0"/>
        </w:rPr>
        <w:t>Both automated suites are re-runnable and are committed to the repository, so every result in this document can be reproduced. The figures below were confirmed against a fresh clone of the submitted tag, not only against the working copy:</w:t>
      </w:r>
    </w:p>
    <w:p>
      <w:r>
        <w:rPr>
          <w:rFonts w:ascii="Consolas" w:hAnsi="Consolas"/>
          <w:sz w:val="20"/>
        </w:rPr>
        <w:t xml:space="preserve">    /Applications/XAMPP/xamppfiles/bin/php tests/run.php</w:t>
        <w:br/>
        <w:t xml:space="preserve">    tests/e2e.sh</w:t>
      </w:r>
    </w:p>
    <w:p>
      <w:pPr>
        <w:pStyle w:val="Heading1"/>
      </w:pPr>
      <w:r>
        <w:t>4. Summary of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0"/>
          </w:tcPr>
          <w:p>
            <w:pPr>
              <w:spacing w:after="40"/>
            </w:pPr>
            <w:r/>
            <w:r>
              <w:rPr>
                <w:b/>
                <w:sz w:val="20"/>
              </w:rPr>
              <w:t>Layer</w:t>
            </w:r>
          </w:p>
        </w:tc>
        <w:tc>
          <w:tcPr>
            <w:tcW w:type="dxa" w:w="1296"/>
          </w:tcPr>
          <w:p>
            <w:pPr>
              <w:spacing w:after="40"/>
            </w:pPr>
            <w:r/>
            <w:r>
              <w:rPr>
                <w:b/>
                <w:sz w:val="20"/>
              </w:rPr>
              <w:t>Checks</w:t>
            </w:r>
          </w:p>
        </w:tc>
        <w:tc>
          <w:tcPr>
            <w:tcW w:type="dxa" w:w="1296"/>
          </w:tcPr>
          <w:p>
            <w:pPr>
              <w:spacing w:after="40"/>
            </w:pPr>
            <w:r/>
            <w:r>
              <w:rPr>
                <w:b/>
                <w:sz w:val="20"/>
              </w:rPr>
              <w:t>Passed</w:t>
            </w:r>
          </w:p>
        </w:tc>
        <w:tc>
          <w:tcPr>
            <w:tcW w:type="dxa" w:w="1152"/>
          </w:tcPr>
          <w:p>
            <w:pPr>
              <w:spacing w:after="40"/>
            </w:pPr>
            <w:r/>
            <w:r>
              <w:rPr>
                <w:b/>
                <w:sz w:val="20"/>
              </w:rPr>
              <w:t>Failed</w:t>
            </w:r>
          </w:p>
        </w:tc>
        <w:tc>
          <w:tcPr>
            <w:tcW w:type="dxa" w:w="1584"/>
          </w:tcPr>
          <w:p>
            <w:pPr>
              <w:spacing w:after="40"/>
            </w:pPr>
            <w:r/>
            <w:r>
              <w:rPr>
                <w:b/>
                <w:sz w:val="20"/>
              </w:rPr>
              <w:t>Exit status</w:t>
            </w:r>
          </w:p>
        </w:tc>
      </w:tr>
      <w:tr>
        <w:tc>
          <w:tcPr>
            <w:tcW w:type="dxa" w:w="4320"/>
          </w:tcPr>
          <w:p>
            <w:pPr>
              <w:spacing w:after="40"/>
            </w:pPr>
            <w:r/>
            <w:r>
              <w:rPr>
                <w:sz w:val="20"/>
              </w:rPr>
              <w:t>Layer 1 — PHP unit and integration suite</w:t>
            </w:r>
          </w:p>
        </w:tc>
        <w:tc>
          <w:tcPr>
            <w:tcW w:type="dxa" w:w="1296"/>
          </w:tcPr>
          <w:p>
            <w:pPr>
              <w:spacing w:after="40"/>
            </w:pPr>
            <w:r/>
            <w:r>
              <w:rPr>
                <w:sz w:val="20"/>
              </w:rPr>
              <w:t>266</w:t>
            </w:r>
          </w:p>
        </w:tc>
        <w:tc>
          <w:tcPr>
            <w:tcW w:type="dxa" w:w="1296"/>
          </w:tcPr>
          <w:p>
            <w:pPr>
              <w:spacing w:after="40"/>
            </w:pPr>
            <w:r/>
            <w:r>
              <w:rPr>
                <w:sz w:val="20"/>
              </w:rPr>
              <w:t>266</w:t>
            </w:r>
          </w:p>
        </w:tc>
        <w:tc>
          <w:tcPr>
            <w:tcW w:type="dxa" w:w="1152"/>
          </w:tcPr>
          <w:p>
            <w:pPr>
              <w:spacing w:after="40"/>
            </w:pPr>
            <w:r/>
            <w:r>
              <w:rPr>
                <w:sz w:val="20"/>
              </w:rPr>
              <w:t>0</w:t>
            </w:r>
          </w:p>
        </w:tc>
        <w:tc>
          <w:tcPr>
            <w:tcW w:type="dxa" w:w="1584"/>
          </w:tcPr>
          <w:p>
            <w:pPr>
              <w:spacing w:after="40"/>
            </w:pPr>
            <w:r/>
            <w:r>
              <w:rPr>
                <w:sz w:val="20"/>
              </w:rPr>
              <w:t>0 (success)</w:t>
            </w:r>
          </w:p>
        </w:tc>
      </w:tr>
      <w:tr>
        <w:tc>
          <w:tcPr>
            <w:tcW w:type="dxa" w:w="4320"/>
          </w:tcPr>
          <w:p>
            <w:pPr>
              <w:spacing w:after="40"/>
            </w:pPr>
            <w:r/>
            <w:r>
              <w:rPr>
                <w:sz w:val="20"/>
              </w:rPr>
              <w:t>Layer 2 — End-to-end HTTP suite</w:t>
            </w:r>
          </w:p>
        </w:tc>
        <w:tc>
          <w:tcPr>
            <w:tcW w:type="dxa" w:w="1296"/>
          </w:tcPr>
          <w:p>
            <w:pPr>
              <w:spacing w:after="40"/>
            </w:pPr>
            <w:r/>
            <w:r>
              <w:rPr>
                <w:sz w:val="20"/>
              </w:rPr>
              <w:t>70</w:t>
            </w:r>
          </w:p>
        </w:tc>
        <w:tc>
          <w:tcPr>
            <w:tcW w:type="dxa" w:w="1296"/>
          </w:tcPr>
          <w:p>
            <w:pPr>
              <w:spacing w:after="40"/>
            </w:pPr>
            <w:r/>
            <w:r>
              <w:rPr>
                <w:sz w:val="20"/>
              </w:rPr>
              <w:t>70</w:t>
            </w:r>
          </w:p>
        </w:tc>
        <w:tc>
          <w:tcPr>
            <w:tcW w:type="dxa" w:w="1152"/>
          </w:tcPr>
          <w:p>
            <w:pPr>
              <w:spacing w:after="40"/>
            </w:pPr>
            <w:r/>
            <w:r>
              <w:rPr>
                <w:sz w:val="20"/>
              </w:rPr>
              <w:t>0</w:t>
            </w:r>
          </w:p>
        </w:tc>
        <w:tc>
          <w:tcPr>
            <w:tcW w:type="dxa" w:w="1584"/>
          </w:tcPr>
          <w:p>
            <w:pPr>
              <w:spacing w:after="40"/>
            </w:pPr>
            <w:r/>
            <w:r>
              <w:rPr>
                <w:sz w:val="20"/>
              </w:rPr>
              <w:t>0 (success)</w:t>
            </w:r>
          </w:p>
        </w:tc>
      </w:tr>
      <w:tr>
        <w:tc>
          <w:tcPr>
            <w:tcW w:type="dxa" w:w="4320"/>
          </w:tcPr>
          <w:p>
            <w:pPr>
              <w:spacing w:after="40"/>
            </w:pPr>
            <w:r/>
            <w:r>
              <w:rPr>
                <w:sz w:val="20"/>
              </w:rPr>
              <w:t>Layer 3 — Manual and visual verification</w:t>
            </w:r>
          </w:p>
        </w:tc>
        <w:tc>
          <w:tcPr>
            <w:tcW w:type="dxa" w:w="1296"/>
          </w:tcPr>
          <w:p>
            <w:pPr>
              <w:spacing w:after="40"/>
            </w:pPr>
            <w:r/>
            <w:r>
              <w:rPr>
                <w:sz w:val="20"/>
              </w:rPr>
              <w:t>9</w:t>
            </w:r>
          </w:p>
        </w:tc>
        <w:tc>
          <w:tcPr>
            <w:tcW w:type="dxa" w:w="1296"/>
          </w:tcPr>
          <w:p>
            <w:pPr>
              <w:spacing w:after="40"/>
            </w:pPr>
            <w:r/>
            <w:r>
              <w:rPr>
                <w:sz w:val="20"/>
              </w:rPr>
              <w:t>9</w:t>
            </w:r>
          </w:p>
        </w:tc>
        <w:tc>
          <w:tcPr>
            <w:tcW w:type="dxa" w:w="1152"/>
          </w:tcPr>
          <w:p>
            <w:pPr>
              <w:spacing w:after="40"/>
            </w:pPr>
            <w:r/>
            <w:r>
              <w:rPr>
                <w:sz w:val="20"/>
              </w:rPr>
              <w:t>0</w:t>
            </w:r>
          </w:p>
        </w:tc>
        <w:tc>
          <w:tcPr>
            <w:tcW w:type="dxa" w:w="1584"/>
          </w:tcPr>
          <w:p>
            <w:pPr>
              <w:spacing w:after="40"/>
            </w:pPr>
            <w:r/>
            <w:r>
              <w:rPr>
                <w:sz w:val="20"/>
              </w:rPr>
              <w:t>n/a</w:t>
            </w:r>
          </w:p>
        </w:tc>
      </w:tr>
      <w:tr>
        <w:tc>
          <w:tcPr>
            <w:tcW w:type="dxa" w:w="4320"/>
          </w:tcPr>
          <w:p>
            <w:pPr>
              <w:spacing w:after="40"/>
            </w:pPr>
            <w:r/>
            <w:r>
              <w:rPr>
                <w:sz w:val="20"/>
              </w:rPr>
              <w:t>Total</w:t>
            </w:r>
          </w:p>
        </w:tc>
        <w:tc>
          <w:tcPr>
            <w:tcW w:type="dxa" w:w="1296"/>
          </w:tcPr>
          <w:p>
            <w:pPr>
              <w:spacing w:after="40"/>
            </w:pPr>
            <w:r/>
            <w:r>
              <w:rPr>
                <w:sz w:val="20"/>
              </w:rPr>
              <w:t>345</w:t>
            </w:r>
          </w:p>
        </w:tc>
        <w:tc>
          <w:tcPr>
            <w:tcW w:type="dxa" w:w="1296"/>
          </w:tcPr>
          <w:p>
            <w:pPr>
              <w:spacing w:after="40"/>
            </w:pPr>
            <w:r/>
            <w:r>
              <w:rPr>
                <w:sz w:val="20"/>
              </w:rPr>
              <w:t>345</w:t>
            </w:r>
          </w:p>
        </w:tc>
        <w:tc>
          <w:tcPr>
            <w:tcW w:type="dxa" w:w="1152"/>
          </w:tcPr>
          <w:p>
            <w:pPr>
              <w:spacing w:after="40"/>
            </w:pPr>
            <w:r/>
            <w:r>
              <w:rPr>
                <w:sz w:val="20"/>
              </w:rPr>
              <w:t>0</w:t>
            </w:r>
          </w:p>
        </w:tc>
        <w:tc>
          <w:tcPr>
            <w:tcW w:type="dxa" w:w="1584"/>
          </w:tcPr>
          <w:p>
            <w:pPr>
              <w:spacing w:after="40"/>
            </w:pPr>
            <w:r/>
            <w:r>
              <w:rPr>
                <w:sz w:val="20"/>
              </w:rPr>
              <w:t>—</w:t>
            </w:r>
          </w:p>
        </w:tc>
      </w:tr>
    </w:tbl>
    <w:p>
      <w:pPr>
        <w:spacing w:after="40"/>
      </w:pPr>
    </w:p>
    <w:p>
      <w:r>
        <w:rPr>
          <w:b w:val="0"/>
          <w:i w:val="0"/>
        </w:rPr>
        <w:t>The nine manual checks in Layer 3 are: the desktop catalog render, the desktop cart render, the narrow-viewport overflow measurement, the schema diff, the row-set diff, php -l across all tracked files, and three layer-boundary greps (session access, SQL location, and page reachability).</w:t>
      </w:r>
    </w:p>
    <w:p>
      <w:r>
        <w:rPr>
          <w:b w:val="0"/>
          <w:i w:val="0"/>
        </w:rPr>
        <w:t>Nine defects were found during Week 5 testing and a code review of the week's diff. All nine were fixed and both suites re-run; the figures above are from the run after the fixes. The defects are listed in section 6. Four of the nine were defects in the test script itself — checks that could not have failed — which is why section 6 records a negative control for each.</w:t>
      </w:r>
    </w:p>
    <w:p>
      <w:pPr>
        <w:pStyle w:val="Heading1"/>
      </w:pPr>
      <w:r>
        <w:t>5. Areas Tested</w:t>
      </w:r>
    </w:p>
    <w:p>
      <w:r>
        <w:rPr>
          <w:b w:val="0"/>
          <w:i/>
        </w:rPr>
        <w:t>Each area below records what was tested, how the testing was performed, and what the testing found.</w:t>
      </w:r>
    </w:p>
    <w:p>
      <w:pPr>
        <w:pStyle w:val="Heading2"/>
      </w:pPr>
      <w:r>
        <w:t>5.1  Product Catalog Display</w:t>
      </w:r>
    </w:p>
    <w:p>
      <w:r>
        <w:rPr>
          <w:b/>
          <w:color w:val="1F4436"/>
        </w:rPr>
        <w:t xml:space="preserve">What was tested:  </w:t>
      </w:r>
      <w:r>
        <w:t>That the catalog page renders every product from the database with each attribute the Course Project Overview requires: product ID, product name, product description, product cost, and quantity ordered — plus a working control to add each product to the cart. Also that a visitor with an empty cart sees every quantity as zero and cannot press a control that would take a quantity negative.</w:t>
      </w:r>
    </w:p>
    <w:p>
      <w:r>
        <w:rPr>
          <w:b/>
          <w:color w:val="1F4436"/>
        </w:rPr>
        <w:t xml:space="preserve">How it was tested:  </w:t>
      </w:r>
      <w:r>
        <w:t>Automated, in end-to-end area A (11 checks). The script requests the catalog over HTTP, asserts a 200 response, counts the rendered product cards against the six seeded rows, and greps the returned HTML for each required attribute by its actual value — "Trailhead 45L Backpack", "$129.99", the description text — rather than for a label. The zero-quantity state and the disabled minus button are asserted on a fresh session with no cookies.</w:t>
      </w:r>
    </w:p>
    <w:p>
      <w:r>
        <w:rPr>
          <w:b/>
          <w:color w:val="1F4436"/>
        </w:rPr>
        <w:t xml:space="preserve">Results:  </w:t>
      </w:r>
      <w:r>
        <w:t>All 11 checks pass. The catalog answers 200, all six products render, and every required attribute is present. A fresh session shows quantity 0 for every product, and both the minus and Remove controls are rendered disabled at quantity 0.</w:t>
      </w:r>
    </w:p>
    <w:p>
      <w:pPr>
        <w:pStyle w:val="Heading2"/>
      </w:pPr>
      <w:r>
        <w:t>5.2  Database Access</w:t>
      </w:r>
    </w:p>
    <w:p>
      <w:r>
        <w:rPr>
          <w:b/>
          <w:color w:val="1F4436"/>
        </w:rPr>
        <w:t xml:space="preserve">What was tested:  </w:t>
      </w:r>
      <w:r>
        <w:t>That products are read from MariaDB rather than hardcoded; that the connection is configured to throw on error rather than fail silently; that prepared statements are sent to the server rather than emulated; and that the three query methods — all products, one product by id, and a set of products by id — return correct and correctly typed data.</w:t>
      </w:r>
    </w:p>
    <w:p>
      <w:r>
        <w:rPr>
          <w:b/>
          <w:color w:val="1F4436"/>
        </w:rPr>
        <w:t xml:space="preserve">How it was tested:  </w:t>
      </w:r>
      <w:r>
        <w:t>Automated, in the PHP suite files test_products.php (31 assertions). These are integration tests against the live onlinestore database, not mocks: they assert the real row count, real product names and costs, and that product_cost comes back as an exact DECIMAL string rather than a float so no precision is lost before the money conversion. The PDO attributes are read back off the live connection with getAttribute().</w:t>
      </w:r>
    </w:p>
    <w:p>
      <w:r>
        <w:rPr>
          <w:b/>
          <w:color w:val="1F4436"/>
        </w:rPr>
        <w:t xml:space="preserve">Results:  </w:t>
      </w:r>
      <w:r>
        <w:t>All 31 assertions pass. The connection reports ERRMODE_EXCEPTION and emulated prepares off. all() returns the six seeded products in id order; byId() returns null rather than an empty array for an unknown id, which is what lets the add-to-cart guard tell "no such product" from "a product with no fields"; byIds() omits unknown ids rather than erroring, which is what lets a cart outlive a product being deleted.</w:t>
      </w:r>
    </w:p>
    <w:p>
      <w:pPr>
        <w:pStyle w:val="Heading2"/>
      </w:pPr>
      <w:r>
        <w:t>5.3  Shopping Cart Operations</w:t>
      </w:r>
    </w:p>
    <w:p>
      <w:r>
        <w:rPr>
          <w:b/>
          <w:color w:val="1F4436"/>
        </w:rPr>
        <w:t xml:space="preserve">What was tested:  </w:t>
      </w:r>
      <w:r>
        <w:t>The five cart operations — add, increase, decrease, remove, and checkout — and the quantity rules behind them. Specifically that adding a product already in the cart raises its quantity rather than duplicating the line, that decrease never drives a quantity below zero, that a quantity of zero removes the line rather than showing an empty row, and that each operation returns the visitor to the page they submitted from.</w:t>
      </w:r>
    </w:p>
    <w:p>
      <w:r>
        <w:rPr>
          <w:b/>
          <w:color w:val="1F4436"/>
        </w:rPr>
        <w:t xml:space="preserve">How it was tested:  </w:t>
      </w:r>
      <w:r>
        <w:t>Two ways. The rules themselves are tested directly in the PHP suite (test_cart.php, 69 assertions), where the Cart object is constructed from a plain array so every rule is checkable with no session and no web request. The operations as a visitor experiences them are tested in end-to-end area B (9 checks), which POSTs each action in sequence against the running store and re-reads the rendered quantity from the catalog page after each one.</w:t>
      </w:r>
    </w:p>
    <w:p>
      <w:r>
        <w:rPr>
          <w:b/>
          <w:color w:val="1F4436"/>
        </w:rPr>
        <w:t xml:space="preserve">Results:  </w:t>
      </w:r>
      <w:r>
        <w:t>All 78 checks pass. The sequence add, add, increase, decrease, remove produces quantities 1, 2, 3, 2, 0 as expected. Decreasing a product that is not in the cart leaves it at 0 rather than going negative — asserted twice in a row to confirm it clamps rather than merely starting high. Every mutation answers 303 rather than rendering, and a form submitted from the cart page redirects back to the cart while one submitted from the catalog redirects to the catalog.</w:t>
      </w:r>
    </w:p>
    <w:p>
      <w:pPr>
        <w:pStyle w:val="Heading2"/>
      </w:pPr>
      <w:r>
        <w:t>5.4  Order Total Arithmetic</w:t>
      </w:r>
    </w:p>
    <w:p>
      <w:r>
        <w:rPr>
          <w:b/>
          <w:color w:val="1F4436"/>
        </w:rPr>
        <w:t xml:space="preserve">What was tested:  </w:t>
      </w:r>
      <w:r>
        <w:t>That the cart page computes and displays the total of items ordered, 5% tax, 10% shipping and handling, and the order total, and that the printed line items always add up to the printed order total with no rounding drift.</w:t>
      </w:r>
    </w:p>
    <w:p>
      <w:r>
        <w:rPr>
          <w:b/>
          <w:color w:val="1F4436"/>
        </w:rPr>
        <w:t xml:space="preserve">How it was tested:  </w:t>
      </w:r>
      <w:r>
        <w:t>Three ways. The conversion and rounding rules are tested in test_money.php (12 assertions) and the totals computation in test_cart.php (12 of its assertions), including the specific case that a bare (int) cast of 129.99 x 100 truncates to 12998 because 129.99 has no exact binary representation. End-to-end area C (15 checks) then builds a fixed basket against the running store — 2 x Trailhead 45L Backpack at $129.99 plus 1 x Cascade 2-Person Tent at $249.00 — and reads the four figures back out of the rendered order summary. The basket was chosen because its figures can be checked by hand and because it is the same basket used to verify Week 3 and Week 4, so any drift between milestones would show.</w:t>
      </w:r>
    </w:p>
    <w:p>
      <w:r>
        <w:rPr>
          <w:b/>
          <w:color w:val="1F4436"/>
        </w:rPr>
        <w:t xml:space="preserve">Results:  </w:t>
      </w:r>
      <w:r>
        <w:t>All 39 checks pass. The rendered summary reads: total of items ordered $508.98, tax $25.45, shipping and handling $50.90, order total $585.33. These are identical to the figures the Week 3 and Week 4 builds produced for the same basket, so neither the MVC re-architecture nor this week's changes altered the arithmetic. Tax and shipping are each rounded to the cent independently and the order total is the sum of the three rounded figures, which is why the printed lines add up exactly. Three further checks in this area re-derive tax, shipping, and the order total independently in whole cents from the item total shown on the page, so the rules are verified for whatever basket is present rather than only for the one with known figures. Deliberately breaking the tax rule turns all three red — confirmed, because two earlier versions of that check could not fail at all (defect D-7).</w:t>
      </w:r>
    </w:p>
    <w:p>
      <w:pPr>
        <w:pStyle w:val="Heading2"/>
      </w:pPr>
      <w:r>
        <w:t>5.5  Checkout</w:t>
      </w:r>
    </w:p>
    <w:p>
      <w:r>
        <w:rPr>
          <w:b/>
          <w:color w:val="1F4436"/>
        </w:rPr>
        <w:t xml:space="preserve">What was tested:  </w:t>
      </w:r>
      <w:r>
        <w:t>That the Check Out button empties the cart, returns the visitor to the catalog, confirms the order, and that the confirmation is shown once rather than on every subsequent page load.</w:t>
      </w:r>
    </w:p>
    <w:p>
      <w:r>
        <w:rPr>
          <w:b/>
          <w:color w:val="1F4436"/>
        </w:rPr>
        <w:t xml:space="preserve">How it was tested:  </w:t>
      </w:r>
      <w:r>
        <w:t>Automated, in end-to-end area D (6 checks). The script checks out a populated cart, follows the redirect, and then re-requests the catalog a second time to confirm the confirmation message has been consumed.</w:t>
      </w:r>
    </w:p>
    <w:p>
      <w:r>
        <w:rPr>
          <w:b/>
          <w:color w:val="1F4436"/>
        </w:rPr>
        <w:t xml:space="preserve">Results:  </w:t>
      </w:r>
      <w:r>
        <w:t>All 6 checks pass. Checkout answers 303 to the catalog, the cart is empty afterwards, the visitor is thanked for the order, and the message does not appear on the second page load. The cart page then reports itself empty and shows no order summary.</w:t>
      </w:r>
    </w:p>
    <w:p>
      <w:pPr>
        <w:pStyle w:val="Heading2"/>
      </w:pPr>
      <w:r>
        <w:t>5.6  Routing and HTTP Behavior</w:t>
      </w:r>
    </w:p>
    <w:p>
      <w:r>
        <w:rPr>
          <w:b/>
          <w:color w:val="1F4436"/>
        </w:rPr>
        <w:t xml:space="preserve">What was tested:  </w:t>
      </w:r>
      <w:r>
        <w:t>That the single front controller resolves each of the seven routes to the right controller method with the right HTTP verb; that an unknown address returns a real 404 page rather than a blank or a crash; that a cart mutation reached by GET changes nothing; and that a HEAD request does not loop.</w:t>
      </w:r>
    </w:p>
    <w:p>
      <w:r>
        <w:rPr>
          <w:b/>
          <w:color w:val="1F4436"/>
        </w:rPr>
        <w:t xml:space="preserve">How it was tested:  </w:t>
      </w:r>
      <w:r>
        <w:t>Two ways. The route table is tested exhaustively in test_router.php (75 assertions), including a table-integrity block that asserts every route names a controller method that actually exists — the check that stops the route table and the controllers drifting apart. The HTTP behavior is then tested against the running server in end-to-end area E (5 checks), including a deliberate GET to a POST-only cart action with a product id attached, followed by a read-back of that product's quantity.</w:t>
      </w:r>
    </w:p>
    <w:p>
      <w:r>
        <w:rPr>
          <w:b/>
          <w:color w:val="1F4436"/>
        </w:rPr>
        <w:t xml:space="preserve">Results:  </w:t>
      </w:r>
      <w:r>
        <w:t>All 80 checks pass. An unknown action returns 404 with a rendered "Page Not Found" page. A POST route reached by GET returns 303 and the product's quantity is unchanged at 0, confirming that no state was modified. HEAD on the catalog returns 200 rather than redirecting, which is the regression test for the infinite-redirect defect found in the Week 4 code review.</w:t>
      </w:r>
    </w:p>
    <w:p>
      <w:pPr>
        <w:pStyle w:val="Heading2"/>
      </w:pPr>
      <w:r>
        <w:t>5.7  Cross-Site Request Forgery Protection</w:t>
      </w:r>
    </w:p>
    <w:p>
      <w:r>
        <w:rPr>
          <w:b/>
          <w:color w:val="1F4436"/>
        </w:rPr>
        <w:t xml:space="preserve">What was tested:  </w:t>
      </w:r>
      <w:r>
        <w:t>The security control added this week. That every state-changing POST requires a token tied to the visitor's own session; that a request with no token, an empty token, a wrong token, or a token minted for a different session is rejected and changes nothing; and that the visitor is told why.</w:t>
      </w:r>
    </w:p>
    <w:p>
      <w:r>
        <w:rPr>
          <w:b/>
          <w:color w:val="1F4436"/>
        </w:rPr>
        <w:t xml:space="preserve">How it was tested:  </w:t>
      </w:r>
      <w:r>
        <w:t>Two ways. The token logic is tested in test_csrf.php (25 assertions), which covers token format and uniqueness across 50 generations, the rejection of truncated, extended, padded, and case-altered tokens, and — the case that matters most — that an empty expected token matches nothing, not even another empty string. Against the running store, end-to-end area F issues four forged POSTs in sequence and re-reads the affected quantity after each, plus a fifth using a token minted in a second, separate session.</w:t>
      </w:r>
    </w:p>
    <w:p>
      <w:r>
        <w:rPr>
          <w:b/>
          <w:color w:val="1F4436"/>
        </w:rPr>
        <w:t xml:space="preserve">Results:  </w:t>
      </w:r>
      <w:r>
        <w:t>All checks pass. A POST carrying the correct token is accepted and the quantity becomes 1. Four separate forged POSTs — no token, empty token, wrong token, and another session's token — all leave the quantity at 1, confirming that nothing changed rather than merely that an error was shown. The rejection renders as a warning notice explaining that the request could not be verified, not as a success message.</w:t>
      </w:r>
    </w:p>
    <w:p>
      <w:pPr>
        <w:pStyle w:val="Heading2"/>
      </w:pPr>
      <w:r>
        <w:t>5.8  Input Validation and Injection Resistance</w:t>
      </w:r>
    </w:p>
    <w:p>
      <w:r>
        <w:rPr>
          <w:b/>
          <w:color w:val="1F4436"/>
        </w:rPr>
        <w:t xml:space="preserve">What was tested:  </w:t>
      </w:r>
      <w:r>
        <w:t>That a submitted product id which does not name a real product is rejected; that an array-valued product id cannot be cast into a valid one; and that a SQL injection payload submitted as a product id cannot reach the database as executable text.</w:t>
      </w:r>
    </w:p>
    <w:p>
      <w:r>
        <w:rPr>
          <w:b/>
          <w:color w:val="1F4436"/>
        </w:rPr>
        <w:t xml:space="preserve">How it was tested:  </w:t>
      </w:r>
      <w:r>
        <w:t>Two ways. In the PHP suite, test_view.php exercises the post_int() and post_string() validators directly, and test_products.php submits two injection payloads through the real query methods and then counts the products table. Against the running store, end-to-end area F counts the products table before and after POSTing two DROP TABLE payloads through the add-to-cart action.</w:t>
      </w:r>
    </w:p>
    <w:p>
      <w:r>
        <w:rPr>
          <w:b/>
          <w:color w:val="1F4436"/>
        </w:rPr>
        <w:t xml:space="preserve">Results:  </w:t>
      </w:r>
      <w:r>
        <w:t>All checks pass. A product id of 9999 is not added to the cart. An array-valued product_id[]=9999 leaves product 1 at quantity 0 — the regression test for the defect where PHP casts a non-empty array to integer 1 with no warning. The products table holds 6 rows before and after the injection payloads. A payload with a leading digit degrades to an ordinary lookup of that id because the cast discards the SQL tail, and a wholly non-numeric payload casts to 0 and matches nothing; in neither case does any text reach the query, because every value is bound rather than concatenated.</w:t>
      </w:r>
    </w:p>
    <w:p>
      <w:pPr>
        <w:pStyle w:val="Heading2"/>
      </w:pPr>
      <w:r>
        <w:t>5.9  Output Escaping</w:t>
      </w:r>
    </w:p>
    <w:p>
      <w:r>
        <w:rPr>
          <w:b/>
          <w:color w:val="1F4436"/>
        </w:rPr>
        <w:t xml:space="preserve">What was tested:  </w:t>
      </w:r>
      <w:r>
        <w:t>That a value from the database containing HTML markup is escaped on the way out rather than rendered as markup, which is the application's defense against stored cross-site scripting.</w:t>
      </w:r>
    </w:p>
    <w:p>
      <w:r>
        <w:rPr>
          <w:b/>
          <w:color w:val="1F4436"/>
        </w:rPr>
        <w:t xml:space="preserve">How it was tested:  </w:t>
      </w:r>
      <w:r>
        <w:t>Two ways, deliberately. The escaping function itself is tested in test_view.php (8 assertions) covering angle brackets, ampersands, both quote characters, and UTF-8 accented characters. That alone would only prove the function works, not that the pages call it — so the end-to-end script inserts a real product into the database whose name is "&lt;script&gt;alert(1)&lt;/script&gt;", requests the catalog over HTTP, asserts on the returned HTML, and then deletes the probe product and re-counts the table.</w:t>
      </w:r>
    </w:p>
    <w:p>
      <w:r>
        <w:rPr>
          <w:b/>
          <w:color w:val="1F4436"/>
        </w:rPr>
        <w:t xml:space="preserve">Results:  </w:t>
      </w:r>
      <w:r>
        <w:t>All checks pass. The rendered catalog contains the escaped form "&amp;lt;script&amp;gt;alert(1)&amp;lt;/script&amp;gt;" and does not contain the raw script tag anywhere. The probe product is removed and the table returns to its 6 seeded rows.</w:t>
      </w:r>
    </w:p>
    <w:p>
      <w:pPr>
        <w:pStyle w:val="Heading2"/>
      </w:pPr>
      <w:r>
        <w:t>5.10  Direct File Access</w:t>
      </w:r>
    </w:p>
    <w:p>
      <w:r>
        <w:rPr>
          <w:b/>
          <w:color w:val="1F4436"/>
        </w:rPr>
        <w:t xml:space="preserve">What was tested:  </w:t>
      </w:r>
      <w:r>
        <w:t>That the MVC restructure did not leave application internals fetchable over the web. The Week 4 restructure placed the models, views, controllers, core, config, and tests directories under the document root, and config/database.php in particular would open a real MySQL connection for any anonymous request.</w:t>
      </w:r>
    </w:p>
    <w:p>
      <w:r>
        <w:rPr>
          <w:b/>
          <w:color w:val="1F4436"/>
        </w:rPr>
        <w:t xml:space="preserve">How it was tested:  </w:t>
      </w:r>
      <w:r>
        <w:t>Automated, in end-to-end area F. The script requests one representative file from each protected directory and asserts the status code, then requests the stylesheet to confirm the deny rule has not over-reached.</w:t>
      </w:r>
    </w:p>
    <w:p>
      <w:r>
        <w:rPr>
          <w:b/>
          <w:color w:val="1F4436"/>
        </w:rPr>
        <w:t xml:space="preserve">Results:  </w:t>
      </w:r>
      <w:r>
        <w:t>All 7 checks pass. config/database.php, core/Router.php, models/Cart.php, controllers/CartController.php, views/layout.php, and tests/run.php each return 403. css/style.css still returns 200, confirming the rule blocks the application directories without breaking the page.</w:t>
      </w:r>
    </w:p>
    <w:p>
      <w:pPr>
        <w:pStyle w:val="Heading2"/>
      </w:pPr>
      <w:r>
        <w:t>5.11  Session Isolation</w:t>
      </w:r>
    </w:p>
    <w:p>
      <w:r>
        <w:rPr>
          <w:b/>
          <w:color w:val="1F4436"/>
        </w:rPr>
        <w:t xml:space="preserve">What was tested:  </w:t>
      </w:r>
      <w:r>
        <w:t>That one visitor's cart and CSRF token belong to that visitor alone, and that a second visitor browsing at the same time sees their own cart.</w:t>
      </w:r>
    </w:p>
    <w:p>
      <w:r>
        <w:rPr>
          <w:b/>
          <w:color w:val="1F4436"/>
        </w:rPr>
        <w:t xml:space="preserve">How it was tested:  </w:t>
      </w:r>
      <w:r>
        <w:t>Automated, in end-to-end area G (3 checks), using two independent cookie jars driven in the same run. Two products are added in the first session and one in the second, then each session's catalog is re-read.</w:t>
      </w:r>
    </w:p>
    <w:p>
      <w:r>
        <w:rPr>
          <w:b/>
          <w:color w:val="1F4436"/>
        </w:rPr>
        <w:t xml:space="preserve">Results:  </w:t>
      </w:r>
      <w:r>
        <w:t>All 3 checks pass. The first session shows quantity 2 and the second shows 1 for the same product, and the two sessions were issued different CSRF tokens.</w:t>
      </w:r>
    </w:p>
    <w:p>
      <w:pPr>
        <w:pStyle w:val="Heading2"/>
      </w:pPr>
      <w:r>
        <w:t>5.12  User Interface and Responsive Layout</w:t>
      </w:r>
    </w:p>
    <w:p>
      <w:r>
        <w:rPr>
          <w:b/>
          <w:color w:val="1F4436"/>
        </w:rPr>
        <w:t xml:space="preserve">What was tested:  </w:t>
      </w:r>
      <w:r>
        <w:t>That the store looks and behaves like a real online store: that the catalog and cart render correctly at desktop width, that nothing is clipped or overlapping, and that the layout adapts to a narrow screen without the page scrolling sideways.</w:t>
      </w:r>
    </w:p>
    <w:p>
      <w:r>
        <w:rPr>
          <w:b/>
          <w:color w:val="1F4436"/>
        </w:rPr>
        <w:t xml:space="preserve">How it was tested:  </w:t>
      </w:r>
      <w:r>
        <w:t>Manual and visual. Both pages were rendered in headless Chrome at 1280px and the resulting images were examined directly rather than assumed from the CSS. The narrow layout was then measured rather than eyeballed: a script injected into the rendered page compared each element's right edge against the viewport width and reported the document's scrollWidth.</w:t>
      </w:r>
    </w:p>
    <w:p>
      <w:r>
        <w:rPr>
          <w:b/>
          <w:color w:val="1F4436"/>
        </w:rPr>
        <w:t xml:space="preserve">Results:  </w:t>
      </w:r>
      <w:r>
        <w:t>Two findings, both now fixed. The desktop cart initially clipped its Actions column, hiding the Remove buttons off the right edge of the scroll container — see defect D-2. After the fix, all six cart columns render fully with the order summary beside them. At Chrome's minimum 500px viewport the product grid collapses to a single column and the document scrollWidth equals the viewport width exactly, so no element overflows horizontally. Screenshots of all three renders are committed under docs/.</w:t>
      </w:r>
    </w:p>
    <w:p>
      <w:pPr>
        <w:pStyle w:val="Heading2"/>
      </w:pPr>
      <w:r>
        <w:t>5.13  Database Schema Integrity</w:t>
      </w:r>
    </w:p>
    <w:p>
      <w:r>
        <w:rPr>
          <w:b/>
          <w:color w:val="1F4436"/>
        </w:rPr>
        <w:t xml:space="preserve">What was tested:  </w:t>
      </w:r>
      <w:r>
        <w:t>Whether the database changed structurally this week and therefore whether a fresh SQL export was required for the submission.</w:t>
      </w:r>
    </w:p>
    <w:p>
      <w:r>
        <w:rPr>
          <w:b/>
          <w:color w:val="1F4436"/>
        </w:rPr>
        <w:t xml:space="preserve">How it was tested:  </w:t>
      </w:r>
      <w:r>
        <w:t>By comparison rather than by assertion. The checked-in database/onlinestore.sql was imported into a separate scratch database, and both the CREATE TABLE statement and the complete row set were diffed against the live onlinestore database. The scratch database was then dropped.</w:t>
      </w:r>
    </w:p>
    <w:p>
      <w:r>
        <w:rPr>
          <w:b/>
          <w:color w:val="1F4436"/>
        </w:rPr>
        <w:t xml:space="preserve">Results:  </w:t>
      </w:r>
      <w:r>
        <w:t>Both diffs are empty — the schema and the data are identical. No table, column, type, constraint, engine, or collation changed this week; the CSRF token added in Week 5 is per-visitor session state and is not stored in the database. database/onlinestore.sql therefore remains the current export and no re-export was needed.</w:t>
      </w:r>
    </w:p>
    <w:p>
      <w:pPr>
        <w:pStyle w:val="Heading2"/>
      </w:pPr>
      <w:r>
        <w:t>5.14  Static and Structural Checks</w:t>
      </w:r>
    </w:p>
    <w:p>
      <w:r>
        <w:rPr>
          <w:b/>
          <w:color w:val="1F4436"/>
        </w:rPr>
        <w:t xml:space="preserve">What was tested:  </w:t>
      </w:r>
      <w:r>
        <w:t>That every PHP file parses, and that the MVC layer boundaries established in Week 4 still hold after this week's changes — no session access outside the session model, no SQL outside the models, no markup inside a model, and no superglobals inside a view.</w:t>
      </w:r>
    </w:p>
    <w:p>
      <w:r>
        <w:rPr>
          <w:b/>
          <w:color w:val="1F4436"/>
        </w:rPr>
        <w:t xml:space="preserve">How it was tested:  </w:t>
      </w:r>
      <w:r>
        <w:t>php -l over every tracked PHP file, and a grep sweep for the specific violation each layer rule forbids. One note on method: the first attempt at the sweep silently matched nothing, because the shell expanded the grep --include pattern before grep saw it and three of the six checks never ran while still printing a clean result. The sweep was re-run with the pattern quoted. It is the same failure shape as defect D-1 and worth recording: a check that cannot fail is not a check.</w:t>
      </w:r>
    </w:p>
    <w:p>
      <w:r>
        <w:rPr>
          <w:b/>
          <w:color w:val="1F4436"/>
        </w:rPr>
        <w:t xml:space="preserve">Results:  </w:t>
      </w:r>
      <w:r>
        <w:t>All 26 tracked PHP files parse with no syntax errors. The layer sweep is clean. $_SESSION appears only in models/SessionCart.php and in the two test files that exercise session storage directly, never in a controller, view, or the front controller. No SQL appears outside models/Product.php. The controllers name PDO only as a constructor type declaration, never to run a query. No view reads a superglobal and no model emits markup. index.php is the only PHP file outside the deny-listed directories, so it remains the single reachable entry point.</w:t>
      </w:r>
    </w:p>
    <w:p>
      <w:pPr>
        <w:pStyle w:val="Heading1"/>
      </w:pPr>
      <w:r>
        <w:t>6. Defects Found and Fixed</w:t>
      </w:r>
    </w:p>
    <w:p>
      <w:r>
        <w:rPr>
          <w:b w:val="0"/>
          <w:i w:val="0"/>
        </w:rPr>
        <w:t>Testing is only worth performing if it is allowed to find things. Five defects were found this week; all five were fixed, covered by a new regression check where one was possible, and the suites re-run.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48"/>
          </w:tcPr>
          <w:p>
            <w:pPr>
              <w:spacing w:after="40"/>
            </w:pPr>
            <w:r/>
            <w:r>
              <w:rPr>
                <w:b/>
                <w:sz w:val="20"/>
              </w:rPr>
              <w:t>ID</w:t>
            </w:r>
          </w:p>
        </w:tc>
        <w:tc>
          <w:tcPr>
            <w:tcW w:type="dxa" w:w="3024"/>
          </w:tcPr>
          <w:p>
            <w:pPr>
              <w:spacing w:after="40"/>
            </w:pPr>
            <w:r/>
            <w:r>
              <w:rPr>
                <w:b/>
                <w:sz w:val="20"/>
              </w:rPr>
              <w:t>Defect</w:t>
            </w:r>
          </w:p>
        </w:tc>
        <w:tc>
          <w:tcPr>
            <w:tcW w:type="dxa" w:w="2448"/>
          </w:tcPr>
          <w:p>
            <w:pPr>
              <w:spacing w:after="40"/>
            </w:pPr>
            <w:r/>
            <w:r>
              <w:rPr>
                <w:b/>
                <w:sz w:val="20"/>
              </w:rPr>
              <w:t>How it was found</w:t>
            </w:r>
          </w:p>
        </w:tc>
        <w:tc>
          <w:tcPr>
            <w:tcW w:type="dxa" w:w="3240"/>
          </w:tcPr>
          <w:p>
            <w:pPr>
              <w:spacing w:after="40"/>
            </w:pPr>
            <w:r/>
            <w:r>
              <w:rPr>
                <w:b/>
                <w:sz w:val="20"/>
              </w:rPr>
              <w:t>Fix and verification</w:t>
            </w:r>
          </w:p>
        </w:tc>
      </w:tr>
      <w:tr>
        <w:tc>
          <w:tcPr>
            <w:tcW w:type="dxa" w:w="648"/>
          </w:tcPr>
          <w:p>
            <w:pPr>
              <w:spacing w:after="40"/>
            </w:pPr>
            <w:r/>
            <w:r>
              <w:rPr>
                <w:sz w:val="20"/>
              </w:rPr>
              <w:t>D-1</w:t>
            </w:r>
          </w:p>
        </w:tc>
        <w:tc>
          <w:tcPr>
            <w:tcW w:type="dxa" w:w="3024"/>
          </w:tcPr>
          <w:p>
            <w:pPr>
              <w:spacing w:after="40"/>
            </w:pPr>
            <w:r/>
            <w:r>
              <w:rPr>
                <w:sz w:val="20"/>
              </w:rPr>
              <w:t>The test suite reported success when the database was unreachable. config/database.php ended with exit() given a string, which exits with status 0. With MySQL not running the suite stopped part-way through, never ran three of its six files, and still exited 0.</w:t>
            </w:r>
          </w:p>
        </w:tc>
        <w:tc>
          <w:tcPr>
            <w:tcW w:type="dxa" w:w="2448"/>
          </w:tcPr>
          <w:p>
            <w:pPr>
              <w:spacing w:after="40"/>
            </w:pPr>
            <w:r/>
            <w:r>
              <w:rPr>
                <w:sz w:val="20"/>
              </w:rPr>
              <w:t>Running the suite before starting XAMPP, and noticing the run had ended early while still reporting success.</w:t>
            </w:r>
          </w:p>
        </w:tc>
        <w:tc>
          <w:tcPr>
            <w:tcW w:type="dxa" w:w="3240"/>
          </w:tcPr>
          <w:p>
            <w:pPr>
              <w:spacing w:after="40"/>
            </w:pPr>
            <w:r/>
            <w:r>
              <w:rPr>
                <w:sz w:val="20"/>
              </w:rPr>
              <w:t>The command-line path now writes to stderr and exits 1; the web path is unchanged. Verified by pointing the pre-fix and post-fix files at a dead port: the old file exits 0, the new one exits 1.</w:t>
            </w:r>
          </w:p>
        </w:tc>
      </w:tr>
      <w:tr>
        <w:tc>
          <w:tcPr>
            <w:tcW w:type="dxa" w:w="648"/>
          </w:tcPr>
          <w:p>
            <w:pPr>
              <w:spacing w:after="40"/>
            </w:pPr>
            <w:r/>
            <w:r>
              <w:rPr>
                <w:sz w:val="20"/>
              </w:rPr>
              <w:t>D-2</w:t>
            </w:r>
          </w:p>
        </w:tc>
        <w:tc>
          <w:tcPr>
            <w:tcW w:type="dxa" w:w="3024"/>
          </w:tcPr>
          <w:p>
            <w:pPr>
              <w:spacing w:after="40"/>
            </w:pPr>
            <w:r/>
            <w:r>
              <w:rPr>
                <w:sz w:val="20"/>
              </w:rPr>
              <w:t>The cart table clipped its Actions column. The new two-column layout narrowed the table to roughly 700px while the column widths were still the ones tuned for the full page width, so the Remove buttons were cut off the right edge of the scroll container.</w:t>
            </w:r>
          </w:p>
        </w:tc>
        <w:tc>
          <w:tcPr>
            <w:tcW w:type="dxa" w:w="2448"/>
          </w:tcPr>
          <w:p>
            <w:pPr>
              <w:spacing w:after="40"/>
            </w:pPr>
            <w:r/>
            <w:r>
              <w:rPr>
                <w:sz w:val="20"/>
              </w:rPr>
              <w:t>Reading the rendered screenshot. No automated check would have caught this — the markup and the response were both correct.</w:t>
            </w:r>
          </w:p>
        </w:tc>
        <w:tc>
          <w:tcPr>
            <w:tcW w:type="dxa" w:w="3240"/>
          </w:tcPr>
          <w:p>
            <w:pPr>
              <w:spacing w:after="40"/>
            </w:pPr>
            <w:r/>
            <w:r>
              <w:rPr>
                <w:sz w:val="20"/>
              </w:rPr>
              <w:t>Column widths retuned, the product name column left unfixed so it absorbs the slack, and the nowrap removed from the headers, which had been setting each column's minimum to the width of its full header text. Verified by re-rendering and looking.</w:t>
            </w:r>
          </w:p>
        </w:tc>
      </w:tr>
      <w:tr>
        <w:tc>
          <w:tcPr>
            <w:tcW w:type="dxa" w:w="648"/>
          </w:tcPr>
          <w:p>
            <w:pPr>
              <w:spacing w:after="40"/>
            </w:pPr>
            <w:r/>
            <w:r>
              <w:rPr>
                <w:sz w:val="20"/>
              </w:rPr>
              <w:t>D-3</w:t>
            </w:r>
          </w:p>
        </w:tc>
        <w:tc>
          <w:tcPr>
            <w:tcW w:type="dxa" w:w="3024"/>
          </w:tcPr>
          <w:p>
            <w:pPr>
              <w:spacing w:after="40"/>
            </w:pPr>
            <w:r/>
            <w:r>
              <w:rPr>
                <w:sz w:val="20"/>
              </w:rPr>
              <w:t>A rejected request would have rendered in the green success styling, telling the visitor their action had worked when nothing had happened.</w:t>
            </w:r>
          </w:p>
        </w:tc>
        <w:tc>
          <w:tcPr>
            <w:tcW w:type="dxa" w:w="2448"/>
          </w:tcPr>
          <w:p>
            <w:pPr>
              <w:spacing w:after="40"/>
            </w:pPr>
            <w:r/>
            <w:r>
              <w:rPr>
                <w:sz w:val="20"/>
              </w:rPr>
              <w:t>Found while wiring the CSRF rejection message, before it shipped: the flash mechanism had one style and no way to express failure.</w:t>
            </w:r>
          </w:p>
        </w:tc>
        <w:tc>
          <w:tcPr>
            <w:tcW w:type="dxa" w:w="3240"/>
          </w:tcPr>
          <w:p>
            <w:pPr>
              <w:spacing w:after="40"/>
            </w:pPr>
            <w:r/>
            <w:r>
              <w:rPr>
                <w:sz w:val="20"/>
              </w:rPr>
              <w:t>Flash messages now carry a type, and the layout renders success and warning differently. Covered by 10 assertions in test_session_cart.php and asserted end-to-end on a real rejected POST.</w:t>
            </w:r>
          </w:p>
        </w:tc>
      </w:tr>
      <w:tr>
        <w:tc>
          <w:tcPr>
            <w:tcW w:type="dxa" w:w="648"/>
          </w:tcPr>
          <w:p>
            <w:pPr>
              <w:spacing w:after="40"/>
            </w:pPr>
            <w:r/>
            <w:r>
              <w:rPr>
                <w:sz w:val="20"/>
              </w:rPr>
              <w:t>D-4</w:t>
            </w:r>
          </w:p>
        </w:tc>
        <w:tc>
          <w:tcPr>
            <w:tcW w:type="dxa" w:w="3024"/>
          </w:tcPr>
          <w:p>
            <w:pPr>
              <w:spacing w:after="40"/>
            </w:pPr>
            <w:r/>
            <w:r>
              <w:rPr>
                <w:sz w:val="20"/>
              </w:rPr>
              <w:t>The flash message was rendered by identical blocks in the catalog and cart templates, so the 404 page could not show one at all — a request rejected for a bad token had nowhere to report itself if it landed there.</w:t>
            </w:r>
          </w:p>
        </w:tc>
        <w:tc>
          <w:tcPr>
            <w:tcW w:type="dxa" w:w="2448"/>
          </w:tcPr>
          <w:p>
            <w:pPr>
              <w:spacing w:after="40"/>
            </w:pPr>
            <w:r/>
            <w:r>
              <w:rPr>
                <w:sz w:val="20"/>
              </w:rPr>
              <w:t>Noticed while adding the rejection message to the 404 path.</w:t>
            </w:r>
          </w:p>
        </w:tc>
        <w:tc>
          <w:tcPr>
            <w:tcW w:type="dxa" w:w="3240"/>
          </w:tcPr>
          <w:p>
            <w:pPr>
              <w:spacing w:after="40"/>
            </w:pPr>
            <w:r/>
            <w:r>
              <w:rPr>
                <w:sz w:val="20"/>
              </w:rPr>
              <w:t>Flash rendering moved into the shared layout, so every page including the 404 renders it from one block.</w:t>
            </w:r>
          </w:p>
        </w:tc>
      </w:tr>
      <w:tr>
        <w:tc>
          <w:tcPr>
            <w:tcW w:type="dxa" w:w="648"/>
          </w:tcPr>
          <w:p>
            <w:pPr>
              <w:spacing w:after="40"/>
            </w:pPr>
            <w:r/>
            <w:r>
              <w:rPr>
                <w:sz w:val="20"/>
              </w:rPr>
              <w:t>D-5</w:t>
            </w:r>
          </w:p>
        </w:tc>
        <w:tc>
          <w:tcPr>
            <w:tcW w:type="dxa" w:w="3024"/>
          </w:tcPr>
          <w:p>
            <w:pPr>
              <w:spacing w:after="40"/>
            </w:pPr>
            <w:r/>
            <w:r>
              <w:rPr>
                <w:sz w:val="20"/>
              </w:rPr>
              <w:t>Two end-to-end checks failed on the first run of the finished script. This one was a defect in the test, not the application: a flash message is consumed by the first page that renders it, and the helper that reads a product quantity renders one — so it took the message before the assertion could see it.</w:t>
            </w:r>
          </w:p>
        </w:tc>
        <w:tc>
          <w:tcPr>
            <w:tcW w:type="dxa" w:w="2448"/>
          </w:tcPr>
          <w:p>
            <w:pPr>
              <w:spacing w:after="40"/>
            </w:pPr>
            <w:r/>
            <w:r>
              <w:rPr>
                <w:sz w:val="20"/>
              </w:rPr>
              <w:t>The first full run of tests/e2e.sh.</w:t>
            </w:r>
          </w:p>
        </w:tc>
        <w:tc>
          <w:tcPr>
            <w:tcW w:type="dxa" w:w="3240"/>
          </w:tcPr>
          <w:p>
            <w:pPr>
              <w:spacing w:after="40"/>
            </w:pPr>
            <w:r/>
            <w:r>
              <w:rPr>
                <w:sz w:val="20"/>
              </w:rPr>
              <w:t>Diagnosed by reproducing the sequence by hand with curl, which showed the application was correct throughout. The assertions now follow the rejected POST with nothing in between, and the reason is recorded in a comment so the ordering is not "tidied" later.</w:t>
            </w:r>
          </w:p>
        </w:tc>
      </w:tr>
      <w:tr>
        <w:tc>
          <w:tcPr>
            <w:tcW w:type="dxa" w:w="648"/>
          </w:tcPr>
          <w:p>
            <w:pPr>
              <w:spacing w:after="40"/>
            </w:pPr>
            <w:r/>
            <w:r>
              <w:rPr>
                <w:sz w:val="20"/>
              </w:rPr>
              <w:t>D-6</w:t>
            </w:r>
          </w:p>
        </w:tc>
        <w:tc>
          <w:tcPr>
            <w:tcW w:type="dxa" w:w="3024"/>
          </w:tcPr>
          <w:p>
            <w:pPr>
              <w:spacing w:after="40"/>
            </w:pPr>
            <w:r/>
            <w:r>
              <w:rPr>
                <w:sz w:val="20"/>
              </w:rPr>
              <w:t>A check that could not fail: the "minus button is disabled at zero" assertion used a two-line search string, and grep -F treats an embedded newline in the pattern as alternation rather than as a literal. The check passed if either half of the needle was present, so deleting the disabled attribute from the template would have left it green.</w:t>
            </w:r>
          </w:p>
        </w:tc>
        <w:tc>
          <w:tcPr>
            <w:tcW w:type="dxa" w:w="2448"/>
          </w:tcPr>
          <w:p>
            <w:pPr>
              <w:spacing w:after="40"/>
            </w:pPr>
            <w:r/>
            <w:r>
              <w:rPr>
                <w:sz w:val="20"/>
              </w:rPr>
              <w:t>Code review of the Week 5 diff.</w:t>
            </w:r>
          </w:p>
        </w:tc>
        <w:tc>
          <w:tcPr>
            <w:tcW w:type="dxa" w:w="3240"/>
          </w:tcPr>
          <w:p>
            <w:pPr>
              <w:spacing w:after="40"/>
            </w:pPr>
            <w:r/>
            <w:r>
              <w:rPr>
                <w:sz w:val="20"/>
              </w:rPr>
              <w:t>The check now collapses the page's whitespace and matches a single line. Negative control: with the disabled attribute removed from the template, the check fails.</w:t>
            </w:r>
          </w:p>
        </w:tc>
      </w:tr>
      <w:tr>
        <w:tc>
          <w:tcPr>
            <w:tcW w:type="dxa" w:w="648"/>
          </w:tcPr>
          <w:p>
            <w:pPr>
              <w:spacing w:after="40"/>
            </w:pPr>
            <w:r/>
            <w:r>
              <w:rPr>
                <w:sz w:val="20"/>
              </w:rPr>
              <w:t>D-7</w:t>
            </w:r>
          </w:p>
        </w:tc>
        <w:tc>
          <w:tcPr>
            <w:tcW w:type="dxa" w:w="3024"/>
          </w:tcPr>
          <w:p>
            <w:pPr>
              <w:spacing w:after="40"/>
            </w:pPr>
            <w:r/>
            <w:r>
              <w:rPr>
                <w:sz w:val="20"/>
              </w:rPr>
              <w:t>A second check that could not fail: "the printed lines add up to the printed total" summed three hardcoded literals and compared them to a fourth hardcoded literal. Nothing was read from the application at all.</w:t>
            </w:r>
          </w:p>
        </w:tc>
        <w:tc>
          <w:tcPr>
            <w:tcW w:type="dxa" w:w="2448"/>
          </w:tcPr>
          <w:p>
            <w:pPr>
              <w:spacing w:after="40"/>
            </w:pPr>
            <w:r/>
            <w:r>
              <w:rPr>
                <w:sz w:val="20"/>
              </w:rPr>
              <w:t>Code review of the Week 5 diff.</w:t>
            </w:r>
          </w:p>
        </w:tc>
        <w:tc>
          <w:tcPr>
            <w:tcW w:type="dxa" w:w="3240"/>
          </w:tcPr>
          <w:p>
            <w:pPr>
              <w:spacing w:after="40"/>
            </w:pPr>
            <w:r/>
            <w:r>
              <w:rPr>
                <w:sz w:val="20"/>
              </w:rPr>
              <w:t>Rewriting it to sum the three figures read off the page was still not enough — the order total is computed as exactly that sum, so it could never disagree. It now re-derives tax, shipping, and the total independently in whole cents from the item total on the page. Negative control: breaking the tax rounding turns three checks red where it previously turned none.</w:t>
            </w:r>
          </w:p>
        </w:tc>
      </w:tr>
      <w:tr>
        <w:tc>
          <w:tcPr>
            <w:tcW w:type="dxa" w:w="648"/>
          </w:tcPr>
          <w:p>
            <w:pPr>
              <w:spacing w:after="40"/>
            </w:pPr>
            <w:r/>
            <w:r>
              <w:rPr>
                <w:sz w:val="20"/>
              </w:rPr>
              <w:t>D-8</w:t>
            </w:r>
          </w:p>
        </w:tc>
        <w:tc>
          <w:tcPr>
            <w:tcW w:type="dxa" w:w="3024"/>
          </w:tcPr>
          <w:p>
            <w:pPr>
              <w:spacing w:after="40"/>
            </w:pPr>
            <w:r/>
            <w:r>
              <w:rPr>
                <w:sz w:val="20"/>
              </w:rPr>
              <w:t>The SQL injection check reported a pass when the database client was missing or the database was down: both sides of the before/after row count were the empty string, and two empty strings compare equal. An interrupted run also left the XSS probe row in the live database, so the next run failed its product count as though the application had regressed.</w:t>
            </w:r>
          </w:p>
        </w:tc>
        <w:tc>
          <w:tcPr>
            <w:tcW w:type="dxa" w:w="2448"/>
          </w:tcPr>
          <w:p>
            <w:pPr>
              <w:spacing w:after="40"/>
            </w:pPr>
            <w:r/>
            <w:r>
              <w:rPr>
                <w:sz w:val="20"/>
              </w:rPr>
              <w:t>Code review of the Week 5 diff.</w:t>
            </w:r>
          </w:p>
        </w:tc>
        <w:tc>
          <w:tcPr>
            <w:tcW w:type="dxa" w:w="3240"/>
          </w:tcPr>
          <w:p>
            <w:pPr>
              <w:spacing w:after="40"/>
            </w:pPr>
            <w:r/>
            <w:r>
              <w:rPr>
                <w:sz w:val="20"/>
              </w:rPr>
              <w:t>The row count is now guarded and the script aborts with status 2 rather than reporting a pass, and the probe row is removed by the exit trap. Worth recording: the first version of the guard had the same bug it was fixing — it called exit inside a command substitution, which only leaves the subshell, so the script sailed past a dead database and still reported 69 checks passed. Negative control: pointed at a nonexistent client, the script now aborts with status 2.</w:t>
            </w:r>
          </w:p>
        </w:tc>
      </w:tr>
      <w:tr>
        <w:tc>
          <w:tcPr>
            <w:tcW w:type="dxa" w:w="648"/>
          </w:tcPr>
          <w:p>
            <w:pPr>
              <w:spacing w:after="40"/>
            </w:pPr>
            <w:r/>
            <w:r>
              <w:rPr>
                <w:sz w:val="20"/>
              </w:rPr>
              <w:t>D-9</w:t>
            </w:r>
          </w:p>
        </w:tc>
        <w:tc>
          <w:tcPr>
            <w:tcW w:type="dxa" w:w="3024"/>
          </w:tcPr>
          <w:p>
            <w:pPr>
              <w:spacing w:after="40"/>
            </w:pPr>
            <w:r/>
            <w:r>
              <w:rPr>
                <w:sz w:val="20"/>
              </w:rPr>
              <w:t>A rejected POST could overwrite a pending flash message. A forged request landing between a visitor's checkout and their redirect replaced "Thank you for your order" with a failure notice, telling them a completed order had not gone through. Separately, aria-labelledby on the quantity span did nothing, because a bare span has no role and so gets no accessible name computed for it.</w:t>
            </w:r>
          </w:p>
        </w:tc>
        <w:tc>
          <w:tcPr>
            <w:tcW w:type="dxa" w:w="2448"/>
          </w:tcPr>
          <w:p>
            <w:pPr>
              <w:spacing w:after="40"/>
            </w:pPr>
            <w:r/>
            <w:r>
              <w:rPr>
                <w:sz w:val="20"/>
              </w:rPr>
              <w:t>Code review of the Week 5 diff; the flash behavior was then reproduced end to end with curl before anything was changed.</w:t>
            </w:r>
          </w:p>
        </w:tc>
        <w:tc>
          <w:tcPr>
            <w:tcW w:type="dxa" w:w="3240"/>
          </w:tcPr>
          <w:p>
            <w:pPr>
              <w:spacing w:after="40"/>
            </w:pPr>
            <w:r/>
            <w:r>
              <w:rPr>
                <w:sz w:val="20"/>
              </w:rPr>
              <w:t>A message already waiting is now left alone, and token verification reads the stored token rather than minting one. The quantity label is a real visually-hidden text node read in document order. Verified by replaying the checkout-then-forged-POST sequence: the visitor keeps their receipt.</w:t>
            </w:r>
          </w:p>
        </w:tc>
      </w:tr>
    </w:tbl>
    <w:p>
      <w:pPr>
        <w:spacing w:after="40"/>
      </w:pPr>
    </w:p>
    <w:p>
      <w:pPr>
        <w:pStyle w:val="Heading1"/>
      </w:pPr>
      <w:r>
        <w:t>7. Requirements Coverage</w:t>
      </w:r>
    </w:p>
    <w:p>
      <w:r>
        <w:rPr>
          <w:b w:val="0"/>
          <w:i w:val="0"/>
        </w:rPr>
        <w:t>Every functional requirement in the Course Project Overview, and where it is tested.</w:t>
      </w:r>
    </w:p>
    <w:tbl>
      <w:tblPr>
        <w:tblStyle w:val="TableGrid"/>
        <w:tblW w:type="auto" w:w="0"/>
        <w:jc w:val="center"/>
        <w:tblLook w:firstColumn="1" w:firstRow="1" w:lastColumn="0" w:lastRow="0" w:noHBand="0" w:noVBand="1" w:val="04A0"/>
      </w:tblPr>
      <w:tblGrid>
        <w:gridCol w:w="2880"/>
        <w:gridCol w:w="2880"/>
        <w:gridCol w:w="2880"/>
      </w:tblGrid>
      <w:tr>
        <w:tc>
          <w:tcPr>
            <w:tcW w:type="dxa" w:w="4752"/>
          </w:tcPr>
          <w:p>
            <w:pPr>
              <w:spacing w:after="40"/>
            </w:pPr>
            <w:r/>
            <w:r>
              <w:rPr>
                <w:b/>
                <w:sz w:val="20"/>
              </w:rPr>
              <w:t>Requirement</w:t>
            </w:r>
          </w:p>
        </w:tc>
        <w:tc>
          <w:tcPr>
            <w:tcW w:type="dxa" w:w="2448"/>
          </w:tcPr>
          <w:p>
            <w:pPr>
              <w:spacing w:after="40"/>
            </w:pPr>
            <w:r/>
            <w:r>
              <w:rPr>
                <w:b/>
                <w:sz w:val="20"/>
              </w:rPr>
              <w:t>Tested by</w:t>
            </w:r>
          </w:p>
        </w:tc>
        <w:tc>
          <w:tcPr>
            <w:tcW w:type="dxa" w:w="2160"/>
          </w:tcPr>
          <w:p>
            <w:pPr>
              <w:spacing w:after="40"/>
            </w:pPr>
            <w:r/>
            <w:r>
              <w:rPr>
                <w:b/>
                <w:sz w:val="20"/>
              </w:rPr>
              <w:t>Result</w:t>
            </w:r>
          </w:p>
        </w:tc>
      </w:tr>
      <w:tr>
        <w:tc>
          <w:tcPr>
            <w:tcW w:type="dxa" w:w="4752"/>
          </w:tcPr>
          <w:p>
            <w:pPr>
              <w:spacing w:after="40"/>
            </w:pPr>
            <w:r/>
            <w:r>
              <w:rPr>
                <w:sz w:val="20"/>
              </w:rPr>
              <w:t>Catalog lists products from the database</w:t>
            </w:r>
          </w:p>
        </w:tc>
        <w:tc>
          <w:tcPr>
            <w:tcW w:type="dxa" w:w="2448"/>
          </w:tcPr>
          <w:p>
            <w:pPr>
              <w:spacing w:after="40"/>
            </w:pPr>
            <w:r/>
            <w:r>
              <w:rPr>
                <w:sz w:val="20"/>
              </w:rPr>
              <w:t>Area 5.1, 5.2</w:t>
            </w:r>
          </w:p>
        </w:tc>
        <w:tc>
          <w:tcPr>
            <w:tcW w:type="dxa" w:w="2160"/>
          </w:tcPr>
          <w:p>
            <w:pPr>
              <w:spacing w:after="40"/>
            </w:pPr>
            <w:r/>
            <w:r>
              <w:rPr>
                <w:sz w:val="20"/>
              </w:rPr>
              <w:t>Pass</w:t>
            </w:r>
          </w:p>
        </w:tc>
      </w:tr>
      <w:tr>
        <w:tc>
          <w:tcPr>
            <w:tcW w:type="dxa" w:w="4752"/>
          </w:tcPr>
          <w:p>
            <w:pPr>
              <w:spacing w:after="40"/>
            </w:pPr>
            <w:r/>
            <w:r>
              <w:rPr>
                <w:sz w:val="20"/>
              </w:rPr>
              <w:t>Catalog shows product ID</w:t>
            </w:r>
          </w:p>
        </w:tc>
        <w:tc>
          <w:tcPr>
            <w:tcW w:type="dxa" w:w="2448"/>
          </w:tcPr>
          <w:p>
            <w:pPr>
              <w:spacing w:after="40"/>
            </w:pPr>
            <w:r/>
            <w:r>
              <w:rPr>
                <w:sz w:val="20"/>
              </w:rPr>
              <w:t>Area 5.1</w:t>
            </w:r>
          </w:p>
        </w:tc>
        <w:tc>
          <w:tcPr>
            <w:tcW w:type="dxa" w:w="2160"/>
          </w:tcPr>
          <w:p>
            <w:pPr>
              <w:spacing w:after="40"/>
            </w:pPr>
            <w:r/>
            <w:r>
              <w:rPr>
                <w:sz w:val="20"/>
              </w:rPr>
              <w:t>Pass</w:t>
            </w:r>
          </w:p>
        </w:tc>
      </w:tr>
      <w:tr>
        <w:tc>
          <w:tcPr>
            <w:tcW w:type="dxa" w:w="4752"/>
          </w:tcPr>
          <w:p>
            <w:pPr>
              <w:spacing w:after="40"/>
            </w:pPr>
            <w:r/>
            <w:r>
              <w:rPr>
                <w:sz w:val="20"/>
              </w:rPr>
              <w:t>Catalog shows product name</w:t>
            </w:r>
          </w:p>
        </w:tc>
        <w:tc>
          <w:tcPr>
            <w:tcW w:type="dxa" w:w="2448"/>
          </w:tcPr>
          <w:p>
            <w:pPr>
              <w:spacing w:after="40"/>
            </w:pPr>
            <w:r/>
            <w:r>
              <w:rPr>
                <w:sz w:val="20"/>
              </w:rPr>
              <w:t>Area 5.1</w:t>
            </w:r>
          </w:p>
        </w:tc>
        <w:tc>
          <w:tcPr>
            <w:tcW w:type="dxa" w:w="2160"/>
          </w:tcPr>
          <w:p>
            <w:pPr>
              <w:spacing w:after="40"/>
            </w:pPr>
            <w:r/>
            <w:r>
              <w:rPr>
                <w:sz w:val="20"/>
              </w:rPr>
              <w:t>Pass</w:t>
            </w:r>
          </w:p>
        </w:tc>
      </w:tr>
      <w:tr>
        <w:tc>
          <w:tcPr>
            <w:tcW w:type="dxa" w:w="4752"/>
          </w:tcPr>
          <w:p>
            <w:pPr>
              <w:spacing w:after="40"/>
            </w:pPr>
            <w:r/>
            <w:r>
              <w:rPr>
                <w:sz w:val="20"/>
              </w:rPr>
              <w:t>Catalog shows product description</w:t>
            </w:r>
          </w:p>
        </w:tc>
        <w:tc>
          <w:tcPr>
            <w:tcW w:type="dxa" w:w="2448"/>
          </w:tcPr>
          <w:p>
            <w:pPr>
              <w:spacing w:after="40"/>
            </w:pPr>
            <w:r/>
            <w:r>
              <w:rPr>
                <w:sz w:val="20"/>
              </w:rPr>
              <w:t>Area 5.1</w:t>
            </w:r>
          </w:p>
        </w:tc>
        <w:tc>
          <w:tcPr>
            <w:tcW w:type="dxa" w:w="2160"/>
          </w:tcPr>
          <w:p>
            <w:pPr>
              <w:spacing w:after="40"/>
            </w:pPr>
            <w:r/>
            <w:r>
              <w:rPr>
                <w:sz w:val="20"/>
              </w:rPr>
              <w:t>Pass</w:t>
            </w:r>
          </w:p>
        </w:tc>
      </w:tr>
      <w:tr>
        <w:tc>
          <w:tcPr>
            <w:tcW w:type="dxa" w:w="4752"/>
          </w:tcPr>
          <w:p>
            <w:pPr>
              <w:spacing w:after="40"/>
            </w:pPr>
            <w:r/>
            <w:r>
              <w:rPr>
                <w:sz w:val="20"/>
              </w:rPr>
              <w:t>Catalog shows product cost</w:t>
            </w:r>
          </w:p>
        </w:tc>
        <w:tc>
          <w:tcPr>
            <w:tcW w:type="dxa" w:w="2448"/>
          </w:tcPr>
          <w:p>
            <w:pPr>
              <w:spacing w:after="40"/>
            </w:pPr>
            <w:r/>
            <w:r>
              <w:rPr>
                <w:sz w:val="20"/>
              </w:rPr>
              <w:t>Area 5.1</w:t>
            </w:r>
          </w:p>
        </w:tc>
        <w:tc>
          <w:tcPr>
            <w:tcW w:type="dxa" w:w="2160"/>
          </w:tcPr>
          <w:p>
            <w:pPr>
              <w:spacing w:after="40"/>
            </w:pPr>
            <w:r/>
            <w:r>
              <w:rPr>
                <w:sz w:val="20"/>
              </w:rPr>
              <w:t>Pass</w:t>
            </w:r>
          </w:p>
        </w:tc>
      </w:tr>
      <w:tr>
        <w:tc>
          <w:tcPr>
            <w:tcW w:type="dxa" w:w="4752"/>
          </w:tcPr>
          <w:p>
            <w:pPr>
              <w:spacing w:after="40"/>
            </w:pPr>
            <w:r/>
            <w:r>
              <w:rPr>
                <w:sz w:val="20"/>
              </w:rPr>
              <w:t>Catalog shows quantity ordered</w:t>
            </w:r>
          </w:p>
        </w:tc>
        <w:tc>
          <w:tcPr>
            <w:tcW w:type="dxa" w:w="2448"/>
          </w:tcPr>
          <w:p>
            <w:pPr>
              <w:spacing w:after="40"/>
            </w:pPr>
            <w:r/>
            <w:r>
              <w:rPr>
                <w:sz w:val="20"/>
              </w:rPr>
              <w:t>Area 5.1, 5.3</w:t>
            </w:r>
          </w:p>
        </w:tc>
        <w:tc>
          <w:tcPr>
            <w:tcW w:type="dxa" w:w="2160"/>
          </w:tcPr>
          <w:p>
            <w:pPr>
              <w:spacing w:after="40"/>
            </w:pPr>
            <w:r/>
            <w:r>
              <w:rPr>
                <w:sz w:val="20"/>
              </w:rPr>
              <w:t>Pass</w:t>
            </w:r>
          </w:p>
        </w:tc>
      </w:tr>
      <w:tr>
        <w:tc>
          <w:tcPr>
            <w:tcW w:type="dxa" w:w="4752"/>
          </w:tcPr>
          <w:p>
            <w:pPr>
              <w:spacing w:after="40"/>
            </w:pPr>
            <w:r/>
            <w:r>
              <w:rPr>
                <w:sz w:val="20"/>
              </w:rPr>
              <w:t>Add a product to the cart</w:t>
            </w:r>
          </w:p>
        </w:tc>
        <w:tc>
          <w:tcPr>
            <w:tcW w:type="dxa" w:w="2448"/>
          </w:tcPr>
          <w:p>
            <w:pPr>
              <w:spacing w:after="40"/>
            </w:pPr>
            <w:r/>
            <w:r>
              <w:rPr>
                <w:sz w:val="20"/>
              </w:rPr>
              <w:t>Area 5.3</w:t>
            </w:r>
          </w:p>
        </w:tc>
        <w:tc>
          <w:tcPr>
            <w:tcW w:type="dxa" w:w="2160"/>
          </w:tcPr>
          <w:p>
            <w:pPr>
              <w:spacing w:after="40"/>
            </w:pPr>
            <w:r/>
            <w:r>
              <w:rPr>
                <w:sz w:val="20"/>
              </w:rPr>
              <w:t>Pass</w:t>
            </w:r>
          </w:p>
        </w:tc>
      </w:tr>
      <w:tr>
        <w:tc>
          <w:tcPr>
            <w:tcW w:type="dxa" w:w="4752"/>
          </w:tcPr>
          <w:p>
            <w:pPr>
              <w:spacing w:after="40"/>
            </w:pPr>
            <w:r/>
            <w:r>
              <w:rPr>
                <w:sz w:val="20"/>
              </w:rPr>
              <w:t>Remove a product from the cart</w:t>
            </w:r>
          </w:p>
        </w:tc>
        <w:tc>
          <w:tcPr>
            <w:tcW w:type="dxa" w:w="2448"/>
          </w:tcPr>
          <w:p>
            <w:pPr>
              <w:spacing w:after="40"/>
            </w:pPr>
            <w:r/>
            <w:r>
              <w:rPr>
                <w:sz w:val="20"/>
              </w:rPr>
              <w:t>Area 5.3</w:t>
            </w:r>
          </w:p>
        </w:tc>
        <w:tc>
          <w:tcPr>
            <w:tcW w:type="dxa" w:w="2160"/>
          </w:tcPr>
          <w:p>
            <w:pPr>
              <w:spacing w:after="40"/>
            </w:pPr>
            <w:r/>
            <w:r>
              <w:rPr>
                <w:sz w:val="20"/>
              </w:rPr>
              <w:t>Pass</w:t>
            </w:r>
          </w:p>
        </w:tc>
      </w:tr>
      <w:tr>
        <w:tc>
          <w:tcPr>
            <w:tcW w:type="dxa" w:w="4752"/>
          </w:tcPr>
          <w:p>
            <w:pPr>
              <w:spacing w:after="40"/>
            </w:pPr>
            <w:r/>
            <w:r>
              <w:rPr>
                <w:sz w:val="20"/>
              </w:rPr>
              <w:t>Raise and lower quantity; never below zero</w:t>
            </w:r>
          </w:p>
        </w:tc>
        <w:tc>
          <w:tcPr>
            <w:tcW w:type="dxa" w:w="2448"/>
          </w:tcPr>
          <w:p>
            <w:pPr>
              <w:spacing w:after="40"/>
            </w:pPr>
            <w:r/>
            <w:r>
              <w:rPr>
                <w:sz w:val="20"/>
              </w:rPr>
              <w:t>Area 5.3</w:t>
            </w:r>
          </w:p>
        </w:tc>
        <w:tc>
          <w:tcPr>
            <w:tcW w:type="dxa" w:w="2160"/>
          </w:tcPr>
          <w:p>
            <w:pPr>
              <w:spacing w:after="40"/>
            </w:pPr>
            <w:r/>
            <w:r>
              <w:rPr>
                <w:sz w:val="20"/>
              </w:rPr>
              <w:t>Pass</w:t>
            </w:r>
          </w:p>
        </w:tc>
      </w:tr>
      <w:tr>
        <w:tc>
          <w:tcPr>
            <w:tcW w:type="dxa" w:w="4752"/>
          </w:tcPr>
          <w:p>
            <w:pPr>
              <w:spacing w:after="40"/>
            </w:pPr>
            <w:r/>
            <w:r>
              <w:rPr>
                <w:sz w:val="20"/>
              </w:rPr>
              <w:t>Cart lists each line with id, name, qty, cost, line total</w:t>
            </w:r>
          </w:p>
        </w:tc>
        <w:tc>
          <w:tcPr>
            <w:tcW w:type="dxa" w:w="2448"/>
          </w:tcPr>
          <w:p>
            <w:pPr>
              <w:spacing w:after="40"/>
            </w:pPr>
            <w:r/>
            <w:r>
              <w:rPr>
                <w:sz w:val="20"/>
              </w:rPr>
              <w:t>Area 5.4</w:t>
            </w:r>
          </w:p>
        </w:tc>
        <w:tc>
          <w:tcPr>
            <w:tcW w:type="dxa" w:w="2160"/>
          </w:tcPr>
          <w:p>
            <w:pPr>
              <w:spacing w:after="40"/>
            </w:pPr>
            <w:r/>
            <w:r>
              <w:rPr>
                <w:sz w:val="20"/>
              </w:rPr>
              <w:t>Pass</w:t>
            </w:r>
          </w:p>
        </w:tc>
      </w:tr>
      <w:tr>
        <w:tc>
          <w:tcPr>
            <w:tcW w:type="dxa" w:w="4752"/>
          </w:tcPr>
          <w:p>
            <w:pPr>
              <w:spacing w:after="40"/>
            </w:pPr>
            <w:r/>
            <w:r>
              <w:rPr>
                <w:sz w:val="20"/>
              </w:rPr>
              <w:t>Cart shows total of items ordered</w:t>
            </w:r>
          </w:p>
        </w:tc>
        <w:tc>
          <w:tcPr>
            <w:tcW w:type="dxa" w:w="2448"/>
          </w:tcPr>
          <w:p>
            <w:pPr>
              <w:spacing w:after="40"/>
            </w:pPr>
            <w:r/>
            <w:r>
              <w:rPr>
                <w:sz w:val="20"/>
              </w:rPr>
              <w:t>Area 5.4</w:t>
            </w:r>
          </w:p>
        </w:tc>
        <w:tc>
          <w:tcPr>
            <w:tcW w:type="dxa" w:w="2160"/>
          </w:tcPr>
          <w:p>
            <w:pPr>
              <w:spacing w:after="40"/>
            </w:pPr>
            <w:r/>
            <w:r>
              <w:rPr>
                <w:sz w:val="20"/>
              </w:rPr>
              <w:t>Pass</w:t>
            </w:r>
          </w:p>
        </w:tc>
      </w:tr>
      <w:tr>
        <w:tc>
          <w:tcPr>
            <w:tcW w:type="dxa" w:w="4752"/>
          </w:tcPr>
          <w:p>
            <w:pPr>
              <w:spacing w:after="40"/>
            </w:pPr>
            <w:r/>
            <w:r>
              <w:rPr>
                <w:sz w:val="20"/>
              </w:rPr>
              <w:t>Cart shows 5% tax</w:t>
            </w:r>
          </w:p>
        </w:tc>
        <w:tc>
          <w:tcPr>
            <w:tcW w:type="dxa" w:w="2448"/>
          </w:tcPr>
          <w:p>
            <w:pPr>
              <w:spacing w:after="40"/>
            </w:pPr>
            <w:r/>
            <w:r>
              <w:rPr>
                <w:sz w:val="20"/>
              </w:rPr>
              <w:t>Area 5.4</w:t>
            </w:r>
          </w:p>
        </w:tc>
        <w:tc>
          <w:tcPr>
            <w:tcW w:type="dxa" w:w="2160"/>
          </w:tcPr>
          <w:p>
            <w:pPr>
              <w:spacing w:after="40"/>
            </w:pPr>
            <w:r/>
            <w:r>
              <w:rPr>
                <w:sz w:val="20"/>
              </w:rPr>
              <w:t>Pass</w:t>
            </w:r>
          </w:p>
        </w:tc>
      </w:tr>
      <w:tr>
        <w:tc>
          <w:tcPr>
            <w:tcW w:type="dxa" w:w="4752"/>
          </w:tcPr>
          <w:p>
            <w:pPr>
              <w:spacing w:after="40"/>
            </w:pPr>
            <w:r/>
            <w:r>
              <w:rPr>
                <w:sz w:val="20"/>
              </w:rPr>
              <w:t>Cart shows 10% shipping and handling</w:t>
            </w:r>
          </w:p>
        </w:tc>
        <w:tc>
          <w:tcPr>
            <w:tcW w:type="dxa" w:w="2448"/>
          </w:tcPr>
          <w:p>
            <w:pPr>
              <w:spacing w:after="40"/>
            </w:pPr>
            <w:r/>
            <w:r>
              <w:rPr>
                <w:sz w:val="20"/>
              </w:rPr>
              <w:t>Area 5.4</w:t>
            </w:r>
          </w:p>
        </w:tc>
        <w:tc>
          <w:tcPr>
            <w:tcW w:type="dxa" w:w="2160"/>
          </w:tcPr>
          <w:p>
            <w:pPr>
              <w:spacing w:after="40"/>
            </w:pPr>
            <w:r/>
            <w:r>
              <w:rPr>
                <w:sz w:val="20"/>
              </w:rPr>
              <w:t>Pass</w:t>
            </w:r>
          </w:p>
        </w:tc>
      </w:tr>
      <w:tr>
        <w:tc>
          <w:tcPr>
            <w:tcW w:type="dxa" w:w="4752"/>
          </w:tcPr>
          <w:p>
            <w:pPr>
              <w:spacing w:after="40"/>
            </w:pPr>
            <w:r/>
            <w:r>
              <w:rPr>
                <w:sz w:val="20"/>
              </w:rPr>
              <w:t>Cart shows the order total</w:t>
            </w:r>
          </w:p>
        </w:tc>
        <w:tc>
          <w:tcPr>
            <w:tcW w:type="dxa" w:w="2448"/>
          </w:tcPr>
          <w:p>
            <w:pPr>
              <w:spacing w:after="40"/>
            </w:pPr>
            <w:r/>
            <w:r>
              <w:rPr>
                <w:sz w:val="20"/>
              </w:rPr>
              <w:t>Area 5.4</w:t>
            </w:r>
          </w:p>
        </w:tc>
        <w:tc>
          <w:tcPr>
            <w:tcW w:type="dxa" w:w="2160"/>
          </w:tcPr>
          <w:p>
            <w:pPr>
              <w:spacing w:after="40"/>
            </w:pPr>
            <w:r/>
            <w:r>
              <w:rPr>
                <w:sz w:val="20"/>
              </w:rPr>
              <w:t>Pass</w:t>
            </w:r>
          </w:p>
        </w:tc>
      </w:tr>
      <w:tr>
        <w:tc>
          <w:tcPr>
            <w:tcW w:type="dxa" w:w="4752"/>
          </w:tcPr>
          <w:p>
            <w:pPr>
              <w:spacing w:after="40"/>
            </w:pPr>
            <w:r/>
            <w:r>
              <w:rPr>
                <w:sz w:val="20"/>
              </w:rPr>
              <w:t>Check Out empties the cart and returns to the catalog</w:t>
            </w:r>
          </w:p>
        </w:tc>
        <w:tc>
          <w:tcPr>
            <w:tcW w:type="dxa" w:w="2448"/>
          </w:tcPr>
          <w:p>
            <w:pPr>
              <w:spacing w:after="40"/>
            </w:pPr>
            <w:r/>
            <w:r>
              <w:rPr>
                <w:sz w:val="20"/>
              </w:rPr>
              <w:t>Area 5.5</w:t>
            </w:r>
          </w:p>
        </w:tc>
        <w:tc>
          <w:tcPr>
            <w:tcW w:type="dxa" w:w="2160"/>
          </w:tcPr>
          <w:p>
            <w:pPr>
              <w:spacing w:after="40"/>
            </w:pPr>
            <w:r/>
            <w:r>
              <w:rPr>
                <w:sz w:val="20"/>
              </w:rPr>
              <w:t>Pass</w:t>
            </w:r>
          </w:p>
        </w:tc>
      </w:tr>
      <w:tr>
        <w:tc>
          <w:tcPr>
            <w:tcW w:type="dxa" w:w="4752"/>
          </w:tcPr>
          <w:p>
            <w:pPr>
              <w:spacing w:after="40"/>
            </w:pPr>
            <w:r/>
            <w:r>
              <w:rPr>
                <w:sz w:val="20"/>
              </w:rPr>
              <w:t>Navigation between the catalog and the cart</w:t>
            </w:r>
          </w:p>
        </w:tc>
        <w:tc>
          <w:tcPr>
            <w:tcW w:type="dxa" w:w="2448"/>
          </w:tcPr>
          <w:p>
            <w:pPr>
              <w:spacing w:after="40"/>
            </w:pPr>
            <w:r/>
            <w:r>
              <w:rPr>
                <w:sz w:val="20"/>
              </w:rPr>
              <w:t>Area 5.1, 5.6</w:t>
            </w:r>
          </w:p>
        </w:tc>
        <w:tc>
          <w:tcPr>
            <w:tcW w:type="dxa" w:w="2160"/>
          </w:tcPr>
          <w:p>
            <w:pPr>
              <w:spacing w:after="40"/>
            </w:pPr>
            <w:r/>
            <w:r>
              <w:rPr>
                <w:sz w:val="20"/>
              </w:rPr>
              <w:t>Pass</w:t>
            </w:r>
          </w:p>
        </w:tc>
      </w:tr>
      <w:tr>
        <w:tc>
          <w:tcPr>
            <w:tcW w:type="dxa" w:w="4752"/>
          </w:tcPr>
          <w:p>
            <w:pPr>
              <w:spacing w:after="40"/>
            </w:pPr>
            <w:r/>
            <w:r>
              <w:rPr>
                <w:sz w:val="20"/>
              </w:rPr>
              <w:t>MVC architecture with a single entry point</w:t>
            </w:r>
          </w:p>
        </w:tc>
        <w:tc>
          <w:tcPr>
            <w:tcW w:type="dxa" w:w="2448"/>
          </w:tcPr>
          <w:p>
            <w:pPr>
              <w:spacing w:after="40"/>
            </w:pPr>
            <w:r/>
            <w:r>
              <w:rPr>
                <w:sz w:val="20"/>
              </w:rPr>
              <w:t>Area 5.6, 5.14</w:t>
            </w:r>
          </w:p>
        </w:tc>
        <w:tc>
          <w:tcPr>
            <w:tcW w:type="dxa" w:w="2160"/>
          </w:tcPr>
          <w:p>
            <w:pPr>
              <w:spacing w:after="40"/>
            </w:pPr>
            <w:r/>
            <w:r>
              <w:rPr>
                <w:sz w:val="20"/>
              </w:rPr>
              <w:t>Pass</w:t>
            </w:r>
          </w:p>
        </w:tc>
      </w:tr>
      <w:tr>
        <w:tc>
          <w:tcPr>
            <w:tcW w:type="dxa" w:w="4752"/>
          </w:tcPr>
          <w:p>
            <w:pPr>
              <w:spacing w:after="40"/>
            </w:pPr>
            <w:r/>
            <w:r>
              <w:rPr>
                <w:sz w:val="20"/>
              </w:rPr>
              <w:t>Application looks and behaves like an online store</w:t>
            </w:r>
          </w:p>
        </w:tc>
        <w:tc>
          <w:tcPr>
            <w:tcW w:type="dxa" w:w="2448"/>
          </w:tcPr>
          <w:p>
            <w:pPr>
              <w:spacing w:after="40"/>
            </w:pPr>
            <w:r/>
            <w:r>
              <w:rPr>
                <w:sz w:val="20"/>
              </w:rPr>
              <w:t>Area 5.12</w:t>
            </w:r>
          </w:p>
        </w:tc>
        <w:tc>
          <w:tcPr>
            <w:tcW w:type="dxa" w:w="2160"/>
          </w:tcPr>
          <w:p>
            <w:pPr>
              <w:spacing w:after="40"/>
            </w:pPr>
            <w:r/>
            <w:r>
              <w:rPr>
                <w:sz w:val="20"/>
              </w:rPr>
              <w:t>Pass</w:t>
            </w:r>
          </w:p>
        </w:tc>
      </w:tr>
    </w:tbl>
    <w:p>
      <w:pPr>
        <w:spacing w:after="40"/>
      </w:pPr>
    </w:p>
    <w:p>
      <w:pPr>
        <w:pStyle w:val="Heading1"/>
      </w:pPr>
      <w:r>
        <w:t>8. What Was Not Tested</w:t>
      </w:r>
    </w:p>
    <w:p>
      <w:r>
        <w:rPr>
          <w:b w:val="0"/>
          <w:i w:val="0"/>
        </w:rPr>
        <w:t>Stating the limits honestly is part of reporting the testing.</w:t>
      </w:r>
    </w:p>
    <w:p>
      <w:pPr>
        <w:pStyle w:val="ListBullet"/>
        <w:spacing w:after="60"/>
      </w:pPr>
      <w:r>
        <w:t>No load or performance testing. The catalog is six rows on a local stack; there is no meaningful load to measure.</w:t>
      </w:r>
    </w:p>
    <w:p>
      <w:pPr>
        <w:pStyle w:val="ListBullet"/>
        <w:spacing w:after="60"/>
      </w:pPr>
      <w:r>
        <w:t>No cross-browser testing. Rendering was verified in Chrome only. The store uses no JavaScript and no experimental CSS, but "renders correctly in Safari and Firefox" is not something this testing establishes.</w:t>
      </w:r>
    </w:p>
    <w:p>
      <w:pPr>
        <w:pStyle w:val="ListBullet"/>
        <w:spacing w:after="60"/>
      </w:pPr>
      <w:r>
        <w:t>No testing on a real mobile device. The narrow layout was verified at Chrome's minimum 500px viewport, which is narrower than the breakpoint but wider than a phone. Headless Chrome will not go below 500px, so a 375px render is unverified.</w:t>
      </w:r>
    </w:p>
    <w:p>
      <w:pPr>
        <w:pStyle w:val="ListBullet"/>
        <w:spacing w:after="60"/>
      </w:pPr>
      <w:r>
        <w:t>No accessibility audit with a screen reader. Semantic markup, ARIA labels on every control, a skip link, and visible focus rings are all in place, but they were not exercised with assistive technology.</w:t>
      </w:r>
    </w:p>
    <w:p>
      <w:pPr>
        <w:pStyle w:val="ListBullet"/>
        <w:spacing w:after="60"/>
      </w:pPr>
      <w:r>
        <w:t>No authentication or authorization testing, because the application has no user accounts — it was not in the project scope.</w:t>
      </w:r>
    </w:p>
    <w:p>
      <w:pPr>
        <w:pStyle w:val="Heading1"/>
      </w:pPr>
      <w:r>
        <w:t>9. Conclusion</w:t>
      </w:r>
    </w:p>
    <w:p>
      <w:r>
        <w:rPr>
          <w:b w:val="0"/>
          <w:i w:val="0"/>
        </w:rPr>
        <w:t>All 345 checks pass and both automated suites exit 0. Every functional requirement in the Course Project Overview is covered by at least one automated test, and the order arithmetic produces figures identical to the Week 3 and Week 4 builds for the same basket, so the two re-architectures between then and now changed no behavior a visitor can observe.</w:t>
      </w:r>
    </w:p>
    <w:p>
      <w:r>
        <w:rPr>
          <w:b w:val="0"/>
          <w:i w:val="0"/>
        </w:rPr>
        <w:t>The more uncomfortable finding is that four of the nine defects were in the test script itself: three checks that could not have failed whatever the application did, and a guard against a masked failure that reproduced the very failure it was written to prevent. A test that cannot fail is indistinguishable from a test that passes, and neither reading it nor running it tells the two apart. The only thing that does is deliberately breaking the behavior and confirming the check goes red, so every check repaired in this round has such a negative control recorded against it in section 6.</w:t>
      </w:r>
    </w:p>
    <w:p>
      <w:r>
        <w:rPr>
          <w:b w:val="0"/>
          <w:i w:val="0"/>
        </w:rPr>
        <w:t>The nine defects found were all fixed and re-verified. Three of them — the test suite reporting success when the database was down, the clipped cart column, and the misleading success styling on a rejected request — would not have been found by reading the code, which is the argument for having run the tests rather than reasoned about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436"/>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436"/>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44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