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2044BBF" w14:textId="77777777" w:rsidR="000977FA" w:rsidRDefault="000977FA">
      <w:pPr>
        <w:tabs>
          <w:tab w:val="left" w:pos="4021"/>
        </w:tabs>
        <w:spacing w:after="0" w:line="240" w:lineRule="auto"/>
      </w:pPr>
    </w:p>
    <w:p w14:paraId="39DAB5FB" w14:textId="77777777" w:rsidR="000977FA" w:rsidRDefault="00C64AC8">
      <w:pPr>
        <w:spacing w:after="0" w:line="240" w:lineRule="auto"/>
        <w:ind w:left="36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Extraction and concentration of neutral lipids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[Compiled from Hahn lab, Beck lab, and referenced literature]</w:t>
      </w:r>
    </w:p>
    <w:p w14:paraId="16841EA0" w14:textId="77777777" w:rsidR="000977FA" w:rsidRDefault="000977FA">
      <w:pPr>
        <w:spacing w:after="0" w:line="240" w:lineRule="auto"/>
        <w:ind w:left="360"/>
      </w:pPr>
    </w:p>
    <w:p w14:paraId="65979BB1" w14:textId="77777777" w:rsidR="000977FA" w:rsidRDefault="00C64AC8">
      <w:pPr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vivo and in vitro studies using several insect orders showed DAG is the main lipid in the hemolymph after lipid digestion (10, 22, 90, 128, 155). In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M. sexta </w:t>
      </w:r>
      <w:r>
        <w:rPr>
          <w:rFonts w:ascii="Times New Roman" w:eastAsia="Times New Roman" w:hAnsi="Times New Roman" w:cs="Times New Roman"/>
          <w:sz w:val="28"/>
          <w:szCs w:val="28"/>
        </w:rPr>
        <w:t>it was demonstrated that dietary lipid is the source of lipophorin DAG because insects raised o</w:t>
      </w:r>
      <w:r>
        <w:rPr>
          <w:rFonts w:ascii="Times New Roman" w:eastAsia="Times New Roman" w:hAnsi="Times New Roman" w:cs="Times New Roman"/>
          <w:sz w:val="28"/>
          <w:szCs w:val="28"/>
        </w:rPr>
        <w:t>n a fat-free diet contained a circulating lipophorin essentially depleted of DAG (51). In the same insect, nearly 90% of fatty acid–labeled triolein was absorbed after 4 h, and of that absorbed, more than 70% was found in fat body as TAG (128). In the hemo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lymph, more than 90% of the label was in DAG and all the DAG was associated with lipophorin. Also, in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M. sexta </w:t>
      </w:r>
      <w:r>
        <w:rPr>
          <w:rFonts w:ascii="Times New Roman" w:eastAsia="Times New Roman" w:hAnsi="Times New Roman" w:cs="Times New Roman"/>
          <w:sz w:val="28"/>
          <w:szCs w:val="28"/>
        </w:rPr>
        <w:t>larvae, a kinetic model for DAG export showed that its release from the midgut occurs at a rate consistent with the intracellular lipolysis of th</w:t>
      </w:r>
      <w:r>
        <w:rPr>
          <w:rFonts w:ascii="Times New Roman" w:eastAsia="Times New Roman" w:hAnsi="Times New Roman" w:cs="Times New Roman"/>
          <w:sz w:val="28"/>
          <w:szCs w:val="28"/>
        </w:rPr>
        <w:t>e TAG pool (22; ER Rubiolo, MA Wells, unpublished data).  –Canavoso 2001</w:t>
      </w:r>
    </w:p>
    <w:p w14:paraId="043CBEA7" w14:textId="77777777" w:rsidR="000977FA" w:rsidRDefault="000977FA">
      <w:pPr>
        <w:spacing w:after="0" w:line="240" w:lineRule="auto"/>
        <w:ind w:left="360"/>
      </w:pPr>
    </w:p>
    <w:p w14:paraId="296ACEFB" w14:textId="77777777" w:rsidR="000977FA" w:rsidRDefault="000977FA">
      <w:pPr>
        <w:spacing w:after="0" w:line="240" w:lineRule="auto"/>
      </w:pPr>
    </w:p>
    <w:p w14:paraId="01934383" w14:textId="77777777" w:rsidR="000977FA" w:rsidRDefault="00C64AC8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Freeze</w:t>
      </w:r>
    </w:p>
    <w:p w14:paraId="0991A148" w14:textId="77777777" w:rsidR="000977FA" w:rsidRDefault="00C64AC8">
      <w:pPr>
        <w:spacing w:after="0" w:line="240" w:lineRule="auto"/>
        <w:ind w:left="360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Beforehand prepare samples by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weighing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larvae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then freezing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at -80C. Once frozen,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slice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them in half longitudinally with a razor blade on a blue ice pack so they stay frozen.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Or hold them in liquid Nitrogen bath to keep frozen while slicing. Put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one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cut larva into a 1.5-2mL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round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bottom polypropylene centrifuge tube and return to the -80˚ C until drying and analysis. (Dan recommends freeze-drying to oven drying because you are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less likely to have problems with lipid oxidation)</w:t>
      </w:r>
    </w:p>
    <w:p w14:paraId="32E4EC79" w14:textId="77777777" w:rsidR="000977FA" w:rsidRDefault="000977FA">
      <w:pPr>
        <w:spacing w:after="0" w:line="240" w:lineRule="auto"/>
      </w:pPr>
    </w:p>
    <w:p w14:paraId="1350AE78" w14:textId="77777777" w:rsidR="000977FA" w:rsidRDefault="00C64AC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Operating the freeze dryer at the USDA</w:t>
      </w:r>
    </w:p>
    <w:p w14:paraId="1941FEE3" w14:textId="77777777" w:rsidR="000977FA" w:rsidRDefault="00C64AC8">
      <w:pPr>
        <w:spacing w:after="0" w:line="240" w:lineRule="auto"/>
        <w:ind w:left="360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Drain the condenser into a vessel and dispose of melt water immediately before use and hours after turning off condenser.</w:t>
      </w:r>
    </w:p>
    <w:p w14:paraId="13DBF8A9" w14:textId="77777777" w:rsidR="000977FA" w:rsidRDefault="00C64AC8">
      <w:pPr>
        <w:spacing w:after="0" w:line="240" w:lineRule="auto"/>
        <w:ind w:left="360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Turn on condenser, allow temp to drop to -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80C</w:t>
      </w:r>
    </w:p>
    <w:p w14:paraId="78DF3156" w14:textId="77777777" w:rsidR="000977FA" w:rsidRDefault="00C64AC8">
      <w:pPr>
        <w:spacing w:after="0" w:line="240" w:lineRule="auto"/>
        <w:ind w:left="360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When ready, quickly place sample inside the drum, close lid and engage the vacuum.</w:t>
      </w:r>
    </w:p>
    <w:p w14:paraId="2574B2CF" w14:textId="77777777" w:rsidR="000977FA" w:rsidRDefault="00C64AC8">
      <w:pPr>
        <w:spacing w:after="0" w:line="240" w:lineRule="auto"/>
        <w:ind w:left="360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The pressure will drop until it reaches approx 400mTor</w:t>
      </w:r>
    </w:p>
    <w:p w14:paraId="08FC6321" w14:textId="77777777" w:rsidR="000977FA" w:rsidRDefault="00C64AC8">
      <w:pPr>
        <w:spacing w:after="0" w:line="240" w:lineRule="auto"/>
        <w:ind w:left="360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Turn off the vacuum and allow pressure to reduce before opening lid</w:t>
      </w:r>
    </w:p>
    <w:p w14:paraId="557397BE" w14:textId="77777777" w:rsidR="000977FA" w:rsidRDefault="00C64AC8">
      <w:pPr>
        <w:spacing w:after="0" w:line="240" w:lineRule="auto"/>
        <w:ind w:left="360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Speak to Chip before and after using instrument as a courtesy.</w:t>
      </w:r>
    </w:p>
    <w:p w14:paraId="4E913B0D" w14:textId="77777777" w:rsidR="000977FA" w:rsidRDefault="000977FA">
      <w:pPr>
        <w:spacing w:after="0" w:line="240" w:lineRule="auto"/>
      </w:pPr>
    </w:p>
    <w:p w14:paraId="34933232" w14:textId="77777777" w:rsidR="000977FA" w:rsidRDefault="00C64AC8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Dry</w:t>
      </w:r>
    </w:p>
    <w:p w14:paraId="0DF98527" w14:textId="77777777" w:rsidR="000977FA" w:rsidRDefault="00C64AC8">
      <w:pPr>
        <w:spacing w:after="0" w:line="240" w:lineRule="auto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Take wet weight of the samples</w:t>
      </w:r>
    </w:p>
    <w:p w14:paraId="3875EC9B" w14:textId="77777777" w:rsidR="000977FA" w:rsidRDefault="00C64AC8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Place in lyophillizer and apply vacuum</w:t>
      </w:r>
    </w:p>
    <w:p w14:paraId="1F02BC12" w14:textId="77777777" w:rsidR="000977FA" w:rsidRDefault="00C64AC8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Apply vacuum for ~72hrs or until they lose less than 1% of weight in 24hrs</w:t>
      </w:r>
    </w:p>
    <w:p w14:paraId="46F5B623" w14:textId="77777777" w:rsidR="000977FA" w:rsidRDefault="00C64AC8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Open valve, turn off vacuum, remove samples</w:t>
      </w:r>
    </w:p>
    <w:p w14:paraId="5B592E03" w14:textId="77777777" w:rsidR="000977FA" w:rsidRDefault="00C64AC8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Take dry weight of insect sample</w:t>
      </w:r>
    </w:p>
    <w:p w14:paraId="07470601" w14:textId="77777777" w:rsidR="000977FA" w:rsidRDefault="00C64AC8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Store in polypropylene centrifuge tubes</w:t>
      </w:r>
    </w:p>
    <w:p w14:paraId="4ABE10D5" w14:textId="77777777" w:rsidR="000977FA" w:rsidRDefault="000977FA">
      <w:pPr>
        <w:spacing w:after="0" w:line="240" w:lineRule="auto"/>
      </w:pPr>
    </w:p>
    <w:p w14:paraId="78988541" w14:textId="77777777" w:rsidR="000977FA" w:rsidRDefault="00C64AC8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Solubilize and Extract</w:t>
      </w:r>
    </w:p>
    <w:p w14:paraId="0E3D1291" w14:textId="77777777" w:rsidR="000977FA" w:rsidRDefault="00C64AC8">
      <w:pPr>
        <w:spacing w:after="0" w:line="240" w:lineRule="auto"/>
      </w:pPr>
      <w:r>
        <w:rPr>
          <w:rFonts w:ascii="Times New Roman" w:eastAsia="Times New Roman" w:hAnsi="Times New Roman" w:cs="Times New Roman"/>
          <w:color w:val="575757"/>
          <w:sz w:val="28"/>
          <w:szCs w:val="28"/>
        </w:rPr>
        <w:t>DOI:</w:t>
      </w:r>
      <w:hyperlink r:id="rId5">
        <w:r>
          <w:rPr>
            <w:rFonts w:ascii="Times New Roman" w:eastAsia="Times New Roman" w:hAnsi="Times New Roman" w:cs="Times New Roman"/>
            <w:color w:val="FF0000"/>
            <w:sz w:val="28"/>
            <w:szCs w:val="28"/>
            <w:u w:val="single"/>
          </w:rPr>
          <w:t>10.1016/j.jchromb.2009.09.040</w:t>
        </w:r>
      </w:hyperlink>
      <w:hyperlink r:id="rId6"/>
    </w:p>
    <w:p w14:paraId="57FDF335" w14:textId="77777777" w:rsidR="000977FA" w:rsidRDefault="00C64AC8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Modified from: </w:t>
      </w:r>
      <w:hyperlink r:id="rId7">
        <w:proofErr w:type="gramStart"/>
        <w:r>
          <w:rPr>
            <w:rFonts w:ascii="Times New Roman" w:eastAsia="Times New Roman" w:hAnsi="Times New Roman" w:cs="Times New Roman"/>
            <w:color w:val="FF0000"/>
            <w:sz w:val="28"/>
            <w:szCs w:val="28"/>
            <w:highlight w:val="white"/>
            <w:u w:val="single"/>
          </w:rPr>
          <w:t>doi:10.1016/j.cbpb</w:t>
        </w:r>
        <w:proofErr w:type="gramEnd"/>
        <w:r>
          <w:rPr>
            <w:rFonts w:ascii="Times New Roman" w:eastAsia="Times New Roman" w:hAnsi="Times New Roman" w:cs="Times New Roman"/>
            <w:color w:val="FF0000"/>
            <w:sz w:val="28"/>
            <w:szCs w:val="28"/>
            <w:highlight w:val="white"/>
            <w:u w:val="single"/>
          </w:rPr>
          <w:t>.2013.05.001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 Folch 1956, Hahn Lab Methods</w:t>
      </w:r>
    </w:p>
    <w:p w14:paraId="44680A60" w14:textId="77777777" w:rsidR="000977FA" w:rsidRDefault="000977FA">
      <w:pPr>
        <w:spacing w:after="0" w:line="240" w:lineRule="auto"/>
      </w:pPr>
    </w:p>
    <w:p w14:paraId="6662E1B6" w14:textId="77777777" w:rsidR="000977FA" w:rsidRDefault="00C64AC8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Turn on centrifuge, set at 4C. </w:t>
      </w:r>
    </w:p>
    <w:p w14:paraId="7A79DEFA" w14:textId="77777777" w:rsidR="000977FA" w:rsidRDefault="00C64AC8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Prepare solvents day of experimentation in Qorpak F217-PTFE vials GLC-010</w:t>
      </w:r>
      <w:r>
        <w:rPr>
          <w:rFonts w:ascii="Times New Roman" w:eastAsia="Times New Roman" w:hAnsi="Times New Roman" w:cs="Times New Roman"/>
          <w:sz w:val="28"/>
          <w:szCs w:val="28"/>
        </w:rPr>
        <w:t>02</w:t>
      </w:r>
    </w:p>
    <w:p w14:paraId="306C112F" w14:textId="77777777" w:rsidR="000977FA" w:rsidRDefault="00C64AC8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5mL MeOH + BHT, 5mL MeOH, 10mL Hexane</w:t>
      </w:r>
    </w:p>
    <w:p w14:paraId="3CDC155C" w14:textId="77777777" w:rsidR="000977FA" w:rsidRDefault="00C64AC8">
      <w:pPr>
        <w:numPr>
          <w:ilvl w:val="2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Add 1% of BHT to MeOH: 1mg/1mL of 2:1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Hex:MeOH</w:t>
      </w:r>
      <w:proofErr w:type="gramEnd"/>
    </w:p>
    <w:p w14:paraId="622C49BB" w14:textId="77777777" w:rsidR="000977FA" w:rsidRDefault="00C64AC8">
      <w:pPr>
        <w:numPr>
          <w:ilvl w:val="2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BHT: MP biomedicals lot 6029</w:t>
      </w:r>
    </w:p>
    <w:p w14:paraId="58156692" w14:textId="77777777" w:rsidR="000977FA" w:rsidRDefault="00C64AC8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15mL 0.9% NaCl</w:t>
      </w:r>
    </w:p>
    <w:p w14:paraId="480CCE7F" w14:textId="77777777" w:rsidR="000977FA" w:rsidRDefault="00C64AC8">
      <w:pPr>
        <w:numPr>
          <w:ilvl w:val="2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 ratio 0.9g NaCl/100mL of 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O = 0.9% solution</w:t>
      </w:r>
    </w:p>
    <w:p w14:paraId="2E5AC7B6" w14:textId="77777777" w:rsidR="000977FA" w:rsidRDefault="00C64AC8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Using a capillary tube add “spike-in” TAG standards at rate of 20uL per sample directly to sample</w:t>
      </w:r>
    </w:p>
    <w:p w14:paraId="6BAC6855" w14:textId="77777777" w:rsidR="000977FA" w:rsidRDefault="00C64AC8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Treatments</w:t>
      </w:r>
    </w:p>
    <w:tbl>
      <w:tblPr>
        <w:tblStyle w:val="a"/>
        <w:tblW w:w="76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22"/>
        <w:gridCol w:w="3960"/>
      </w:tblGrid>
      <w:tr w:rsidR="000977FA" w14:paraId="6219BE96" w14:textId="77777777">
        <w:trPr>
          <w:trHeight w:val="1300"/>
          <w:jc w:val="center"/>
        </w:trPr>
        <w:tc>
          <w:tcPr>
            <w:tcW w:w="3722" w:type="dxa"/>
          </w:tcPr>
          <w:p w14:paraId="502B6F34" w14:textId="77777777" w:rsidR="000977FA" w:rsidRDefault="00C64AC8">
            <w:pPr>
              <w:numPr>
                <w:ilvl w:val="0"/>
                <w:numId w:val="2"/>
              </w:numPr>
              <w:spacing w:after="0" w:line="240" w:lineRule="auto"/>
              <w:ind w:left="340" w:hanging="360"/>
              <w:contextualSpacing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Insect sample + TAG + BHT</w:t>
            </w:r>
          </w:p>
          <w:p w14:paraId="2D55EE24" w14:textId="77777777" w:rsidR="000977FA" w:rsidRDefault="00C64AC8">
            <w:pPr>
              <w:numPr>
                <w:ilvl w:val="0"/>
                <w:numId w:val="2"/>
              </w:numPr>
              <w:spacing w:after="0" w:line="240" w:lineRule="auto"/>
              <w:ind w:left="340" w:hanging="360"/>
              <w:contextualSpacing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Insect sample + BHT</w:t>
            </w:r>
          </w:p>
          <w:p w14:paraId="549DA329" w14:textId="77777777" w:rsidR="000977FA" w:rsidRDefault="00C64AC8">
            <w:pPr>
              <w:numPr>
                <w:ilvl w:val="0"/>
                <w:numId w:val="2"/>
              </w:numPr>
              <w:spacing w:after="0" w:line="240" w:lineRule="auto"/>
              <w:ind w:left="340" w:hanging="360"/>
              <w:contextualSpacing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Tri Mix + BHT </w:t>
            </w:r>
          </w:p>
          <w:p w14:paraId="3E892BB2" w14:textId="77777777" w:rsidR="000977FA" w:rsidRDefault="00C64AC8">
            <w:pPr>
              <w:numPr>
                <w:ilvl w:val="0"/>
                <w:numId w:val="2"/>
              </w:numPr>
              <w:spacing w:after="0" w:line="240" w:lineRule="auto"/>
              <w:ind w:left="340" w:hanging="360"/>
              <w:contextualSpacing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BHT only</w:t>
            </w:r>
          </w:p>
        </w:tc>
        <w:tc>
          <w:tcPr>
            <w:tcW w:w="3960" w:type="dxa"/>
          </w:tcPr>
          <w:p w14:paraId="2F5E104D" w14:textId="77777777" w:rsidR="000977FA" w:rsidRDefault="00C64AC8">
            <w:pPr>
              <w:numPr>
                <w:ilvl w:val="0"/>
                <w:numId w:val="2"/>
              </w:numPr>
              <w:spacing w:after="0" w:line="240" w:lineRule="auto"/>
              <w:ind w:left="345" w:hanging="360"/>
              <w:contextualSpacing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Insect sample + TAG</w:t>
            </w:r>
          </w:p>
          <w:p w14:paraId="46A41C22" w14:textId="77777777" w:rsidR="000977FA" w:rsidRDefault="00C64AC8">
            <w:pPr>
              <w:numPr>
                <w:ilvl w:val="0"/>
                <w:numId w:val="2"/>
              </w:numPr>
              <w:spacing w:after="0" w:line="240" w:lineRule="auto"/>
              <w:ind w:left="345" w:hanging="360"/>
              <w:contextualSpacing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Insect sample</w:t>
            </w:r>
          </w:p>
          <w:p w14:paraId="20D82D1B" w14:textId="77777777" w:rsidR="000977FA" w:rsidRDefault="00C64AC8">
            <w:pPr>
              <w:numPr>
                <w:ilvl w:val="0"/>
                <w:numId w:val="2"/>
              </w:numPr>
              <w:spacing w:after="0" w:line="240" w:lineRule="auto"/>
              <w:ind w:left="345" w:hanging="360"/>
              <w:contextualSpacing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Tri Mix</w:t>
            </w:r>
          </w:p>
          <w:p w14:paraId="204715BD" w14:textId="77777777" w:rsidR="000977FA" w:rsidRDefault="00C64AC8">
            <w:pPr>
              <w:numPr>
                <w:ilvl w:val="0"/>
                <w:numId w:val="2"/>
              </w:numPr>
              <w:spacing w:after="0" w:line="240" w:lineRule="auto"/>
              <w:ind w:left="345" w:hanging="360"/>
              <w:contextualSpacing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Blank</w:t>
            </w:r>
          </w:p>
        </w:tc>
      </w:tr>
    </w:tbl>
    <w:p w14:paraId="10B172E9" w14:textId="77777777" w:rsidR="000977FA" w:rsidRDefault="000977FA">
      <w:pPr>
        <w:spacing w:after="0" w:line="240" w:lineRule="auto"/>
      </w:pPr>
    </w:p>
    <w:p w14:paraId="02921623" w14:textId="77777777" w:rsidR="000977FA" w:rsidRDefault="00C64AC8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Homogenize</w:t>
      </w:r>
    </w:p>
    <w:p w14:paraId="3967E6C0" w14:textId="77777777" w:rsidR="000977FA" w:rsidRDefault="00C64AC8">
      <w:pPr>
        <w:spacing w:after="0" w:line="240" w:lineRule="auto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Take weight of pooling vials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620C29C5" w14:textId="77777777" w:rsidR="000977FA" w:rsidRDefault="00C64AC8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Bead beat samples without solvent for 20s at “5”</w:t>
      </w:r>
    </w:p>
    <w:p w14:paraId="07AB4921" w14:textId="77777777" w:rsidR="000977FA" w:rsidRDefault="00C64AC8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Grinding media depot beads: 1.1-1.4mm Zirmil.2</w:t>
      </w:r>
    </w:p>
    <w:p w14:paraId="5121334E" w14:textId="77777777" w:rsidR="000977FA" w:rsidRDefault="00C64AC8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Add 0.3mL of MeOH. Homogenize for 20s at “5” </w:t>
      </w:r>
    </w:p>
    <w:p w14:paraId="01BA19A5" w14:textId="77777777" w:rsidR="000977FA" w:rsidRDefault="00C64AC8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Add 0.6mL of Hexane. Homogenize for 20s at “5” </w:t>
      </w:r>
    </w:p>
    <w:p w14:paraId="5B768E68" w14:textId="77777777" w:rsidR="000977FA" w:rsidRDefault="00C64AC8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Centrifuge at max for 5mins, 4C, let contents settle for 5mins</w:t>
      </w:r>
    </w:p>
    <w:p w14:paraId="6E41FFDA" w14:textId="77777777" w:rsidR="000977FA" w:rsidRDefault="00C64AC8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Eppendorf Centrifuge 5430R </w:t>
      </w:r>
    </w:p>
    <w:p w14:paraId="75013764" w14:textId="77777777" w:rsidR="000977FA" w:rsidRDefault="00C64AC8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Draw off Hexane supernatant and store in a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weighed pooling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container</w:t>
      </w:r>
    </w:p>
    <w:p w14:paraId="4AB6F86E" w14:textId="77777777" w:rsidR="000977FA" w:rsidRDefault="00C64AC8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(2) Re-suspend pellet in 0.3mL of 2:1 solvent</w:t>
      </w:r>
    </w:p>
    <w:p w14:paraId="68656C99" w14:textId="77777777" w:rsidR="000977FA" w:rsidRDefault="00C64AC8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Shake tubes at 200rpm for 15mins</w:t>
      </w:r>
    </w:p>
    <w:p w14:paraId="16042537" w14:textId="77777777" w:rsidR="000977FA" w:rsidRDefault="00C64AC8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Centrifuge at max for 4mins, let contents settle for 5mins</w:t>
      </w:r>
    </w:p>
    <w:p w14:paraId="38147D95" w14:textId="77777777" w:rsidR="000977FA" w:rsidRDefault="00C64AC8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Draw off supernatant and store in a pooling container</w:t>
      </w:r>
    </w:p>
    <w:p w14:paraId="0522855D" w14:textId="77777777" w:rsidR="000977FA" w:rsidRDefault="00C64AC8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(3) Re-suspend pellet in 0.3mL of 2:1 solvent</w:t>
      </w:r>
    </w:p>
    <w:p w14:paraId="1862F829" w14:textId="77777777" w:rsidR="000977FA" w:rsidRDefault="00C64AC8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Shake tubes at 200rpm for 15mins</w:t>
      </w:r>
    </w:p>
    <w:p w14:paraId="27D6F94A" w14:textId="77777777" w:rsidR="000977FA" w:rsidRDefault="00C64AC8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Centrifuge at max for 4mins, let contents settle for 5mins</w:t>
      </w:r>
    </w:p>
    <w:p w14:paraId="7D264ECA" w14:textId="77777777" w:rsidR="000977FA" w:rsidRDefault="00C64AC8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Draw </w:t>
      </w:r>
      <w:r>
        <w:rPr>
          <w:rFonts w:ascii="Times New Roman" w:eastAsia="Times New Roman" w:hAnsi="Times New Roman" w:cs="Times New Roman"/>
          <w:sz w:val="28"/>
          <w:szCs w:val="28"/>
        </w:rPr>
        <w:t>off supernatant and store in a pooling container</w:t>
      </w:r>
    </w:p>
    <w:p w14:paraId="41A9A374" w14:textId="77777777" w:rsidR="000977FA" w:rsidRDefault="00C64AC8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 600uL of 0.9% NaCl to the pooled fractions, centrifuge at max for 30sec, remove and discard the denser aqueous layer.</w:t>
      </w:r>
    </w:p>
    <w:p w14:paraId="23F06D96" w14:textId="77777777" w:rsidR="000977FA" w:rsidRDefault="00C64AC8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(Salt water density: 1.03g/ml) (hexane density: 0.66g/ml)</w:t>
      </w:r>
    </w:p>
    <w:p w14:paraId="59A8E22A" w14:textId="77777777" w:rsidR="000977FA" w:rsidRDefault="00C64AC8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Dry pooled extract under Ni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trogen in the hood and evaporate hexane: </w:t>
      </w:r>
    </w:p>
    <w:p w14:paraId="3EF95AD2" w14:textId="77777777" w:rsidR="000977FA" w:rsidRDefault="00C64AC8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If using the “Flexi-Vap”: Turn on Flexi-Vap. Open Nitrogen tank valve, connect instrument hose to hood gas tap, open small valve to hose. Place tubes in holding tray, lower needles and allow time for drying</w:t>
      </w:r>
      <w:r>
        <w:rPr>
          <w:rFonts w:ascii="Times New Roman" w:eastAsia="Times New Roman" w:hAnsi="Times New Roman" w:cs="Times New Roman"/>
          <w:sz w:val="28"/>
          <w:szCs w:val="28"/>
        </w:rPr>
        <w:t>. Warm w</w:t>
      </w:r>
      <w:r>
        <w:rPr>
          <w:rFonts w:ascii="Times New Roman" w:eastAsia="Times New Roman" w:hAnsi="Times New Roman" w:cs="Times New Roman"/>
          <w:sz w:val="28"/>
          <w:szCs w:val="28"/>
        </w:rPr>
        <w:t>ater bath speeds up this process</w:t>
      </w:r>
    </w:p>
    <w:p w14:paraId="7F1E03E6" w14:textId="77777777" w:rsidR="000977FA" w:rsidRDefault="00C64AC8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Take weight of samples then freeze @ -80C until next step</w:t>
      </w:r>
    </w:p>
    <w:p w14:paraId="3D88980C" w14:textId="77777777" w:rsidR="000977FA" w:rsidRDefault="000977FA">
      <w:pPr>
        <w:spacing w:after="0" w:line="240" w:lineRule="auto"/>
      </w:pPr>
    </w:p>
    <w:p w14:paraId="3C3DEA30" w14:textId="77777777" w:rsidR="000977FA" w:rsidRDefault="00C64AC8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Remove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non target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lipids (SPE column)</w:t>
      </w:r>
    </w:p>
    <w:p w14:paraId="2E4E0782" w14:textId="77777777" w:rsidR="000977FA" w:rsidRDefault="00C64AC8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doi:</w:t>
      </w:r>
      <w:hyperlink r:id="rId8">
        <w:r>
          <w:rPr>
            <w:rFonts w:ascii="Times New Roman" w:eastAsia="Times New Roman" w:hAnsi="Times New Roman" w:cs="Times New Roman"/>
            <w:color w:val="FF0000"/>
            <w:sz w:val="28"/>
            <w:szCs w:val="28"/>
            <w:u w:val="single"/>
          </w:rPr>
          <w:t>10.1007/s11745-011-3531-7</w:t>
        </w:r>
      </w:hyperlink>
      <w:hyperlink r:id="rId9"/>
    </w:p>
    <w:p w14:paraId="0282D86D" w14:textId="77777777" w:rsidR="000977FA" w:rsidRDefault="00C64AC8">
      <w:pPr>
        <w:spacing w:after="0" w:line="240" w:lineRule="auto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Take weight of pooling test tube</w:t>
      </w:r>
    </w:p>
    <w:p w14:paraId="70B58B09" w14:textId="77777777" w:rsidR="000977FA" w:rsidRDefault="00C64AC8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Exclude phospholipids using SPE column and a non-polar organic solvent.</w:t>
      </w:r>
    </w:p>
    <w:p w14:paraId="7FA3D65F" w14:textId="77777777" w:rsidR="000977FA" w:rsidRDefault="00C64AC8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Re-suspend sample in 500uL of hexane (vortex for 5 sec) and place on silica gel column (C18), then repeat.</w:t>
      </w:r>
    </w:p>
    <w:p w14:paraId="4B640641" w14:textId="77777777" w:rsidR="000977FA" w:rsidRDefault="00C64AC8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Use 8mL of hexane (1mL increments) to wash neutral lipids into collection reservoir. </w:t>
      </w:r>
    </w:p>
    <w:p w14:paraId="5750BC4F" w14:textId="77777777" w:rsidR="000977FA" w:rsidRDefault="00C64AC8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Too much hexane will wash polar compounds off column</w:t>
      </w:r>
    </w:p>
    <w:p w14:paraId="4F551497" w14:textId="77777777" w:rsidR="000977FA" w:rsidRDefault="00C64AC8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Verify collected sample at 5mL using TLC </w:t>
      </w:r>
    </w:p>
    <w:p w14:paraId="0E03C24B" w14:textId="77777777" w:rsidR="000977FA" w:rsidRDefault="00C64AC8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Setup TLC plate with detector and visualize using UV</w:t>
      </w:r>
    </w:p>
    <w:p w14:paraId="41417E21" w14:textId="77777777" w:rsidR="000977FA" w:rsidRDefault="00C64AC8">
      <w:pPr>
        <w:numPr>
          <w:ilvl w:val="2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Mark TLC silica plates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using pencil (plate with an indicator preferred)</w:t>
      </w:r>
    </w:p>
    <w:p w14:paraId="08908B63" w14:textId="77777777" w:rsidR="000977FA" w:rsidRDefault="00C64AC8">
      <w:pPr>
        <w:numPr>
          <w:ilvl w:val="2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Place a filter paper into the solvent to help permeate the solvent throughout the chamber.</w:t>
      </w:r>
    </w:p>
    <w:p w14:paraId="2C400ED0" w14:textId="77777777" w:rsidR="000977FA" w:rsidRDefault="00C64AC8">
      <w:pPr>
        <w:numPr>
          <w:ilvl w:val="2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Apply test 1-10uL of sample solution to TLC plate</w:t>
      </w:r>
    </w:p>
    <w:p w14:paraId="3084FDBB" w14:textId="77777777" w:rsidR="000977FA" w:rsidRDefault="00C64AC8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Dry collected fraction under Nitrogen in the hood. </w:t>
      </w:r>
    </w:p>
    <w:p w14:paraId="7906C34D" w14:textId="77777777" w:rsidR="000977FA" w:rsidRDefault="00C64AC8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Take weight 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 samples and freeze @ -80C until next step (up to 5 days).</w:t>
      </w:r>
    </w:p>
    <w:p w14:paraId="137F4F0C" w14:textId="77777777" w:rsidR="000977FA" w:rsidRDefault="000977FA">
      <w:pPr>
        <w:spacing w:after="0" w:line="240" w:lineRule="auto"/>
      </w:pPr>
    </w:p>
    <w:p w14:paraId="16082C65" w14:textId="77777777" w:rsidR="000977FA" w:rsidRDefault="00C64AC8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Alkylate, Acidify, Separate Phases, and Store</w:t>
      </w:r>
    </w:p>
    <w:p w14:paraId="529BD889" w14:textId="77777777" w:rsidR="000977FA" w:rsidRDefault="00C64AC8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doi:</w:t>
      </w:r>
      <w:hyperlink r:id="rId10">
        <w:r>
          <w:rPr>
            <w:rFonts w:ascii="Times New Roman" w:eastAsia="Times New Roman" w:hAnsi="Times New Roman" w:cs="Times New Roman"/>
            <w:color w:val="FF0000"/>
            <w:sz w:val="28"/>
            <w:szCs w:val="28"/>
            <w:u w:val="single"/>
          </w:rPr>
          <w:t>10.1194/</w:t>
        </w:r>
        <w:proofErr w:type="gramStart"/>
        <w:r>
          <w:rPr>
            <w:rFonts w:ascii="Times New Roman" w:eastAsia="Times New Roman" w:hAnsi="Times New Roman" w:cs="Times New Roman"/>
            <w:color w:val="FF0000"/>
            <w:sz w:val="28"/>
            <w:szCs w:val="28"/>
            <w:u w:val="single"/>
          </w:rPr>
          <w:t>jlr.D</w:t>
        </w:r>
        <w:proofErr w:type="gramEnd"/>
        <w:r>
          <w:rPr>
            <w:rFonts w:ascii="Times New Roman" w:eastAsia="Times New Roman" w:hAnsi="Times New Roman" w:cs="Times New Roman"/>
            <w:color w:val="FF0000"/>
            <w:sz w:val="28"/>
            <w:szCs w:val="28"/>
            <w:u w:val="single"/>
          </w:rPr>
          <w:t>001065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 and Beck Lab protocols (SLF-B27-74)</w:t>
      </w:r>
    </w:p>
    <w:p w14:paraId="3FCEE24D" w14:textId="77777777" w:rsidR="000977FA" w:rsidRDefault="000977FA">
      <w:pPr>
        <w:spacing w:after="0" w:line="240" w:lineRule="auto"/>
      </w:pPr>
    </w:p>
    <w:p w14:paraId="7ECC7857" w14:textId="77777777" w:rsidR="000977FA" w:rsidRDefault="00C64AC8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Alkylate </w:t>
      </w:r>
    </w:p>
    <w:p w14:paraId="05318FAE" w14:textId="77777777" w:rsidR="000977FA" w:rsidRDefault="00C64AC8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Turn on hot plate </w:t>
      </w:r>
      <w:r>
        <w:rPr>
          <w:rFonts w:ascii="Times New Roman" w:eastAsia="Times New Roman" w:hAnsi="Times New Roman" w:cs="Times New Roman"/>
          <w:sz w:val="28"/>
          <w:szCs w:val="28"/>
        </w:rPr>
        <w:t>to 55C</w:t>
      </w:r>
    </w:p>
    <w:p w14:paraId="5961B33E" w14:textId="77777777" w:rsidR="000977FA" w:rsidRDefault="00C64AC8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Prepare consumable volumes of 10M KOH, 12M 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SO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MeOH, &amp; Hexane </w:t>
      </w:r>
    </w:p>
    <w:p w14:paraId="142631BC" w14:textId="77777777" w:rsidR="000977FA" w:rsidRDefault="00C64AC8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10M KOH soln: 56.11g KOH + 100mL H2O</w:t>
      </w:r>
    </w:p>
    <w:tbl>
      <w:tblPr>
        <w:tblStyle w:val="a0"/>
        <w:tblW w:w="7619" w:type="dxa"/>
        <w:tblInd w:w="1368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2"/>
        <w:gridCol w:w="1803"/>
        <w:gridCol w:w="2293"/>
        <w:gridCol w:w="1961"/>
      </w:tblGrid>
      <w:tr w:rsidR="000977FA" w14:paraId="2CB49D27" w14:textId="77777777">
        <w:tc>
          <w:tcPr>
            <w:tcW w:w="1562" w:type="dxa"/>
          </w:tcPr>
          <w:p w14:paraId="184EB578" w14:textId="77777777" w:rsidR="000977FA" w:rsidRDefault="00C64A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10M KOH</w:t>
            </w:r>
          </w:p>
        </w:tc>
        <w:tc>
          <w:tcPr>
            <w:tcW w:w="1803" w:type="dxa"/>
          </w:tcPr>
          <w:p w14:paraId="1E946A9A" w14:textId="77777777" w:rsidR="000977FA" w:rsidRDefault="00C64A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56.11g KOH</w:t>
            </w:r>
          </w:p>
        </w:tc>
        <w:tc>
          <w:tcPr>
            <w:tcW w:w="2293" w:type="dxa"/>
          </w:tcPr>
          <w:p w14:paraId="3ECA5DA7" w14:textId="77777777" w:rsidR="000977FA" w:rsidRDefault="00C64A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.100L 10M KOH</w:t>
            </w:r>
          </w:p>
        </w:tc>
        <w:tc>
          <w:tcPr>
            <w:tcW w:w="1961" w:type="dxa"/>
          </w:tcPr>
          <w:p w14:paraId="7477A2FC" w14:textId="77777777" w:rsidR="000977FA" w:rsidRDefault="00C64A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=56.11g KOH</w:t>
            </w:r>
          </w:p>
        </w:tc>
      </w:tr>
      <w:tr w:rsidR="000977FA" w14:paraId="2059BFE0" w14:textId="77777777">
        <w:tc>
          <w:tcPr>
            <w:tcW w:w="1562" w:type="dxa"/>
          </w:tcPr>
          <w:p w14:paraId="27FDA188" w14:textId="77777777" w:rsidR="000977FA" w:rsidRDefault="00C64A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1L KOH</w:t>
            </w:r>
          </w:p>
        </w:tc>
        <w:tc>
          <w:tcPr>
            <w:tcW w:w="1803" w:type="dxa"/>
          </w:tcPr>
          <w:p w14:paraId="482AB95E" w14:textId="77777777" w:rsidR="000977FA" w:rsidRDefault="00C64A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1M KOH</w:t>
            </w:r>
          </w:p>
        </w:tc>
        <w:tc>
          <w:tcPr>
            <w:tcW w:w="2293" w:type="dxa"/>
          </w:tcPr>
          <w:p w14:paraId="2A16389F" w14:textId="77777777" w:rsidR="000977FA" w:rsidRDefault="00C64A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KOH soln</w:t>
            </w:r>
          </w:p>
        </w:tc>
        <w:tc>
          <w:tcPr>
            <w:tcW w:w="1961" w:type="dxa"/>
          </w:tcPr>
          <w:p w14:paraId="3186EDB3" w14:textId="77777777" w:rsidR="000977FA" w:rsidRDefault="000977FA">
            <w:pPr>
              <w:spacing w:after="200" w:line="276" w:lineRule="auto"/>
            </w:pPr>
          </w:p>
        </w:tc>
      </w:tr>
    </w:tbl>
    <w:p w14:paraId="2E22B1AB" w14:textId="77777777" w:rsidR="000977FA" w:rsidRDefault="00C64AC8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12M H2SO4 soln: 31.95mL H2SO4 + 18.05 mL H20</w:t>
      </w:r>
    </w:p>
    <w:p w14:paraId="0406B6EE" w14:textId="77777777" w:rsidR="000977FA" w:rsidRDefault="00C64AC8">
      <w:pPr>
        <w:numPr>
          <w:ilvl w:val="2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= [(% x density) / MW] x 10</w:t>
      </w:r>
    </w:p>
    <w:p w14:paraId="10A478B8" w14:textId="77777777" w:rsidR="000977FA" w:rsidRDefault="00C64AC8">
      <w:pPr>
        <w:numPr>
          <w:ilvl w:val="2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=C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>2</w:t>
      </w:r>
    </w:p>
    <w:p w14:paraId="10B7DD6C" w14:textId="77777777" w:rsidR="000977FA" w:rsidRDefault="00C64AC8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 10M KOH</w:t>
      </w:r>
    </w:p>
    <w:p w14:paraId="78B64302" w14:textId="77777777" w:rsidR="000977FA" w:rsidRDefault="00C64AC8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Use a ratio of 0.5 g larvae/ 0.7 mL 10M KOH in water soln </w:t>
      </w:r>
    </w:p>
    <w:p w14:paraId="0335AE93" w14:textId="77777777" w:rsidR="000977FA" w:rsidRDefault="00C64AC8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= 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For 0.01g sample, use 14 uL KOH</w:t>
      </w:r>
    </w:p>
    <w:p w14:paraId="3D76E0D8" w14:textId="77777777" w:rsidR="000977FA" w:rsidRDefault="00C64AC8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 in appropriate amount of MeOH also</w:t>
      </w:r>
    </w:p>
    <w:p w14:paraId="149C9517" w14:textId="77777777" w:rsidR="000977FA" w:rsidRDefault="00C64AC8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 a ratio of 0.5 g larvae/ 5.3 mL MeOH</w:t>
      </w:r>
    </w:p>
    <w:p w14:paraId="56105CEF" w14:textId="77777777" w:rsidR="000977FA" w:rsidRDefault="00C64AC8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= 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For 0.01g sample, use 106 uL MeOH</w:t>
      </w:r>
    </w:p>
    <w:p w14:paraId="4CCA24E6" w14:textId="77777777" w:rsidR="000977FA" w:rsidRDefault="00C64AC8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Warm tubes for 1.5hr at 55C, vigorous hand-shaking for 5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every 20 min </w:t>
      </w:r>
    </w:p>
    <w:p w14:paraId="01F670DD" w14:textId="77777777" w:rsidR="000977FA" w:rsidRDefault="00C64AC8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Cool tubes in cold water bath for ~5 min</w:t>
      </w:r>
    </w:p>
    <w:p w14:paraId="66547193" w14:textId="77777777" w:rsidR="000977FA" w:rsidRDefault="000977FA">
      <w:pPr>
        <w:spacing w:after="0" w:line="240" w:lineRule="auto"/>
      </w:pPr>
    </w:p>
    <w:p w14:paraId="50960373" w14:textId="77777777" w:rsidR="000977FA" w:rsidRDefault="00C64AC8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Acidify to form precipitate</w:t>
      </w:r>
    </w:p>
    <w:p w14:paraId="260F249A" w14:textId="77777777" w:rsidR="000977FA" w:rsidRDefault="00C64AC8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12M H2SO4</w:t>
      </w:r>
    </w:p>
    <w:p w14:paraId="2DFBE8E9" w14:textId="77777777" w:rsidR="000977FA" w:rsidRDefault="00C64AC8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 a ratio of 0.5 g larvae/ 0.58 mL 12M 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SO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water soln </w:t>
      </w:r>
    </w:p>
    <w:p w14:paraId="3422F8A1" w14:textId="77777777" w:rsidR="000977FA" w:rsidRDefault="00C64AC8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= 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For 0.01g sample, use 11.6 uL 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SO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</w:p>
    <w:p w14:paraId="3CA904FE" w14:textId="77777777" w:rsidR="000977FA" w:rsidRDefault="00C64AC8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Mix tube by inversion and precipitated K2SO4 should form.  Incubate again in 55C water bath for 1.5 Hr while shaking tube 5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every 20 min</w:t>
      </w:r>
    </w:p>
    <w:p w14:paraId="3B314935" w14:textId="77777777" w:rsidR="000977FA" w:rsidRDefault="00C64AC8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After 1.5 Hr, cool vial in cold water bath for ~5 min</w:t>
      </w:r>
    </w:p>
    <w:p w14:paraId="6CD25449" w14:textId="77777777" w:rsidR="000977FA" w:rsidRDefault="000977FA">
      <w:pPr>
        <w:spacing w:after="0" w:line="240" w:lineRule="auto"/>
      </w:pPr>
    </w:p>
    <w:p w14:paraId="5BF87326" w14:textId="77777777" w:rsidR="000977FA" w:rsidRDefault="00C64AC8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Separate Phas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es</w:t>
      </w:r>
    </w:p>
    <w:p w14:paraId="656651BE" w14:textId="77777777" w:rsidR="000977FA" w:rsidRDefault="00C64AC8">
      <w:pPr>
        <w:spacing w:after="0" w:line="240" w:lineRule="auto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Take weight of transfer vials</w:t>
      </w:r>
    </w:p>
    <w:p w14:paraId="215AD72B" w14:textId="77777777" w:rsidR="000977FA" w:rsidRDefault="00C64AC8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Add 1.0 mL hexanes, mix tube and leave at RT for 5 min. Layers should form, and extract the top hexane layer into new vial. </w:t>
      </w:r>
    </w:p>
    <w:p w14:paraId="34FD4ABD" w14:textId="77777777" w:rsidR="000977FA" w:rsidRDefault="00C64AC8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Take weight of samples</w:t>
      </w:r>
    </w:p>
    <w:p w14:paraId="7428FE63" w14:textId="77777777" w:rsidR="000977FA" w:rsidRDefault="00C64AC8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Add 5-6 granules of Sodium Sulfate to dry hexane layer. </w:t>
      </w:r>
    </w:p>
    <w:p w14:paraId="63B411FA" w14:textId="77777777" w:rsidR="000977FA" w:rsidRDefault="00C64AC8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will remove w</w:t>
      </w:r>
      <w:r>
        <w:rPr>
          <w:rFonts w:ascii="Times New Roman" w:eastAsia="Times New Roman" w:hAnsi="Times New Roman" w:cs="Times New Roman"/>
          <w:sz w:val="28"/>
          <w:szCs w:val="28"/>
        </w:rPr>
        <w:t>ater from the solution.</w:t>
      </w:r>
    </w:p>
    <w:p w14:paraId="0E2280F6" w14:textId="77777777" w:rsidR="000977FA" w:rsidRDefault="00C64AC8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Transfer Dried hexane layer to GC vial.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Store at -20C until GC analysis</w:t>
      </w:r>
    </w:p>
    <w:p w14:paraId="5CBA0860" w14:textId="77777777" w:rsidR="000977FA" w:rsidRDefault="000977FA">
      <w:pPr>
        <w:spacing w:after="0" w:line="240" w:lineRule="auto"/>
      </w:pPr>
    </w:p>
    <w:p w14:paraId="67E02EC1" w14:textId="77777777" w:rsidR="000977FA" w:rsidRDefault="00C64AC8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GC Methodology</w:t>
      </w:r>
      <w:bookmarkStart w:id="1" w:name="_GoBack"/>
      <w:bookmarkEnd w:id="1"/>
    </w:p>
    <w:p w14:paraId="1E6E80D3" w14:textId="77777777" w:rsidR="000977FA" w:rsidRDefault="00C64AC8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SPME-HS GC analysis</w:t>
      </w:r>
    </w:p>
    <w:p w14:paraId="1050E8E9" w14:textId="77777777" w:rsidR="000977FA" w:rsidRDefault="00C64AC8">
      <w:pPr>
        <w:numPr>
          <w:ilvl w:val="0"/>
          <w:numId w:val="1"/>
        </w:numPr>
        <w:spacing w:after="0" w:line="240" w:lineRule="auto"/>
        <w:ind w:hanging="360"/>
        <w:rPr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Prepare samples and run GC-MS in triplicate</w:t>
      </w:r>
    </w:p>
    <w:p w14:paraId="0B03E659" w14:textId="77777777" w:rsidR="000977FA" w:rsidRDefault="00C64AC8">
      <w:pPr>
        <w:numPr>
          <w:ilvl w:val="1"/>
          <w:numId w:val="1"/>
        </w:numPr>
        <w:spacing w:after="0" w:line="240" w:lineRule="auto"/>
        <w:ind w:hanging="360"/>
        <w:rPr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 GC-MS (Arwen) to Run HS-SPME</w:t>
      </w:r>
    </w:p>
    <w:p w14:paraId="2FA8A48C" w14:textId="77777777" w:rsidR="000977FA" w:rsidRDefault="00C64AC8">
      <w:pPr>
        <w:numPr>
          <w:ilvl w:val="1"/>
          <w:numId w:val="1"/>
        </w:numPr>
        <w:spacing w:after="0" w:line="240" w:lineRule="auto"/>
        <w:ind w:hanging="360"/>
        <w:rPr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Aliquot 10uL onto a filter paper dot and a</w:t>
      </w:r>
      <w:r>
        <w:rPr>
          <w:rFonts w:ascii="Times New Roman" w:eastAsia="Times New Roman" w:hAnsi="Times New Roman" w:cs="Times New Roman"/>
          <w:sz w:val="28"/>
          <w:szCs w:val="28"/>
        </w:rPr>
        <w:t>llow the paper to dry for a set time, then follow PEST standards.</w:t>
      </w:r>
    </w:p>
    <w:p w14:paraId="73BD5BE2" w14:textId="77777777" w:rsidR="000977FA" w:rsidRDefault="00C64AC8">
      <w:pPr>
        <w:numPr>
          <w:ilvl w:val="2"/>
          <w:numId w:val="1"/>
        </w:numPr>
        <w:spacing w:after="0" w:line="240" w:lineRule="auto"/>
        <w:ind w:hanging="360"/>
        <w:rPr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ermeate: place dot into a vial with septa lid for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X-</w:t>
      </w:r>
      <w:r>
        <w:rPr>
          <w:rFonts w:ascii="Times New Roman" w:eastAsia="Times New Roman" w:hAnsi="Times New Roman" w:cs="Times New Roman"/>
          <w:sz w:val="28"/>
          <w:szCs w:val="28"/>
        </w:rPr>
        <w:t>mins. This allows the methyl esters to volatilize and adsorb to the SPME fiber</w:t>
      </w:r>
    </w:p>
    <w:p w14:paraId="427AE2D0" w14:textId="77777777" w:rsidR="000977FA" w:rsidRDefault="00C64AC8">
      <w:pPr>
        <w:numPr>
          <w:ilvl w:val="2"/>
          <w:numId w:val="1"/>
        </w:numPr>
        <w:spacing w:after="0" w:line="240" w:lineRule="auto"/>
        <w:ind w:hanging="360"/>
        <w:rPr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xposure: after permeation is complete, inject the SPME needle through the septa on the vial and expose the fiber to the volatilized methyl esters in the vial for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X-</w:t>
      </w:r>
      <w:r>
        <w:rPr>
          <w:rFonts w:ascii="Times New Roman" w:eastAsia="Times New Roman" w:hAnsi="Times New Roman" w:cs="Times New Roman"/>
          <w:sz w:val="28"/>
          <w:szCs w:val="28"/>
        </w:rPr>
        <w:t>mins</w:t>
      </w:r>
    </w:p>
    <w:p w14:paraId="7F5C2D2F" w14:textId="77777777" w:rsidR="000977FA" w:rsidRDefault="00C64AC8">
      <w:pPr>
        <w:numPr>
          <w:ilvl w:val="2"/>
          <w:numId w:val="1"/>
        </w:numPr>
        <w:spacing w:after="0" w:line="240" w:lineRule="auto"/>
        <w:ind w:hanging="360"/>
        <w:rPr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torage: after exposure is complete, store the fiber, retract the needle from the vial, move towards the GC all within 2 mins</w:t>
      </w:r>
    </w:p>
    <w:p w14:paraId="0E3E6C4C" w14:textId="77777777" w:rsidR="000977FA" w:rsidRDefault="00C64AC8">
      <w:pPr>
        <w:numPr>
          <w:ilvl w:val="2"/>
          <w:numId w:val="1"/>
        </w:numPr>
        <w:spacing w:after="0" w:line="240" w:lineRule="auto"/>
        <w:ind w:hanging="360"/>
        <w:rPr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emperature: The temperature of the chamber where in the fiber will be exposed. After the storage time is complete, inject the SPME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needle into the heated chamber, select RUN on the face of the instrument.</w:t>
      </w:r>
    </w:p>
    <w:p w14:paraId="0BCD5BC8" w14:textId="77777777" w:rsidR="000977FA" w:rsidRDefault="00C64AC8">
      <w:pPr>
        <w:numPr>
          <w:ilvl w:val="2"/>
          <w:numId w:val="1"/>
        </w:numPr>
        <w:spacing w:after="0" w:line="240" w:lineRule="auto"/>
        <w:ind w:hanging="360"/>
        <w:rPr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After 6 mins retract the fiber into the GC, and remove the SPME from the GC.</w:t>
      </w:r>
    </w:p>
    <w:p w14:paraId="6046B5A9" w14:textId="77777777" w:rsidR="000977FA" w:rsidRDefault="00C64AC8">
      <w:pPr>
        <w:numPr>
          <w:ilvl w:val="1"/>
          <w:numId w:val="1"/>
        </w:numPr>
        <w:spacing w:after="0" w:line="240" w:lineRule="auto"/>
        <w:ind w:hanging="360"/>
        <w:rPr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After the GC completes its run cycle, compare the peaks to the library to determine the compound.</w:t>
      </w:r>
    </w:p>
    <w:sectPr w:rsidR="000977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905C4"/>
    <w:multiLevelType w:val="multilevel"/>
    <w:tmpl w:val="BBE619F8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597C2BC6"/>
    <w:multiLevelType w:val="multilevel"/>
    <w:tmpl w:val="098CA7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D5C15E6"/>
    <w:multiLevelType w:val="multilevel"/>
    <w:tmpl w:val="89D2DF3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977FA"/>
    <w:rsid w:val="000977FA"/>
    <w:rsid w:val="00C6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70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x.doi.org/10.1016/j.jchromb.2009.09.040" TargetMode="External"/><Relationship Id="rId6" Type="http://schemas.openxmlformats.org/officeDocument/2006/relationships/hyperlink" Target="http://dx.doi.org/10.1016/j.jchromb.2009.09.040" TargetMode="External"/><Relationship Id="rId7" Type="http://schemas.openxmlformats.org/officeDocument/2006/relationships/hyperlink" Target="http://dx.doi.org/10.1016/j.cbpb.2013.05.001" TargetMode="External"/><Relationship Id="rId8" Type="http://schemas.openxmlformats.org/officeDocument/2006/relationships/hyperlink" Target="http://dx.doi.org/10.1007/s11745-011-3531-7" TargetMode="External"/><Relationship Id="rId9" Type="http://schemas.openxmlformats.org/officeDocument/2006/relationships/hyperlink" Target="http://dx.doi.org/10.1007/s11745-011-3531-7" TargetMode="External"/><Relationship Id="rId10" Type="http://schemas.openxmlformats.org/officeDocument/2006/relationships/hyperlink" Target="http://dx.doi.org/10.1194%2Fjlr.D0010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1180</Words>
  <Characters>6732</Characters>
  <Application>Microsoft Macintosh Word</Application>
  <DocSecurity>0</DocSecurity>
  <Lines>56</Lines>
  <Paragraphs>15</Paragraphs>
  <ScaleCrop>false</ScaleCrop>
  <LinksUpToDate>false</LinksUpToDate>
  <CharactersWithSpaces>7897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Brown,James T</cp:lastModifiedBy>
  <cp:revision>2</cp:revision>
  <dcterms:created xsi:type="dcterms:W3CDTF">2016-11-27T02:22:00Z</dcterms:created>
  <dcterms:modified xsi:type="dcterms:W3CDTF">2016-11-27T02:22:00Z</dcterms:modified>
</cp:coreProperties>
</file>