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4B84B9" w14:textId="36D051FE" w:rsidR="00C72BE1" w:rsidRPr="009F3096" w:rsidRDefault="00874318" w:rsidP="00C96869">
      <w:pPr>
        <w:spacing w:line="480" w:lineRule="auto"/>
        <w:ind w:firstLine="720"/>
        <w:jc w:val="center"/>
        <w:rPr>
          <w:rFonts w:ascii="Calibri" w:hAnsi="Calibri" w:cs="Times New Roman"/>
          <w:b/>
          <w:sz w:val="48"/>
          <w:szCs w:val="48"/>
        </w:rPr>
      </w:pPr>
      <w:r w:rsidRPr="009F3096">
        <w:rPr>
          <w:rFonts w:ascii="Calibri" w:hAnsi="Calibri" w:cs="Times New Roman"/>
          <w:b/>
          <w:sz w:val="48"/>
          <w:szCs w:val="48"/>
        </w:rPr>
        <w:t xml:space="preserve">Mechanistic Mediation of the Descent into Diapause: The </w:t>
      </w:r>
      <w:r w:rsidR="00203BA6">
        <w:rPr>
          <w:rFonts w:ascii="Calibri" w:hAnsi="Calibri" w:cs="Times New Roman"/>
          <w:b/>
          <w:sz w:val="48"/>
          <w:szCs w:val="48"/>
        </w:rPr>
        <w:t>e</w:t>
      </w:r>
      <w:r w:rsidR="006746B1">
        <w:rPr>
          <w:rFonts w:ascii="Calibri" w:hAnsi="Calibri" w:cs="Times New Roman"/>
          <w:b/>
          <w:sz w:val="48"/>
          <w:szCs w:val="48"/>
        </w:rPr>
        <w:t>ffect</w:t>
      </w:r>
      <w:r w:rsidRPr="009F3096">
        <w:rPr>
          <w:rFonts w:ascii="Calibri" w:hAnsi="Calibri" w:cs="Times New Roman"/>
          <w:b/>
          <w:sz w:val="48"/>
          <w:szCs w:val="48"/>
        </w:rPr>
        <w:t xml:space="preserve"> of stored resources on diapause timing.</w:t>
      </w:r>
    </w:p>
    <w:p w14:paraId="1D2FA52B" w14:textId="77777777" w:rsidR="00C72BE1" w:rsidRPr="009F3096" w:rsidRDefault="00C72BE1" w:rsidP="00C96869">
      <w:pPr>
        <w:spacing w:line="480" w:lineRule="auto"/>
        <w:ind w:firstLine="720"/>
        <w:jc w:val="center"/>
        <w:rPr>
          <w:rFonts w:ascii="Calibri" w:hAnsi="Calibri" w:cs="Times New Roman"/>
        </w:rPr>
      </w:pPr>
    </w:p>
    <w:p w14:paraId="47E0350B" w14:textId="77777777" w:rsidR="00C72BE1" w:rsidRPr="009F3096" w:rsidRDefault="00C72BE1" w:rsidP="00C96869">
      <w:pPr>
        <w:spacing w:line="480" w:lineRule="auto"/>
        <w:ind w:firstLine="720"/>
        <w:jc w:val="center"/>
        <w:rPr>
          <w:rFonts w:ascii="Calibri" w:hAnsi="Calibri" w:cs="Times New Roman"/>
        </w:rPr>
      </w:pPr>
    </w:p>
    <w:p w14:paraId="7F5FB957" w14:textId="77777777" w:rsidR="00C72BE1" w:rsidRPr="009F3096" w:rsidRDefault="00C72BE1" w:rsidP="00C96869">
      <w:pPr>
        <w:spacing w:line="480" w:lineRule="auto"/>
        <w:ind w:firstLine="720"/>
        <w:jc w:val="center"/>
        <w:rPr>
          <w:rFonts w:ascii="Calibri" w:hAnsi="Calibri" w:cs="Times New Roman"/>
        </w:rPr>
      </w:pPr>
    </w:p>
    <w:p w14:paraId="16563059" w14:textId="77777777" w:rsidR="00C72BE1" w:rsidRPr="009F3096" w:rsidRDefault="00C72BE1" w:rsidP="00C96869">
      <w:pPr>
        <w:spacing w:line="480" w:lineRule="auto"/>
        <w:ind w:firstLine="720"/>
        <w:jc w:val="center"/>
        <w:rPr>
          <w:rFonts w:ascii="Calibri" w:hAnsi="Calibri" w:cs="Times New Roman"/>
        </w:rPr>
      </w:pPr>
    </w:p>
    <w:p w14:paraId="038995FC" w14:textId="77777777" w:rsidR="00C72BE1" w:rsidRPr="009F3096" w:rsidRDefault="00C72BE1" w:rsidP="00C96869">
      <w:pPr>
        <w:spacing w:line="480" w:lineRule="auto"/>
        <w:ind w:firstLine="720"/>
        <w:jc w:val="center"/>
        <w:rPr>
          <w:rFonts w:ascii="Calibri" w:hAnsi="Calibri" w:cs="Times New Roman"/>
        </w:rPr>
      </w:pPr>
    </w:p>
    <w:p w14:paraId="504B9B3E" w14:textId="0B14FF96" w:rsidR="00C72BE1" w:rsidRPr="009F3096" w:rsidRDefault="00C72BE1" w:rsidP="00C96869">
      <w:pPr>
        <w:spacing w:line="480" w:lineRule="auto"/>
        <w:ind w:firstLine="720"/>
        <w:jc w:val="center"/>
        <w:rPr>
          <w:rFonts w:ascii="Calibri" w:hAnsi="Calibri" w:cs="Times New Roman"/>
          <w:b/>
          <w:sz w:val="32"/>
          <w:szCs w:val="32"/>
        </w:rPr>
      </w:pPr>
      <w:r w:rsidRPr="009F3096">
        <w:rPr>
          <w:rFonts w:ascii="Calibri" w:hAnsi="Calibri" w:cs="Times New Roman"/>
          <w:b/>
          <w:sz w:val="32"/>
          <w:szCs w:val="32"/>
        </w:rPr>
        <w:t>James T. Brown</w:t>
      </w:r>
    </w:p>
    <w:p w14:paraId="67177CA0" w14:textId="3D9CFB44" w:rsidR="00C72BE1" w:rsidRPr="009F3096" w:rsidRDefault="00C72BE1" w:rsidP="00C96869">
      <w:pPr>
        <w:spacing w:line="480" w:lineRule="auto"/>
        <w:ind w:firstLine="720"/>
        <w:jc w:val="center"/>
        <w:rPr>
          <w:rFonts w:ascii="Calibri" w:hAnsi="Calibri" w:cs="Times New Roman"/>
          <w:b/>
          <w:sz w:val="32"/>
          <w:szCs w:val="32"/>
        </w:rPr>
      </w:pPr>
      <w:r w:rsidRPr="009F3096">
        <w:rPr>
          <w:rFonts w:ascii="Calibri" w:hAnsi="Calibri" w:cs="Times New Roman"/>
          <w:b/>
          <w:sz w:val="32"/>
          <w:szCs w:val="32"/>
        </w:rPr>
        <w:t>MS Thesis Proposal</w:t>
      </w:r>
    </w:p>
    <w:p w14:paraId="21FE8E12" w14:textId="68613D1B" w:rsidR="00C72BE1" w:rsidRPr="009F3096" w:rsidRDefault="00C72BE1" w:rsidP="00C96869">
      <w:pPr>
        <w:spacing w:line="480" w:lineRule="auto"/>
        <w:ind w:firstLine="720"/>
        <w:jc w:val="center"/>
        <w:rPr>
          <w:rFonts w:ascii="Calibri" w:hAnsi="Calibri" w:cs="Times New Roman"/>
          <w:b/>
          <w:sz w:val="32"/>
          <w:szCs w:val="32"/>
        </w:rPr>
      </w:pPr>
      <w:r w:rsidRPr="009F3096">
        <w:rPr>
          <w:rFonts w:ascii="Calibri" w:hAnsi="Calibri" w:cs="Times New Roman"/>
          <w:b/>
          <w:sz w:val="32"/>
          <w:szCs w:val="32"/>
        </w:rPr>
        <w:t>Advisor: Dr. Dan Hahn</w:t>
      </w:r>
    </w:p>
    <w:p w14:paraId="4A60386B" w14:textId="757225A6" w:rsidR="00C72BE1" w:rsidRPr="009F3096" w:rsidRDefault="00C72BE1" w:rsidP="00C96869">
      <w:pPr>
        <w:spacing w:line="480" w:lineRule="auto"/>
        <w:ind w:firstLine="720"/>
        <w:jc w:val="center"/>
        <w:rPr>
          <w:rFonts w:ascii="Calibri" w:hAnsi="Calibri" w:cs="Times New Roman"/>
        </w:rPr>
      </w:pPr>
      <w:r w:rsidRPr="009F3096">
        <w:rPr>
          <w:rFonts w:ascii="Calibri" w:hAnsi="Calibri" w:cs="Times New Roman"/>
          <w:b/>
          <w:sz w:val="32"/>
          <w:szCs w:val="32"/>
        </w:rPr>
        <w:t>Committee Member: Dr. John Beck</w:t>
      </w:r>
    </w:p>
    <w:p w14:paraId="7F8F8A49" w14:textId="77777777" w:rsidR="00C72BE1" w:rsidRPr="009F3096" w:rsidRDefault="00C72BE1" w:rsidP="00C96869">
      <w:pPr>
        <w:spacing w:line="480" w:lineRule="auto"/>
        <w:ind w:firstLine="720"/>
        <w:rPr>
          <w:rFonts w:ascii="Calibri" w:hAnsi="Calibri" w:cs="Times New Roman"/>
        </w:rPr>
      </w:pPr>
    </w:p>
    <w:p w14:paraId="40B920E2" w14:textId="77777777" w:rsidR="00C72BE1" w:rsidRPr="009F3096" w:rsidRDefault="00C72BE1" w:rsidP="00C96869">
      <w:pPr>
        <w:spacing w:line="480" w:lineRule="auto"/>
        <w:ind w:firstLine="720"/>
        <w:rPr>
          <w:rFonts w:ascii="Calibri" w:hAnsi="Calibri" w:cs="Times New Roman"/>
        </w:rPr>
      </w:pPr>
    </w:p>
    <w:p w14:paraId="192F5C70" w14:textId="77777777" w:rsidR="00C72BE1" w:rsidRPr="009F3096" w:rsidRDefault="00C72BE1" w:rsidP="00C96869">
      <w:pPr>
        <w:spacing w:line="480" w:lineRule="auto"/>
        <w:ind w:firstLine="720"/>
        <w:rPr>
          <w:rFonts w:ascii="Calibri" w:hAnsi="Calibri" w:cs="Times New Roman"/>
        </w:rPr>
      </w:pPr>
    </w:p>
    <w:p w14:paraId="48FA0276" w14:textId="77777777" w:rsidR="00C72BE1" w:rsidRPr="009F3096" w:rsidRDefault="00C72BE1" w:rsidP="00C96869">
      <w:pPr>
        <w:spacing w:line="480" w:lineRule="auto"/>
        <w:ind w:firstLine="720"/>
        <w:rPr>
          <w:rFonts w:ascii="Calibri" w:hAnsi="Calibri" w:cs="Times New Roman"/>
        </w:rPr>
      </w:pPr>
    </w:p>
    <w:p w14:paraId="3A3D5789" w14:textId="77777777" w:rsidR="00C72BE1" w:rsidRPr="009F3096" w:rsidRDefault="00C72BE1" w:rsidP="00C96869">
      <w:pPr>
        <w:spacing w:line="480" w:lineRule="auto"/>
        <w:ind w:firstLine="720"/>
        <w:rPr>
          <w:rFonts w:ascii="Calibri" w:hAnsi="Calibri" w:cs="Times New Roman"/>
        </w:rPr>
      </w:pPr>
    </w:p>
    <w:p w14:paraId="2868E457" w14:textId="77777777" w:rsidR="00831298" w:rsidRPr="009F3096" w:rsidRDefault="00831298" w:rsidP="00C96869">
      <w:pPr>
        <w:spacing w:line="480" w:lineRule="auto"/>
        <w:rPr>
          <w:rFonts w:ascii="Calibri" w:hAnsi="Calibri" w:cs="Times New Roman"/>
        </w:rPr>
      </w:pPr>
    </w:p>
    <w:p w14:paraId="1EAA51A0" w14:textId="66C407C8" w:rsidR="00203BA6" w:rsidRDefault="00203BA6" w:rsidP="005A796C">
      <w:pPr>
        <w:spacing w:line="480" w:lineRule="auto"/>
        <w:rPr>
          <w:rFonts w:cs="Times New Roman"/>
        </w:rPr>
      </w:pPr>
      <w:r>
        <w:rPr>
          <w:rFonts w:cs="Times New Roman"/>
          <w:b/>
        </w:rPr>
        <w:lastRenderedPageBreak/>
        <w:t>Climate Change</w:t>
      </w:r>
      <w:r w:rsidR="005A796C">
        <w:rPr>
          <w:rFonts w:cs="Times New Roman"/>
        </w:rPr>
        <w:t xml:space="preserve">: </w:t>
      </w:r>
      <w:r w:rsidR="00806F53">
        <w:rPr>
          <w:rFonts w:cs="Times New Roman"/>
        </w:rPr>
        <w:t xml:space="preserve">2016 was the warmest year </w:t>
      </w:r>
      <w:r w:rsidR="003A5250">
        <w:rPr>
          <w:rFonts w:cs="Times New Roman"/>
        </w:rPr>
        <w:t xml:space="preserve">on record. In the 137-year history of recorded global surface temperatures. A National Oceanic and Atmospheric Administration reported the average global surface temperature as </w:t>
      </w:r>
      <w:r w:rsidR="001F6386">
        <w:rPr>
          <w:rFonts w:cs="Times New Roman"/>
        </w:rPr>
        <w:t>1.47</w:t>
      </w:r>
      <w:r w:rsidR="009F27E2">
        <w:rPr>
          <w:rFonts w:ascii="Calibri" w:hAnsi="Calibri" w:cs="Times New Roman"/>
        </w:rPr>
        <w:t>°</w:t>
      </w:r>
      <w:r w:rsidR="001F6386">
        <w:rPr>
          <w:rFonts w:cs="Times New Roman"/>
        </w:rPr>
        <w:t>C above the 20</w:t>
      </w:r>
      <w:r w:rsidR="001F6386" w:rsidRPr="001F6386">
        <w:rPr>
          <w:rFonts w:cs="Times New Roman"/>
          <w:vertAlign w:val="superscript"/>
        </w:rPr>
        <w:t>th</w:t>
      </w:r>
      <w:r w:rsidR="001F6386">
        <w:rPr>
          <w:rFonts w:cs="Times New Roman"/>
        </w:rPr>
        <w:t xml:space="preserve"> century average</w:t>
      </w:r>
      <w:r w:rsidR="003A5250">
        <w:rPr>
          <w:rFonts w:cs="Times New Roman"/>
        </w:rPr>
        <w:t>.</w:t>
      </w:r>
      <w:r w:rsidR="00E67913">
        <w:rPr>
          <w:rFonts w:cs="Times New Roman"/>
        </w:rPr>
        <w:t xml:space="preserve"> While there may be some debate over why climate is changing, the fact is g</w:t>
      </w:r>
      <w:r w:rsidR="000D691B">
        <w:rPr>
          <w:rFonts w:cs="Times New Roman"/>
        </w:rPr>
        <w:t xml:space="preserve">lobal </w:t>
      </w:r>
      <w:r w:rsidR="00E67913">
        <w:rPr>
          <w:rFonts w:cs="Times New Roman"/>
        </w:rPr>
        <w:t>climate</w:t>
      </w:r>
      <w:r w:rsidR="000D691B">
        <w:rPr>
          <w:rFonts w:cs="Times New Roman"/>
        </w:rPr>
        <w:t xml:space="preserve"> patterns</w:t>
      </w:r>
      <w:r w:rsidR="00E67913">
        <w:rPr>
          <w:rFonts w:cs="Times New Roman"/>
        </w:rPr>
        <w:t xml:space="preserve"> have been fluctuating </w:t>
      </w:r>
      <w:r w:rsidR="007157D4">
        <w:rPr>
          <w:rFonts w:cs="Times New Roman"/>
        </w:rPr>
        <w:t>dramatically</w:t>
      </w:r>
      <w:r w:rsidR="00E67913">
        <w:rPr>
          <w:rFonts w:cs="Times New Roman"/>
        </w:rPr>
        <w:t xml:space="preserve"> over the last</w:t>
      </w:r>
      <w:r w:rsidR="007157D4">
        <w:rPr>
          <w:rFonts w:cs="Times New Roman"/>
        </w:rPr>
        <w:t xml:space="preserve"> few decades.</w:t>
      </w:r>
      <w:r w:rsidR="00C313CC">
        <w:rPr>
          <w:rFonts w:cs="Times New Roman"/>
        </w:rPr>
        <w:t xml:space="preserve"> </w:t>
      </w:r>
      <w:r w:rsidR="009800A7">
        <w:rPr>
          <w:rFonts w:cs="Times New Roman"/>
        </w:rPr>
        <w:t xml:space="preserve">For centuries, plants and animals have experienced the global climate in annual cycles. </w:t>
      </w:r>
      <w:r w:rsidR="0052217B">
        <w:rPr>
          <w:rFonts w:cs="Times New Roman"/>
        </w:rPr>
        <w:t xml:space="preserve">What’s more is these organisms have come to depend upon these annual patterns, some more than others. Understanding the extent to which </w:t>
      </w:r>
      <w:r w:rsidR="00672530">
        <w:rPr>
          <w:rFonts w:cs="Times New Roman"/>
        </w:rPr>
        <w:t>those relationships will be affected by this record setting unpredictability is a challenge that is sure to have sweeping effects on how we manage pests an</w:t>
      </w:r>
      <w:r w:rsidR="00A616AA">
        <w:rPr>
          <w:rFonts w:cs="Times New Roman"/>
        </w:rPr>
        <w:t>d our food security as a nation and as a planet.</w:t>
      </w:r>
    </w:p>
    <w:p w14:paraId="29BC96D8" w14:textId="77777777" w:rsidR="00203BA6" w:rsidRDefault="00203BA6" w:rsidP="005A796C">
      <w:pPr>
        <w:spacing w:line="480" w:lineRule="auto"/>
        <w:rPr>
          <w:rFonts w:cs="Times New Roman"/>
        </w:rPr>
      </w:pPr>
    </w:p>
    <w:p w14:paraId="7A47BF46" w14:textId="2F1C4ED3" w:rsidR="00D07296" w:rsidRDefault="00203BA6" w:rsidP="005A796C">
      <w:pPr>
        <w:spacing w:line="480" w:lineRule="auto"/>
        <w:rPr>
          <w:rFonts w:cs="Times New Roman"/>
        </w:rPr>
      </w:pPr>
      <w:r>
        <w:rPr>
          <w:rFonts w:cs="Times New Roman"/>
          <w:b/>
        </w:rPr>
        <w:t xml:space="preserve">Animals and Climate: </w:t>
      </w:r>
      <w:r w:rsidR="00672530">
        <w:rPr>
          <w:rFonts w:cs="Times New Roman"/>
        </w:rPr>
        <w:t xml:space="preserve">Prior to the industrial revolution </w:t>
      </w:r>
      <w:r w:rsidR="00393319">
        <w:rPr>
          <w:rFonts w:cs="Times New Roman"/>
        </w:rPr>
        <w:t xml:space="preserve">of the </w:t>
      </w:r>
      <w:r w:rsidR="00A616AA">
        <w:rPr>
          <w:rFonts w:cs="Times New Roman"/>
        </w:rPr>
        <w:t>19</w:t>
      </w:r>
      <w:r w:rsidR="00A616AA" w:rsidRPr="00A616AA">
        <w:rPr>
          <w:rFonts w:cs="Times New Roman"/>
          <w:vertAlign w:val="superscript"/>
        </w:rPr>
        <w:t>th</w:t>
      </w:r>
      <w:r w:rsidR="00672530">
        <w:rPr>
          <w:rFonts w:cs="Times New Roman"/>
        </w:rPr>
        <w:t xml:space="preserve"> century</w:t>
      </w:r>
      <w:r w:rsidR="00393319">
        <w:rPr>
          <w:rFonts w:cs="Times New Roman"/>
        </w:rPr>
        <w:t xml:space="preserve"> annual seasons followed a reliable pattern of high temperatures during the peak of summer and low temperatures during the peak of the winter.</w:t>
      </w:r>
      <w:r w:rsidR="009800A7">
        <w:rPr>
          <w:rFonts w:cs="Times New Roman"/>
        </w:rPr>
        <w:t xml:space="preserve"> </w:t>
      </w:r>
      <w:r w:rsidR="00393319">
        <w:rPr>
          <w:rFonts w:cs="Times New Roman"/>
        </w:rPr>
        <w:t xml:space="preserve">Associated with these cyclic temperatures was the waxing of daylight hours leading </w:t>
      </w:r>
      <w:r w:rsidR="00D07296">
        <w:rPr>
          <w:rFonts w:cs="Times New Roman"/>
        </w:rPr>
        <w:t>to</w:t>
      </w:r>
      <w:r w:rsidR="00393319">
        <w:rPr>
          <w:rFonts w:cs="Times New Roman"/>
        </w:rPr>
        <w:t xml:space="preserve"> the middle of the summer, and the</w:t>
      </w:r>
      <w:r w:rsidR="00D07296">
        <w:rPr>
          <w:rFonts w:cs="Times New Roman"/>
        </w:rPr>
        <w:t xml:space="preserve"> wa</w:t>
      </w:r>
      <w:r w:rsidR="00393319">
        <w:rPr>
          <w:rFonts w:cs="Times New Roman"/>
        </w:rPr>
        <w:t>ning of those hours leadin</w:t>
      </w:r>
      <w:r w:rsidR="00D07296">
        <w:rPr>
          <w:rFonts w:cs="Times New Roman"/>
        </w:rPr>
        <w:t xml:space="preserve">g </w:t>
      </w:r>
      <w:r w:rsidR="00393319">
        <w:rPr>
          <w:rFonts w:cs="Times New Roman"/>
        </w:rPr>
        <w:t xml:space="preserve">to the middle of the winter. Both plants and animals have evolved to live in synchrony with these annually </w:t>
      </w:r>
      <w:r w:rsidR="009800A7">
        <w:rPr>
          <w:rFonts w:cs="Times New Roman"/>
        </w:rPr>
        <w:t xml:space="preserve">cycles and </w:t>
      </w:r>
      <w:r w:rsidR="00393319">
        <w:rPr>
          <w:rFonts w:cs="Times New Roman"/>
        </w:rPr>
        <w:t xml:space="preserve">in many cases organism life histories have become constrained by them. </w:t>
      </w:r>
      <w:r w:rsidR="001605FB">
        <w:rPr>
          <w:rFonts w:cs="Times New Roman"/>
        </w:rPr>
        <w:t xml:space="preserve">Microorganisms living in the sea ice of the Southern Ocean rely on the </w:t>
      </w:r>
      <w:proofErr w:type="spellStart"/>
      <w:r w:rsidR="001605FB">
        <w:rPr>
          <w:rFonts w:cs="Times New Roman"/>
        </w:rPr>
        <w:t>ultra low</w:t>
      </w:r>
      <w:proofErr w:type="spellEnd"/>
      <w:r w:rsidR="001605FB">
        <w:rPr>
          <w:rFonts w:cs="Times New Roman"/>
        </w:rPr>
        <w:t xml:space="preserve"> temperatures of </w:t>
      </w:r>
      <w:proofErr w:type="gramStart"/>
      <w:r w:rsidR="001605FB">
        <w:rPr>
          <w:rFonts w:cs="Times New Roman"/>
        </w:rPr>
        <w:t xml:space="preserve">the </w:t>
      </w:r>
      <w:bookmarkStart w:id="0" w:name="_GoBack"/>
      <w:bookmarkEnd w:id="0"/>
      <w:r w:rsidR="001605FB">
        <w:rPr>
          <w:rFonts w:cs="Times New Roman"/>
        </w:rPr>
        <w:t xml:space="preserve"> </w:t>
      </w:r>
      <w:r w:rsidR="00D07296">
        <w:rPr>
          <w:rFonts w:cs="Times New Roman"/>
        </w:rPr>
        <w:t>In</w:t>
      </w:r>
      <w:proofErr w:type="gramEnd"/>
      <w:r w:rsidR="00D07296">
        <w:rPr>
          <w:rFonts w:cs="Times New Roman"/>
        </w:rPr>
        <w:t xml:space="preserve"> the </w:t>
      </w:r>
      <w:r w:rsidR="001605FB">
        <w:rPr>
          <w:rFonts w:cs="Times New Roman"/>
        </w:rPr>
        <w:t xml:space="preserve">semisolid matrix of sea ice in the southern ocean </w:t>
      </w:r>
    </w:p>
    <w:p w14:paraId="4A82A854" w14:textId="2D81E5E1" w:rsidR="005A796C" w:rsidRDefault="009800A7" w:rsidP="00D07296">
      <w:pPr>
        <w:spacing w:line="480" w:lineRule="auto"/>
        <w:ind w:firstLine="720"/>
        <w:rPr>
          <w:rFonts w:cs="Times New Roman"/>
        </w:rPr>
      </w:pPr>
      <w:r>
        <w:rPr>
          <w:rFonts w:cs="Times New Roman"/>
        </w:rPr>
        <w:t>With</w:t>
      </w:r>
      <w:r w:rsidR="00BC2E17">
        <w:rPr>
          <w:rFonts w:cs="Times New Roman"/>
        </w:rPr>
        <w:t xml:space="preserve"> </w:t>
      </w:r>
      <w:r w:rsidR="003A5250">
        <w:rPr>
          <w:rFonts w:cs="Times New Roman"/>
        </w:rPr>
        <w:t>annual</w:t>
      </w:r>
      <w:r w:rsidR="00BC2E17">
        <w:rPr>
          <w:rFonts w:cs="Times New Roman"/>
        </w:rPr>
        <w:t xml:space="preserve"> temperatures </w:t>
      </w:r>
      <w:r>
        <w:rPr>
          <w:rFonts w:cs="Times New Roman"/>
        </w:rPr>
        <w:t>are becoming</w:t>
      </w:r>
      <w:r w:rsidR="00BC2E17">
        <w:rPr>
          <w:rFonts w:cs="Times New Roman"/>
        </w:rPr>
        <w:t xml:space="preserve"> more variable</w:t>
      </w:r>
      <w:r w:rsidR="003A5250">
        <w:rPr>
          <w:rFonts w:cs="Times New Roman"/>
        </w:rPr>
        <w:t>,</w:t>
      </w:r>
      <w:r>
        <w:rPr>
          <w:rFonts w:cs="Times New Roman"/>
        </w:rPr>
        <w:t xml:space="preserve"> those synchronized life histories are in jeopardy of unraveling.  </w:t>
      </w:r>
      <w:r w:rsidR="00BC2E17">
        <w:rPr>
          <w:rFonts w:cs="Times New Roman"/>
        </w:rPr>
        <w:t xml:space="preserve"> predicting how plants and animals will respond</w:t>
      </w:r>
      <w:r w:rsidR="003A5250">
        <w:rPr>
          <w:rFonts w:cs="Times New Roman"/>
        </w:rPr>
        <w:t xml:space="preserve"> to these changes</w:t>
      </w:r>
      <w:r w:rsidR="00BC2E17">
        <w:rPr>
          <w:rFonts w:cs="Times New Roman"/>
        </w:rPr>
        <w:t xml:space="preserve"> needs to be </w:t>
      </w:r>
      <w:r w:rsidR="003A5250">
        <w:rPr>
          <w:rFonts w:cs="Times New Roman"/>
        </w:rPr>
        <w:t>investigated further</w:t>
      </w:r>
      <w:r w:rsidR="00BC2E17">
        <w:rPr>
          <w:rFonts w:cs="Times New Roman"/>
        </w:rPr>
        <w:t xml:space="preserve">. </w:t>
      </w:r>
      <w:r w:rsidR="003A5250">
        <w:rPr>
          <w:rFonts w:cs="Times New Roman"/>
        </w:rPr>
        <w:t xml:space="preserve">For centuries, </w:t>
      </w:r>
      <w:r w:rsidR="00BC2E17">
        <w:rPr>
          <w:rFonts w:cs="Times New Roman"/>
        </w:rPr>
        <w:t xml:space="preserve">in the more temperate areas of the globe, those temperature drops coincide with the reduction of daylight hours. Plants and animals have evolved over millennia </w:t>
      </w:r>
      <w:r w:rsidR="007529BB">
        <w:rPr>
          <w:rFonts w:cs="Times New Roman"/>
        </w:rPr>
        <w:t xml:space="preserve">alongside these annual environmental changes and over time those organism’s life histories become dependent upon detecting those changes. </w:t>
      </w:r>
      <w:r w:rsidR="00A05DC9">
        <w:rPr>
          <w:rFonts w:cs="Times New Roman"/>
        </w:rPr>
        <w:t xml:space="preserve">Breaking the </w:t>
      </w:r>
    </w:p>
    <w:p w14:paraId="2BD916E3" w14:textId="77777777" w:rsidR="00A616AA" w:rsidRDefault="00A616AA" w:rsidP="00A616AA">
      <w:pPr>
        <w:spacing w:line="480" w:lineRule="auto"/>
        <w:rPr>
          <w:rFonts w:cs="Times New Roman"/>
        </w:rPr>
      </w:pPr>
      <w:r>
        <w:rPr>
          <w:rFonts w:cs="Times New Roman"/>
          <w:b/>
        </w:rPr>
        <w:t xml:space="preserve">Insect Diversity: </w:t>
      </w:r>
      <w:r>
        <w:rPr>
          <w:rFonts w:cs="Times New Roman"/>
        </w:rPr>
        <w:t xml:space="preserve">This effect is becoming more noticeable in regions where temperatures are less variable but extreme. For instance, in Antarctica (Find the </w:t>
      </w:r>
      <w:proofErr w:type="spellStart"/>
      <w:r>
        <w:rPr>
          <w:rFonts w:cs="Times New Roman"/>
        </w:rPr>
        <w:t>Denlinger</w:t>
      </w:r>
      <w:proofErr w:type="spellEnd"/>
      <w:r>
        <w:rPr>
          <w:rFonts w:cs="Times New Roman"/>
        </w:rPr>
        <w:t xml:space="preserve"> paper on that small insect losing its habitat). (Obligate lifestyle, specialized physiology, fragile ecosystem) Beyond simply losing acreage of habitable terrain, this species population will eventually decline to an unmaintainable number, making this and other species like it that live on the temperature extremes, causalities of climate change. </w:t>
      </w:r>
    </w:p>
    <w:p w14:paraId="424FCE11" w14:textId="77777777" w:rsidR="00A616AA" w:rsidRDefault="00A616AA" w:rsidP="00A616AA">
      <w:pPr>
        <w:spacing w:line="480" w:lineRule="auto"/>
        <w:ind w:firstLine="360"/>
        <w:rPr>
          <w:rFonts w:cs="Times New Roman"/>
        </w:rPr>
      </w:pPr>
      <w:r>
        <w:rPr>
          <w:rFonts w:cs="Times New Roman"/>
        </w:rPr>
        <w:t>Farther away from these temperature margins, the interplay between temperature and organismal diversity is less conspicuous. (Reference the Sinclair paper and the William’s paper, discuss how there are alternatives to the dogma that climate change will diminish insect diversity.)</w:t>
      </w:r>
    </w:p>
    <w:p w14:paraId="0AA14695" w14:textId="77777777" w:rsidR="00A616AA" w:rsidRPr="009F3096" w:rsidRDefault="00A616AA" w:rsidP="00A616AA">
      <w:pPr>
        <w:spacing w:line="480" w:lineRule="auto"/>
        <w:ind w:firstLine="360"/>
        <w:rPr>
          <w:rFonts w:cs="Times New Roman"/>
        </w:rPr>
      </w:pPr>
      <w:r w:rsidRPr="009F3096">
        <w:rPr>
          <w:rFonts w:cs="Times New Roman"/>
        </w:rPr>
        <w:t xml:space="preserve">As environments continue to change and as seasonal temperatures become warmer and less predictable, organism diversity by some measures is declining. Ultra-cold temperature organisms are losing acres of habitat every year as these icy places become warmer. Reciprocally, ultra-hot environments are increasing in size as rainfall becomes more sporadic. These dry, hot places are also losing diversity to desiccation and heat exhaustion. Organisms that exist on these extreme margins have a more difficult time dealing with these biologically fast changes in their environment due to their extremely specialized lifestyle. As a result, some of this extremophile diversity could be lost as climate continues to change. </w:t>
      </w:r>
    </w:p>
    <w:p w14:paraId="681D84E3" w14:textId="77777777" w:rsidR="00A616AA" w:rsidRPr="009F3096" w:rsidRDefault="00A616AA" w:rsidP="00A616AA">
      <w:pPr>
        <w:spacing w:line="480" w:lineRule="auto"/>
        <w:ind w:firstLine="360"/>
        <w:rPr>
          <w:rFonts w:cs="Times New Roman"/>
        </w:rPr>
      </w:pPr>
      <w:r w:rsidRPr="009F3096">
        <w:rPr>
          <w:rFonts w:cs="Times New Roman"/>
        </w:rPr>
        <w:t xml:space="preserve">On the contrary, these environmental shifts do not necessarily spell disaster for all diversity, in fact organism diversity could increase in some environments (Sinclair 2015). This type of survival will depend largely on species genetic traits and phenotype plasticity (Williams et al 2014). </w:t>
      </w:r>
    </w:p>
    <w:p w14:paraId="50BA85C2" w14:textId="77777777" w:rsidR="00203BA6" w:rsidRDefault="00203BA6" w:rsidP="00203BA6">
      <w:pPr>
        <w:spacing w:line="480" w:lineRule="auto"/>
        <w:rPr>
          <w:rFonts w:cs="Times New Roman"/>
          <w:b/>
        </w:rPr>
      </w:pPr>
    </w:p>
    <w:p w14:paraId="7E84167D" w14:textId="043ECF29" w:rsidR="001E5E43" w:rsidRPr="00D61D5C" w:rsidRDefault="00764967" w:rsidP="00203BA6">
      <w:pPr>
        <w:spacing w:line="480" w:lineRule="auto"/>
        <w:rPr>
          <w:rFonts w:cs="Times New Roman"/>
        </w:rPr>
      </w:pPr>
      <w:r>
        <w:rPr>
          <w:rFonts w:cs="Times New Roman"/>
          <w:b/>
        </w:rPr>
        <w:t>The European corn borer Model</w:t>
      </w:r>
      <w:r w:rsidR="00203BA6">
        <w:rPr>
          <w:rFonts w:cs="Times New Roman"/>
          <w:b/>
        </w:rPr>
        <w:t xml:space="preserve">: </w:t>
      </w:r>
      <w:r w:rsidR="00E67913">
        <w:rPr>
          <w:rFonts w:cs="Times New Roman"/>
        </w:rPr>
        <w:t xml:space="preserve">As seasonal climates are becoming less predictable so goes our food security. </w:t>
      </w:r>
      <w:r w:rsidR="007157D4">
        <w:rPr>
          <w:rFonts w:cs="Times New Roman"/>
        </w:rPr>
        <w:t>Understanding how to manage unreliabl</w:t>
      </w:r>
      <w:r w:rsidR="009E28F7">
        <w:rPr>
          <w:rFonts w:cs="Times New Roman"/>
        </w:rPr>
        <w:t xml:space="preserve">e seasons </w:t>
      </w:r>
      <w:r w:rsidR="00A37A5D">
        <w:rPr>
          <w:rFonts w:cs="Times New Roman"/>
        </w:rPr>
        <w:t>is both</w:t>
      </w:r>
      <w:r w:rsidR="009E28F7">
        <w:rPr>
          <w:rFonts w:cs="Times New Roman"/>
        </w:rPr>
        <w:t xml:space="preserve"> difficult and urgent. </w:t>
      </w:r>
      <w:r w:rsidR="00E67913">
        <w:rPr>
          <w:rFonts w:cs="Times New Roman"/>
        </w:rPr>
        <w:t>Predictable seasonal climates and g</w:t>
      </w:r>
      <w:r w:rsidR="009E28F7">
        <w:rPr>
          <w:rFonts w:cs="Times New Roman"/>
        </w:rPr>
        <w:t xml:space="preserve">lobal food security </w:t>
      </w:r>
      <w:r w:rsidR="00E67913">
        <w:rPr>
          <w:rFonts w:cs="Times New Roman"/>
        </w:rPr>
        <w:t xml:space="preserve">are </w:t>
      </w:r>
      <w:r w:rsidR="003953ED">
        <w:rPr>
          <w:rFonts w:cs="Times New Roman"/>
        </w:rPr>
        <w:t>tenuously bound</w:t>
      </w:r>
      <w:r w:rsidR="00E67913">
        <w:rPr>
          <w:rFonts w:cs="Times New Roman"/>
        </w:rPr>
        <w:t xml:space="preserve"> making a comprehensive approach to dealing with these changes imperative. </w:t>
      </w:r>
      <w:r w:rsidR="003953ED">
        <w:rPr>
          <w:rFonts w:cs="Times New Roman"/>
        </w:rPr>
        <w:t>Farmers and growers must be able to</w:t>
      </w:r>
      <w:r w:rsidR="00074EA0">
        <w:rPr>
          <w:rFonts w:cs="Times New Roman"/>
        </w:rPr>
        <w:t xml:space="preserve"> make short-term and long-term decisions about when to control pest populations based upon how the climate affects those populations.</w:t>
      </w:r>
      <w:r w:rsidR="00E67913">
        <w:rPr>
          <w:rFonts w:cs="Times New Roman"/>
        </w:rPr>
        <w:t xml:space="preserve"> </w:t>
      </w:r>
      <w:r w:rsidR="003953ED">
        <w:rPr>
          <w:rFonts w:cs="Times New Roman"/>
        </w:rPr>
        <w:t xml:space="preserve">Here in the United States, </w:t>
      </w:r>
      <w:r w:rsidR="00074EA0">
        <w:rPr>
          <w:rFonts w:cs="Times New Roman"/>
        </w:rPr>
        <w:t>92 percent of all the corn acreage</w:t>
      </w:r>
      <w:r w:rsidR="00D61D5C">
        <w:rPr>
          <w:rFonts w:cs="Times New Roman"/>
        </w:rPr>
        <w:t xml:space="preserve"> is planted with a genetically engineered corn crop that expresses </w:t>
      </w:r>
      <w:r w:rsidR="00D61D5C">
        <w:rPr>
          <w:rFonts w:cs="Times New Roman"/>
          <w:i/>
        </w:rPr>
        <w:t>Bacillus thurengensis</w:t>
      </w:r>
      <w:r w:rsidR="00A67608">
        <w:rPr>
          <w:rFonts w:cs="Times New Roman"/>
          <w:i/>
        </w:rPr>
        <w:t xml:space="preserve"> </w:t>
      </w:r>
      <w:r w:rsidR="00A67608">
        <w:rPr>
          <w:rFonts w:cs="Times New Roman"/>
        </w:rPr>
        <w:t>(Bt)</w:t>
      </w:r>
      <w:r w:rsidR="00D61D5C">
        <w:rPr>
          <w:rFonts w:cs="Times New Roman"/>
        </w:rPr>
        <w:t xml:space="preserve"> crystalline protein</w:t>
      </w:r>
      <w:r w:rsidR="004F39D9">
        <w:rPr>
          <w:rFonts w:cs="Times New Roman"/>
        </w:rPr>
        <w:t xml:space="preserve"> toxin</w:t>
      </w:r>
      <w:r w:rsidR="00D61D5C">
        <w:rPr>
          <w:rFonts w:cs="Times New Roman"/>
        </w:rPr>
        <w:t>.</w:t>
      </w:r>
      <w:r w:rsidR="009C7E10">
        <w:rPr>
          <w:rFonts w:cs="Times New Roman"/>
        </w:rPr>
        <w:t xml:space="preserve"> </w:t>
      </w:r>
      <w:r w:rsidR="003101A0">
        <w:rPr>
          <w:rFonts w:cs="Times New Roman"/>
        </w:rPr>
        <w:t xml:space="preserve">Bt </w:t>
      </w:r>
      <w:r w:rsidR="009C7E10">
        <w:rPr>
          <w:rFonts w:cs="Times New Roman"/>
        </w:rPr>
        <w:t xml:space="preserve">toxin was developed agriculturally to </w:t>
      </w:r>
      <w:r w:rsidR="003101A0">
        <w:rPr>
          <w:rFonts w:cs="Times New Roman"/>
        </w:rPr>
        <w:t xml:space="preserve">assist in managing European corn borer corn pest. pressure </w:t>
      </w:r>
      <w:r w:rsidR="009C7E10">
        <w:rPr>
          <w:rFonts w:cs="Times New Roman"/>
        </w:rPr>
        <w:t>manage the that can be done to corn by an infestation of European corn borer.</w:t>
      </w:r>
      <w:r w:rsidR="004F39D9">
        <w:rPr>
          <w:rFonts w:cs="Times New Roman"/>
        </w:rPr>
        <w:t xml:space="preserve"> For this</w:t>
      </w:r>
      <w:r w:rsidR="00D61D5C">
        <w:rPr>
          <w:rFonts w:cs="Times New Roman"/>
        </w:rPr>
        <w:t xml:space="preserve"> technology </w:t>
      </w:r>
      <w:r w:rsidR="004F39D9">
        <w:rPr>
          <w:rFonts w:cs="Times New Roman"/>
        </w:rPr>
        <w:t>to be effective,</w:t>
      </w:r>
      <w:r w:rsidR="00B014C7">
        <w:rPr>
          <w:rFonts w:cs="Times New Roman"/>
        </w:rPr>
        <w:t xml:space="preserve"> farmers need to predict European corn borer infestations (ERS report 2017).</w:t>
      </w:r>
      <w:r w:rsidR="009C7E10">
        <w:rPr>
          <w:rFonts w:cs="Times New Roman"/>
        </w:rPr>
        <w:t xml:space="preserve"> </w:t>
      </w:r>
      <w:r w:rsidR="00D61D5C">
        <w:rPr>
          <w:rFonts w:cs="Times New Roman"/>
        </w:rPr>
        <w:t xml:space="preserve"> </w:t>
      </w:r>
    </w:p>
    <w:p w14:paraId="07021748" w14:textId="77777777" w:rsidR="006709AF" w:rsidRDefault="006709AF" w:rsidP="006709AF">
      <w:pPr>
        <w:spacing w:line="480" w:lineRule="auto"/>
        <w:rPr>
          <w:rFonts w:cs="Times New Roman"/>
          <w:b/>
        </w:rPr>
      </w:pPr>
    </w:p>
    <w:p w14:paraId="38EA5C01" w14:textId="7E4B4CDF" w:rsidR="009F3096" w:rsidRPr="0052217B" w:rsidRDefault="00764967" w:rsidP="00764967">
      <w:pPr>
        <w:spacing w:line="480" w:lineRule="auto"/>
        <w:rPr>
          <w:rFonts w:cs="Times New Roman"/>
          <w:color w:val="000000" w:themeColor="text1"/>
        </w:rPr>
      </w:pPr>
      <w:r w:rsidRPr="0052217B">
        <w:rPr>
          <w:rFonts w:cs="Times New Roman"/>
          <w:b/>
          <w:color w:val="000000" w:themeColor="text1"/>
        </w:rPr>
        <w:t xml:space="preserve">Diapause and </w:t>
      </w:r>
      <w:r w:rsidR="004A548D" w:rsidRPr="0052217B">
        <w:rPr>
          <w:rFonts w:cs="Times New Roman"/>
          <w:b/>
          <w:color w:val="000000" w:themeColor="text1"/>
        </w:rPr>
        <w:t>Climate:</w:t>
      </w:r>
      <w:r w:rsidR="004A548D" w:rsidRPr="0052217B">
        <w:rPr>
          <w:rFonts w:cs="Times New Roman"/>
          <w:color w:val="000000" w:themeColor="text1"/>
        </w:rPr>
        <w:t xml:space="preserve"> Food</w:t>
      </w:r>
      <w:r w:rsidR="009F3096" w:rsidRPr="0052217B">
        <w:rPr>
          <w:rFonts w:cs="Times New Roman"/>
          <w:color w:val="000000" w:themeColor="text1"/>
        </w:rPr>
        <w:t xml:space="preserve">, mates, water, shelter; these are all resources that organisms must manage to be competitive and survive within their environment, so how is this accomplished? During periods of food abundance one can intuit how managing it can be understood. Simplistically, when available food concentrations are higher than the amount of food required for an organism to survive, they will either consume just enough resources to survive or they will over consume. The dynamics of survival during times of food scarcity is not as simplistic but can be understood in general terms. Overcoming resource decline in most cases leads to different types of dormancy but the intensity, preparation, and duration of that dormancy are all able to be modulated to meet the specific requirements of an organism’s current environment. </w:t>
      </w:r>
    </w:p>
    <w:p w14:paraId="2F1E1F29" w14:textId="77777777" w:rsidR="0052217B" w:rsidRPr="009F3096" w:rsidRDefault="0052217B" w:rsidP="0052217B">
      <w:pPr>
        <w:spacing w:line="480" w:lineRule="auto"/>
        <w:ind w:firstLine="360"/>
        <w:rPr>
          <w:rFonts w:cs="Times New Roman"/>
        </w:rPr>
      </w:pPr>
      <w:r w:rsidRPr="0052217B">
        <w:rPr>
          <w:rFonts w:cs="Times New Roman"/>
          <w:color w:val="000000" w:themeColor="text1"/>
        </w:rPr>
        <w:t xml:space="preserve">Humans experiencing a decline in food resources, become lethargic and slow but when we </w:t>
      </w:r>
      <w:r w:rsidRPr="009F3096">
        <w:rPr>
          <w:rFonts w:cs="Times New Roman"/>
        </w:rPr>
        <w:t>eat we gradually become less lethargic. This type of dormancy is termed quiescence. Quiescence is a type of dormancy that is an immediate response to changes in the environment. Reductions in food, water, oxygen, temperature can all have direct effects on the immediate developmental state of an organism. A more intense type of dormancy is diapause. Diapause is a form of dormancy that is a genetically based suppression of direct development. This type of dormancy is generally induced prior to the decline in resources and its precipitation stems from environmental cues such as light or temperature. This type of dormancy is a protective response to the reduced availability of resources in the environment and is usually induced before those resources become scarce. The genetic programming that is initiated when diapause is induced normally leads to the acquisition and storage of more resources necessary to survival. survive diapause organisms will that are undergoing this type of dormancy will see a marked increase in the amount of resources they…</w:t>
      </w:r>
    </w:p>
    <w:p w14:paraId="475D27BD" w14:textId="77777777" w:rsidR="00136C0E" w:rsidRDefault="00136C0E" w:rsidP="00136C0E">
      <w:pPr>
        <w:spacing w:line="480" w:lineRule="auto"/>
        <w:rPr>
          <w:rFonts w:cs="Times New Roman"/>
        </w:rPr>
      </w:pPr>
    </w:p>
    <w:p w14:paraId="1D4A2920" w14:textId="77777777" w:rsidR="0052217B" w:rsidRPr="009F3096" w:rsidRDefault="0052217B" w:rsidP="00136C0E">
      <w:pPr>
        <w:spacing w:line="480" w:lineRule="auto"/>
        <w:rPr>
          <w:rFonts w:cs="Times New Roman"/>
        </w:rPr>
      </w:pPr>
    </w:p>
    <w:p w14:paraId="6E2BEAC2" w14:textId="77777777" w:rsidR="005772F7" w:rsidRPr="009F3096" w:rsidRDefault="005772F7" w:rsidP="00C96869">
      <w:pPr>
        <w:spacing w:line="480" w:lineRule="auto"/>
        <w:rPr>
          <w:rFonts w:cs="Times New Roman"/>
          <w:b/>
        </w:rPr>
      </w:pPr>
      <w:r w:rsidRPr="009F3096">
        <w:rPr>
          <w:rFonts w:cs="Times New Roman"/>
          <w:b/>
        </w:rPr>
        <w:t>Thesis Objective</w:t>
      </w:r>
    </w:p>
    <w:p w14:paraId="48A20248" w14:textId="528D409F" w:rsidR="00460859" w:rsidRPr="009F3096" w:rsidRDefault="00460859" w:rsidP="006133EF">
      <w:pPr>
        <w:spacing w:line="480" w:lineRule="auto"/>
        <w:ind w:firstLine="720"/>
        <w:rPr>
          <w:rFonts w:cs="Times New Roman"/>
          <w:b/>
        </w:rPr>
      </w:pPr>
      <w:r w:rsidRPr="009F3096">
        <w:rPr>
          <w:rFonts w:cs="Times New Roman"/>
        </w:rPr>
        <w:t xml:space="preserve">While intuitively it may </w:t>
      </w:r>
      <w:r w:rsidR="008155FF" w:rsidRPr="009F3096">
        <w:rPr>
          <w:rFonts w:cs="Times New Roman"/>
        </w:rPr>
        <w:t xml:space="preserve">seem that </w:t>
      </w:r>
      <w:r w:rsidRPr="009F3096">
        <w:rPr>
          <w:rFonts w:cs="Times New Roman"/>
        </w:rPr>
        <w:t>meet</w:t>
      </w:r>
      <w:r w:rsidR="008155FF" w:rsidRPr="009F3096">
        <w:rPr>
          <w:rFonts w:cs="Times New Roman"/>
        </w:rPr>
        <w:t>ing</w:t>
      </w:r>
      <w:r w:rsidRPr="009F3096">
        <w:rPr>
          <w:rFonts w:cs="Times New Roman"/>
        </w:rPr>
        <w:t xml:space="preserve"> the</w:t>
      </w:r>
      <w:r w:rsidR="00FF54C0" w:rsidRPr="009F3096">
        <w:rPr>
          <w:rFonts w:cs="Times New Roman"/>
        </w:rPr>
        <w:t xml:space="preserve"> additional</w:t>
      </w:r>
      <w:r w:rsidRPr="009F3096">
        <w:rPr>
          <w:rFonts w:cs="Times New Roman"/>
        </w:rPr>
        <w:t xml:space="preserve"> physiological stress of diapause, </w:t>
      </w:r>
      <w:r w:rsidR="004C48B4" w:rsidRPr="009F3096">
        <w:rPr>
          <w:rFonts w:cs="Times New Roman"/>
        </w:rPr>
        <w:t xml:space="preserve">organisms </w:t>
      </w:r>
      <w:r w:rsidRPr="009F3096">
        <w:rPr>
          <w:rFonts w:cs="Times New Roman"/>
        </w:rPr>
        <w:t xml:space="preserve">should necessarily store more energy when preparing for that stressful time. However, </w:t>
      </w:r>
      <w:r w:rsidR="009C6AA0" w:rsidRPr="009F3096">
        <w:rPr>
          <w:rFonts w:cs="Times New Roman"/>
        </w:rPr>
        <w:t>other strategies have been documented</w:t>
      </w:r>
      <w:r w:rsidRPr="009F3096">
        <w:rPr>
          <w:rFonts w:cs="Times New Roman"/>
        </w:rPr>
        <w:t xml:space="preserve"> (Hahn and Denlinger 2011).</w:t>
      </w:r>
      <w:r w:rsidR="006133EF" w:rsidRPr="009F3096">
        <w:rPr>
          <w:rFonts w:cs="Times New Roman"/>
        </w:rPr>
        <w:t xml:space="preserve"> </w:t>
      </w:r>
      <w:r w:rsidR="006133EF" w:rsidRPr="009F3096">
        <w:rPr>
          <w:rFonts w:cs="Times New Roman"/>
          <w:highlight w:val="yellow"/>
        </w:rPr>
        <w:t xml:space="preserve">“Studies detailing diapause-associated changes in intermediary metabolism and feeding physiology are needed across taxa with different diapause strategies to expand our understanding of the metabolic processes underlying prediapause reserve accumulation. The </w:t>
      </w:r>
      <w:r w:rsidR="004A548D" w:rsidRPr="009F3096">
        <w:rPr>
          <w:rFonts w:cs="Times New Roman"/>
          <w:highlight w:val="yellow"/>
        </w:rPr>
        <w:t>goal</w:t>
      </w:r>
      <w:r w:rsidR="006133EF" w:rsidRPr="009F3096">
        <w:rPr>
          <w:rFonts w:cs="Times New Roman"/>
          <w:highlight w:val="yellow"/>
        </w:rPr>
        <w:t xml:space="preserve"> in this area is to under- stand the underlying neurological and endocrine signaling mechanisms that regulate diapause-associated shifts in feeding patterns and intermediary metabolism.</w:t>
      </w:r>
      <w:r w:rsidR="006133EF" w:rsidRPr="009F3096">
        <w:rPr>
          <w:rFonts w:cs="Times New Roman"/>
          <w:kern w:val="1"/>
          <w:highlight w:val="yellow"/>
        </w:rPr>
        <w:t>”</w:t>
      </w:r>
      <w:r w:rsidR="004B71F4" w:rsidRPr="009F3096">
        <w:rPr>
          <w:rFonts w:cs="Times New Roman"/>
        </w:rPr>
        <w:t xml:space="preserve"> </w:t>
      </w:r>
      <w:r w:rsidR="004C48B4" w:rsidRPr="009F3096">
        <w:rPr>
          <w:rFonts w:cs="Times New Roman"/>
        </w:rPr>
        <w:t xml:space="preserve">The objective of this study will be to quantify and compare the difference in stored energy between two genotypically different strains of </w:t>
      </w:r>
      <w:r w:rsidR="004C48B4" w:rsidRPr="009F3096">
        <w:rPr>
          <w:rFonts w:cs="Times New Roman"/>
          <w:i/>
        </w:rPr>
        <w:t>Ostrinia nubilali</w:t>
      </w:r>
      <w:r w:rsidR="00650597" w:rsidRPr="009F3096">
        <w:rPr>
          <w:rFonts w:cs="Times New Roman"/>
          <w:i/>
        </w:rPr>
        <w:t xml:space="preserve">s, </w:t>
      </w:r>
      <w:r w:rsidR="00650597" w:rsidRPr="009F3096">
        <w:rPr>
          <w:rFonts w:cs="Times New Roman"/>
        </w:rPr>
        <w:t>the European corn borer. Further, European corn borer (ECB)</w:t>
      </w:r>
      <w:r w:rsidR="004C48B4" w:rsidRPr="009F3096">
        <w:rPr>
          <w:rFonts w:cs="Times New Roman"/>
        </w:rPr>
        <w:t xml:space="preserve"> destined </w:t>
      </w:r>
      <w:r w:rsidR="00650597" w:rsidRPr="009F3096">
        <w:rPr>
          <w:rFonts w:cs="Times New Roman"/>
        </w:rPr>
        <w:t>for and ECB avoiding</w:t>
      </w:r>
      <w:r w:rsidR="004C48B4" w:rsidRPr="009F3096">
        <w:rPr>
          <w:rFonts w:cs="Times New Roman"/>
        </w:rPr>
        <w:t xml:space="preserve"> diapause</w:t>
      </w:r>
      <w:r w:rsidR="00650597" w:rsidRPr="009F3096">
        <w:rPr>
          <w:rFonts w:cs="Times New Roman"/>
        </w:rPr>
        <w:t xml:space="preserve"> will be compared within</w:t>
      </w:r>
      <w:r w:rsidR="004C48B4" w:rsidRPr="009F3096">
        <w:rPr>
          <w:rFonts w:cs="Times New Roman"/>
        </w:rPr>
        <w:t xml:space="preserve"> each strain.</w:t>
      </w:r>
      <w:r w:rsidR="00650597" w:rsidRPr="009F3096">
        <w:rPr>
          <w:rFonts w:cs="Times New Roman"/>
        </w:rPr>
        <w:t xml:space="preserve"> </w:t>
      </w:r>
      <w:r w:rsidR="004C48B4" w:rsidRPr="009F3096">
        <w:rPr>
          <w:rFonts w:cs="Times New Roman"/>
        </w:rPr>
        <w:t xml:space="preserve">Characterizing the energy stores of ECB destined for diapause, has yet to be capitulated in ECB and is necessary to understanding </w:t>
      </w:r>
      <w:r w:rsidR="000C3892" w:rsidRPr="009F3096">
        <w:rPr>
          <w:rFonts w:cs="Times New Roman"/>
        </w:rPr>
        <w:t>diapause</w:t>
      </w:r>
      <w:r w:rsidR="004C48B4" w:rsidRPr="009F3096">
        <w:rPr>
          <w:rFonts w:cs="Times New Roman"/>
        </w:rPr>
        <w:t xml:space="preserve"> biology</w:t>
      </w:r>
      <w:r w:rsidR="000C3892" w:rsidRPr="009F3096">
        <w:rPr>
          <w:rFonts w:cs="Times New Roman"/>
        </w:rPr>
        <w:t xml:space="preserve"> and usefulness as a model system</w:t>
      </w:r>
      <w:r w:rsidR="004C48B4" w:rsidRPr="009F3096">
        <w:rPr>
          <w:rFonts w:cs="Times New Roman"/>
        </w:rPr>
        <w:t xml:space="preserve">, managing it as </w:t>
      </w:r>
      <w:r w:rsidR="000C3892" w:rsidRPr="009F3096">
        <w:rPr>
          <w:rFonts w:cs="Times New Roman"/>
        </w:rPr>
        <w:t>an</w:t>
      </w:r>
      <w:r w:rsidR="004C48B4" w:rsidRPr="009F3096">
        <w:rPr>
          <w:rFonts w:cs="Times New Roman"/>
        </w:rPr>
        <w:t xml:space="preserve"> agricultural pest, and predicting its behavior as seasonal climates become less predictable</w:t>
      </w:r>
      <w:r w:rsidR="00632566" w:rsidRPr="009F3096">
        <w:rPr>
          <w:rFonts w:cs="Times New Roman"/>
        </w:rPr>
        <w:t xml:space="preserve"> (Denlinger 2008)</w:t>
      </w:r>
      <w:r w:rsidR="004C48B4" w:rsidRPr="009F3096">
        <w:rPr>
          <w:rFonts w:cs="Times New Roman"/>
        </w:rPr>
        <w:t xml:space="preserve">. </w:t>
      </w:r>
    </w:p>
    <w:p w14:paraId="4B79EC87" w14:textId="77777777" w:rsidR="006F0916" w:rsidRPr="009F3096" w:rsidRDefault="00460859" w:rsidP="00650597">
      <w:pPr>
        <w:spacing w:line="480" w:lineRule="auto"/>
        <w:ind w:firstLine="720"/>
        <w:rPr>
          <w:rFonts w:cs="Times New Roman"/>
        </w:rPr>
      </w:pPr>
      <w:r w:rsidRPr="009F3096">
        <w:rPr>
          <w:rFonts w:cs="Times New Roman"/>
        </w:rPr>
        <w:t xml:space="preserve">I hypothesize that </w:t>
      </w:r>
      <w:r w:rsidR="00035D2B" w:rsidRPr="009F3096">
        <w:rPr>
          <w:rFonts w:cs="Times New Roman"/>
        </w:rPr>
        <w:t>the amount of</w:t>
      </w:r>
      <w:r w:rsidR="005062DF" w:rsidRPr="009F3096">
        <w:rPr>
          <w:rFonts w:cs="Times New Roman"/>
        </w:rPr>
        <w:t xml:space="preserve"> energy</w:t>
      </w:r>
      <w:r w:rsidR="00E16F12" w:rsidRPr="009F3096">
        <w:rPr>
          <w:rFonts w:cs="Times New Roman"/>
        </w:rPr>
        <w:t xml:space="preserve"> a</w:t>
      </w:r>
      <w:r w:rsidR="00650597" w:rsidRPr="009F3096">
        <w:rPr>
          <w:rFonts w:cs="Times New Roman"/>
        </w:rPr>
        <w:t xml:space="preserve"> European</w:t>
      </w:r>
      <w:r w:rsidR="00E16F12" w:rsidRPr="009F3096">
        <w:rPr>
          <w:rFonts w:cs="Times New Roman"/>
        </w:rPr>
        <w:t xml:space="preserve"> corn borer stores in preparation for the additional stress of diapause, is related</w:t>
      </w:r>
      <w:r w:rsidR="00650597" w:rsidRPr="009F3096">
        <w:rPr>
          <w:rFonts w:cs="Times New Roman"/>
        </w:rPr>
        <w:t xml:space="preserve"> directly</w:t>
      </w:r>
      <w:r w:rsidR="00E16F12" w:rsidRPr="009F3096">
        <w:rPr>
          <w:rFonts w:cs="Times New Roman"/>
        </w:rPr>
        <w:t xml:space="preserve"> to how it </w:t>
      </w:r>
      <w:r w:rsidR="005062DF" w:rsidRPr="009F3096">
        <w:rPr>
          <w:rFonts w:cs="Times New Roman"/>
        </w:rPr>
        <w:t>performs during diapause</w:t>
      </w:r>
      <w:r w:rsidR="00E16F12" w:rsidRPr="009F3096">
        <w:rPr>
          <w:rFonts w:cs="Times New Roman"/>
        </w:rPr>
        <w:t>.</w:t>
      </w:r>
      <w:r w:rsidR="00650597" w:rsidRPr="009F3096">
        <w:rPr>
          <w:rFonts w:cs="Times New Roman"/>
        </w:rPr>
        <w:t xml:space="preserve"> Specifically, </w:t>
      </w:r>
      <w:r w:rsidR="001F29C1" w:rsidRPr="009F3096">
        <w:rPr>
          <w:rFonts w:cs="Times New Roman"/>
        </w:rPr>
        <w:t xml:space="preserve">diapause destined individuals preparing for diapause will increase their storage </w:t>
      </w:r>
      <w:r w:rsidR="00650597" w:rsidRPr="009F3096">
        <w:rPr>
          <w:rFonts w:cs="Times New Roman"/>
        </w:rPr>
        <w:t>of triglycerides and storage proteins</w:t>
      </w:r>
      <w:r w:rsidR="001F29C1" w:rsidRPr="009F3096">
        <w:rPr>
          <w:rFonts w:cs="Times New Roman"/>
        </w:rPr>
        <w:t xml:space="preserve"> in direct relation to the length of time they will spend in diapause.</w:t>
      </w:r>
      <w:r w:rsidR="00B266CA" w:rsidRPr="009F3096">
        <w:rPr>
          <w:rFonts w:cs="Times New Roman"/>
        </w:rPr>
        <w:t xml:space="preserve"> The ECB strain preparing for a long period of diapause </w:t>
      </w:r>
      <w:r w:rsidR="00675222" w:rsidRPr="009F3096">
        <w:rPr>
          <w:rFonts w:cs="Times New Roman"/>
        </w:rPr>
        <w:t xml:space="preserve">will store more energy </w:t>
      </w:r>
      <w:r w:rsidR="00B266CA" w:rsidRPr="009F3096">
        <w:rPr>
          <w:rFonts w:cs="Times New Roman"/>
        </w:rPr>
        <w:t>than their shorter diapausing</w:t>
      </w:r>
      <w:r w:rsidR="00675222" w:rsidRPr="009F3096">
        <w:rPr>
          <w:rFonts w:cs="Times New Roman"/>
        </w:rPr>
        <w:t xml:space="preserve"> and diapause avoiding</w:t>
      </w:r>
      <w:r w:rsidR="00B266CA" w:rsidRPr="009F3096">
        <w:rPr>
          <w:rFonts w:cs="Times New Roman"/>
        </w:rPr>
        <w:t xml:space="preserve"> counterpart</w:t>
      </w:r>
      <w:r w:rsidR="00675222" w:rsidRPr="009F3096">
        <w:rPr>
          <w:rFonts w:cs="Times New Roman"/>
        </w:rPr>
        <w:t>.</w:t>
      </w:r>
      <w:r w:rsidR="00650597" w:rsidRPr="009F3096">
        <w:rPr>
          <w:rFonts w:cs="Times New Roman"/>
        </w:rPr>
        <w:t xml:space="preserve"> </w:t>
      </w:r>
      <w:r w:rsidR="00675222" w:rsidRPr="009F3096">
        <w:rPr>
          <w:rFonts w:cs="Times New Roman"/>
        </w:rPr>
        <w:t>Diapausing ECB may be storing</w:t>
      </w:r>
      <w:r w:rsidR="002909FE" w:rsidRPr="009F3096">
        <w:rPr>
          <w:rFonts w:cs="Times New Roman"/>
        </w:rPr>
        <w:t xml:space="preserve"> energy in different ratios than diapause avoiders. Higher levels of t</w:t>
      </w:r>
      <w:r w:rsidR="00675222" w:rsidRPr="009F3096">
        <w:rPr>
          <w:rFonts w:cs="Times New Roman"/>
        </w:rPr>
        <w:t>riglycerides</w:t>
      </w:r>
      <w:r w:rsidR="002909FE" w:rsidRPr="009F3096">
        <w:rPr>
          <w:rFonts w:cs="Times New Roman"/>
        </w:rPr>
        <w:t xml:space="preserve"> may be used to supplement water and protect against desiccation while higher protein stores could be used to rebuild damaged or depleted enzymes.</w:t>
      </w:r>
      <w:r w:rsidR="0002743B" w:rsidRPr="009F3096">
        <w:rPr>
          <w:rFonts w:cs="Times New Roman"/>
        </w:rPr>
        <w:t xml:space="preserve"> </w:t>
      </w:r>
    </w:p>
    <w:p w14:paraId="4C7D7022" w14:textId="64951866" w:rsidR="00650597" w:rsidRPr="009F3096" w:rsidRDefault="00795AB4" w:rsidP="00650597">
      <w:pPr>
        <w:spacing w:line="480" w:lineRule="auto"/>
        <w:ind w:firstLine="720"/>
        <w:rPr>
          <w:rFonts w:cs="Times New Roman"/>
        </w:rPr>
      </w:pPr>
      <w:r w:rsidRPr="009F3096">
        <w:rPr>
          <w:rFonts w:cs="Times New Roman"/>
        </w:rPr>
        <w:t xml:space="preserve">European corn borer model is </w:t>
      </w:r>
      <w:r w:rsidR="0095667E" w:rsidRPr="009F3096">
        <w:rPr>
          <w:rFonts w:cs="Times New Roman"/>
        </w:rPr>
        <w:t>well suited</w:t>
      </w:r>
      <w:r w:rsidRPr="009F3096">
        <w:rPr>
          <w:rFonts w:cs="Times New Roman"/>
        </w:rPr>
        <w:t xml:space="preserve"> for this</w:t>
      </w:r>
      <w:r w:rsidR="00533018" w:rsidRPr="009F3096">
        <w:rPr>
          <w:rFonts w:cs="Times New Roman"/>
        </w:rPr>
        <w:t xml:space="preserve"> type of study</w:t>
      </w:r>
      <w:r w:rsidRPr="009F3096">
        <w:rPr>
          <w:rFonts w:cs="Times New Roman"/>
        </w:rPr>
        <w:t xml:space="preserve">. Within the species there are </w:t>
      </w:r>
      <w:r w:rsidR="00533018" w:rsidRPr="009F3096">
        <w:rPr>
          <w:rFonts w:cs="Times New Roman"/>
        </w:rPr>
        <w:t>of 2 distinct genotyp</w:t>
      </w:r>
      <w:r w:rsidR="009334E2" w:rsidRPr="009F3096">
        <w:rPr>
          <w:rFonts w:cs="Times New Roman"/>
        </w:rPr>
        <w:t xml:space="preserve">es </w:t>
      </w:r>
      <w:r w:rsidRPr="009F3096">
        <w:rPr>
          <w:rFonts w:cs="Times New Roman"/>
        </w:rPr>
        <w:t xml:space="preserve">that differentially express the diapause phenotype. </w:t>
      </w:r>
      <w:r w:rsidR="009334E2" w:rsidRPr="009F3096">
        <w:rPr>
          <w:rFonts w:cs="Times New Roman"/>
        </w:rPr>
        <w:t>The univoltine-Z (UZ)</w:t>
      </w:r>
      <w:r w:rsidRPr="009F3096">
        <w:rPr>
          <w:rFonts w:cs="Times New Roman"/>
        </w:rPr>
        <w:t xml:space="preserve"> genotype expresses</w:t>
      </w:r>
      <w:r w:rsidR="009334E2" w:rsidRPr="009F3096">
        <w:rPr>
          <w:rFonts w:cs="Times New Roman"/>
        </w:rPr>
        <w:t xml:space="preserve"> a long diapause </w:t>
      </w:r>
      <w:r w:rsidRPr="009F3096">
        <w:rPr>
          <w:rFonts w:cs="Times New Roman"/>
        </w:rPr>
        <w:t>phenotype</w:t>
      </w:r>
      <w:r w:rsidR="009334E2" w:rsidRPr="009F3096">
        <w:rPr>
          <w:rFonts w:cs="Times New Roman"/>
        </w:rPr>
        <w:t>,</w:t>
      </w:r>
      <w:r w:rsidRPr="009F3096">
        <w:rPr>
          <w:rFonts w:cs="Times New Roman"/>
        </w:rPr>
        <w:t xml:space="preserve"> while</w:t>
      </w:r>
      <w:r w:rsidR="009334E2" w:rsidRPr="009F3096">
        <w:rPr>
          <w:rFonts w:cs="Times New Roman"/>
        </w:rPr>
        <w:t xml:space="preserve"> the bivoltine-E (BE) </w:t>
      </w:r>
      <w:r w:rsidRPr="009F3096">
        <w:rPr>
          <w:rFonts w:cs="Times New Roman"/>
        </w:rPr>
        <w:t>genotype</w:t>
      </w:r>
      <w:r w:rsidR="009334E2" w:rsidRPr="009F3096">
        <w:rPr>
          <w:rFonts w:cs="Times New Roman"/>
        </w:rPr>
        <w:t xml:space="preserve"> expresses a shorter diapause </w:t>
      </w:r>
      <w:r w:rsidRPr="009F3096">
        <w:rPr>
          <w:rFonts w:cs="Times New Roman"/>
        </w:rPr>
        <w:t>phenotype</w:t>
      </w:r>
      <w:r w:rsidR="009334E2" w:rsidRPr="009F3096">
        <w:rPr>
          <w:rFonts w:cs="Times New Roman"/>
        </w:rPr>
        <w:t>. Further,</w:t>
      </w:r>
      <w:r w:rsidR="00533018" w:rsidRPr="009F3096">
        <w:rPr>
          <w:rFonts w:cs="Times New Roman"/>
        </w:rPr>
        <w:t xml:space="preserve"> </w:t>
      </w:r>
      <w:r w:rsidRPr="009F3096">
        <w:rPr>
          <w:rFonts w:cs="Times New Roman"/>
        </w:rPr>
        <w:t>the expression of the diapause phenotype is facultative</w:t>
      </w:r>
      <w:r w:rsidR="0095667E" w:rsidRPr="009F3096">
        <w:rPr>
          <w:rFonts w:cs="Times New Roman"/>
        </w:rPr>
        <w:t xml:space="preserve">. </w:t>
      </w:r>
      <w:r w:rsidR="008077CD" w:rsidRPr="009F3096">
        <w:rPr>
          <w:rFonts w:cs="Times New Roman"/>
        </w:rPr>
        <w:t>When</w:t>
      </w:r>
      <w:r w:rsidR="0095667E" w:rsidRPr="009F3096">
        <w:rPr>
          <w:rFonts w:cs="Times New Roman"/>
        </w:rPr>
        <w:t xml:space="preserve"> exposed to a photoperiod of 12h:12h (light hours:dark hours) the diapause phenotype is expressed</w:t>
      </w:r>
      <w:r w:rsidR="008077CD" w:rsidRPr="009F3096">
        <w:rPr>
          <w:rFonts w:cs="Times New Roman"/>
        </w:rPr>
        <w:t xml:space="preserve">, photoperiods of 16:8 suppress the diapause phenotype. </w:t>
      </w:r>
      <w:r w:rsidR="0076007D" w:rsidRPr="009F3096">
        <w:rPr>
          <w:rFonts w:cs="Times New Roman"/>
        </w:rPr>
        <w:t xml:space="preserve">The strains of ECB persist as inbred siblings, originating from naturally occurring populations </w:t>
      </w:r>
      <w:r w:rsidR="00533018" w:rsidRPr="009F3096">
        <w:rPr>
          <w:rFonts w:cs="Times New Roman"/>
        </w:rPr>
        <w:t>genotype can either express</w:t>
      </w:r>
      <w:r w:rsidR="009334E2" w:rsidRPr="009F3096">
        <w:rPr>
          <w:rFonts w:cs="Times New Roman"/>
        </w:rPr>
        <w:t xml:space="preserve"> or avoid</w:t>
      </w:r>
      <w:r w:rsidR="00533018" w:rsidRPr="009F3096">
        <w:rPr>
          <w:rFonts w:cs="Times New Roman"/>
        </w:rPr>
        <w:t xml:space="preserve">. </w:t>
      </w:r>
      <w:r w:rsidR="00035D2B" w:rsidRPr="009F3096">
        <w:rPr>
          <w:rFonts w:cs="Times New Roman"/>
        </w:rPr>
        <w:t xml:space="preserve">ECB preparing for a longer period of diapause </w:t>
      </w:r>
      <w:r w:rsidR="002C6C96" w:rsidRPr="009F3096">
        <w:rPr>
          <w:rFonts w:cs="Times New Roman"/>
        </w:rPr>
        <w:t xml:space="preserve">will </w:t>
      </w:r>
      <w:r w:rsidR="00035D2B" w:rsidRPr="009F3096">
        <w:rPr>
          <w:rFonts w:cs="Times New Roman"/>
        </w:rPr>
        <w:t>store more energy in the form of fats and protein</w:t>
      </w:r>
      <w:r w:rsidR="00A76D87" w:rsidRPr="009F3096">
        <w:rPr>
          <w:rFonts w:cs="Times New Roman"/>
        </w:rPr>
        <w:t xml:space="preserve">, while ECB preparing </w:t>
      </w:r>
      <w:r w:rsidR="001C1C44" w:rsidRPr="009F3096">
        <w:rPr>
          <w:rFonts w:cs="Times New Roman"/>
        </w:rPr>
        <w:t xml:space="preserve">for </w:t>
      </w:r>
      <w:r w:rsidR="00A76D87" w:rsidRPr="009F3096">
        <w:rPr>
          <w:rFonts w:cs="Times New Roman"/>
        </w:rPr>
        <w:t xml:space="preserve">shorter period of </w:t>
      </w:r>
      <w:r w:rsidR="001C1C44" w:rsidRPr="009F3096">
        <w:rPr>
          <w:rFonts w:cs="Times New Roman"/>
        </w:rPr>
        <w:t>diapause should</w:t>
      </w:r>
      <w:r w:rsidR="00A76D87" w:rsidRPr="009F3096">
        <w:rPr>
          <w:rFonts w:cs="Times New Roman"/>
        </w:rPr>
        <w:t xml:space="preserve"> </w:t>
      </w:r>
      <w:r w:rsidR="001C1C44" w:rsidRPr="009F3096">
        <w:rPr>
          <w:rFonts w:cs="Times New Roman"/>
        </w:rPr>
        <w:t xml:space="preserve">store </w:t>
      </w:r>
      <w:r w:rsidR="00A76D87" w:rsidRPr="009F3096">
        <w:rPr>
          <w:rFonts w:cs="Times New Roman"/>
        </w:rPr>
        <w:t xml:space="preserve">relatively </w:t>
      </w:r>
      <w:r w:rsidR="001C1C44" w:rsidRPr="009F3096">
        <w:rPr>
          <w:rFonts w:cs="Times New Roman"/>
        </w:rPr>
        <w:t>less energy in the form of fats and proteins.</w:t>
      </w:r>
      <w:r w:rsidR="00035D2B" w:rsidRPr="009F3096">
        <w:rPr>
          <w:rFonts w:cs="Times New Roman"/>
        </w:rPr>
        <w:t xml:space="preserve"> </w:t>
      </w:r>
      <w:r w:rsidR="004A548D" w:rsidRPr="009F3096">
        <w:rPr>
          <w:rFonts w:cs="Times New Roman"/>
        </w:rPr>
        <w:t>there</w:t>
      </w:r>
      <w:r w:rsidR="00460859" w:rsidRPr="009F3096">
        <w:rPr>
          <w:rFonts w:cs="Times New Roman"/>
        </w:rPr>
        <w:t xml:space="preserve"> is a direct relationship between the </w:t>
      </w:r>
      <w:r w:rsidR="006634DB" w:rsidRPr="009F3096">
        <w:rPr>
          <w:rFonts w:cs="Times New Roman"/>
        </w:rPr>
        <w:t xml:space="preserve">amount of </w:t>
      </w:r>
      <w:r w:rsidR="00915085" w:rsidRPr="009F3096">
        <w:rPr>
          <w:rFonts w:cs="Times New Roman"/>
        </w:rPr>
        <w:t xml:space="preserve">energy stored when feeding ends and </w:t>
      </w:r>
      <w:r w:rsidR="005062DF" w:rsidRPr="009F3096">
        <w:rPr>
          <w:rFonts w:cs="Times New Roman"/>
        </w:rPr>
        <w:t>the length of time an individual spends in the diapause state</w:t>
      </w:r>
      <w:r w:rsidR="00915085" w:rsidRPr="009F3096">
        <w:rPr>
          <w:rFonts w:cs="Times New Roman"/>
        </w:rPr>
        <w:t>.</w:t>
      </w:r>
      <w:r w:rsidR="00460859" w:rsidRPr="009F3096">
        <w:rPr>
          <w:rFonts w:cs="Times New Roman"/>
        </w:rPr>
        <w:t xml:space="preserve"> S</w:t>
      </w:r>
      <w:r w:rsidR="005062DF" w:rsidRPr="009F3096">
        <w:rPr>
          <w:rFonts w:cs="Times New Roman"/>
        </w:rPr>
        <w:t xml:space="preserve">uch that ECB </w:t>
      </w:r>
      <w:r w:rsidR="00460859" w:rsidRPr="009F3096">
        <w:rPr>
          <w:rFonts w:cs="Times New Roman"/>
        </w:rPr>
        <w:t xml:space="preserve">destined for a longer period of diapause will </w:t>
      </w:r>
      <w:r w:rsidR="005062DF" w:rsidRPr="009F3096">
        <w:rPr>
          <w:rFonts w:cs="Times New Roman"/>
        </w:rPr>
        <w:t>store</w:t>
      </w:r>
      <w:r w:rsidR="00460859" w:rsidRPr="009F3096">
        <w:rPr>
          <w:rFonts w:cs="Times New Roman"/>
        </w:rPr>
        <w:t xml:space="preserve"> more energy than </w:t>
      </w:r>
      <w:r w:rsidR="005062DF" w:rsidRPr="009F3096">
        <w:rPr>
          <w:rFonts w:cs="Times New Roman"/>
        </w:rPr>
        <w:t>ECB</w:t>
      </w:r>
      <w:r w:rsidR="00460859" w:rsidRPr="009F3096">
        <w:rPr>
          <w:rFonts w:cs="Times New Roman"/>
        </w:rPr>
        <w:t xml:space="preserve"> destined for a shorter diapause. Further, </w:t>
      </w:r>
      <w:r w:rsidR="005062DF" w:rsidRPr="009F3096">
        <w:rPr>
          <w:rFonts w:cs="Times New Roman"/>
        </w:rPr>
        <w:t>the</w:t>
      </w:r>
      <w:r w:rsidR="00460859" w:rsidRPr="009F3096">
        <w:rPr>
          <w:rFonts w:cs="Times New Roman"/>
        </w:rPr>
        <w:t xml:space="preserve"> larvae </w:t>
      </w:r>
      <w:r w:rsidR="005062DF" w:rsidRPr="009F3096">
        <w:rPr>
          <w:rFonts w:cs="Times New Roman"/>
        </w:rPr>
        <w:t xml:space="preserve">destined for </w:t>
      </w:r>
      <w:r w:rsidR="00460859" w:rsidRPr="009F3096">
        <w:rPr>
          <w:rFonts w:cs="Times New Roman"/>
        </w:rPr>
        <w:t xml:space="preserve">diapause will differentially </w:t>
      </w:r>
      <w:r w:rsidR="005062DF" w:rsidRPr="009F3096">
        <w:rPr>
          <w:rFonts w:cs="Times New Roman"/>
        </w:rPr>
        <w:t>store</w:t>
      </w:r>
      <w:r w:rsidR="00460859" w:rsidRPr="009F3096">
        <w:rPr>
          <w:rFonts w:cs="Times New Roman"/>
        </w:rPr>
        <w:t xml:space="preserve"> more energy than those larvae that are </w:t>
      </w:r>
      <w:r w:rsidR="005062DF" w:rsidRPr="009F3096">
        <w:rPr>
          <w:rFonts w:cs="Times New Roman"/>
        </w:rPr>
        <w:t>avoiding</w:t>
      </w:r>
      <w:r w:rsidR="00460859" w:rsidRPr="009F3096">
        <w:rPr>
          <w:rFonts w:cs="Times New Roman"/>
        </w:rPr>
        <w:t xml:space="preserve">. </w:t>
      </w:r>
      <w:r w:rsidR="00650597" w:rsidRPr="009F3096">
        <w:rPr>
          <w:rFonts w:cs="Times New Roman"/>
        </w:rPr>
        <w:t>To that end I will</w:t>
      </w:r>
    </w:p>
    <w:p w14:paraId="728F3F0B" w14:textId="03439F6C" w:rsidR="00650597" w:rsidRPr="009F3096" w:rsidRDefault="00650597" w:rsidP="00650597">
      <w:pPr>
        <w:spacing w:line="480" w:lineRule="auto"/>
        <w:ind w:firstLine="720"/>
        <w:rPr>
          <w:rFonts w:cs="Times New Roman"/>
          <w:b/>
        </w:rPr>
      </w:pPr>
      <w:r w:rsidRPr="009F3096">
        <w:rPr>
          <w:rFonts w:cs="Times New Roman"/>
        </w:rPr>
        <w:t xml:space="preserve">Characterizing these metabolic intermediates is intended to approximate the amount of energy an individual has reserved after feeding ends. European corn borer was chosen as the model for these experiments due to their facultative diapause life history strategy, differing genotypes and physiologies, and their different phenotypes. When either strain is exposed to the same photoperiodic and thermal cues in the laboratory, their specific response can be reproducibly observed but the physiological link between genotype and phenotype has not yet been described. </w:t>
      </w:r>
    </w:p>
    <w:p w14:paraId="17576000" w14:textId="305C96D3" w:rsidR="005062DF" w:rsidRPr="009F3096" w:rsidRDefault="005062DF" w:rsidP="005062DF">
      <w:pPr>
        <w:spacing w:line="480" w:lineRule="auto"/>
        <w:ind w:firstLine="720"/>
        <w:rPr>
          <w:rFonts w:cs="Times New Roman"/>
        </w:rPr>
      </w:pPr>
    </w:p>
    <w:p w14:paraId="70572674" w14:textId="6ACB065F" w:rsidR="000A53CD" w:rsidRPr="009F3096" w:rsidRDefault="00C8132A" w:rsidP="00C96869">
      <w:pPr>
        <w:spacing w:line="480" w:lineRule="auto"/>
        <w:ind w:firstLine="720"/>
        <w:rPr>
          <w:rFonts w:cs="Times New Roman"/>
        </w:rPr>
      </w:pPr>
      <w:r w:rsidRPr="009F3096">
        <w:rPr>
          <w:rFonts w:cs="Times New Roman"/>
        </w:rPr>
        <w:t xml:space="preserve">Approximately, $10 billion dollars is spent annually on </w:t>
      </w:r>
      <w:r w:rsidR="00611269" w:rsidRPr="009F3096">
        <w:rPr>
          <w:rFonts w:cs="Times New Roman"/>
        </w:rPr>
        <w:t xml:space="preserve">chemical </w:t>
      </w:r>
      <w:r w:rsidRPr="009F3096">
        <w:rPr>
          <w:rFonts w:cs="Times New Roman"/>
        </w:rPr>
        <w:t>insecticides to control the damaging effects of insect pests</w:t>
      </w:r>
      <w:r w:rsidR="00611269" w:rsidRPr="009F3096">
        <w:rPr>
          <w:rFonts w:cs="Times New Roman"/>
        </w:rPr>
        <w:t xml:space="preserve"> </w:t>
      </w:r>
      <w:r w:rsidR="00396D72" w:rsidRPr="009F3096">
        <w:rPr>
          <w:rFonts w:cs="Times New Roman"/>
        </w:rPr>
        <w:t>(Pimentel 2005)</w:t>
      </w:r>
      <w:r w:rsidRPr="009F3096">
        <w:rPr>
          <w:rFonts w:cs="Times New Roman"/>
        </w:rPr>
        <w:t xml:space="preserve">. </w:t>
      </w:r>
      <w:r w:rsidR="003B48CB" w:rsidRPr="009F3096">
        <w:rPr>
          <w:rFonts w:cs="Times New Roman"/>
        </w:rPr>
        <w:t xml:space="preserve">Corn is an incredibly valuable </w:t>
      </w:r>
      <w:r w:rsidR="00611269" w:rsidRPr="009F3096">
        <w:rPr>
          <w:rFonts w:cs="Times New Roman"/>
        </w:rPr>
        <w:t xml:space="preserve">crop </w:t>
      </w:r>
      <w:r w:rsidR="00745A4C" w:rsidRPr="009F3096">
        <w:rPr>
          <w:rFonts w:cs="Times New Roman"/>
        </w:rPr>
        <w:t>in the U</w:t>
      </w:r>
      <w:r w:rsidR="00611269" w:rsidRPr="009F3096">
        <w:rPr>
          <w:rFonts w:cs="Times New Roman"/>
        </w:rPr>
        <w:t xml:space="preserve">nited States </w:t>
      </w:r>
      <w:r w:rsidR="00745A4C" w:rsidRPr="009F3096">
        <w:rPr>
          <w:rFonts w:cs="Times New Roman"/>
        </w:rPr>
        <w:t>and protect</w:t>
      </w:r>
      <w:r w:rsidR="003B48CB" w:rsidRPr="009F3096">
        <w:rPr>
          <w:rFonts w:cs="Times New Roman"/>
        </w:rPr>
        <w:t xml:space="preserve">ing it from </w:t>
      </w:r>
      <w:r w:rsidR="0027548E" w:rsidRPr="009F3096">
        <w:rPr>
          <w:rFonts w:cs="Times New Roman"/>
        </w:rPr>
        <w:t>actively feeding phytophagous insects</w:t>
      </w:r>
      <w:r w:rsidR="003B48CB" w:rsidRPr="009F3096">
        <w:rPr>
          <w:rFonts w:cs="Times New Roman"/>
        </w:rPr>
        <w:t xml:space="preserve"> includes the dynamic use of chemicals and biotechnology. </w:t>
      </w:r>
    </w:p>
    <w:p w14:paraId="5BFC9F5E" w14:textId="77777777" w:rsidR="000A53CD" w:rsidRPr="009F3096" w:rsidRDefault="003B48CB" w:rsidP="00C96869">
      <w:pPr>
        <w:spacing w:line="480" w:lineRule="auto"/>
        <w:ind w:firstLine="720"/>
        <w:rPr>
          <w:rFonts w:cs="Times New Roman"/>
        </w:rPr>
      </w:pPr>
      <w:r w:rsidRPr="009F3096">
        <w:rPr>
          <w:rFonts w:cs="Times New Roman"/>
        </w:rPr>
        <w:t xml:space="preserve">To control the ephemeral outbreaks of ECB, farmers in the US spend approximately $10 billion dollars on chemical pesticides. </w:t>
      </w:r>
    </w:p>
    <w:p w14:paraId="1A417A93" w14:textId="7F643872" w:rsidR="004564D8" w:rsidRPr="009F3096" w:rsidRDefault="003B48CB" w:rsidP="00C96869">
      <w:pPr>
        <w:spacing w:line="480" w:lineRule="auto"/>
        <w:ind w:firstLine="720"/>
        <w:rPr>
          <w:rFonts w:cs="Times New Roman"/>
        </w:rPr>
      </w:pPr>
      <w:r w:rsidRPr="009F3096">
        <w:rPr>
          <w:rFonts w:cs="Times New Roman"/>
        </w:rPr>
        <w:t>Mitigating the persistent threat to this crop is accomplished through genetically engineered corn seed expressing a</w:t>
      </w:r>
      <w:r w:rsidR="000A53CD" w:rsidRPr="009F3096">
        <w:rPr>
          <w:rFonts w:cs="Times New Roman"/>
        </w:rPr>
        <w:t>n</w:t>
      </w:r>
      <w:r w:rsidRPr="009F3096">
        <w:rPr>
          <w:rFonts w:cs="Times New Roman"/>
        </w:rPr>
        <w:t xml:space="preserve"> insect </w:t>
      </w:r>
      <w:r w:rsidR="000A53CD" w:rsidRPr="009F3096">
        <w:rPr>
          <w:rFonts w:cs="Times New Roman"/>
        </w:rPr>
        <w:t xml:space="preserve">feeding </w:t>
      </w:r>
      <w:r w:rsidRPr="009F3096">
        <w:rPr>
          <w:rFonts w:cs="Times New Roman"/>
        </w:rPr>
        <w:t xml:space="preserve">toxin found in </w:t>
      </w:r>
      <w:r w:rsidRPr="009F3096">
        <w:rPr>
          <w:rFonts w:cs="Times New Roman"/>
          <w:i/>
        </w:rPr>
        <w:t>Bacillus thurgensis</w:t>
      </w:r>
      <w:r w:rsidR="0027548E" w:rsidRPr="009F3096">
        <w:rPr>
          <w:rFonts w:cs="Times New Roman"/>
          <w:i/>
        </w:rPr>
        <w:t xml:space="preserve"> </w:t>
      </w:r>
      <w:r w:rsidR="0027548E" w:rsidRPr="009F3096">
        <w:rPr>
          <w:rFonts w:cs="Times New Roman"/>
        </w:rPr>
        <w:t>(BT)</w:t>
      </w:r>
      <w:r w:rsidRPr="009F3096">
        <w:rPr>
          <w:rFonts w:cs="Times New Roman"/>
          <w:i/>
        </w:rPr>
        <w:t xml:space="preserve">. </w:t>
      </w:r>
      <w:r w:rsidRPr="009F3096">
        <w:rPr>
          <w:rFonts w:cs="Times New Roman"/>
        </w:rPr>
        <w:t xml:space="preserve">In 2016, </w:t>
      </w:r>
      <w:r w:rsidR="0027548E" w:rsidRPr="009F3096">
        <w:rPr>
          <w:rFonts w:cs="Times New Roman"/>
        </w:rPr>
        <w:t xml:space="preserve">92% of the corn acreage in the US was planted with BT </w:t>
      </w:r>
      <w:r w:rsidR="000A53CD" w:rsidRPr="009F3096">
        <w:rPr>
          <w:rFonts w:cs="Times New Roman"/>
        </w:rPr>
        <w:t>corn</w:t>
      </w:r>
      <w:r w:rsidR="0027548E" w:rsidRPr="009F3096">
        <w:rPr>
          <w:rFonts w:cs="Times New Roman"/>
        </w:rPr>
        <w:t>.</w:t>
      </w:r>
      <w:r w:rsidR="000A53CD" w:rsidRPr="009F3096">
        <w:rPr>
          <w:rFonts w:cs="Times New Roman"/>
        </w:rPr>
        <w:t xml:space="preserve"> This type of pest management is a very powerful tool due to its specificity for phytophagous insects</w:t>
      </w:r>
      <w:r w:rsidR="004564D8" w:rsidRPr="009F3096">
        <w:rPr>
          <w:rFonts w:cs="Times New Roman"/>
        </w:rPr>
        <w:t xml:space="preserve">. However, </w:t>
      </w:r>
      <w:r w:rsidR="00C06DFF" w:rsidRPr="009F3096">
        <w:rPr>
          <w:rFonts w:cs="Times New Roman"/>
        </w:rPr>
        <w:t>the widespread use of this toxin</w:t>
      </w:r>
      <w:r w:rsidR="002A0A0E" w:rsidRPr="009F3096">
        <w:rPr>
          <w:rFonts w:cs="Times New Roman"/>
        </w:rPr>
        <w:t xml:space="preserve"> pressurizes competition in the population. Those</w:t>
      </w:r>
      <w:r w:rsidR="00C06DFF" w:rsidRPr="009F3096">
        <w:rPr>
          <w:rFonts w:cs="Times New Roman"/>
        </w:rPr>
        <w:t xml:space="preserve"> individuals in that can survive </w:t>
      </w:r>
      <w:r w:rsidR="002A0A0E" w:rsidRPr="009F3096">
        <w:rPr>
          <w:rFonts w:cs="Times New Roman"/>
        </w:rPr>
        <w:t>the toxic</w:t>
      </w:r>
      <w:r w:rsidR="00C06DFF" w:rsidRPr="009F3096">
        <w:rPr>
          <w:rFonts w:cs="Times New Roman"/>
        </w:rPr>
        <w:t xml:space="preserve"> effects are </w:t>
      </w:r>
      <w:r w:rsidR="002A0A0E" w:rsidRPr="009F3096">
        <w:rPr>
          <w:rFonts w:cs="Times New Roman"/>
        </w:rPr>
        <w:t xml:space="preserve">given a </w:t>
      </w:r>
      <w:r w:rsidR="00C06DFF" w:rsidRPr="009F3096">
        <w:rPr>
          <w:rFonts w:cs="Times New Roman"/>
        </w:rPr>
        <w:t>mating advantage over its less advantaged, or dead, peers</w:t>
      </w:r>
      <w:r w:rsidR="002A0A0E" w:rsidRPr="009F3096">
        <w:rPr>
          <w:rFonts w:cs="Times New Roman"/>
        </w:rPr>
        <w:t xml:space="preserve">. Combined with the ability of ECB to produce one or two large generations a year, resistance across populations can be quickly </w:t>
      </w:r>
      <w:r w:rsidR="001D6ED6" w:rsidRPr="009F3096">
        <w:rPr>
          <w:rFonts w:cs="Times New Roman"/>
        </w:rPr>
        <w:t xml:space="preserve">amplified. </w:t>
      </w:r>
      <w:r w:rsidR="002A0A0E" w:rsidRPr="009F3096">
        <w:rPr>
          <w:rFonts w:cs="Times New Roman"/>
        </w:rPr>
        <w:t xml:space="preserve"> </w:t>
      </w:r>
      <w:r w:rsidR="004564D8" w:rsidRPr="009F3096">
        <w:rPr>
          <w:rFonts w:cs="Times New Roman"/>
        </w:rPr>
        <w:t xml:space="preserve"> </w:t>
      </w:r>
    </w:p>
    <w:p w14:paraId="7D02DBBC" w14:textId="0B8F32C7" w:rsidR="00541867" w:rsidRPr="009F3096" w:rsidRDefault="001D6ED6" w:rsidP="004B71F4">
      <w:pPr>
        <w:spacing w:line="480" w:lineRule="auto"/>
        <w:ind w:firstLine="720"/>
        <w:rPr>
          <w:rFonts w:cs="Times New Roman"/>
        </w:rPr>
      </w:pPr>
      <w:r w:rsidRPr="009F3096">
        <w:rPr>
          <w:rFonts w:cs="Times New Roman"/>
        </w:rPr>
        <w:t xml:space="preserve">Investigating </w:t>
      </w:r>
      <w:r w:rsidR="005772F7" w:rsidRPr="009F3096">
        <w:rPr>
          <w:rFonts w:cs="Times New Roman"/>
        </w:rPr>
        <w:t>the physiologica</w:t>
      </w:r>
      <w:r w:rsidR="00E66B13" w:rsidRPr="009F3096">
        <w:rPr>
          <w:rFonts w:cs="Times New Roman"/>
        </w:rPr>
        <w:t>l requirements of this tenuous life history decision</w:t>
      </w:r>
      <w:r w:rsidRPr="009F3096">
        <w:rPr>
          <w:rFonts w:cs="Times New Roman"/>
        </w:rPr>
        <w:t xml:space="preserve"> will expose diapause phenology to being controlled. Strategies that can precisely affect the progression of the ECB through diapause could be valuable. </w:t>
      </w:r>
      <w:r w:rsidR="00E46189" w:rsidRPr="009F3096">
        <w:rPr>
          <w:rFonts w:cs="Times New Roman"/>
        </w:rPr>
        <w:t xml:space="preserve">Perturbing the corn borers ability to survive </w:t>
      </w:r>
      <w:r w:rsidRPr="009F3096">
        <w:rPr>
          <w:rFonts w:cs="Times New Roman"/>
        </w:rPr>
        <w:t xml:space="preserve">diapause </w:t>
      </w:r>
      <w:r w:rsidR="00E46189" w:rsidRPr="009F3096">
        <w:rPr>
          <w:rFonts w:cs="Times New Roman"/>
        </w:rPr>
        <w:t xml:space="preserve">by effecting how it allocates resources could be used as an added layer of pest management. </w:t>
      </w:r>
    </w:p>
    <w:p w14:paraId="738AEFE7" w14:textId="0A044485" w:rsidR="001F05D0" w:rsidRPr="009F3096" w:rsidRDefault="00006A6B" w:rsidP="00C96869">
      <w:pPr>
        <w:spacing w:line="480" w:lineRule="auto"/>
        <w:rPr>
          <w:rFonts w:cs="Times New Roman"/>
          <w:b/>
        </w:rPr>
      </w:pPr>
      <w:r w:rsidRPr="009F3096">
        <w:rPr>
          <w:rFonts w:cs="Times New Roman"/>
          <w:b/>
        </w:rPr>
        <w:t>PROPOSED METHODOLOGY</w:t>
      </w:r>
    </w:p>
    <w:p w14:paraId="093C51F8" w14:textId="18D32B7B" w:rsidR="00340E8E" w:rsidRPr="009F3096" w:rsidRDefault="001B64C9" w:rsidP="00C96869">
      <w:pPr>
        <w:spacing w:line="480" w:lineRule="auto"/>
        <w:rPr>
          <w:rFonts w:cs="Times New Roman"/>
        </w:rPr>
      </w:pPr>
      <w:r w:rsidRPr="009F3096">
        <w:rPr>
          <w:rFonts w:cs="Times New Roman"/>
          <w:b/>
        </w:rPr>
        <w:t>Origin and Husbandry of European Corn C</w:t>
      </w:r>
      <w:r w:rsidR="00006A6B" w:rsidRPr="009F3096">
        <w:rPr>
          <w:rFonts w:cs="Times New Roman"/>
          <w:b/>
        </w:rPr>
        <w:t xml:space="preserve">orer. </w:t>
      </w:r>
      <w:r w:rsidR="00006A6B" w:rsidRPr="009F3096">
        <w:rPr>
          <w:rFonts w:cs="Times New Roman"/>
        </w:rPr>
        <w:t xml:space="preserve">The univoltine and bivoltine strains of European corn borer we provided courtesy of (____). The laboratory reared colonies were established in the year (__) as larvae. These larvae </w:t>
      </w:r>
      <w:r w:rsidR="00EB0778" w:rsidRPr="009F3096">
        <w:rPr>
          <w:rFonts w:cs="Times New Roman"/>
        </w:rPr>
        <w:t xml:space="preserve">have been sibling mated to over the course of (__) and throughout </w:t>
      </w:r>
      <w:r w:rsidR="00515214" w:rsidRPr="009F3096">
        <w:rPr>
          <w:rFonts w:cs="Times New Roman"/>
        </w:rPr>
        <w:t>the course of these experiments. Three environmental regimens implemented to accommodate the different requirements of each of the phenotypes. T</w:t>
      </w:r>
      <w:r w:rsidR="00D110A9" w:rsidRPr="009F3096">
        <w:rPr>
          <w:rFonts w:cs="Times New Roman"/>
        </w:rPr>
        <w:t xml:space="preserve">he cohort of individuals, </w:t>
      </w:r>
      <w:r w:rsidR="00515214" w:rsidRPr="009F3096">
        <w:rPr>
          <w:rFonts w:cs="Times New Roman"/>
        </w:rPr>
        <w:t>from both strains</w:t>
      </w:r>
      <w:r w:rsidR="00D110A9" w:rsidRPr="009F3096">
        <w:rPr>
          <w:rFonts w:cs="Times New Roman"/>
        </w:rPr>
        <w:t>,</w:t>
      </w:r>
      <w:r w:rsidR="00515214" w:rsidRPr="009F3096">
        <w:rPr>
          <w:rFonts w:cs="Times New Roman"/>
        </w:rPr>
        <w:t xml:space="preserve"> </w:t>
      </w:r>
      <w:r w:rsidR="00D110A9" w:rsidRPr="009F3096">
        <w:rPr>
          <w:rFonts w:cs="Times New Roman"/>
        </w:rPr>
        <w:t>used to</w:t>
      </w:r>
      <w:r w:rsidR="00515214" w:rsidRPr="009F3096">
        <w:rPr>
          <w:rFonts w:cs="Times New Roman"/>
        </w:rPr>
        <w:t xml:space="preserve"> perpetuate the colony </w:t>
      </w:r>
      <w:r w:rsidR="00D110A9" w:rsidRPr="009F3096">
        <w:rPr>
          <w:rFonts w:cs="Times New Roman"/>
        </w:rPr>
        <w:t xml:space="preserve">were reared using </w:t>
      </w:r>
      <w:r w:rsidR="00515214" w:rsidRPr="009F3096">
        <w:rPr>
          <w:rFonts w:cs="Times New Roman"/>
        </w:rPr>
        <w:t>16 hour</w:t>
      </w:r>
      <w:r w:rsidR="00D110A9" w:rsidRPr="009F3096">
        <w:rPr>
          <w:rFonts w:cs="Times New Roman"/>
        </w:rPr>
        <w:t>s of light and 8 hours of dark</w:t>
      </w:r>
      <w:r w:rsidR="00515214" w:rsidRPr="009F3096">
        <w:rPr>
          <w:rFonts w:cs="Times New Roman"/>
        </w:rPr>
        <w:t xml:space="preserve"> at </w:t>
      </w:r>
      <w:r w:rsidR="00D110A9" w:rsidRPr="009F3096">
        <w:rPr>
          <w:rFonts w:cs="Times New Roman"/>
        </w:rPr>
        <w:t xml:space="preserve">a temperature of </w:t>
      </w:r>
      <w:r w:rsidR="00515214" w:rsidRPr="009F3096">
        <w:rPr>
          <w:rFonts w:cs="Times New Roman"/>
        </w:rPr>
        <w:t>26</w:t>
      </w:r>
      <w:r w:rsidR="00D110A9" w:rsidRPr="009F3096">
        <w:rPr>
          <w:rFonts w:cs="Times New Roman"/>
        </w:rPr>
        <w:t xml:space="preserve">° C. Those that are to be used as sampling </w:t>
      </w:r>
      <w:r w:rsidR="004A548D" w:rsidRPr="009F3096">
        <w:rPr>
          <w:rFonts w:cs="Times New Roman"/>
        </w:rPr>
        <w:t>for</w:t>
      </w:r>
      <w:r w:rsidR="00515214" w:rsidRPr="009F3096">
        <w:rPr>
          <w:rFonts w:cs="Times New Roman"/>
        </w:rPr>
        <w:t xml:space="preserve"> the duration of these experiments, these colonies were maintained under stable hour light, temperature, and humidity regimens</w:t>
      </w:r>
    </w:p>
    <w:p w14:paraId="04EA572C" w14:textId="77777777" w:rsidR="00F11186" w:rsidRPr="009F3096" w:rsidRDefault="00F11186" w:rsidP="00C96869">
      <w:pPr>
        <w:spacing w:line="480" w:lineRule="auto"/>
        <w:rPr>
          <w:rFonts w:cs="Times New Roman"/>
        </w:rPr>
      </w:pPr>
    </w:p>
    <w:p w14:paraId="59B77820" w14:textId="24613691" w:rsidR="00F07C61" w:rsidRPr="009F3096" w:rsidRDefault="00F07C61" w:rsidP="00C96869">
      <w:pPr>
        <w:spacing w:line="480" w:lineRule="auto"/>
        <w:rPr>
          <w:rFonts w:cs="Times New Roman"/>
        </w:rPr>
      </w:pPr>
      <w:r w:rsidRPr="009F3096">
        <w:rPr>
          <w:rFonts w:cs="Times New Roman"/>
          <w:b/>
        </w:rPr>
        <w:t>Preparing</w:t>
      </w:r>
      <w:r w:rsidR="001B64C9" w:rsidRPr="009F3096">
        <w:rPr>
          <w:rFonts w:cs="Times New Roman"/>
          <w:b/>
        </w:rPr>
        <w:t xml:space="preserve"> Wandering Larvae. </w:t>
      </w:r>
      <w:r w:rsidR="001B64C9" w:rsidRPr="009F3096">
        <w:rPr>
          <w:rFonts w:cs="Times New Roman"/>
        </w:rPr>
        <w:t xml:space="preserve">Sampling larvae </w:t>
      </w:r>
      <w:r w:rsidR="006434C0" w:rsidRPr="009F3096">
        <w:rPr>
          <w:rFonts w:cs="Times New Roman"/>
        </w:rPr>
        <w:t xml:space="preserve">when they have produced the ultimate amounts of both triglycerides and proteins </w:t>
      </w:r>
      <w:r w:rsidR="001B64C9" w:rsidRPr="009F3096">
        <w:rPr>
          <w:rFonts w:cs="Times New Roman"/>
        </w:rPr>
        <w:t xml:space="preserve">will be crucial to accurately characterizing the differences in life history choice. </w:t>
      </w:r>
      <w:r w:rsidR="006434C0" w:rsidRPr="009F3096">
        <w:rPr>
          <w:rFonts w:cs="Times New Roman"/>
        </w:rPr>
        <w:t>For the purposes of these experiments that ultimate developmental period, the “wandering” stage, will be the point at which samples will be taken from the cohort of larvae. Because there are no other diagnostic characters that indicate a larva will be considered in the “wandering” when all the contents of the gut are cleared</w:t>
      </w:r>
      <w:r w:rsidR="00396D72" w:rsidRPr="009F3096">
        <w:rPr>
          <w:rFonts w:cs="Times New Roman"/>
        </w:rPr>
        <w:t xml:space="preserve"> (Gelman and Hayes 1982)</w:t>
      </w:r>
      <w:r w:rsidR="006434C0" w:rsidRPr="009F3096">
        <w:rPr>
          <w:rFonts w:cs="Times New Roman"/>
        </w:rPr>
        <w:t xml:space="preserve">. </w:t>
      </w:r>
      <w:r w:rsidR="006E0AF1" w:rsidRPr="009F3096">
        <w:rPr>
          <w:rFonts w:cs="Times New Roman"/>
        </w:rPr>
        <w:t xml:space="preserve">Staging proper wandering samples will be done using individual rearing arenas. Larvae will be </w:t>
      </w:r>
      <w:r w:rsidR="00833137" w:rsidRPr="009F3096">
        <w:rPr>
          <w:rFonts w:cs="Times New Roman"/>
        </w:rPr>
        <w:t>separated into individual arenas</w:t>
      </w:r>
      <w:r w:rsidR="006E0AF1" w:rsidRPr="009F3096">
        <w:rPr>
          <w:rFonts w:cs="Times New Roman"/>
        </w:rPr>
        <w:t xml:space="preserve"> around the time of their 5</w:t>
      </w:r>
      <w:r w:rsidR="006E0AF1" w:rsidRPr="009F3096">
        <w:rPr>
          <w:rFonts w:cs="Times New Roman"/>
          <w:vertAlign w:val="superscript"/>
        </w:rPr>
        <w:t>th</w:t>
      </w:r>
      <w:r w:rsidR="006E0AF1" w:rsidRPr="009F3096">
        <w:rPr>
          <w:rFonts w:cs="Times New Roman"/>
        </w:rPr>
        <w:t xml:space="preserve"> </w:t>
      </w:r>
      <w:r w:rsidR="00833137" w:rsidRPr="009F3096">
        <w:rPr>
          <w:rFonts w:cs="Times New Roman"/>
        </w:rPr>
        <w:t xml:space="preserve">instar molt and given food over the next few days. Once the larvae reach day 5, they are observed for wandering approximately every 8 hours. During these observations, the arena will be cleared of frass, when the arena no longer needs to be cleared will indicate the start of the wandering stage. </w:t>
      </w:r>
    </w:p>
    <w:p w14:paraId="4F6BD55D" w14:textId="2FEF5116" w:rsidR="00C97CAE" w:rsidRDefault="00F07C61" w:rsidP="00C96869">
      <w:pPr>
        <w:spacing w:line="480" w:lineRule="auto"/>
        <w:ind w:firstLine="720"/>
        <w:rPr>
          <w:rFonts w:cs="Times New Roman"/>
        </w:rPr>
      </w:pPr>
      <w:r w:rsidRPr="009F3096">
        <w:rPr>
          <w:rFonts w:cs="Times New Roman"/>
        </w:rPr>
        <w:t>Wandering larvae will</w:t>
      </w:r>
      <w:r w:rsidR="00C42C2F" w:rsidRPr="009F3096">
        <w:rPr>
          <w:rFonts w:cs="Times New Roman"/>
        </w:rPr>
        <w:t xml:space="preserve"> be divided into two groups; </w:t>
      </w:r>
      <w:r w:rsidRPr="009F3096">
        <w:rPr>
          <w:rFonts w:cs="Times New Roman"/>
        </w:rPr>
        <w:t xml:space="preserve">triglyceride </w:t>
      </w:r>
      <w:r w:rsidR="00C42C2F" w:rsidRPr="009F3096">
        <w:rPr>
          <w:rFonts w:cs="Times New Roman"/>
        </w:rPr>
        <w:t xml:space="preserve">analysis </w:t>
      </w:r>
      <w:r w:rsidRPr="009F3096">
        <w:rPr>
          <w:rFonts w:cs="Times New Roman"/>
        </w:rPr>
        <w:t xml:space="preserve">or protein analysis. </w:t>
      </w:r>
      <w:r w:rsidR="00C97CAE" w:rsidRPr="009F3096">
        <w:rPr>
          <w:rFonts w:cs="Times New Roman"/>
        </w:rPr>
        <w:t>Those larvae destined for protein analysis will be bled through a small incision where a</w:t>
      </w:r>
      <w:r w:rsidRPr="009F3096">
        <w:rPr>
          <w:rFonts w:cs="Times New Roman"/>
        </w:rPr>
        <w:t>pproximately 10-12µL</w:t>
      </w:r>
      <w:r w:rsidR="00C97CAE" w:rsidRPr="009F3096">
        <w:rPr>
          <w:rFonts w:cs="Times New Roman"/>
        </w:rPr>
        <w:t xml:space="preserve"> of hemolymph will be extracted and </w:t>
      </w:r>
      <w:r w:rsidR="00C42C2F" w:rsidRPr="009F3096">
        <w:rPr>
          <w:rFonts w:cs="Times New Roman"/>
        </w:rPr>
        <w:t>stored</w:t>
      </w:r>
      <w:r w:rsidR="00C97CAE" w:rsidRPr="009F3096">
        <w:rPr>
          <w:rFonts w:cs="Times New Roman"/>
        </w:rPr>
        <w:t xml:space="preserve"> for protein analysis. Those larvae destined for triglyceride analysis will be lyophilized for approximately </w:t>
      </w:r>
      <w:r w:rsidR="00C42C2F" w:rsidRPr="009F3096">
        <w:rPr>
          <w:rFonts w:cs="Times New Roman"/>
        </w:rPr>
        <w:t>36-48</w:t>
      </w:r>
      <w:r w:rsidR="00C97CAE" w:rsidRPr="009F3096">
        <w:rPr>
          <w:rFonts w:cs="Times New Roman"/>
        </w:rPr>
        <w:t xml:space="preserve"> hours and stored for triglyceride analysis.</w:t>
      </w:r>
      <w:r w:rsidR="00240473">
        <w:rPr>
          <w:rFonts w:cs="Times New Roman"/>
        </w:rPr>
        <w:t xml:space="preserve"> </w:t>
      </w:r>
    </w:p>
    <w:p w14:paraId="6CC3C279" w14:textId="77777777" w:rsidR="0052217B" w:rsidRDefault="00240473" w:rsidP="0052217B">
      <w:pPr>
        <w:pStyle w:val="Heading2"/>
        <w:shd w:val="clear" w:color="auto" w:fill="FFFFFF"/>
        <w:spacing w:before="0" w:beforeAutospacing="0" w:after="0" w:afterAutospacing="0"/>
        <w:rPr>
          <w:rFonts w:ascii="Trebuchet MS" w:eastAsia="Times New Roman" w:hAnsi="Trebuchet MS"/>
          <w:color w:val="3476A8"/>
          <w:sz w:val="48"/>
          <w:szCs w:val="48"/>
        </w:rPr>
      </w:pPr>
      <w:r>
        <w:t>Sample size will be determined us</w:t>
      </w:r>
      <w:r w:rsidR="00AB6DA2">
        <w:t>ing the power analysis formula. (</w:t>
      </w:r>
      <w:hyperlink r:id="rId8" w:history="1">
        <w:r w:rsidR="0052217B" w:rsidRPr="00DC377A">
          <w:rPr>
            <w:rStyle w:val="Hyperlink"/>
          </w:rPr>
          <w:t>http://www.statmethods.net/stats/power.html)</w:t>
        </w:r>
      </w:hyperlink>
      <w:r w:rsidR="0052217B">
        <w:t xml:space="preserve"> </w:t>
      </w:r>
      <w:r w:rsidR="0052217B">
        <w:rPr>
          <w:rFonts w:ascii="Trebuchet MS" w:eastAsia="Times New Roman" w:hAnsi="Trebuchet MS"/>
          <w:color w:val="3476A8"/>
          <w:sz w:val="48"/>
          <w:szCs w:val="48"/>
        </w:rPr>
        <w:t>NOVA</w:t>
      </w:r>
    </w:p>
    <w:p w14:paraId="2D0882FC" w14:textId="77777777" w:rsidR="0052217B" w:rsidRDefault="0052217B" w:rsidP="0052217B">
      <w:pPr>
        <w:pStyle w:val="NormalWeb"/>
        <w:shd w:val="clear" w:color="auto" w:fill="FFFFFF"/>
        <w:spacing w:before="0" w:beforeAutospacing="0" w:after="0" w:afterAutospacing="0" w:line="432" w:lineRule="atLeast"/>
        <w:jc w:val="both"/>
        <w:rPr>
          <w:rFonts w:ascii="Trebuchet MS" w:hAnsi="Trebuchet MS"/>
          <w:color w:val="444444"/>
          <w:sz w:val="20"/>
          <w:szCs w:val="20"/>
        </w:rPr>
      </w:pPr>
      <w:r>
        <w:rPr>
          <w:rFonts w:ascii="Trebuchet MS" w:hAnsi="Trebuchet MS"/>
          <w:color w:val="444444"/>
          <w:sz w:val="20"/>
          <w:szCs w:val="20"/>
        </w:rPr>
        <w:t>For a one-way analysis of variance use</w:t>
      </w:r>
    </w:p>
    <w:p w14:paraId="3A95CE18" w14:textId="77777777" w:rsidR="0052217B" w:rsidRDefault="0052217B" w:rsidP="0052217B">
      <w:pPr>
        <w:pStyle w:val="NormalWeb"/>
        <w:shd w:val="clear" w:color="auto" w:fill="FFFFFF"/>
        <w:spacing w:before="0" w:beforeAutospacing="0" w:after="0" w:afterAutospacing="0" w:line="432" w:lineRule="atLeast"/>
        <w:jc w:val="both"/>
        <w:rPr>
          <w:rFonts w:ascii="Trebuchet MS" w:hAnsi="Trebuchet MS"/>
          <w:color w:val="444444"/>
          <w:sz w:val="20"/>
          <w:szCs w:val="20"/>
        </w:rPr>
      </w:pPr>
      <w:proofErr w:type="spellStart"/>
      <w:proofErr w:type="gramStart"/>
      <w:r>
        <w:rPr>
          <w:rStyle w:val="Strong"/>
          <w:rFonts w:ascii="Trebuchet MS" w:hAnsi="Trebuchet MS"/>
          <w:color w:val="444444"/>
          <w:sz w:val="20"/>
          <w:szCs w:val="20"/>
        </w:rPr>
        <w:t>pwr.anova</w:t>
      </w:r>
      <w:proofErr w:type="gramEnd"/>
      <w:r>
        <w:rPr>
          <w:rStyle w:val="Strong"/>
          <w:rFonts w:ascii="Trebuchet MS" w:hAnsi="Trebuchet MS"/>
          <w:color w:val="444444"/>
          <w:sz w:val="20"/>
          <w:szCs w:val="20"/>
        </w:rPr>
        <w:t>.test</w:t>
      </w:r>
      <w:proofErr w:type="spellEnd"/>
      <w:r>
        <w:rPr>
          <w:rStyle w:val="Strong"/>
          <w:rFonts w:ascii="Trebuchet MS" w:hAnsi="Trebuchet MS"/>
          <w:color w:val="444444"/>
          <w:sz w:val="20"/>
          <w:szCs w:val="20"/>
        </w:rPr>
        <w:t xml:space="preserve">(k = , n = , f = , </w:t>
      </w:r>
      <w:proofErr w:type="spellStart"/>
      <w:r>
        <w:rPr>
          <w:rStyle w:val="Strong"/>
          <w:rFonts w:ascii="Trebuchet MS" w:hAnsi="Trebuchet MS"/>
          <w:color w:val="444444"/>
          <w:sz w:val="20"/>
          <w:szCs w:val="20"/>
        </w:rPr>
        <w:t>sig.level</w:t>
      </w:r>
      <w:proofErr w:type="spellEnd"/>
      <w:r>
        <w:rPr>
          <w:rStyle w:val="Strong"/>
          <w:rFonts w:ascii="Trebuchet MS" w:hAnsi="Trebuchet MS"/>
          <w:color w:val="444444"/>
          <w:sz w:val="20"/>
          <w:szCs w:val="20"/>
        </w:rPr>
        <w:t xml:space="preserve"> = , power = )</w:t>
      </w:r>
    </w:p>
    <w:p w14:paraId="201052AD" w14:textId="77777777" w:rsidR="0052217B" w:rsidRDefault="0052217B" w:rsidP="0052217B">
      <w:pPr>
        <w:pStyle w:val="NormalWeb"/>
        <w:shd w:val="clear" w:color="auto" w:fill="FFFFFF"/>
        <w:spacing w:before="0" w:beforeAutospacing="0" w:after="0" w:afterAutospacing="0" w:line="432" w:lineRule="atLeast"/>
        <w:jc w:val="both"/>
        <w:rPr>
          <w:rFonts w:ascii="Trebuchet MS" w:hAnsi="Trebuchet MS"/>
          <w:color w:val="444444"/>
          <w:sz w:val="20"/>
          <w:szCs w:val="20"/>
        </w:rPr>
      </w:pPr>
      <w:r>
        <w:rPr>
          <w:rFonts w:ascii="Trebuchet MS" w:hAnsi="Trebuchet MS"/>
          <w:color w:val="444444"/>
          <w:sz w:val="20"/>
          <w:szCs w:val="20"/>
        </w:rPr>
        <w:t>where k is the number of groups and n is the common sample size in each group.</w:t>
      </w:r>
    </w:p>
    <w:p w14:paraId="2D40762A" w14:textId="77777777" w:rsidR="0052217B" w:rsidRDefault="0052217B" w:rsidP="0052217B">
      <w:pPr>
        <w:pStyle w:val="NormalWeb"/>
        <w:shd w:val="clear" w:color="auto" w:fill="FFFFFF"/>
        <w:spacing w:before="0" w:beforeAutospacing="0" w:after="0" w:afterAutospacing="0" w:line="432" w:lineRule="atLeast"/>
        <w:jc w:val="both"/>
        <w:rPr>
          <w:rFonts w:ascii="Trebuchet MS" w:hAnsi="Trebuchet MS"/>
          <w:color w:val="444444"/>
          <w:sz w:val="20"/>
          <w:szCs w:val="20"/>
        </w:rPr>
      </w:pPr>
      <w:r>
        <w:rPr>
          <w:rFonts w:ascii="Trebuchet MS" w:hAnsi="Trebuchet MS"/>
          <w:color w:val="444444"/>
          <w:sz w:val="20"/>
          <w:szCs w:val="20"/>
        </w:rPr>
        <w:t>For a one-way ANOVA effect size is measured by f where</w:t>
      </w:r>
    </w:p>
    <w:p w14:paraId="1D01EF65" w14:textId="21FB468A" w:rsidR="0052217B" w:rsidRDefault="0052217B" w:rsidP="0052217B">
      <w:pPr>
        <w:pStyle w:val="NormalWeb"/>
        <w:shd w:val="clear" w:color="auto" w:fill="FFFFFF"/>
        <w:spacing w:before="0" w:beforeAutospacing="0" w:after="0" w:afterAutospacing="0" w:line="432" w:lineRule="atLeast"/>
        <w:jc w:val="both"/>
        <w:rPr>
          <w:rFonts w:ascii="Trebuchet MS" w:hAnsi="Trebuchet MS"/>
          <w:color w:val="444444"/>
          <w:sz w:val="20"/>
          <w:szCs w:val="20"/>
        </w:rPr>
      </w:pPr>
      <w:r>
        <w:rPr>
          <w:rFonts w:ascii="Trebuchet MS" w:hAnsi="Trebuchet MS"/>
          <w:noProof/>
          <w:color w:val="444444"/>
          <w:sz w:val="20"/>
          <w:szCs w:val="20"/>
        </w:rPr>
        <w:drawing>
          <wp:inline distT="0" distB="0" distL="0" distR="0" wp14:anchorId="3CF3B717" wp14:editId="16A062CE">
            <wp:extent cx="4530090" cy="1187450"/>
            <wp:effectExtent l="0" t="0" r="0" b="6350"/>
            <wp:docPr id="2" name="Picture 2" descr="ohen 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hen 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0090" cy="1187450"/>
                    </a:xfrm>
                    <a:prstGeom prst="rect">
                      <a:avLst/>
                    </a:prstGeom>
                    <a:noFill/>
                    <a:ln>
                      <a:noFill/>
                    </a:ln>
                  </pic:spPr>
                </pic:pic>
              </a:graphicData>
            </a:graphic>
          </wp:inline>
        </w:drawing>
      </w:r>
      <w:r>
        <w:rPr>
          <w:rFonts w:ascii="Trebuchet MS" w:hAnsi="Trebuchet MS"/>
          <w:color w:val="444444"/>
          <w:sz w:val="20"/>
          <w:szCs w:val="20"/>
        </w:rPr>
        <w:br/>
        <w:t>Cohen suggests that f values of 0.1, 0.25, and 0.4 represent small, medium, and large effect sizes respectively.</w:t>
      </w:r>
    </w:p>
    <w:p w14:paraId="5997CF0F" w14:textId="3B007376" w:rsidR="00240473" w:rsidRPr="009F3096" w:rsidRDefault="00240473" w:rsidP="00C96869">
      <w:pPr>
        <w:spacing w:line="480" w:lineRule="auto"/>
        <w:ind w:firstLine="720"/>
        <w:rPr>
          <w:rFonts w:cs="Times New Roman"/>
        </w:rPr>
      </w:pPr>
    </w:p>
    <w:p w14:paraId="2D1EF346" w14:textId="77777777" w:rsidR="00F11186" w:rsidRPr="009F3096" w:rsidRDefault="00F11186" w:rsidP="00C96869">
      <w:pPr>
        <w:spacing w:line="480" w:lineRule="auto"/>
        <w:rPr>
          <w:rFonts w:cs="Times New Roman"/>
        </w:rPr>
      </w:pPr>
    </w:p>
    <w:p w14:paraId="0ED2AB6D" w14:textId="5A8C87DF" w:rsidR="001B64C9" w:rsidRPr="009F3096" w:rsidRDefault="00F07C61" w:rsidP="00C96869">
      <w:pPr>
        <w:spacing w:line="480" w:lineRule="auto"/>
        <w:rPr>
          <w:rFonts w:cs="Times New Roman"/>
        </w:rPr>
      </w:pPr>
      <w:r w:rsidRPr="009F3096">
        <w:rPr>
          <w:rFonts w:cs="Times New Roman"/>
          <w:b/>
        </w:rPr>
        <w:t>Triglyceride</w:t>
      </w:r>
      <w:r w:rsidR="001B64C9" w:rsidRPr="009F3096">
        <w:rPr>
          <w:rFonts w:cs="Times New Roman"/>
          <w:b/>
        </w:rPr>
        <w:t xml:space="preserve"> Extraction</w:t>
      </w:r>
      <w:r w:rsidR="00385187" w:rsidRPr="009F3096">
        <w:rPr>
          <w:rFonts w:cs="Times New Roman"/>
          <w:b/>
        </w:rPr>
        <w:t xml:space="preserve"> and Derivatization</w:t>
      </w:r>
      <w:r w:rsidR="001B64C9" w:rsidRPr="009F3096">
        <w:rPr>
          <w:rFonts w:cs="Times New Roman"/>
          <w:b/>
        </w:rPr>
        <w:t>.</w:t>
      </w:r>
      <w:r w:rsidR="004102B9" w:rsidRPr="009F3096">
        <w:rPr>
          <w:rFonts w:cs="Times New Roman"/>
          <w:b/>
        </w:rPr>
        <w:t xml:space="preserve"> </w:t>
      </w:r>
      <w:r w:rsidR="006102CE" w:rsidRPr="009F3096">
        <w:rPr>
          <w:rFonts w:cs="Times New Roman"/>
        </w:rPr>
        <w:t xml:space="preserve">The larvae in the triglyceride group will be </w:t>
      </w:r>
      <w:r w:rsidR="00C42C2F" w:rsidRPr="009F3096">
        <w:rPr>
          <w:rFonts w:cs="Times New Roman"/>
        </w:rPr>
        <w:t>sampled</w:t>
      </w:r>
      <w:r w:rsidR="006102CE" w:rsidRPr="009F3096">
        <w:rPr>
          <w:rFonts w:cs="Times New Roman"/>
        </w:rPr>
        <w:t xml:space="preserve"> in </w:t>
      </w:r>
      <w:r w:rsidR="00C42C2F" w:rsidRPr="009F3096">
        <w:rPr>
          <w:rFonts w:cs="Times New Roman"/>
        </w:rPr>
        <w:t>cohorts of 16</w:t>
      </w:r>
      <w:r w:rsidR="000E654B" w:rsidRPr="009F3096">
        <w:rPr>
          <w:rFonts w:cs="Times New Roman"/>
        </w:rPr>
        <w:t xml:space="preserve"> using polypropylene microtubes</w:t>
      </w:r>
      <w:r w:rsidR="00C42C2F" w:rsidRPr="009F3096">
        <w:rPr>
          <w:rFonts w:cs="Times New Roman"/>
        </w:rPr>
        <w:t>, eight samples with larvae and eight samples without larvae.</w:t>
      </w:r>
      <w:r w:rsidR="006102CE" w:rsidRPr="009F3096">
        <w:rPr>
          <w:rFonts w:cs="Times New Roman"/>
        </w:rPr>
        <w:t xml:space="preserve"> </w:t>
      </w:r>
      <w:r w:rsidR="00C42C2F" w:rsidRPr="009F3096">
        <w:rPr>
          <w:rFonts w:cs="Times New Roman"/>
        </w:rPr>
        <w:t>L</w:t>
      </w:r>
      <w:r w:rsidR="006102CE" w:rsidRPr="009F3096">
        <w:rPr>
          <w:rFonts w:cs="Times New Roman"/>
        </w:rPr>
        <w:t>arvae</w:t>
      </w:r>
      <w:r w:rsidR="00C42C2F" w:rsidRPr="009F3096">
        <w:rPr>
          <w:rFonts w:cs="Times New Roman"/>
        </w:rPr>
        <w:t xml:space="preserve"> from each treatment group</w:t>
      </w:r>
      <w:r w:rsidR="006102CE" w:rsidRPr="009F3096">
        <w:rPr>
          <w:rFonts w:cs="Times New Roman"/>
        </w:rPr>
        <w:t xml:space="preserve"> </w:t>
      </w:r>
      <w:r w:rsidR="00C42C2F" w:rsidRPr="009F3096">
        <w:rPr>
          <w:rFonts w:cs="Times New Roman"/>
        </w:rPr>
        <w:t>(</w:t>
      </w:r>
      <w:r w:rsidR="006102CE" w:rsidRPr="009F3096">
        <w:rPr>
          <w:rFonts w:cs="Times New Roman"/>
        </w:rPr>
        <w:t>UZ16, BE16, UZ12, and BE12</w:t>
      </w:r>
      <w:r w:rsidR="00C42C2F" w:rsidRPr="009F3096">
        <w:rPr>
          <w:rFonts w:cs="Times New Roman"/>
        </w:rPr>
        <w:t>)</w:t>
      </w:r>
      <w:r w:rsidR="006102CE" w:rsidRPr="009F3096">
        <w:rPr>
          <w:rFonts w:cs="Times New Roman"/>
        </w:rPr>
        <w:t xml:space="preserve"> wil</w:t>
      </w:r>
      <w:r w:rsidR="00C42C2F" w:rsidRPr="009F3096">
        <w:rPr>
          <w:rFonts w:cs="Times New Roman"/>
        </w:rPr>
        <w:t xml:space="preserve">l be paired with samples without larvae, blanks. These blanks will be </w:t>
      </w:r>
      <w:r w:rsidR="00476DE9" w:rsidRPr="009F3096">
        <w:rPr>
          <w:rFonts w:cs="Times New Roman"/>
        </w:rPr>
        <w:t xml:space="preserve">treated in the same way as the </w:t>
      </w:r>
      <w:r w:rsidR="000E654B" w:rsidRPr="009F3096">
        <w:rPr>
          <w:rFonts w:cs="Times New Roman"/>
        </w:rPr>
        <w:t>larva samples</w:t>
      </w:r>
      <w:r w:rsidR="00C42C2F" w:rsidRPr="009F3096">
        <w:rPr>
          <w:rFonts w:cs="Times New Roman"/>
        </w:rPr>
        <w:t xml:space="preserve"> and</w:t>
      </w:r>
      <w:r w:rsidR="00476DE9" w:rsidRPr="009F3096">
        <w:rPr>
          <w:rFonts w:cs="Times New Roman"/>
        </w:rPr>
        <w:t xml:space="preserve"> function</w:t>
      </w:r>
      <w:r w:rsidR="006102CE" w:rsidRPr="009F3096">
        <w:rPr>
          <w:rFonts w:cs="Times New Roman"/>
        </w:rPr>
        <w:t xml:space="preserve"> to describe the background effect of the extraction method</w:t>
      </w:r>
      <w:r w:rsidR="00B50625" w:rsidRPr="009F3096">
        <w:rPr>
          <w:rFonts w:cs="Times New Roman"/>
        </w:rPr>
        <w:t xml:space="preserve"> and associated materials</w:t>
      </w:r>
      <w:r w:rsidR="006102CE" w:rsidRPr="009F3096">
        <w:rPr>
          <w:rFonts w:cs="Times New Roman"/>
        </w:rPr>
        <w:t>.</w:t>
      </w:r>
      <w:r w:rsidR="00476DE9" w:rsidRPr="009F3096">
        <w:rPr>
          <w:rFonts w:cs="Times New Roman"/>
        </w:rPr>
        <w:t xml:space="preserve"> To monitor the efficiency of the extraction </w:t>
      </w:r>
      <w:r w:rsidR="00C42C2F" w:rsidRPr="009F3096">
        <w:rPr>
          <w:rFonts w:cs="Times New Roman"/>
        </w:rPr>
        <w:t xml:space="preserve">and derivatization </w:t>
      </w:r>
      <w:r w:rsidR="00476DE9" w:rsidRPr="009F3096">
        <w:rPr>
          <w:rFonts w:cs="Times New Roman"/>
        </w:rPr>
        <w:t xml:space="preserve">methodology, </w:t>
      </w:r>
      <w:r w:rsidR="00C42C2F" w:rsidRPr="009F3096">
        <w:rPr>
          <w:rFonts w:cs="Times New Roman"/>
        </w:rPr>
        <w:t>(</w:t>
      </w:r>
      <w:r w:rsidR="00C42C2F" w:rsidRPr="009F3096">
        <w:rPr>
          <w:rFonts w:cs="Times New Roman"/>
          <w:highlight w:val="yellow"/>
        </w:rPr>
        <w:t>_Tri-Mix?_</w:t>
      </w:r>
      <w:r w:rsidR="00C42C2F" w:rsidRPr="009F3096">
        <w:rPr>
          <w:rFonts w:cs="Times New Roman"/>
        </w:rPr>
        <w:t>)</w:t>
      </w:r>
      <w:r w:rsidR="00476DE9" w:rsidRPr="009F3096">
        <w:rPr>
          <w:rFonts w:cs="Times New Roman"/>
        </w:rPr>
        <w:t xml:space="preserve"> will serve the function of a spike </w:t>
      </w:r>
      <w:r w:rsidR="00C42C2F" w:rsidRPr="009F3096">
        <w:rPr>
          <w:rFonts w:cs="Times New Roman"/>
        </w:rPr>
        <w:t>standard</w:t>
      </w:r>
      <w:r w:rsidR="00476DE9" w:rsidRPr="009F3096">
        <w:rPr>
          <w:rFonts w:cs="Times New Roman"/>
        </w:rPr>
        <w:t xml:space="preserve">. </w:t>
      </w:r>
      <w:r w:rsidR="00C42C2F" w:rsidRPr="009F3096">
        <w:rPr>
          <w:rFonts w:cs="Times New Roman"/>
        </w:rPr>
        <w:t>Half of the larvae and half of the blanks</w:t>
      </w:r>
      <w:r w:rsidR="00476DE9" w:rsidRPr="009F3096">
        <w:rPr>
          <w:rFonts w:cs="Times New Roman"/>
        </w:rPr>
        <w:t xml:space="preserve"> will receive the spike, while the other larvae </w:t>
      </w:r>
      <w:r w:rsidR="00C42C2F" w:rsidRPr="009F3096">
        <w:rPr>
          <w:rFonts w:cs="Times New Roman"/>
        </w:rPr>
        <w:t xml:space="preserve">and blanks </w:t>
      </w:r>
      <w:r w:rsidR="00476DE9" w:rsidRPr="009F3096">
        <w:rPr>
          <w:rFonts w:cs="Times New Roman"/>
        </w:rPr>
        <w:t>will not.</w:t>
      </w:r>
      <w:r w:rsidR="006102CE" w:rsidRPr="009F3096">
        <w:rPr>
          <w:rFonts w:cs="Times New Roman"/>
        </w:rPr>
        <w:t xml:space="preserve"> </w:t>
      </w:r>
      <w:r w:rsidR="00476DE9" w:rsidRPr="009F3096">
        <w:rPr>
          <w:rFonts w:cs="Times New Roman"/>
        </w:rPr>
        <w:t>Each larva</w:t>
      </w:r>
      <w:r w:rsidR="00C42C2F" w:rsidRPr="009F3096">
        <w:rPr>
          <w:rFonts w:cs="Times New Roman"/>
        </w:rPr>
        <w:t xml:space="preserve"> will be lyophilized until they lose no more than 1% of their body weight in a </w:t>
      </w:r>
      <w:proofErr w:type="gramStart"/>
      <w:r w:rsidR="00C42C2F" w:rsidRPr="009F3096">
        <w:rPr>
          <w:rFonts w:cs="Times New Roman"/>
        </w:rPr>
        <w:t>24 hour</w:t>
      </w:r>
      <w:proofErr w:type="gramEnd"/>
      <w:r w:rsidR="00C42C2F" w:rsidRPr="009F3096">
        <w:rPr>
          <w:rFonts w:cs="Times New Roman"/>
        </w:rPr>
        <w:t xml:space="preserve"> period. These dry larvae</w:t>
      </w:r>
      <w:r w:rsidR="00476DE9" w:rsidRPr="009F3096">
        <w:rPr>
          <w:rFonts w:cs="Times New Roman"/>
        </w:rPr>
        <w:t xml:space="preserve"> will be weighed</w:t>
      </w:r>
      <w:r w:rsidR="00C42C2F" w:rsidRPr="009F3096">
        <w:rPr>
          <w:rFonts w:cs="Times New Roman"/>
        </w:rPr>
        <w:t>, and a</w:t>
      </w:r>
      <w:r w:rsidR="00B92477" w:rsidRPr="009F3096">
        <w:rPr>
          <w:rFonts w:cs="Times New Roman"/>
        </w:rPr>
        <w:t xml:space="preserve"> modified version of the </w:t>
      </w:r>
      <w:proofErr w:type="spellStart"/>
      <w:r w:rsidR="00B92477" w:rsidRPr="009F3096">
        <w:rPr>
          <w:rFonts w:cs="Times New Roman"/>
        </w:rPr>
        <w:t>Folch</w:t>
      </w:r>
      <w:proofErr w:type="spellEnd"/>
      <w:r w:rsidR="00B92477" w:rsidRPr="009F3096">
        <w:rPr>
          <w:rFonts w:cs="Times New Roman"/>
        </w:rPr>
        <w:t xml:space="preserve"> method</w:t>
      </w:r>
      <w:r w:rsidR="00E9180C" w:rsidRPr="009F3096">
        <w:rPr>
          <w:rFonts w:cs="Times New Roman"/>
        </w:rPr>
        <w:t xml:space="preserve"> will be used</w:t>
      </w:r>
      <w:r w:rsidR="00B92477" w:rsidRPr="009F3096">
        <w:rPr>
          <w:rFonts w:cs="Times New Roman"/>
        </w:rPr>
        <w:t xml:space="preserve"> to extract the total lipid content from each sample</w:t>
      </w:r>
      <w:r w:rsidR="005121D6" w:rsidRPr="009F3096">
        <w:rPr>
          <w:rFonts w:cs="Times New Roman"/>
        </w:rPr>
        <w:t xml:space="preserve"> (</w:t>
      </w:r>
      <w:proofErr w:type="spellStart"/>
      <w:r w:rsidR="00396D72" w:rsidRPr="009F3096">
        <w:rPr>
          <w:rFonts w:cs="Times New Roman"/>
        </w:rPr>
        <w:t>Folch</w:t>
      </w:r>
      <w:proofErr w:type="spellEnd"/>
      <w:r w:rsidR="00396D72" w:rsidRPr="009F3096">
        <w:rPr>
          <w:rFonts w:cs="Times New Roman"/>
        </w:rPr>
        <w:t xml:space="preserve"> et al. 1957</w:t>
      </w:r>
      <w:r w:rsidR="005121D6" w:rsidRPr="009F3096">
        <w:rPr>
          <w:rFonts w:cs="Times New Roman"/>
        </w:rPr>
        <w:t>)</w:t>
      </w:r>
      <w:r w:rsidR="00B92477" w:rsidRPr="009F3096">
        <w:rPr>
          <w:rFonts w:cs="Times New Roman"/>
        </w:rPr>
        <w:t>. To red</w:t>
      </w:r>
      <w:r w:rsidR="005121D6" w:rsidRPr="009F3096">
        <w:rPr>
          <w:rFonts w:cs="Times New Roman"/>
        </w:rPr>
        <w:t>uce the effects of oxidative damage</w:t>
      </w:r>
      <w:r w:rsidR="00B92477" w:rsidRPr="009F3096">
        <w:rPr>
          <w:rFonts w:cs="Times New Roman"/>
        </w:rPr>
        <w:t xml:space="preserve">, the remainder of the </w:t>
      </w:r>
      <w:r w:rsidR="005121D6" w:rsidRPr="009F3096">
        <w:rPr>
          <w:rFonts w:cs="Times New Roman"/>
        </w:rPr>
        <w:t xml:space="preserve">triglyceride extraction </w:t>
      </w:r>
      <w:r w:rsidR="00B92477" w:rsidRPr="009F3096">
        <w:rPr>
          <w:rFonts w:cs="Times New Roman"/>
        </w:rPr>
        <w:t>will be performed on ice</w:t>
      </w:r>
      <w:r w:rsidR="005121D6" w:rsidRPr="009F3096">
        <w:rPr>
          <w:rFonts w:cs="Times New Roman"/>
        </w:rPr>
        <w:t xml:space="preserve"> </w:t>
      </w:r>
      <w:r w:rsidR="00B92477" w:rsidRPr="009F3096">
        <w:rPr>
          <w:rFonts w:cs="Times New Roman"/>
        </w:rPr>
        <w:t>and</w:t>
      </w:r>
      <w:r w:rsidR="005121D6" w:rsidRPr="009F3096">
        <w:rPr>
          <w:rFonts w:cs="Times New Roman"/>
        </w:rPr>
        <w:t xml:space="preserve"> a solution of</w:t>
      </w:r>
      <w:r w:rsidR="00AC6A26" w:rsidRPr="009F3096">
        <w:rPr>
          <w:rFonts w:cs="Times New Roman"/>
        </w:rPr>
        <w:t xml:space="preserve"> 0.5mg/ml of</w:t>
      </w:r>
      <w:r w:rsidR="00444B62" w:rsidRPr="009F3096">
        <w:rPr>
          <w:rFonts w:cs="Times New Roman"/>
        </w:rPr>
        <w:t xml:space="preserve"> BHT</w:t>
      </w:r>
      <w:r w:rsidR="00B92477" w:rsidRPr="009F3096">
        <w:rPr>
          <w:rFonts w:cs="Times New Roman"/>
        </w:rPr>
        <w:t xml:space="preserve"> </w:t>
      </w:r>
      <w:r w:rsidR="00444B62" w:rsidRPr="009F3096">
        <w:rPr>
          <w:rFonts w:cs="Times New Roman"/>
        </w:rPr>
        <w:t>(</w:t>
      </w:r>
      <w:r w:rsidR="00B92477" w:rsidRPr="009F3096">
        <w:rPr>
          <w:rFonts w:cs="Times New Roman"/>
        </w:rPr>
        <w:t xml:space="preserve">butylated </w:t>
      </w:r>
      <w:proofErr w:type="spellStart"/>
      <w:r w:rsidR="00B92477" w:rsidRPr="009F3096">
        <w:rPr>
          <w:rFonts w:cs="Times New Roman"/>
        </w:rPr>
        <w:t>hydroxytoluene</w:t>
      </w:r>
      <w:proofErr w:type="spellEnd"/>
      <w:r w:rsidR="00444B62" w:rsidRPr="009F3096">
        <w:rPr>
          <w:rFonts w:cs="Times New Roman"/>
        </w:rPr>
        <w:t>)</w:t>
      </w:r>
      <w:r w:rsidR="005121D6" w:rsidRPr="009F3096">
        <w:rPr>
          <w:rFonts w:cs="Times New Roman"/>
        </w:rPr>
        <w:t xml:space="preserve"> will be prepared fresh before each extraction</w:t>
      </w:r>
      <w:r w:rsidR="00B92477" w:rsidRPr="009F3096">
        <w:rPr>
          <w:rFonts w:cs="Times New Roman"/>
        </w:rPr>
        <w:t>.</w:t>
      </w:r>
      <w:r w:rsidR="005121D6" w:rsidRPr="009F3096">
        <w:rPr>
          <w:rFonts w:cs="Times New Roman"/>
        </w:rPr>
        <w:t xml:space="preserve"> </w:t>
      </w:r>
      <w:r w:rsidR="000E654B" w:rsidRPr="009F3096">
        <w:rPr>
          <w:rFonts w:cs="Times New Roman"/>
        </w:rPr>
        <w:t>Each sample will be mechanically homogenized</w:t>
      </w:r>
      <w:r w:rsidR="00CA4F1A" w:rsidRPr="009F3096">
        <w:rPr>
          <w:rFonts w:cs="Times New Roman"/>
        </w:rPr>
        <w:t xml:space="preserve"> for 30 seconds using media grinding beads (1.1-1.4mm Zirmil.2) added to each tube</w:t>
      </w:r>
      <w:r w:rsidR="00B50625" w:rsidRPr="009F3096">
        <w:rPr>
          <w:rFonts w:cs="Times New Roman"/>
        </w:rPr>
        <w:t xml:space="preserve"> </w:t>
      </w:r>
      <w:r w:rsidR="00CA4F1A" w:rsidRPr="009F3096">
        <w:rPr>
          <w:rFonts w:cs="Times New Roman"/>
        </w:rPr>
        <w:t>and</w:t>
      </w:r>
      <w:r w:rsidR="00B50625" w:rsidRPr="009F3096">
        <w:rPr>
          <w:rFonts w:cs="Times New Roman"/>
        </w:rPr>
        <w:t xml:space="preserve"> a </w:t>
      </w:r>
      <w:r w:rsidR="00CA4F1A" w:rsidRPr="009F3096">
        <w:rPr>
          <w:rFonts w:cs="Times New Roman"/>
        </w:rPr>
        <w:t xml:space="preserve">Precellys®24 </w:t>
      </w:r>
      <w:r w:rsidR="00F86B9A" w:rsidRPr="009F3096">
        <w:rPr>
          <w:rFonts w:cs="Times New Roman"/>
        </w:rPr>
        <w:t>bead beater</w:t>
      </w:r>
      <w:r w:rsidR="00CA4F1A" w:rsidRPr="009F3096">
        <w:rPr>
          <w:rFonts w:cs="Times New Roman"/>
        </w:rPr>
        <w:t>.</w:t>
      </w:r>
      <w:r w:rsidR="000E654B" w:rsidRPr="009F3096">
        <w:rPr>
          <w:rFonts w:cs="Times New Roman"/>
        </w:rPr>
        <w:t xml:space="preserve"> </w:t>
      </w:r>
      <w:r w:rsidR="00B92477" w:rsidRPr="009F3096">
        <w:rPr>
          <w:rFonts w:cs="Times New Roman"/>
        </w:rPr>
        <w:t>BHT in methanol will be added to the tubes, again homogenized for 30 seconds, then hexane will be added to the tubes and the tubes will be homogenized for a third and final time for 30 seconds.</w:t>
      </w:r>
      <w:r w:rsidR="00A7054E" w:rsidRPr="009F3096">
        <w:rPr>
          <w:rFonts w:cs="Times New Roman"/>
        </w:rPr>
        <w:t xml:space="preserve"> After grinding the sample,</w:t>
      </w:r>
      <w:r w:rsidR="004951A4" w:rsidRPr="009F3096">
        <w:rPr>
          <w:rFonts w:cs="Times New Roman"/>
        </w:rPr>
        <w:t xml:space="preserve"> the next step will be to separate the </w:t>
      </w:r>
      <w:r w:rsidR="00A355F5" w:rsidRPr="009F3096">
        <w:rPr>
          <w:rFonts w:cs="Times New Roman"/>
        </w:rPr>
        <w:t>lipid containing fraction from t</w:t>
      </w:r>
      <w:r w:rsidR="002A4485" w:rsidRPr="009F3096">
        <w:rPr>
          <w:rFonts w:cs="Times New Roman"/>
        </w:rPr>
        <w:t xml:space="preserve">he rest of the insect matrix. Separating the phases requires the sample </w:t>
      </w:r>
      <w:r w:rsidR="00A7054E" w:rsidRPr="009F3096">
        <w:rPr>
          <w:rFonts w:cs="Times New Roman"/>
        </w:rPr>
        <w:t xml:space="preserve">be centrifuged at 4°C for 5 minutes, the organic </w:t>
      </w:r>
      <w:r w:rsidR="004951A4" w:rsidRPr="009F3096">
        <w:rPr>
          <w:rFonts w:cs="Times New Roman"/>
        </w:rPr>
        <w:t>fraction</w:t>
      </w:r>
      <w:r w:rsidR="00A7054E" w:rsidRPr="009F3096">
        <w:rPr>
          <w:rFonts w:cs="Times New Roman"/>
        </w:rPr>
        <w:t xml:space="preserve"> containing lipids </w:t>
      </w:r>
      <w:r w:rsidR="002A4485" w:rsidRPr="009F3096">
        <w:rPr>
          <w:rFonts w:cs="Times New Roman"/>
        </w:rPr>
        <w:t xml:space="preserve">is </w:t>
      </w:r>
      <w:r w:rsidR="004951A4" w:rsidRPr="009F3096">
        <w:rPr>
          <w:rFonts w:cs="Times New Roman"/>
        </w:rPr>
        <w:t>collected</w:t>
      </w:r>
      <w:r w:rsidR="00A7054E" w:rsidRPr="009F3096">
        <w:rPr>
          <w:rFonts w:cs="Times New Roman"/>
        </w:rPr>
        <w:t>, the samples will then be</w:t>
      </w:r>
      <w:r w:rsidR="002A4485" w:rsidRPr="009F3096">
        <w:rPr>
          <w:rFonts w:cs="Times New Roman"/>
        </w:rPr>
        <w:t xml:space="preserve"> re-suspended in organic solvent and</w:t>
      </w:r>
      <w:r w:rsidR="00A7054E" w:rsidRPr="009F3096">
        <w:rPr>
          <w:rFonts w:cs="Times New Roman"/>
        </w:rPr>
        <w:t xml:space="preserve"> placed on a table shaker for 15 minutes</w:t>
      </w:r>
      <w:r w:rsidR="002A4485" w:rsidRPr="009F3096">
        <w:rPr>
          <w:rFonts w:cs="Times New Roman"/>
        </w:rPr>
        <w:t>. The process of centrifugation and table shaking will be repeated three times. After the organic layers have all been pooled, the pooled fractions will then be dried using a 0.9% solution of NaCl and that aqueous layer will be removed and the dry pooled fractions will be dried under a stream of N</w:t>
      </w:r>
      <w:r w:rsidR="002A4485" w:rsidRPr="009F3096">
        <w:rPr>
          <w:rFonts w:cs="Times New Roman"/>
          <w:vertAlign w:val="subscript"/>
        </w:rPr>
        <w:t>2</w:t>
      </w:r>
      <w:r w:rsidR="002A4485" w:rsidRPr="009F3096">
        <w:rPr>
          <w:rFonts w:cs="Times New Roman"/>
        </w:rPr>
        <w:t xml:space="preserve"> to remove the organic solvent from the lipids. Those “dry” lipids will be weighed. The pooled fraction of lipids extracted represents the total lipid content from the insect. To remove some of these additional classes of lipids the pooled, dried lipid fractions will be re-suspended in 4mL of organic solvent and passed through a SPE (solid phase extraction) cartridge. This cartridge </w:t>
      </w:r>
      <w:r w:rsidR="0060794F" w:rsidRPr="009F3096">
        <w:rPr>
          <w:rFonts w:cs="Times New Roman"/>
        </w:rPr>
        <w:t xml:space="preserve">will capture the </w:t>
      </w:r>
      <w:r w:rsidR="00AA3CBB" w:rsidRPr="009F3096">
        <w:rPr>
          <w:rFonts w:cs="Times New Roman"/>
        </w:rPr>
        <w:t xml:space="preserve">non-target </w:t>
      </w:r>
      <w:r w:rsidR="0060794F" w:rsidRPr="009F3096">
        <w:rPr>
          <w:rFonts w:cs="Times New Roman"/>
        </w:rPr>
        <w:t>lipids</w:t>
      </w:r>
      <w:r w:rsidR="002A4485" w:rsidRPr="009F3096">
        <w:rPr>
          <w:rFonts w:cs="Times New Roman"/>
        </w:rPr>
        <w:t xml:space="preserve"> </w:t>
      </w:r>
      <w:r w:rsidR="004951A4" w:rsidRPr="009F3096">
        <w:rPr>
          <w:rFonts w:cs="Times New Roman"/>
        </w:rPr>
        <w:t>and</w:t>
      </w:r>
      <w:r w:rsidR="000B7168" w:rsidRPr="009F3096">
        <w:rPr>
          <w:rFonts w:cs="Times New Roman"/>
        </w:rPr>
        <w:t xml:space="preserve"> allowing </w:t>
      </w:r>
      <w:r w:rsidR="0060794F" w:rsidRPr="009F3096">
        <w:rPr>
          <w:rFonts w:cs="Times New Roman"/>
        </w:rPr>
        <w:t xml:space="preserve">triglycerides to pass through the matrix and be collected. </w:t>
      </w:r>
      <w:r w:rsidR="00385187" w:rsidRPr="009F3096">
        <w:rPr>
          <w:rFonts w:cs="Times New Roman"/>
        </w:rPr>
        <w:t>Once non-target lipids have been removed from the solution</w:t>
      </w:r>
      <w:r w:rsidR="00764967">
        <w:rPr>
          <w:rFonts w:cs="Times New Roman"/>
        </w:rPr>
        <w:t>,</w:t>
      </w:r>
      <w:r w:rsidR="00385187" w:rsidRPr="009F3096">
        <w:rPr>
          <w:rFonts w:cs="Times New Roman"/>
        </w:rPr>
        <w:t xml:space="preserve"> dried under N</w:t>
      </w:r>
      <w:r w:rsidR="00385187" w:rsidRPr="009F3096">
        <w:rPr>
          <w:rFonts w:cs="Times New Roman"/>
          <w:vertAlign w:val="subscript"/>
        </w:rPr>
        <w:t>2</w:t>
      </w:r>
      <w:r w:rsidR="00385187" w:rsidRPr="009F3096">
        <w:rPr>
          <w:rFonts w:cs="Times New Roman"/>
        </w:rPr>
        <w:t xml:space="preserve"> and weighed, the triglycerides will be converted into a FAME (fatty acid methyl ester</w:t>
      </w:r>
      <w:r w:rsidR="00B14D36">
        <w:rPr>
          <w:rFonts w:cs="Times New Roman"/>
        </w:rPr>
        <w:t>s</w:t>
      </w:r>
      <w:r w:rsidR="00385187" w:rsidRPr="009F3096">
        <w:rPr>
          <w:rFonts w:cs="Times New Roman"/>
        </w:rPr>
        <w:t>). To accom</w:t>
      </w:r>
      <w:r w:rsidR="00B14D36">
        <w:rPr>
          <w:rFonts w:cs="Times New Roman"/>
        </w:rPr>
        <w:t>plish this conversion, the dried target lipid solution will be subjected to base-</w:t>
      </w:r>
      <w:proofErr w:type="spellStart"/>
      <w:r w:rsidR="00B14D36">
        <w:rPr>
          <w:rFonts w:cs="Times New Roman"/>
        </w:rPr>
        <w:t>catylized</w:t>
      </w:r>
      <w:proofErr w:type="spellEnd"/>
      <w:r w:rsidR="00B14D36">
        <w:rPr>
          <w:rFonts w:cs="Times New Roman"/>
        </w:rPr>
        <w:t xml:space="preserve"> </w:t>
      </w:r>
      <w:proofErr w:type="spellStart"/>
      <w:r w:rsidR="00B14D36">
        <w:rPr>
          <w:rFonts w:cs="Times New Roman"/>
        </w:rPr>
        <w:t>derivitization</w:t>
      </w:r>
      <w:proofErr w:type="spellEnd"/>
      <w:r w:rsidR="00B14D36">
        <w:rPr>
          <w:rFonts w:cs="Times New Roman"/>
        </w:rPr>
        <w:t xml:space="preserve"> using a rapid method of methylation (cite </w:t>
      </w:r>
      <w:proofErr w:type="spellStart"/>
      <w:r w:rsidR="00B14D36">
        <w:rPr>
          <w:rFonts w:cs="Times New Roman"/>
        </w:rPr>
        <w:t>Ishakara</w:t>
      </w:r>
      <w:proofErr w:type="spellEnd"/>
      <w:r w:rsidR="00B14D36">
        <w:rPr>
          <w:rFonts w:cs="Times New Roman"/>
        </w:rPr>
        <w:t xml:space="preserve"> paper). Following the method detailed in the </w:t>
      </w:r>
      <w:proofErr w:type="spellStart"/>
      <w:r w:rsidR="00B14D36">
        <w:rPr>
          <w:rFonts w:cs="Times New Roman"/>
        </w:rPr>
        <w:t>Ishakara</w:t>
      </w:r>
      <w:proofErr w:type="spellEnd"/>
      <w:r w:rsidR="00B14D36">
        <w:rPr>
          <w:rFonts w:cs="Times New Roman"/>
        </w:rPr>
        <w:t xml:space="preserve"> et al., dried samples will be solubilized in exactly 1mL of HPLC grade hexanes and vortexed to ensure lipids are evenly distributed throughout the solution. The solution will then be augmented by the addition of 200mL of </w:t>
      </w:r>
      <w:proofErr w:type="spellStart"/>
      <w:r w:rsidR="00B14D36">
        <w:rPr>
          <w:rFonts w:cs="Times New Roman"/>
        </w:rPr>
        <w:t>methanolic</w:t>
      </w:r>
      <w:proofErr w:type="spellEnd"/>
      <w:r w:rsidR="00B14D36">
        <w:rPr>
          <w:rFonts w:cs="Times New Roman"/>
        </w:rPr>
        <w:t xml:space="preserve"> KOH for every 1mL of hexanes used to solubilize the lipids. This mixture will be heated at </w:t>
      </w:r>
      <w:proofErr w:type="gramStart"/>
      <w:r w:rsidR="00B14D36">
        <w:rPr>
          <w:rFonts w:cs="Times New Roman"/>
        </w:rPr>
        <w:t>55?C</w:t>
      </w:r>
      <w:proofErr w:type="gramEnd"/>
      <w:r w:rsidR="00B14D36">
        <w:rPr>
          <w:rFonts w:cs="Times New Roman"/>
        </w:rPr>
        <w:t xml:space="preserve"> for 2 minutes using a hotplate, then the samples a</w:t>
      </w:r>
      <w:r w:rsidR="004F7EE8">
        <w:rPr>
          <w:rFonts w:cs="Times New Roman"/>
        </w:rPr>
        <w:t>re to be vortexed for 2?minutes. The samples will be allowed to rest on ice for 5 minutes, then the hexane layer containing the methylated lipids is removed and stored while the methanol layer is discarded.</w:t>
      </w:r>
    </w:p>
    <w:p w14:paraId="7EA9A23A" w14:textId="77777777" w:rsidR="00385187" w:rsidRPr="009F3096" w:rsidRDefault="00385187" w:rsidP="00C96869">
      <w:pPr>
        <w:spacing w:line="480" w:lineRule="auto"/>
        <w:rPr>
          <w:rFonts w:cs="Times New Roman"/>
          <w:b/>
        </w:rPr>
      </w:pPr>
    </w:p>
    <w:p w14:paraId="03A1A843" w14:textId="7BE9F638" w:rsidR="00240473" w:rsidRPr="004A548D" w:rsidRDefault="004102B9" w:rsidP="00240473">
      <w:pPr>
        <w:spacing w:line="480" w:lineRule="auto"/>
        <w:rPr>
          <w:rFonts w:cs="Times New Roman"/>
        </w:rPr>
      </w:pPr>
      <w:r w:rsidRPr="009F3096">
        <w:rPr>
          <w:rFonts w:cs="Times New Roman"/>
          <w:b/>
        </w:rPr>
        <w:t>Triglyceride</w:t>
      </w:r>
      <w:r w:rsidR="00764967">
        <w:rPr>
          <w:rFonts w:cs="Times New Roman"/>
          <w:b/>
        </w:rPr>
        <w:t xml:space="preserve"> Analysis</w:t>
      </w:r>
      <w:r w:rsidR="00240473">
        <w:rPr>
          <w:rFonts w:cs="Times New Roman"/>
          <w:b/>
        </w:rPr>
        <w:t xml:space="preserve"> and Experiment Efficiency</w:t>
      </w:r>
      <w:r w:rsidR="00764967">
        <w:rPr>
          <w:rFonts w:cs="Times New Roman"/>
          <w:b/>
        </w:rPr>
        <w:t>:</w:t>
      </w:r>
      <w:r w:rsidR="004F7EE8">
        <w:rPr>
          <w:rFonts w:cs="Times New Roman"/>
        </w:rPr>
        <w:t xml:space="preserve"> </w:t>
      </w:r>
      <w:proofErr w:type="spellStart"/>
      <w:r w:rsidR="004F7EE8">
        <w:rPr>
          <w:rFonts w:cs="Times New Roman"/>
        </w:rPr>
        <w:t>Derivatized</w:t>
      </w:r>
      <w:proofErr w:type="spellEnd"/>
      <w:r w:rsidR="004F7EE8">
        <w:rPr>
          <w:rFonts w:cs="Times New Roman"/>
        </w:rPr>
        <w:t xml:space="preserve"> triglycerides will be injected onto a gas chromatography instrument coupled with a flame ionization detector. </w:t>
      </w:r>
      <w:r w:rsidR="004A548D">
        <w:rPr>
          <w:rFonts w:cs="Times New Roman"/>
        </w:rPr>
        <w:t xml:space="preserve">This instrument will take the sample of </w:t>
      </w:r>
      <w:proofErr w:type="spellStart"/>
      <w:r w:rsidR="004A548D">
        <w:rPr>
          <w:rFonts w:cs="Times New Roman"/>
        </w:rPr>
        <w:t>derivatized</w:t>
      </w:r>
      <w:proofErr w:type="spellEnd"/>
      <w:r w:rsidR="004A548D">
        <w:rPr>
          <w:rFonts w:cs="Times New Roman"/>
        </w:rPr>
        <w:t xml:space="preserve"> triglycerides and identify their relative abundance</w:t>
      </w:r>
      <w:r w:rsidR="00240473">
        <w:rPr>
          <w:rFonts w:cs="Times New Roman"/>
        </w:rPr>
        <w:t xml:space="preserve">. </w:t>
      </w:r>
      <w:r w:rsidR="00240473">
        <w:rPr>
          <w:rFonts w:cs="Times New Roman"/>
        </w:rPr>
        <w:t xml:space="preserve">Testing the efficiency of the derivatization techniques will be </w:t>
      </w:r>
      <w:r w:rsidR="00240473">
        <w:rPr>
          <w:rFonts w:cs="Times New Roman"/>
        </w:rPr>
        <w:t xml:space="preserve">accomplished in three ways. </w:t>
      </w:r>
      <w:r w:rsidR="00240473">
        <w:rPr>
          <w:rFonts w:cs="Times New Roman"/>
        </w:rPr>
        <w:t>(</w:t>
      </w:r>
      <w:r w:rsidR="00240473" w:rsidRPr="00240473">
        <w:rPr>
          <w:rFonts w:cs="Times New Roman"/>
          <w:u w:val="single"/>
        </w:rPr>
        <w:t>Blanks</w:t>
      </w:r>
      <w:r w:rsidR="00240473">
        <w:rPr>
          <w:rFonts w:cs="Times New Roman"/>
        </w:rPr>
        <w:t xml:space="preserve"> to illustrate background of experimental design, </w:t>
      </w:r>
      <w:r w:rsidR="00240473" w:rsidRPr="00240473">
        <w:rPr>
          <w:rFonts w:cs="Times New Roman"/>
          <w:u w:val="single"/>
        </w:rPr>
        <w:t>standard</w:t>
      </w:r>
      <w:r w:rsidR="00240473">
        <w:rPr>
          <w:rFonts w:cs="Times New Roman"/>
        </w:rPr>
        <w:t xml:space="preserve"> </w:t>
      </w:r>
      <w:r w:rsidR="00240473" w:rsidRPr="00240473">
        <w:rPr>
          <w:rFonts w:cs="Times New Roman"/>
          <w:u w:val="single"/>
        </w:rPr>
        <w:t>matrix</w:t>
      </w:r>
      <w:r w:rsidR="00240473">
        <w:rPr>
          <w:rFonts w:cs="Times New Roman"/>
        </w:rPr>
        <w:t xml:space="preserve"> to determine technique percent recovery, </w:t>
      </w:r>
      <w:r w:rsidR="00240473" w:rsidRPr="00240473">
        <w:rPr>
          <w:rFonts w:cs="Times New Roman"/>
          <w:u w:val="single"/>
        </w:rPr>
        <w:t>spiked standard matrix</w:t>
      </w:r>
      <w:r w:rsidR="00240473">
        <w:rPr>
          <w:rFonts w:cs="Times New Roman"/>
        </w:rPr>
        <w:t xml:space="preserve"> against which to calibrate the concentration of my results)</w:t>
      </w:r>
    </w:p>
    <w:p w14:paraId="7C4F58D3" w14:textId="77777777" w:rsidR="00F11186" w:rsidRPr="009F3096" w:rsidRDefault="00F11186" w:rsidP="00C96869">
      <w:pPr>
        <w:spacing w:line="480" w:lineRule="auto"/>
        <w:rPr>
          <w:rFonts w:cs="Times New Roman"/>
          <w:b/>
        </w:rPr>
      </w:pPr>
    </w:p>
    <w:p w14:paraId="4CE1ABE4" w14:textId="450308B2" w:rsidR="00785BA0" w:rsidRPr="009F3096" w:rsidRDefault="00E434FF" w:rsidP="00C96869">
      <w:pPr>
        <w:spacing w:line="480" w:lineRule="auto"/>
        <w:rPr>
          <w:rFonts w:cs="Times New Roman"/>
        </w:rPr>
      </w:pPr>
      <w:r w:rsidRPr="009F3096">
        <w:rPr>
          <w:rFonts w:cs="Times New Roman"/>
          <w:b/>
        </w:rPr>
        <w:t>Protein Extraction</w:t>
      </w:r>
      <w:r w:rsidR="00C96869" w:rsidRPr="009F3096">
        <w:rPr>
          <w:rFonts w:cs="Times New Roman"/>
          <w:b/>
        </w:rPr>
        <w:t xml:space="preserve"> and Quantification</w:t>
      </w:r>
      <w:r w:rsidRPr="009F3096">
        <w:rPr>
          <w:rFonts w:cs="Times New Roman"/>
          <w:b/>
        </w:rPr>
        <w:t xml:space="preserve">: </w:t>
      </w:r>
      <w:r w:rsidRPr="009F3096">
        <w:rPr>
          <w:rFonts w:cs="Times New Roman"/>
        </w:rPr>
        <w:t xml:space="preserve">The larvae in the proteins group will be </w:t>
      </w:r>
      <w:r w:rsidR="0062284D" w:rsidRPr="009F3096">
        <w:rPr>
          <w:rFonts w:cs="Times New Roman"/>
        </w:rPr>
        <w:t xml:space="preserve">extracted in groups of 7. </w:t>
      </w:r>
      <w:r w:rsidR="00D615E3" w:rsidRPr="009F3096">
        <w:rPr>
          <w:rFonts w:cs="Times New Roman"/>
        </w:rPr>
        <w:t xml:space="preserve">Collecting the lymph fluid will be done through a small incision </w:t>
      </w:r>
      <w:r w:rsidR="00785BA0" w:rsidRPr="009F3096">
        <w:rPr>
          <w:rFonts w:cs="Times New Roman"/>
        </w:rPr>
        <w:t>into</w:t>
      </w:r>
      <w:r w:rsidR="00D615E3" w:rsidRPr="009F3096">
        <w:rPr>
          <w:rFonts w:cs="Times New Roman"/>
        </w:rPr>
        <w:t xml:space="preserve"> the</w:t>
      </w:r>
      <w:r w:rsidR="001D203B" w:rsidRPr="009F3096">
        <w:rPr>
          <w:rFonts w:cs="Times New Roman"/>
        </w:rPr>
        <w:t xml:space="preserve"> cuticle</w:t>
      </w:r>
      <w:r w:rsidR="00785BA0" w:rsidRPr="009F3096">
        <w:rPr>
          <w:rFonts w:cs="Times New Roman"/>
        </w:rPr>
        <w:t xml:space="preserve"> at the tip pf the </w:t>
      </w:r>
      <w:r w:rsidR="004A548D" w:rsidRPr="009F3096">
        <w:rPr>
          <w:rFonts w:cs="Times New Roman"/>
        </w:rPr>
        <w:t>prologs</w:t>
      </w:r>
      <w:r w:rsidR="00833137" w:rsidRPr="009F3096">
        <w:rPr>
          <w:rFonts w:cs="Times New Roman"/>
        </w:rPr>
        <w:t xml:space="preserve"> </w:t>
      </w:r>
      <w:r w:rsidR="00396D72" w:rsidRPr="009F3096">
        <w:rPr>
          <w:rFonts w:cs="Times New Roman"/>
        </w:rPr>
        <w:t>(Gelman and Woods 1983)</w:t>
      </w:r>
      <w:r w:rsidR="00785BA0" w:rsidRPr="009F3096">
        <w:rPr>
          <w:rFonts w:cs="Times New Roman"/>
        </w:rPr>
        <w:t xml:space="preserve">. Lymph fluid will be dotted onto stretched </w:t>
      </w:r>
      <w:r w:rsidR="00B50171" w:rsidRPr="009F3096">
        <w:rPr>
          <w:rFonts w:cs="Times New Roman"/>
        </w:rPr>
        <w:t>Parafilm wax where</w:t>
      </w:r>
      <w:r w:rsidR="008C20D0" w:rsidRPr="009F3096">
        <w:rPr>
          <w:rFonts w:cs="Times New Roman"/>
        </w:rPr>
        <w:t xml:space="preserve"> it is collected using a pipette</w:t>
      </w:r>
      <w:r w:rsidR="002A5A9D" w:rsidRPr="009F3096">
        <w:rPr>
          <w:rFonts w:cs="Times New Roman"/>
        </w:rPr>
        <w:t xml:space="preserve"> </w:t>
      </w:r>
      <w:r w:rsidR="00CD2A82" w:rsidRPr="009F3096">
        <w:rPr>
          <w:rFonts w:cs="Times New Roman"/>
        </w:rPr>
        <w:t>tip.</w:t>
      </w:r>
      <w:r w:rsidR="001D203B" w:rsidRPr="009F3096">
        <w:rPr>
          <w:rFonts w:cs="Times New Roman"/>
        </w:rPr>
        <w:t xml:space="preserve"> </w:t>
      </w:r>
      <w:r w:rsidR="005A0CCB" w:rsidRPr="009F3096">
        <w:rPr>
          <w:rFonts w:cs="Times New Roman"/>
        </w:rPr>
        <w:t xml:space="preserve">Lymph will be collected </w:t>
      </w:r>
      <w:r w:rsidR="001D203B" w:rsidRPr="009F3096">
        <w:rPr>
          <w:rFonts w:cs="Times New Roman"/>
        </w:rPr>
        <w:t>into</w:t>
      </w:r>
      <w:r w:rsidR="00D46872" w:rsidRPr="009F3096">
        <w:rPr>
          <w:rFonts w:cs="Times New Roman"/>
        </w:rPr>
        <w:t xml:space="preserve"> a microcentrifuge tube</w:t>
      </w:r>
      <w:r w:rsidR="005A0CCB" w:rsidRPr="009F3096">
        <w:rPr>
          <w:rFonts w:cs="Times New Roman"/>
        </w:rPr>
        <w:t>s</w:t>
      </w:r>
      <w:r w:rsidR="00D46872" w:rsidRPr="009F3096">
        <w:rPr>
          <w:rFonts w:cs="Times New Roman"/>
        </w:rPr>
        <w:t xml:space="preserve"> held on ice to </w:t>
      </w:r>
      <w:r w:rsidR="00414B6B" w:rsidRPr="009F3096">
        <w:rPr>
          <w:rFonts w:cs="Times New Roman"/>
        </w:rPr>
        <w:t>reduce oxidation of the lymph</w:t>
      </w:r>
      <w:r w:rsidR="00D46872" w:rsidRPr="009F3096">
        <w:rPr>
          <w:rFonts w:cs="Times New Roman"/>
        </w:rPr>
        <w:t>. Each tube will contain</w:t>
      </w:r>
      <w:r w:rsidR="001D203B" w:rsidRPr="009F3096">
        <w:rPr>
          <w:rFonts w:cs="Times New Roman"/>
        </w:rPr>
        <w:t xml:space="preserve"> 200µl of</w:t>
      </w:r>
      <w:r w:rsidR="005A0CCB" w:rsidRPr="009F3096">
        <w:rPr>
          <w:rFonts w:cs="Times New Roman"/>
        </w:rPr>
        <w:t xml:space="preserve"> 1x</w:t>
      </w:r>
      <w:r w:rsidR="001D203B" w:rsidRPr="009F3096">
        <w:rPr>
          <w:rFonts w:cs="Times New Roman"/>
        </w:rPr>
        <w:t xml:space="preserve"> PBS</w:t>
      </w:r>
      <w:r w:rsidR="00414B6B" w:rsidRPr="009F3096">
        <w:rPr>
          <w:rFonts w:cs="Times New Roman"/>
        </w:rPr>
        <w:t xml:space="preserve"> </w:t>
      </w:r>
      <w:r w:rsidR="005A0CCB" w:rsidRPr="009F3096">
        <w:rPr>
          <w:rFonts w:cs="Times New Roman"/>
        </w:rPr>
        <w:t xml:space="preserve">to simulate biological conditions and </w:t>
      </w:r>
      <w:r w:rsidR="001D203B" w:rsidRPr="009F3096">
        <w:rPr>
          <w:rFonts w:cs="Times New Roman"/>
        </w:rPr>
        <w:t xml:space="preserve">3µL of </w:t>
      </w:r>
      <w:r w:rsidR="00D46872" w:rsidRPr="009F3096">
        <w:rPr>
          <w:rFonts w:cs="Times New Roman"/>
        </w:rPr>
        <w:t>Halt™ Protease and Phosphatase Inhibitor Cocktail</w:t>
      </w:r>
      <w:r w:rsidR="00414B6B" w:rsidRPr="009F3096">
        <w:rPr>
          <w:rFonts w:cs="Times New Roman"/>
        </w:rPr>
        <w:t xml:space="preserve"> </w:t>
      </w:r>
      <w:r w:rsidR="00D46872" w:rsidRPr="009F3096">
        <w:rPr>
          <w:rFonts w:cs="Times New Roman"/>
        </w:rPr>
        <w:t xml:space="preserve">to </w:t>
      </w:r>
      <w:r w:rsidR="00E22C63" w:rsidRPr="009F3096">
        <w:rPr>
          <w:rFonts w:cs="Times New Roman"/>
        </w:rPr>
        <w:t xml:space="preserve">inhibit </w:t>
      </w:r>
      <w:r w:rsidR="005A0CCB" w:rsidRPr="009F3096">
        <w:rPr>
          <w:rFonts w:cs="Times New Roman"/>
        </w:rPr>
        <w:t>proteol</w:t>
      </w:r>
      <w:r w:rsidR="004C0F59" w:rsidRPr="009F3096">
        <w:rPr>
          <w:rFonts w:cs="Times New Roman"/>
        </w:rPr>
        <w:t>ytic enzymes</w:t>
      </w:r>
      <w:r w:rsidR="00E22C63" w:rsidRPr="009F3096">
        <w:rPr>
          <w:rFonts w:cs="Times New Roman"/>
        </w:rPr>
        <w:t xml:space="preserve">. </w:t>
      </w:r>
      <w:r w:rsidR="004C0F59" w:rsidRPr="009F3096">
        <w:rPr>
          <w:rFonts w:cs="Times New Roman"/>
        </w:rPr>
        <w:t xml:space="preserve">Protein quantification will </w:t>
      </w:r>
      <w:r w:rsidR="00E22C63" w:rsidRPr="009F3096">
        <w:rPr>
          <w:rFonts w:cs="Times New Roman"/>
        </w:rPr>
        <w:t>be accomplished using the Bradford protein assay.</w:t>
      </w:r>
      <w:r w:rsidR="004C0F59" w:rsidRPr="009F3096">
        <w:rPr>
          <w:rFonts w:cs="Times New Roman"/>
        </w:rPr>
        <w:t xml:space="preserve"> Dilutions from each sample will be made into 1:1, 1:2, and 1:10 solutions</w:t>
      </w:r>
      <w:r w:rsidR="00E22C63" w:rsidRPr="009F3096">
        <w:rPr>
          <w:rFonts w:cs="Times New Roman"/>
        </w:rPr>
        <w:t xml:space="preserve"> </w:t>
      </w:r>
      <w:r w:rsidR="00B247EF" w:rsidRPr="009F3096">
        <w:rPr>
          <w:rFonts w:cs="Times New Roman"/>
        </w:rPr>
        <w:t xml:space="preserve">This </w:t>
      </w:r>
      <w:r w:rsidR="00DE7536" w:rsidRPr="009F3096">
        <w:rPr>
          <w:rFonts w:cs="Times New Roman"/>
        </w:rPr>
        <w:t>colorimetric as</w:t>
      </w:r>
      <w:r w:rsidR="006C6292" w:rsidRPr="009F3096">
        <w:rPr>
          <w:rFonts w:cs="Times New Roman"/>
        </w:rPr>
        <w:t>say is based upon mechanics of the protein in solution binding to the dye. As the dye and protein interact, there is a shift in the color of the dye from its unbound color of reddish brown, to blue, a color which deepens as more protein interacts with the dye.</w:t>
      </w:r>
    </w:p>
    <w:p w14:paraId="5EC7CFE6" w14:textId="77777777" w:rsidR="00764967" w:rsidRDefault="00C96869" w:rsidP="00C96869">
      <w:pPr>
        <w:spacing w:line="480" w:lineRule="auto"/>
        <w:rPr>
          <w:rFonts w:cs="Times New Roman"/>
          <w:b/>
        </w:rPr>
      </w:pPr>
      <w:r w:rsidRPr="009F3096">
        <w:rPr>
          <w:rFonts w:cs="Times New Roman"/>
          <w:b/>
        </w:rPr>
        <w:t>Protein Separation</w:t>
      </w:r>
    </w:p>
    <w:p w14:paraId="6C77CB34" w14:textId="1A712250" w:rsidR="00F11186" w:rsidRPr="00764967" w:rsidRDefault="00764967" w:rsidP="00C96869">
      <w:pPr>
        <w:spacing w:line="480" w:lineRule="auto"/>
        <w:rPr>
          <w:rFonts w:cs="Times New Roman"/>
        </w:rPr>
      </w:pPr>
      <w:r>
        <w:rPr>
          <w:rFonts w:cs="Times New Roman"/>
          <w:b/>
        </w:rPr>
        <w:t xml:space="preserve">Protein </w:t>
      </w:r>
      <w:r w:rsidR="00C96869" w:rsidRPr="009F3096">
        <w:rPr>
          <w:rFonts w:cs="Times New Roman"/>
          <w:b/>
        </w:rPr>
        <w:t>Identification:</w:t>
      </w:r>
    </w:p>
    <w:p w14:paraId="66A65310" w14:textId="460A0C14" w:rsidR="001B64C9" w:rsidRPr="009F3096" w:rsidRDefault="00764967" w:rsidP="00C96869">
      <w:pPr>
        <w:spacing w:line="480" w:lineRule="auto"/>
        <w:rPr>
          <w:rFonts w:cs="Times New Roman"/>
          <w:b/>
        </w:rPr>
      </w:pPr>
      <w:r>
        <w:rPr>
          <w:rFonts w:cs="Times New Roman"/>
          <w:b/>
        </w:rPr>
        <w:t>Data Analysis:</w:t>
      </w:r>
    </w:p>
    <w:p w14:paraId="342254A6" w14:textId="46095683" w:rsidR="001F05D0" w:rsidRPr="009F3096" w:rsidRDefault="004A548D" w:rsidP="00C96869">
      <w:pPr>
        <w:spacing w:line="480" w:lineRule="auto"/>
        <w:rPr>
          <w:rFonts w:cs="Times New Roman"/>
        </w:rPr>
      </w:pPr>
      <w:r w:rsidRPr="009F3096">
        <w:rPr>
          <w:rFonts w:cs="Times New Roman"/>
        </w:rPr>
        <w:t>Lyophilizing</w:t>
      </w:r>
      <w:r w:rsidR="00E23D38" w:rsidRPr="009F3096">
        <w:rPr>
          <w:rFonts w:cs="Times New Roman"/>
        </w:rPr>
        <w:t xml:space="preserve"> of larvae:</w:t>
      </w:r>
    </w:p>
    <w:p w14:paraId="2A480EE3" w14:textId="77777777" w:rsidR="00340E8E" w:rsidRPr="009F3096" w:rsidRDefault="00340E8E" w:rsidP="00C96869">
      <w:pPr>
        <w:spacing w:line="480" w:lineRule="auto"/>
        <w:rPr>
          <w:rFonts w:cs="Times New Roman"/>
        </w:rPr>
      </w:pPr>
    </w:p>
    <w:p w14:paraId="6EFFD031" w14:textId="53D084B3" w:rsidR="00396D72" w:rsidRPr="009F3096" w:rsidRDefault="004A548D" w:rsidP="00C96869">
      <w:pPr>
        <w:spacing w:line="480" w:lineRule="auto"/>
        <w:rPr>
          <w:rFonts w:ascii="Calibri" w:hAnsi="Calibri" w:cs="Times New Roman"/>
          <w:b/>
        </w:rPr>
      </w:pPr>
      <w:r w:rsidRPr="009F3096">
        <w:rPr>
          <w:rFonts w:ascii="Calibri" w:hAnsi="Calibri" w:cs="Times New Roman"/>
          <w:b/>
        </w:rPr>
        <w:t>References</w:t>
      </w:r>
    </w:p>
    <w:p w14:paraId="522A95F3" w14:textId="68E3F410" w:rsidR="009F27E2" w:rsidRDefault="009F27E2" w:rsidP="00D746E1">
      <w:pPr>
        <w:rPr>
          <w:rFonts w:ascii="Calibri" w:eastAsia="Times New Roman" w:hAnsi="Calibri" w:cs="Times New Roman"/>
        </w:rPr>
      </w:pPr>
      <w:r>
        <w:rPr>
          <w:rFonts w:ascii="Calibri" w:eastAsia="Times New Roman" w:hAnsi="Calibri" w:cs="Times New Roman"/>
        </w:rPr>
        <w:t>Introduction:</w:t>
      </w:r>
    </w:p>
    <w:p w14:paraId="46C75A67" w14:textId="1A08F407" w:rsidR="009F27E2" w:rsidRPr="009F27E2" w:rsidRDefault="009F27E2" w:rsidP="009F27E2">
      <w:pPr>
        <w:pStyle w:val="ListParagraph"/>
        <w:numPr>
          <w:ilvl w:val="0"/>
          <w:numId w:val="14"/>
        </w:numPr>
        <w:rPr>
          <w:rFonts w:ascii="Calibri" w:eastAsia="Times New Roman" w:hAnsi="Calibri" w:cs="Times New Roman"/>
        </w:rPr>
      </w:pPr>
      <w:r w:rsidRPr="009F27E2">
        <w:rPr>
          <w:rFonts w:ascii="Calibri" w:eastAsia="Times New Roman" w:hAnsi="Calibri" w:cs="Times New Roman"/>
        </w:rPr>
        <w:t>NOAA National Centers for Environmental Information, State of the Climate: Global Analysis for Annual 2016, published online January 2017, retrieved on March 2, 2017 from http://www.ncdc.noaa.gov/sotc/global/201613.</w:t>
      </w:r>
    </w:p>
    <w:p w14:paraId="78068F12" w14:textId="06A6C25E" w:rsidR="00611269" w:rsidRPr="009F3096" w:rsidRDefault="00611269" w:rsidP="00D746E1">
      <w:pPr>
        <w:rPr>
          <w:rFonts w:ascii="Calibri" w:eastAsia="Times New Roman" w:hAnsi="Calibri" w:cs="Times New Roman"/>
        </w:rPr>
      </w:pPr>
      <w:r w:rsidRPr="009F3096">
        <w:rPr>
          <w:rFonts w:ascii="Calibri" w:eastAsia="Times New Roman" w:hAnsi="Calibri" w:cs="Times New Roman"/>
        </w:rPr>
        <w:t>Objective</w:t>
      </w:r>
    </w:p>
    <w:p w14:paraId="249AAFE8" w14:textId="77777777" w:rsidR="00396D72" w:rsidRPr="009F3096" w:rsidRDefault="00396D72" w:rsidP="00396D72">
      <w:pPr>
        <w:pStyle w:val="ListParagraph"/>
        <w:numPr>
          <w:ilvl w:val="0"/>
          <w:numId w:val="11"/>
        </w:numPr>
        <w:spacing w:after="180"/>
        <w:rPr>
          <w:rFonts w:ascii="Calibri" w:hAnsi="Calibri" w:cs="Times New Roman"/>
        </w:rPr>
      </w:pPr>
      <w:r w:rsidRPr="009F3096">
        <w:rPr>
          <w:rFonts w:ascii="Calibri" w:hAnsi="Calibri" w:cs="Times New Roman"/>
        </w:rPr>
        <w:t>Pimentel, D. 2005. ‘Environmental and Economic Costs of the Application of Pesticides Primarily in the United States’. Environment, Development and Sustainability. 7: 229-252.</w:t>
      </w:r>
    </w:p>
    <w:p w14:paraId="6E996AAA" w14:textId="77777777" w:rsidR="00396D72" w:rsidRPr="009F3096" w:rsidRDefault="00396D72" w:rsidP="00396D72">
      <w:pPr>
        <w:pStyle w:val="ListParagraph"/>
        <w:numPr>
          <w:ilvl w:val="0"/>
          <w:numId w:val="11"/>
        </w:numPr>
        <w:spacing w:after="180"/>
        <w:rPr>
          <w:rFonts w:ascii="Calibri" w:hAnsi="Calibri" w:cs="Times New Roman"/>
        </w:rPr>
      </w:pPr>
      <w:r w:rsidRPr="009F3096">
        <w:rPr>
          <w:rFonts w:ascii="Calibri" w:hAnsi="Calibri" w:cs="Times New Roman"/>
        </w:rPr>
        <w:t>Hyde, J., M. Martin, P. Preckel, and C. Edwards. 1999. The Economics of Bt Corn: Valuing Protection from the European Corn Borer. Applied Economic Perspectives and Policy. 21: 442-454.</w:t>
      </w:r>
    </w:p>
    <w:p w14:paraId="7B255D6E" w14:textId="4B0F4C08" w:rsidR="00C3148C" w:rsidRPr="009F3096" w:rsidRDefault="00C3148C" w:rsidP="00C3148C">
      <w:pPr>
        <w:pStyle w:val="ListParagraph"/>
        <w:numPr>
          <w:ilvl w:val="0"/>
          <w:numId w:val="11"/>
        </w:numPr>
        <w:rPr>
          <w:rFonts w:ascii="Times New Roman" w:eastAsia="Times New Roman" w:hAnsi="Times New Roman" w:cs="Times New Roman"/>
        </w:rPr>
      </w:pPr>
      <w:r w:rsidRPr="009F3096">
        <w:rPr>
          <w:rFonts w:ascii="Times New Roman" w:eastAsia="Times New Roman" w:hAnsi="Times New Roman" w:cs="Times New Roman"/>
        </w:rPr>
        <w:t>United States Department of Agriculture Economic Research Service,. 2017. Recent Trends in GE Adoption. Seth J. Wechsler.</w:t>
      </w:r>
    </w:p>
    <w:p w14:paraId="04C436B1" w14:textId="1FF13571" w:rsidR="00632566" w:rsidRPr="009F3096" w:rsidRDefault="00632566" w:rsidP="00632566">
      <w:pPr>
        <w:pStyle w:val="ListParagraph"/>
        <w:numPr>
          <w:ilvl w:val="0"/>
          <w:numId w:val="11"/>
        </w:numPr>
        <w:rPr>
          <w:rFonts w:ascii="Times New Roman" w:eastAsia="Times New Roman" w:hAnsi="Times New Roman" w:cs="Times New Roman"/>
        </w:rPr>
      </w:pPr>
      <w:r w:rsidRPr="009F3096">
        <w:rPr>
          <w:rFonts w:ascii="Times New Roman" w:eastAsia="Times New Roman" w:hAnsi="Times New Roman" w:cs="Times New Roman"/>
        </w:rPr>
        <w:t>DENLINGER, D. 2008. Why study diapause?. Entomological Research. 38: 1-9.</w:t>
      </w:r>
    </w:p>
    <w:p w14:paraId="6DD3F558" w14:textId="64879335" w:rsidR="006E0AF1" w:rsidRPr="009F3096" w:rsidRDefault="006E0AF1" w:rsidP="00D746E1">
      <w:pPr>
        <w:rPr>
          <w:rFonts w:ascii="Calibri" w:eastAsia="Times New Roman" w:hAnsi="Calibri" w:cs="Times New Roman"/>
        </w:rPr>
      </w:pPr>
      <w:r w:rsidRPr="009F3096">
        <w:rPr>
          <w:rFonts w:ascii="Calibri" w:eastAsia="Times New Roman" w:hAnsi="Calibri" w:cs="Times New Roman"/>
        </w:rPr>
        <w:t>Husbandry and sampling</w:t>
      </w:r>
    </w:p>
    <w:p w14:paraId="7191FDE4" w14:textId="32F82FE5" w:rsidR="00833137" w:rsidRPr="009F3096" w:rsidRDefault="00396D72" w:rsidP="00396D72">
      <w:pPr>
        <w:pStyle w:val="ListParagraph"/>
        <w:numPr>
          <w:ilvl w:val="0"/>
          <w:numId w:val="8"/>
        </w:numPr>
        <w:spacing w:after="180"/>
        <w:rPr>
          <w:rFonts w:ascii="Calibri" w:hAnsi="Calibri" w:cs="Times New Roman"/>
        </w:rPr>
      </w:pPr>
      <w:r w:rsidRPr="009F3096">
        <w:rPr>
          <w:rFonts w:ascii="Calibri" w:hAnsi="Calibri" w:cs="Times New Roman"/>
        </w:rPr>
        <w:t>Gelman, D. and D. Hayes. 1982. Methods and Markers for Synchronizing Maturation of Fifth-Stage Larvae and Pupae of the European Corn Borer, Ostrinia nubilalis (Lepidoptera: Pyralidae). Annals of the Entomological Society of America. 75: 485-493.</w:t>
      </w:r>
    </w:p>
    <w:p w14:paraId="7B237F2B" w14:textId="0B86E775" w:rsidR="00833137" w:rsidRPr="009F3096" w:rsidRDefault="00833137" w:rsidP="00833137">
      <w:pPr>
        <w:rPr>
          <w:rFonts w:ascii="Calibri" w:eastAsia="Times New Roman" w:hAnsi="Calibri" w:cs="Times New Roman"/>
        </w:rPr>
      </w:pPr>
      <w:r w:rsidRPr="009F3096">
        <w:rPr>
          <w:rFonts w:ascii="Calibri" w:eastAsia="Times New Roman" w:hAnsi="Calibri" w:cs="Times New Roman"/>
        </w:rPr>
        <w:t>Lymph collection</w:t>
      </w:r>
    </w:p>
    <w:p w14:paraId="4817B923" w14:textId="77777777" w:rsidR="00396D72" w:rsidRPr="009F3096" w:rsidRDefault="00396D72" w:rsidP="00396D72">
      <w:pPr>
        <w:pStyle w:val="ListParagraph"/>
        <w:numPr>
          <w:ilvl w:val="0"/>
          <w:numId w:val="8"/>
        </w:numPr>
        <w:spacing w:after="180"/>
        <w:rPr>
          <w:rFonts w:ascii="Calibri" w:hAnsi="Calibri" w:cs="Times New Roman"/>
        </w:rPr>
      </w:pPr>
      <w:r w:rsidRPr="009F3096">
        <w:rPr>
          <w:rFonts w:ascii="Calibri" w:hAnsi="Calibri" w:cs="Times New Roman"/>
        </w:rPr>
        <w:t>Gelman, D. and C. Woods. 1983. Haemolymph ecdysteroid titers of diapause- and nondiapause-bound fifth instars and pupae of the European corn borer, Ostrinia nubilalis (Hübner). Comparative Biochemistry and Physiology Part A: Physiology. 76: 367-375.</w:t>
      </w:r>
    </w:p>
    <w:p w14:paraId="74620444" w14:textId="1A2B6F2D" w:rsidR="004E682E" w:rsidRPr="009F3096" w:rsidRDefault="004E682E" w:rsidP="004E682E">
      <w:pPr>
        <w:rPr>
          <w:rFonts w:ascii="Calibri" w:eastAsia="Times New Roman" w:hAnsi="Calibri" w:cs="Times New Roman"/>
        </w:rPr>
      </w:pPr>
      <w:r w:rsidRPr="009F3096">
        <w:rPr>
          <w:rFonts w:ascii="Calibri" w:eastAsia="Times New Roman" w:hAnsi="Calibri" w:cs="Times New Roman"/>
        </w:rPr>
        <w:t>Extraction and Derivatization</w:t>
      </w:r>
    </w:p>
    <w:p w14:paraId="0BFD9435" w14:textId="3DDDC549" w:rsidR="004E682E" w:rsidRPr="009F3096" w:rsidRDefault="00396D72" w:rsidP="00396D72">
      <w:pPr>
        <w:pStyle w:val="ListParagraph"/>
        <w:numPr>
          <w:ilvl w:val="0"/>
          <w:numId w:val="9"/>
        </w:numPr>
        <w:spacing w:after="180"/>
        <w:rPr>
          <w:rFonts w:ascii="Calibri" w:hAnsi="Calibri" w:cs="Times New Roman"/>
        </w:rPr>
      </w:pPr>
      <w:r w:rsidRPr="009F3096">
        <w:rPr>
          <w:rFonts w:ascii="Calibri" w:hAnsi="Calibri" w:cs="Times New Roman"/>
        </w:rPr>
        <w:t>Folch, J., M. Lees, and G. Stanley. 1957. A SIMPLE METHOD FOR THE ISOLATION AND PURIFICATION OF TOTAL LIPIDES FROM ANIMAL TISSUES. Journal of Biological Chemistry. 226: 497-509.</w:t>
      </w:r>
    </w:p>
    <w:sectPr w:rsidR="004E682E" w:rsidRPr="009F3096" w:rsidSect="00C72BE1">
      <w:footerReference w:type="even"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164CFC" w14:textId="77777777" w:rsidR="004F52C4" w:rsidRDefault="004F52C4" w:rsidP="00C72BE1">
      <w:r>
        <w:separator/>
      </w:r>
    </w:p>
  </w:endnote>
  <w:endnote w:type="continuationSeparator" w:id="0">
    <w:p w14:paraId="64F0F41A" w14:textId="77777777" w:rsidR="004F52C4" w:rsidRDefault="004F52C4" w:rsidP="00C72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3C2D55" w14:textId="77777777" w:rsidR="00C72BE1" w:rsidRDefault="00C72BE1" w:rsidP="00DE356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7F89F11" w14:textId="77777777" w:rsidR="00C72BE1" w:rsidRDefault="00C72BE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40DD6" w14:textId="77777777" w:rsidR="00C72BE1" w:rsidRDefault="00C72BE1" w:rsidP="00DE356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605FB">
      <w:rPr>
        <w:rStyle w:val="PageNumber"/>
        <w:noProof/>
      </w:rPr>
      <w:t>2</w:t>
    </w:r>
    <w:r>
      <w:rPr>
        <w:rStyle w:val="PageNumber"/>
      </w:rPr>
      <w:fldChar w:fldCharType="end"/>
    </w:r>
  </w:p>
  <w:p w14:paraId="55EED7D4" w14:textId="77777777" w:rsidR="00C72BE1" w:rsidRDefault="00C72BE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440E02" w14:textId="77777777" w:rsidR="004F52C4" w:rsidRDefault="004F52C4" w:rsidP="00C72BE1">
      <w:r>
        <w:separator/>
      </w:r>
    </w:p>
  </w:footnote>
  <w:footnote w:type="continuationSeparator" w:id="0">
    <w:p w14:paraId="39043963" w14:textId="77777777" w:rsidR="004F52C4" w:rsidRDefault="004F52C4" w:rsidP="00C72BE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0607295"/>
    <w:multiLevelType w:val="hybridMultilevel"/>
    <w:tmpl w:val="1AFA4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035F34"/>
    <w:multiLevelType w:val="hybridMultilevel"/>
    <w:tmpl w:val="3D2AD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42318A"/>
    <w:multiLevelType w:val="hybridMultilevel"/>
    <w:tmpl w:val="9B4C5A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4823CC"/>
    <w:multiLevelType w:val="hybridMultilevel"/>
    <w:tmpl w:val="8A16F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F0793A"/>
    <w:multiLevelType w:val="hybridMultilevel"/>
    <w:tmpl w:val="0A84E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C34504"/>
    <w:multiLevelType w:val="hybridMultilevel"/>
    <w:tmpl w:val="BDF28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7A027C"/>
    <w:multiLevelType w:val="hybridMultilevel"/>
    <w:tmpl w:val="E612E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F90CCF"/>
    <w:multiLevelType w:val="hybridMultilevel"/>
    <w:tmpl w:val="1EA88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BA34102"/>
    <w:multiLevelType w:val="hybridMultilevel"/>
    <w:tmpl w:val="9C74A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485176F"/>
    <w:multiLevelType w:val="hybridMultilevel"/>
    <w:tmpl w:val="3EE2C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BA1FC7"/>
    <w:multiLevelType w:val="hybridMultilevel"/>
    <w:tmpl w:val="BA90A67A"/>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12">
    <w:nsid w:val="777754EF"/>
    <w:multiLevelType w:val="hybridMultilevel"/>
    <w:tmpl w:val="1AF8F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8756C4F"/>
    <w:multiLevelType w:val="hybridMultilevel"/>
    <w:tmpl w:val="F8FA5A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5"/>
  </w:num>
  <w:num w:numId="4">
    <w:abstractNumId w:val="1"/>
  </w:num>
  <w:num w:numId="5">
    <w:abstractNumId w:val="6"/>
  </w:num>
  <w:num w:numId="6">
    <w:abstractNumId w:val="0"/>
  </w:num>
  <w:num w:numId="7">
    <w:abstractNumId w:val="12"/>
  </w:num>
  <w:num w:numId="8">
    <w:abstractNumId w:val="4"/>
  </w:num>
  <w:num w:numId="9">
    <w:abstractNumId w:val="8"/>
  </w:num>
  <w:num w:numId="10">
    <w:abstractNumId w:val="9"/>
  </w:num>
  <w:num w:numId="11">
    <w:abstractNumId w:val="7"/>
  </w:num>
  <w:num w:numId="12">
    <w:abstractNumId w:val="13"/>
  </w:num>
  <w:num w:numId="13">
    <w:abstractNumId w:val="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1"/>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3DD"/>
    <w:rsid w:val="00001F4E"/>
    <w:rsid w:val="00006A6B"/>
    <w:rsid w:val="000158D2"/>
    <w:rsid w:val="00015C85"/>
    <w:rsid w:val="00026E84"/>
    <w:rsid w:val="0002743B"/>
    <w:rsid w:val="0003099C"/>
    <w:rsid w:val="00033191"/>
    <w:rsid w:val="00035D2B"/>
    <w:rsid w:val="00074EA0"/>
    <w:rsid w:val="000821CA"/>
    <w:rsid w:val="000843E2"/>
    <w:rsid w:val="000906AC"/>
    <w:rsid w:val="00092A75"/>
    <w:rsid w:val="000953B4"/>
    <w:rsid w:val="000A53CD"/>
    <w:rsid w:val="000B139C"/>
    <w:rsid w:val="000B6F40"/>
    <w:rsid w:val="000B7168"/>
    <w:rsid w:val="000C3892"/>
    <w:rsid w:val="000D03A5"/>
    <w:rsid w:val="000D44D5"/>
    <w:rsid w:val="000D691B"/>
    <w:rsid w:val="000E16D2"/>
    <w:rsid w:val="000E1E51"/>
    <w:rsid w:val="000E654B"/>
    <w:rsid w:val="00101399"/>
    <w:rsid w:val="00101D9A"/>
    <w:rsid w:val="00106749"/>
    <w:rsid w:val="001104D5"/>
    <w:rsid w:val="00121A4C"/>
    <w:rsid w:val="00136C0E"/>
    <w:rsid w:val="001605FB"/>
    <w:rsid w:val="001726E3"/>
    <w:rsid w:val="001767A1"/>
    <w:rsid w:val="00183238"/>
    <w:rsid w:val="00187DEA"/>
    <w:rsid w:val="001A54EB"/>
    <w:rsid w:val="001A66F2"/>
    <w:rsid w:val="001B64C9"/>
    <w:rsid w:val="001C1C44"/>
    <w:rsid w:val="001C2C30"/>
    <w:rsid w:val="001C3066"/>
    <w:rsid w:val="001D203B"/>
    <w:rsid w:val="001D31E3"/>
    <w:rsid w:val="001D6ED6"/>
    <w:rsid w:val="001E0AD3"/>
    <w:rsid w:val="001E5E43"/>
    <w:rsid w:val="001F05D0"/>
    <w:rsid w:val="001F0DEF"/>
    <w:rsid w:val="001F29C1"/>
    <w:rsid w:val="001F6386"/>
    <w:rsid w:val="00203BA6"/>
    <w:rsid w:val="00214426"/>
    <w:rsid w:val="00225A34"/>
    <w:rsid w:val="00234648"/>
    <w:rsid w:val="00240473"/>
    <w:rsid w:val="00251167"/>
    <w:rsid w:val="00252624"/>
    <w:rsid w:val="002628B4"/>
    <w:rsid w:val="00267DC0"/>
    <w:rsid w:val="00270CB4"/>
    <w:rsid w:val="0027548E"/>
    <w:rsid w:val="00284C4D"/>
    <w:rsid w:val="002909FE"/>
    <w:rsid w:val="002A001E"/>
    <w:rsid w:val="002A0A0E"/>
    <w:rsid w:val="002A3FBE"/>
    <w:rsid w:val="002A4485"/>
    <w:rsid w:val="002A57AD"/>
    <w:rsid w:val="002A5A9D"/>
    <w:rsid w:val="002B612C"/>
    <w:rsid w:val="002B6AAA"/>
    <w:rsid w:val="002B76DC"/>
    <w:rsid w:val="002C2E34"/>
    <w:rsid w:val="002C6C96"/>
    <w:rsid w:val="002D1BE5"/>
    <w:rsid w:val="002E2274"/>
    <w:rsid w:val="002E3E99"/>
    <w:rsid w:val="002E59AA"/>
    <w:rsid w:val="0030313D"/>
    <w:rsid w:val="003101A0"/>
    <w:rsid w:val="00314F09"/>
    <w:rsid w:val="00327F8B"/>
    <w:rsid w:val="00336F84"/>
    <w:rsid w:val="00340E8E"/>
    <w:rsid w:val="00342E01"/>
    <w:rsid w:val="0034373F"/>
    <w:rsid w:val="00350FD8"/>
    <w:rsid w:val="00371912"/>
    <w:rsid w:val="00385187"/>
    <w:rsid w:val="0038643A"/>
    <w:rsid w:val="0039077B"/>
    <w:rsid w:val="00393319"/>
    <w:rsid w:val="003953ED"/>
    <w:rsid w:val="00396D72"/>
    <w:rsid w:val="00397801"/>
    <w:rsid w:val="003A2F04"/>
    <w:rsid w:val="003A5250"/>
    <w:rsid w:val="003B338E"/>
    <w:rsid w:val="003B48CB"/>
    <w:rsid w:val="003B61B9"/>
    <w:rsid w:val="003C429C"/>
    <w:rsid w:val="003D556B"/>
    <w:rsid w:val="003E2281"/>
    <w:rsid w:val="004009E9"/>
    <w:rsid w:val="004069CF"/>
    <w:rsid w:val="004102B9"/>
    <w:rsid w:val="00414B6B"/>
    <w:rsid w:val="00444B62"/>
    <w:rsid w:val="00446EEC"/>
    <w:rsid w:val="00450AB9"/>
    <w:rsid w:val="004564D8"/>
    <w:rsid w:val="00460859"/>
    <w:rsid w:val="0046568B"/>
    <w:rsid w:val="00476DE9"/>
    <w:rsid w:val="004951A4"/>
    <w:rsid w:val="004A548D"/>
    <w:rsid w:val="004B2432"/>
    <w:rsid w:val="004B2C6B"/>
    <w:rsid w:val="004B46F3"/>
    <w:rsid w:val="004B71F4"/>
    <w:rsid w:val="004C0F59"/>
    <w:rsid w:val="004C48B4"/>
    <w:rsid w:val="004C7820"/>
    <w:rsid w:val="004D3CA4"/>
    <w:rsid w:val="004D3F65"/>
    <w:rsid w:val="004E116C"/>
    <w:rsid w:val="004E14AE"/>
    <w:rsid w:val="004E682E"/>
    <w:rsid w:val="004F39D9"/>
    <w:rsid w:val="004F52C4"/>
    <w:rsid w:val="004F620D"/>
    <w:rsid w:val="004F7EE8"/>
    <w:rsid w:val="005062DF"/>
    <w:rsid w:val="005070F6"/>
    <w:rsid w:val="005121D6"/>
    <w:rsid w:val="00515214"/>
    <w:rsid w:val="0052217B"/>
    <w:rsid w:val="00533018"/>
    <w:rsid w:val="00540F4C"/>
    <w:rsid w:val="00541867"/>
    <w:rsid w:val="00544FF9"/>
    <w:rsid w:val="0057012A"/>
    <w:rsid w:val="00574353"/>
    <w:rsid w:val="005772F7"/>
    <w:rsid w:val="005912C4"/>
    <w:rsid w:val="00593B89"/>
    <w:rsid w:val="00593D6F"/>
    <w:rsid w:val="005A0CCB"/>
    <w:rsid w:val="005A6979"/>
    <w:rsid w:val="005A796C"/>
    <w:rsid w:val="005C57A4"/>
    <w:rsid w:val="005D6061"/>
    <w:rsid w:val="005F1F61"/>
    <w:rsid w:val="0060794F"/>
    <w:rsid w:val="006102CE"/>
    <w:rsid w:val="00611269"/>
    <w:rsid w:val="006133EF"/>
    <w:rsid w:val="0061368C"/>
    <w:rsid w:val="0062284D"/>
    <w:rsid w:val="006255A2"/>
    <w:rsid w:val="00632566"/>
    <w:rsid w:val="006370DC"/>
    <w:rsid w:val="006434C0"/>
    <w:rsid w:val="00650597"/>
    <w:rsid w:val="006634DB"/>
    <w:rsid w:val="006709AF"/>
    <w:rsid w:val="00672530"/>
    <w:rsid w:val="006743DD"/>
    <w:rsid w:val="006746B1"/>
    <w:rsid w:val="00675222"/>
    <w:rsid w:val="00680552"/>
    <w:rsid w:val="00680838"/>
    <w:rsid w:val="00686BC0"/>
    <w:rsid w:val="006903D9"/>
    <w:rsid w:val="0069042E"/>
    <w:rsid w:val="006B26B5"/>
    <w:rsid w:val="006C625E"/>
    <w:rsid w:val="006C6292"/>
    <w:rsid w:val="006C6FAF"/>
    <w:rsid w:val="006E0AF1"/>
    <w:rsid w:val="006F0916"/>
    <w:rsid w:val="00714644"/>
    <w:rsid w:val="007157D4"/>
    <w:rsid w:val="007324A4"/>
    <w:rsid w:val="00745A4C"/>
    <w:rsid w:val="007529BB"/>
    <w:rsid w:val="0076007D"/>
    <w:rsid w:val="00764967"/>
    <w:rsid w:val="0078340C"/>
    <w:rsid w:val="00785BA0"/>
    <w:rsid w:val="00795AB4"/>
    <w:rsid w:val="007B0484"/>
    <w:rsid w:val="007D6D96"/>
    <w:rsid w:val="007D7182"/>
    <w:rsid w:val="00800803"/>
    <w:rsid w:val="00806F53"/>
    <w:rsid w:val="008077CD"/>
    <w:rsid w:val="008155FF"/>
    <w:rsid w:val="00815F54"/>
    <w:rsid w:val="00831298"/>
    <w:rsid w:val="00833137"/>
    <w:rsid w:val="00833734"/>
    <w:rsid w:val="00835611"/>
    <w:rsid w:val="00835AD2"/>
    <w:rsid w:val="008470DA"/>
    <w:rsid w:val="008509B7"/>
    <w:rsid w:val="008528CE"/>
    <w:rsid w:val="00856C1C"/>
    <w:rsid w:val="00872612"/>
    <w:rsid w:val="00874318"/>
    <w:rsid w:val="00882323"/>
    <w:rsid w:val="0089085D"/>
    <w:rsid w:val="00890F0B"/>
    <w:rsid w:val="00895392"/>
    <w:rsid w:val="008974ED"/>
    <w:rsid w:val="008A61DA"/>
    <w:rsid w:val="008B145F"/>
    <w:rsid w:val="008B326C"/>
    <w:rsid w:val="008B5300"/>
    <w:rsid w:val="008C20D0"/>
    <w:rsid w:val="008D4D29"/>
    <w:rsid w:val="008E4C68"/>
    <w:rsid w:val="00915085"/>
    <w:rsid w:val="009334E2"/>
    <w:rsid w:val="0093764C"/>
    <w:rsid w:val="00940877"/>
    <w:rsid w:val="0094238A"/>
    <w:rsid w:val="009428FA"/>
    <w:rsid w:val="009443C9"/>
    <w:rsid w:val="009448A0"/>
    <w:rsid w:val="0095667E"/>
    <w:rsid w:val="009651F5"/>
    <w:rsid w:val="009800A7"/>
    <w:rsid w:val="00986A81"/>
    <w:rsid w:val="009904BE"/>
    <w:rsid w:val="009A0B14"/>
    <w:rsid w:val="009B42B3"/>
    <w:rsid w:val="009B4321"/>
    <w:rsid w:val="009C6AA0"/>
    <w:rsid w:val="009C7E10"/>
    <w:rsid w:val="009D73E3"/>
    <w:rsid w:val="009E28F7"/>
    <w:rsid w:val="009F27E2"/>
    <w:rsid w:val="009F3096"/>
    <w:rsid w:val="00A03158"/>
    <w:rsid w:val="00A05DC9"/>
    <w:rsid w:val="00A1187A"/>
    <w:rsid w:val="00A11C4C"/>
    <w:rsid w:val="00A11E7D"/>
    <w:rsid w:val="00A26F72"/>
    <w:rsid w:val="00A326CA"/>
    <w:rsid w:val="00A355F5"/>
    <w:rsid w:val="00A37A5D"/>
    <w:rsid w:val="00A45091"/>
    <w:rsid w:val="00A616AA"/>
    <w:rsid w:val="00A629AC"/>
    <w:rsid w:val="00A65005"/>
    <w:rsid w:val="00A67608"/>
    <w:rsid w:val="00A7054E"/>
    <w:rsid w:val="00A76D87"/>
    <w:rsid w:val="00A92A58"/>
    <w:rsid w:val="00AA25BD"/>
    <w:rsid w:val="00AA3CBB"/>
    <w:rsid w:val="00AA7A60"/>
    <w:rsid w:val="00AB6DA2"/>
    <w:rsid w:val="00AC2A0B"/>
    <w:rsid w:val="00AC6A26"/>
    <w:rsid w:val="00AD4740"/>
    <w:rsid w:val="00AD5DEC"/>
    <w:rsid w:val="00AF2E80"/>
    <w:rsid w:val="00B014C7"/>
    <w:rsid w:val="00B14D36"/>
    <w:rsid w:val="00B247EF"/>
    <w:rsid w:val="00B266CA"/>
    <w:rsid w:val="00B463FB"/>
    <w:rsid w:val="00B50171"/>
    <w:rsid w:val="00B50625"/>
    <w:rsid w:val="00B70F21"/>
    <w:rsid w:val="00B81B07"/>
    <w:rsid w:val="00B913D2"/>
    <w:rsid w:val="00B92477"/>
    <w:rsid w:val="00B967BD"/>
    <w:rsid w:val="00BA5ED9"/>
    <w:rsid w:val="00BB50A7"/>
    <w:rsid w:val="00BC126F"/>
    <w:rsid w:val="00BC2E17"/>
    <w:rsid w:val="00BE7D8E"/>
    <w:rsid w:val="00BF20F6"/>
    <w:rsid w:val="00C06DFF"/>
    <w:rsid w:val="00C270EB"/>
    <w:rsid w:val="00C27B08"/>
    <w:rsid w:val="00C313CC"/>
    <w:rsid w:val="00C3148C"/>
    <w:rsid w:val="00C3690C"/>
    <w:rsid w:val="00C42C2F"/>
    <w:rsid w:val="00C43E55"/>
    <w:rsid w:val="00C52E1B"/>
    <w:rsid w:val="00C5797F"/>
    <w:rsid w:val="00C72BE1"/>
    <w:rsid w:val="00C74AE7"/>
    <w:rsid w:val="00C8132A"/>
    <w:rsid w:val="00C87EA1"/>
    <w:rsid w:val="00C96869"/>
    <w:rsid w:val="00C9761A"/>
    <w:rsid w:val="00C97CAE"/>
    <w:rsid w:val="00CA39C7"/>
    <w:rsid w:val="00CA4F1A"/>
    <w:rsid w:val="00CC43E0"/>
    <w:rsid w:val="00CC5653"/>
    <w:rsid w:val="00CD044D"/>
    <w:rsid w:val="00CD2A82"/>
    <w:rsid w:val="00CE56EF"/>
    <w:rsid w:val="00CF40D9"/>
    <w:rsid w:val="00D0259A"/>
    <w:rsid w:val="00D04ADC"/>
    <w:rsid w:val="00D06ECF"/>
    <w:rsid w:val="00D07296"/>
    <w:rsid w:val="00D110A9"/>
    <w:rsid w:val="00D1729F"/>
    <w:rsid w:val="00D46872"/>
    <w:rsid w:val="00D615E3"/>
    <w:rsid w:val="00D61D5C"/>
    <w:rsid w:val="00D63E89"/>
    <w:rsid w:val="00D7044C"/>
    <w:rsid w:val="00D746E1"/>
    <w:rsid w:val="00D820CA"/>
    <w:rsid w:val="00D9726E"/>
    <w:rsid w:val="00DA55CA"/>
    <w:rsid w:val="00DE7536"/>
    <w:rsid w:val="00E0660E"/>
    <w:rsid w:val="00E1103E"/>
    <w:rsid w:val="00E16F12"/>
    <w:rsid w:val="00E22C63"/>
    <w:rsid w:val="00E23D38"/>
    <w:rsid w:val="00E434FF"/>
    <w:rsid w:val="00E44233"/>
    <w:rsid w:val="00E46189"/>
    <w:rsid w:val="00E47345"/>
    <w:rsid w:val="00E57A43"/>
    <w:rsid w:val="00E66638"/>
    <w:rsid w:val="00E66B13"/>
    <w:rsid w:val="00E67913"/>
    <w:rsid w:val="00E72252"/>
    <w:rsid w:val="00E90755"/>
    <w:rsid w:val="00E9180C"/>
    <w:rsid w:val="00EA6C2A"/>
    <w:rsid w:val="00EB0778"/>
    <w:rsid w:val="00EB5A6F"/>
    <w:rsid w:val="00ED12B7"/>
    <w:rsid w:val="00EF338F"/>
    <w:rsid w:val="00F07BEC"/>
    <w:rsid w:val="00F07C61"/>
    <w:rsid w:val="00F10703"/>
    <w:rsid w:val="00F11186"/>
    <w:rsid w:val="00F12032"/>
    <w:rsid w:val="00F218D7"/>
    <w:rsid w:val="00F21D56"/>
    <w:rsid w:val="00F354F9"/>
    <w:rsid w:val="00F36F50"/>
    <w:rsid w:val="00F51C89"/>
    <w:rsid w:val="00F52D0C"/>
    <w:rsid w:val="00F56CAC"/>
    <w:rsid w:val="00F57557"/>
    <w:rsid w:val="00F75A43"/>
    <w:rsid w:val="00F818B3"/>
    <w:rsid w:val="00F8223F"/>
    <w:rsid w:val="00F86B9A"/>
    <w:rsid w:val="00F9017C"/>
    <w:rsid w:val="00FB05A5"/>
    <w:rsid w:val="00FB230B"/>
    <w:rsid w:val="00FC3410"/>
    <w:rsid w:val="00FE136F"/>
    <w:rsid w:val="00FF54C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458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396D72"/>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3FB"/>
    <w:pPr>
      <w:ind w:left="720"/>
      <w:contextualSpacing/>
    </w:pPr>
  </w:style>
  <w:style w:type="paragraph" w:styleId="Header">
    <w:name w:val="header"/>
    <w:basedOn w:val="Normal"/>
    <w:link w:val="HeaderChar"/>
    <w:uiPriority w:val="99"/>
    <w:unhideWhenUsed/>
    <w:rsid w:val="00C72BE1"/>
    <w:pPr>
      <w:tabs>
        <w:tab w:val="center" w:pos="4680"/>
        <w:tab w:val="right" w:pos="9360"/>
      </w:tabs>
    </w:pPr>
  </w:style>
  <w:style w:type="character" w:customStyle="1" w:styleId="HeaderChar">
    <w:name w:val="Header Char"/>
    <w:basedOn w:val="DefaultParagraphFont"/>
    <w:link w:val="Header"/>
    <w:uiPriority w:val="99"/>
    <w:rsid w:val="00C72BE1"/>
  </w:style>
  <w:style w:type="paragraph" w:styleId="Footer">
    <w:name w:val="footer"/>
    <w:basedOn w:val="Normal"/>
    <w:link w:val="FooterChar"/>
    <w:uiPriority w:val="99"/>
    <w:unhideWhenUsed/>
    <w:rsid w:val="00C72BE1"/>
    <w:pPr>
      <w:tabs>
        <w:tab w:val="center" w:pos="4680"/>
        <w:tab w:val="right" w:pos="9360"/>
      </w:tabs>
    </w:pPr>
  </w:style>
  <w:style w:type="character" w:customStyle="1" w:styleId="FooterChar">
    <w:name w:val="Footer Char"/>
    <w:basedOn w:val="DefaultParagraphFont"/>
    <w:link w:val="Footer"/>
    <w:uiPriority w:val="99"/>
    <w:rsid w:val="00C72BE1"/>
  </w:style>
  <w:style w:type="character" w:styleId="PageNumber">
    <w:name w:val="page number"/>
    <w:basedOn w:val="DefaultParagraphFont"/>
    <w:uiPriority w:val="99"/>
    <w:semiHidden/>
    <w:unhideWhenUsed/>
    <w:rsid w:val="00C72BE1"/>
  </w:style>
  <w:style w:type="character" w:customStyle="1" w:styleId="selectable">
    <w:name w:val="selectable"/>
    <w:basedOn w:val="DefaultParagraphFont"/>
    <w:rsid w:val="00D746E1"/>
  </w:style>
  <w:style w:type="character" w:customStyle="1" w:styleId="Heading2Char">
    <w:name w:val="Heading 2 Char"/>
    <w:basedOn w:val="DefaultParagraphFont"/>
    <w:link w:val="Heading2"/>
    <w:uiPriority w:val="9"/>
    <w:rsid w:val="00396D72"/>
    <w:rPr>
      <w:rFonts w:ascii="Times New Roman" w:hAnsi="Times New Roman" w:cs="Times New Roman"/>
      <w:b/>
      <w:bCs/>
      <w:sz w:val="36"/>
      <w:szCs w:val="36"/>
    </w:rPr>
  </w:style>
  <w:style w:type="paragraph" w:styleId="NormalWeb">
    <w:name w:val="Normal (Web)"/>
    <w:basedOn w:val="Normal"/>
    <w:uiPriority w:val="99"/>
    <w:semiHidden/>
    <w:unhideWhenUsed/>
    <w:rsid w:val="00396D72"/>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52217B"/>
    <w:rPr>
      <w:color w:val="0563C1" w:themeColor="hyperlink"/>
      <w:u w:val="single"/>
    </w:rPr>
  </w:style>
  <w:style w:type="character" w:styleId="Strong">
    <w:name w:val="Strong"/>
    <w:basedOn w:val="DefaultParagraphFont"/>
    <w:uiPriority w:val="22"/>
    <w:qFormat/>
    <w:rsid w:val="005221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173469">
      <w:bodyDiv w:val="1"/>
      <w:marLeft w:val="0"/>
      <w:marRight w:val="0"/>
      <w:marTop w:val="0"/>
      <w:marBottom w:val="0"/>
      <w:divBdr>
        <w:top w:val="none" w:sz="0" w:space="0" w:color="auto"/>
        <w:left w:val="none" w:sz="0" w:space="0" w:color="auto"/>
        <w:bottom w:val="none" w:sz="0" w:space="0" w:color="auto"/>
        <w:right w:val="none" w:sz="0" w:space="0" w:color="auto"/>
      </w:divBdr>
    </w:div>
    <w:div w:id="147288225">
      <w:bodyDiv w:val="1"/>
      <w:marLeft w:val="0"/>
      <w:marRight w:val="0"/>
      <w:marTop w:val="0"/>
      <w:marBottom w:val="0"/>
      <w:divBdr>
        <w:top w:val="none" w:sz="0" w:space="0" w:color="auto"/>
        <w:left w:val="none" w:sz="0" w:space="0" w:color="auto"/>
        <w:bottom w:val="none" w:sz="0" w:space="0" w:color="auto"/>
        <w:right w:val="none" w:sz="0" w:space="0" w:color="auto"/>
      </w:divBdr>
    </w:div>
    <w:div w:id="206648018">
      <w:bodyDiv w:val="1"/>
      <w:marLeft w:val="0"/>
      <w:marRight w:val="0"/>
      <w:marTop w:val="0"/>
      <w:marBottom w:val="0"/>
      <w:divBdr>
        <w:top w:val="none" w:sz="0" w:space="0" w:color="auto"/>
        <w:left w:val="none" w:sz="0" w:space="0" w:color="auto"/>
        <w:bottom w:val="none" w:sz="0" w:space="0" w:color="auto"/>
        <w:right w:val="none" w:sz="0" w:space="0" w:color="auto"/>
      </w:divBdr>
    </w:div>
    <w:div w:id="316956666">
      <w:bodyDiv w:val="1"/>
      <w:marLeft w:val="0"/>
      <w:marRight w:val="0"/>
      <w:marTop w:val="0"/>
      <w:marBottom w:val="0"/>
      <w:divBdr>
        <w:top w:val="none" w:sz="0" w:space="0" w:color="auto"/>
        <w:left w:val="none" w:sz="0" w:space="0" w:color="auto"/>
        <w:bottom w:val="none" w:sz="0" w:space="0" w:color="auto"/>
        <w:right w:val="none" w:sz="0" w:space="0" w:color="auto"/>
      </w:divBdr>
    </w:div>
    <w:div w:id="439489765">
      <w:bodyDiv w:val="1"/>
      <w:marLeft w:val="0"/>
      <w:marRight w:val="0"/>
      <w:marTop w:val="0"/>
      <w:marBottom w:val="0"/>
      <w:divBdr>
        <w:top w:val="none" w:sz="0" w:space="0" w:color="auto"/>
        <w:left w:val="none" w:sz="0" w:space="0" w:color="auto"/>
        <w:bottom w:val="none" w:sz="0" w:space="0" w:color="auto"/>
        <w:right w:val="none" w:sz="0" w:space="0" w:color="auto"/>
      </w:divBdr>
    </w:div>
    <w:div w:id="557285234">
      <w:bodyDiv w:val="1"/>
      <w:marLeft w:val="0"/>
      <w:marRight w:val="0"/>
      <w:marTop w:val="0"/>
      <w:marBottom w:val="0"/>
      <w:divBdr>
        <w:top w:val="none" w:sz="0" w:space="0" w:color="auto"/>
        <w:left w:val="none" w:sz="0" w:space="0" w:color="auto"/>
        <w:bottom w:val="none" w:sz="0" w:space="0" w:color="auto"/>
        <w:right w:val="none" w:sz="0" w:space="0" w:color="auto"/>
      </w:divBdr>
    </w:div>
    <w:div w:id="650404476">
      <w:bodyDiv w:val="1"/>
      <w:marLeft w:val="0"/>
      <w:marRight w:val="0"/>
      <w:marTop w:val="0"/>
      <w:marBottom w:val="0"/>
      <w:divBdr>
        <w:top w:val="none" w:sz="0" w:space="0" w:color="auto"/>
        <w:left w:val="none" w:sz="0" w:space="0" w:color="auto"/>
        <w:bottom w:val="none" w:sz="0" w:space="0" w:color="auto"/>
        <w:right w:val="none" w:sz="0" w:space="0" w:color="auto"/>
      </w:divBdr>
    </w:div>
    <w:div w:id="668405355">
      <w:bodyDiv w:val="1"/>
      <w:marLeft w:val="0"/>
      <w:marRight w:val="0"/>
      <w:marTop w:val="0"/>
      <w:marBottom w:val="0"/>
      <w:divBdr>
        <w:top w:val="none" w:sz="0" w:space="0" w:color="auto"/>
        <w:left w:val="none" w:sz="0" w:space="0" w:color="auto"/>
        <w:bottom w:val="none" w:sz="0" w:space="0" w:color="auto"/>
        <w:right w:val="none" w:sz="0" w:space="0" w:color="auto"/>
      </w:divBdr>
    </w:div>
    <w:div w:id="699555554">
      <w:bodyDiv w:val="1"/>
      <w:marLeft w:val="0"/>
      <w:marRight w:val="0"/>
      <w:marTop w:val="0"/>
      <w:marBottom w:val="0"/>
      <w:divBdr>
        <w:top w:val="none" w:sz="0" w:space="0" w:color="auto"/>
        <w:left w:val="none" w:sz="0" w:space="0" w:color="auto"/>
        <w:bottom w:val="none" w:sz="0" w:space="0" w:color="auto"/>
        <w:right w:val="none" w:sz="0" w:space="0" w:color="auto"/>
      </w:divBdr>
    </w:div>
    <w:div w:id="795366529">
      <w:bodyDiv w:val="1"/>
      <w:marLeft w:val="0"/>
      <w:marRight w:val="0"/>
      <w:marTop w:val="0"/>
      <w:marBottom w:val="0"/>
      <w:divBdr>
        <w:top w:val="none" w:sz="0" w:space="0" w:color="auto"/>
        <w:left w:val="none" w:sz="0" w:space="0" w:color="auto"/>
        <w:bottom w:val="none" w:sz="0" w:space="0" w:color="auto"/>
        <w:right w:val="none" w:sz="0" w:space="0" w:color="auto"/>
      </w:divBdr>
    </w:div>
    <w:div w:id="912855798">
      <w:bodyDiv w:val="1"/>
      <w:marLeft w:val="0"/>
      <w:marRight w:val="0"/>
      <w:marTop w:val="0"/>
      <w:marBottom w:val="0"/>
      <w:divBdr>
        <w:top w:val="none" w:sz="0" w:space="0" w:color="auto"/>
        <w:left w:val="none" w:sz="0" w:space="0" w:color="auto"/>
        <w:bottom w:val="none" w:sz="0" w:space="0" w:color="auto"/>
        <w:right w:val="none" w:sz="0" w:space="0" w:color="auto"/>
      </w:divBdr>
    </w:div>
    <w:div w:id="1023822529">
      <w:bodyDiv w:val="1"/>
      <w:marLeft w:val="0"/>
      <w:marRight w:val="0"/>
      <w:marTop w:val="0"/>
      <w:marBottom w:val="0"/>
      <w:divBdr>
        <w:top w:val="none" w:sz="0" w:space="0" w:color="auto"/>
        <w:left w:val="none" w:sz="0" w:space="0" w:color="auto"/>
        <w:bottom w:val="none" w:sz="0" w:space="0" w:color="auto"/>
        <w:right w:val="none" w:sz="0" w:space="0" w:color="auto"/>
      </w:divBdr>
    </w:div>
    <w:div w:id="1076590467">
      <w:bodyDiv w:val="1"/>
      <w:marLeft w:val="0"/>
      <w:marRight w:val="0"/>
      <w:marTop w:val="0"/>
      <w:marBottom w:val="0"/>
      <w:divBdr>
        <w:top w:val="none" w:sz="0" w:space="0" w:color="auto"/>
        <w:left w:val="none" w:sz="0" w:space="0" w:color="auto"/>
        <w:bottom w:val="none" w:sz="0" w:space="0" w:color="auto"/>
        <w:right w:val="none" w:sz="0" w:space="0" w:color="auto"/>
      </w:divBdr>
    </w:div>
    <w:div w:id="1219122498">
      <w:bodyDiv w:val="1"/>
      <w:marLeft w:val="0"/>
      <w:marRight w:val="0"/>
      <w:marTop w:val="0"/>
      <w:marBottom w:val="0"/>
      <w:divBdr>
        <w:top w:val="none" w:sz="0" w:space="0" w:color="auto"/>
        <w:left w:val="none" w:sz="0" w:space="0" w:color="auto"/>
        <w:bottom w:val="none" w:sz="0" w:space="0" w:color="auto"/>
        <w:right w:val="none" w:sz="0" w:space="0" w:color="auto"/>
      </w:divBdr>
    </w:div>
    <w:div w:id="1280800101">
      <w:bodyDiv w:val="1"/>
      <w:marLeft w:val="0"/>
      <w:marRight w:val="0"/>
      <w:marTop w:val="0"/>
      <w:marBottom w:val="0"/>
      <w:divBdr>
        <w:top w:val="none" w:sz="0" w:space="0" w:color="auto"/>
        <w:left w:val="none" w:sz="0" w:space="0" w:color="auto"/>
        <w:bottom w:val="none" w:sz="0" w:space="0" w:color="auto"/>
        <w:right w:val="none" w:sz="0" w:space="0" w:color="auto"/>
      </w:divBdr>
    </w:div>
    <w:div w:id="1289511647">
      <w:bodyDiv w:val="1"/>
      <w:marLeft w:val="0"/>
      <w:marRight w:val="0"/>
      <w:marTop w:val="0"/>
      <w:marBottom w:val="0"/>
      <w:divBdr>
        <w:top w:val="none" w:sz="0" w:space="0" w:color="auto"/>
        <w:left w:val="none" w:sz="0" w:space="0" w:color="auto"/>
        <w:bottom w:val="none" w:sz="0" w:space="0" w:color="auto"/>
        <w:right w:val="none" w:sz="0" w:space="0" w:color="auto"/>
      </w:divBdr>
    </w:div>
    <w:div w:id="1311133374">
      <w:bodyDiv w:val="1"/>
      <w:marLeft w:val="0"/>
      <w:marRight w:val="0"/>
      <w:marTop w:val="0"/>
      <w:marBottom w:val="0"/>
      <w:divBdr>
        <w:top w:val="none" w:sz="0" w:space="0" w:color="auto"/>
        <w:left w:val="none" w:sz="0" w:space="0" w:color="auto"/>
        <w:bottom w:val="none" w:sz="0" w:space="0" w:color="auto"/>
        <w:right w:val="none" w:sz="0" w:space="0" w:color="auto"/>
      </w:divBdr>
    </w:div>
    <w:div w:id="1347320349">
      <w:bodyDiv w:val="1"/>
      <w:marLeft w:val="0"/>
      <w:marRight w:val="0"/>
      <w:marTop w:val="0"/>
      <w:marBottom w:val="0"/>
      <w:divBdr>
        <w:top w:val="none" w:sz="0" w:space="0" w:color="auto"/>
        <w:left w:val="none" w:sz="0" w:space="0" w:color="auto"/>
        <w:bottom w:val="none" w:sz="0" w:space="0" w:color="auto"/>
        <w:right w:val="none" w:sz="0" w:space="0" w:color="auto"/>
      </w:divBdr>
    </w:div>
    <w:div w:id="1353067719">
      <w:bodyDiv w:val="1"/>
      <w:marLeft w:val="0"/>
      <w:marRight w:val="0"/>
      <w:marTop w:val="0"/>
      <w:marBottom w:val="0"/>
      <w:divBdr>
        <w:top w:val="none" w:sz="0" w:space="0" w:color="auto"/>
        <w:left w:val="none" w:sz="0" w:space="0" w:color="auto"/>
        <w:bottom w:val="none" w:sz="0" w:space="0" w:color="auto"/>
        <w:right w:val="none" w:sz="0" w:space="0" w:color="auto"/>
      </w:divBdr>
      <w:divsChild>
        <w:div w:id="941299362">
          <w:marLeft w:val="0"/>
          <w:marRight w:val="0"/>
          <w:marTop w:val="0"/>
          <w:marBottom w:val="0"/>
          <w:divBdr>
            <w:top w:val="none" w:sz="0" w:space="0" w:color="auto"/>
            <w:left w:val="none" w:sz="0" w:space="0" w:color="auto"/>
            <w:bottom w:val="none" w:sz="0" w:space="0" w:color="auto"/>
            <w:right w:val="none" w:sz="0" w:space="0" w:color="auto"/>
          </w:divBdr>
        </w:div>
        <w:div w:id="1669940885">
          <w:marLeft w:val="0"/>
          <w:marRight w:val="0"/>
          <w:marTop w:val="0"/>
          <w:marBottom w:val="0"/>
          <w:divBdr>
            <w:top w:val="none" w:sz="0" w:space="0" w:color="auto"/>
            <w:left w:val="none" w:sz="0" w:space="0" w:color="auto"/>
            <w:bottom w:val="none" w:sz="0" w:space="0" w:color="auto"/>
            <w:right w:val="none" w:sz="0" w:space="0" w:color="auto"/>
          </w:divBdr>
        </w:div>
      </w:divsChild>
    </w:div>
    <w:div w:id="1485656084">
      <w:bodyDiv w:val="1"/>
      <w:marLeft w:val="0"/>
      <w:marRight w:val="0"/>
      <w:marTop w:val="0"/>
      <w:marBottom w:val="0"/>
      <w:divBdr>
        <w:top w:val="none" w:sz="0" w:space="0" w:color="auto"/>
        <w:left w:val="none" w:sz="0" w:space="0" w:color="auto"/>
        <w:bottom w:val="none" w:sz="0" w:space="0" w:color="auto"/>
        <w:right w:val="none" w:sz="0" w:space="0" w:color="auto"/>
      </w:divBdr>
    </w:div>
    <w:div w:id="1531796001">
      <w:bodyDiv w:val="1"/>
      <w:marLeft w:val="0"/>
      <w:marRight w:val="0"/>
      <w:marTop w:val="0"/>
      <w:marBottom w:val="0"/>
      <w:divBdr>
        <w:top w:val="none" w:sz="0" w:space="0" w:color="auto"/>
        <w:left w:val="none" w:sz="0" w:space="0" w:color="auto"/>
        <w:bottom w:val="none" w:sz="0" w:space="0" w:color="auto"/>
        <w:right w:val="none" w:sz="0" w:space="0" w:color="auto"/>
      </w:divBdr>
    </w:div>
    <w:div w:id="1557544244">
      <w:bodyDiv w:val="1"/>
      <w:marLeft w:val="0"/>
      <w:marRight w:val="0"/>
      <w:marTop w:val="0"/>
      <w:marBottom w:val="0"/>
      <w:divBdr>
        <w:top w:val="none" w:sz="0" w:space="0" w:color="auto"/>
        <w:left w:val="none" w:sz="0" w:space="0" w:color="auto"/>
        <w:bottom w:val="none" w:sz="0" w:space="0" w:color="auto"/>
        <w:right w:val="none" w:sz="0" w:space="0" w:color="auto"/>
      </w:divBdr>
    </w:div>
    <w:div w:id="1582254123">
      <w:bodyDiv w:val="1"/>
      <w:marLeft w:val="0"/>
      <w:marRight w:val="0"/>
      <w:marTop w:val="0"/>
      <w:marBottom w:val="0"/>
      <w:divBdr>
        <w:top w:val="none" w:sz="0" w:space="0" w:color="auto"/>
        <w:left w:val="none" w:sz="0" w:space="0" w:color="auto"/>
        <w:bottom w:val="none" w:sz="0" w:space="0" w:color="auto"/>
        <w:right w:val="none" w:sz="0" w:space="0" w:color="auto"/>
      </w:divBdr>
    </w:div>
    <w:div w:id="1625960486">
      <w:bodyDiv w:val="1"/>
      <w:marLeft w:val="0"/>
      <w:marRight w:val="0"/>
      <w:marTop w:val="0"/>
      <w:marBottom w:val="0"/>
      <w:divBdr>
        <w:top w:val="none" w:sz="0" w:space="0" w:color="auto"/>
        <w:left w:val="none" w:sz="0" w:space="0" w:color="auto"/>
        <w:bottom w:val="none" w:sz="0" w:space="0" w:color="auto"/>
        <w:right w:val="none" w:sz="0" w:space="0" w:color="auto"/>
      </w:divBdr>
    </w:div>
    <w:div w:id="1806463129">
      <w:bodyDiv w:val="1"/>
      <w:marLeft w:val="0"/>
      <w:marRight w:val="0"/>
      <w:marTop w:val="0"/>
      <w:marBottom w:val="0"/>
      <w:divBdr>
        <w:top w:val="none" w:sz="0" w:space="0" w:color="auto"/>
        <w:left w:val="none" w:sz="0" w:space="0" w:color="auto"/>
        <w:bottom w:val="none" w:sz="0" w:space="0" w:color="auto"/>
        <w:right w:val="none" w:sz="0" w:space="0" w:color="auto"/>
      </w:divBdr>
    </w:div>
    <w:div w:id="1824736791">
      <w:bodyDiv w:val="1"/>
      <w:marLeft w:val="0"/>
      <w:marRight w:val="0"/>
      <w:marTop w:val="0"/>
      <w:marBottom w:val="0"/>
      <w:divBdr>
        <w:top w:val="none" w:sz="0" w:space="0" w:color="auto"/>
        <w:left w:val="none" w:sz="0" w:space="0" w:color="auto"/>
        <w:bottom w:val="none" w:sz="0" w:space="0" w:color="auto"/>
        <w:right w:val="none" w:sz="0" w:space="0" w:color="auto"/>
      </w:divBdr>
    </w:div>
    <w:div w:id="1872262434">
      <w:bodyDiv w:val="1"/>
      <w:marLeft w:val="0"/>
      <w:marRight w:val="0"/>
      <w:marTop w:val="0"/>
      <w:marBottom w:val="0"/>
      <w:divBdr>
        <w:top w:val="none" w:sz="0" w:space="0" w:color="auto"/>
        <w:left w:val="none" w:sz="0" w:space="0" w:color="auto"/>
        <w:bottom w:val="none" w:sz="0" w:space="0" w:color="auto"/>
        <w:right w:val="none" w:sz="0" w:space="0" w:color="auto"/>
      </w:divBdr>
    </w:div>
    <w:div w:id="1907571067">
      <w:bodyDiv w:val="1"/>
      <w:marLeft w:val="0"/>
      <w:marRight w:val="0"/>
      <w:marTop w:val="0"/>
      <w:marBottom w:val="0"/>
      <w:divBdr>
        <w:top w:val="none" w:sz="0" w:space="0" w:color="auto"/>
        <w:left w:val="none" w:sz="0" w:space="0" w:color="auto"/>
        <w:bottom w:val="none" w:sz="0" w:space="0" w:color="auto"/>
        <w:right w:val="none" w:sz="0" w:space="0" w:color="auto"/>
      </w:divBdr>
    </w:div>
    <w:div w:id="19590273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tatmethods.net/stats/power.html)" TargetMode="Externa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4130A93-5338-CF4A-833B-B71DCC86E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3319</Words>
  <Characters>18919</Characters>
  <Application>Microsoft Macintosh Word</Application>
  <DocSecurity>0</DocSecurity>
  <Lines>157</Lines>
  <Paragraphs>44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Sample size will be determined using the power analysis formula. (http://www.sta</vt:lpstr>
    </vt:vector>
  </TitlesOfParts>
  <LinksUpToDate>false</LinksUpToDate>
  <CharactersWithSpaces>22194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Brown,James T</dc:creator>
  <cp:keywords/>
  <dc:description/>
  <cp:lastModifiedBy>Brown,James T</cp:lastModifiedBy>
  <cp:revision>2</cp:revision>
  <dcterms:created xsi:type="dcterms:W3CDTF">2017-03-09T05:19:00Z</dcterms:created>
  <dcterms:modified xsi:type="dcterms:W3CDTF">2017-03-09T05:19:00Z</dcterms:modified>
</cp:coreProperties>
</file>