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1FB1" w:rsidRDefault="00DB16BF">
      <w:pPr>
        <w:spacing w:line="480" w:lineRule="auto"/>
        <w:ind w:firstLine="720"/>
        <w:jc w:val="center"/>
        <w:rPr>
          <w:b/>
          <w:sz w:val="48"/>
          <w:szCs w:val="48"/>
        </w:rPr>
      </w:pPr>
      <w:bookmarkStart w:id="0" w:name="_GoBack"/>
      <w:bookmarkEnd w:id="0"/>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of stored resources on diapause timing.</w:t>
      </w:r>
    </w:p>
    <w:p w:rsidR="00491FB1" w:rsidRDefault="00491FB1">
      <w:pPr>
        <w:spacing w:line="480" w:lineRule="auto"/>
        <w:ind w:firstLine="720"/>
        <w:jc w:val="center"/>
      </w:pPr>
    </w:p>
    <w:p w:rsidR="00491FB1" w:rsidRDefault="00491FB1">
      <w:pPr>
        <w:spacing w:line="480" w:lineRule="auto"/>
        <w:ind w:firstLine="720"/>
        <w:jc w:val="center"/>
      </w:pPr>
    </w:p>
    <w:p w:rsidR="00491FB1" w:rsidRDefault="00491FB1">
      <w:pPr>
        <w:spacing w:line="480" w:lineRule="auto"/>
        <w:ind w:firstLine="720"/>
        <w:jc w:val="center"/>
      </w:pPr>
    </w:p>
    <w:p w:rsidR="00491FB1" w:rsidRDefault="00491FB1">
      <w:pPr>
        <w:spacing w:line="480" w:lineRule="auto"/>
        <w:ind w:firstLine="720"/>
        <w:jc w:val="center"/>
      </w:pPr>
    </w:p>
    <w:p w:rsidR="00491FB1" w:rsidRDefault="00491FB1">
      <w:pPr>
        <w:spacing w:line="480" w:lineRule="auto"/>
        <w:ind w:firstLine="720"/>
        <w:jc w:val="center"/>
      </w:pPr>
    </w:p>
    <w:p w:rsidR="00491FB1" w:rsidRDefault="00DB16BF">
      <w:pPr>
        <w:spacing w:line="480" w:lineRule="auto"/>
        <w:ind w:firstLine="720"/>
        <w:jc w:val="center"/>
        <w:rPr>
          <w:b/>
          <w:sz w:val="32"/>
          <w:szCs w:val="32"/>
        </w:rPr>
      </w:pPr>
      <w:r>
        <w:rPr>
          <w:b/>
          <w:sz w:val="32"/>
          <w:szCs w:val="32"/>
        </w:rPr>
        <w:t>James T. Brown</w:t>
      </w:r>
    </w:p>
    <w:p w:rsidR="00491FB1" w:rsidRDefault="00DB16BF">
      <w:pPr>
        <w:spacing w:line="480" w:lineRule="auto"/>
        <w:ind w:firstLine="720"/>
        <w:jc w:val="center"/>
        <w:rPr>
          <w:b/>
          <w:sz w:val="32"/>
          <w:szCs w:val="32"/>
        </w:rPr>
      </w:pPr>
      <w:r>
        <w:rPr>
          <w:b/>
          <w:sz w:val="32"/>
          <w:szCs w:val="32"/>
        </w:rPr>
        <w:t>MS Thesis Proposal</w:t>
      </w:r>
    </w:p>
    <w:p w:rsidR="00491FB1" w:rsidRDefault="00DB16BF">
      <w:pPr>
        <w:spacing w:line="480" w:lineRule="auto"/>
        <w:ind w:firstLine="720"/>
        <w:jc w:val="center"/>
        <w:rPr>
          <w:b/>
          <w:sz w:val="32"/>
          <w:szCs w:val="32"/>
        </w:rPr>
      </w:pPr>
      <w:r>
        <w:rPr>
          <w:b/>
          <w:sz w:val="32"/>
          <w:szCs w:val="32"/>
        </w:rPr>
        <w:t>Advisor: Dr. Dan Hahn</w:t>
      </w:r>
    </w:p>
    <w:p w:rsidR="00491FB1" w:rsidRDefault="00DB16BF">
      <w:pPr>
        <w:spacing w:line="480" w:lineRule="auto"/>
        <w:ind w:firstLine="720"/>
        <w:jc w:val="center"/>
      </w:pPr>
      <w:r>
        <w:rPr>
          <w:b/>
          <w:sz w:val="32"/>
          <w:szCs w:val="32"/>
        </w:rPr>
        <w:t>Committee Member: Dr. John Beck</w:t>
      </w:r>
    </w:p>
    <w:p w:rsidR="00491FB1" w:rsidRDefault="00491FB1">
      <w:pPr>
        <w:spacing w:line="480" w:lineRule="auto"/>
        <w:ind w:firstLine="720"/>
      </w:pPr>
    </w:p>
    <w:p w:rsidR="00491FB1" w:rsidRDefault="00491FB1">
      <w:pPr>
        <w:spacing w:line="480" w:lineRule="auto"/>
        <w:ind w:firstLine="720"/>
      </w:pPr>
    </w:p>
    <w:p w:rsidR="00491FB1" w:rsidRDefault="00491FB1">
      <w:pPr>
        <w:spacing w:line="480" w:lineRule="auto"/>
        <w:ind w:firstLine="720"/>
      </w:pPr>
    </w:p>
    <w:p w:rsidR="00491FB1" w:rsidRDefault="00491FB1">
      <w:pPr>
        <w:spacing w:line="480" w:lineRule="auto"/>
        <w:ind w:firstLine="720"/>
      </w:pPr>
    </w:p>
    <w:p w:rsidR="00491FB1" w:rsidRDefault="00491FB1">
      <w:pPr>
        <w:spacing w:line="480" w:lineRule="auto"/>
        <w:ind w:firstLine="720"/>
      </w:pPr>
    </w:p>
    <w:p w:rsidR="00491FB1" w:rsidRDefault="00491FB1">
      <w:pPr>
        <w:spacing w:line="480" w:lineRule="auto"/>
      </w:pPr>
    </w:p>
    <w:p w:rsidR="00491FB1" w:rsidRDefault="00DB16BF">
      <w:pPr>
        <w:spacing w:line="480" w:lineRule="auto"/>
        <w:rPr>
          <w:b/>
        </w:rPr>
      </w:pPr>
      <w:r>
        <w:rPr>
          <w:b/>
        </w:rPr>
        <w:lastRenderedPageBreak/>
        <w:t>Climate Change and Insect Life Histories</w:t>
      </w:r>
    </w:p>
    <w:p w:rsidR="00491FB1" w:rsidRDefault="00DB16BF">
      <w:pPr>
        <w:spacing w:line="480" w:lineRule="auto"/>
        <w:ind w:firstLine="720"/>
      </w:pPr>
      <w:r>
        <w:t>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those resources are unavailable.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rsidR="00491FB1" w:rsidRDefault="00491FB1">
      <w:pPr>
        <w:spacing w:line="480" w:lineRule="auto"/>
        <w:rPr>
          <w:b/>
        </w:rPr>
      </w:pPr>
    </w:p>
    <w:p w:rsidR="00491FB1" w:rsidRDefault="00DB16BF">
      <w:pPr>
        <w:spacing w:line="480" w:lineRule="auto"/>
      </w:pPr>
      <w:r>
        <w:rPr>
          <w:b/>
        </w:rPr>
        <w:t xml:space="preserve">Effects of Climate Changes: </w:t>
      </w:r>
      <w:r>
        <w:t xml:space="preserve">The National Oceanic and Atmospheric Administration estimates </w:t>
      </w:r>
      <w:r>
        <w:lastRenderedPageBreak/>
        <w:t>the global surface temperatures in 2016 were 0.87°C above the 20</w:t>
      </w:r>
      <w:r>
        <w:rPr>
          <w:vertAlign w:val="superscript"/>
        </w:rPr>
        <w:t>th</w:t>
      </w:r>
      <w:r>
        <w:t xml:space="preserve"> century average surface 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insects whose voltinism (number of generations per year) is limited by low temperatures, they should generally respond to these increased temperatures with increased voltinism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rsidR="00491FB1" w:rsidRDefault="00491FB1">
      <w:pPr>
        <w:spacing w:line="480" w:lineRule="auto"/>
      </w:pPr>
    </w:p>
    <w:p w:rsidR="00491FB1" w:rsidRDefault="00DB16BF">
      <w:pPr>
        <w:spacing w:line="480" w:lineRule="auto"/>
      </w:pPr>
      <w:r>
        <w:t>Shifting range boundaries to track favorable temperatures or adjusting to local temperatures physiologically by phenotypic plasticity are strategies employed by both migratory and non-migratory insect species. (</w:t>
      </w:r>
      <w:proofErr w:type="spellStart"/>
      <w:r>
        <w:t>Somero</w:t>
      </w:r>
      <w:proofErr w:type="spellEnd"/>
      <w:r>
        <w:t xml:space="preserve"> 2010). In Europe, of 35 species of non-migratory butterflies, 63% are observed to have shifted their range northward and 3% shifted their range south (Parmesan 1999). </w:t>
      </w:r>
    </w:p>
    <w:p w:rsidR="00491FB1" w:rsidRDefault="00491FB1">
      <w:pPr>
        <w:spacing w:line="480" w:lineRule="auto"/>
      </w:pPr>
    </w:p>
    <w:p w:rsidR="00F51302" w:rsidRDefault="00202564">
      <w:pPr>
        <w:spacing w:line="480" w:lineRule="auto"/>
        <w:rPr>
          <w:b/>
        </w:rPr>
      </w:pPr>
      <w:r>
        <w:rPr>
          <w:b/>
        </w:rPr>
        <w:t>Population Response</w:t>
      </w:r>
    </w:p>
    <w:p w:rsidR="00F51302" w:rsidRPr="00F51302" w:rsidRDefault="00F51302">
      <w:pPr>
        <w:spacing w:line="480" w:lineRule="auto"/>
      </w:pPr>
      <w:r>
        <w:t xml:space="preserve">The different ways insects respond to changes in climate is predicated upon how sensitive insects are to sensing those changes and the phenotypic plasticity of that population to those </w:t>
      </w:r>
      <w:r>
        <w:lastRenderedPageBreak/>
        <w:t xml:space="preserve">environmental changes. </w:t>
      </w:r>
      <w:proofErr w:type="spellStart"/>
      <w:r>
        <w:t>Grnerally</w:t>
      </w:r>
      <w:proofErr w:type="spellEnd"/>
      <w:r>
        <w:t xml:space="preserve"> there are 3 different ways insects respond to these changes; extinction, migration, or adaptations. </w:t>
      </w:r>
      <w:proofErr w:type="gramStart"/>
      <w:r>
        <w:t>True for insects and possible a host of other organisms.</w:t>
      </w:r>
      <w:proofErr w:type="gramEnd"/>
      <w:r>
        <w:t xml:space="preserve"> Climate change will surely spell destruction and death to a variety of </w:t>
      </w:r>
      <w:proofErr w:type="gramStart"/>
      <w:r>
        <w:t>organisms.,</w:t>
      </w:r>
      <w:proofErr w:type="gramEnd"/>
      <w:r>
        <w:t xml:space="preserve"> The ones that tend to be most vulnerable are those that are </w:t>
      </w:r>
      <w:proofErr w:type="spellStart"/>
      <w:r>
        <w:t>hyperspecialized</w:t>
      </w:r>
      <w:proofErr w:type="spellEnd"/>
      <w:r>
        <w:t xml:space="preserve"> and only thrive given specific resources and climates. These types of </w:t>
      </w:r>
      <w:proofErr w:type="spellStart"/>
      <w:r>
        <w:t>hyperspecialized</w:t>
      </w:r>
      <w:proofErr w:type="spellEnd"/>
      <w:r>
        <w:t xml:space="preserve"> circumstance are derivatives of organisms living under highly </w:t>
      </w:r>
      <w:proofErr w:type="spellStart"/>
      <w:r>
        <w:t>unvariable</w:t>
      </w:r>
      <w:proofErr w:type="spellEnd"/>
      <w:r>
        <w:t xml:space="preserve"> environments. </w:t>
      </w:r>
      <w:proofErr w:type="gramStart"/>
      <w:r>
        <w:t xml:space="preserve">Environments similar to the </w:t>
      </w:r>
      <w:proofErr w:type="spellStart"/>
      <w:r>
        <w:t>artic</w:t>
      </w:r>
      <w:proofErr w:type="spellEnd"/>
      <w:r>
        <w:t xml:space="preserve"> ice shelf that is home to a small number of terrestrial arthropods that exist and thrive under very specific conditions.</w:t>
      </w:r>
      <w:proofErr w:type="gramEnd"/>
      <w:r>
        <w:t xml:space="preserve"> </w:t>
      </w:r>
      <w:r w:rsidR="00216D46">
        <w:t xml:space="preserve">Spatial redistribution through migration or range shifting can </w:t>
      </w:r>
      <w:proofErr w:type="gramStart"/>
      <w:r w:rsidR="00216D46">
        <w:t>function  to</w:t>
      </w:r>
      <w:proofErr w:type="gramEnd"/>
      <w:r w:rsidR="00216D46">
        <w:t xml:space="preserve"> relieve the pressures and constraints of increasing temperatures. These types of northern shifts of entire populations of insects can be a highly disruptive force especially those that migrate</w:t>
      </w:r>
    </w:p>
    <w:p w:rsidR="00202564" w:rsidRDefault="00202564" w:rsidP="00202564">
      <w:pPr>
        <w:pStyle w:val="ListParagraph"/>
        <w:numPr>
          <w:ilvl w:val="0"/>
          <w:numId w:val="10"/>
        </w:numPr>
        <w:spacing w:line="480" w:lineRule="auto"/>
      </w:pPr>
      <w:r>
        <w:t>Relationship between climate and insect response to climate</w:t>
      </w:r>
    </w:p>
    <w:p w:rsidR="00202564" w:rsidRDefault="00202564" w:rsidP="00202564">
      <w:pPr>
        <w:pStyle w:val="ListParagraph"/>
        <w:numPr>
          <w:ilvl w:val="1"/>
          <w:numId w:val="10"/>
        </w:numPr>
        <w:spacing w:line="480" w:lineRule="auto"/>
      </w:pPr>
      <w:r>
        <w:t>Death</w:t>
      </w:r>
    </w:p>
    <w:p w:rsidR="00202564" w:rsidRDefault="00202564" w:rsidP="00202564">
      <w:pPr>
        <w:pStyle w:val="ListParagraph"/>
        <w:numPr>
          <w:ilvl w:val="1"/>
          <w:numId w:val="10"/>
        </w:numPr>
        <w:spacing w:line="480" w:lineRule="auto"/>
      </w:pPr>
      <w:r>
        <w:t>Migration</w:t>
      </w:r>
    </w:p>
    <w:p w:rsidR="00202564" w:rsidRDefault="00202564" w:rsidP="00202564">
      <w:pPr>
        <w:pStyle w:val="ListParagraph"/>
        <w:numPr>
          <w:ilvl w:val="1"/>
          <w:numId w:val="10"/>
        </w:numPr>
        <w:spacing w:line="480" w:lineRule="auto"/>
      </w:pPr>
      <w:r>
        <w:t>Adapt</w:t>
      </w:r>
    </w:p>
    <w:p w:rsidR="006F6666" w:rsidRDefault="006F6666" w:rsidP="006F6666">
      <w:pPr>
        <w:pStyle w:val="ListParagraph"/>
        <w:numPr>
          <w:ilvl w:val="2"/>
          <w:numId w:val="10"/>
        </w:numPr>
        <w:spacing w:line="480" w:lineRule="auto"/>
      </w:pPr>
      <w:r>
        <w:t>Phenotypic plasticity in response to climate</w:t>
      </w:r>
    </w:p>
    <w:p w:rsidR="00202564" w:rsidRDefault="00202564">
      <w:pPr>
        <w:spacing w:line="480" w:lineRule="auto"/>
        <w:rPr>
          <w:b/>
        </w:rPr>
      </w:pPr>
    </w:p>
    <w:p w:rsidR="00202564" w:rsidRDefault="00202564">
      <w:pPr>
        <w:spacing w:line="480" w:lineRule="auto"/>
        <w:rPr>
          <w:b/>
        </w:rPr>
      </w:pPr>
      <w:r>
        <w:rPr>
          <w:b/>
        </w:rPr>
        <w:t>Dormancy Adaptations</w:t>
      </w:r>
    </w:p>
    <w:p w:rsidR="00246504" w:rsidRPr="00246504" w:rsidRDefault="00246504">
      <w:pPr>
        <w:spacing w:line="480" w:lineRule="auto"/>
      </w:pPr>
      <w:r>
        <w:t xml:space="preserve">As a means of </w:t>
      </w:r>
      <w:proofErr w:type="spellStart"/>
      <w:proofErr w:type="gramStart"/>
      <w:r>
        <w:t>adap</w:t>
      </w:r>
      <w:proofErr w:type="spellEnd"/>
      <w:r>
        <w:t>[</w:t>
      </w:r>
      <w:proofErr w:type="gramEnd"/>
      <w:r>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w:t>
      </w:r>
      <w:r w:rsidR="0038307B">
        <w:lastRenderedPageBreak/>
        <w:t xml:space="preserve">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t>This</w:t>
      </w:r>
      <w:proofErr w:type="gramEnd"/>
      <w:r>
        <w:t xml:space="preserve"> type of re</w:t>
      </w:r>
      <w:r w:rsidR="0038307B">
        <w:t>sponse can be a</w:t>
      </w:r>
      <w:r>
        <w:t xml:space="preserve"> reaction to environmental changes, </w:t>
      </w:r>
      <w:proofErr w:type="spellStart"/>
      <w:r>
        <w:t>quiesecence</w:t>
      </w:r>
      <w:proofErr w:type="spellEnd"/>
      <w:r>
        <w:t xml:space="preserve">, or the insect response can be in </w:t>
      </w:r>
      <w:proofErr w:type="spellStart"/>
      <w:r>
        <w:t>prepatation</w:t>
      </w:r>
      <w:proofErr w:type="spellEnd"/>
      <w:r>
        <w:t xml:space="preserve"> to impending environmental </w:t>
      </w:r>
      <w:proofErr w:type="spellStart"/>
      <w:r>
        <w:t>canges</w:t>
      </w:r>
      <w:proofErr w:type="spellEnd"/>
      <w:r>
        <w:t xml:space="preserve">, diapause. While there are different levels of dormancy diapause is a category of dormancy that is initiated before resources or circumstance in the local environment change. As seasons change from summer to winter, hours of day light decrease. Changes in daylight hours have been associated with shifting seasons for centuries and insects have used these seasonal cues as proxies for </w:t>
      </w:r>
      <w:proofErr w:type="spellStart"/>
      <w:r>
        <w:t>sseasonal</w:t>
      </w:r>
      <w:proofErr w:type="spellEnd"/>
      <w:r>
        <w:t xml:space="preserve"> resource depletion. Insects monitor these external conditions and predicate life history decisions </w:t>
      </w:r>
      <w:proofErr w:type="spellStart"/>
      <w:r>
        <w:t>upo</w:t>
      </w:r>
      <w:proofErr w:type="spellEnd"/>
      <w:r>
        <w:t xml:space="preserve"> these cues. </w:t>
      </w:r>
      <w:r w:rsidR="0038307B">
        <w:t xml:space="preserve">In preparation for the seasonal shifts, insects see changes in their metabolism, rate of development and </w:t>
      </w:r>
      <w:proofErr w:type="spellStart"/>
      <w:r w:rsidR="0038307B">
        <w:t>metamorphis</w:t>
      </w:r>
      <w:proofErr w:type="spellEnd"/>
      <w:r w:rsidR="0038307B">
        <w:t xml:space="preserve">. Generally insect suppress the rate of their metabolism and development to conserve energy during this stressful period. </w:t>
      </w:r>
    </w:p>
    <w:p w:rsidR="00202564" w:rsidRDefault="00202564" w:rsidP="00202564">
      <w:pPr>
        <w:pStyle w:val="ListParagraph"/>
        <w:numPr>
          <w:ilvl w:val="0"/>
          <w:numId w:val="10"/>
        </w:numPr>
        <w:spacing w:line="480" w:lineRule="auto"/>
      </w:pPr>
      <w:r w:rsidRPr="0099266F">
        <w:t>Quie</w:t>
      </w:r>
      <w:r w:rsidR="00F50562">
        <w:t>sc</w:t>
      </w:r>
      <w:r w:rsidRPr="0099266F">
        <w:t>ence</w:t>
      </w:r>
    </w:p>
    <w:p w:rsidR="0099266F" w:rsidRPr="0099266F" w:rsidRDefault="0099266F" w:rsidP="0099266F">
      <w:pPr>
        <w:pStyle w:val="ListParagraph"/>
        <w:numPr>
          <w:ilvl w:val="1"/>
          <w:numId w:val="10"/>
        </w:numPr>
        <w:spacing w:line="480" w:lineRule="auto"/>
      </w:pPr>
      <w:r>
        <w:t>Briefly explain how this works</w:t>
      </w:r>
    </w:p>
    <w:p w:rsidR="0099266F" w:rsidRDefault="00202564" w:rsidP="0099266F">
      <w:pPr>
        <w:pStyle w:val="ListParagraph"/>
        <w:numPr>
          <w:ilvl w:val="0"/>
          <w:numId w:val="10"/>
        </w:numPr>
        <w:spacing w:line="480" w:lineRule="auto"/>
      </w:pPr>
      <w:r w:rsidRPr="0099266F">
        <w:t>Diapause</w:t>
      </w:r>
    </w:p>
    <w:p w:rsidR="0099266F" w:rsidRDefault="0099266F" w:rsidP="006F6666">
      <w:pPr>
        <w:pStyle w:val="ListParagraph"/>
        <w:numPr>
          <w:ilvl w:val="1"/>
          <w:numId w:val="10"/>
        </w:numPr>
        <w:spacing w:line="480" w:lineRule="auto"/>
      </w:pPr>
      <w:r>
        <w:t xml:space="preserve">Generally </w:t>
      </w:r>
      <w:r w:rsidR="006F6666">
        <w:t>describe what diapauses is</w:t>
      </w:r>
    </w:p>
    <w:p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rsidR="006F6666" w:rsidRDefault="006F6666" w:rsidP="006F6666">
      <w:pPr>
        <w:pStyle w:val="ListParagraph"/>
        <w:numPr>
          <w:ilvl w:val="1"/>
          <w:numId w:val="10"/>
        </w:numPr>
        <w:spacing w:line="480" w:lineRule="auto"/>
      </w:pPr>
      <w:r>
        <w:t>Explain the cues and the stages</w:t>
      </w:r>
    </w:p>
    <w:p w:rsidR="00202564" w:rsidRDefault="006F6666" w:rsidP="00202564">
      <w:pPr>
        <w:pStyle w:val="ListParagraph"/>
        <w:numPr>
          <w:ilvl w:val="2"/>
          <w:numId w:val="10"/>
        </w:numPr>
        <w:spacing w:line="480" w:lineRule="auto"/>
      </w:pPr>
      <w:r>
        <w:lastRenderedPageBreak/>
        <w:t>Sensitive photoperiod, initiatio</w:t>
      </w:r>
      <w:r w:rsidR="009168C1">
        <w:t>n, maintenan</w:t>
      </w:r>
      <w:r>
        <w:t>ce, termination, facultative and obligate</w:t>
      </w:r>
    </w:p>
    <w:p w:rsidR="006F6666" w:rsidRDefault="006F6666" w:rsidP="006F6666">
      <w:pPr>
        <w:pStyle w:val="ListParagraph"/>
        <w:numPr>
          <w:ilvl w:val="1"/>
          <w:numId w:val="10"/>
        </w:numPr>
        <w:spacing w:line="480" w:lineRule="auto"/>
      </w:pPr>
      <w:r>
        <w:t xml:space="preserve">Phenotype and Genotype </w:t>
      </w:r>
    </w:p>
    <w:p w:rsidR="006F6666" w:rsidRDefault="006F6666" w:rsidP="006F6666">
      <w:pPr>
        <w:pStyle w:val="ListParagraph"/>
        <w:numPr>
          <w:ilvl w:val="2"/>
          <w:numId w:val="10"/>
        </w:numPr>
        <w:spacing w:line="480" w:lineRule="auto"/>
      </w:pPr>
      <w:r>
        <w:t>Suspension of development, suppressed metabolism, and stored energy</w:t>
      </w:r>
    </w:p>
    <w:p w:rsidR="006F6666" w:rsidRPr="006F6666" w:rsidRDefault="006F6666" w:rsidP="006F6666">
      <w:pPr>
        <w:spacing w:line="480" w:lineRule="auto"/>
      </w:pPr>
    </w:p>
    <w:p w:rsidR="0099266F" w:rsidRDefault="009168C1" w:rsidP="00202564">
      <w:pPr>
        <w:spacing w:line="480" w:lineRule="auto"/>
        <w:rPr>
          <w:b/>
        </w:rPr>
      </w:pPr>
      <w:r>
        <w:rPr>
          <w:b/>
        </w:rPr>
        <w:t>Diapause Descent</w:t>
      </w:r>
    </w:p>
    <w:p w:rsidR="009168C1" w:rsidRDefault="009168C1" w:rsidP="0099266F">
      <w:pPr>
        <w:pStyle w:val="ListParagraph"/>
        <w:numPr>
          <w:ilvl w:val="0"/>
          <w:numId w:val="12"/>
        </w:numPr>
        <w:spacing w:line="480" w:lineRule="auto"/>
      </w:pPr>
      <w:r>
        <w:t>Insects use diapause to mediate the effects of their environment</w:t>
      </w:r>
    </w:p>
    <w:p w:rsidR="0099266F" w:rsidRDefault="006F6666" w:rsidP="009168C1">
      <w:pPr>
        <w:pStyle w:val="ListParagraph"/>
        <w:numPr>
          <w:ilvl w:val="1"/>
          <w:numId w:val="12"/>
        </w:numPr>
        <w:spacing w:line="480" w:lineRule="auto"/>
      </w:pPr>
      <w:r>
        <w:t>Timing of diapause</w:t>
      </w:r>
    </w:p>
    <w:p w:rsidR="0099266F" w:rsidRDefault="009168C1" w:rsidP="009168C1">
      <w:pPr>
        <w:pStyle w:val="ListParagraph"/>
        <w:numPr>
          <w:ilvl w:val="1"/>
          <w:numId w:val="12"/>
        </w:numPr>
        <w:spacing w:line="480" w:lineRule="auto"/>
      </w:pPr>
      <w:r>
        <w:t>Energy Storage</w:t>
      </w:r>
    </w:p>
    <w:p w:rsidR="009168C1" w:rsidRDefault="009168C1" w:rsidP="009168C1">
      <w:pPr>
        <w:pStyle w:val="ListParagraph"/>
        <w:numPr>
          <w:ilvl w:val="1"/>
          <w:numId w:val="12"/>
        </w:numPr>
        <w:spacing w:line="480" w:lineRule="auto"/>
      </w:pPr>
      <w:r>
        <w:t>Length of diapause</w:t>
      </w:r>
    </w:p>
    <w:p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rsidR="00202564" w:rsidRDefault="00202564">
      <w:pPr>
        <w:spacing w:line="480" w:lineRule="auto"/>
      </w:pPr>
    </w:p>
    <w:p w:rsidR="009168C1" w:rsidRDefault="00DB16BF">
      <w:pPr>
        <w:spacing w:line="480" w:lineRule="auto"/>
        <w:rPr>
          <w:b/>
        </w:rPr>
      </w:pPr>
      <w:r>
        <w:rPr>
          <w:b/>
        </w:rPr>
        <w:t xml:space="preserve">Diapause and </w:t>
      </w:r>
      <w:r w:rsidR="009168C1">
        <w:rPr>
          <w:b/>
        </w:rPr>
        <w:t>Food Security</w:t>
      </w:r>
    </w:p>
    <w:p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w:t>
      </w:r>
      <w:r>
        <w:lastRenderedPageBreak/>
        <w:t xml:space="preserve">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proofErr w:type="gramStart"/>
      <w:r>
        <w:rPr>
          <w:highlight w:val="yellow"/>
        </w:rPr>
        <w:t>unfinished</w:t>
      </w:r>
      <w:proofErr w:type="gramEnd"/>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w:t>
      </w:r>
      <w:r>
        <w:rPr>
          <w:color w:val="FF0000"/>
        </w:rPr>
        <w:lastRenderedPageBreak/>
        <w:t xml:space="preserve">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rsidR="00491FB1" w:rsidRDefault="00491FB1">
      <w:pPr>
        <w:spacing w:line="480" w:lineRule="auto"/>
      </w:pPr>
    </w:p>
    <w:p w:rsidR="00491FB1" w:rsidRDefault="00DB16BF">
      <w:pPr>
        <w:spacing w:line="480" w:lineRule="auto"/>
        <w:rPr>
          <w:b/>
        </w:rPr>
      </w:pPr>
      <w:r>
        <w:rPr>
          <w:b/>
        </w:rPr>
        <w:t>OBJECTIVE</w:t>
      </w:r>
    </w:p>
    <w:p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rsidR="00491FB1" w:rsidRDefault="00DB16BF">
      <w:pPr>
        <w:spacing w:line="480" w:lineRule="auto"/>
        <w:ind w:firstLine="720"/>
      </w:pPr>
      <w:r>
        <w:t xml:space="preserve">I hypothesize that the amount of energy a European corn borer stores in preparation for </w:t>
      </w:r>
      <w:r>
        <w:lastRenderedPageBreak/>
        <w:t xml:space="preserve">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rsidR="00491FB1" w:rsidRDefault="00DB16BF">
      <w:pPr>
        <w:spacing w:line="480" w:lineRule="auto"/>
        <w:ind w:firstLine="720"/>
      </w:pPr>
      <w: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w:t>
      </w:r>
      <w:proofErr w:type="gramStart"/>
      <w:r>
        <w:t>:12h</w:t>
      </w:r>
      <w:proofErr w:type="gramEnd"/>
      <w:r>
        <w:t xml:space="preserve"> (light </w:t>
      </w:r>
      <w:proofErr w:type="spellStart"/>
      <w:r>
        <w:t>hours:dark</w:t>
      </w:r>
      <w:proofErr w:type="spell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w:t>
      </w:r>
      <w:r>
        <w:lastRenderedPageBreak/>
        <w:t>differentially store more energy than those larvae that are avoiding. To that end I will</w:t>
      </w:r>
    </w:p>
    <w:p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w:t>
      </w:r>
      <w:r>
        <w:lastRenderedPageBreak/>
        <w:t xml:space="preserve">progression of the ECB through diapause could be valuable. Perturbing the corn borers ability to survive diapause by affecting how it allocates resources could be used as an added layer of pest management. </w:t>
      </w:r>
    </w:p>
    <w:p w:rsidR="00491FB1" w:rsidRDefault="00491FB1">
      <w:pPr>
        <w:spacing w:line="480" w:lineRule="auto"/>
        <w:rPr>
          <w:b/>
        </w:rPr>
      </w:pPr>
    </w:p>
    <w:p w:rsidR="00491FB1" w:rsidRDefault="00DB16BF">
      <w:pPr>
        <w:spacing w:line="480" w:lineRule="auto"/>
        <w:rPr>
          <w:b/>
        </w:rPr>
      </w:pPr>
      <w:r>
        <w:rPr>
          <w:b/>
        </w:rPr>
        <w:t>PROPOSED METHODOLOGY</w:t>
      </w:r>
    </w:p>
    <w:p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rsidR="00491FB1" w:rsidRDefault="00491FB1">
      <w:pPr>
        <w:spacing w:line="480" w:lineRule="auto"/>
        <w:rPr>
          <w:b/>
        </w:rPr>
      </w:pPr>
    </w:p>
    <w:p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w:t>
      </w:r>
      <w:r>
        <w:lastRenderedPageBreak/>
        <w:t>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rsidR="00491FB1" w:rsidRDefault="00491FB1">
      <w:pPr>
        <w:spacing w:line="480" w:lineRule="auto"/>
        <w:rPr>
          <w:b/>
        </w:rPr>
      </w:pPr>
    </w:p>
    <w:p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w:t>
      </w:r>
      <w:r>
        <w:lastRenderedPageBreak/>
        <w:t xml:space="preserve">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rsidR="00491FB1" w:rsidRDefault="00491FB1">
      <w:pPr>
        <w:spacing w:line="480" w:lineRule="auto"/>
      </w:pPr>
    </w:p>
    <w:p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w:t>
      </w:r>
      <w:r>
        <w:lastRenderedPageBreak/>
        <w:t xml:space="preserve">electrophoresis. </w:t>
      </w:r>
    </w:p>
    <w:p w:rsidR="00491FB1" w:rsidRDefault="00DB16BF">
      <w:pPr>
        <w:spacing w:line="480" w:lineRule="auto"/>
      </w:pPr>
      <w:r>
        <w:t>The separated proteins will then be identified using the facilities</w:t>
      </w:r>
      <w:r>
        <w:rPr>
          <w:b/>
        </w:rPr>
        <w:t xml:space="preserve"> </w:t>
      </w:r>
    </w:p>
    <w:p w:rsidR="00491FB1" w:rsidRDefault="00491FB1">
      <w:pPr>
        <w:spacing w:line="480" w:lineRule="auto"/>
        <w:rPr>
          <w:b/>
        </w:rPr>
      </w:pPr>
    </w:p>
    <w:p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w:t>
      </w:r>
      <w:proofErr w:type="spellStart"/>
      <w:r>
        <w:t>butylated</w:t>
      </w:r>
      <w:proofErr w:type="spellEnd"/>
      <w:r>
        <w:t xml:space="preserve"> </w:t>
      </w:r>
      <w:proofErr w:type="spellStart"/>
      <w:r>
        <w:t>hydroxytoluene</w:t>
      </w:r>
      <w:proofErr w:type="spellEnd"/>
      <w:r>
        <w:t xml:space="preserve">) will be added to methanol. The resulting solution is decanted and saved. </w:t>
      </w:r>
      <w:r>
        <w:lastRenderedPageBreak/>
        <w:t>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w:t>
      </w:r>
      <w:r>
        <w:lastRenderedPageBreak/>
        <w:t xml:space="preserve">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rsidR="00491FB1" w:rsidRDefault="00491FB1">
      <w:pPr>
        <w:spacing w:line="480" w:lineRule="auto"/>
        <w:rPr>
          <w:b/>
        </w:rPr>
      </w:pPr>
    </w:p>
    <w:p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t>
      </w:r>
      <w:r>
        <w:lastRenderedPageBreak/>
        <w:t>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rsidR="00491FB1" w:rsidRDefault="00491FB1">
      <w:pPr>
        <w:spacing w:line="480" w:lineRule="auto"/>
        <w:rPr>
          <w:b/>
        </w:rPr>
      </w:pPr>
    </w:p>
    <w:p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rsidR="00491FB1" w:rsidRDefault="00DB16BF">
      <w:pPr>
        <w:rPr>
          <w:color w:val="FF0000"/>
        </w:rPr>
      </w:pPr>
      <w:r>
        <w:rPr>
          <w:color w:val="FF0000"/>
        </w:rPr>
        <w:t>Sample size will be determined using the power analysis formula. (http://www.statmethods.net/stats/power.html) NOVA</w:t>
      </w:r>
    </w:p>
    <w:p w:rsidR="00491FB1" w:rsidRDefault="00DB16BF">
      <w:pPr>
        <w:rPr>
          <w:color w:val="FF0000"/>
        </w:rPr>
      </w:pPr>
      <w:r>
        <w:rPr>
          <w:color w:val="FF0000"/>
        </w:rPr>
        <w:t>For a one-way analysis of variance use</w:t>
      </w:r>
    </w:p>
    <w:p w:rsidR="00491FB1" w:rsidRDefault="00DB16BF">
      <w:pPr>
        <w:rPr>
          <w:color w:val="FF0000"/>
        </w:rPr>
      </w:pPr>
      <w:proofErr w:type="spellStart"/>
      <w:proofErr w:type="gramStart"/>
      <w:r>
        <w:rPr>
          <w:color w:val="FF0000"/>
        </w:rPr>
        <w:t>pwr.anova.test</w:t>
      </w:r>
      <w:proofErr w:type="spellEnd"/>
      <w:r>
        <w:rPr>
          <w:color w:val="FF0000"/>
        </w:rPr>
        <w:t>(</w:t>
      </w:r>
      <w:proofErr w:type="gramEnd"/>
      <w:r>
        <w:rPr>
          <w:color w:val="FF0000"/>
        </w:rPr>
        <w:t xml:space="preserve">k = , n = , f = , </w:t>
      </w:r>
      <w:proofErr w:type="spellStart"/>
      <w:r>
        <w:rPr>
          <w:color w:val="FF0000"/>
        </w:rPr>
        <w:t>sig.level</w:t>
      </w:r>
      <w:proofErr w:type="spellEnd"/>
      <w:r>
        <w:rPr>
          <w:color w:val="FF0000"/>
        </w:rPr>
        <w:t xml:space="preserve"> = , power = )</w:t>
      </w:r>
    </w:p>
    <w:p w:rsidR="00491FB1" w:rsidRDefault="00DB16BF">
      <w:pPr>
        <w:rPr>
          <w:color w:val="FF0000"/>
        </w:rPr>
      </w:pPr>
      <w:r>
        <w:rPr>
          <w:color w:val="FF0000"/>
        </w:rPr>
        <w:t>where k is the number of groups and n is the common sample size in each group.</w:t>
      </w:r>
    </w:p>
    <w:p w:rsidR="00491FB1" w:rsidRDefault="00DB16BF">
      <w:pPr>
        <w:rPr>
          <w:color w:val="FF0000"/>
        </w:rPr>
      </w:pPr>
      <w:r>
        <w:rPr>
          <w:color w:val="FF0000"/>
        </w:rPr>
        <w:t>For a one-way ANOVA effect size is measured by f where</w:t>
      </w:r>
    </w:p>
    <w:p w:rsidR="00491FB1" w:rsidRDefault="00DB16BF">
      <w:pPr>
        <w:rPr>
          <w:color w:val="FF0000"/>
          <w:sz w:val="20"/>
          <w:szCs w:val="20"/>
        </w:rPr>
      </w:pPr>
      <w:r>
        <w:rPr>
          <w:noProof/>
        </w:rPr>
        <w:drawing>
          <wp:inline distT="0" distB="0" distL="0" distR="0">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rsidR="00491FB1" w:rsidRDefault="00491FB1">
      <w:pPr>
        <w:spacing w:line="480" w:lineRule="auto"/>
      </w:pPr>
    </w:p>
    <w:p w:rsidR="00491FB1" w:rsidRDefault="00491FB1">
      <w:pPr>
        <w:spacing w:line="480" w:lineRule="auto"/>
      </w:pPr>
    </w:p>
    <w:p w:rsidR="00491FB1" w:rsidRDefault="00491FB1">
      <w:pPr>
        <w:spacing w:line="480" w:lineRule="auto"/>
      </w:pPr>
    </w:p>
    <w:p w:rsidR="00491FB1" w:rsidRDefault="00DB16BF">
      <w:pPr>
        <w:rPr>
          <w:b/>
        </w:rPr>
      </w:pPr>
      <w:r>
        <w:rPr>
          <w:b/>
        </w:rPr>
        <w:t>REFERENCES:</w:t>
      </w:r>
    </w:p>
    <w:p w:rsidR="00491FB1" w:rsidRDefault="00DB16BF">
      <w:r>
        <w:lastRenderedPageBreak/>
        <w:t>Introduction:</w:t>
      </w:r>
    </w:p>
    <w:p w:rsidR="00491FB1" w:rsidRDefault="00DB16BF">
      <w:pPr>
        <w:numPr>
          <w:ilvl w:val="0"/>
          <w:numId w:val="4"/>
        </w:numPr>
        <w:ind w:hanging="360"/>
        <w:contextualSpacing/>
      </w:pPr>
      <w:r>
        <w:t>NOAA National Centers for Environmental Information</w:t>
      </w:r>
      <w:proofErr w:type="gramStart"/>
      <w:r>
        <w:t>,.</w:t>
      </w:r>
      <w:proofErr w:type="gramEnd"/>
      <w:r>
        <w:t xml:space="preserve"> 2017. State of the Climate, Global Analysis for Annual 2016.</w:t>
      </w:r>
    </w:p>
    <w:p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rsidR="00491FB1" w:rsidRDefault="00DB16BF">
      <w:pPr>
        <w:numPr>
          <w:ilvl w:val="0"/>
          <w:numId w:val="4"/>
        </w:numPr>
        <w:ind w:hanging="360"/>
        <w:contextualSpacing/>
      </w:pPr>
      <w:r>
        <w:t>Schneider, S., and T. Root. 2002. Wildlife responses to climate change, 1st ed. Island Press, Washington.</w:t>
      </w:r>
    </w:p>
    <w:p w:rsidR="00491FB1" w:rsidRDefault="00DB16BF">
      <w:pPr>
        <w:numPr>
          <w:ilvl w:val="0"/>
          <w:numId w:val="4"/>
        </w:numPr>
        <w:ind w:hanging="360"/>
        <w:contextualSpacing/>
      </w:pPr>
      <w:r>
        <w:t>Davis, M., and R. Shaw. 2001. Range Shifts and Adaptive Responses to Quaternary Climate Change. Science. 292: 673-679.</w:t>
      </w:r>
    </w:p>
    <w:p w:rsidR="00491FB1" w:rsidRDefault="00DB16BF">
      <w:pPr>
        <w:numPr>
          <w:ilvl w:val="0"/>
          <w:numId w:val="4"/>
        </w:numPr>
        <w:ind w:hanging="360"/>
        <w:contextualSpacing/>
      </w:pPr>
      <w:r>
        <w:t>Helmuth, B., J. Kingsolver, and E. Carrington. 2005. Biophysics, Physiological Ecology, and Climate Change: Does Mechanism Matter</w:t>
      </w:r>
      <w:proofErr w:type="gramStart"/>
      <w:r>
        <w:t>?.</w:t>
      </w:r>
      <w:proofErr w:type="gramEnd"/>
      <w:r>
        <w:t xml:space="preserve"> Annual Review of Physiology. 67: 177-201.</w:t>
      </w:r>
    </w:p>
    <w:p w:rsidR="00491FB1" w:rsidRDefault="00DB16BF">
      <w:pPr>
        <w:numPr>
          <w:ilvl w:val="0"/>
          <w:numId w:val="4"/>
        </w:numPr>
        <w:ind w:hanging="360"/>
        <w:contextualSpacing/>
      </w:pPr>
      <w:r>
        <w:t>Population Reference Bureau. 2015. 2015 World Population Data Sheet. PRB, Washington D.C.</w:t>
      </w:r>
    </w:p>
    <w:p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rsidR="00491FB1" w:rsidRDefault="00DB16BF">
      <w:pPr>
        <w:numPr>
          <w:ilvl w:val="0"/>
          <w:numId w:val="4"/>
        </w:numPr>
        <w:ind w:hanging="360"/>
        <w:contextualSpacing/>
      </w:pPr>
      <w:r>
        <w:t>Climate Prediction Center Internet Team. 2017. Climate Prediction Center - Seasonal Outlook. Cpc.noaa.gov. (</w:t>
      </w:r>
      <w:hyperlink r:id="rId8">
        <w:r>
          <w:rPr>
            <w:color w:val="1155CC"/>
            <w:u w:val="single"/>
          </w:rPr>
          <w:t>http://www.cpc.noaa.gov/products/predictions/long_range/seasonal.php?lead=6</w:t>
        </w:r>
      </w:hyperlink>
      <w:r>
        <w:t>).</w:t>
      </w:r>
    </w:p>
    <w:p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rsidR="00491FB1" w:rsidRDefault="00DB16BF">
      <w:pPr>
        <w:numPr>
          <w:ilvl w:val="0"/>
          <w:numId w:val="4"/>
        </w:numPr>
        <w:ind w:hanging="360"/>
        <w:contextualSpacing/>
      </w:pPr>
      <w:r>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W. Tennent, J. Thomas, and M. Warren. 1999</w:t>
      </w:r>
      <w:proofErr w:type="gramStart"/>
      <w:r>
        <w:t>. .</w:t>
      </w:r>
      <w:proofErr w:type="gramEnd"/>
      <w:r>
        <w:t xml:space="preserve"> Nature. 399: 579-583.</w:t>
      </w:r>
    </w:p>
    <w:p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rsidR="00491FB1" w:rsidRDefault="00491FB1"/>
    <w:p w:rsidR="00491FB1" w:rsidRDefault="00DB16BF">
      <w:r>
        <w:t>Objective</w:t>
      </w:r>
    </w:p>
    <w:p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rsidR="00491FB1" w:rsidRDefault="00DB16BF">
      <w:pPr>
        <w:numPr>
          <w:ilvl w:val="0"/>
          <w:numId w:val="1"/>
        </w:numPr>
        <w:ind w:hanging="360"/>
        <w:contextualSpacing/>
      </w:pPr>
      <w:r>
        <w:t xml:space="preserve">Hyde, J., M. Martin, P. </w:t>
      </w:r>
      <w:proofErr w:type="spellStart"/>
      <w:r>
        <w:t>Preckel</w:t>
      </w:r>
      <w:proofErr w:type="spellEnd"/>
      <w:r>
        <w:t>, and C. Edwards. 1999. The Economics of Bt Corn: Valuing Protection from the European Corn Borer. Applied Economic Perspectives and Policy. 21: 442-454.</w:t>
      </w:r>
    </w:p>
    <w:p w:rsidR="00491FB1" w:rsidRDefault="00DB16BF">
      <w:pPr>
        <w:numPr>
          <w:ilvl w:val="0"/>
          <w:numId w:val="1"/>
        </w:numPr>
        <w:ind w:hanging="360"/>
        <w:contextualSpacing/>
      </w:pPr>
      <w:r>
        <w:t>Wechsler, S. J. 2017.United States Department of Agriculture Economic Research Service</w:t>
      </w:r>
      <w:proofErr w:type="gramStart"/>
      <w:r>
        <w:t>,.</w:t>
      </w:r>
      <w:proofErr w:type="gramEnd"/>
      <w:r>
        <w:t xml:space="preserve"> Recent Trends in GE Adoption. </w:t>
      </w:r>
    </w:p>
    <w:p w:rsidR="00491FB1" w:rsidRDefault="00DB16BF">
      <w:pPr>
        <w:numPr>
          <w:ilvl w:val="0"/>
          <w:numId w:val="1"/>
        </w:numPr>
        <w:ind w:hanging="360"/>
        <w:contextualSpacing/>
      </w:pPr>
      <w:r>
        <w:lastRenderedPageBreak/>
        <w:t>Glaser, L., 2016. United States Department of Agriculture Economic Research Service</w:t>
      </w:r>
      <w:proofErr w:type="gramStart"/>
      <w:r>
        <w:t>,.</w:t>
      </w:r>
      <w:proofErr w:type="gramEnd"/>
      <w:r>
        <w:t xml:space="preserve"> What is agriculture’s share of the overall U.S. economy.</w:t>
      </w:r>
    </w:p>
    <w:p w:rsidR="00491FB1" w:rsidRDefault="00DB16BF">
      <w:pPr>
        <w:numPr>
          <w:ilvl w:val="0"/>
          <w:numId w:val="1"/>
        </w:numPr>
        <w:ind w:hanging="360"/>
        <w:contextualSpacing/>
      </w:pPr>
      <w:r>
        <w:t>DENLINGER, D. 2008. Why study diapause</w:t>
      </w:r>
      <w:proofErr w:type="gramStart"/>
      <w:r>
        <w:t>?.</w:t>
      </w:r>
      <w:proofErr w:type="gramEnd"/>
      <w:r>
        <w:t xml:space="preserve"> Entomological Research. 38: 1-9.</w:t>
      </w:r>
    </w:p>
    <w:p w:rsidR="00491FB1" w:rsidRDefault="00DB16BF">
      <w:r>
        <w:t>Husbandry and sampling</w:t>
      </w:r>
    </w:p>
    <w:p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w:t>
      </w:r>
      <w:proofErr w:type="spellStart"/>
      <w:r>
        <w:t>Ostrinia</w:t>
      </w:r>
      <w:proofErr w:type="spellEnd"/>
      <w:r>
        <w:t xml:space="preserve"> </w:t>
      </w:r>
      <w:proofErr w:type="spellStart"/>
      <w:r>
        <w:t>nubilalis</w:t>
      </w:r>
      <w:proofErr w:type="spellEnd"/>
      <w:r>
        <w:t xml:space="preserve"> (Lepidoptera: </w:t>
      </w:r>
      <w:proofErr w:type="spellStart"/>
      <w:r>
        <w:t>Pyralidae</w:t>
      </w:r>
      <w:proofErr w:type="spellEnd"/>
      <w:r>
        <w:t>). Annals of the Entomological Society of America. 75: 485-493.</w:t>
      </w:r>
    </w:p>
    <w:p w:rsidR="00491FB1" w:rsidRDefault="00DB16BF">
      <w:r>
        <w:t>Lymph collection</w:t>
      </w:r>
    </w:p>
    <w:p w:rsidR="00491FB1" w:rsidRDefault="00DB16BF">
      <w:pPr>
        <w:numPr>
          <w:ilvl w:val="0"/>
          <w:numId w:val="2"/>
        </w:numPr>
        <w:spacing w:after="180"/>
        <w:ind w:hanging="360"/>
        <w:contextualSpacing/>
      </w:pPr>
      <w:proofErr w:type="spellStart"/>
      <w:r>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 xml:space="preserve">-bound fifth instars and pupae of the European corn borer, </w:t>
      </w:r>
      <w:proofErr w:type="spellStart"/>
      <w:r>
        <w:t>Ostrinia</w:t>
      </w:r>
      <w:proofErr w:type="spellEnd"/>
      <w:r>
        <w:t xml:space="preserve"> </w:t>
      </w:r>
      <w:proofErr w:type="spellStart"/>
      <w:r>
        <w:t>nubilalis</w:t>
      </w:r>
      <w:proofErr w:type="spellEnd"/>
      <w:r>
        <w:t xml:space="preserve"> (</w:t>
      </w:r>
      <w:proofErr w:type="spellStart"/>
      <w:r>
        <w:t>Hübner</w:t>
      </w:r>
      <w:proofErr w:type="spellEnd"/>
      <w:r>
        <w:t>). Comparative Biochemistry and Physiology Part A: Physiology. 76: 367-375.</w:t>
      </w:r>
    </w:p>
    <w:p w:rsidR="00491FB1" w:rsidRDefault="00DB16BF">
      <w:r>
        <w:t>Extraction and Derivatization</w:t>
      </w:r>
    </w:p>
    <w:p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265" w:rsidRDefault="00CE5265">
      <w:r>
        <w:separator/>
      </w:r>
    </w:p>
  </w:endnote>
  <w:endnote w:type="continuationSeparator" w:id="0">
    <w:p w:rsidR="00CE5265" w:rsidRDefault="00CE52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FB1" w:rsidRDefault="00F13F4D">
    <w:pPr>
      <w:tabs>
        <w:tab w:val="center" w:pos="4680"/>
        <w:tab w:val="right" w:pos="9360"/>
      </w:tabs>
      <w:jc w:val="center"/>
    </w:pPr>
    <w:r>
      <w:fldChar w:fldCharType="begin"/>
    </w:r>
    <w:r w:rsidR="00DB16BF">
      <w:instrText>PAGE</w:instrText>
    </w:r>
    <w:r>
      <w:fldChar w:fldCharType="separate"/>
    </w:r>
    <w:r w:rsidR="00216D46">
      <w:rPr>
        <w:noProof/>
      </w:rPr>
      <w:t>4</w:t>
    </w:r>
    <w:r>
      <w:fldChar w:fldCharType="end"/>
    </w:r>
  </w:p>
  <w:p w:rsidR="00491FB1" w:rsidRDefault="00491FB1">
    <w:pPr>
      <w:tabs>
        <w:tab w:val="center" w:pos="4680"/>
        <w:tab w:val="right" w:pos="936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265" w:rsidRDefault="00CE5265">
      <w:r>
        <w:separator/>
      </w:r>
    </w:p>
  </w:footnote>
  <w:footnote w:type="continuationSeparator" w:id="0">
    <w:p w:rsidR="00CE5265" w:rsidRDefault="00CE52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displayBackgroundShape/>
  <w:proofState w:spelling="clean" w:grammar="clean"/>
  <w:defaultTabStop w:val="720"/>
  <w:characterSpacingControl w:val="doNotCompress"/>
  <w:footnotePr>
    <w:footnote w:id="-1"/>
    <w:footnote w:id="0"/>
  </w:footnotePr>
  <w:endnotePr>
    <w:endnote w:id="-1"/>
    <w:endnote w:id="0"/>
  </w:endnotePr>
  <w:compat/>
  <w:rsids>
    <w:rsidRoot w:val="00491FB1"/>
    <w:rsid w:val="00171E45"/>
    <w:rsid w:val="00202564"/>
    <w:rsid w:val="00216D46"/>
    <w:rsid w:val="00246504"/>
    <w:rsid w:val="003532C5"/>
    <w:rsid w:val="0038307B"/>
    <w:rsid w:val="00425A76"/>
    <w:rsid w:val="00491FB1"/>
    <w:rsid w:val="006217F4"/>
    <w:rsid w:val="00675864"/>
    <w:rsid w:val="006F6666"/>
    <w:rsid w:val="007F65F3"/>
    <w:rsid w:val="008C3730"/>
    <w:rsid w:val="009168C1"/>
    <w:rsid w:val="0099266F"/>
    <w:rsid w:val="00A0490D"/>
    <w:rsid w:val="00A62318"/>
    <w:rsid w:val="00B64325"/>
    <w:rsid w:val="00CE5265"/>
    <w:rsid w:val="00DB16BF"/>
    <w:rsid w:val="00F13F4D"/>
    <w:rsid w:val="00F50562"/>
    <w:rsid w:val="00F51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pc.noaa.gov/products/predictions/long_range/seasonal.php?lead=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limate.gov/news-features/understanding-climate/climate-change-global-temperature-pro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JBrown</cp:lastModifiedBy>
  <cp:revision>2</cp:revision>
  <dcterms:created xsi:type="dcterms:W3CDTF">2017-05-04T01:09:00Z</dcterms:created>
  <dcterms:modified xsi:type="dcterms:W3CDTF">2017-05-04T01:09:00Z</dcterms:modified>
</cp:coreProperties>
</file>