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66E0C05F" w:rsidR="006064C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F24C71">
        <w:t xml:space="preserve">In temperate regions, insect growth is </w:t>
      </w:r>
      <w:r w:rsidR="00E50BF2">
        <w:t>synchronize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at which 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r w:rsidR="00997E3B">
        <w:t>Managing the damaging effects caused by</w:t>
      </w:r>
      <w:r w:rsidR="00463E12">
        <w:t xml:space="preserve"> the potential for</w:t>
      </w:r>
      <w:r w:rsidR="00997E3B">
        <w:t xml:space="preserve"> larger insect pest populations requires an integrated approach that includes the use of </w:t>
      </w:r>
      <w:r w:rsidR="007C26A7">
        <w:t>costly insecticides</w:t>
      </w:r>
      <w:r w:rsidR="00E51240">
        <w:t>.</w:t>
      </w:r>
      <w:r w:rsidR="0039349E">
        <w:t xml:space="preserve"> </w:t>
      </w:r>
      <w:r w:rsidR="00403FEA">
        <w:t xml:space="preserve">In the United States, pesticide use is a large part of </w:t>
      </w:r>
      <w:r w:rsidR="00403FEA">
        <w:lastRenderedPageBreak/>
        <w:t>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As temperatures rise and spring and winter will contract, insects will respond to these longer growing seasons with</w:t>
      </w:r>
      <w:r w:rsidR="00702A40">
        <w:t xml:space="preserve">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DE717B">
        <w:t>The population of humans</w:t>
      </w:r>
      <w:r w:rsidR="004D3295">
        <w:t xml:space="preserve"> </w:t>
      </w:r>
      <w:r w:rsidR="002A1291">
        <w:t xml:space="preserve">here in the United States </w:t>
      </w:r>
      <w:r w:rsidR="00DE717B">
        <w:t xml:space="preserve">is predicted to exceed </w:t>
      </w:r>
      <w:r w:rsidR="002A1291">
        <w:t xml:space="preserve">450 million by the year 2100 and increases in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01674C">
        <w:instrText>ADDIN CSL_CITATION { "citationItems" : [ { "id" : "ITEM-1", "itemData" : { "author" : [ { "dropping-particle" : "", "family" : "Department of Economic and Social Affairs", "given" : "", "non-dropping-particle" : "", "parse-names" : false, "suffix" : "" }, { "dropping-particle" : "", "family" : "Population Division", "given" : "", "non-dropping-particle" : "", "parse-names" : false, "suffix" : "" } ], "id" : "ITEM-1", "issued" : { "date-parts" : [ [ "2015" ] ] }, "title" : "World Population Prospects The 2015 Revision Key Findings and Advance Tables", "type" : "report" }, "uris" : [ "http://www.mendeley.com/documents/?uuid=3be02cdf-39e3-363e-984d-b732efd32b79" ] } ], "mendeley" : { "formattedCitation" : "(Department of Economic and Social Affairs and Population Division 2015)", "plainTextFormattedCitation" : "(Department of Economic and Social Affairs and Population Division 2015)", "previouslyFormattedCitation" : "(Department of Economic and Social Affairs and Population Division 2015)" }, "properties" : { "noteIndex" : 0 }, "schema" : "https://github.com/citation-style-language/schema/raw/master/csl-citation.json" }</w:instrText>
      </w:r>
      <w:r w:rsidR="00DE7B20">
        <w:fldChar w:fldCharType="separate"/>
      </w:r>
      <w:r w:rsidR="00DE7B20" w:rsidRPr="00DE7B20">
        <w:rPr>
          <w:noProof/>
        </w:rPr>
        <w:t>(Department of Economic and Social Affairs and Population Division 2015)</w:t>
      </w:r>
      <w:r w:rsidR="00DE7B20">
        <w:fldChar w:fldCharType="end"/>
      </w:r>
      <w:r w:rsidR="002A1291">
        <w:t>.</w:t>
      </w:r>
      <w:r w:rsidR="000D54AB">
        <w:t xml:space="preserve"> Phytophagous insect pests</w:t>
      </w:r>
      <w:r w:rsidR="00A00CB8">
        <w:t xml:space="preserve"> currently</w:t>
      </w:r>
      <w:r w:rsidR="000D54AB">
        <w:t xml:space="preserve"> account for nearly (x-%) of crop loss in (year)</w:t>
      </w:r>
      <w:r w:rsidR="00A00CB8">
        <w:t xml:space="preserve"> but as temperatures rise, the cost of managing these pests will increase.</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A00CB8">
        <w:t xml:space="preserve">offers the opportunity to better understand the effects of climate change on species evolution but also is </w:t>
      </w:r>
      <w:r w:rsidR="0080369B">
        <w:t>directly</w:t>
      </w:r>
      <w:r w:rsidR="00A00CB8">
        <w:t xml:space="preserve"> consequential to mitigating the effects of </w:t>
      </w:r>
      <w:r w:rsidR="0013552C">
        <w:t>insect populations</w:t>
      </w:r>
      <w:r w:rsidR="00266BAF">
        <w:t xml:space="preserve"> </w:t>
      </w:r>
      <w:r w:rsidR="00A00CB8">
        <w:t xml:space="preserve">to </w:t>
      </w:r>
      <w:r w:rsidR="00266BAF">
        <w:t>food security.</w:t>
      </w:r>
    </w:p>
    <w:p w14:paraId="500F5777" w14:textId="77777777" w:rsidR="00266BAF" w:rsidRDefault="00266BAF" w:rsidP="00266BAF">
      <w:pPr>
        <w:spacing w:line="480" w:lineRule="auto"/>
        <w:rPr>
          <w:b/>
        </w:rPr>
      </w:pPr>
    </w:p>
    <w:p w14:paraId="504A6A0A" w14:textId="0E769B93" w:rsidR="006F1DC5" w:rsidRDefault="00AD356D" w:rsidP="00DF3175">
      <w:pPr>
        <w:spacing w:line="480" w:lineRule="auto"/>
      </w:pPr>
      <w:r>
        <w:rPr>
          <w:b/>
        </w:rPr>
        <w:t xml:space="preserve">Response to Climate Change: </w:t>
      </w:r>
      <w:r w:rsidR="00EB19DA">
        <w:t xml:space="preserve">As temperatures </w:t>
      </w:r>
      <w:r w:rsidR="00EB19DA">
        <w:t>continue</w:t>
      </w:r>
      <w:r w:rsidR="00EB19DA">
        <w:t xml:space="preserve"> rise, there will be some insects that lose and other insects that win. I</w:t>
      </w:r>
      <w:r w:rsidR="0013552C">
        <w:t xml:space="preserve">nsects </w:t>
      </w:r>
      <w:r w:rsidR="00EB19DA">
        <w:t>which</w:t>
      </w:r>
      <w:r w:rsidR="00D9225F">
        <w:t xml:space="preserve"> </w:t>
      </w:r>
      <w:r w:rsidR="00EB19DA">
        <w:t>experience a decrease in fitness will</w:t>
      </w:r>
      <w:r w:rsidR="0013552C">
        <w:t xml:space="preserve"> “lose” </w:t>
      </w:r>
      <w:r w:rsidR="000206DE">
        <w:t xml:space="preserve">while other insects </w:t>
      </w:r>
      <w:r w:rsidR="00EB19DA">
        <w:t>that</w:t>
      </w:r>
      <w:r w:rsidR="000206DE">
        <w:t xml:space="preserve"> </w:t>
      </w:r>
      <w:r w:rsidR="00EB19DA">
        <w:t xml:space="preserve">experience an increase in fitness will </w:t>
      </w:r>
      <w:r w:rsidR="0013552C">
        <w:t>“win”</w:t>
      </w:r>
      <w:r w:rsidR="00EB19DA">
        <w:t>.</w:t>
      </w:r>
      <w:r w:rsidR="001859AC">
        <w:t xml:space="preserve"> </w:t>
      </w:r>
      <w:r w:rsidR="001859AC">
        <w:t xml:space="preserve">The distinction between losers </w:t>
      </w:r>
      <w:r w:rsidR="001859AC">
        <w:lastRenderedPageBreak/>
        <w:t xml:space="preserve">and winners can be expressed as a </w:t>
      </w:r>
      <w:r w:rsidR="001859AC">
        <w:t>function of fitness in the context of higher temperatures.</w:t>
      </w:r>
      <w:r w:rsidR="00EB19DA">
        <w:t xml:space="preserve"> </w:t>
      </w:r>
      <w:r w:rsidR="00C74A75">
        <w:t xml:space="preserve">The rate at which temperatures are rising </w:t>
      </w:r>
      <w:r w:rsidR="009553B4">
        <w:t xml:space="preserve">presents a biological hurdle for </w:t>
      </w:r>
      <w:r w:rsidR="00C74A75">
        <w:t>those insects</w:t>
      </w:r>
      <w:r w:rsidR="009553B4">
        <w:t xml:space="preserve"> currently</w:t>
      </w:r>
      <w:r w:rsidR="00C74A75">
        <w:t xml:space="preserve"> existing </w:t>
      </w:r>
      <w:r w:rsidR="00FE2040">
        <w:t>on the margin</w:t>
      </w:r>
      <w:r w:rsidR="009553B4">
        <w:t xml:space="preserve"> of their behavioral</w:t>
      </w:r>
      <w:r w:rsidR="00C74A75">
        <w:t xml:space="preserve">, ecological, or physiological </w:t>
      </w:r>
      <w:r w:rsidR="00FE2040">
        <w:t>plasticity.</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Permafrost core samples from the Arctic indicate temperatures in there </w:t>
      </w:r>
      <w:r w:rsidR="00976082">
        <w:t>have fluctuated between (x) and (y), and rising at a rate of (x) every decade</w:t>
      </w:r>
      <w:r w:rsidR="00835C3B">
        <w:t xml:space="preserve"> since (x year)</w:t>
      </w:r>
      <w:r w:rsidR="00976082">
        <w:t>.</w:t>
      </w:r>
      <w:r w:rsidR="009F2040">
        <w:t xml:space="preserve"> </w:t>
      </w:r>
      <w:r w:rsidR="00976082">
        <w:t>Currently, t</w:t>
      </w:r>
      <w:r w:rsidR="006156FC">
        <w:t xml:space="preserve">emperatures </w:t>
      </w:r>
      <w:r w:rsidR="00CD6AEC">
        <w:t>in the Arctic</w:t>
      </w:r>
      <w:r w:rsidR="006156FC">
        <w:t xml:space="preserve"> </w:t>
      </w:r>
      <w:r w:rsidR="00976082">
        <w:t xml:space="preserve">are rising at a rate </w:t>
      </w:r>
      <w:r w:rsidR="00C13F30">
        <w:t xml:space="preserve">(x rate per time),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240B85">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"issued" : { "date-parts" : [ [ "2007" ] ] }, "title" : "Rapid advancement of spring in the High Arctic", "type" : "article"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C13F30">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"issued" : { "date-parts" : [ [ "2007" ] ] }, "title" : "Rapid advancement of spring in the High Arctic", "type" : "article"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earlier. This shift in phenology is likely unsustainable and will push these arthropods to the limits of their phenotypic and genotypic plasticity </w:t>
      </w:r>
      <w:r w:rsidR="00F15A03">
        <w:fldChar w:fldCharType="begin" w:fldLock="1"/>
      </w:r>
      <w:r w:rsidR="00F15A03">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"issued" : { "date-parts" : [ [ "2007" ] ] }, "title" : "Rapid advancement of spring in the High Arctic", "type" : "article"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Eventually, these arthropods will fall out of synchrony with their environment, </w:t>
      </w:r>
      <w:r w:rsidR="00BC7FB3">
        <w:t xml:space="preserve">lose </w:t>
      </w:r>
      <w:r w:rsidR="003A6FFA">
        <w:t xml:space="preserve">access </w:t>
      </w:r>
      <w:r w:rsidR="00F15A03">
        <w:t xml:space="preserve">to </w:t>
      </w:r>
      <w:r w:rsidR="003A6FFA">
        <w:t>resources</w:t>
      </w:r>
      <w:r w:rsidR="00F15A03">
        <w:t xml:space="preserve"> and </w:t>
      </w:r>
      <w:r w:rsidR="00AB338F">
        <w:lastRenderedPageBreak/>
        <w:t xml:space="preserve">become </w:t>
      </w:r>
      <w:r w:rsidR="000D5369">
        <w:t>extinct</w:t>
      </w:r>
      <w:r w:rsidR="006133BC">
        <w:t xml:space="preserve">. </w:t>
      </w:r>
      <w:r w:rsidR="00FE2040">
        <w:t>The traits specific to the biotic and abiotic environment these marginal insects encounter, have evolved over thousands of years</w:t>
      </w:r>
      <w:r w:rsidR="00FE2040">
        <w:t xml:space="preserve"> and as such these organisms have limited phenotypic plasticity</w:t>
      </w:r>
      <w:r w:rsidR="00FE2040" w:rsidRPr="00FE2040">
        <w:t xml:space="preserve">. The </w:t>
      </w:r>
      <w:r w:rsidR="00FD3C38">
        <w:t>average</w:t>
      </w:r>
      <w:r w:rsidR="00FE2040" w:rsidRPr="00FE2040">
        <w:t xml:space="preserve"> fitness of</w:t>
      </w:r>
      <w:r w:rsidR="00FE2040" w:rsidRPr="00FE2040">
        <w:t xml:space="preserve"> these</w:t>
      </w:r>
      <w:r w:rsidR="00FE2040" w:rsidRPr="00FE2040">
        <w:t xml:space="preserve"> “losers” </w:t>
      </w:r>
      <w:r w:rsidR="00FE2040" w:rsidRPr="00FE2040">
        <w:t xml:space="preserve"> will decline as their environment becomes more variable</w:t>
      </w:r>
      <w:r w:rsidR="00FE2040" w:rsidRPr="00FE2040">
        <w:t xml:space="preserve">, populations will decrease and if temperatures continue to rise, those losers will become extinct </w:t>
      </w:r>
      <w:r w:rsidR="00FE2040" w:rsidRPr="00FE2040">
        <w:fldChar w:fldCharType="begin" w:fldLock="1"/>
      </w:r>
      <w:r w:rsidR="00FE2040"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FE2040" w:rsidRPr="00FE2040">
        <w:fldChar w:fldCharType="separate"/>
      </w:r>
      <w:r w:rsidR="00FE2040" w:rsidRPr="00FE2040">
        <w:rPr>
          <w:noProof/>
        </w:rPr>
        <w:t>(Bradshaw and Holzapfel 2008, Williams et al. 2015)</w:t>
      </w:r>
      <w:r w:rsidR="00FE2040" w:rsidRPr="00FE2040">
        <w:fldChar w:fldCharType="end"/>
      </w:r>
    </w:p>
    <w:p w14:paraId="712CA8C0" w14:textId="3F203D82" w:rsidR="006F1DC5" w:rsidRDefault="00F07FC8" w:rsidP="006F1DC5">
      <w:pPr>
        <w:spacing w:line="480" w:lineRule="auto"/>
        <w:ind w:firstLine="720"/>
      </w:pPr>
      <w:r>
        <w:t xml:space="preserve">As </w:t>
      </w:r>
      <w:r w:rsidR="001E72D4">
        <w:t>favorabl</w:t>
      </w:r>
      <w:r>
        <w:t>e habitat for temperate insects shift</w:t>
      </w:r>
      <w:r w:rsidR="003A6FFA">
        <w:t>s fa</w:t>
      </w:r>
      <w:r w:rsidR="00DD0FAB">
        <w:t>r</w:t>
      </w:r>
      <w:r>
        <w:t xml:space="preserve">ther north, </w:t>
      </w:r>
      <w:r w:rsidR="001866FB">
        <w:t xml:space="preserve">the spatial distribution of </w:t>
      </w:r>
      <w:r>
        <w:t xml:space="preserve">some insects </w:t>
      </w:r>
      <w:r w:rsidR="0032630E">
        <w:t>could</w:t>
      </w:r>
      <w:r>
        <w:t xml:space="preserve"> </w:t>
      </w:r>
      <w:r w:rsidR="001866FB">
        <w:t xml:space="preserve">track those </w:t>
      </w:r>
      <w:r w:rsidR="007F206C">
        <w:t>favorable</w:t>
      </w:r>
      <w:r w:rsidR="001866FB">
        <w:t xml:space="preserve"> temperatures</w:t>
      </w:r>
      <w:r w:rsidR="00871C73">
        <w:t>, shifting their range northward</w:t>
      </w:r>
      <w:r w:rsidR="0032630E">
        <w:t>,</w:t>
      </w:r>
      <w:r w:rsidR="0032630E" w:rsidRPr="0032630E">
        <w:t xml:space="preserve"> </w:t>
      </w:r>
      <w:r w:rsidR="0032630E">
        <w:t>a behavior some insects could use to compensate for their reduced fitness in their current environment</w:t>
      </w:r>
      <w:r w:rsidR="001866FB">
        <w:t xml:space="preserve">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Shifting population ranges north</w:t>
      </w:r>
      <w:r w:rsidR="0032630E">
        <w:t xml:space="preserve"> is </w:t>
      </w:r>
      <w:r w:rsidR="00A465DE">
        <w:t xml:space="preserve">could be complimented by either a shrinking or stable southern boundary. </w:t>
      </w:r>
      <w:r w:rsidR="00D40D3B">
        <w:t>A</w:t>
      </w:r>
      <w:r w:rsidR="00A465DE">
        <w:t>cross the southern</w:t>
      </w:r>
      <w:r w:rsidR="00D40D3B">
        <w:t xml:space="preserve"> population</w:t>
      </w:r>
      <w:r w:rsidR="00A465DE">
        <w:t xml:space="preserve"> range, some insect</w:t>
      </w:r>
      <w:r w:rsidR="00D40D3B">
        <w:t>s</w:t>
      </w:r>
      <w:r w:rsidR="00A465DE">
        <w:t xml:space="preserve"> will be unable to </w:t>
      </w:r>
      <w:r w:rsidR="00D40D3B">
        <w:t xml:space="preserve">colonize </w:t>
      </w:r>
      <w:r w:rsidR="00A465DE">
        <w:t xml:space="preserve">these warmer </w:t>
      </w:r>
      <w:r w:rsidR="00D40D3B">
        <w:t>will</w:t>
      </w:r>
      <w:r w:rsidR="00EA503D">
        <w:t xml:space="preserve"> die</w:t>
      </w:r>
      <w:r w:rsidR="00DF3175">
        <w:t>,</w:t>
      </w:r>
      <w:r w:rsidR="00EA503D">
        <w:t xml:space="preserve"> thus</w:t>
      </w:r>
      <w:r w:rsidR="008C297E">
        <w:t xml:space="preserve"> shrinking t</w:t>
      </w:r>
      <w:r w:rsidR="00EA503D">
        <w:t>he distribution of insects along the southern</w:t>
      </w:r>
      <w:r w:rsidR="008C297E">
        <w:t xml:space="preserve"> </w:t>
      </w:r>
      <w:r w:rsidR="00A465DE">
        <w:t>boundary</w:t>
      </w:r>
      <w:r w:rsidR="008C297E">
        <w:t>.</w:t>
      </w:r>
      <w:r w:rsidR="00EA503D">
        <w:t xml:space="preserve"> </w:t>
      </w:r>
      <w:r w:rsidR="002C1F3E">
        <w:t xml:space="preserve">Still, some insect populations could be phenotypically </w:t>
      </w:r>
      <w:r w:rsidR="00EA503D">
        <w:t>varied</w:t>
      </w:r>
      <w:r w:rsidR="00392CD2">
        <w:t xml:space="preserve"> enough to compensate for the increased temperatures and will continue to survive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In Europe,</w:t>
      </w:r>
      <w:r w:rsidR="00384794">
        <w:t xml:space="preserve"> this has been observed in 35 species of non-migratory butterfly species. Of these </w:t>
      </w:r>
      <w:r w:rsidR="00154AF3">
        <w:t>butterflies, 63% are 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does </w:t>
      </w:r>
      <w:r w:rsidR="0021727C">
        <w:t xml:space="preserve">function </w:t>
      </w:r>
      <w:r w:rsidR="00384794">
        <w:t xml:space="preserve">to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7B5653">
        <w:t xml:space="preserve"> disrupt food security</w:t>
      </w:r>
      <w:r w:rsidR="00620A09">
        <w:t>.</w:t>
      </w:r>
      <w:r w:rsidR="00C2122A">
        <w:t xml:space="preserve"> </w:t>
      </w:r>
      <w:r w:rsidR="000A490E">
        <w:t>Agricultural systems</w:t>
      </w:r>
      <w:r w:rsidR="00392CD2">
        <w:t xml:space="preserve"> are </w:t>
      </w:r>
      <w:r w:rsidR="007B5653">
        <w:t>currently under pressure from</w:t>
      </w:r>
      <w:r w:rsidR="0028005C">
        <w:t xml:space="preserve"> endemic</w:t>
      </w:r>
      <w:r w:rsidR="007B5653">
        <w:t xml:space="preserve"> phytophagous pests that damage crops and reduce yields.</w:t>
      </w:r>
      <w:r w:rsidR="000A490E">
        <w:t xml:space="preserve"> </w:t>
      </w:r>
      <w:r w:rsidR="00392CD2">
        <w:t>T</w:t>
      </w:r>
      <w:r w:rsidR="000A490E">
        <w:t xml:space="preserve">hese </w:t>
      </w:r>
      <w:r w:rsidR="00392CD2">
        <w:t xml:space="preserve">systems could be </w:t>
      </w:r>
      <w:r w:rsidR="00E83E67">
        <w:t>additionally</w:t>
      </w:r>
      <w:r w:rsidR="00392CD2">
        <w:t xml:space="preserve"> stressed</w:t>
      </w:r>
      <w:r w:rsidR="00703AD6">
        <w:t xml:space="preserve"> </w:t>
      </w:r>
      <w:r w:rsidR="0034488C">
        <w:t>as</w:t>
      </w:r>
      <w:r w:rsidR="00392CD2">
        <w:t xml:space="preserve"> </w:t>
      </w:r>
      <w:r w:rsidR="0034488C">
        <w:t xml:space="preserve">warmer temperatures </w:t>
      </w:r>
      <w:r w:rsidR="00392CD2">
        <w:t>push new pests into established</w:t>
      </w:r>
      <w:r w:rsidR="0034488C">
        <w:t xml:space="preserve"> agricultural</w:t>
      </w:r>
      <w:r w:rsidR="00A40329">
        <w:t xml:space="preserve"> systems. The</w:t>
      </w:r>
      <w:r w:rsidR="00392CD2">
        <w:t xml:space="preserve"> </w:t>
      </w:r>
      <w:r w:rsidR="00A40329">
        <w:t>d</w:t>
      </w:r>
      <w:r w:rsidR="00E83E67">
        <w:t xml:space="preserve">amage </w:t>
      </w:r>
      <w:r w:rsidR="00A40329">
        <w:t xml:space="preserve">caused by both invading and endemic </w:t>
      </w:r>
      <w:r w:rsidR="00A40329">
        <w:lastRenderedPageBreak/>
        <w:t>phytophagous insect pests</w:t>
      </w:r>
      <w:r w:rsidR="00392CD2">
        <w:t xml:space="preserve"> </w:t>
      </w:r>
      <w:r w:rsidR="00E83E67">
        <w:t xml:space="preserve">would </w:t>
      </w:r>
      <w:r w:rsidR="00392CD2">
        <w:t>lead to an increased use of che</w:t>
      </w:r>
      <w:r w:rsidR="00E83E67">
        <w:t>mical pesticides, reduced crop yields and further destabilize national food security.</w:t>
      </w:r>
      <w:r w:rsidR="000A490E">
        <w:t xml:space="preserve"> </w:t>
      </w:r>
    </w:p>
    <w:p w14:paraId="45863347" w14:textId="4869F918" w:rsidR="00570FA3" w:rsidRDefault="000C1EEF" w:rsidP="00570FA3">
      <w:pPr>
        <w:spacing w:line="480" w:lineRule="auto"/>
        <w:ind w:firstLine="720"/>
      </w:pPr>
      <w:r>
        <w:t>Those i</w:t>
      </w:r>
      <w:r w:rsidR="00A40329">
        <w:t xml:space="preserve">nsect populations </w:t>
      </w:r>
      <w:r w:rsidR="005D4C71">
        <w:t xml:space="preserve">able </w:t>
      </w:r>
      <w:r>
        <w:t>to</w:t>
      </w:r>
      <w:r w:rsidR="005D4C71">
        <w:t xml:space="preserve"> adapt to the local changes in their environment and/or</w:t>
      </w:r>
      <w:r>
        <w:t xml:space="preserve"> colonize new environments </w:t>
      </w:r>
      <w:r w:rsidR="0085313E">
        <w:t>through shifts in</w:t>
      </w:r>
      <w:r>
        <w:t xml:space="preserve"> their spatial distribution</w:t>
      </w:r>
      <w:r w:rsidR="005D4C71">
        <w:t xml:space="preserve">, </w:t>
      </w:r>
      <w:r w:rsidR="0085313E">
        <w:t>have the capacity to differentially express traits that compensate for changes in their environment. This plasticity in the expressed traits of insect populations is a function phenotypic bet-hedging. Evolutionary bet-hedging describes the trade-off between average fitness and variance of fitness of the traits expressed by individuals in a population</w:t>
      </w:r>
      <w:r w:rsidR="00B4396A">
        <w:t xml:space="preserve"> </w:t>
      </w:r>
      <w:r w:rsidR="00B4396A">
        <w:fldChar w:fldCharType="begin" w:fldLock="1"/>
      </w:r>
      <w:r w:rsidR="00B4396A">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4396A">
        <w:fldChar w:fldCharType="separate"/>
      </w:r>
      <w:r w:rsidR="00B4396A" w:rsidRPr="00B4396A">
        <w:rPr>
          <w:noProof/>
        </w:rPr>
        <w:t>(Philippi and Seger 1989)</w:t>
      </w:r>
      <w:r w:rsidR="00B4396A">
        <w:fldChar w:fldCharType="end"/>
      </w:r>
      <w:r w:rsidR="0085313E">
        <w:t>.</w:t>
      </w:r>
      <w:r w:rsidR="001859AC">
        <w:t xml:space="preserve"> </w:t>
      </w:r>
      <w:r w:rsidR="00B4396A">
        <w:t>Plasticity, in the context of phenotypes,</w:t>
      </w:r>
      <w:r w:rsidR="001859AC">
        <w:t xml:space="preserve"> is defined as an organisms capacity </w:t>
      </w:r>
      <w:r w:rsidR="001859AC">
        <w:t xml:space="preserve">express different </w:t>
      </w:r>
      <w:r w:rsidR="00B4396A">
        <w:t>traits</w:t>
      </w:r>
      <w:r w:rsidR="001859AC">
        <w:t xml:space="preserve"> depending on the environment it encounters </w:t>
      </w:r>
      <w:r w:rsidR="001859AC">
        <w:fldChar w:fldCharType="begin" w:fldLock="1"/>
      </w:r>
      <w:r w:rsidR="001859AC">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859AC">
        <w:fldChar w:fldCharType="separate"/>
      </w:r>
      <w:r w:rsidR="001859AC" w:rsidRPr="0094470B">
        <w:rPr>
          <w:noProof/>
        </w:rPr>
        <w:t>(Agrawal 2001)</w:t>
      </w:r>
      <w:r w:rsidR="001859AC">
        <w:fldChar w:fldCharType="end"/>
      </w:r>
      <w:r w:rsidR="001859AC">
        <w:t xml:space="preserve">. Because all environments vary, even if only temporally, organisms in those varying environments must be able to compensate to survive, thus it can be assumed that all organisms are phenotypically plastic to some degree </w:t>
      </w:r>
      <w:r w:rsidR="001859AC">
        <w:fldChar w:fldCharType="begin" w:fldLock="1"/>
      </w:r>
      <w:r w:rsidR="00B4396A">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"(Price and Sol 2008)" }, "properties" : { "noteIndex" : 0 }, "schema" : "https://github.com/citation-style-language/schema/raw/master/csl-citation.json" }</w:instrText>
      </w:r>
      <w:r w:rsidR="001859AC">
        <w:fldChar w:fldCharType="separate"/>
      </w:r>
      <w:r w:rsidR="00B4396A" w:rsidRPr="00B4396A">
        <w:rPr>
          <w:noProof/>
        </w:rPr>
        <w:t>(Phillips et al. 2008, Price and Sol 2008)</w:t>
      </w:r>
      <w:r w:rsidR="001859AC">
        <w:fldChar w:fldCharType="end"/>
      </w:r>
      <w:r w:rsidR="001859AC">
        <w:t>.</w:t>
      </w:r>
      <w:r w:rsidR="00B4396A">
        <w:t xml:space="preserve"> As insects colonize new environments in the context of increased temperature, the phenotypes expressed in the new environments will be more fit in the new environment and will shift the </w:t>
      </w:r>
      <w:r w:rsidR="006C5A67">
        <w:t>distribution of phenotype fitness away from the average distribution of phenotype fitness under normal temperature schemes.</w:t>
      </w:r>
      <w:r w:rsidR="00570FA3" w:rsidRPr="00570FA3">
        <w:t xml:space="preserve"> </w:t>
      </w:r>
      <w:r w:rsidR="00570FA3">
        <w:t xml:space="preserve">Phenotypic plasticity increases an organisms ability to compensate for changes in its environment by way of genetic or phenotypic variation </w:t>
      </w:r>
      <w:r w:rsidR="00570FA3">
        <w:fldChar w:fldCharType="begin" w:fldLock="1"/>
      </w:r>
      <w:r w:rsidR="00570FA3">
        <w:instrText>ADDIN CSL_CITATION { "citationItems" : [ { "id" : "ITEM-1", "itemData" : { "abstract" : "Variable growth and development were imposed on the pitcher-plant mosquito, Wyeomyia Smithii, to test whether the initiation of metamorphosis was determined early in larval life or remained flexible throughout development. Like anurans, larval W. smithii are specialized for a suspension-feeding way of life and they metamorphose into dispersing, reproductive adults. We therefore used models originally formulated in an amphibian context to examine the effects of modified larval growth on the triggering of metamorphosis and then used our results to reexamine metamorphosis in amphibians. Response to enhanced and decreased food regimens showed that larval growth during the first two (of four) instars affected both the time to and mass at metamorphosis. The major effects of developmental inertia are prominent for about one to two instars and then abate, but do not necessarily disappear, with each succeeding instar Despite evidence for developmental inertia in W. smithii, experiments transferring larvae from high food to starvation show that the physiological commitment to undergo metamorphosis does not take place until the last (fourth) instar and that nonzero growth during the last instar is required to trigger metamorphosis. All amphibian models for the initiation of metamorphosis involve the effects of rates: developmental rate and past or present growth rates. In W. smithii, there is no primacy of developmental rate and low growth rate does not stimulate metamorphosis of larvae having attained the minimum mass required for metamorphosis. An insect-derived model involving the effects of size-specific growth increments is more consistent than any amphibian model with our results in W. smithii Testing the reciprocal ability of the insect model to predict amphibian metamorphosis is not possible with current data, because no study has considered zero growth in amphibians to identify the transition from growth-dependent to growth-independent development leading to metamorphosis. This transition marks the irrevocable commitment of the organism to an ontogenetic niche shift from an aquatic larva to a terrestrial, dispersing, and reproducing adult. Identifying the proximal causes of this mechanism is fundamental to understanding how flexible growth and ontogeny of complex life cycles have adapted to variable larval environments.", "author" : [ { "dropping-particle" : "", "family" : "Bradshaw", "given" : "William E", "non-dropping-particle" : "", "parse-names" : false, "suffix" : "" }, { "dropping-particle" : "", "family" : "Johnson", "given" : "Kevin", "non-dropping-particle" : "", "parse-names" : false, "suffix" : "" } ], "container-title" : "Ecology", "id" : "ITEM-1", "issue" : "7", "issued" : { "date-parts" : [ [ "2014" ] ] }, "page" : "2055-2065", "title" : "Initiation of Metamorphosis in the Pitcher-Plant Mosquito : Effects of Larval Growth History INITIATION OF METAMORPHOSIS IN THE PITCHER-PLANT MOSQUITO : EFFECTS OF LARVAL GROWTH HISTORY '", "type" : "article-journal", "volume" : "76" }, "uris" : [ "http://www.mendeley.com/documents/?uuid=41ce1129-85ff-456a-9167-14033b686306" ] }, { "id" : "ITEM-2", "itemData" : { "DOI" : "10.1098/rspb.2007.0997", "ISBN" : "0962-8452", "ISSN" : "0962-8452", "PMID" : "18211875", "abstract" : "http://www.pubmedcentral.nih.gov/articlerender.fcgi?artid=2409451&amp;tool=pmcentrez&amp;rendertype=abstract\\nhttp://rspb.royalsocietypublishing.org/content/275/1635/649.short", "author" : [ { "dropping-particle" : "", "family" : "Visser", "given" : "M. E", "non-dropping-particle" : "", "parse-names" : false, "suffix" : "" } ], "container-title" : "Proceedings of the Royal Society B: Biological Sciences", "id" : "ITEM-2", "issue" : "1635", "issued" : { "date-parts" : [ [ "2008" ] ] }, "page" : "649-659", "title" : "Keeping up with a warming world; assessing the rate of adaptation to climate change", "type" : "article-journal", "volume" : "275" }, "uris" : [ "http://www.mendeley.com/documents/?uuid=62a3505c-3c0c-4306-9861-fb7cb49d15b7" ] } ], "mendeley" : { "formattedCitation" : "(Visser 2008, Bradshaw and Johnson 2014)", "plainTextFormattedCitation" : "(Visser 2008, Bradshaw and Johnson 2014)", "previouslyFormattedCitation" : "(Visser 2008, Bradshaw and Johnson 2014)" }, "properties" : { "noteIndex" : 0 }, "schema" : "https://github.com/citation-style-language/schema/raw/master/csl-citation.json" }</w:instrText>
      </w:r>
      <w:r w:rsidR="00570FA3">
        <w:fldChar w:fldCharType="separate"/>
      </w:r>
      <w:r w:rsidR="00570FA3" w:rsidRPr="00E8165C">
        <w:rPr>
          <w:noProof/>
        </w:rPr>
        <w:t>(Visser 2008, Bradshaw and Johnson 2014)</w:t>
      </w:r>
      <w:r w:rsidR="00570FA3">
        <w:fldChar w:fldCharType="end"/>
      </w:r>
      <w:r w:rsidR="00570FA3">
        <w:t>.</w:t>
      </w:r>
    </w:p>
    <w:p w14:paraId="75B9D49C" w14:textId="1EAD7747" w:rsidR="00996124" w:rsidRDefault="006C5A67" w:rsidP="006C5A67">
      <w:pPr>
        <w:spacing w:line="480" w:lineRule="auto"/>
        <w:ind w:firstLine="720"/>
      </w:pPr>
      <w:r>
        <w:t xml:space="preserve"> These more fit phenotypes will become more successful at mating, eventually shifting the average fitness of some organisms towards this new phenotype and away from the phenotype associated with the insect population before the environmental change or </w:t>
      </w:r>
      <w:r>
        <w:lastRenderedPageBreak/>
        <w:t xml:space="preserve">colonization of novel environments. </w:t>
      </w:r>
      <w:bookmarkStart w:id="0" w:name="_GoBack"/>
      <w:bookmarkEnd w:id="0"/>
    </w:p>
    <w:p w14:paraId="7FC5A991" w14:textId="4D2B47BE" w:rsidR="006C5A67" w:rsidRDefault="00570FA3" w:rsidP="006C5A67">
      <w:pPr>
        <w:spacing w:line="480" w:lineRule="auto"/>
        <w:ind w:firstLine="720"/>
      </w:pPr>
      <w:r>
        <w:t xml:space="preserve">When the average fitness of the entire population is high under conditions that vary predictably, evolutionary selection can function to reduce phenotypic variability there exists a trade-off between </w:t>
      </w:r>
      <w:proofErr w:type="spellStart"/>
      <w:r>
        <w:t>the</w:t>
      </w:r>
      <w:proofErr w:type="spellEnd"/>
      <w:r>
        <w:t>.</w:t>
      </w:r>
    </w:p>
    <w:p w14:paraId="0D2E8830" w14:textId="77777777" w:rsidR="00570FA3" w:rsidRPr="00996124" w:rsidRDefault="00570FA3" w:rsidP="006C5A67">
      <w:pPr>
        <w:spacing w:line="480" w:lineRule="auto"/>
        <w:ind w:firstLine="720"/>
      </w:pPr>
    </w:p>
    <w:p w14:paraId="1BD2C22C" w14:textId="30F381DB" w:rsidR="00BC6C7A" w:rsidRDefault="00BC6C7A">
      <w:pPr>
        <w:spacing w:line="480" w:lineRule="auto"/>
      </w:pPr>
      <w:r>
        <w:rPr>
          <w:b/>
        </w:rPr>
        <w:t xml:space="preserve">Plasticity in Dormancy: </w:t>
      </w:r>
      <w:r w:rsidR="00246504">
        <w:t xml:space="preserve">Dormancy is a protective state that insects can use when local environmental conditions become untenable. </w:t>
      </w:r>
      <w:r w:rsidR="002C1F3E">
        <w:t xml:space="preserve">Many insects use some form of dormancy to adjust to unfavorable environmental circumstance or changes in climate. </w:t>
      </w:r>
      <w:r w:rsidR="0038307B">
        <w:t>Insects generally resort to dormancy when resources like food and water become depleted or even 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case of </w:t>
      </w:r>
      <w:proofErr w:type="spellStart"/>
      <w:r w:rsidR="00B64325">
        <w:t>quieseccence</w:t>
      </w:r>
      <w:proofErr w:type="spellEnd"/>
      <w:r w:rsidR="00B64325">
        <w:t>, the cue and the environmental change are singular and the insects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rsidR="00246504">
        <w:t>This</w:t>
      </w:r>
      <w:proofErr w:type="gramEnd"/>
      <w:r w:rsidR="00246504">
        <w:t xml:space="preserve"> type of re</w:t>
      </w:r>
      <w:r w:rsidR="0038307B">
        <w:t>sponse can be a</w:t>
      </w:r>
      <w:r w:rsidR="00246504">
        <w:t xml:space="preserve"> reaction to environmental changes, </w:t>
      </w:r>
      <w:proofErr w:type="spellStart"/>
      <w:r w:rsidR="00246504">
        <w:t>quiesecence</w:t>
      </w:r>
      <w:proofErr w:type="spellEnd"/>
      <w:r w:rsidR="00246504">
        <w:t xml:space="preserve">, or the insect response can be in </w:t>
      </w:r>
      <w:proofErr w:type="spellStart"/>
      <w:r w:rsidR="00246504">
        <w:t>prepatation</w:t>
      </w:r>
      <w:proofErr w:type="spellEnd"/>
      <w:r w:rsidR="00246504">
        <w:t xml:space="preserve"> to impending environmental </w:t>
      </w:r>
      <w:proofErr w:type="spellStart"/>
      <w:r w:rsidR="00246504">
        <w:t>canges</w:t>
      </w:r>
      <w:proofErr w:type="spellEnd"/>
      <w:r w:rsidR="00246504">
        <w:t>, diapause. While there are different levels of dormancy diapause is a category of dormancy that is initiated before resources or circumstance i</w:t>
      </w:r>
      <w:r>
        <w:t>n the local environment change.</w:t>
      </w:r>
    </w:p>
    <w:p w14:paraId="3601288C" w14:textId="77777777" w:rsidR="00BC6C7A" w:rsidRDefault="00BC6C7A" w:rsidP="00BC6C7A">
      <w:pPr>
        <w:spacing w:line="480" w:lineRule="auto"/>
        <w:ind w:firstLine="720"/>
      </w:pPr>
      <w:r>
        <w:tab/>
      </w:r>
      <w:r>
        <w:t xml:space="preserve">As seasons change from summer to winter, hours of day light decrease. Changes in daylight hours have been associated with shifting seasons for centuries and insects have used </w:t>
      </w:r>
      <w:r>
        <w:lastRenderedPageBreak/>
        <w:t xml:space="preserve">these seasonal cues as proxies for seasonal resource depletion. The interaction between climate change and insect physiology can be estimated by understanding the correlation between latitudinal changes in temperature, photoperiod, and how insect respond to these changes physiologically. Because photoperiod is annually consistent, organisms rely on this abiotic factor to influence physiological changes in preparation for seasonal changes in resources. The pattern of photoperiod is regular and predictable across latitudes. Ecologically, this regular pattern in changes in daylight hours sets up predictable species gradients (clines). Species of insects that inhabit different clines,  </w:t>
      </w:r>
    </w:p>
    <w:p w14:paraId="52B97CBF" w14:textId="14547C79" w:rsidR="00BC6C7A" w:rsidRDefault="00BC6C7A" w:rsidP="00BC6C7A">
      <w:pPr>
        <w:spacing w:line="480" w:lineRule="auto"/>
        <w:ind w:firstLine="720"/>
        <w:rPr>
          <w:b/>
        </w:rPr>
      </w:pPr>
      <w:r>
        <w:t xml:space="preserve">Insects monitor these external conditions and predicate life history decisions upon these cues. In preparation for the seasonal shifts, insects see changes in their metabolism, rate of development and metamorphosis. </w:t>
      </w:r>
      <w:proofErr w:type="gramStart"/>
      <w:r>
        <w:t>Generally</w:t>
      </w:r>
      <w:proofErr w:type="gramEnd"/>
      <w:r>
        <w:t xml:space="preserve"> insect suppress the rate of their metabolism and development to conserve energy during this stressful period.</w:t>
      </w:r>
    </w:p>
    <w:p w14:paraId="0837D85F" w14:textId="77777777" w:rsidR="00BC6C7A" w:rsidRPr="00BC6C7A" w:rsidRDefault="00BC6C7A" w:rsidP="00BC6C7A">
      <w:pPr>
        <w:spacing w:line="480" w:lineRule="auto"/>
        <w:ind w:firstLine="720"/>
        <w:rPr>
          <w:b/>
        </w:rPr>
      </w:pPr>
    </w:p>
    <w:p w14:paraId="30E238B0" w14:textId="0DBE87FE" w:rsidR="00570FA3" w:rsidRPr="00BC6C7A" w:rsidRDefault="00DB16BF">
      <w:pPr>
        <w:spacing w:line="480" w:lineRule="auto"/>
        <w:rPr>
          <w:b/>
        </w:rPr>
      </w:pPr>
      <w:r w:rsidRPr="00BC6C7A">
        <w:rPr>
          <w:b/>
        </w:rPr>
        <w:t xml:space="preserve">Diapause and </w:t>
      </w:r>
      <w:r w:rsidR="009168C1" w:rsidRPr="00BC6C7A">
        <w:rPr>
          <w:b/>
        </w:rPr>
        <w:t>Food Security</w:t>
      </w:r>
      <w:r w:rsidR="00570FA3" w:rsidRPr="00BC6C7A">
        <w:rPr>
          <w:b/>
        </w:rPr>
        <w:t xml:space="preserve">: </w:t>
      </w:r>
      <w:r w:rsidR="00570FA3" w:rsidRPr="00BC6C7A">
        <w:t xml:space="preserve">Populations are expected to rise from the 321.2 million to 398.3 million people here in the United States </w:t>
      </w:r>
      <w:r w:rsidR="00570FA3" w:rsidRPr="00BC6C7A">
        <w:fldChar w:fldCharType="begin" w:fldLock="1"/>
      </w:r>
      <w:r w:rsidR="00570FA3" w:rsidRPr="00BC6C7A">
        <w:instrText>ADDIN CSL_CITATION { "citationItems" : [ { "id" : "ITEM-1", "itemData" : { "ISSN" : "0085-8315", "abstract" : "Publications and reports on population trends all around the world. Very helpful for looking at the bigger picture. Sub sections include education, migration, and race/ethnicity.", "author" : [ { "dropping-particle" : "", "family" : "Population Reference Bureau", "given" : "", "non-dropping-particle" : "", "parse-names" : false, "suffix" : "" } ], "container-title" : "Population and Development Review", "id" : "ITEM-1", "issued" : { "date-parts" : [ [ "2015" ] ] }, "number-of-pages" : "23", "title" : "2015 WORLD POPULATION DATA SHEET: wi th a special focus on women\u2019s empowerment", "type" : "report" }, "uris" : [ "http://www.mendeley.com/documents/?uuid=1e4d7de4-7f38-3915-9245-2a0893e4fe1d" ] } ], "mendeley" : { "formattedCitation" : "(Population Reference Bureau 2015)", "plainTextFormattedCitation" : "(Population Reference Bureau 2015)", "previouslyFormattedCitation" : "(Population Reference Bureau 2015)" }, "properties" : { "noteIndex" : 0 }, "schema" : "https://github.com/citation-style-language/schema/raw/master/csl-citation.json" }</w:instrText>
      </w:r>
      <w:r w:rsidR="00570FA3" w:rsidRPr="00BC6C7A">
        <w:fldChar w:fldCharType="separate"/>
      </w:r>
      <w:r w:rsidR="00570FA3" w:rsidRPr="00BC6C7A">
        <w:rPr>
          <w:noProof/>
        </w:rPr>
        <w:t>(Population Reference Bureau 2015)</w:t>
      </w:r>
      <w:r w:rsidR="00570FA3" w:rsidRPr="00BC6C7A">
        <w:fldChar w:fldCharType="end"/>
      </w:r>
      <w:r w:rsidR="00570FA3" w:rsidRPr="00BC6C7A">
        <w:t>. Farmers depend on the predictive nature of these seasonal cues to determine when to plant, chemically treat, and harvest their field crops to meet the food demand of the nation. As temperatures warm, insect pests are expected to respond with increased growth rates, longer seasons, and increases in populations. These additional factors will stress an already stressed system and managing the effects of these pressures will necessitate the use of more chemical pesticides and result in increased crop losses.</w:t>
      </w:r>
    </w:p>
    <w:p w14:paraId="314E3EC1" w14:textId="77777777" w:rsidR="00570FA3" w:rsidRPr="00BC6C7A" w:rsidRDefault="00DB16BF" w:rsidP="00570FA3">
      <w:pPr>
        <w:spacing w:line="480" w:lineRule="auto"/>
        <w:ind w:firstLine="720"/>
      </w:pPr>
      <w:r w:rsidRPr="00BC6C7A">
        <w:lastRenderedPageBreak/>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61EE8593" w14:textId="21CA3447" w:rsidR="00491FB1" w:rsidRPr="00570FA3" w:rsidRDefault="00DB16BF" w:rsidP="00570FA3">
      <w:pPr>
        <w:spacing w:line="480" w:lineRule="auto"/>
        <w:ind w:firstLine="720"/>
      </w:pPr>
      <w:r w:rsidRPr="00BC6C7A">
        <w:t xml:space="preserve">Changes in food, water, oxygen, and temperature can all have direct effects on the immediate developmental state of an organism. Quiescent dormancy is an </w:t>
      </w:r>
      <w:proofErr w:type="gramStart"/>
      <w:r w:rsidRPr="00BC6C7A">
        <w:t>organisms</w:t>
      </w:r>
      <w:proofErr w:type="gramEnd"/>
      <w:r w:rsidRPr="00BC6C7A">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rsidRPr="00BC6C7A">
        <w:t>drosophilla</w:t>
      </w:r>
      <w:proofErr w:type="spellEnd"/>
      <w:r w:rsidRPr="00BC6C7A">
        <w:t xml:space="preserve">). Diapause is a state of dormancy that is initiated in advance of shifting environmental conditions. This type of dormancy is generally precipitates from environmental cues such as light or temperature. </w:t>
      </w:r>
      <w:proofErr w:type="spellStart"/>
      <w:r w:rsidRPr="00BC6C7A">
        <w:lastRenderedPageBreak/>
        <w:t>Diapausing</w:t>
      </w:r>
      <w:proofErr w:type="spellEnd"/>
      <w:r w:rsidRPr="00BC6C7A">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(unfinished)</w:t>
      </w:r>
      <w:r w:rsidR="009168C1" w:rsidRPr="00BC6C7A">
        <w:rPr>
          <w:b/>
        </w:rPr>
        <w:t xml:space="preserve"> </w:t>
      </w:r>
      <w:r w:rsidRPr="00BC6C7A">
        <w:rPr>
          <w:color w:val="FF0000"/>
        </w:rPr>
        <w:t xml:space="preserve">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sidRPr="00BC6C7A">
        <w:rPr>
          <w:i/>
          <w:color w:val="FF0000"/>
        </w:rPr>
        <w:t xml:space="preserve">Bacillus </w:t>
      </w:r>
      <w:proofErr w:type="spellStart"/>
      <w:r w:rsidRPr="00BC6C7A">
        <w:rPr>
          <w:i/>
          <w:color w:val="FF0000"/>
        </w:rPr>
        <w:t>thurengensis</w:t>
      </w:r>
      <w:proofErr w:type="spellEnd"/>
      <w:r w:rsidRPr="00BC6C7A">
        <w:rPr>
          <w:i/>
          <w:color w:val="FF0000"/>
        </w:rPr>
        <w:t xml:space="preserve"> </w:t>
      </w:r>
      <w:r w:rsidRPr="00BC6C7A">
        <w:rPr>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sidRPr="00BC6C7A">
        <w:rPr>
          <w:color w:val="FF0000"/>
        </w:rPr>
        <w:fldChar w:fldCharType="begin" w:fldLock="1"/>
      </w:r>
      <w:r w:rsidR="00C83A27" w:rsidRPr="00BC6C7A">
        <w:rPr>
          <w:color w:val="FF0000"/>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sidRPr="00BC6C7A">
        <w:rPr>
          <w:color w:val="FF0000"/>
        </w:rPr>
        <w:fldChar w:fldCharType="separate"/>
      </w:r>
      <w:r w:rsidR="001026F4" w:rsidRPr="00BC6C7A">
        <w:rPr>
          <w:noProof/>
          <w:color w:val="FF0000"/>
        </w:rPr>
        <w:t>(Fernandez-Cornejo et al. 2014)</w:t>
      </w:r>
      <w:r w:rsidR="001026F4" w:rsidRPr="00BC6C7A">
        <w:rPr>
          <w:color w:val="FF0000"/>
        </w:rPr>
        <w:fldChar w:fldCharType="end"/>
      </w:r>
      <w:r w:rsidR="001026F4" w:rsidRPr="00BC6C7A">
        <w:rPr>
          <w:color w:val="FF0000"/>
        </w:rPr>
        <w:t>.</w:t>
      </w:r>
      <w:r w:rsidRPr="00BC6C7A">
        <w:rPr>
          <w:color w:val="FF0000"/>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BC6C7A">
        <w:rPr>
          <w:color w:val="FF0000"/>
        </w:rPr>
        <w:t>prediapause</w:t>
      </w:r>
      <w:proofErr w:type="spellEnd"/>
      <w:r w:rsidRPr="00BC6C7A">
        <w:rPr>
          <w:color w:val="FF0000"/>
        </w:rPr>
        <w:t xml:space="preserve"> reserve accumulation. The goal in this area is to under- stand the underlying neurological and endocrine signaling mechanisms that regulate diapause-associated shifts in feeding patterns and intermediary metabolism.”</w:t>
      </w:r>
      <w:r w:rsidRPr="00BC6C7A">
        <w:t xml:space="preserve">  (unfinished)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5D2F5AB8" w:rsidR="00491FB1" w:rsidRDefault="00DB16BF">
      <w:pPr>
        <w:spacing w:line="480" w:lineRule="auto"/>
        <w:ind w:firstLine="720"/>
      </w:pPr>
      <w:r>
        <w:t xml:space="preserve">The objective of this study will be to quantify and compare the difference in stored </w:t>
      </w:r>
      <w:r>
        <w:lastRenderedPageBreak/>
        <w:t>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4E719945" w14:textId="7711B904" w:rsidR="00570FA3" w:rsidRDefault="00570FA3">
      <w:pPr>
        <w:spacing w:line="480" w:lineRule="auto"/>
        <w:ind w:firstLine="720"/>
        <w:rPr>
          <w:b/>
        </w:rPr>
      </w:pPr>
      <w:r>
        <w:t xml:space="preserve">These Higher than average temperatures can lead to increased feeding, mating, and 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pests to produce more generations during the season and Crop pests are able to produce more generations not only extend the growing season for plants it also extend </w:t>
      </w:r>
      <w:proofErr w:type="gramStart"/>
      <w:r>
        <w:t>the  amplify</w:t>
      </w:r>
      <w:proofErr w:type="gramEnd"/>
      <w:r>
        <w:t xml:space="preserve">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insect pests is in part a function of population turnover.</w:t>
      </w:r>
    </w:p>
    <w:p w14:paraId="7F1A535C"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w:t>
      </w:r>
      <w:r>
        <w:lastRenderedPageBreak/>
        <w:t xml:space="preserve">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w:t>
      </w:r>
      <w:r>
        <w:lastRenderedPageBreak/>
        <w:t xml:space="preserve">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w:t>
      </w:r>
      <w:r>
        <w:lastRenderedPageBreak/>
        <w:t xml:space="preserve">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w:t>
      </w:r>
      <w:r>
        <w:lastRenderedPageBreak/>
        <w:t>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w:t>
      </w:r>
      <w:r>
        <w:lastRenderedPageBreak/>
        <w:t>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w:t>
      </w:r>
      <w:r>
        <w:lastRenderedPageBreak/>
        <w:t xml:space="preserve">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w:t>
      </w:r>
      <w:r>
        <w:lastRenderedPageBreak/>
        <w:t xml:space="preserve">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w:t>
      </w:r>
      <w:r>
        <w:lastRenderedPageBreak/>
        <w:t>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8"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74613A43" w14:textId="77777777" w:rsidR="00C83A27" w:rsidRDefault="00C83A27" w:rsidP="00C83A27">
      <w:pPr>
        <w:rPr>
          <w:color w:val="FF0000"/>
          <w:sz w:val="20"/>
          <w:szCs w:val="20"/>
        </w:rPr>
      </w:pPr>
    </w:p>
    <w:p w14:paraId="4F4E6A67" w14:textId="77777777" w:rsidR="00C83A27" w:rsidRDefault="00C83A27"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t>REFERENCES:</w:t>
      </w:r>
    </w:p>
    <w:p w14:paraId="0E54CE42" w14:textId="77777777" w:rsidR="00C83A27" w:rsidRPr="00C83A27" w:rsidRDefault="00C83A27" w:rsidP="00C83A27">
      <w:pPr>
        <w:rPr>
          <w:b/>
          <w:color w:val="000000" w:themeColor="text1"/>
          <w:sz w:val="20"/>
          <w:szCs w:val="20"/>
        </w:rPr>
      </w:pPr>
    </w:p>
    <w:p w14:paraId="4093BE8F" w14:textId="6341AB24" w:rsidR="00B4396A" w:rsidRPr="00B4396A" w:rsidRDefault="00C83A27" w:rsidP="00B4396A">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B4396A" w:rsidRPr="00B4396A">
        <w:rPr>
          <w:rFonts w:eastAsia="Times New Roman" w:cs="Times New Roman"/>
          <w:b/>
          <w:bCs/>
          <w:noProof/>
          <w:sz w:val="20"/>
        </w:rPr>
        <w:t>Agrawal, A. A.</w:t>
      </w:r>
      <w:r w:rsidR="00B4396A" w:rsidRPr="00B4396A">
        <w:rPr>
          <w:rFonts w:eastAsia="Times New Roman" w:cs="Times New Roman"/>
          <w:noProof/>
          <w:sz w:val="20"/>
        </w:rPr>
        <w:t xml:space="preserve"> </w:t>
      </w:r>
      <w:r w:rsidR="00B4396A" w:rsidRPr="00B4396A">
        <w:rPr>
          <w:rFonts w:eastAsia="Times New Roman" w:cs="Times New Roman"/>
          <w:b/>
          <w:bCs/>
          <w:noProof/>
          <w:sz w:val="20"/>
        </w:rPr>
        <w:t>2001</w:t>
      </w:r>
      <w:r w:rsidR="00B4396A" w:rsidRPr="00B4396A">
        <w:rPr>
          <w:rFonts w:eastAsia="Times New Roman" w:cs="Times New Roman"/>
          <w:noProof/>
          <w:sz w:val="20"/>
        </w:rPr>
        <w:t>. Phenotypic Plasticity in the Interactions and Evolution of Species. Science (80-. ). 294: 321–326.</w:t>
      </w:r>
    </w:p>
    <w:p w14:paraId="7F025354"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Pr="00B4396A">
        <w:rPr>
          <w:rFonts w:eastAsia="Times New Roman" w:cs="Times New Roman"/>
          <w:noProof/>
          <w:sz w:val="20"/>
        </w:rPr>
        <w:t xml:space="preserve">. </w:t>
      </w:r>
      <w:r w:rsidRPr="00B4396A">
        <w:rPr>
          <w:rFonts w:eastAsia="Times New Roman" w:cs="Times New Roman"/>
          <w:b/>
          <w:bCs/>
          <w:noProof/>
          <w:sz w:val="20"/>
        </w:rPr>
        <w:t>2002</w:t>
      </w:r>
      <w:r w:rsidRPr="00B4396A">
        <w:rPr>
          <w:rFonts w:eastAsia="Times New Roman" w:cs="Times New Roman"/>
          <w:noProof/>
          <w:sz w:val="20"/>
        </w:rPr>
        <w:t>. Herbivory in global climate change research: Direct effects of rising temperature on insect herbivores. Glob. Chang. Biol. 8: 1–16.</w:t>
      </w:r>
    </w:p>
    <w:p w14:paraId="1743C67D"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Bradshaw, W. E., and C. M. Holzapfel</w:t>
      </w:r>
      <w:r w:rsidRPr="00B4396A">
        <w:rPr>
          <w:rFonts w:eastAsia="Times New Roman" w:cs="Times New Roman"/>
          <w:noProof/>
          <w:sz w:val="20"/>
        </w:rPr>
        <w:t xml:space="preserve">. </w:t>
      </w:r>
      <w:r w:rsidRPr="00B4396A">
        <w:rPr>
          <w:rFonts w:eastAsia="Times New Roman" w:cs="Times New Roman"/>
          <w:b/>
          <w:bCs/>
          <w:noProof/>
          <w:sz w:val="20"/>
        </w:rPr>
        <w:t>2008</w:t>
      </w:r>
      <w:r w:rsidRPr="00B4396A">
        <w:rPr>
          <w:rFonts w:eastAsia="Times New Roman" w:cs="Times New Roman"/>
          <w:noProof/>
          <w:sz w:val="20"/>
        </w:rPr>
        <w:t>. Genetic response to rapid climate change: It’s seasonal timing that matters. Mol. Ecol. 17: 157–166.</w:t>
      </w:r>
    </w:p>
    <w:p w14:paraId="1E225E63"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Bradshaw, W. E., and K. Johnson</w:t>
      </w:r>
      <w:r w:rsidRPr="00B4396A">
        <w:rPr>
          <w:rFonts w:eastAsia="Times New Roman" w:cs="Times New Roman"/>
          <w:noProof/>
          <w:sz w:val="20"/>
        </w:rPr>
        <w:t xml:space="preserve">. </w:t>
      </w:r>
      <w:r w:rsidRPr="00B4396A">
        <w:rPr>
          <w:rFonts w:eastAsia="Times New Roman" w:cs="Times New Roman"/>
          <w:b/>
          <w:bCs/>
          <w:noProof/>
          <w:sz w:val="20"/>
        </w:rPr>
        <w:t>2014</w:t>
      </w:r>
      <w:r w:rsidRPr="00B4396A">
        <w:rPr>
          <w:rFonts w:eastAsia="Times New Roman" w:cs="Times New Roman"/>
          <w:noProof/>
          <w:sz w:val="20"/>
        </w:rPr>
        <w:t>. Initiation of Metamorphosis in the Pitcher-Plant Mosquito : Effects of Larval Growth History INITIATION OF METAMORPHOSIS IN THE PITCHER-PLANT MOSQUITO : EFFECTS OF LARVAL GROWTH HISTORY ’. Ecology. 76: 2055–2065.</w:t>
      </w:r>
    </w:p>
    <w:p w14:paraId="278BBF8D"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Bradshaw, W., and C. Holzapfel</w:t>
      </w:r>
      <w:r w:rsidRPr="00B4396A">
        <w:rPr>
          <w:rFonts w:eastAsia="Times New Roman" w:cs="Times New Roman"/>
          <w:noProof/>
          <w:sz w:val="20"/>
        </w:rPr>
        <w:t xml:space="preserve">. </w:t>
      </w:r>
      <w:r w:rsidRPr="00B4396A">
        <w:rPr>
          <w:rFonts w:eastAsia="Times New Roman" w:cs="Times New Roman"/>
          <w:b/>
          <w:bCs/>
          <w:noProof/>
          <w:sz w:val="20"/>
        </w:rPr>
        <w:t>2006</w:t>
      </w:r>
      <w:r w:rsidRPr="00B4396A">
        <w:rPr>
          <w:rFonts w:eastAsia="Times New Roman" w:cs="Times New Roman"/>
          <w:noProof/>
          <w:sz w:val="20"/>
        </w:rPr>
        <w:t>. Evolutionary Response to Rapid Climate Change. Science (80-. ). 312: 1477–1478.</w:t>
      </w:r>
    </w:p>
    <w:p w14:paraId="374057EB"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Breed, G. A., S. Stichter, and E. E. Crone</w:t>
      </w:r>
      <w:r w:rsidRPr="00B4396A">
        <w:rPr>
          <w:rFonts w:eastAsia="Times New Roman" w:cs="Times New Roman"/>
          <w:noProof/>
          <w:sz w:val="20"/>
        </w:rPr>
        <w:t xml:space="preserve">. </w:t>
      </w:r>
      <w:r w:rsidRPr="00B4396A">
        <w:rPr>
          <w:rFonts w:eastAsia="Times New Roman" w:cs="Times New Roman"/>
          <w:b/>
          <w:bCs/>
          <w:noProof/>
          <w:sz w:val="20"/>
        </w:rPr>
        <w:t>2012</w:t>
      </w:r>
      <w:r w:rsidRPr="00B4396A">
        <w:rPr>
          <w:rFonts w:eastAsia="Times New Roman" w:cs="Times New Roman"/>
          <w:noProof/>
          <w:sz w:val="20"/>
        </w:rPr>
        <w:t>. Climate-driven changes in northeastern US butterfly communities. Nat. Clim. Chang. 3: 142–145.</w:t>
      </w:r>
    </w:p>
    <w:p w14:paraId="3A79A817"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DeLucia, E. H., C. L. Casteel, P. D. Nabity, and B. F. O’Neill</w:t>
      </w:r>
      <w:r w:rsidRPr="00B4396A">
        <w:rPr>
          <w:rFonts w:eastAsia="Times New Roman" w:cs="Times New Roman"/>
          <w:noProof/>
          <w:sz w:val="20"/>
        </w:rPr>
        <w:t xml:space="preserve">. </w:t>
      </w:r>
      <w:r w:rsidRPr="00B4396A">
        <w:rPr>
          <w:rFonts w:eastAsia="Times New Roman" w:cs="Times New Roman"/>
          <w:b/>
          <w:bCs/>
          <w:noProof/>
          <w:sz w:val="20"/>
        </w:rPr>
        <w:t>2008</w:t>
      </w:r>
      <w:r w:rsidRPr="00B4396A">
        <w:rPr>
          <w:rFonts w:eastAsia="Times New Roman" w:cs="Times New Roman"/>
          <w:noProof/>
          <w:sz w:val="20"/>
        </w:rPr>
        <w:t>. Insects take a bigger bite out of plants in a warmer, higher carbon dioxide world. Proc. Natl. Acad. Sci. 105: 1781–1782.</w:t>
      </w:r>
    </w:p>
    <w:p w14:paraId="68324C66"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Denlinger, D. L.</w:t>
      </w:r>
      <w:r w:rsidRPr="00B4396A">
        <w:rPr>
          <w:rFonts w:eastAsia="Times New Roman" w:cs="Times New Roman"/>
          <w:noProof/>
          <w:sz w:val="20"/>
        </w:rPr>
        <w:t xml:space="preserve"> </w:t>
      </w:r>
      <w:r w:rsidRPr="00B4396A">
        <w:rPr>
          <w:rFonts w:eastAsia="Times New Roman" w:cs="Times New Roman"/>
          <w:b/>
          <w:bCs/>
          <w:noProof/>
          <w:sz w:val="20"/>
        </w:rPr>
        <w:t>2008</w:t>
      </w:r>
      <w:r w:rsidRPr="00B4396A">
        <w:rPr>
          <w:rFonts w:eastAsia="Times New Roman" w:cs="Times New Roman"/>
          <w:noProof/>
          <w:sz w:val="20"/>
        </w:rPr>
        <w:t>. Why study diapause? Entomol. Res. 38: 1–9.</w:t>
      </w:r>
    </w:p>
    <w:p w14:paraId="6CA9E149"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Department of Economic and Social Affairs, and Population Division</w:t>
      </w:r>
      <w:r w:rsidRPr="00B4396A">
        <w:rPr>
          <w:rFonts w:eastAsia="Times New Roman" w:cs="Times New Roman"/>
          <w:noProof/>
          <w:sz w:val="20"/>
        </w:rPr>
        <w:t xml:space="preserve">. </w:t>
      </w:r>
      <w:r w:rsidRPr="00B4396A">
        <w:rPr>
          <w:rFonts w:eastAsia="Times New Roman" w:cs="Times New Roman"/>
          <w:b/>
          <w:bCs/>
          <w:noProof/>
          <w:sz w:val="20"/>
        </w:rPr>
        <w:t>2015</w:t>
      </w:r>
      <w:r w:rsidRPr="00B4396A">
        <w:rPr>
          <w:rFonts w:eastAsia="Times New Roman" w:cs="Times New Roman"/>
          <w:noProof/>
          <w:sz w:val="20"/>
        </w:rPr>
        <w:t xml:space="preserve">. World Population Prospects The 2015 </w:t>
      </w:r>
      <w:r w:rsidRPr="00B4396A">
        <w:rPr>
          <w:rFonts w:eastAsia="Times New Roman" w:cs="Times New Roman"/>
          <w:noProof/>
          <w:sz w:val="20"/>
        </w:rPr>
        <w:lastRenderedPageBreak/>
        <w:t>Revision Key Findings and Advance Tables.</w:t>
      </w:r>
    </w:p>
    <w:p w14:paraId="4C348D81"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Fernandez-Cornejo, J., R. Nehring, C. Osteen, S. Wechsler, A. Martin, and A. Vialou</w:t>
      </w:r>
      <w:r w:rsidRPr="00B4396A">
        <w:rPr>
          <w:rFonts w:eastAsia="Times New Roman" w:cs="Times New Roman"/>
          <w:noProof/>
          <w:sz w:val="20"/>
        </w:rPr>
        <w:t xml:space="preserve">. </w:t>
      </w:r>
      <w:r w:rsidRPr="00B4396A">
        <w:rPr>
          <w:rFonts w:eastAsia="Times New Roman" w:cs="Times New Roman"/>
          <w:b/>
          <w:bCs/>
          <w:noProof/>
          <w:sz w:val="20"/>
        </w:rPr>
        <w:t>2014</w:t>
      </w:r>
      <w:r w:rsidRPr="00B4396A">
        <w:rPr>
          <w:rFonts w:eastAsia="Times New Roman" w:cs="Times New Roman"/>
          <w:noProof/>
          <w:sz w:val="20"/>
        </w:rPr>
        <w:t>. Pesticide Use in U.S. Agriculture: 21 Selected Crops, 1960-2008.</w:t>
      </w:r>
    </w:p>
    <w:p w14:paraId="17255B91"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Folch, J., M. Lees, and G. H. S. Stanley</w:t>
      </w:r>
      <w:r w:rsidRPr="00B4396A">
        <w:rPr>
          <w:rFonts w:eastAsia="Times New Roman" w:cs="Times New Roman"/>
          <w:noProof/>
          <w:sz w:val="20"/>
        </w:rPr>
        <w:t xml:space="preserve">. </w:t>
      </w:r>
      <w:r w:rsidRPr="00B4396A">
        <w:rPr>
          <w:rFonts w:eastAsia="Times New Roman" w:cs="Times New Roman"/>
          <w:b/>
          <w:bCs/>
          <w:noProof/>
          <w:sz w:val="20"/>
        </w:rPr>
        <w:t>1957</w:t>
      </w:r>
      <w:r w:rsidRPr="00B4396A">
        <w:rPr>
          <w:rFonts w:eastAsia="Times New Roman" w:cs="Times New Roman"/>
          <w:noProof/>
          <w:sz w:val="20"/>
        </w:rPr>
        <w:t>. A simple method for the isolation and purification of total lipids from animal tissues. J Biol Chem.</w:t>
      </w:r>
    </w:p>
    <w:p w14:paraId="0F368B04"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Gelman, D. B., and D. K. Hayes</w:t>
      </w:r>
      <w:r w:rsidRPr="00B4396A">
        <w:rPr>
          <w:rFonts w:eastAsia="Times New Roman" w:cs="Times New Roman"/>
          <w:noProof/>
          <w:sz w:val="20"/>
        </w:rPr>
        <w:t xml:space="preserve">. </w:t>
      </w:r>
      <w:r w:rsidRPr="00B4396A">
        <w:rPr>
          <w:rFonts w:eastAsia="Times New Roman" w:cs="Times New Roman"/>
          <w:b/>
          <w:bCs/>
          <w:noProof/>
          <w:sz w:val="20"/>
        </w:rPr>
        <w:t>1982</w:t>
      </w:r>
      <w:r w:rsidRPr="00B4396A">
        <w:rPr>
          <w:rFonts w:eastAsia="Times New Roman" w:cs="Times New Roman"/>
          <w:noProof/>
          <w:sz w:val="20"/>
        </w:rPr>
        <w:t>. Methods and Markers for Synchronizing Maturation of Fifth-Stage Larvae and Pupae of the European Corn Borer , Ostrinia nubilalis. Ann. Entomol. Soc. 75: 485–493.</w:t>
      </w:r>
    </w:p>
    <w:p w14:paraId="3A7FDAEA"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Gelman, D. B., and C. W. Woods</w:t>
      </w:r>
      <w:r w:rsidRPr="00B4396A">
        <w:rPr>
          <w:rFonts w:eastAsia="Times New Roman" w:cs="Times New Roman"/>
          <w:noProof/>
          <w:sz w:val="20"/>
        </w:rPr>
        <w:t xml:space="preserve">. </w:t>
      </w:r>
      <w:r w:rsidRPr="00B4396A">
        <w:rPr>
          <w:rFonts w:eastAsia="Times New Roman" w:cs="Times New Roman"/>
          <w:b/>
          <w:bCs/>
          <w:noProof/>
          <w:sz w:val="20"/>
        </w:rPr>
        <w:t>1983</w:t>
      </w:r>
      <w:r w:rsidRPr="00B4396A">
        <w:rPr>
          <w:rFonts w:eastAsia="Times New Roman" w:cs="Times New Roman"/>
          <w:noProof/>
          <w:sz w:val="20"/>
        </w:rPr>
        <w:t>. HAEMOLYMPH ECDYSTEROID TITERS OF DIAPAUSE-AND NONDIAPAUSE-BOUND FIFTH INSTARS AND PUPAE OF THE EUROPEAN CORN BORER, OSTRINIA NUZ3KALIS (HijBNER). Biochrm. Phystol. %A: 367–375.</w:t>
      </w:r>
    </w:p>
    <w:p w14:paraId="55FE2144"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Hahn, D. A., and D. L. Denlinger</w:t>
      </w:r>
      <w:r w:rsidRPr="00B4396A">
        <w:rPr>
          <w:rFonts w:eastAsia="Times New Roman" w:cs="Times New Roman"/>
          <w:noProof/>
          <w:sz w:val="20"/>
        </w:rPr>
        <w:t xml:space="preserve">. </w:t>
      </w:r>
      <w:r w:rsidRPr="00B4396A">
        <w:rPr>
          <w:rFonts w:eastAsia="Times New Roman" w:cs="Times New Roman"/>
          <w:b/>
          <w:bCs/>
          <w:noProof/>
          <w:sz w:val="20"/>
        </w:rPr>
        <w:t>2011</w:t>
      </w:r>
      <w:r w:rsidRPr="00B4396A">
        <w:rPr>
          <w:rFonts w:eastAsia="Times New Roman" w:cs="Times New Roman"/>
          <w:noProof/>
          <w:sz w:val="20"/>
        </w:rPr>
        <w:t>. Energetics of Insect Diapause. Annu. Rev. Entomol. 56: 103–121.</w:t>
      </w:r>
    </w:p>
    <w:p w14:paraId="114F1AE0"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Høye, T. T., E. Post, H. Meltofte, N. M. Schmidt, and M. C. Forchhammer</w:t>
      </w:r>
      <w:r w:rsidRPr="00B4396A">
        <w:rPr>
          <w:rFonts w:eastAsia="Times New Roman" w:cs="Times New Roman"/>
          <w:noProof/>
          <w:sz w:val="20"/>
        </w:rPr>
        <w:t xml:space="preserve">. </w:t>
      </w:r>
      <w:r w:rsidRPr="00B4396A">
        <w:rPr>
          <w:rFonts w:eastAsia="Times New Roman" w:cs="Times New Roman"/>
          <w:b/>
          <w:bCs/>
          <w:noProof/>
          <w:sz w:val="20"/>
        </w:rPr>
        <w:t>2007</w:t>
      </w:r>
      <w:r w:rsidRPr="00B4396A">
        <w:rPr>
          <w:rFonts w:eastAsia="Times New Roman" w:cs="Times New Roman"/>
          <w:noProof/>
          <w:sz w:val="20"/>
        </w:rPr>
        <w:t>. Rapid advancement of spring in the High Arctic. Curr. Biol.</w:t>
      </w:r>
    </w:p>
    <w:p w14:paraId="22C6CFCE"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NOAA National Centers for Environmental Information</w:t>
      </w:r>
      <w:r w:rsidRPr="00B4396A">
        <w:rPr>
          <w:rFonts w:eastAsia="Times New Roman" w:cs="Times New Roman"/>
          <w:noProof/>
          <w:sz w:val="20"/>
        </w:rPr>
        <w:t xml:space="preserve">. </w:t>
      </w:r>
      <w:r w:rsidRPr="00B4396A">
        <w:rPr>
          <w:rFonts w:eastAsia="Times New Roman" w:cs="Times New Roman"/>
          <w:b/>
          <w:bCs/>
          <w:noProof/>
          <w:sz w:val="20"/>
        </w:rPr>
        <w:t>2017</w:t>
      </w:r>
      <w:r w:rsidRPr="00B4396A">
        <w:rPr>
          <w:rFonts w:eastAsia="Times New Roman" w:cs="Times New Roman"/>
          <w:noProof/>
          <w:sz w:val="20"/>
        </w:rPr>
        <w:t>. State of the Climate: Global Climate Report for Annual 2016. (https://www.ncdc.noaa.gov/sotc/national/201613).</w:t>
      </w:r>
    </w:p>
    <w:p w14:paraId="401ECFCD"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Parmesan, C., N. Ryrholm, C. Stefanescu, J. K. Hill, C. D. Thomas, H. Descimon, B. Huntley, L. Kaila, J. Kullberg, T. Tammaru, W. J. Tennent, J. a Thomas, and M. Warren</w:t>
      </w:r>
      <w:r w:rsidRPr="00B4396A">
        <w:rPr>
          <w:rFonts w:eastAsia="Times New Roman" w:cs="Times New Roman"/>
          <w:noProof/>
          <w:sz w:val="20"/>
        </w:rPr>
        <w:t xml:space="preserve">. </w:t>
      </w:r>
      <w:r w:rsidRPr="00B4396A">
        <w:rPr>
          <w:rFonts w:eastAsia="Times New Roman" w:cs="Times New Roman"/>
          <w:b/>
          <w:bCs/>
          <w:noProof/>
          <w:sz w:val="20"/>
        </w:rPr>
        <w:t>1999</w:t>
      </w:r>
      <w:r w:rsidRPr="00B4396A">
        <w:rPr>
          <w:rFonts w:eastAsia="Times New Roman" w:cs="Times New Roman"/>
          <w:noProof/>
          <w:sz w:val="20"/>
        </w:rPr>
        <w:t>. Poleward shifts in geographical ranges of butterfly species associated with regional warming. Nature. 399: 579–583.</w:t>
      </w:r>
    </w:p>
    <w:p w14:paraId="7916CDA0"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Philippi, T., and J. Seger</w:t>
      </w:r>
      <w:r w:rsidRPr="00B4396A">
        <w:rPr>
          <w:rFonts w:eastAsia="Times New Roman" w:cs="Times New Roman"/>
          <w:noProof/>
          <w:sz w:val="20"/>
        </w:rPr>
        <w:t xml:space="preserve">. </w:t>
      </w:r>
      <w:r w:rsidRPr="00B4396A">
        <w:rPr>
          <w:rFonts w:eastAsia="Times New Roman" w:cs="Times New Roman"/>
          <w:b/>
          <w:bCs/>
          <w:noProof/>
          <w:sz w:val="20"/>
        </w:rPr>
        <w:t>1989</w:t>
      </w:r>
      <w:r w:rsidRPr="00B4396A">
        <w:rPr>
          <w:rFonts w:eastAsia="Times New Roman" w:cs="Times New Roman"/>
          <w:noProof/>
          <w:sz w:val="20"/>
        </w:rPr>
        <w:t>. Hedging one’s evolutionary bets, revisited. Trends Ecol. Evol. 4: 41–44.</w:t>
      </w:r>
    </w:p>
    <w:p w14:paraId="7ADB7160"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Phillips, B. L., G. P. Brown, J. M. J. Travis, and R. Shine</w:t>
      </w:r>
      <w:r w:rsidRPr="00B4396A">
        <w:rPr>
          <w:rFonts w:eastAsia="Times New Roman" w:cs="Times New Roman"/>
          <w:noProof/>
          <w:sz w:val="20"/>
        </w:rPr>
        <w:t xml:space="preserve">. </w:t>
      </w:r>
      <w:r w:rsidRPr="00B4396A">
        <w:rPr>
          <w:rFonts w:eastAsia="Times New Roman" w:cs="Times New Roman"/>
          <w:b/>
          <w:bCs/>
          <w:noProof/>
          <w:sz w:val="20"/>
        </w:rPr>
        <w:t>2008</w:t>
      </w:r>
      <w:r w:rsidRPr="00B4396A">
        <w:rPr>
          <w:rFonts w:eastAsia="Times New Roman" w:cs="Times New Roman"/>
          <w:noProof/>
          <w:sz w:val="20"/>
        </w:rPr>
        <w:t>. Reid’s Paradox Revisited: The Evolution of Dispersal Kernels during Range Expansion. Am. Nat. 172: S34–S48.</w:t>
      </w:r>
    </w:p>
    <w:p w14:paraId="4F9972A0"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Pimentel, D.</w:t>
      </w:r>
      <w:r w:rsidRPr="00B4396A">
        <w:rPr>
          <w:rFonts w:eastAsia="Times New Roman" w:cs="Times New Roman"/>
          <w:noProof/>
          <w:sz w:val="20"/>
        </w:rPr>
        <w:t xml:space="preserve"> </w:t>
      </w:r>
      <w:r w:rsidRPr="00B4396A">
        <w:rPr>
          <w:rFonts w:eastAsia="Times New Roman" w:cs="Times New Roman"/>
          <w:b/>
          <w:bCs/>
          <w:noProof/>
          <w:sz w:val="20"/>
        </w:rPr>
        <w:t>2005</w:t>
      </w:r>
      <w:r w:rsidRPr="00B4396A">
        <w:rPr>
          <w:rFonts w:eastAsia="Times New Roman" w:cs="Times New Roman"/>
          <w:noProof/>
          <w:sz w:val="20"/>
        </w:rPr>
        <w:t>. Environmental and economic costs of the application of pesticides primarily in the United States In Integrated Pest Management: Innovation-Development Process. Environ. Dev. Sustain. 7: 229–252.</w:t>
      </w:r>
    </w:p>
    <w:p w14:paraId="4CCF3C9D"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Pimentel, D., and M. Burgess</w:t>
      </w:r>
      <w:r w:rsidRPr="00B4396A">
        <w:rPr>
          <w:rFonts w:eastAsia="Times New Roman" w:cs="Times New Roman"/>
          <w:noProof/>
          <w:sz w:val="20"/>
        </w:rPr>
        <w:t xml:space="preserve">. </w:t>
      </w:r>
      <w:r w:rsidRPr="00B4396A">
        <w:rPr>
          <w:rFonts w:eastAsia="Times New Roman" w:cs="Times New Roman"/>
          <w:b/>
          <w:bCs/>
          <w:noProof/>
          <w:sz w:val="20"/>
        </w:rPr>
        <w:t>2005</w:t>
      </w:r>
      <w:r w:rsidRPr="00B4396A">
        <w:rPr>
          <w:rFonts w:eastAsia="Times New Roman" w:cs="Times New Roman"/>
          <w:noProof/>
          <w:sz w:val="20"/>
        </w:rPr>
        <w:t>. Environmental and economic costs of the application of pesticides primarily in the United States. Integr. Pest Manag. 3: 47–71.</w:t>
      </w:r>
    </w:p>
    <w:p w14:paraId="455540BB"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Population Reference Bureau</w:t>
      </w:r>
      <w:r w:rsidRPr="00B4396A">
        <w:rPr>
          <w:rFonts w:eastAsia="Times New Roman" w:cs="Times New Roman"/>
          <w:noProof/>
          <w:sz w:val="20"/>
        </w:rPr>
        <w:t xml:space="preserve">. </w:t>
      </w:r>
      <w:r w:rsidRPr="00B4396A">
        <w:rPr>
          <w:rFonts w:eastAsia="Times New Roman" w:cs="Times New Roman"/>
          <w:b/>
          <w:bCs/>
          <w:noProof/>
          <w:sz w:val="20"/>
        </w:rPr>
        <w:t>2015</w:t>
      </w:r>
      <w:r w:rsidRPr="00B4396A">
        <w:rPr>
          <w:rFonts w:eastAsia="Times New Roman" w:cs="Times New Roman"/>
          <w:noProof/>
          <w:sz w:val="20"/>
        </w:rPr>
        <w:t>. 2015 WORLD POPULATION DATA SHEET: wi th a special focus on women’s empowerment, Popul. Dev. Rev.</w:t>
      </w:r>
    </w:p>
    <w:p w14:paraId="72A11CC6"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Price, T. D., and D. Sol</w:t>
      </w:r>
      <w:r w:rsidRPr="00B4396A">
        <w:rPr>
          <w:rFonts w:eastAsia="Times New Roman" w:cs="Times New Roman"/>
          <w:noProof/>
          <w:sz w:val="20"/>
        </w:rPr>
        <w:t xml:space="preserve">. </w:t>
      </w:r>
      <w:r w:rsidRPr="00B4396A">
        <w:rPr>
          <w:rFonts w:eastAsia="Times New Roman" w:cs="Times New Roman"/>
          <w:b/>
          <w:bCs/>
          <w:noProof/>
          <w:sz w:val="20"/>
        </w:rPr>
        <w:t>2008</w:t>
      </w:r>
      <w:r w:rsidRPr="00B4396A">
        <w:rPr>
          <w:rFonts w:eastAsia="Times New Roman" w:cs="Times New Roman"/>
          <w:noProof/>
          <w:sz w:val="20"/>
        </w:rPr>
        <w:t>. Introduction: Genetics of Colonizing Species. Am. Nat. 172: S1–S3.</w:t>
      </w:r>
    </w:p>
    <w:p w14:paraId="29D9C5C7"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Scriber, J. M.</w:t>
      </w:r>
      <w:r w:rsidRPr="00B4396A">
        <w:rPr>
          <w:rFonts w:eastAsia="Times New Roman" w:cs="Times New Roman"/>
          <w:noProof/>
          <w:sz w:val="20"/>
        </w:rPr>
        <w:t xml:space="preserve"> </w:t>
      </w:r>
      <w:r w:rsidRPr="00B4396A">
        <w:rPr>
          <w:rFonts w:eastAsia="Times New Roman" w:cs="Times New Roman"/>
          <w:b/>
          <w:bCs/>
          <w:noProof/>
          <w:sz w:val="20"/>
        </w:rPr>
        <w:t>2014</w:t>
      </w:r>
      <w:r w:rsidRPr="00B4396A">
        <w:rPr>
          <w:rFonts w:eastAsia="Times New Roman" w:cs="Times New Roman"/>
          <w:noProof/>
          <w:sz w:val="20"/>
        </w:rPr>
        <w:t>. Climate-driven reshuffling of species and genes: Potential conservation roles for species translocations and recombinant hybrid genotypes, Insects.</w:t>
      </w:r>
    </w:p>
    <w:p w14:paraId="228521DC"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Somero, G. N.</w:t>
      </w:r>
      <w:r w:rsidRPr="00B4396A">
        <w:rPr>
          <w:rFonts w:eastAsia="Times New Roman" w:cs="Times New Roman"/>
          <w:noProof/>
          <w:sz w:val="20"/>
        </w:rPr>
        <w:t xml:space="preserve"> </w:t>
      </w:r>
      <w:r w:rsidRPr="00B4396A">
        <w:rPr>
          <w:rFonts w:eastAsia="Times New Roman" w:cs="Times New Roman"/>
          <w:b/>
          <w:bCs/>
          <w:noProof/>
          <w:sz w:val="20"/>
        </w:rPr>
        <w:t>2010</w:t>
      </w:r>
      <w:r w:rsidRPr="00B4396A">
        <w:rPr>
          <w:rFonts w:eastAsia="Times New Roman" w:cs="Times New Roman"/>
          <w:noProof/>
          <w:sz w:val="20"/>
        </w:rPr>
        <w:t>. The physiology of climate change: how potentials for acclimatization and genetic adaptation will determine “winners” and “losers.” J. Exp. Biol. 213: 912–920.</w:t>
      </w:r>
    </w:p>
    <w:p w14:paraId="6870C219"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Stocker, and V. B. and P. M. M. (eds. . T.F., D. Qin, G.-K. Plattner, M. Tignor, S.K. Allen, J. Boschung, A. Nauels, Y. Xia</w:t>
      </w:r>
      <w:r w:rsidRPr="00B4396A">
        <w:rPr>
          <w:rFonts w:eastAsia="Times New Roman" w:cs="Times New Roman"/>
          <w:noProof/>
          <w:sz w:val="20"/>
        </w:rPr>
        <w:t xml:space="preserve">. </w:t>
      </w:r>
      <w:r w:rsidRPr="00B4396A">
        <w:rPr>
          <w:rFonts w:eastAsia="Times New Roman" w:cs="Times New Roman"/>
          <w:b/>
          <w:bCs/>
          <w:noProof/>
          <w:sz w:val="20"/>
        </w:rPr>
        <w:t>2015</w:t>
      </w:r>
      <w:r w:rsidRPr="00B4396A">
        <w:rPr>
          <w:rFonts w:eastAsia="Times New Roman" w:cs="Times New Roman"/>
          <w:noProof/>
          <w:sz w:val="20"/>
        </w:rPr>
        <w:t>. Summary for Policymakers. Clim. Chang. 2013 - Phys. Sci. Basis. 1542: 1–30.</w:t>
      </w:r>
    </w:p>
    <w:p w14:paraId="48D3165E" w14:textId="77777777" w:rsidR="00B4396A" w:rsidRPr="00B4396A" w:rsidRDefault="00B4396A" w:rsidP="00B4396A">
      <w:pPr>
        <w:autoSpaceDE w:val="0"/>
        <w:autoSpaceDN w:val="0"/>
        <w:adjustRightInd w:val="0"/>
        <w:ind w:left="480" w:hanging="480"/>
        <w:rPr>
          <w:rFonts w:eastAsia="Times New Roman" w:cs="Times New Roman"/>
          <w:noProof/>
          <w:sz w:val="20"/>
        </w:rPr>
      </w:pPr>
      <w:r w:rsidRPr="00B4396A">
        <w:rPr>
          <w:rFonts w:eastAsia="Times New Roman" w:cs="Times New Roman"/>
          <w:b/>
          <w:bCs/>
          <w:noProof/>
          <w:sz w:val="20"/>
        </w:rPr>
        <w:t>Visser, M. E.</w:t>
      </w:r>
      <w:r w:rsidRPr="00B4396A">
        <w:rPr>
          <w:rFonts w:eastAsia="Times New Roman" w:cs="Times New Roman"/>
          <w:noProof/>
          <w:sz w:val="20"/>
        </w:rPr>
        <w:t xml:space="preserve"> </w:t>
      </w:r>
      <w:r w:rsidRPr="00B4396A">
        <w:rPr>
          <w:rFonts w:eastAsia="Times New Roman" w:cs="Times New Roman"/>
          <w:b/>
          <w:bCs/>
          <w:noProof/>
          <w:sz w:val="20"/>
        </w:rPr>
        <w:t>2008</w:t>
      </w:r>
      <w:r w:rsidRPr="00B4396A">
        <w:rPr>
          <w:rFonts w:eastAsia="Times New Roman" w:cs="Times New Roman"/>
          <w:noProof/>
          <w:sz w:val="20"/>
        </w:rPr>
        <w:t>. Keeping up with a warming world; assessing the rate of adaptation to climate change. Proc. R. Soc. B Biol. Sci. 275: 649–659.</w:t>
      </w:r>
    </w:p>
    <w:p w14:paraId="650DF375" w14:textId="77777777" w:rsidR="00B4396A" w:rsidRPr="00B4396A" w:rsidRDefault="00B4396A" w:rsidP="00B4396A">
      <w:pPr>
        <w:autoSpaceDE w:val="0"/>
        <w:autoSpaceDN w:val="0"/>
        <w:adjustRightInd w:val="0"/>
        <w:ind w:left="480" w:hanging="480"/>
        <w:rPr>
          <w:noProof/>
          <w:sz w:val="20"/>
        </w:rPr>
      </w:pPr>
      <w:r w:rsidRPr="00B4396A">
        <w:rPr>
          <w:rFonts w:eastAsia="Times New Roman" w:cs="Times New Roman"/>
          <w:b/>
          <w:bCs/>
          <w:noProof/>
          <w:sz w:val="20"/>
        </w:rPr>
        <w:t>Williams, C. M., H. A. L. Henry, and B. J. Sinclair</w:t>
      </w:r>
      <w:r w:rsidRPr="00B4396A">
        <w:rPr>
          <w:rFonts w:eastAsia="Times New Roman" w:cs="Times New Roman"/>
          <w:noProof/>
          <w:sz w:val="20"/>
        </w:rPr>
        <w:t xml:space="preserve">. </w:t>
      </w:r>
      <w:r w:rsidRPr="00B4396A">
        <w:rPr>
          <w:rFonts w:eastAsia="Times New Roman" w:cs="Times New Roman"/>
          <w:b/>
          <w:bCs/>
          <w:noProof/>
          <w:sz w:val="20"/>
        </w:rPr>
        <w:t>2015</w:t>
      </w:r>
      <w:r w:rsidRPr="00B4396A">
        <w:rPr>
          <w:rFonts w:eastAsia="Times New Roman" w:cs="Times New Roman"/>
          <w:noProof/>
          <w:sz w:val="20"/>
        </w:rPr>
        <w:t>. Cold truths: How winter drives responses of terrestrial organisms to climate change. Biol. Rev. 90: 214–235.</w:t>
      </w:r>
    </w:p>
    <w:p w14:paraId="3746C36B" w14:textId="250832E3" w:rsidR="00C83A27" w:rsidRPr="00C83A27" w:rsidRDefault="00C83A27" w:rsidP="00B4396A">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B0C00" w14:textId="77777777" w:rsidR="005042DB" w:rsidRDefault="005042DB">
      <w:r>
        <w:separator/>
      </w:r>
    </w:p>
  </w:endnote>
  <w:endnote w:type="continuationSeparator" w:id="0">
    <w:p w14:paraId="27207015" w14:textId="77777777" w:rsidR="005042DB" w:rsidRDefault="00504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F16E1F">
      <w:rPr>
        <w:noProof/>
      </w:rPr>
      <w:t>6</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0A104" w14:textId="77777777" w:rsidR="005042DB" w:rsidRDefault="005042DB">
      <w:r>
        <w:separator/>
      </w:r>
    </w:p>
  </w:footnote>
  <w:footnote w:type="continuationSeparator" w:id="0">
    <w:p w14:paraId="7C34B2E8" w14:textId="77777777" w:rsidR="005042DB" w:rsidRDefault="005042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4FCF"/>
    <w:rsid w:val="0001674C"/>
    <w:rsid w:val="000206DE"/>
    <w:rsid w:val="00021E0D"/>
    <w:rsid w:val="0004287A"/>
    <w:rsid w:val="00052C23"/>
    <w:rsid w:val="00053D0B"/>
    <w:rsid w:val="00053F7D"/>
    <w:rsid w:val="00054C1B"/>
    <w:rsid w:val="00072738"/>
    <w:rsid w:val="0007718D"/>
    <w:rsid w:val="00082B2A"/>
    <w:rsid w:val="00091515"/>
    <w:rsid w:val="000A20A7"/>
    <w:rsid w:val="000A490E"/>
    <w:rsid w:val="000A6516"/>
    <w:rsid w:val="000C1EEF"/>
    <w:rsid w:val="000C5A4F"/>
    <w:rsid w:val="000D5369"/>
    <w:rsid w:val="000D54AB"/>
    <w:rsid w:val="000E2FB1"/>
    <w:rsid w:val="000E3D13"/>
    <w:rsid w:val="000E457B"/>
    <w:rsid w:val="000E5425"/>
    <w:rsid w:val="000F4EE0"/>
    <w:rsid w:val="001026F4"/>
    <w:rsid w:val="00113859"/>
    <w:rsid w:val="00114DD2"/>
    <w:rsid w:val="00115456"/>
    <w:rsid w:val="00130C93"/>
    <w:rsid w:val="00132B11"/>
    <w:rsid w:val="0013552C"/>
    <w:rsid w:val="001360EE"/>
    <w:rsid w:val="0014051F"/>
    <w:rsid w:val="0014660C"/>
    <w:rsid w:val="00151F9F"/>
    <w:rsid w:val="00153CAA"/>
    <w:rsid w:val="00154AF3"/>
    <w:rsid w:val="00156C2C"/>
    <w:rsid w:val="00162A00"/>
    <w:rsid w:val="00163830"/>
    <w:rsid w:val="001672AF"/>
    <w:rsid w:val="00171E45"/>
    <w:rsid w:val="00174490"/>
    <w:rsid w:val="001817F2"/>
    <w:rsid w:val="001820A2"/>
    <w:rsid w:val="001859AC"/>
    <w:rsid w:val="001866FB"/>
    <w:rsid w:val="00196150"/>
    <w:rsid w:val="001A51A3"/>
    <w:rsid w:val="001D5B0F"/>
    <w:rsid w:val="001E6528"/>
    <w:rsid w:val="001E72D4"/>
    <w:rsid w:val="001F1643"/>
    <w:rsid w:val="00202564"/>
    <w:rsid w:val="0020374B"/>
    <w:rsid w:val="00216D46"/>
    <w:rsid w:val="0021727C"/>
    <w:rsid w:val="0022421A"/>
    <w:rsid w:val="0023194A"/>
    <w:rsid w:val="00232C67"/>
    <w:rsid w:val="00240B85"/>
    <w:rsid w:val="00246504"/>
    <w:rsid w:val="00252436"/>
    <w:rsid w:val="00266BAF"/>
    <w:rsid w:val="00270A77"/>
    <w:rsid w:val="00276964"/>
    <w:rsid w:val="0028005C"/>
    <w:rsid w:val="0028642A"/>
    <w:rsid w:val="002A1291"/>
    <w:rsid w:val="002B57A0"/>
    <w:rsid w:val="002B750A"/>
    <w:rsid w:val="002C07DB"/>
    <w:rsid w:val="002C1F3E"/>
    <w:rsid w:val="002C76C2"/>
    <w:rsid w:val="002D1F95"/>
    <w:rsid w:val="003232E6"/>
    <w:rsid w:val="0032630E"/>
    <w:rsid w:val="00330DD4"/>
    <w:rsid w:val="00332CB3"/>
    <w:rsid w:val="00333238"/>
    <w:rsid w:val="003337E2"/>
    <w:rsid w:val="0033708A"/>
    <w:rsid w:val="003407DC"/>
    <w:rsid w:val="00342CDE"/>
    <w:rsid w:val="0034488C"/>
    <w:rsid w:val="00352ED2"/>
    <w:rsid w:val="003532C5"/>
    <w:rsid w:val="00355CC8"/>
    <w:rsid w:val="00362788"/>
    <w:rsid w:val="00372031"/>
    <w:rsid w:val="00372CC2"/>
    <w:rsid w:val="00381365"/>
    <w:rsid w:val="0038307B"/>
    <w:rsid w:val="00384794"/>
    <w:rsid w:val="00392CD2"/>
    <w:rsid w:val="0039349E"/>
    <w:rsid w:val="00394680"/>
    <w:rsid w:val="003A4D4B"/>
    <w:rsid w:val="003A6FFA"/>
    <w:rsid w:val="003B70EA"/>
    <w:rsid w:val="003B7B43"/>
    <w:rsid w:val="003C5D15"/>
    <w:rsid w:val="003E641C"/>
    <w:rsid w:val="003F3ADB"/>
    <w:rsid w:val="003F69F8"/>
    <w:rsid w:val="00403FEA"/>
    <w:rsid w:val="00405472"/>
    <w:rsid w:val="0041393A"/>
    <w:rsid w:val="0041536A"/>
    <w:rsid w:val="004236DC"/>
    <w:rsid w:val="00423B05"/>
    <w:rsid w:val="00425A76"/>
    <w:rsid w:val="00453DF7"/>
    <w:rsid w:val="004565FA"/>
    <w:rsid w:val="00463E12"/>
    <w:rsid w:val="0046589E"/>
    <w:rsid w:val="0046643A"/>
    <w:rsid w:val="00475C5F"/>
    <w:rsid w:val="00485EBF"/>
    <w:rsid w:val="00491FB1"/>
    <w:rsid w:val="004A0708"/>
    <w:rsid w:val="004B2227"/>
    <w:rsid w:val="004B2FB1"/>
    <w:rsid w:val="004B4351"/>
    <w:rsid w:val="004B68CD"/>
    <w:rsid w:val="004D3295"/>
    <w:rsid w:val="004F31A5"/>
    <w:rsid w:val="005017CC"/>
    <w:rsid w:val="005042DB"/>
    <w:rsid w:val="00510F24"/>
    <w:rsid w:val="00511203"/>
    <w:rsid w:val="00524F2F"/>
    <w:rsid w:val="00530C18"/>
    <w:rsid w:val="00534F29"/>
    <w:rsid w:val="005364F1"/>
    <w:rsid w:val="0054592D"/>
    <w:rsid w:val="00550E8A"/>
    <w:rsid w:val="00564F1B"/>
    <w:rsid w:val="00570FA3"/>
    <w:rsid w:val="00581196"/>
    <w:rsid w:val="00582ABC"/>
    <w:rsid w:val="005875A9"/>
    <w:rsid w:val="00592640"/>
    <w:rsid w:val="005A0DC0"/>
    <w:rsid w:val="005B22C5"/>
    <w:rsid w:val="005B2D0C"/>
    <w:rsid w:val="005B4F74"/>
    <w:rsid w:val="005B63E6"/>
    <w:rsid w:val="005C2520"/>
    <w:rsid w:val="005D1DAD"/>
    <w:rsid w:val="005D351F"/>
    <w:rsid w:val="005D3DC3"/>
    <w:rsid w:val="005D4C71"/>
    <w:rsid w:val="005D636A"/>
    <w:rsid w:val="005F2D84"/>
    <w:rsid w:val="006064C8"/>
    <w:rsid w:val="006133BC"/>
    <w:rsid w:val="006156FC"/>
    <w:rsid w:val="00620A09"/>
    <w:rsid w:val="00621157"/>
    <w:rsid w:val="006217F4"/>
    <w:rsid w:val="00624018"/>
    <w:rsid w:val="006266BE"/>
    <w:rsid w:val="00675284"/>
    <w:rsid w:val="00675864"/>
    <w:rsid w:val="006776C8"/>
    <w:rsid w:val="00683314"/>
    <w:rsid w:val="00693BC3"/>
    <w:rsid w:val="006946C3"/>
    <w:rsid w:val="006A01A3"/>
    <w:rsid w:val="006A1A47"/>
    <w:rsid w:val="006A5606"/>
    <w:rsid w:val="006B6DC0"/>
    <w:rsid w:val="006B7A5A"/>
    <w:rsid w:val="006C5A67"/>
    <w:rsid w:val="006F1DC5"/>
    <w:rsid w:val="006F34B0"/>
    <w:rsid w:val="006F55DB"/>
    <w:rsid w:val="006F6666"/>
    <w:rsid w:val="00702A40"/>
    <w:rsid w:val="00703AD6"/>
    <w:rsid w:val="00706A81"/>
    <w:rsid w:val="007344DF"/>
    <w:rsid w:val="00755596"/>
    <w:rsid w:val="00761B7A"/>
    <w:rsid w:val="00771A80"/>
    <w:rsid w:val="007A2D48"/>
    <w:rsid w:val="007A4F27"/>
    <w:rsid w:val="007B3BC2"/>
    <w:rsid w:val="007B3C6E"/>
    <w:rsid w:val="007B5653"/>
    <w:rsid w:val="007C26A7"/>
    <w:rsid w:val="007C6AE1"/>
    <w:rsid w:val="007E6FEF"/>
    <w:rsid w:val="007F206C"/>
    <w:rsid w:val="007F65F3"/>
    <w:rsid w:val="0080022F"/>
    <w:rsid w:val="0080369B"/>
    <w:rsid w:val="008052E4"/>
    <w:rsid w:val="00815DF7"/>
    <w:rsid w:val="00822407"/>
    <w:rsid w:val="00824AEC"/>
    <w:rsid w:val="008330BA"/>
    <w:rsid w:val="0083592E"/>
    <w:rsid w:val="00835C3B"/>
    <w:rsid w:val="0085313E"/>
    <w:rsid w:val="00854F54"/>
    <w:rsid w:val="00863EE3"/>
    <w:rsid w:val="00871C73"/>
    <w:rsid w:val="00877DED"/>
    <w:rsid w:val="008924C6"/>
    <w:rsid w:val="008C1EA2"/>
    <w:rsid w:val="008C297E"/>
    <w:rsid w:val="008C3730"/>
    <w:rsid w:val="008C4F42"/>
    <w:rsid w:val="008E6387"/>
    <w:rsid w:val="008F5EA6"/>
    <w:rsid w:val="00901B1F"/>
    <w:rsid w:val="009168C1"/>
    <w:rsid w:val="00922A01"/>
    <w:rsid w:val="0092450F"/>
    <w:rsid w:val="0093629A"/>
    <w:rsid w:val="0094470B"/>
    <w:rsid w:val="009553B4"/>
    <w:rsid w:val="00975D13"/>
    <w:rsid w:val="00976082"/>
    <w:rsid w:val="00980D20"/>
    <w:rsid w:val="0099266F"/>
    <w:rsid w:val="00996124"/>
    <w:rsid w:val="00997E3B"/>
    <w:rsid w:val="009A4BD4"/>
    <w:rsid w:val="009B0F70"/>
    <w:rsid w:val="009C71D7"/>
    <w:rsid w:val="009D1022"/>
    <w:rsid w:val="009F13B5"/>
    <w:rsid w:val="009F2040"/>
    <w:rsid w:val="009F7E37"/>
    <w:rsid w:val="00A00CB8"/>
    <w:rsid w:val="00A00D12"/>
    <w:rsid w:val="00A02C15"/>
    <w:rsid w:val="00A0490D"/>
    <w:rsid w:val="00A0741F"/>
    <w:rsid w:val="00A11578"/>
    <w:rsid w:val="00A16F25"/>
    <w:rsid w:val="00A21DFD"/>
    <w:rsid w:val="00A37394"/>
    <w:rsid w:val="00A40329"/>
    <w:rsid w:val="00A465DE"/>
    <w:rsid w:val="00A62318"/>
    <w:rsid w:val="00A63141"/>
    <w:rsid w:val="00A67FEE"/>
    <w:rsid w:val="00A71AD2"/>
    <w:rsid w:val="00A75FAF"/>
    <w:rsid w:val="00A7616D"/>
    <w:rsid w:val="00A77B05"/>
    <w:rsid w:val="00A86763"/>
    <w:rsid w:val="00A87FF4"/>
    <w:rsid w:val="00AA0985"/>
    <w:rsid w:val="00AB338F"/>
    <w:rsid w:val="00AC48CC"/>
    <w:rsid w:val="00AD356D"/>
    <w:rsid w:val="00AD6167"/>
    <w:rsid w:val="00AE175C"/>
    <w:rsid w:val="00AE42ED"/>
    <w:rsid w:val="00AF5A19"/>
    <w:rsid w:val="00B034A0"/>
    <w:rsid w:val="00B12308"/>
    <w:rsid w:val="00B341BE"/>
    <w:rsid w:val="00B4396A"/>
    <w:rsid w:val="00B507F8"/>
    <w:rsid w:val="00B51E68"/>
    <w:rsid w:val="00B61DE9"/>
    <w:rsid w:val="00B62625"/>
    <w:rsid w:val="00B64325"/>
    <w:rsid w:val="00B777EC"/>
    <w:rsid w:val="00BA2725"/>
    <w:rsid w:val="00BA6C16"/>
    <w:rsid w:val="00BB621D"/>
    <w:rsid w:val="00BB7602"/>
    <w:rsid w:val="00BC46F4"/>
    <w:rsid w:val="00BC6C7A"/>
    <w:rsid w:val="00BC7FB3"/>
    <w:rsid w:val="00BD7BDF"/>
    <w:rsid w:val="00BD7E4A"/>
    <w:rsid w:val="00BE4A85"/>
    <w:rsid w:val="00BF57D7"/>
    <w:rsid w:val="00C13F30"/>
    <w:rsid w:val="00C2122A"/>
    <w:rsid w:val="00C235F5"/>
    <w:rsid w:val="00C3271A"/>
    <w:rsid w:val="00C62AD3"/>
    <w:rsid w:val="00C62BEA"/>
    <w:rsid w:val="00C64C45"/>
    <w:rsid w:val="00C663A1"/>
    <w:rsid w:val="00C66EF3"/>
    <w:rsid w:val="00C74A75"/>
    <w:rsid w:val="00C83A27"/>
    <w:rsid w:val="00C9423D"/>
    <w:rsid w:val="00CA5BAD"/>
    <w:rsid w:val="00CA73B9"/>
    <w:rsid w:val="00CB614C"/>
    <w:rsid w:val="00CD3DD5"/>
    <w:rsid w:val="00CD6AEC"/>
    <w:rsid w:val="00CE4A4D"/>
    <w:rsid w:val="00CE5265"/>
    <w:rsid w:val="00CE7D8E"/>
    <w:rsid w:val="00CF031A"/>
    <w:rsid w:val="00D11592"/>
    <w:rsid w:val="00D12862"/>
    <w:rsid w:val="00D17072"/>
    <w:rsid w:val="00D40D3B"/>
    <w:rsid w:val="00D44F99"/>
    <w:rsid w:val="00D51C18"/>
    <w:rsid w:val="00D55C3E"/>
    <w:rsid w:val="00D62084"/>
    <w:rsid w:val="00D6287F"/>
    <w:rsid w:val="00D659BC"/>
    <w:rsid w:val="00D9032A"/>
    <w:rsid w:val="00D9225F"/>
    <w:rsid w:val="00DA05CB"/>
    <w:rsid w:val="00DB007A"/>
    <w:rsid w:val="00DB16BF"/>
    <w:rsid w:val="00DB5559"/>
    <w:rsid w:val="00DC14F7"/>
    <w:rsid w:val="00DC6092"/>
    <w:rsid w:val="00DD0FAB"/>
    <w:rsid w:val="00DE3903"/>
    <w:rsid w:val="00DE717B"/>
    <w:rsid w:val="00DE7B20"/>
    <w:rsid w:val="00DF3175"/>
    <w:rsid w:val="00E124ED"/>
    <w:rsid w:val="00E143D7"/>
    <w:rsid w:val="00E201DF"/>
    <w:rsid w:val="00E44C4C"/>
    <w:rsid w:val="00E50BF2"/>
    <w:rsid w:val="00E51240"/>
    <w:rsid w:val="00E53734"/>
    <w:rsid w:val="00E60724"/>
    <w:rsid w:val="00E727E1"/>
    <w:rsid w:val="00E807A8"/>
    <w:rsid w:val="00E8165C"/>
    <w:rsid w:val="00E8190A"/>
    <w:rsid w:val="00E83A78"/>
    <w:rsid w:val="00E83E67"/>
    <w:rsid w:val="00E854D0"/>
    <w:rsid w:val="00E921E4"/>
    <w:rsid w:val="00E94DB3"/>
    <w:rsid w:val="00E95ACF"/>
    <w:rsid w:val="00E97B76"/>
    <w:rsid w:val="00EA008E"/>
    <w:rsid w:val="00EA3DF0"/>
    <w:rsid w:val="00EA503D"/>
    <w:rsid w:val="00EA5C41"/>
    <w:rsid w:val="00EB19DA"/>
    <w:rsid w:val="00EC0755"/>
    <w:rsid w:val="00EC435C"/>
    <w:rsid w:val="00ED1BB2"/>
    <w:rsid w:val="00F03898"/>
    <w:rsid w:val="00F07FC8"/>
    <w:rsid w:val="00F13F4D"/>
    <w:rsid w:val="00F15A03"/>
    <w:rsid w:val="00F16E1F"/>
    <w:rsid w:val="00F24431"/>
    <w:rsid w:val="00F24C71"/>
    <w:rsid w:val="00F34B4F"/>
    <w:rsid w:val="00F50562"/>
    <w:rsid w:val="00F51302"/>
    <w:rsid w:val="00F554B1"/>
    <w:rsid w:val="00F70AD2"/>
    <w:rsid w:val="00F721BD"/>
    <w:rsid w:val="00F92137"/>
    <w:rsid w:val="00F948CD"/>
    <w:rsid w:val="00FA6B30"/>
    <w:rsid w:val="00FB72A9"/>
    <w:rsid w:val="00FD1A33"/>
    <w:rsid w:val="00FD2E92"/>
    <w:rsid w:val="00FD3C38"/>
    <w:rsid w:val="00FD4C64"/>
    <w:rsid w:val="00FE1F23"/>
    <w:rsid w:val="00FE2040"/>
    <w:rsid w:val="00FE64AE"/>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97A421-852A-C648-958F-491686D5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19701</Words>
  <Characters>112299</Characters>
  <Application>Microsoft Macintosh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2017-06-05T03:43:00Z</dcterms:created>
  <dcterms:modified xsi:type="dcterms:W3CDTF">2017-06-05T03:43:00Z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