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0AA01318"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 xml:space="preserve">It’s estimated that </w:t>
      </w:r>
      <w:r w:rsidR="00D079B2">
        <w:t>here in the United States,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 xml:space="preserve">annually but </w:t>
      </w:r>
      <w:r w:rsidR="00A00CB8">
        <w:t xml:space="preserve">as temperatures rise, the cost of managing these pests </w:t>
      </w:r>
      <w:r w:rsidR="006008F8">
        <w:t xml:space="preserve">could substantially </w:t>
      </w:r>
      <w:r w:rsidR="00A00CB8">
        <w:t>increase</w:t>
      </w:r>
      <w:r w:rsidR="00AD7077">
        <w:t xml:space="preserve"> </w:t>
      </w:r>
      <w:r w:rsidR="00AD7077">
        <w:fldChar w:fldCharType="begin" w:fldLock="1"/>
      </w:r>
      <w:r w:rsidR="00AD7077">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7AF448" w:rsidR="006F1DC5" w:rsidRDefault="00AD356D" w:rsidP="00DF3175">
      <w:pPr>
        <w:spacing w:line="480" w:lineRule="auto"/>
      </w:pPr>
      <w:r>
        <w:rPr>
          <w:b/>
        </w:rPr>
        <w:t>Response</w:t>
      </w:r>
      <w:r w:rsidR="006008F8">
        <w:rPr>
          <w:b/>
        </w:rPr>
        <w:t>s</w:t>
      </w:r>
      <w:r>
        <w:rPr>
          <w:b/>
        </w:rPr>
        <w:t xml:space="preserve"> to Climate Change: </w:t>
      </w:r>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w:t>
      </w:r>
      <w:r w:rsidR="00F15A03">
        <w:lastRenderedPageBreak/>
        <w:t xml:space="preserve">earlier. 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r w:rsidR="006463F9">
        <w:t xml:space="preserve"> </w:t>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The Arctic provides a less complicated view of the interactions between warming temperatures and phenotypic plasticity, but is not the only view</w:t>
      </w:r>
      <w:r w:rsidR="000E2D18">
        <w:t>. In more temperate regions</w:t>
      </w:r>
      <w:r w:rsidR="007B2CF1">
        <w:t>, insects are responding to</w:t>
      </w:r>
      <w:r w:rsidR="000E2D18">
        <w:t xml:space="preserve"> these</w:t>
      </w:r>
      <w:r w:rsidR="007B2CF1">
        <w:t xml:space="preserve"> warmer temperatures in a variety of ways.</w:t>
      </w:r>
    </w:p>
    <w:p w14:paraId="712CA8C0" w14:textId="70C1143E"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A shrinking southern boundary could be due to increased temperatures in regions where these insects previously thrived. As temperatures a</w:t>
      </w:r>
      <w:r w:rsidR="00A465DE">
        <w:t>cross the</w:t>
      </w:r>
      <w:r w:rsidR="00B854AC">
        <w:t>ir</w:t>
      </w:r>
      <w:r w:rsidR="00A465DE">
        <w:t xml:space="preserve"> 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survive and as a result populations in those southern regions will shrink.</w:t>
      </w:r>
      <w:r w:rsidR="00B854AC">
        <w:t xml:space="preserv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r w:rsidR="00DE2143">
        <w:t xml:space="preserve">possess sufficient genetic and phenotypic variation </w:t>
      </w:r>
      <w:r w:rsidR="00392CD2">
        <w:t xml:space="preserve"> to compensate for the </w:t>
      </w:r>
      <w:r w:rsidR="00392CD2">
        <w:lastRenderedPageBreak/>
        <w:t xml:space="preserve">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3017FCAB"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w:t>
      </w:r>
      <w:r w:rsidR="00C47AA3">
        <w:t xml:space="preserve"> these</w:t>
      </w:r>
      <w:r>
        <w:t xml:space="preserve"> new environments</w:t>
      </w:r>
      <w:r w:rsidR="005D4C71">
        <w:t>,</w:t>
      </w:r>
      <w:r w:rsidR="00200744">
        <w:t xml:space="preserve"> may have the</w:t>
      </w:r>
      <w:r w:rsidR="006810FA">
        <w:t xml:space="preserve"> genotypic</w:t>
      </w:r>
      <w:r w:rsidR="00200744">
        <w:t xml:space="preserve"> ability to </w:t>
      </w:r>
      <w:r w:rsidR="00C60D23">
        <w:t>express</w:t>
      </w:r>
      <w:r w:rsidR="00200744">
        <w:t xml:space="preserve"> plasticity, or accli</w:t>
      </w:r>
      <w:r w:rsidR="00C60D23">
        <w:t>mation,</w:t>
      </w:r>
      <w:r w:rsidR="006810FA">
        <w:t xml:space="preserve"> in traits that </w:t>
      </w:r>
      <w:r w:rsidR="00C60D23">
        <w:t>in</w:t>
      </w:r>
      <w:r w:rsidR="00576625">
        <w:t>crease</w:t>
      </w:r>
      <w:r w:rsidR="00200744">
        <w:t xml:space="preserve"> their</w:t>
      </w:r>
      <w:r w:rsidR="006810FA">
        <w:t xml:space="preserve"> active temperature</w:t>
      </w:r>
      <w:r w:rsidR="00200744">
        <w:t xml:space="preserve"> range</w:t>
      </w:r>
      <w:r w:rsidR="0088585B">
        <w:t xml:space="preserve"> through a strategy termed, bet-hedging.</w:t>
      </w:r>
      <w:r w:rsidR="0085313E">
        <w:t xml:space="preserve"> </w:t>
      </w:r>
      <w:r w:rsidR="00846205">
        <w:t>B</w:t>
      </w:r>
      <w:r w:rsidR="0085313E">
        <w:t>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846205">
        <w:t xml:space="preserve"> </w:t>
      </w:r>
      <w:r w:rsidR="00B74C6D">
        <w:t>In environments that vary less, the selection pressures faced by organisms in these environments is relatively predictable</w:t>
      </w:r>
      <w:r w:rsidR="0037555C">
        <w:t xml:space="preserve"> and</w:t>
      </w:r>
      <w:r w:rsidR="00B74C6D">
        <w:t xml:space="preserve"> selection can function to enhance those phenotypes that maximize fitness in those environments. However, in environments that vary more, the selection pressures faced in these environments are less predictable</w:t>
      </w:r>
      <w:r w:rsidR="0037555C">
        <w:t>, to anticipate this variability,</w:t>
      </w:r>
      <w:r w:rsidR="00B74C6D">
        <w:t xml:space="preserve"> a bet-hedging genotype will produce phenotypes that match several, different,</w:t>
      </w:r>
      <w:r w:rsidR="0037555C">
        <w:t xml:space="preserve"> environments.</w:t>
      </w:r>
      <w:r w:rsidR="004D1C88">
        <w:t xml:space="preserve"> </w:t>
      </w:r>
      <w:r w:rsidR="00DD12C6">
        <w:t xml:space="preserve">In nature, all environments vary to some degree and it is likely that many phenotypes serve a bet </w:t>
      </w:r>
      <w:r w:rsidR="00DD12C6">
        <w:lastRenderedPageBreak/>
        <w:t xml:space="preserve">hedging function. Phenotypic plasticity defines </w:t>
      </w:r>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 geographically or climatically</w:t>
      </w:r>
      <w:r w:rsidR="00B1054C">
        <w:t xml:space="preserve"> </w:t>
      </w:r>
      <w:r w:rsidR="00490B13">
        <w:t>novel</w:t>
      </w:r>
      <w:r w:rsidR="00B1054C">
        <w:t xml:space="preserve"> environments,</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p>
    <w:p w14:paraId="0D2E8830" w14:textId="4780631F"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w:t>
      </w:r>
      <w:r w:rsidR="00C936DD">
        <w:t xml:space="preserve">traits that allow a species to  </w:t>
      </w:r>
      <w:r w:rsidR="00F75185">
        <w:t>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w:t>
      </w:r>
      <w:r w:rsidR="005A6F82">
        <w:t xml:space="preserve"> temporal changes in their</w:t>
      </w:r>
      <w:r>
        <w:t xml:space="preserve"> </w:t>
      </w:r>
      <w:r w:rsidR="00FC474D">
        <w:t>environmental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w:t>
      </w:r>
      <w:r w:rsidR="008A5881" w:rsidRPr="005A6F82">
        <w:t>novel environment</w:t>
      </w:r>
      <w:r w:rsidR="008F79A2" w:rsidRPr="005A6F82">
        <w:t>s</w:t>
      </w:r>
      <w:r w:rsidR="008A5881" w:rsidRPr="005A6F82">
        <w:t xml:space="preserve">, </w:t>
      </w:r>
      <w:r w:rsidR="008F79A2" w:rsidRPr="005A6F82">
        <w:t>more constant selection pressures in these</w:t>
      </w:r>
      <w:r w:rsidR="008F79A2">
        <w:t xml:space="preserv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w:t>
      </w:r>
      <w:r w:rsidR="005A6F82">
        <w:t xml:space="preserve">latitudes, exploiting </w:t>
      </w:r>
      <w:r w:rsidR="008622CB">
        <w:t xml:space="preserve">available resources thus increasing their growing season. </w:t>
      </w:r>
      <w:r w:rsidR="001548B4">
        <w:t xml:space="preserve">For example, here </w:t>
      </w:r>
      <w:r w:rsidR="00E841FC">
        <w:t>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w:t>
      </w:r>
      <w:r w:rsidR="00490B13">
        <w:t xml:space="preserve">responding to the warmer climate and those individuals with longer growing </w:t>
      </w:r>
      <w:r w:rsidR="004C4F46">
        <w:t>phase</w:t>
      </w:r>
      <w:r w:rsidR="00DC47EF">
        <w:t xml:space="preserve"> are being selected over those individuals with shorter growing seasons</w:t>
      </w:r>
      <w:r w:rsidR="005633A6">
        <w:t>.</w:t>
      </w:r>
      <w:r w:rsidR="001932FC">
        <w:t xml:space="preserve"> </w:t>
      </w:r>
      <w:r w:rsidR="009E6E31">
        <w:t>B</w:t>
      </w:r>
      <w:r w:rsidR="006E6459">
        <w:t xml:space="preserve">etween the years 1972 and 1996, </w:t>
      </w:r>
      <w:r w:rsidR="00DC47EF">
        <w:t xml:space="preserve">the growing </w:t>
      </w:r>
      <w:r w:rsidR="004C4F46">
        <w:t>phase</w:t>
      </w:r>
      <w:r w:rsidR="00490B13">
        <w:t xml:space="preserve"> of these mosquitoes </w:t>
      </w:r>
      <w:r w:rsidR="006E6459">
        <w:t xml:space="preserve">has reportedly increased by an average of 9 days, </w:t>
      </w:r>
      <w:r w:rsidR="009911B3">
        <w:t xml:space="preserve">representing a shift in average </w:t>
      </w:r>
      <w:r w:rsidR="009911B3">
        <w:lastRenderedPageBreak/>
        <w:t>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Pitcher plant mosquitos enter a state of genetically programmed dormancy</w:t>
      </w:r>
      <w:r w:rsidR="00940641">
        <w:t>, diapause,</w:t>
      </w:r>
      <w:r w:rsidR="00154A04">
        <w:t xml:space="preserve"> at the end of their growing phase to avoid periods when resources unavailable in their environment</w:t>
      </w:r>
      <w:r w:rsidR="004C4F46">
        <w:t xml:space="preserve"> in response to photoperiod. </w:t>
      </w:r>
      <w:r w:rsidR="00940641">
        <w:t xml:space="preserve">While photoperiod initiates this programming, when this </w:t>
      </w:r>
      <w:r w:rsidR="004C4F46">
        <w:t xml:space="preserve">programming is </w:t>
      </w:r>
      <w:r w:rsidR="00940641">
        <w:t xml:space="preserve">initiated is </w:t>
      </w:r>
      <w:r w:rsidR="004C4F46">
        <w:t>phenotypically plastic</w:t>
      </w:r>
      <w:r w:rsidR="00940641">
        <w:t xml:space="preserve"> and this plasticity allows the mosquito to</w:t>
      </w:r>
      <w:r w:rsidR="004C4F46">
        <w:t xml:space="preserve"> respond to changes in the environment</w:t>
      </w:r>
      <w:r w:rsidR="00154A04">
        <w:t xml:space="preserve">. </w:t>
      </w:r>
      <w:r w:rsidR="00171598">
        <w:t xml:space="preserve">These </w:t>
      </w:r>
      <w:r w:rsidR="00490B13">
        <w:t>mosquitoes</w:t>
      </w:r>
      <w:r w:rsidR="00F20ABF">
        <w:t>,</w:t>
      </w:r>
      <w:r w:rsidR="00171598">
        <w:t xml:space="preserve"> and other</w:t>
      </w:r>
      <w:r w:rsidR="00490B13">
        <w:t xml:space="preserve"> insects</w:t>
      </w:r>
      <w:r w:rsidR="00F20ABF">
        <w:t>,</w:t>
      </w:r>
      <w:r w:rsidR="00171598">
        <w:t xml:space="preserve"> </w:t>
      </w:r>
      <w:r w:rsidR="00C86CF8">
        <w:t>synchronize</w:t>
      </w:r>
      <w:r w:rsidR="00171598">
        <w:t xml:space="preserve"> their life histories with optimal temperatures and resource availability,</w:t>
      </w:r>
      <w:r w:rsidR="00940641">
        <w:t xml:space="preserve"> as temperatures increase and environmental resources remain available longer, those individuals able to capitalize </w:t>
      </w:r>
      <w:r w:rsidR="00940641">
        <w:t>on these resources</w:t>
      </w:r>
      <w:r w:rsidR="00940641">
        <w:t xml:space="preserve"> by increasing their growing phase have an increased </w:t>
      </w:r>
      <w:r w:rsidR="004D4ECE">
        <w:t xml:space="preserve">capacity to </w:t>
      </w:r>
      <w:r w:rsidR="00940641">
        <w:t xml:space="preserve">survive these </w:t>
      </w:r>
      <w:r w:rsidR="009911B3">
        <w:t>higher temperatures in their environment</w:t>
      </w:r>
      <w:bookmarkStart w:id="0" w:name="_GoBack"/>
      <w:bookmarkEnd w:id="0"/>
      <w:r w:rsidR="009911B3">
        <w:t xml:space="preserve">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61944" w:rsidR="007E62A7" w:rsidRDefault="00BC6C7A" w:rsidP="00A51048">
      <w:pPr>
        <w:spacing w:line="480" w:lineRule="auto"/>
      </w:pPr>
      <w:r>
        <w:rPr>
          <w:b/>
        </w:rPr>
        <w:t xml:space="preserve">Plasticity in Dormancy: </w:t>
      </w:r>
      <w:r w:rsidR="004D6420">
        <w:t xml:space="preserve">Insects are constantly monitoring their external, as well as internal, conditions and use that information </w:t>
      </w:r>
      <w:r w:rsidR="00CE7675">
        <w:t>to make</w:t>
      </w:r>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r w:rsidR="001F79E3">
        <w:t>food,</w:t>
      </w:r>
      <w:r w:rsidR="00AD7077">
        <w:t xml:space="preserve"> w</w:t>
      </w:r>
      <w:r w:rsidR="00BE67FD">
        <w:t>ater</w:t>
      </w:r>
      <w:r w:rsidR="001F79E3">
        <w:t xml:space="preserve"> or suitable temperatures</w:t>
      </w:r>
      <w:r w:rsidR="00BE67FD">
        <w:t>)</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1"/>
      <w:r w:rsidR="007E62A7">
        <w:t>The genotype responsible for the pleiotropic effects of diapause</w:t>
      </w:r>
      <w:r w:rsidR="004126E7">
        <w:t xml:space="preserve"> varies from species to </w:t>
      </w:r>
      <w:r w:rsidR="004126E7">
        <w:lastRenderedPageBreak/>
        <w:t>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commentRangeEnd w:id="1"/>
      <w:r w:rsidR="00CE7675">
        <w:rPr>
          <w:rStyle w:val="CommentReference"/>
        </w:rPr>
        <w:commentReference w:id="1"/>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88585B">
        <w:t>Photoperiod is a</w:t>
      </w:r>
      <w:r w:rsidR="00E17A57">
        <w:t xml:space="preserve"> relatively common environmental cue </w:t>
      </w:r>
      <w:r w:rsidR="0088585B">
        <w:t xml:space="preserve">used to approximate seasonal changes in resource availability because it is consistent across a large time scale. </w:t>
      </w:r>
      <w:r w:rsidR="00ED5814">
        <w:t xml:space="preserve">Because </w:t>
      </w:r>
      <w:r w:rsidR="00872579">
        <w:t>of this</w:t>
      </w:r>
      <w:r w:rsidR="00E17A57">
        <w:t xml:space="preserve"> reliability</w:t>
      </w:r>
      <w:r w:rsidR="00ED5814">
        <w:t>, i</w:t>
      </w:r>
      <w:r w:rsidR="00F00049">
        <w:t>nsects have</w:t>
      </w:r>
      <w:r w:rsidR="00E17A57">
        <w:t xml:space="preserve"> evolved to</w:t>
      </w:r>
      <w:r w:rsidR="00F00049">
        <w:t xml:space="preserve"> synchronize</w:t>
      </w:r>
      <w:r w:rsidR="00A70F78">
        <w:t xml:space="preserve"> their life histories</w:t>
      </w:r>
      <w:r w:rsidR="00872579">
        <w:t xml:space="preserve"> with changes in photoperiod, and by proxy,</w:t>
      </w:r>
      <w:r w:rsidR="00A70F78">
        <w:t xml:space="preserve"> with available resources</w:t>
      </w:r>
      <w:r w:rsidR="00872579">
        <w:t xml:space="preserve">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 xml:space="preserve">During the </w:t>
      </w:r>
      <w:r w:rsidR="00872579">
        <w:t>sensitive period,</w:t>
      </w:r>
      <w:r w:rsidR="00F00049">
        <w:t xml:space="preserve"> </w:t>
      </w:r>
      <w:commentRangeStart w:id="2"/>
      <w:r w:rsidR="00F00049">
        <w:t xml:space="preserve">the genetically </w:t>
      </w:r>
      <w:r w:rsidR="00872579">
        <w:t>pre</w:t>
      </w:r>
      <w:r w:rsidR="00F00049">
        <w:t xml:space="preserve">determined point during a </w:t>
      </w:r>
      <w:r w:rsidR="00872579">
        <w:t>insect’s</w:t>
      </w:r>
      <w:r w:rsidR="00F00049">
        <w:t xml:space="preserve"> </w:t>
      </w:r>
      <w:r w:rsidR="00017B26">
        <w:t>life history when they are sensitive to photoperiod</w:t>
      </w:r>
      <w:commentRangeEnd w:id="2"/>
      <w:r w:rsidR="006148CD">
        <w:rPr>
          <w:rStyle w:val="CommentReference"/>
        </w:rPr>
        <w:commentReference w:id="2"/>
      </w:r>
      <w:r w:rsidR="00F00049">
        <w:t xml:space="preserve">, </w:t>
      </w:r>
      <w:r w:rsidR="00872579">
        <w:t xml:space="preserve">an insect </w:t>
      </w:r>
      <w:r w:rsidR="00A70F78">
        <w:t xml:space="preserve">is </w:t>
      </w:r>
      <w:r w:rsidR="00872579">
        <w:t xml:space="preserve">physiologically </w:t>
      </w:r>
      <w:r w:rsidR="00A70F78">
        <w:t xml:space="preserve">competent to respond to the changes in photoperiod </w:t>
      </w:r>
      <w:r w:rsidR="00017B26">
        <w:t xml:space="preserve">by shifting </w:t>
      </w:r>
      <w:r w:rsidR="00F00049">
        <w:t>away from direct develop</w:t>
      </w:r>
      <w:r w:rsidR="00017B26">
        <w:t xml:space="preserve">ment and towards </w:t>
      </w:r>
      <w:commentRangeStart w:id="3"/>
      <w:r w:rsidR="00017B26">
        <w:t>diapause dormancy</w:t>
      </w:r>
      <w:r w:rsidR="00A70F78">
        <w:t xml:space="preserve"> </w:t>
      </w:r>
      <w:commentRangeEnd w:id="3"/>
      <w:r w:rsidR="006148CD">
        <w:rPr>
          <w:rStyle w:val="CommentReference"/>
        </w:rPr>
        <w:commentReference w:id="3"/>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w:t>
      </w:r>
      <w:r w:rsidR="004126E7">
        <w:t xml:space="preserve">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xml:space="preserve">. </w:t>
      </w:r>
      <w:commentRangeStart w:id="4"/>
      <w:r w:rsidR="004126E7">
        <w:t>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commentRangeEnd w:id="4"/>
      <w:r w:rsidR="006148CD">
        <w:rPr>
          <w:rStyle w:val="CommentReference"/>
        </w:rPr>
        <w:commentReference w:id="4"/>
      </w:r>
    </w:p>
    <w:p w14:paraId="1DB52B31" w14:textId="029CE81A" w:rsidR="00F913CA" w:rsidRDefault="00D116C6" w:rsidP="00F913CA">
      <w:pPr>
        <w:spacing w:line="480" w:lineRule="auto"/>
      </w:pPr>
      <w:r>
        <w:rPr>
          <w:b/>
        </w:rPr>
        <w:t xml:space="preserve">Storing Energy: </w:t>
      </w:r>
      <w:commentRangeStart w:id="5"/>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5"/>
      <w:r w:rsidR="00993227">
        <w:rPr>
          <w:rStyle w:val="CommentReference"/>
        </w:rPr>
        <w:commentReference w:id="5"/>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6"/>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w:t>
      </w:r>
      <w:r w:rsidR="00D07985">
        <w:lastRenderedPageBreak/>
        <w:t>aspects of the diapause phenotype, downstream of their activation by photoperiod</w:t>
      </w:r>
      <w:commentRangeEnd w:id="6"/>
      <w:r w:rsidR="00993227">
        <w:rPr>
          <w:rStyle w:val="CommentReference"/>
        </w:rPr>
        <w:commentReference w:id="6"/>
      </w:r>
      <w:r w:rsidR="00D07985">
        <w:t xml:space="preserve">. The </w:t>
      </w:r>
      <w:commentRangeStart w:id="7"/>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7"/>
      <w:r w:rsidR="00993227">
        <w:rPr>
          <w:rStyle w:val="CommentReference"/>
        </w:rPr>
        <w:commentReference w:id="7"/>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98293B">
        <w:t xml:space="preserve">In preparation for diapause, some </w:t>
      </w:r>
      <w:r w:rsidR="005745C5">
        <w:t>insects experience a steep increase in the</w:t>
      </w:r>
      <w:r w:rsidR="0098293B">
        <w:t xml:space="preserve"> stored</w:t>
      </w:r>
      <w:r w:rsidR="005745C5">
        <w:t xml:space="preserve"> amount</w:t>
      </w:r>
      <w:r w:rsidR="0098293B">
        <w:t>s</w:t>
      </w:r>
      <w:r w:rsidR="005745C5">
        <w:t xml:space="preserve"> of lipids</w:t>
      </w:r>
      <w:r w:rsidR="0098293B">
        <w:t xml:space="preserve"> and proteins</w:t>
      </w:r>
      <w:r w:rsidR="005745C5">
        <w:t>, specifically triglycerides and multimeric proteins</w:t>
      </w:r>
      <w:r w:rsidR="0098293B">
        <w:t>,</w:t>
      </w:r>
      <w:r w:rsidR="005745C5">
        <w:t xml:space="preserve"> stored </w:t>
      </w:r>
      <w:r w:rsidR="0098293B">
        <w:t xml:space="preserve">and produced </w:t>
      </w:r>
      <w:r w:rsidR="005745C5">
        <w:t xml:space="preserve">by the fat body. </w:t>
      </w:r>
      <w:r w:rsidR="0098293B">
        <w:t>While t</w:t>
      </w:r>
      <w:r w:rsidR="005745C5">
        <w:t>hese molecules are biologically multifunctional</w:t>
      </w:r>
      <w:r w:rsidR="0098293B">
        <w:t xml:space="preserve">, they also serve as </w:t>
      </w:r>
      <w:r w:rsidR="005745C5">
        <w:t xml:space="preserve">energy reservoirs. Triglycerides, and other lipids, are used to stabilize membranes, slow or prevent </w:t>
      </w:r>
      <w:r w:rsidR="00970B3D">
        <w:t>desiccation</w:t>
      </w:r>
      <w:r w:rsidR="005745C5">
        <w:t>, can be degraded into carbohydrates for energy.</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into other metabolically </w:t>
      </w:r>
      <w:r w:rsidR="0098293B">
        <w:t>metabolic tools.</w:t>
      </w:r>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8"/>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xml:space="preserve">. If seasonal temperatures vary away from </w:t>
      </w:r>
      <w:r w:rsidR="006463F9">
        <w:lastRenderedPageBreak/>
        <w:t>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8"/>
      <w:r w:rsidR="00993227">
        <w:rPr>
          <w:rStyle w:val="CommentReference"/>
        </w:rPr>
        <w:commentReference w:id="8"/>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 xml:space="preserve">pest </w:t>
      </w:r>
      <w:r w:rsidR="009F565E">
        <w:rPr>
          <w:color w:val="000000" w:themeColor="text1"/>
        </w:rPr>
        <w:lastRenderedPageBreak/>
        <w:t>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w:t>
      </w:r>
      <w:r w:rsidRPr="00A20DD7">
        <w:rPr>
          <w:color w:val="000000" w:themeColor="text1"/>
        </w:rPr>
        <w:lastRenderedPageBreak/>
        <w:t>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w:t>
      </w:r>
      <w:r>
        <w:lastRenderedPageBreak/>
        <w:t xml:space="preserve">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w:t>
      </w:r>
      <w:r>
        <w:lastRenderedPageBreak/>
        <w:t>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w:t>
      </w:r>
      <w:r>
        <w:lastRenderedPageBreak/>
        <w:t xml:space="preserve">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w:t>
      </w:r>
      <w:r>
        <w:lastRenderedPageBreak/>
        <w:t>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w:t>
      </w:r>
      <w:r>
        <w:lastRenderedPageBreak/>
        <w:t xml:space="preserve">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w:t>
      </w:r>
      <w:r>
        <w:lastRenderedPageBreak/>
        <w:t xml:space="preserve">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w:t>
      </w:r>
      <w:r>
        <w:lastRenderedPageBreak/>
        <w:t>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w:t>
      </w:r>
      <w:r>
        <w:lastRenderedPageBreak/>
        <w:t xml:space="preserve">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t>
      </w:r>
      <w:r>
        <w:lastRenderedPageBreak/>
        <w:t>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1D89BCA3" w14:textId="2D3E7096" w:rsidR="00AD7077" w:rsidRPr="00AD7077" w:rsidRDefault="00C83A27" w:rsidP="00AD7077">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AD7077" w:rsidRPr="00AD7077">
        <w:rPr>
          <w:rFonts w:eastAsia="Times New Roman" w:cs="Times New Roman"/>
          <w:b/>
          <w:bCs/>
          <w:noProof/>
          <w:sz w:val="20"/>
        </w:rPr>
        <w:t>Agrawal, A. A.</w:t>
      </w:r>
      <w:r w:rsidR="00AD7077" w:rsidRPr="00AD7077">
        <w:rPr>
          <w:rFonts w:eastAsia="Times New Roman" w:cs="Times New Roman"/>
          <w:noProof/>
          <w:sz w:val="20"/>
        </w:rPr>
        <w:t xml:space="preserve"> </w:t>
      </w:r>
      <w:r w:rsidR="00AD7077" w:rsidRPr="00AD7077">
        <w:rPr>
          <w:rFonts w:eastAsia="Times New Roman" w:cs="Times New Roman"/>
          <w:b/>
          <w:bCs/>
          <w:noProof/>
          <w:sz w:val="20"/>
        </w:rPr>
        <w:t>2001</w:t>
      </w:r>
      <w:r w:rsidR="00AD7077" w:rsidRPr="00AD7077">
        <w:rPr>
          <w:rFonts w:eastAsia="Times New Roman" w:cs="Times New Roman"/>
          <w:noProof/>
          <w:sz w:val="20"/>
        </w:rPr>
        <w:t>. Phenotypic Plasticity in the Interactions and Evolution of Species. Science (80-. ). 294: 321–326.</w:t>
      </w:r>
    </w:p>
    <w:p w14:paraId="48167A7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lastRenderedPageBreak/>
        <w:t>Bale, J. S., and S. A. L. Hayward</w:t>
      </w:r>
      <w:r w:rsidRPr="00AD7077">
        <w:rPr>
          <w:rFonts w:eastAsia="Times New Roman" w:cs="Times New Roman"/>
          <w:noProof/>
          <w:sz w:val="20"/>
        </w:rPr>
        <w:t xml:space="preserve">. </w:t>
      </w:r>
      <w:r w:rsidRPr="00AD7077">
        <w:rPr>
          <w:rFonts w:eastAsia="Times New Roman" w:cs="Times New Roman"/>
          <w:b/>
          <w:bCs/>
          <w:noProof/>
          <w:sz w:val="20"/>
        </w:rPr>
        <w:t>2010</w:t>
      </w:r>
      <w:r w:rsidRPr="00AD7077">
        <w:rPr>
          <w:rFonts w:eastAsia="Times New Roman" w:cs="Times New Roman"/>
          <w:noProof/>
          <w:sz w:val="20"/>
        </w:rPr>
        <w:t>. Insect overwintering in a changing climate. J. Exp. Biol. 213: 980–994.</w:t>
      </w:r>
    </w:p>
    <w:p w14:paraId="21657C2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AD7077">
        <w:rPr>
          <w:rFonts w:eastAsia="Times New Roman" w:cs="Times New Roman"/>
          <w:noProof/>
          <w:sz w:val="20"/>
        </w:rPr>
        <w:t xml:space="preserve">. </w:t>
      </w:r>
      <w:r w:rsidRPr="00AD7077">
        <w:rPr>
          <w:rFonts w:eastAsia="Times New Roman" w:cs="Times New Roman"/>
          <w:b/>
          <w:bCs/>
          <w:noProof/>
          <w:sz w:val="20"/>
        </w:rPr>
        <w:t>2002</w:t>
      </w:r>
      <w:r w:rsidRPr="00AD7077">
        <w:rPr>
          <w:rFonts w:eastAsia="Times New Roman" w:cs="Times New Roman"/>
          <w:noProof/>
          <w:sz w:val="20"/>
        </w:rPr>
        <w:t>. Herbivory in global climate change research: Direct effects of rising temperature on insect herbivores. Glob. Chang. Biol. 8: 1–16.</w:t>
      </w:r>
    </w:p>
    <w:p w14:paraId="4D59ACB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E., and C. M. Holzapfel</w:t>
      </w:r>
      <w:r w:rsidRPr="00AD7077">
        <w:rPr>
          <w:rFonts w:eastAsia="Times New Roman" w:cs="Times New Roman"/>
          <w:noProof/>
          <w:sz w:val="20"/>
        </w:rPr>
        <w:t xml:space="preserve">. </w:t>
      </w:r>
      <w:r w:rsidRPr="00AD7077">
        <w:rPr>
          <w:rFonts w:eastAsia="Times New Roman" w:cs="Times New Roman"/>
          <w:b/>
          <w:bCs/>
          <w:noProof/>
          <w:sz w:val="20"/>
        </w:rPr>
        <w:t>2001</w:t>
      </w:r>
      <w:r w:rsidRPr="00AD7077">
        <w:rPr>
          <w:rFonts w:eastAsia="Times New Roman" w:cs="Times New Roman"/>
          <w:noProof/>
          <w:sz w:val="20"/>
        </w:rPr>
        <w:t>. Genetic shift in photoperiodic response correlated with global warming. Proc. Natl. Acad. Sci. 98: 14509–14511.</w:t>
      </w:r>
    </w:p>
    <w:p w14:paraId="0444485F"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E., and C. M. Holzapfel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Genetic response to rapid climate change: It’s seasonal timing that matters. Mol. Ecol. 17: 157–166.</w:t>
      </w:r>
    </w:p>
    <w:p w14:paraId="4A990E1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Bradshaw, W., and C. Holzapfel</w:t>
      </w:r>
      <w:r w:rsidRPr="00AD7077">
        <w:rPr>
          <w:rFonts w:eastAsia="Times New Roman" w:cs="Times New Roman"/>
          <w:noProof/>
          <w:sz w:val="20"/>
        </w:rPr>
        <w:t xml:space="preserve">. </w:t>
      </w:r>
      <w:r w:rsidRPr="00AD7077">
        <w:rPr>
          <w:rFonts w:eastAsia="Times New Roman" w:cs="Times New Roman"/>
          <w:b/>
          <w:bCs/>
          <w:noProof/>
          <w:sz w:val="20"/>
        </w:rPr>
        <w:t>2006</w:t>
      </w:r>
      <w:r w:rsidRPr="00AD7077">
        <w:rPr>
          <w:rFonts w:eastAsia="Times New Roman" w:cs="Times New Roman"/>
          <w:noProof/>
          <w:sz w:val="20"/>
        </w:rPr>
        <w:t>. Evolutionary Response to Rapid Climate Change. Science (80-. ). 312: 1477–1478.</w:t>
      </w:r>
    </w:p>
    <w:p w14:paraId="6CBEA7A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Breed, G. A., S. Stichter, and E. E. Crone</w:t>
      </w:r>
      <w:r w:rsidRPr="00AD7077">
        <w:rPr>
          <w:rFonts w:eastAsia="Times New Roman" w:cs="Times New Roman"/>
          <w:noProof/>
          <w:sz w:val="20"/>
        </w:rPr>
        <w:t xml:space="preserve">. </w:t>
      </w:r>
      <w:r w:rsidRPr="00AD7077">
        <w:rPr>
          <w:rFonts w:eastAsia="Times New Roman" w:cs="Times New Roman"/>
          <w:b/>
          <w:bCs/>
          <w:noProof/>
          <w:sz w:val="20"/>
        </w:rPr>
        <w:t>2012</w:t>
      </w:r>
      <w:r w:rsidRPr="00AD7077">
        <w:rPr>
          <w:rFonts w:eastAsia="Times New Roman" w:cs="Times New Roman"/>
          <w:noProof/>
          <w:sz w:val="20"/>
        </w:rPr>
        <w:t>. Climate-driven changes in northeastern US butterfly communities. Nat. Clim. Chang. 3: 142–145.</w:t>
      </w:r>
    </w:p>
    <w:p w14:paraId="693291F3"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Culliney, T. W.</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xml:space="preserve">. Crop Losses to Arthropod Pests, pp. 201–226. </w:t>
      </w:r>
      <w:r w:rsidRPr="00AD7077">
        <w:rPr>
          <w:rFonts w:eastAsia="Times New Roman" w:cs="Times New Roman"/>
          <w:i/>
          <w:iCs/>
          <w:noProof/>
          <w:sz w:val="20"/>
        </w:rPr>
        <w:t>In</w:t>
      </w:r>
      <w:r w:rsidRPr="00AD7077">
        <w:rPr>
          <w:rFonts w:eastAsia="Times New Roman" w:cs="Times New Roman"/>
          <w:noProof/>
          <w:sz w:val="20"/>
        </w:rPr>
        <w:t xml:space="preserve"> Integr. Pest Manag. Vol 3.</w:t>
      </w:r>
    </w:p>
    <w:p w14:paraId="541600D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DeLucia, E. H., C. L. Casteel, P. D. Nabity, and B. F. O’Neill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Insects take a bigger bite out of plants in a warmer, higher carbon dioxide world. Proc. Natl. Acad. Sci. 105: 1781–1782.</w:t>
      </w:r>
    </w:p>
    <w:p w14:paraId="6B2B826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Denlinger, D. 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Why study diapause? Entomol. Res. 38: 1–9.</w:t>
      </w:r>
    </w:p>
    <w:p w14:paraId="7F36E07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Fernandez-Cornejo, J., R. Nehring, C. Osteen, S. Wechsler, A. Martin, and A. Vialou</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Pesticide Use in U.S. Agriculture: 21 Selected Crops, 1960-2008.</w:t>
      </w:r>
    </w:p>
    <w:p w14:paraId="774E2BD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Folch, J., M. Lees, and G. H. S. Stanley</w:t>
      </w:r>
      <w:r w:rsidRPr="00AD7077">
        <w:rPr>
          <w:rFonts w:eastAsia="Times New Roman" w:cs="Times New Roman"/>
          <w:noProof/>
          <w:sz w:val="20"/>
        </w:rPr>
        <w:t xml:space="preserve">. </w:t>
      </w:r>
      <w:r w:rsidRPr="00AD7077">
        <w:rPr>
          <w:rFonts w:eastAsia="Times New Roman" w:cs="Times New Roman"/>
          <w:b/>
          <w:bCs/>
          <w:noProof/>
          <w:sz w:val="20"/>
        </w:rPr>
        <w:t>1957</w:t>
      </w:r>
      <w:r w:rsidRPr="00AD7077">
        <w:rPr>
          <w:rFonts w:eastAsia="Times New Roman" w:cs="Times New Roman"/>
          <w:noProof/>
          <w:sz w:val="20"/>
        </w:rPr>
        <w:t>. A simple method for the isolation and purification of total lipids from animal tissues. J Biol Chem.</w:t>
      </w:r>
    </w:p>
    <w:p w14:paraId="0CF4C5A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Gelman, D. B., and D. K. Hayes</w:t>
      </w:r>
      <w:r w:rsidRPr="00AD7077">
        <w:rPr>
          <w:rFonts w:eastAsia="Times New Roman" w:cs="Times New Roman"/>
          <w:noProof/>
          <w:sz w:val="20"/>
        </w:rPr>
        <w:t xml:space="preserve">. </w:t>
      </w:r>
      <w:r w:rsidRPr="00AD7077">
        <w:rPr>
          <w:rFonts w:eastAsia="Times New Roman" w:cs="Times New Roman"/>
          <w:b/>
          <w:bCs/>
          <w:noProof/>
          <w:sz w:val="20"/>
        </w:rPr>
        <w:t>1982</w:t>
      </w:r>
      <w:r w:rsidRPr="00AD7077">
        <w:rPr>
          <w:rFonts w:eastAsia="Times New Roman" w:cs="Times New Roman"/>
          <w:noProof/>
          <w:sz w:val="20"/>
        </w:rPr>
        <w:t>. Methods and Markers for Synchronizing Maturation of Fifth-Stage Larvae and Pupae of the European Corn Borer , Ostrinia nubilalis. Ann. Entomol. Soc. 75: 485–493.</w:t>
      </w:r>
    </w:p>
    <w:p w14:paraId="254E61F8"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Gelman, D. B., and C. W. Woods</w:t>
      </w:r>
      <w:r w:rsidRPr="00AD7077">
        <w:rPr>
          <w:rFonts w:eastAsia="Times New Roman" w:cs="Times New Roman"/>
          <w:noProof/>
          <w:sz w:val="20"/>
        </w:rPr>
        <w:t xml:space="preserve">. </w:t>
      </w:r>
      <w:r w:rsidRPr="00AD7077">
        <w:rPr>
          <w:rFonts w:eastAsia="Times New Roman" w:cs="Times New Roman"/>
          <w:b/>
          <w:bCs/>
          <w:noProof/>
          <w:sz w:val="20"/>
        </w:rPr>
        <w:t>1983</w:t>
      </w:r>
      <w:r w:rsidRPr="00AD7077">
        <w:rPr>
          <w:rFonts w:eastAsia="Times New Roman" w:cs="Times New Roman"/>
          <w:noProof/>
          <w:sz w:val="20"/>
        </w:rPr>
        <w:t>. HAEMOLYMPH ECDYSTEROID TITERS OF DIAPAUSE-AND NONDIAPAUSE-BOUND FIFTH INSTARS AND PUPAE OF THE EUROPEAN CORN BORER, OSTRINIA NUZ3KALIS (HijBNER). Biochrm. Phystol. %A: 367–375.</w:t>
      </w:r>
    </w:p>
    <w:p w14:paraId="4B112E93"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Hahn, D. A., and D. L. Denlinger</w:t>
      </w:r>
      <w:r w:rsidRPr="00AD7077">
        <w:rPr>
          <w:rFonts w:eastAsia="Times New Roman" w:cs="Times New Roman"/>
          <w:noProof/>
          <w:sz w:val="20"/>
        </w:rPr>
        <w:t xml:space="preserve">. </w:t>
      </w:r>
      <w:r w:rsidRPr="00AD7077">
        <w:rPr>
          <w:rFonts w:eastAsia="Times New Roman" w:cs="Times New Roman"/>
          <w:b/>
          <w:bCs/>
          <w:noProof/>
          <w:sz w:val="20"/>
        </w:rPr>
        <w:t>2011</w:t>
      </w:r>
      <w:r w:rsidRPr="00AD7077">
        <w:rPr>
          <w:rFonts w:eastAsia="Times New Roman" w:cs="Times New Roman"/>
          <w:noProof/>
          <w:sz w:val="20"/>
        </w:rPr>
        <w:t>. Energetics of Insect Diapause. Annu. Rev. Entomol. 56: 103–121.</w:t>
      </w:r>
    </w:p>
    <w:p w14:paraId="6D34A22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Høye, T. T., E. Post, H. Meltofte, N. M. Schmidt, and M. C. Forchhammer</w:t>
      </w:r>
      <w:r w:rsidRPr="00AD7077">
        <w:rPr>
          <w:rFonts w:eastAsia="Times New Roman" w:cs="Times New Roman"/>
          <w:noProof/>
          <w:sz w:val="20"/>
        </w:rPr>
        <w:t xml:space="preserve">. </w:t>
      </w:r>
      <w:r w:rsidRPr="00AD7077">
        <w:rPr>
          <w:rFonts w:eastAsia="Times New Roman" w:cs="Times New Roman"/>
          <w:b/>
          <w:bCs/>
          <w:noProof/>
          <w:sz w:val="20"/>
        </w:rPr>
        <w:t>2007</w:t>
      </w:r>
      <w:r w:rsidRPr="00AD7077">
        <w:rPr>
          <w:rFonts w:eastAsia="Times New Roman" w:cs="Times New Roman"/>
          <w:noProof/>
          <w:sz w:val="20"/>
        </w:rPr>
        <w:t>. Rapid advancement of spring in the High Arctic. Curr. Biol.</w:t>
      </w:r>
    </w:p>
    <w:p w14:paraId="173EA45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Hut, R. A., S. Paolucci, R. Dor, C. P. Kyriacou, and S. Daan</w:t>
      </w:r>
      <w:r w:rsidRPr="00AD7077">
        <w:rPr>
          <w:rFonts w:eastAsia="Times New Roman" w:cs="Times New Roman"/>
          <w:noProof/>
          <w:sz w:val="20"/>
        </w:rPr>
        <w:t xml:space="preserve">. </w:t>
      </w:r>
      <w:r w:rsidRPr="00AD7077">
        <w:rPr>
          <w:rFonts w:eastAsia="Times New Roman" w:cs="Times New Roman"/>
          <w:b/>
          <w:bCs/>
          <w:noProof/>
          <w:sz w:val="20"/>
        </w:rPr>
        <w:t>2013</w:t>
      </w:r>
      <w:r w:rsidRPr="00AD7077">
        <w:rPr>
          <w:rFonts w:eastAsia="Times New Roman" w:cs="Times New Roman"/>
          <w:noProof/>
          <w:sz w:val="20"/>
        </w:rPr>
        <w:t>. Latitudinal clines: an evolutionary view on biological rhythms. Proc. Biol. Sci. 280: 20130433.</w:t>
      </w:r>
    </w:p>
    <w:p w14:paraId="59327697"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Lee, C. E. E.</w:t>
      </w:r>
      <w:r w:rsidRPr="00AD7077">
        <w:rPr>
          <w:rFonts w:eastAsia="Times New Roman" w:cs="Times New Roman"/>
          <w:noProof/>
          <w:sz w:val="20"/>
        </w:rPr>
        <w:t xml:space="preserve"> </w:t>
      </w:r>
      <w:r w:rsidRPr="00AD7077">
        <w:rPr>
          <w:rFonts w:eastAsia="Times New Roman" w:cs="Times New Roman"/>
          <w:b/>
          <w:bCs/>
          <w:noProof/>
          <w:sz w:val="20"/>
        </w:rPr>
        <w:t>2002</w:t>
      </w:r>
      <w:r w:rsidRPr="00AD7077">
        <w:rPr>
          <w:rFonts w:eastAsia="Times New Roman" w:cs="Times New Roman"/>
          <w:noProof/>
          <w:sz w:val="20"/>
        </w:rPr>
        <w:t>. Evolutionary genetics of invasive species. Trends Ecol. Evol. 17: 386–391.</w:t>
      </w:r>
    </w:p>
    <w:p w14:paraId="7FFC5D6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Melorose, J., R. Perroy, and S. Careas</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World Population Prospects: The 2015 Revision, Key Findings and Advance Tables. Working Paper No. ESA/P/WP.241., United Nations, Dep. Econ. Soc. Aff. Popul. Div.</w:t>
      </w:r>
    </w:p>
    <w:p w14:paraId="0F988E3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NOAA National Centers for Environmental Information</w:t>
      </w:r>
      <w:r w:rsidRPr="00AD7077">
        <w:rPr>
          <w:rFonts w:eastAsia="Times New Roman" w:cs="Times New Roman"/>
          <w:noProof/>
          <w:sz w:val="20"/>
        </w:rPr>
        <w:t xml:space="preserve">. </w:t>
      </w:r>
      <w:r w:rsidRPr="00AD7077">
        <w:rPr>
          <w:rFonts w:eastAsia="Times New Roman" w:cs="Times New Roman"/>
          <w:b/>
          <w:bCs/>
          <w:noProof/>
          <w:sz w:val="20"/>
        </w:rPr>
        <w:t>2017</w:t>
      </w:r>
      <w:r w:rsidRPr="00AD7077">
        <w:rPr>
          <w:rFonts w:eastAsia="Times New Roman" w:cs="Times New Roman"/>
          <w:noProof/>
          <w:sz w:val="20"/>
        </w:rPr>
        <w:t>. State of the Climate: Global Climate Report for Annual 2016. (https://www.ncdc.noaa.gov/sotc/national/201613).</w:t>
      </w:r>
    </w:p>
    <w:p w14:paraId="6A93A9D1"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Overpeck, J.</w:t>
      </w:r>
      <w:r w:rsidRPr="00AD7077">
        <w:rPr>
          <w:rFonts w:eastAsia="Times New Roman" w:cs="Times New Roman"/>
          <w:noProof/>
          <w:sz w:val="20"/>
        </w:rPr>
        <w:t xml:space="preserve"> </w:t>
      </w:r>
      <w:r w:rsidRPr="00AD7077">
        <w:rPr>
          <w:rFonts w:eastAsia="Times New Roman" w:cs="Times New Roman"/>
          <w:b/>
          <w:bCs/>
          <w:noProof/>
          <w:sz w:val="20"/>
        </w:rPr>
        <w:t>1997</w:t>
      </w:r>
      <w:r w:rsidRPr="00AD7077">
        <w:rPr>
          <w:rFonts w:eastAsia="Times New Roman" w:cs="Times New Roman"/>
          <w:noProof/>
          <w:sz w:val="20"/>
        </w:rPr>
        <w:t>. Arctic Environmental Change of the Last Four Centuries. Science (80-. ). 278: 1251–1256.</w:t>
      </w:r>
    </w:p>
    <w:p w14:paraId="3DE6A3B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Parmesan, C., N. Ryrholm, C. Stefanescu, J. K. Hill, C. D. Thomas, H. Descimon, B. Huntley, L. Kaila, J. Kullberg, T. Tammaru, W. J. Tennent, J. a Thomas, and M. Warren</w:t>
      </w:r>
      <w:r w:rsidRPr="00AD7077">
        <w:rPr>
          <w:rFonts w:eastAsia="Times New Roman" w:cs="Times New Roman"/>
          <w:noProof/>
          <w:sz w:val="20"/>
        </w:rPr>
        <w:t xml:space="preserve">. </w:t>
      </w:r>
      <w:r w:rsidRPr="00AD7077">
        <w:rPr>
          <w:rFonts w:eastAsia="Times New Roman" w:cs="Times New Roman"/>
          <w:b/>
          <w:bCs/>
          <w:noProof/>
          <w:sz w:val="20"/>
        </w:rPr>
        <w:t>1999</w:t>
      </w:r>
      <w:r w:rsidRPr="00AD7077">
        <w:rPr>
          <w:rFonts w:eastAsia="Times New Roman" w:cs="Times New Roman"/>
          <w:noProof/>
          <w:sz w:val="20"/>
        </w:rPr>
        <w:t>. Poleward shifts in geographical ranges of butterfly species associated with regional warming. Nature. 399: 579–583.</w:t>
      </w:r>
    </w:p>
    <w:p w14:paraId="5423C028"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Philippi, T., and J. Seger</w:t>
      </w:r>
      <w:r w:rsidRPr="00AD7077">
        <w:rPr>
          <w:rFonts w:eastAsia="Times New Roman" w:cs="Times New Roman"/>
          <w:noProof/>
          <w:sz w:val="20"/>
        </w:rPr>
        <w:t xml:space="preserve">. </w:t>
      </w:r>
      <w:r w:rsidRPr="00AD7077">
        <w:rPr>
          <w:rFonts w:eastAsia="Times New Roman" w:cs="Times New Roman"/>
          <w:b/>
          <w:bCs/>
          <w:noProof/>
          <w:sz w:val="20"/>
        </w:rPr>
        <w:t>1989</w:t>
      </w:r>
      <w:r w:rsidRPr="00AD7077">
        <w:rPr>
          <w:rFonts w:eastAsia="Times New Roman" w:cs="Times New Roman"/>
          <w:noProof/>
          <w:sz w:val="20"/>
        </w:rPr>
        <w:t>. Hedging one’s evolutionary bets, revisited. Trends Ecol. Evol. 4: 41–44.</w:t>
      </w:r>
    </w:p>
    <w:p w14:paraId="7A8F9119"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Phillips, B. L., G. P. Brown, J. M. J. Travis, and R. Shine</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Reid’s Paradox Revisited: The Evolution of Dispersal Kernels during Range Expansion. Am. Nat. 172: S34–S48.</w:t>
      </w:r>
    </w:p>
    <w:p w14:paraId="70BE72BA"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Pimentel, D.</w:t>
      </w:r>
      <w:r w:rsidRPr="00AD7077">
        <w:rPr>
          <w:rFonts w:eastAsia="Times New Roman" w:cs="Times New Roman"/>
          <w:noProof/>
          <w:sz w:val="20"/>
        </w:rPr>
        <w:t xml:space="preserve"> </w:t>
      </w:r>
      <w:r w:rsidRPr="00AD7077">
        <w:rPr>
          <w:rFonts w:eastAsia="Times New Roman" w:cs="Times New Roman"/>
          <w:b/>
          <w:bCs/>
          <w:noProof/>
          <w:sz w:val="20"/>
        </w:rPr>
        <w:t>2005</w:t>
      </w:r>
      <w:r w:rsidRPr="00AD7077">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55443325"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Pimentel, D., and M. Burgess</w:t>
      </w:r>
      <w:r w:rsidRPr="00AD7077">
        <w:rPr>
          <w:rFonts w:eastAsia="Times New Roman" w:cs="Times New Roman"/>
          <w:noProof/>
          <w:sz w:val="20"/>
        </w:rPr>
        <w:t xml:space="preserve">. </w:t>
      </w:r>
      <w:r w:rsidRPr="00AD7077">
        <w:rPr>
          <w:rFonts w:eastAsia="Times New Roman" w:cs="Times New Roman"/>
          <w:b/>
          <w:bCs/>
          <w:noProof/>
          <w:sz w:val="20"/>
        </w:rPr>
        <w:t>2005</w:t>
      </w:r>
      <w:r w:rsidRPr="00AD7077">
        <w:rPr>
          <w:rFonts w:eastAsia="Times New Roman" w:cs="Times New Roman"/>
          <w:noProof/>
          <w:sz w:val="20"/>
        </w:rPr>
        <w:t>. Environmental and economic costs of the application of pesticides primarily in the United States. Integr. Pest Manag. 3: 47–71.</w:t>
      </w:r>
    </w:p>
    <w:p w14:paraId="346AE9BC"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Price, T. D., and D. Sol</w:t>
      </w:r>
      <w:r w:rsidRPr="00AD7077">
        <w:rPr>
          <w:rFonts w:eastAsia="Times New Roman" w:cs="Times New Roman"/>
          <w:noProof/>
          <w:sz w:val="20"/>
        </w:rPr>
        <w:t xml:space="preserve">. </w:t>
      </w:r>
      <w:r w:rsidRPr="00AD7077">
        <w:rPr>
          <w:rFonts w:eastAsia="Times New Roman" w:cs="Times New Roman"/>
          <w:b/>
          <w:bCs/>
          <w:noProof/>
          <w:sz w:val="20"/>
        </w:rPr>
        <w:t>2008</w:t>
      </w:r>
      <w:r w:rsidRPr="00AD7077">
        <w:rPr>
          <w:rFonts w:eastAsia="Times New Roman" w:cs="Times New Roman"/>
          <w:noProof/>
          <w:sz w:val="20"/>
        </w:rPr>
        <w:t>. Introduction: Genetics of Colonizing Species. Am. Nat. 172: S1–S3.</w:t>
      </w:r>
    </w:p>
    <w:p w14:paraId="04959C3B"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Scriber, J. M.</w:t>
      </w:r>
      <w:r w:rsidRPr="00AD7077">
        <w:rPr>
          <w:rFonts w:eastAsia="Times New Roman" w:cs="Times New Roman"/>
          <w:noProof/>
          <w:sz w:val="20"/>
        </w:rPr>
        <w:t xml:space="preserve"> </w:t>
      </w:r>
      <w:r w:rsidRPr="00AD7077">
        <w:rPr>
          <w:rFonts w:eastAsia="Times New Roman" w:cs="Times New Roman"/>
          <w:b/>
          <w:bCs/>
          <w:noProof/>
          <w:sz w:val="20"/>
        </w:rPr>
        <w:t>2014</w:t>
      </w:r>
      <w:r w:rsidRPr="00AD7077">
        <w:rPr>
          <w:rFonts w:eastAsia="Times New Roman" w:cs="Times New Roman"/>
          <w:noProof/>
          <w:sz w:val="20"/>
        </w:rPr>
        <w:t>. Climate-driven reshuffling of species and genes: Potential conservation roles for species translocations and recombinant hybrid genotypes, Insects.</w:t>
      </w:r>
    </w:p>
    <w:p w14:paraId="7A97291F"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lastRenderedPageBreak/>
        <w:t>Stocker, and V. B. and P. M. M. (eds. . T.F., D. Qin, G.-K. Plattner, M. Tignor, S.K. Allen, J. Boschung, A. Nauels, Y. Xia</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Summary for Policymakers. Clim. Chang. 2013 - Phys. Sci. Basis. 1542: 1–30.</w:t>
      </w:r>
    </w:p>
    <w:p w14:paraId="1411721E" w14:textId="77777777" w:rsidR="00AD7077" w:rsidRPr="00AD7077" w:rsidRDefault="00AD7077" w:rsidP="00AD7077">
      <w:pPr>
        <w:autoSpaceDE w:val="0"/>
        <w:autoSpaceDN w:val="0"/>
        <w:adjustRightInd w:val="0"/>
        <w:ind w:left="480" w:hanging="480"/>
        <w:rPr>
          <w:rFonts w:eastAsia="Times New Roman" w:cs="Times New Roman"/>
          <w:noProof/>
          <w:sz w:val="20"/>
        </w:rPr>
      </w:pPr>
      <w:r w:rsidRPr="00AD7077">
        <w:rPr>
          <w:rFonts w:eastAsia="Times New Roman" w:cs="Times New Roman"/>
          <w:b/>
          <w:bCs/>
          <w:noProof/>
          <w:sz w:val="20"/>
        </w:rPr>
        <w:t>Weinig, C.</w:t>
      </w:r>
      <w:r w:rsidRPr="00AD7077">
        <w:rPr>
          <w:rFonts w:eastAsia="Times New Roman" w:cs="Times New Roman"/>
          <w:noProof/>
          <w:sz w:val="20"/>
        </w:rPr>
        <w:t xml:space="preserve"> </w:t>
      </w:r>
      <w:r w:rsidRPr="00AD7077">
        <w:rPr>
          <w:rFonts w:eastAsia="Times New Roman" w:cs="Times New Roman"/>
          <w:b/>
          <w:bCs/>
          <w:noProof/>
          <w:sz w:val="20"/>
        </w:rPr>
        <w:t>2000</w:t>
      </w:r>
      <w:r w:rsidRPr="00AD7077">
        <w:rPr>
          <w:rFonts w:eastAsia="Times New Roman" w:cs="Times New Roman"/>
          <w:noProof/>
          <w:sz w:val="20"/>
        </w:rPr>
        <w:t>. PLASTICITY VERSUS CANALIZATION: POPULATION DIFFERENCES IN THE TIMING OF SHADE-AVOIDANCE RESPONSES. Evolution (N. Y). 54: 441–451.</w:t>
      </w:r>
    </w:p>
    <w:p w14:paraId="7C539314" w14:textId="77777777" w:rsidR="00AD7077" w:rsidRPr="00AD7077" w:rsidRDefault="00AD7077" w:rsidP="00AD7077">
      <w:pPr>
        <w:autoSpaceDE w:val="0"/>
        <w:autoSpaceDN w:val="0"/>
        <w:adjustRightInd w:val="0"/>
        <w:ind w:left="480" w:hanging="480"/>
        <w:rPr>
          <w:noProof/>
          <w:sz w:val="20"/>
        </w:rPr>
      </w:pPr>
      <w:r w:rsidRPr="00AD7077">
        <w:rPr>
          <w:rFonts w:eastAsia="Times New Roman" w:cs="Times New Roman"/>
          <w:b/>
          <w:bCs/>
          <w:noProof/>
          <w:sz w:val="20"/>
        </w:rPr>
        <w:t>Williams, C. M., H. A. L. Henry, and B. J. Sinclair</w:t>
      </w:r>
      <w:r w:rsidRPr="00AD7077">
        <w:rPr>
          <w:rFonts w:eastAsia="Times New Roman" w:cs="Times New Roman"/>
          <w:noProof/>
          <w:sz w:val="20"/>
        </w:rPr>
        <w:t xml:space="preserve">. </w:t>
      </w:r>
      <w:r w:rsidRPr="00AD7077">
        <w:rPr>
          <w:rFonts w:eastAsia="Times New Roman" w:cs="Times New Roman"/>
          <w:b/>
          <w:bCs/>
          <w:noProof/>
          <w:sz w:val="20"/>
        </w:rPr>
        <w:t>2015</w:t>
      </w:r>
      <w:r w:rsidRPr="00AD7077">
        <w:rPr>
          <w:rFonts w:eastAsia="Times New Roman" w:cs="Times New Roman"/>
          <w:noProof/>
          <w:sz w:val="20"/>
        </w:rPr>
        <w:t>. Cold truths: How winter drives responses of terrestrial organisms to climate change. Biol. Rev. 90: 214–235.</w:t>
      </w:r>
    </w:p>
    <w:p w14:paraId="3746C36B" w14:textId="3279612E" w:rsidR="00C83A27" w:rsidRPr="00C83A27" w:rsidRDefault="00C83A27" w:rsidP="00AD7077">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6-16T13:20:00Z" w:initials="DH">
    <w:p w14:paraId="749A2092" w14:textId="1DAFE635" w:rsidR="006148CD" w:rsidRDefault="006148CD">
      <w:pPr>
        <w:pStyle w:val="CommentText"/>
      </w:pPr>
      <w:r>
        <w:rPr>
          <w:rStyle w:val="CommentReference"/>
        </w:rPr>
        <w:annotationRef/>
      </w:r>
      <w:r>
        <w:t xml:space="preserve">Please rephrase this to reflect the differences between obligate diapauses that some folks consider to be genetically programmed vs. facultative diapause that is induced by photoperiod or other factors. Also, you should say that photoperiod is a critical cue for inducing diapause in many facultative diapausing species, but that photoperiod is not the only cue and sometimes it is not even an important cue.  </w:t>
      </w:r>
    </w:p>
  </w:comment>
  <w:comment w:id="2" w:author="Dan Hahn" w:date="2017-06-16T13:22:00Z" w:initials="DH">
    <w:p w14:paraId="45DCA6A0" w14:textId="57DA1373" w:rsidR="006148CD" w:rsidRDefault="006148CD">
      <w:pPr>
        <w:pStyle w:val="CommentText"/>
      </w:pPr>
      <w:r>
        <w:rPr>
          <w:rStyle w:val="CommentReference"/>
        </w:rPr>
        <w:annotationRef/>
      </w:r>
      <w:r>
        <w:t xml:space="preserve">This part of the sentence does not describe what a critical photoperiod is. This part of the sentence instead describes a critical developmental period for sensitivity to photoperiod. </w:t>
      </w:r>
    </w:p>
  </w:comment>
  <w:comment w:id="3" w:author="Dan Hahn" w:date="2017-06-16T13:23:00Z" w:initials="DH">
    <w:p w14:paraId="64290DFF" w14:textId="5C97E3F4" w:rsidR="006148CD" w:rsidRDefault="006148CD">
      <w:pPr>
        <w:pStyle w:val="CommentText"/>
      </w:pPr>
      <w:r>
        <w:rPr>
          <w:rStyle w:val="CommentReference"/>
        </w:rPr>
        <w:annotationRef/>
      </w:r>
      <w:r>
        <w:t xml:space="preserve">Here you really need to say something like diapause is an alternative developmental trajectory. </w:t>
      </w:r>
    </w:p>
  </w:comment>
  <w:comment w:id="4" w:author="Dan Hahn" w:date="2017-06-16T13:25:00Z" w:initials="DH">
    <w:p w14:paraId="2B1428E2" w14:textId="1F9797A2" w:rsidR="006148CD" w:rsidRDefault="006148CD">
      <w:pPr>
        <w:pStyle w:val="CommentText"/>
      </w:pPr>
      <w:r>
        <w:rPr>
          <w:rStyle w:val="CommentReference"/>
        </w:rPr>
        <w:annotationRef/>
      </w:r>
      <w:r>
        <w:t xml:space="preserve">Here you should mention that insects in diapause do not typically feed and that they must bring </w:t>
      </w:r>
      <w:proofErr w:type="gramStart"/>
      <w:r>
        <w:t>all of</w:t>
      </w:r>
      <w:proofErr w:type="gramEnd"/>
      <w:r>
        <w:t xml:space="preserve"> the resources they need into diapause with them. They diapausing insects must often also </w:t>
      </w:r>
      <w:r w:rsidR="00993227">
        <w:t xml:space="preserve">have resources on hand to undergo metamorphosis without feeding. </w:t>
      </w:r>
    </w:p>
  </w:comment>
  <w:comment w:id="5"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6" w:author="Dan Hahn" w:date="2017-06-16T13:26:00Z" w:initials="DH">
    <w:p w14:paraId="1209140D" w14:textId="65BB8F04" w:rsidR="00993227" w:rsidRDefault="00993227">
      <w:pPr>
        <w:pStyle w:val="CommentText"/>
      </w:pPr>
      <w:r>
        <w:rPr>
          <w:rStyle w:val="CommentReference"/>
        </w:rPr>
        <w:annotationRef/>
      </w:r>
      <w:r>
        <w:t>Say it more simply!</w:t>
      </w:r>
    </w:p>
  </w:comment>
  <w:comment w:id="7" w:author="Dan Hahn" w:date="2017-06-16T13:27:00Z" w:initials="DH">
    <w:p w14:paraId="676A7427" w14:textId="193811ED" w:rsidR="00993227" w:rsidRDefault="00993227">
      <w:pPr>
        <w:pStyle w:val="CommentText"/>
      </w:pPr>
      <w:r>
        <w:rPr>
          <w:rStyle w:val="CommentReference"/>
        </w:rPr>
        <w:annotationRef/>
      </w:r>
      <w:r>
        <w:t>Simpler!</w:t>
      </w:r>
    </w:p>
  </w:comment>
  <w:comment w:id="8"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A2092" w15:done="0"/>
  <w15:commentEx w15:paraId="45DCA6A0" w15:done="0"/>
  <w15:commentEx w15:paraId="64290DFF" w15:done="0"/>
  <w15:commentEx w15:paraId="2B1428E2" w15:done="0"/>
  <w15:commentEx w15:paraId="15A0E058" w15:done="0"/>
  <w15:commentEx w15:paraId="1209140D" w15:done="0"/>
  <w15:commentEx w15:paraId="676A7427"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42997" w14:textId="77777777" w:rsidR="00CC5AAF" w:rsidRDefault="00CC5AAF">
      <w:r>
        <w:separator/>
      </w:r>
    </w:p>
  </w:endnote>
  <w:endnote w:type="continuationSeparator" w:id="0">
    <w:p w14:paraId="25CA5226" w14:textId="77777777" w:rsidR="00CC5AAF" w:rsidRDefault="00CC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940641">
      <w:rPr>
        <w:noProof/>
      </w:rPr>
      <w:t>8</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2E4DD" w14:textId="77777777" w:rsidR="00CC5AAF" w:rsidRDefault="00CC5AAF">
      <w:r>
        <w:separator/>
      </w:r>
    </w:p>
  </w:footnote>
  <w:footnote w:type="continuationSeparator" w:id="0">
    <w:p w14:paraId="1CD8970B" w14:textId="77777777" w:rsidR="00CC5AAF" w:rsidRDefault="00CC5A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4287A"/>
    <w:rsid w:val="00052929"/>
    <w:rsid w:val="00052C23"/>
    <w:rsid w:val="00053D0B"/>
    <w:rsid w:val="00053F7D"/>
    <w:rsid w:val="00054C1B"/>
    <w:rsid w:val="000605C6"/>
    <w:rsid w:val="0006088D"/>
    <w:rsid w:val="00070F94"/>
    <w:rsid w:val="00072738"/>
    <w:rsid w:val="0007718D"/>
    <w:rsid w:val="00082B2A"/>
    <w:rsid w:val="00091515"/>
    <w:rsid w:val="000A1DC2"/>
    <w:rsid w:val="000A20A7"/>
    <w:rsid w:val="000A490E"/>
    <w:rsid w:val="000A6516"/>
    <w:rsid w:val="000C1EEF"/>
    <w:rsid w:val="000C25C6"/>
    <w:rsid w:val="000C5A4F"/>
    <w:rsid w:val="000D5369"/>
    <w:rsid w:val="000D54AB"/>
    <w:rsid w:val="000E2D18"/>
    <w:rsid w:val="000E2FB1"/>
    <w:rsid w:val="000E3D13"/>
    <w:rsid w:val="000E457B"/>
    <w:rsid w:val="000E5425"/>
    <w:rsid w:val="000F0772"/>
    <w:rsid w:val="000F4EE0"/>
    <w:rsid w:val="00102657"/>
    <w:rsid w:val="001026F4"/>
    <w:rsid w:val="00110364"/>
    <w:rsid w:val="00113859"/>
    <w:rsid w:val="00114DD2"/>
    <w:rsid w:val="00115456"/>
    <w:rsid w:val="00120B6D"/>
    <w:rsid w:val="00130C93"/>
    <w:rsid w:val="00132B11"/>
    <w:rsid w:val="00134ABA"/>
    <w:rsid w:val="00135180"/>
    <w:rsid w:val="0013552C"/>
    <w:rsid w:val="001360EE"/>
    <w:rsid w:val="0014051F"/>
    <w:rsid w:val="0014660C"/>
    <w:rsid w:val="00151F9F"/>
    <w:rsid w:val="00153CAA"/>
    <w:rsid w:val="001548B4"/>
    <w:rsid w:val="00154A04"/>
    <w:rsid w:val="00154AF3"/>
    <w:rsid w:val="00156C2C"/>
    <w:rsid w:val="00162A00"/>
    <w:rsid w:val="00162F14"/>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1F79E3"/>
    <w:rsid w:val="00200744"/>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918B9"/>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1CD5"/>
    <w:rsid w:val="00342CDE"/>
    <w:rsid w:val="0034488C"/>
    <w:rsid w:val="00352ED2"/>
    <w:rsid w:val="003532C5"/>
    <w:rsid w:val="00355CC8"/>
    <w:rsid w:val="00361D45"/>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41A5D"/>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D1C88"/>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76625"/>
    <w:rsid w:val="00581196"/>
    <w:rsid w:val="00582ABC"/>
    <w:rsid w:val="005875A9"/>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93BC3"/>
    <w:rsid w:val="00694411"/>
    <w:rsid w:val="006946C3"/>
    <w:rsid w:val="006966E8"/>
    <w:rsid w:val="006A01A3"/>
    <w:rsid w:val="006A182B"/>
    <w:rsid w:val="006A1A47"/>
    <w:rsid w:val="006A5606"/>
    <w:rsid w:val="006B6DC0"/>
    <w:rsid w:val="006B7A5A"/>
    <w:rsid w:val="006B7A8E"/>
    <w:rsid w:val="006C5A67"/>
    <w:rsid w:val="006D40D2"/>
    <w:rsid w:val="006E1336"/>
    <w:rsid w:val="006E50DF"/>
    <w:rsid w:val="006E6459"/>
    <w:rsid w:val="006F148B"/>
    <w:rsid w:val="006F1DC5"/>
    <w:rsid w:val="006F34B0"/>
    <w:rsid w:val="006F55DB"/>
    <w:rsid w:val="006F6666"/>
    <w:rsid w:val="00700792"/>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592E"/>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76E"/>
    <w:rsid w:val="008A5881"/>
    <w:rsid w:val="008B6230"/>
    <w:rsid w:val="008C1EA2"/>
    <w:rsid w:val="008C297E"/>
    <w:rsid w:val="008C3730"/>
    <w:rsid w:val="008C4F42"/>
    <w:rsid w:val="008D04E7"/>
    <w:rsid w:val="008D34B3"/>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80D20"/>
    <w:rsid w:val="0098293B"/>
    <w:rsid w:val="00983C00"/>
    <w:rsid w:val="009911B3"/>
    <w:rsid w:val="0099266F"/>
    <w:rsid w:val="00993227"/>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24A3"/>
    <w:rsid w:val="00A63141"/>
    <w:rsid w:val="00A67FEE"/>
    <w:rsid w:val="00A70F78"/>
    <w:rsid w:val="00A71AD2"/>
    <w:rsid w:val="00A724AF"/>
    <w:rsid w:val="00A75FAF"/>
    <w:rsid w:val="00A7616D"/>
    <w:rsid w:val="00A77B05"/>
    <w:rsid w:val="00A84F1F"/>
    <w:rsid w:val="00A86763"/>
    <w:rsid w:val="00A87FF4"/>
    <w:rsid w:val="00A9396E"/>
    <w:rsid w:val="00AA0985"/>
    <w:rsid w:val="00AB20EB"/>
    <w:rsid w:val="00AB338F"/>
    <w:rsid w:val="00AB6005"/>
    <w:rsid w:val="00AC43E1"/>
    <w:rsid w:val="00AC48CC"/>
    <w:rsid w:val="00AD356D"/>
    <w:rsid w:val="00AD6167"/>
    <w:rsid w:val="00AD7077"/>
    <w:rsid w:val="00AE175C"/>
    <w:rsid w:val="00AE42ED"/>
    <w:rsid w:val="00AF5A19"/>
    <w:rsid w:val="00B034A0"/>
    <w:rsid w:val="00B06804"/>
    <w:rsid w:val="00B1054C"/>
    <w:rsid w:val="00B10C15"/>
    <w:rsid w:val="00B12308"/>
    <w:rsid w:val="00B2043D"/>
    <w:rsid w:val="00B25DA8"/>
    <w:rsid w:val="00B33353"/>
    <w:rsid w:val="00B341BE"/>
    <w:rsid w:val="00B35589"/>
    <w:rsid w:val="00B364A1"/>
    <w:rsid w:val="00B4396A"/>
    <w:rsid w:val="00B45A06"/>
    <w:rsid w:val="00B47581"/>
    <w:rsid w:val="00B507F8"/>
    <w:rsid w:val="00B51E68"/>
    <w:rsid w:val="00B5407E"/>
    <w:rsid w:val="00B61DE9"/>
    <w:rsid w:val="00B62625"/>
    <w:rsid w:val="00B630FA"/>
    <w:rsid w:val="00B63461"/>
    <w:rsid w:val="00B64325"/>
    <w:rsid w:val="00B74C6D"/>
    <w:rsid w:val="00B777EC"/>
    <w:rsid w:val="00B854A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BF76A9"/>
    <w:rsid w:val="00C13F30"/>
    <w:rsid w:val="00C2122A"/>
    <w:rsid w:val="00C235F5"/>
    <w:rsid w:val="00C3271A"/>
    <w:rsid w:val="00C47AA3"/>
    <w:rsid w:val="00C5584C"/>
    <w:rsid w:val="00C60D23"/>
    <w:rsid w:val="00C62AD3"/>
    <w:rsid w:val="00C62BEA"/>
    <w:rsid w:val="00C64C45"/>
    <w:rsid w:val="00C663A1"/>
    <w:rsid w:val="00C66EF3"/>
    <w:rsid w:val="00C73311"/>
    <w:rsid w:val="00C74A75"/>
    <w:rsid w:val="00C75212"/>
    <w:rsid w:val="00C83A27"/>
    <w:rsid w:val="00C86CF8"/>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4205"/>
    <w:rsid w:val="00CF54B4"/>
    <w:rsid w:val="00D01016"/>
    <w:rsid w:val="00D03388"/>
    <w:rsid w:val="00D07985"/>
    <w:rsid w:val="00D079B2"/>
    <w:rsid w:val="00D11592"/>
    <w:rsid w:val="00D116C6"/>
    <w:rsid w:val="00D12862"/>
    <w:rsid w:val="00D157DA"/>
    <w:rsid w:val="00D17072"/>
    <w:rsid w:val="00D21C0A"/>
    <w:rsid w:val="00D25700"/>
    <w:rsid w:val="00D40D3B"/>
    <w:rsid w:val="00D42C66"/>
    <w:rsid w:val="00D44F99"/>
    <w:rsid w:val="00D51C18"/>
    <w:rsid w:val="00D51D28"/>
    <w:rsid w:val="00D55C3E"/>
    <w:rsid w:val="00D6143C"/>
    <w:rsid w:val="00D62084"/>
    <w:rsid w:val="00D6287F"/>
    <w:rsid w:val="00D659BC"/>
    <w:rsid w:val="00D84281"/>
    <w:rsid w:val="00D85B93"/>
    <w:rsid w:val="00D9032A"/>
    <w:rsid w:val="00D9225F"/>
    <w:rsid w:val="00DA05CB"/>
    <w:rsid w:val="00DB007A"/>
    <w:rsid w:val="00DB16BF"/>
    <w:rsid w:val="00DB5559"/>
    <w:rsid w:val="00DC14F7"/>
    <w:rsid w:val="00DC47EF"/>
    <w:rsid w:val="00DC6092"/>
    <w:rsid w:val="00DD0FAB"/>
    <w:rsid w:val="00DD12C6"/>
    <w:rsid w:val="00DE2143"/>
    <w:rsid w:val="00DE2AB9"/>
    <w:rsid w:val="00DE3903"/>
    <w:rsid w:val="00DE717B"/>
    <w:rsid w:val="00DE7B20"/>
    <w:rsid w:val="00DF3175"/>
    <w:rsid w:val="00E124ED"/>
    <w:rsid w:val="00E143D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EE07CC"/>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B739B"/>
    <w:rsid w:val="00FC474D"/>
    <w:rsid w:val="00FD1A33"/>
    <w:rsid w:val="00FD2CEA"/>
    <w:rsid w:val="00FD2E92"/>
    <w:rsid w:val="00FD3C38"/>
    <w:rsid w:val="00FD4C64"/>
    <w:rsid w:val="00FE1F23"/>
    <w:rsid w:val="00FE2040"/>
    <w:rsid w:val="00FE406C"/>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D06085-960E-4B49-B26E-BFBB4BC7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23768</Words>
  <Characters>135483</Characters>
  <Application>Microsoft Macintosh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2017-07-20T04:13:00Z</dcterms:created>
  <dcterms:modified xsi:type="dcterms:W3CDTF">2017-07-20T04:13:00Z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