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r w:rsidR="006B5074">
        <w:rPr>
          <w:color w:val="000000" w:themeColor="text1"/>
        </w:rPr>
        <w:t xml:space="preserve"> </w:t>
      </w: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12FDF94"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Pr="004F09C9">
        <w:rPr>
          <w:color w:val="000000" w:themeColor="text1"/>
        </w:rPr>
        <w:t>19</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55783762" w14:textId="40AD9E6F" w:rsidR="00590A3D" w:rsidRPr="004F09C9" w:rsidRDefault="00590A3D" w:rsidP="00590A3D">
      <w:pPr>
        <w:tabs>
          <w:tab w:val="center" w:pos="3529"/>
          <w:tab w:val="center" w:pos="7752"/>
          <w:tab w:val="right" w:pos="8910"/>
        </w:tabs>
        <w:spacing w:after="160" w:line="259" w:lineRule="auto"/>
        <w:ind w:left="0" w:right="530" w:firstLine="0"/>
        <w:rPr>
          <w:color w:val="000000" w:themeColor="text1"/>
        </w:rPr>
      </w:pPr>
      <w:r>
        <w:rPr>
          <w:color w:val="000000" w:themeColor="text1"/>
        </w:rPr>
        <w:t>1</w:t>
      </w:r>
      <w:r w:rsidRPr="004F09C9">
        <w:rPr>
          <w:color w:val="000000" w:themeColor="text1"/>
        </w:rPr>
        <w:t>-1</w:t>
      </w:r>
      <w:r>
        <w:rPr>
          <w:color w:val="000000" w:themeColor="text1"/>
        </w:rPr>
        <w:t xml:space="preserve">   </w:t>
      </w:r>
      <w:r>
        <w:rPr>
          <w:color w:val="000000" w:themeColor="text1"/>
        </w:rPr>
        <w:tab/>
      </w:r>
      <w:r w:rsidR="00FC0790">
        <w:rPr>
          <w:color w:val="000000" w:themeColor="text1"/>
        </w:rPr>
        <w:t>Predicted relationship between nutrition stores and diapause genotype</w:t>
      </w:r>
      <w:r w:rsidRPr="004F09C9">
        <w:rPr>
          <w:color w:val="000000" w:themeColor="text1"/>
        </w:rPr>
        <w:t>. . . . . . . . .</w:t>
      </w:r>
      <w:r>
        <w:rPr>
          <w:color w:val="000000" w:themeColor="text1"/>
        </w:rPr>
        <w:tab/>
      </w:r>
      <w:r w:rsidRPr="004F09C9">
        <w:rPr>
          <w:color w:val="000000" w:themeColor="text1"/>
        </w:rPr>
        <w:t>19</w:t>
      </w:r>
    </w:p>
    <w:p w14:paraId="6EFCDA06" w14:textId="1C390EB4"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46</w:t>
      </w:r>
    </w:p>
    <w:p w14:paraId="734A2170" w14:textId="3A456349"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3C39707E" w14:textId="68337329"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CO2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47</w:t>
      </w:r>
    </w:p>
    <w:p w14:paraId="6D38EC11" w14:textId="1A9B2116"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CO2 production between larvae with </w:t>
      </w:r>
      <w:r w:rsidR="00FC0790">
        <w:rPr>
          <w:color w:val="000000" w:themeColor="text1"/>
        </w:rPr>
        <w:t>the same</w:t>
      </w:r>
      <w:r w:rsidR="00FC0790">
        <w:rPr>
          <w:color w:val="000000" w:themeColor="text1"/>
        </w:rPr>
        <w:t xml:space="preserve"> diapause genotypes when reared under </w:t>
      </w:r>
      <w:r w:rsidR="00FC0790">
        <w:rPr>
          <w:color w:val="000000" w:themeColor="text1"/>
        </w:rPr>
        <w:t xml:space="preserve">different </w:t>
      </w:r>
      <w:r w:rsidR="00FC0790">
        <w:rPr>
          <w:color w:val="000000" w:themeColor="text1"/>
        </w:rPr>
        <w:t>photoperiod</w:t>
      </w:r>
      <w:r w:rsidR="00FC0790">
        <w:rPr>
          <w:color w:val="000000" w:themeColor="text1"/>
        </w:rPr>
        <w:t>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t>48</w:t>
      </w:r>
    </w:p>
    <w:p w14:paraId="168E46EC" w14:textId="4159AEAA"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t>48</w:t>
      </w:r>
    </w:p>
    <w:p w14:paraId="6B438461" w14:textId="22B52E1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shallow-diapause</w:t>
      </w:r>
      <w:r w:rsidR="001803F0">
        <w:rPr>
          <w:color w:val="000000" w:themeColor="text1"/>
        </w:rPr>
        <w:t xml:space="preserv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t>49</w:t>
      </w:r>
    </w:p>
    <w:p w14:paraId="183A635E" w14:textId="0B99BFE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Pr="004F09C9">
        <w:rPr>
          <w:color w:val="000000" w:themeColor="text1"/>
        </w:rPr>
        <w:t>49</w:t>
      </w:r>
    </w:p>
    <w:p w14:paraId="1302D6CE" w14:textId="0C59F916"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proofErr w:type="spellStart"/>
      <w:r w:rsidR="001803F0">
        <w:rPr>
          <w:color w:val="000000" w:themeColor="text1"/>
        </w:rPr>
        <w:t>diapuse</w:t>
      </w:r>
      <w:proofErr w:type="spellEnd"/>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t>50</w:t>
      </w:r>
    </w:p>
    <w:p w14:paraId="6EF76584" w14:textId="046A2D2A"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Pr="004F09C9">
        <w:rPr>
          <w:color w:val="000000" w:themeColor="text1"/>
        </w:rPr>
        <w:t>50</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03914EFC"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8109E0">
        <w:rPr>
          <w:color w:val="000000" w:themeColor="text1"/>
        </w:rPr>
        <w:t>could be crucial 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(Hubüner)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long-diapause and short-diapause </w:t>
      </w:r>
      <w:r w:rsidR="00246FC2">
        <w:rPr>
          <w:color w:val="000000" w:themeColor="text1"/>
        </w:rPr>
        <w:lastRenderedPageBreak/>
        <w:t>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bookmarkStart w:id="0"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552329B9"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w:t>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Delucia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2EB56AEF" w:rsidR="00F71873" w:rsidRPr="00B134B2" w:rsidRDefault="00F71873" w:rsidP="00BD09F0">
      <w:pPr>
        <w:spacing w:line="480" w:lineRule="auto"/>
        <w:ind w:left="0" w:right="90" w:firstLine="720"/>
        <w:rPr>
          <w:color w:val="000000" w:themeColor="text1"/>
        </w:rPr>
      </w:pPr>
      <w:r w:rsidRPr="00B134B2">
        <w:rPr>
          <w:color w:val="000000" w:themeColor="text1"/>
        </w:rPr>
        <w:t>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 xml:space="preserve">. Winners could experience a net increase in both population size and geographical range with more individuals spread across more geography. Winners could also experience a northern shift of their entire geographical range with no </w:t>
      </w:r>
      <w:r w:rsidRPr="00B134B2">
        <w:rPr>
          <w:color w:val="000000" w:themeColor="text1"/>
        </w:rPr>
        <w:lastRenderedPageBreak/>
        <w:t>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3C83B2A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 xml:space="preserve">Failure to adjust to the </w:t>
      </w:r>
      <w:r w:rsidR="004A423B" w:rsidRPr="00B134B2">
        <w:rPr>
          <w:color w:val="000000" w:themeColor="text1"/>
        </w:rPr>
        <w:lastRenderedPageBreak/>
        <w:t>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5B51278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lastRenderedPageBreak/>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 2002</w:t>
      </w:r>
      <w:r w:rsidR="00BE3435">
        <w:rPr>
          <w:color w:val="000000" w:themeColor="text1"/>
        </w:rPr>
        <w:t xml:space="preserve">;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06C6DD99" w14:textId="536652C3"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During pre-diapause, the sensitive stage perceives the necessary environmental cue or cues, diapause is induced, and there is a </w:t>
      </w:r>
      <w:r w:rsidRPr="00B134B2">
        <w:rPr>
          <w:color w:val="000000" w:themeColor="text1"/>
        </w:rPr>
        <w:lastRenderedPageBreak/>
        <w:t>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110513BA"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 2007, Sinclair 2015)</w:t>
      </w:r>
      <w:r w:rsidRPr="00B134B2">
        <w:rPr>
          <w:color w:val="000000" w:themeColor="text1"/>
        </w:rPr>
        <w:t>.</w:t>
      </w:r>
    </w:p>
    <w:p w14:paraId="487224C4" w14:textId="0BDFE9A9"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 1981, Koštál 2006, Hahn and Denlinger 2007, Sinclair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 2006, Hahn and Denlinger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 2006)</w:t>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 2006, Denlinger 2002)</w:t>
      </w:r>
      <w:r w:rsidRPr="00B134B2">
        <w:rPr>
          <w:color w:val="000000" w:themeColor="text1"/>
        </w:rPr>
        <w:t xml:space="preserve">. When </w:t>
      </w:r>
      <w:r w:rsidRPr="00B134B2">
        <w:rPr>
          <w:color w:val="000000" w:themeColor="text1"/>
        </w:rPr>
        <w:lastRenderedPageBreak/>
        <w:t>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35632D" w:rsidRPr="00B134B2">
        <w:rPr>
          <w:color w:val="000000" w:themeColor="text1"/>
        </w:rPr>
        <w:fldChar w:fldCharType="begin" w:fldLock="1"/>
      </w:r>
      <w:r w:rsidR="0035632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35632D" w:rsidRPr="00B134B2">
        <w:rPr>
          <w:color w:val="000000" w:themeColor="text1"/>
        </w:rPr>
        <w:fldChar w:fldCharType="separate"/>
      </w:r>
      <w:r w:rsidR="0035632D" w:rsidRPr="00B134B2">
        <w:rPr>
          <w:color w:val="000000" w:themeColor="text1"/>
        </w:rPr>
        <w:t>(Koštál 2006</w:t>
      </w:r>
      <w:r w:rsidR="0035632D">
        <w:rPr>
          <w:color w:val="000000" w:themeColor="text1"/>
        </w:rPr>
        <w:t>, Denlinger 2002</w:t>
      </w:r>
      <w:r w:rsidR="0035632D" w:rsidRPr="00B134B2">
        <w:rPr>
          <w:color w:val="000000" w:themeColor="text1"/>
        </w:rPr>
        <w:t>)</w:t>
      </w:r>
      <w:r w:rsidR="0035632D"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4B8E67B9"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1"/>
      <w:commentRangeStart w:id="2"/>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1"/>
      <w:r>
        <w:rPr>
          <w:rStyle w:val="CommentReference"/>
        </w:rPr>
        <w:commentReference w:id="1"/>
      </w:r>
      <w:commentRangeEnd w:id="2"/>
      <w:r>
        <w:rPr>
          <w:rStyle w:val="CommentReference"/>
        </w:rPr>
        <w:commentReference w:id="2"/>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04BC91F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36A554D6"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6123AB81" w14:textId="19DF4F61" w:rsidR="00F71873" w:rsidRPr="004F09C9" w:rsidRDefault="00F71873" w:rsidP="00F71873">
      <w:pPr>
        <w:spacing w:line="480" w:lineRule="auto"/>
        <w:ind w:left="0" w:right="90" w:firstLine="453"/>
        <w:rPr>
          <w:color w:val="000000" w:themeColor="text1"/>
        </w:rPr>
      </w:pPr>
      <w:r w:rsidRPr="00B134B2">
        <w:rPr>
          <w:color w:val="000000" w:themeColor="text1"/>
        </w:rPr>
        <w:lastRenderedPageBreak/>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008B11EF" w:rsidRPr="008B11EF">
        <w:rPr>
          <w:color w:val="000000" w:themeColor="text1"/>
        </w:rPr>
        <w:t>(Bale and Hayward 2010)</w:t>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lastRenderedPageBreak/>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337A255C"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 Hahn and Denlinger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 xml:space="preserve">(Hahn and Denlinger 2007,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824B44" w:rsidRPr="00824B44">
        <w:rPr>
          <w:color w:val="000000" w:themeColor="text1"/>
        </w:rPr>
        <w:t xml:space="preserve"> 2010)</w:t>
      </w:r>
      <w:r w:rsidR="00F71873"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1999, Hahn and Denlinger 2007)</w:t>
      </w:r>
      <w:r w:rsidR="00F71873" w:rsidRPr="00B134B2">
        <w:rPr>
          <w:color w:val="000000" w:themeColor="text1"/>
        </w:rPr>
        <w:t xml:space="preserve">. Carbohydrates are polymerized and stored as glycogen in the fat body or as trehalose in the hemolymph </w:t>
      </w:r>
      <w:r w:rsidR="00B3760B" w:rsidRPr="00B3760B">
        <w:rPr>
          <w:color w:val="000000" w:themeColor="text1"/>
        </w:rPr>
        <w:t xml:space="preserve">(Hahn and Denlinger 2007,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B3760B" w:rsidRPr="00B3760B">
        <w:rPr>
          <w:color w:val="000000" w:themeColor="text1"/>
        </w:rPr>
        <w:t xml:space="preserve"> 2010)</w:t>
      </w:r>
      <w:r w:rsidR="00F71873" w:rsidRPr="00B134B2">
        <w:rPr>
          <w:color w:val="000000" w:themeColor="text1"/>
        </w:rPr>
        <w:t xml:space="preserve">. </w:t>
      </w:r>
    </w:p>
    <w:p w14:paraId="7A519017" w14:textId="10C6B80F" w:rsidR="00C1387E"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 xml:space="preserve">Mitchell and </w:t>
      </w:r>
      <w:proofErr w:type="spellStart"/>
      <w:r w:rsidR="000D160B" w:rsidRPr="000D160B">
        <w:rPr>
          <w:color w:val="000000" w:themeColor="text1"/>
        </w:rPr>
        <w:t>Briegel</w:t>
      </w:r>
      <w:proofErr w:type="spellEnd"/>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 xml:space="preserve">(De </w:t>
      </w:r>
      <w:proofErr w:type="spellStart"/>
      <w:r w:rsidR="00F957CE" w:rsidRPr="00F957CE">
        <w:rPr>
          <w:color w:val="000000" w:themeColor="text1"/>
        </w:rPr>
        <w:t>Kort</w:t>
      </w:r>
      <w:proofErr w:type="spellEnd"/>
      <w:r w:rsidR="00F957CE" w:rsidRPr="00F957CE">
        <w:rPr>
          <w:color w:val="000000" w:themeColor="text1"/>
        </w:rPr>
        <w:t xml:space="preserve"> and </w:t>
      </w:r>
      <w:proofErr w:type="spellStart"/>
      <w:r w:rsidR="00F957CE" w:rsidRPr="00F957CE">
        <w:rPr>
          <w:color w:val="000000" w:themeColor="text1"/>
        </w:rPr>
        <w:t>Koopmanschap</w:t>
      </w:r>
      <w:proofErr w:type="spellEnd"/>
      <w:r w:rsidR="00F957CE" w:rsidRPr="00F957CE">
        <w:rPr>
          <w:color w:val="000000" w:themeColor="text1"/>
        </w:rPr>
        <w:t xml:space="preserve"> 1994)</w:t>
      </w:r>
      <w:r w:rsidRPr="00B134B2">
        <w:rPr>
          <w:color w:val="000000" w:themeColor="text1"/>
        </w:rPr>
        <w:t xml:space="preserve">. </w:t>
      </w:r>
    </w:p>
    <w:p w14:paraId="6906DC24" w14:textId="54769498" w:rsidR="002F40F9" w:rsidRDefault="00F71873" w:rsidP="00C1387E">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w:t>
      </w:r>
      <w:r w:rsidR="00E2241F" w:rsidRPr="00B134B2">
        <w:rPr>
          <w:color w:val="000000" w:themeColor="text1"/>
        </w:rPr>
        <w:lastRenderedPageBreak/>
        <w:t>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51C62C5" w:rsidR="000942CD" w:rsidRPr="004F09C9" w:rsidRDefault="000942CD" w:rsidP="000942CD">
      <w:pPr>
        <w:spacing w:line="480" w:lineRule="auto"/>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xml:space="preserve">.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D062730"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lastRenderedPageBreak/>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w:t>
      </w:r>
      <w:proofErr w:type="spellStart"/>
      <w:r w:rsidR="000942CD" w:rsidRPr="004F09C9">
        <w:rPr>
          <w:i/>
          <w:color w:val="000000" w:themeColor="text1"/>
        </w:rPr>
        <w:t>scapulalis</w:t>
      </w:r>
      <w:proofErr w:type="spellEnd"/>
      <w:r w:rsidR="000942CD" w:rsidRPr="004F09C9">
        <w:rPr>
          <w:i/>
          <w:color w:val="000000" w:themeColor="text1"/>
        </w:rPr>
        <w:t xml:space="preserve">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w:t>
      </w:r>
      <w:proofErr w:type="spellStart"/>
      <w:r w:rsidR="000942CD" w:rsidRPr="004F09C9">
        <w:rPr>
          <w:color w:val="000000" w:themeColor="text1"/>
        </w:rPr>
        <w:t>Frolov</w:t>
      </w:r>
      <w:proofErr w:type="spellEnd"/>
      <w:r w:rsidR="000942CD" w:rsidRPr="004F09C9">
        <w:rPr>
          <w:color w:val="000000" w:themeColor="text1"/>
        </w:rPr>
        <w:t xml:space="preserve"> et al.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w:t>
      </w:r>
      <w:proofErr w:type="spellStart"/>
      <w:r w:rsidR="000942CD" w:rsidRPr="004F09C9">
        <w:rPr>
          <w:color w:val="000000" w:themeColor="text1"/>
        </w:rPr>
        <w:t>Frolov</w:t>
      </w:r>
      <w:proofErr w:type="spellEnd"/>
      <w:r w:rsidR="000942CD" w:rsidRPr="004F09C9">
        <w:rPr>
          <w:color w:val="000000" w:themeColor="text1"/>
        </w:rPr>
        <w:t xml:space="preserve"> et al.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2D61CC5F"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w:t>
      </w:r>
      <w:r w:rsidR="00B07C76" w:rsidRPr="004F09C9">
        <w:rPr>
          <w:color w:val="000000" w:themeColor="text1"/>
        </w:rPr>
        <w:lastRenderedPageBreak/>
        <w:t>corn borer is particularly wide and includes grasses, vegetables, and other herbaceous 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0ADDF695"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71E64BB2" w14:textId="2A5FC33A"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64B87989" w14:textId="1AF4E950"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t>
      </w:r>
      <w:r w:rsidR="00F71873" w:rsidRPr="00B134B2">
        <w:rPr>
          <w:color w:val="000000" w:themeColor="text1"/>
        </w:rPr>
        <w:lastRenderedPageBreak/>
        <w:t xml:space="preserve">which can be reduced into their corresponding fatty alcohols then acylated into a pheromone molecule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proofErr w:type="spellStart"/>
      <w:r w:rsidR="008A3F66" w:rsidRPr="008A3F66">
        <w:rPr>
          <w:color w:val="000000" w:themeColor="text1"/>
        </w:rPr>
        <w:t>Lassance</w:t>
      </w:r>
      <w:proofErr w:type="spellEnd"/>
      <w:r w:rsidR="008A3F66" w:rsidRPr="008A3F66">
        <w:rPr>
          <w:color w:val="000000" w:themeColor="text1"/>
        </w:rPr>
        <w:t xml:space="preserve"> et al. 2010)</w:t>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8A3F66">
        <w:rPr>
          <w:color w:val="000000" w:themeColor="text1"/>
        </w:rPr>
        <w:t>(</w:t>
      </w:r>
      <w:proofErr w:type="spellStart"/>
      <w:r w:rsidR="008A3F66" w:rsidRPr="00B134B2">
        <w:rPr>
          <w:color w:val="000000" w:themeColor="text1"/>
        </w:rPr>
        <w:t>Lassance</w:t>
      </w:r>
      <w:proofErr w:type="spellEnd"/>
      <w:r w:rsidR="008A3F66" w:rsidRPr="00B134B2">
        <w:rPr>
          <w:color w:val="000000" w:themeColor="text1"/>
        </w:rPr>
        <w:t xml:space="preserve"> et al. 2010)</w:t>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0942CD">
        <w:t xml:space="preserve"> </w:t>
      </w:r>
      <w:r w:rsidR="008A3F66">
        <w:t>(</w:t>
      </w:r>
      <w:proofErr w:type="spellStart"/>
      <w:r w:rsidR="008A3F66" w:rsidRPr="008A3F66">
        <w:t>Lassance</w:t>
      </w:r>
      <w:proofErr w:type="spellEnd"/>
      <w:r w:rsidR="008A3F66" w:rsidRPr="008A3F66">
        <w:t xml:space="preserve"> et al. 2010)</w:t>
      </w:r>
      <w:r w:rsidR="000942CD" w:rsidRPr="00B134B2">
        <w:rPr>
          <w:color w:val="000000" w:themeColor="text1"/>
        </w:rPr>
        <w:t xml:space="preserve">. </w:t>
      </w:r>
      <w:r w:rsidR="00327D76">
        <w:rPr>
          <w:color w:val="000000" w:themeColor="text1"/>
        </w:rPr>
        <w:t>Adult</w:t>
      </w:r>
      <w:r w:rsidR="00327D76">
        <w:rPr>
          <w:color w:val="000000" w:themeColor="text1"/>
        </w:rPr>
        <w:t xml:space="preserve"> </w:t>
      </w:r>
      <w:r w:rsidR="00327D76">
        <w:rPr>
          <w:color w:val="000000" w:themeColor="text1"/>
        </w:rPr>
        <w:t xml:space="preserve">males </w:t>
      </w:r>
      <w:r w:rsidR="007929DB">
        <w:rPr>
          <w:color w:val="000000" w:themeColor="text1"/>
        </w:rPr>
        <w:t>selectively respond to the pheromone blend produced by adult females of the same strain (</w:t>
      </w:r>
      <w:proofErr w:type="spellStart"/>
      <w:r w:rsidR="003A04B8">
        <w:rPr>
          <w:color w:val="000000" w:themeColor="text1"/>
        </w:rPr>
        <w:t>Roelofs</w:t>
      </w:r>
      <w:proofErr w:type="spellEnd"/>
      <w:r w:rsidR="003A04B8">
        <w:rPr>
          <w:color w:val="000000" w:themeColor="text1"/>
        </w:rPr>
        <w:t xml:space="preserve">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w:t>
      </w:r>
      <w:proofErr w:type="spellStart"/>
      <w:r w:rsidR="00AF5D83">
        <w:rPr>
          <w:color w:val="000000" w:themeColor="text1"/>
        </w:rPr>
        <w:t>Roelofs</w:t>
      </w:r>
      <w:proofErr w:type="spellEnd"/>
      <w:r w:rsidR="00AF5D83">
        <w:rPr>
          <w:color w:val="000000" w:themeColor="text1"/>
        </w:rPr>
        <w:t xml:space="preserve">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6AC5A286"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68C00985"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proofErr w:type="spellStart"/>
      <w:r w:rsidR="000942CD" w:rsidRPr="00B134B2">
        <w:rPr>
          <w:i/>
          <w:color w:val="000000" w:themeColor="text1"/>
        </w:rPr>
        <w:t>Pdd</w:t>
      </w:r>
      <w:proofErr w:type="spellEnd"/>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150B8ECA"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 xml:space="preserve">(Hubüner) reared in conditions that induce diapause and measuring lipid storage, </w:t>
      </w:r>
      <w:r w:rsidR="00BB7848">
        <w:rPr>
          <w:color w:val="000000" w:themeColor="text1"/>
        </w:rPr>
        <w:t xml:space="preserve">my research </w:t>
      </w:r>
      <w:r w:rsidR="00BB7848">
        <w:rPr>
          <w:color w:val="000000" w:themeColor="text1"/>
        </w:rPr>
        <w:t>was</w:t>
      </w:r>
      <w:r w:rsidR="00BB7848">
        <w:rPr>
          <w:color w:val="000000" w:themeColor="text1"/>
        </w:rPr>
        <w:t xml:space="preserve"> broadly designed to investigate the association between diapause length and nutrition storage among diapause programmed larvae</w:t>
      </w:r>
      <w:r w:rsidR="00BB7848">
        <w:rPr>
          <w:color w:val="000000" w:themeColor="text1"/>
        </w:rPr>
        <w:t>.</w:t>
      </w:r>
      <w:r w:rsidR="00BB7848">
        <w:rPr>
          <w:color w:val="000000" w:themeColor="text1"/>
        </w:rPr>
        <w:t xml:space="preserve"> </w:t>
      </w:r>
      <w:r w:rsidR="00BB7848">
        <w:rPr>
          <w:color w:val="000000" w:themeColor="text1"/>
        </w:rPr>
        <w:t>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 2007</w:t>
      </w:r>
      <w:r w:rsidR="008A3C7F">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 2015, </w:t>
      </w:r>
      <w:proofErr w:type="spellStart"/>
      <w:r w:rsidR="008A3C7F">
        <w:rPr>
          <w:color w:val="000000" w:themeColor="text1"/>
        </w:rPr>
        <w:t>Ikten</w:t>
      </w:r>
      <w:proofErr w:type="spellEnd"/>
      <w:r w:rsidR="008A3C7F">
        <w:rPr>
          <w:color w:val="000000" w:themeColor="text1"/>
        </w:rPr>
        <w:t xml:space="preserve"> et al.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 2015)</w:t>
      </w:r>
      <w:r w:rsidR="008A3C7F" w:rsidRPr="004F09C9">
        <w:rPr>
          <w:color w:val="000000" w:themeColor="text1"/>
        </w:rPr>
        <w:t>. Those insects with the shorter diapause length exit diapause earlier in the spring and the longer diapausing insects exit diapause later in the spring (Levy et al. 2015</w:t>
      </w:r>
      <w:r w:rsidR="008A3C7F">
        <w:rPr>
          <w:color w:val="000000" w:themeColor="text1"/>
        </w:rPr>
        <w:t>,</w:t>
      </w:r>
      <w:r w:rsidR="008A3C7F" w:rsidRPr="004F09C9">
        <w:rPr>
          <w:color w:val="000000" w:themeColor="text1"/>
        </w:rPr>
        <w:t xml:space="preserve"> Showers et al.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56E86C5E"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proofErr w:type="spellStart"/>
      <w:r>
        <w:t>Taski</w:t>
      </w:r>
      <w:proofErr w:type="spellEnd"/>
      <w:r>
        <w:t xml:space="preserve"> et al. 2004</w:t>
      </w:r>
      <w:r>
        <w:rPr>
          <w:color w:val="000000" w:themeColor="text1"/>
        </w:rPr>
        <w:t xml:space="preserve">, </w:t>
      </w:r>
      <w:proofErr w:type="spellStart"/>
      <w:r>
        <w:t>Vukašinović</w:t>
      </w:r>
      <w:proofErr w:type="spellEnd"/>
      <w:r>
        <w:t xml:space="preserve"> et al. 2018</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w:t>
      </w:r>
      <w:r w:rsidR="0023132E">
        <w:rPr>
          <w:color w:val="000000" w:themeColor="text1"/>
        </w:rPr>
        <w:t>Figure 2-2A</w:t>
      </w:r>
      <w:r w:rsidR="0023132E">
        <w:rPr>
          <w:color w:val="000000" w:themeColor="text1"/>
        </w:rPr>
        <w:t>)</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094B1588"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a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2"/>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0"/>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3"/>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1B2824A9"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6C5FF27C"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5E91BB44"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=30, p-value</w:t>
      </w:r>
      <w:r w:rsidR="00314E0B">
        <w:rPr>
          <w:color w:val="000000" w:themeColor="text1"/>
        </w:rPr>
        <w:t>&lt;0.001</w:t>
      </w:r>
      <w:r w:rsidRPr="00647871">
        <w:rPr>
          <w:color w:val="000000" w:themeColor="text1"/>
        </w:rPr>
        <w:t xml:space="preserve">; short-diapause genotype: t-value=5.00, </w:t>
      </w:r>
      <w:proofErr w:type="spellStart"/>
      <w:r w:rsidRPr="00647871">
        <w:rPr>
          <w:color w:val="000000" w:themeColor="text1"/>
        </w:rPr>
        <w:t>Df</w:t>
      </w:r>
      <w:proofErr w:type="spellEnd"/>
      <w:r w:rsidRPr="00647871">
        <w:rPr>
          <w:color w:val="000000" w:themeColor="text1"/>
        </w:rPr>
        <w:t>=43,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proofErr w:type="spellStart"/>
      <w:r w:rsidR="004A6F9A" w:rsidRPr="00647871">
        <w:rPr>
          <w:color w:val="000000" w:themeColor="text1"/>
        </w:rPr>
        <w:t>larvae</w:t>
      </w:r>
      <w:proofErr w:type="spellEnd"/>
      <w:r w:rsidR="004A6F9A">
        <w:rPr>
          <w:color w:val="000000" w:themeColor="text1"/>
        </w:rPr>
        <w:t xml:space="preserve"> on the day that wet mass peaked </w:t>
      </w:r>
      <w:r>
        <w:rPr>
          <w:color w:val="000000" w:themeColor="text1"/>
        </w:rPr>
        <w:t>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 xml:space="preserve">;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76A581CA"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0077482C" w:rsidRPr="00647871">
        <w:rPr>
          <w:color w:val="000000" w:themeColor="text1"/>
        </w:rPr>
        <w:t>.</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=46, p-value</w:t>
      </w:r>
      <w:r w:rsidR="00314E0B">
        <w:rPr>
          <w:color w:val="000000" w:themeColor="text1"/>
        </w:rPr>
        <w:t>&lt;0.001</w:t>
      </w:r>
      <w:r w:rsidRPr="006F5AD1">
        <w:rPr>
          <w:color w:val="000000" w:themeColor="text1"/>
        </w:rPr>
        <w:t xml:space="preserve">; short-diapause genotype: t-value=9.08, </w:t>
      </w:r>
      <w:proofErr w:type="spellStart"/>
      <w:r w:rsidRPr="006F5AD1">
        <w:rPr>
          <w:color w:val="000000" w:themeColor="text1"/>
        </w:rPr>
        <w:t>Df</w:t>
      </w:r>
      <w:proofErr w:type="spellEnd"/>
      <w:r w:rsidRPr="006F5AD1">
        <w:rPr>
          <w:color w:val="000000" w:themeColor="text1"/>
        </w:rPr>
        <w:t>=26,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CO2 production on days 9 and 11 </w:t>
      </w:r>
      <w:r w:rsidR="0077482C">
        <w:rPr>
          <w:color w:val="000000" w:themeColor="text1"/>
        </w:rPr>
        <w:t xml:space="preserve">between short-diapause genotype larvae expressing the shallow and deep-diapause phenotype shows no significant difference in metabolic </w:t>
      </w:r>
      <w:r w:rsidR="0077482C" w:rsidDel="0077482C">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 xml:space="preserve">rearing conditions (t-value= 2.03, </w:t>
      </w:r>
      <w:proofErr w:type="spellStart"/>
      <w:r w:rsidRPr="006F5AD1">
        <w:rPr>
          <w:color w:val="000000" w:themeColor="text1"/>
        </w:rPr>
        <w:t>Df</w:t>
      </w:r>
      <w:proofErr w:type="spellEnd"/>
      <w:r w:rsidRPr="006F5AD1">
        <w:rPr>
          <w:color w:val="000000" w:themeColor="text1"/>
        </w:rPr>
        <w:t>=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0D8788E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w:t>
      </w:r>
      <w:proofErr w:type="spellStart"/>
      <w:r w:rsidRPr="006F5AD1">
        <w:rPr>
          <w:color w:val="000000" w:themeColor="text1"/>
        </w:rPr>
        <w:t>Df</w:t>
      </w:r>
      <w:proofErr w:type="spellEnd"/>
      <w:r w:rsidRPr="006F5AD1">
        <w:rPr>
          <w:color w:val="000000" w:themeColor="text1"/>
        </w:rPr>
        <w:t xml:space="preserve">=133.3, p-value&lt; 0.000; lipid mass: t-value= -10.23, </w:t>
      </w:r>
      <w:proofErr w:type="spellStart"/>
      <w:r w:rsidRPr="006F5AD1">
        <w:rPr>
          <w:color w:val="000000" w:themeColor="text1"/>
        </w:rPr>
        <w:t>Df</w:t>
      </w:r>
      <w:proofErr w:type="spellEnd"/>
      <w:r w:rsidRPr="006F5AD1">
        <w:rPr>
          <w:color w:val="000000" w:themeColor="text1"/>
        </w:rPr>
        <w:t>=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w:t>
      </w:r>
      <w:proofErr w:type="spellStart"/>
      <w:r w:rsidRPr="006F5AD1">
        <w:rPr>
          <w:color w:val="000000" w:themeColor="text1"/>
        </w:rPr>
        <w:t>Df</w:t>
      </w:r>
      <w:proofErr w:type="spellEnd"/>
      <w:r w:rsidRPr="006F5AD1">
        <w:rPr>
          <w:color w:val="000000" w:themeColor="text1"/>
        </w:rPr>
        <w:t>=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51CCF908"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w:t>
      </w:r>
      <w:r w:rsidR="0082240F">
        <w:rPr>
          <w:color w:val="000000" w:themeColor="text1"/>
        </w:rPr>
        <w:t>could show either</w:t>
      </w:r>
      <w:r w:rsidR="0082240F">
        <w:rPr>
          <w:color w:val="000000" w:themeColor="text1"/>
        </w:rPr>
        <w:t xml:space="preserve">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r w:rsidR="0082240F">
        <w:rPr>
          <w:color w:val="000000" w:themeColor="text1"/>
        </w:rPr>
        <w:t>or</w:t>
      </w:r>
      <w:r w:rsidR="0082240F">
        <w:rPr>
          <w:color w:val="000000" w:themeColor="text1"/>
        </w:rPr>
        <w:t xml:space="preserve"> </w:t>
      </w:r>
      <w:r w:rsidR="00683FE6">
        <w:rPr>
          <w:color w:val="000000" w:themeColor="text1"/>
        </w:rPr>
        <w:t xml:space="preserve">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w:t>
      </w:r>
      <w:r w:rsidR="0082240F">
        <w:rPr>
          <w:rFonts w:asciiTheme="minorHAnsi" w:hAnsiTheme="minorHAnsi"/>
          <w:color w:val="auto"/>
        </w:rPr>
        <w:t xml:space="preserve">both </w:t>
      </w:r>
      <w:r w:rsidR="00A528DB">
        <w:rPr>
          <w:rFonts w:asciiTheme="minorHAnsi" w:hAnsiTheme="minorHAnsi"/>
          <w:color w:val="auto"/>
        </w:rPr>
        <w:t xml:space="preserve">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15CC670F"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6BC5C075"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(Scudder and Burgess)</w:t>
      </w:r>
      <w:r w:rsidR="00116252">
        <w:rPr>
          <w:color w:val="000000" w:themeColor="text1"/>
        </w:rPr>
        <w:t>)</w:t>
      </w:r>
      <w:r w:rsidR="00F702ED" w:rsidRPr="004F09C9">
        <w:rPr>
          <w:color w:val="000000" w:themeColor="text1"/>
        </w:rPr>
        <w:t xml:space="preserve">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thermal regimens (Williams et al., 2012). Larvae reared in stable conditions stored significantly more lipids and entered dormancy 3</w:t>
      </w:r>
      <w:r w:rsidR="00FF4E48">
        <w:rPr>
          <w:color w:val="000000" w:themeColor="text1"/>
        </w:rPr>
        <w:t xml:space="preserve"> to </w:t>
      </w:r>
      <w:r w:rsidR="00F702ED" w:rsidRPr="004F09C9">
        <w:rPr>
          <w:color w:val="000000" w:themeColor="text1"/>
        </w:rPr>
        <w:t xml:space="preserve">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48C386F8" w:rsidR="00062423" w:rsidRDefault="00AE4FA4" w:rsidP="00742BD0">
      <w:pPr>
        <w:spacing w:line="480" w:lineRule="auto"/>
        <w:ind w:left="0" w:right="90" w:firstLine="453"/>
        <w:rPr>
          <w:color w:val="000000" w:themeColor="text1"/>
        </w:rPr>
      </w:pPr>
      <w:r w:rsidRPr="009963D9">
        <w:rPr>
          <w:color w:val="000000" w:themeColor="text1"/>
        </w:rPr>
        <w:lastRenderedPageBreak/>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9A085A">
        <w:rPr>
          <w:color w:val="000000" w:themeColor="text1"/>
        </w:rPr>
        <w:t>T</w:t>
      </w:r>
      <w:r w:rsidR="009A085A" w:rsidRPr="00365AF1">
        <w:rPr>
          <w:color w:val="000000" w:themeColor="text1"/>
        </w:rPr>
        <w:t xml:space="preserve">he results from </w:t>
      </w:r>
      <w:proofErr w:type="spellStart"/>
      <w:r w:rsidR="009A085A" w:rsidRPr="00365AF1">
        <w:rPr>
          <w:color w:val="000000" w:themeColor="text1"/>
        </w:rPr>
        <w:t>Vukašinović</w:t>
      </w:r>
      <w:proofErr w:type="spellEnd"/>
      <w:r w:rsidR="009A085A" w:rsidRPr="00365AF1">
        <w:rPr>
          <w:color w:val="000000" w:themeColor="text1"/>
        </w:rPr>
        <w:t xml:space="preserve"> et al. (2013)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 xml:space="preserve">Long-diapause larvae experiencing a warmer diapause period may have a higher metabolic rate and, in turn may need larger energy stores to fuel their higher metabolic rate, compared to </w:t>
      </w:r>
      <w:r w:rsidR="00DE2DDD">
        <w:rPr>
          <w:color w:val="000000" w:themeColor="text1"/>
        </w:rPr>
        <w:lastRenderedPageBreak/>
        <w:t>larvae with the short diapause genotype. The larger lipid stores of European corn borers experiencing longer warmer diapause periods could function to meet that increased demand for metabolic fuel.</w:t>
      </w:r>
    </w:p>
    <w:p w14:paraId="7BC152CF" w14:textId="101DB648" w:rsidR="00CE792D" w:rsidRPr="004F09C9" w:rsidRDefault="00D27C9E" w:rsidP="0089461F">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37917392" w14:textId="7B77A7A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proofErr w:type="spellStart"/>
      <w:r w:rsidRPr="00705C52">
        <w:rPr>
          <w:i/>
          <w:color w:val="000000" w:themeColor="text1"/>
        </w:rPr>
        <w:t>Hyphantria</w:t>
      </w:r>
      <w:proofErr w:type="spellEnd"/>
      <w:r w:rsidRPr="00705C52">
        <w:rPr>
          <w:i/>
          <w:color w:val="000000" w:themeColor="text1"/>
        </w:rPr>
        <w:t xml:space="preserve"> </w:t>
      </w:r>
      <w:proofErr w:type="spellStart"/>
      <w:r w:rsidRPr="00705C52">
        <w:rPr>
          <w:i/>
          <w:color w:val="000000" w:themeColor="text1"/>
        </w:rPr>
        <w:t>cunea</w:t>
      </w:r>
      <w:proofErr w:type="spellEnd"/>
      <w:r w:rsidRPr="00705C52">
        <w:rPr>
          <w:i/>
          <w:color w:val="000000" w:themeColor="text1"/>
        </w:rPr>
        <w:t xml:space="preserve"> </w:t>
      </w:r>
      <w:r w:rsidRPr="00705C52">
        <w:rPr>
          <w:color w:val="000000" w:themeColor="text1"/>
        </w:rPr>
        <w:t>(Drury)</w:t>
      </w:r>
      <w:r w:rsidR="00CE792D" w:rsidRPr="00705C52">
        <w:rPr>
          <w:color w:val="000000" w:themeColor="text1"/>
        </w:rPr>
        <w:t>)</w:t>
      </w:r>
      <w:r w:rsidRPr="00705C52">
        <w:rPr>
          <w:color w:val="000000" w:themeColor="text1"/>
        </w:rPr>
        <w:t xml:space="preserve">. </w:t>
      </w:r>
      <w:proofErr w:type="spellStart"/>
      <w:r w:rsidRPr="00705C52">
        <w:rPr>
          <w:color w:val="000000" w:themeColor="text1"/>
        </w:rPr>
        <w:t>Gomi</w:t>
      </w:r>
      <w:proofErr w:type="spellEnd"/>
      <w:r w:rsidRPr="00705C52">
        <w:rPr>
          <w:color w:val="000000" w:themeColor="text1"/>
        </w:rPr>
        <w:t xml:space="preserve">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w:t>
      </w:r>
      <w:r w:rsidRPr="00705C52">
        <w:rPr>
          <w:color w:val="000000" w:themeColor="text1"/>
        </w:rPr>
        <w:lastRenderedPageBreak/>
        <w:t xml:space="preserve">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the Fukui 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725 degree days</w:t>
      </w:r>
      <w:r w:rsidR="006D37D1" w:rsidRPr="00705C52">
        <w:rPr>
          <w:color w:val="000000" w:themeColor="text1"/>
        </w:rPr>
        <w:t xml:space="preserve"> (</w:t>
      </w:r>
      <w:proofErr w:type="spellStart"/>
      <w:r w:rsidR="006D37D1" w:rsidRPr="00705C52">
        <w:rPr>
          <w:color w:val="000000" w:themeColor="text1"/>
        </w:rPr>
        <w:t>Gomi</w:t>
      </w:r>
      <w:proofErr w:type="spellEnd"/>
      <w:r w:rsidR="006D37D1" w:rsidRPr="00705C52">
        <w:rPr>
          <w:color w:val="000000" w:themeColor="text1"/>
        </w:rPr>
        <w:t xml:space="preserve">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in Fukui Japan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 xml:space="preserve">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w:t>
      </w:r>
      <w:r w:rsidRPr="004F09C9">
        <w:rPr>
          <w:color w:val="000000" w:themeColor="text1"/>
        </w:rPr>
        <w:lastRenderedPageBreak/>
        <w:t>diapause could advance the termination of diapause in the short-diapause genotype and the delay of diapause in the long-diapause genotype.</w:t>
      </w:r>
    </w:p>
    <w:p w14:paraId="620B7091" w14:textId="3285F04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w:t>
      </w:r>
      <w:r w:rsidRPr="004F09C9">
        <w:rPr>
          <w:color w:val="000000" w:themeColor="text1"/>
        </w:rPr>
        <w:lastRenderedPageBreak/>
        <w:t xml:space="preserve">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00924AB7" w:rsidR="00391987"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4"/>
                    <a:stretch>
                      <a:fillRect/>
                    </a:stretch>
                  </pic:blipFill>
                  <pic:spPr>
                    <a:xfrm>
                      <a:off x="0" y="0"/>
                      <a:ext cx="5289896" cy="6845748"/>
                    </a:xfrm>
                    <a:prstGeom prst="rect">
                      <a:avLst/>
                    </a:prstGeom>
                  </pic:spPr>
                </pic:pic>
              </a:graphicData>
            </a:graphic>
          </wp:inline>
        </w:drawing>
      </w:r>
    </w:p>
    <w:p w14:paraId="75FCA79D" w14:textId="64740B55"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5"/>
                    <a:stretch>
                      <a:fillRect/>
                    </a:stretch>
                  </pic:blipFill>
                  <pic:spPr>
                    <a:xfrm>
                      <a:off x="0" y="0"/>
                      <a:ext cx="4636082" cy="5999635"/>
                    </a:xfrm>
                    <a:prstGeom prst="rect">
                      <a:avLst/>
                    </a:prstGeom>
                  </pic:spPr>
                </pic:pic>
              </a:graphicData>
            </a:graphic>
          </wp:inline>
        </w:drawing>
      </w:r>
    </w:p>
    <w:p w14:paraId="70216104" w14:textId="3315EA40"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DF=30,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DF=43,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4754921" cy="6153427"/>
                    </a:xfrm>
                    <a:prstGeom prst="rect">
                      <a:avLst/>
                    </a:prstGeom>
                  </pic:spPr>
                </pic:pic>
              </a:graphicData>
            </a:graphic>
          </wp:inline>
        </w:drawing>
      </w:r>
    </w:p>
    <w:p w14:paraId="35CC93DB" w14:textId="196F7A25"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943810" cy="4592944"/>
                    </a:xfrm>
                    <a:prstGeom prst="rect">
                      <a:avLst/>
                    </a:prstGeom>
                  </pic:spPr>
                </pic:pic>
              </a:graphicData>
            </a:graphic>
          </wp:inline>
        </w:drawing>
      </w:r>
    </w:p>
    <w:p w14:paraId="4B2FD8F0" w14:textId="44C30B65"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8"/>
                    <a:stretch>
                      <a:fillRect/>
                    </a:stretch>
                  </pic:blipFill>
                  <pic:spPr>
                    <a:xfrm>
                      <a:off x="0" y="0"/>
                      <a:ext cx="5289896" cy="6845748"/>
                    </a:xfrm>
                    <a:prstGeom prst="rect">
                      <a:avLst/>
                    </a:prstGeom>
                  </pic:spPr>
                </pic:pic>
              </a:graphicData>
            </a:graphic>
          </wp:inline>
        </w:drawing>
      </w:r>
    </w:p>
    <w:p w14:paraId="0CBF2A5B" w14:textId="57E13C80"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9"/>
                    <a:stretch>
                      <a:fillRect/>
                    </a:stretch>
                  </pic:blipFill>
                  <pic:spPr>
                    <a:xfrm>
                      <a:off x="0" y="0"/>
                      <a:ext cx="5349199" cy="6922492"/>
                    </a:xfrm>
                    <a:prstGeom prst="rect">
                      <a:avLst/>
                    </a:prstGeom>
                  </pic:spPr>
                </pic:pic>
              </a:graphicData>
            </a:graphic>
          </wp:inline>
        </w:drawing>
      </w:r>
    </w:p>
    <w:p w14:paraId="16CA19FF" w14:textId="28DB6FF6"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4457705" cy="5768795"/>
                    </a:xfrm>
                    <a:prstGeom prst="rect">
                      <a:avLst/>
                    </a:prstGeom>
                  </pic:spPr>
                </pic:pic>
              </a:graphicData>
            </a:graphic>
          </wp:inline>
        </w:drawing>
      </w:r>
    </w:p>
    <w:p w14:paraId="5679927A" w14:textId="2244E32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xml:space="preserve">) and photoperiod (t-value=-9.66, </w:t>
      </w:r>
      <w:proofErr w:type="spellStart"/>
      <w:r w:rsidRPr="004F09C9">
        <w:rPr>
          <w:color w:val="000000" w:themeColor="text1"/>
        </w:rPr>
        <w:t>Df</w:t>
      </w:r>
      <w:proofErr w:type="spellEnd"/>
      <w:r w:rsidRPr="004F09C9">
        <w:rPr>
          <w:color w:val="000000" w:themeColor="text1"/>
        </w:rPr>
        <w:t>=133.3, p-value</w:t>
      </w:r>
      <w:r w:rsidR="00314E0B">
        <w:rPr>
          <w:rFonts w:ascii="Cambria" w:eastAsia="Cambria" w:hAnsi="Cambria" w:cs="Cambria"/>
          <w:color w:val="000000" w:themeColor="text1"/>
        </w:rPr>
        <w:t>&lt;0.001</w:t>
      </w:r>
      <w:r w:rsidRPr="004F09C9">
        <w:rPr>
          <w:color w:val="000000" w:themeColor="text1"/>
        </w:rPr>
        <w:t xml:space="preserve">).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00314E0B">
        <w:rPr>
          <w:rFonts w:ascii="Cambria" w:eastAsia="Cambria" w:hAnsi="Cambria" w:cs="Cambria"/>
          <w:color w:val="000000" w:themeColor="text1"/>
        </w:rPr>
        <w:t>&lt;0.001</w:t>
      </w:r>
      <w:r w:rsidRPr="004F09C9">
        <w:rPr>
          <w:color w:val="000000" w:themeColor="text1"/>
        </w:rPr>
        <w:t xml:space="preserve">) and photoperiod (t-value=-10.23, </w:t>
      </w:r>
      <w:proofErr w:type="spellStart"/>
      <w:r w:rsidRPr="004F09C9">
        <w:rPr>
          <w:color w:val="000000" w:themeColor="text1"/>
        </w:rPr>
        <w:t>Df</w:t>
      </w:r>
      <w:proofErr w:type="spellEnd"/>
      <w:r w:rsidRPr="004F09C9">
        <w:rPr>
          <w:color w:val="000000" w:themeColor="text1"/>
        </w:rPr>
        <w:t>=191.6,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398324" cy="5691949"/>
                    </a:xfrm>
                    <a:prstGeom prst="rect">
                      <a:avLst/>
                    </a:prstGeom>
                  </pic:spPr>
                </pic:pic>
              </a:graphicData>
            </a:graphic>
          </wp:inline>
        </w:drawing>
      </w:r>
    </w:p>
    <w:p w14:paraId="4E113A98" w14:textId="2B5A25A7"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6A268F53"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4" w:name="_Hlk855380"/>
      <w:r w:rsidRPr="004F09C9">
        <w:rPr>
          <w:color w:val="000000" w:themeColor="text1"/>
        </w:rPr>
        <w:lastRenderedPageBreak/>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4"/>
    <w:p w14:paraId="38B6C21A"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58230EA" w14:textId="77777777" w:rsidR="00E872D5" w:rsidRPr="004F09C9" w:rsidRDefault="00E872D5" w:rsidP="001B2751">
      <w:pPr>
        <w:spacing w:line="403" w:lineRule="auto"/>
        <w:ind w:left="187" w:right="86" w:hanging="187"/>
        <w:rPr>
          <w:color w:val="000000" w:themeColor="text1"/>
        </w:rPr>
      </w:pPr>
      <w:bookmarkStart w:id="5"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5"/>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6819FA8B"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eviewer" w:date="2019-02-20T13:52:00Z" w:initials="a">
    <w:p w14:paraId="1D32AAAB" w14:textId="77777777" w:rsidR="008A3C7F" w:rsidRDefault="008A3C7F" w:rsidP="00F71873">
      <w:pPr>
        <w:pStyle w:val="CommentText"/>
      </w:pPr>
      <w:bookmarkStart w:id="3" w:name="_GoBack"/>
      <w:bookmarkEnd w:id="3"/>
      <w:r>
        <w:rPr>
          <w:rStyle w:val="CommentReference"/>
        </w:rPr>
        <w:annotationRef/>
      </w:r>
      <w:r>
        <w:t>Where is this information from?</w:t>
      </w:r>
    </w:p>
  </w:comment>
  <w:comment w:id="2" w:author="Chemistry Group Computer" w:date="2019-02-21T15:40:00Z" w:initials="CGC">
    <w:p w14:paraId="3BCA2EB3" w14:textId="5843CD52" w:rsidR="008A3C7F" w:rsidRDefault="008A3C7F"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32AAAB" w15:done="0"/>
  <w15:commentEx w15:paraId="3BCA2EB3" w15:paraIdParent="1D32AA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32AAAB" w16cid:durableId="2017DA21"/>
  <w16cid:commentId w16cid:paraId="3BCA2EB3" w16cid:durableId="20194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60ABC" w14:textId="77777777" w:rsidR="006925C3" w:rsidRDefault="006925C3">
      <w:pPr>
        <w:spacing w:after="0" w:line="240" w:lineRule="auto"/>
      </w:pPr>
      <w:r>
        <w:separator/>
      </w:r>
    </w:p>
  </w:endnote>
  <w:endnote w:type="continuationSeparator" w:id="0">
    <w:p w14:paraId="3256F126" w14:textId="77777777" w:rsidR="006925C3" w:rsidRDefault="0069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8A3C7F" w:rsidRDefault="008A3C7F">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681C4" w14:textId="77777777" w:rsidR="006925C3" w:rsidRDefault="006925C3">
      <w:pPr>
        <w:spacing w:after="0" w:line="240" w:lineRule="auto"/>
      </w:pPr>
      <w:r>
        <w:separator/>
      </w:r>
    </w:p>
  </w:footnote>
  <w:footnote w:type="continuationSeparator" w:id="0">
    <w:p w14:paraId="0431EFFB" w14:textId="77777777" w:rsidR="006925C3" w:rsidRDefault="00692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8A3C7F" w:rsidRDefault="008A3C7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8A3C7F" w:rsidRDefault="008A3C7F">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8A3C7F" w:rsidRDefault="008A3C7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4"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6E6E"/>
    <w:rsid w:val="000E1D1C"/>
    <w:rsid w:val="000E69EC"/>
    <w:rsid w:val="000F2684"/>
    <w:rsid w:val="000F2901"/>
    <w:rsid w:val="000F7BF5"/>
    <w:rsid w:val="001011C2"/>
    <w:rsid w:val="00101994"/>
    <w:rsid w:val="001021F7"/>
    <w:rsid w:val="00103F27"/>
    <w:rsid w:val="001102D1"/>
    <w:rsid w:val="001116FE"/>
    <w:rsid w:val="00113311"/>
    <w:rsid w:val="00115239"/>
    <w:rsid w:val="00116252"/>
    <w:rsid w:val="0014256A"/>
    <w:rsid w:val="00144227"/>
    <w:rsid w:val="00147FCB"/>
    <w:rsid w:val="001545B6"/>
    <w:rsid w:val="001600C3"/>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F0CE8"/>
    <w:rsid w:val="002F40F9"/>
    <w:rsid w:val="003032CA"/>
    <w:rsid w:val="00303713"/>
    <w:rsid w:val="00304E99"/>
    <w:rsid w:val="003056BF"/>
    <w:rsid w:val="0030740F"/>
    <w:rsid w:val="00311790"/>
    <w:rsid w:val="00313940"/>
    <w:rsid w:val="00314E0B"/>
    <w:rsid w:val="00315D8F"/>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2199"/>
    <w:rsid w:val="0042450F"/>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7533"/>
    <w:rsid w:val="0058403E"/>
    <w:rsid w:val="005877E3"/>
    <w:rsid w:val="00590864"/>
    <w:rsid w:val="00590A3D"/>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22BC"/>
    <w:rsid w:val="0063279C"/>
    <w:rsid w:val="00633263"/>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3FE6"/>
    <w:rsid w:val="00684AFF"/>
    <w:rsid w:val="00690360"/>
    <w:rsid w:val="00691E95"/>
    <w:rsid w:val="006925C3"/>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71B0C"/>
    <w:rsid w:val="00774337"/>
    <w:rsid w:val="0077482C"/>
    <w:rsid w:val="00777267"/>
    <w:rsid w:val="007853A7"/>
    <w:rsid w:val="007856DC"/>
    <w:rsid w:val="007929DB"/>
    <w:rsid w:val="007B2067"/>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D71"/>
    <w:rsid w:val="00B97FE1"/>
    <w:rsid w:val="00BA2A57"/>
    <w:rsid w:val="00BB7848"/>
    <w:rsid w:val="00BB7C12"/>
    <w:rsid w:val="00BC1BD3"/>
    <w:rsid w:val="00BC2E50"/>
    <w:rsid w:val="00BC5F1E"/>
    <w:rsid w:val="00BD09F0"/>
    <w:rsid w:val="00BD12C4"/>
    <w:rsid w:val="00BD276A"/>
    <w:rsid w:val="00BD5589"/>
    <w:rsid w:val="00BD7F7C"/>
    <w:rsid w:val="00BE155D"/>
    <w:rsid w:val="00BE265B"/>
    <w:rsid w:val="00BE3435"/>
    <w:rsid w:val="00BE7403"/>
    <w:rsid w:val="00BF1B56"/>
    <w:rsid w:val="00BF2F90"/>
    <w:rsid w:val="00BF30C5"/>
    <w:rsid w:val="00BF42BE"/>
    <w:rsid w:val="00BF7588"/>
    <w:rsid w:val="00BF7E6C"/>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EA3"/>
    <w:rsid w:val="00CC4ED7"/>
    <w:rsid w:val="00CD06FE"/>
    <w:rsid w:val="00CD2223"/>
    <w:rsid w:val="00CD4C44"/>
    <w:rsid w:val="00CE2926"/>
    <w:rsid w:val="00CE3114"/>
    <w:rsid w:val="00CE5B15"/>
    <w:rsid w:val="00CE6CA8"/>
    <w:rsid w:val="00CE792D"/>
    <w:rsid w:val="00CF1B1E"/>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1C27"/>
    <w:rsid w:val="00E50ACD"/>
    <w:rsid w:val="00E5235D"/>
    <w:rsid w:val="00E52F17"/>
    <w:rsid w:val="00E60028"/>
    <w:rsid w:val="00E634D0"/>
    <w:rsid w:val="00E66393"/>
    <w:rsid w:val="00E72167"/>
    <w:rsid w:val="00E72777"/>
    <w:rsid w:val="00E736DD"/>
    <w:rsid w:val="00E815AC"/>
    <w:rsid w:val="00E819EC"/>
    <w:rsid w:val="00E872D5"/>
    <w:rsid w:val="00E933F0"/>
    <w:rsid w:val="00E93C90"/>
    <w:rsid w:val="00EA0CCB"/>
    <w:rsid w:val="00EA2FA9"/>
    <w:rsid w:val="00EB1638"/>
    <w:rsid w:val="00EB688F"/>
    <w:rsid w:val="00EC3B40"/>
    <w:rsid w:val="00EC50B6"/>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0379"/>
    <w:rsid w:val="00F416C8"/>
    <w:rsid w:val="00F44E5C"/>
    <w:rsid w:val="00F52AD1"/>
    <w:rsid w:val="00F53EC4"/>
    <w:rsid w:val="00F60F18"/>
    <w:rsid w:val="00F61314"/>
    <w:rsid w:val="00F61329"/>
    <w:rsid w:val="00F62B02"/>
    <w:rsid w:val="00F62F69"/>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8115A-BEC4-964C-9408-4249AD34D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18430</Words>
  <Characters>105057</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2019-03-06T23:27:00Z</dcterms:created>
  <dcterms:modified xsi:type="dcterms:W3CDTF">2019-03-06T23:27:00Z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