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eastAsia="Times New Roman" w:cs="Calibri" w:cstheme="minorHAnsi"/>
          <w:sz w:val="22"/>
          <w:szCs w:val="22"/>
        </w:rPr>
      </w:pPr>
      <w:r>
        <w:rPr/>
        <w:drawing>
          <wp:inline distT="0" distB="0" distL="0" distR="0">
            <wp:extent cx="2516505" cy="2728595"/>
            <wp:effectExtent l="0" t="0" r="0" b="0"/>
            <wp:docPr id="1"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lobal Rain logo"/>
                    <pic:cNvPicPr>
                      <a:picLocks noChangeAspect="1" noChangeArrowheads="1"/>
                    </pic:cNvPicPr>
                  </pic:nvPicPr>
                  <pic:blipFill>
                    <a:blip r:embed="rId2"/>
                    <a:stretch>
                      <a:fillRect/>
                    </a:stretch>
                  </pic:blipFill>
                  <pic:spPr bwMode="auto">
                    <a:xfrm>
                      <a:off x="0" y="0"/>
                      <a:ext cx="2516505" cy="2728595"/>
                    </a:xfrm>
                    <a:prstGeom prst="rect">
                      <a:avLst/>
                    </a:prstGeom>
                  </pic:spPr>
                </pic:pic>
              </a:graphicData>
            </a:graphic>
          </wp:inline>
        </w:drawing>
      </w:r>
    </w:p>
    <w:p>
      <w:pPr>
        <w:pStyle w:val="Normal"/>
        <w:spacing w:before="0" w:after="0"/>
        <w:contextualSpacing/>
        <w:jc w:val="center"/>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rPr>
      </w:pPr>
      <w:r>
        <w:rPr>
          <w:rFonts w:cs="Calibri" w:cstheme="minorHAnsi"/>
        </w:rPr>
      </w:r>
    </w:p>
    <w:p>
      <w:pPr>
        <w:pStyle w:val="Heading1"/>
        <w:rPr/>
      </w:pPr>
      <w:r>
        <w:rPr/>
        <w:t>Practices for Secure Software Report</w:t>
      </w:r>
    </w:p>
    <w:p>
      <w:pPr>
        <w:pStyle w:val="Normal"/>
        <w:spacing w:before="0" w:after="0"/>
        <w:contextualSpacing/>
        <w:rPr>
          <w:rFonts w:cs="Calibri" w:cstheme="minorHAnsi"/>
          <w:b/>
          <w:b/>
          <w:bCs/>
          <w:sz w:val="22"/>
          <w:szCs w:val="22"/>
        </w:rPr>
      </w:pPr>
      <w:r>
        <w:rPr>
          <w:rFonts w:cs="Calibri" w:cstheme="minorHAnsi"/>
          <w:b/>
          <w:bCs/>
          <w:sz w:val="22"/>
          <w:szCs w:val="22"/>
        </w:rPr>
      </w:r>
    </w:p>
    <w:p>
      <w:pPr>
        <w:pStyle w:val="Normal"/>
        <w:spacing w:before="0" w:after="0"/>
        <w:contextualSpacing/>
        <w:rPr>
          <w:rFonts w:cs="Calibri" w:cstheme="minorHAnsi"/>
          <w:b/>
          <w:b/>
          <w:bCs/>
          <w:sz w:val="22"/>
          <w:szCs w:val="22"/>
        </w:rPr>
      </w:pPr>
      <w:r>
        <w:rPr>
          <w:rFonts w:cs="Calibri" w:cstheme="minorHAnsi"/>
          <w:b/>
          <w:bCs/>
          <w:sz w:val="22"/>
          <w:szCs w:val="22"/>
        </w:rPr>
      </w:r>
    </w:p>
    <w:sdt>
      <w:sdtPr>
        <w:docPartObj>
          <w:docPartGallery w:val="Table of Contents"/>
          <w:docPartUnique w:val="true"/>
        </w:docPartObj>
      </w:sdtPr>
      <w:sdtContent>
        <w:p>
          <w:pPr>
            <w:pStyle w:val="ContentsHeading"/>
            <w:rPr/>
          </w:pPr>
          <w:r>
            <w:br w:type="page"/>
          </w:r>
          <w:bookmarkStart w:id="0" w:name="_Toc1367610133"/>
          <w:bookmarkStart w:id="1" w:name="_Toc1517617528"/>
          <w:r>
            <w:rPr>
              <w:rStyle w:val="Heading2Char"/>
            </w:rPr>
            <w:t>Table of Contents</w:t>
          </w:r>
          <w:bookmarkEnd w:id="0"/>
          <w:bookmarkEnd w:id="1"/>
        </w:p>
        <w:p>
          <w:pPr>
            <w:pStyle w:val="Contents2"/>
            <w:rPr>
              <w:rFonts w:eastAsia="" w:eastAsiaTheme="minorEastAsia"/>
              <w:sz w:val="24"/>
              <w:szCs w:val="24"/>
            </w:rPr>
          </w:pPr>
          <w:r>
            <w:fldChar w:fldCharType="begin"/>
          </w:r>
          <w:r>
            <w:rPr>
              <w:webHidden/>
              <w:rStyle w:val="IndexLink"/>
            </w:rPr>
            <w:instrText xml:space="preserve"> TOC \z \o "1-3" \u \h</w:instrText>
          </w:r>
          <w:r>
            <w:rPr>
              <w:webHidden/>
              <w:rStyle w:val="IndexLink"/>
            </w:rPr>
            <w:fldChar w:fldCharType="separate"/>
          </w:r>
          <w:hyperlink w:anchor="_Toc102040754">
            <w:r>
              <w:rPr>
                <w:webHidden/>
                <w:rStyle w:val="IndexLink"/>
              </w:rPr>
              <w:t>Document Revision History</w:t>
            </w:r>
            <w:r>
              <w:rPr>
                <w:rStyle w:val="IndexLink"/>
                <w:vanish w:val="false"/>
              </w:rPr>
              <w:tab/>
            </w:r>
            <w:r>
              <w:rPr>
                <w:webHidden/>
              </w:rPr>
              <w:fldChar w:fldCharType="begin"/>
            </w:r>
            <w:r>
              <w:rPr>
                <w:webHidden/>
              </w:rPr>
              <w:instrText xml:space="preserve">PAGEREF _Toc102040754 \h</w:instrText>
            </w:r>
            <w:r>
              <w:rPr>
                <w:webHidden/>
              </w:rPr>
              <w:fldChar w:fldCharType="separate"/>
            </w:r>
            <w:r>
              <w:rPr>
                <w:rStyle w:val="IndexLink"/>
                <w:rFonts w:eastAsia="" w:eastAsiaTheme="minorEastAsia"/>
                <w:sz w:val="24"/>
                <w:szCs w:val="24"/>
              </w:rPr>
              <w:t>3</w:t>
            </w:r>
            <w:r>
              <w:rPr>
                <w:webHidden/>
              </w:rPr>
              <w:fldChar w:fldCharType="end"/>
            </w:r>
          </w:hyperlink>
        </w:p>
        <w:p>
          <w:pPr>
            <w:pStyle w:val="Contents2"/>
            <w:rPr>
              <w:rFonts w:eastAsia="" w:eastAsiaTheme="minorEastAsia"/>
              <w:sz w:val="24"/>
              <w:szCs w:val="24"/>
            </w:rPr>
          </w:pPr>
          <w:hyperlink w:anchor="_Toc102040755">
            <w:r>
              <w:rPr>
                <w:webHidden/>
                <w:rStyle w:val="IndexLink"/>
              </w:rPr>
              <w:t>Client</w:t>
            </w:r>
            <w:r>
              <w:rPr>
                <w:rStyle w:val="IndexLink"/>
                <w:vanish w:val="false"/>
              </w:rPr>
              <w:tab/>
            </w:r>
            <w:r>
              <w:rPr>
                <w:webHidden/>
              </w:rPr>
              <w:fldChar w:fldCharType="begin"/>
            </w:r>
            <w:r>
              <w:rPr>
                <w:webHidden/>
              </w:rPr>
              <w:instrText xml:space="preserve">PAGEREF _Toc102040755 \h</w:instrText>
            </w:r>
            <w:r>
              <w:rPr>
                <w:webHidden/>
              </w:rPr>
              <w:fldChar w:fldCharType="separate"/>
            </w:r>
            <w:r>
              <w:rPr>
                <w:rStyle w:val="IndexLink"/>
                <w:rFonts w:eastAsia="" w:eastAsiaTheme="minorEastAsia"/>
                <w:sz w:val="24"/>
                <w:szCs w:val="24"/>
              </w:rPr>
              <w:t>3</w:t>
            </w:r>
            <w:r>
              <w:rPr>
                <w:webHidden/>
              </w:rPr>
              <w:fldChar w:fldCharType="end"/>
            </w:r>
          </w:hyperlink>
        </w:p>
        <w:p>
          <w:pPr>
            <w:pStyle w:val="Contents2"/>
            <w:rPr>
              <w:rFonts w:eastAsia="" w:eastAsiaTheme="minorEastAsia"/>
              <w:sz w:val="24"/>
              <w:szCs w:val="24"/>
            </w:rPr>
          </w:pPr>
          <w:hyperlink w:anchor="_Toc102040756">
            <w:r>
              <w:rPr>
                <w:webHidden/>
                <w:rStyle w:val="IndexLink"/>
              </w:rPr>
              <w:t>Instructions</w:t>
            </w:r>
            <w:r>
              <w:rPr>
                <w:rStyle w:val="IndexLink"/>
                <w:vanish w:val="false"/>
              </w:rPr>
              <w:tab/>
            </w:r>
            <w:r>
              <w:rPr>
                <w:webHidden/>
              </w:rPr>
              <w:fldChar w:fldCharType="begin"/>
            </w:r>
            <w:r>
              <w:rPr>
                <w:webHidden/>
              </w:rPr>
              <w:instrText xml:space="preserve">PAGEREF _Toc102040756 \h</w:instrText>
            </w:r>
            <w:r>
              <w:rPr>
                <w:webHidden/>
              </w:rPr>
              <w:fldChar w:fldCharType="separate"/>
            </w:r>
            <w:r>
              <w:rPr>
                <w:rStyle w:val="IndexLink"/>
                <w:rFonts w:eastAsia="" w:eastAsiaTheme="minorEastAsia"/>
                <w:sz w:val="24"/>
                <w:szCs w:val="24"/>
              </w:rPr>
              <w:t>3</w:t>
            </w:r>
            <w:r>
              <w:rPr>
                <w:webHidden/>
              </w:rPr>
              <w:fldChar w:fldCharType="end"/>
            </w:r>
          </w:hyperlink>
        </w:p>
        <w:p>
          <w:pPr>
            <w:pStyle w:val="Contents2"/>
            <w:rPr>
              <w:rFonts w:eastAsia="" w:eastAsiaTheme="minorEastAsia"/>
              <w:sz w:val="24"/>
              <w:szCs w:val="24"/>
            </w:rPr>
          </w:pPr>
          <w:hyperlink w:anchor="_Toc102040757">
            <w:r>
              <w:rPr>
                <w:webHidden/>
                <w:rStyle w:val="IndexLink"/>
              </w:rPr>
              <w:t>Developer</w:t>
            </w:r>
            <w:r>
              <w:rPr>
                <w:rStyle w:val="IndexLink"/>
                <w:vanish w:val="false"/>
              </w:rPr>
              <w:tab/>
            </w:r>
            <w:r>
              <w:rPr>
                <w:webHidden/>
              </w:rPr>
              <w:fldChar w:fldCharType="begin"/>
            </w:r>
            <w:r>
              <w:rPr>
                <w:webHidden/>
              </w:rPr>
              <w:instrText xml:space="preserve">PAGEREF _Toc102040757 \h</w:instrText>
            </w:r>
            <w:r>
              <w:rPr>
                <w:webHidden/>
              </w:rPr>
              <w:fldChar w:fldCharType="separate"/>
            </w:r>
            <w:r>
              <w:rPr>
                <w:rStyle w:val="IndexLink"/>
                <w:rFonts w:eastAsia="" w:eastAsiaTheme="minorEastAsia"/>
                <w:sz w:val="24"/>
                <w:szCs w:val="24"/>
              </w:rPr>
              <w:t>4</w:t>
            </w:r>
            <w:r>
              <w:rPr>
                <w:webHidden/>
              </w:rPr>
              <w:fldChar w:fldCharType="end"/>
            </w:r>
          </w:hyperlink>
        </w:p>
        <w:p>
          <w:pPr>
            <w:pStyle w:val="Contents2"/>
            <w:rPr>
              <w:rFonts w:eastAsia="" w:eastAsiaTheme="minorEastAsia"/>
              <w:sz w:val="24"/>
              <w:szCs w:val="24"/>
            </w:rPr>
          </w:pPr>
          <w:hyperlink w:anchor="_Toc102040758">
            <w:r>
              <w:rPr>
                <w:webHidden/>
                <w:rStyle w:val="IndexLink"/>
              </w:rPr>
              <w:t>1. Algorithm Cipher</w:t>
            </w:r>
            <w:r>
              <w:rPr>
                <w:rStyle w:val="IndexLink"/>
                <w:vanish w:val="false"/>
              </w:rPr>
              <w:tab/>
            </w:r>
            <w:r>
              <w:rPr>
                <w:webHidden/>
              </w:rPr>
              <w:fldChar w:fldCharType="begin"/>
            </w:r>
            <w:r>
              <w:rPr>
                <w:webHidden/>
              </w:rPr>
              <w:instrText xml:space="preserve">PAGEREF _Toc102040758 \h</w:instrText>
            </w:r>
            <w:r>
              <w:rPr>
                <w:webHidden/>
              </w:rPr>
              <w:fldChar w:fldCharType="separate"/>
            </w:r>
            <w:r>
              <w:rPr>
                <w:rStyle w:val="IndexLink"/>
                <w:rFonts w:eastAsia="" w:eastAsiaTheme="minorEastAsia"/>
                <w:sz w:val="24"/>
                <w:szCs w:val="24"/>
              </w:rPr>
              <w:t>4</w:t>
            </w:r>
            <w:r>
              <w:rPr>
                <w:webHidden/>
              </w:rPr>
              <w:fldChar w:fldCharType="end"/>
            </w:r>
          </w:hyperlink>
        </w:p>
        <w:p>
          <w:pPr>
            <w:pStyle w:val="Contents2"/>
            <w:rPr>
              <w:rFonts w:eastAsia="" w:eastAsiaTheme="minorEastAsia"/>
              <w:sz w:val="24"/>
              <w:szCs w:val="24"/>
            </w:rPr>
          </w:pPr>
          <w:hyperlink w:anchor="_Toc102040759">
            <w:r>
              <w:rPr>
                <w:webHidden/>
                <w:rStyle w:val="IndexLink"/>
              </w:rPr>
              <w:t>2. Certificate Generation</w:t>
            </w:r>
            <w:r>
              <w:rPr>
                <w:rStyle w:val="IndexLink"/>
                <w:vanish w:val="false"/>
              </w:rPr>
              <w:tab/>
            </w:r>
            <w:r>
              <w:rPr>
                <w:webHidden/>
              </w:rPr>
              <w:fldChar w:fldCharType="begin"/>
            </w:r>
            <w:r>
              <w:rPr>
                <w:webHidden/>
              </w:rPr>
              <w:instrText xml:space="preserve">PAGEREF _Toc102040759 \h</w:instrText>
            </w:r>
            <w:r>
              <w:rPr>
                <w:webHidden/>
              </w:rPr>
              <w:fldChar w:fldCharType="separate"/>
            </w:r>
            <w:r>
              <w:rPr>
                <w:rStyle w:val="IndexLink"/>
                <w:rFonts w:eastAsia="" w:eastAsiaTheme="minorEastAsia"/>
                <w:sz w:val="24"/>
                <w:szCs w:val="24"/>
              </w:rPr>
              <w:t>4</w:t>
            </w:r>
            <w:r>
              <w:rPr>
                <w:webHidden/>
              </w:rPr>
              <w:fldChar w:fldCharType="end"/>
            </w:r>
          </w:hyperlink>
        </w:p>
        <w:p>
          <w:pPr>
            <w:pStyle w:val="Contents2"/>
            <w:rPr>
              <w:rFonts w:eastAsia="" w:eastAsiaTheme="minorEastAsia"/>
              <w:sz w:val="24"/>
              <w:szCs w:val="24"/>
            </w:rPr>
          </w:pPr>
          <w:hyperlink w:anchor="_Toc102040760">
            <w:r>
              <w:rPr>
                <w:webHidden/>
                <w:rStyle w:val="IndexLink"/>
              </w:rPr>
              <w:t>3. Deploy Cipher</w:t>
            </w:r>
            <w:r>
              <w:rPr>
                <w:rStyle w:val="IndexLink"/>
                <w:vanish w:val="false"/>
              </w:rPr>
              <w:tab/>
            </w:r>
            <w:r>
              <w:rPr>
                <w:webHidden/>
              </w:rPr>
              <w:fldChar w:fldCharType="begin"/>
            </w:r>
            <w:r>
              <w:rPr>
                <w:webHidden/>
              </w:rPr>
              <w:instrText xml:space="preserve">PAGEREF _Toc102040760 \h</w:instrText>
            </w:r>
            <w:r>
              <w:rPr>
                <w:webHidden/>
              </w:rPr>
              <w:fldChar w:fldCharType="separate"/>
            </w:r>
            <w:r>
              <w:rPr>
                <w:rStyle w:val="IndexLink"/>
                <w:rFonts w:eastAsia="" w:eastAsiaTheme="minorEastAsia"/>
                <w:sz w:val="24"/>
                <w:szCs w:val="24"/>
              </w:rPr>
              <w:t>4</w:t>
            </w:r>
            <w:r>
              <w:rPr>
                <w:webHidden/>
              </w:rPr>
              <w:fldChar w:fldCharType="end"/>
            </w:r>
          </w:hyperlink>
        </w:p>
        <w:p>
          <w:pPr>
            <w:pStyle w:val="Contents2"/>
            <w:rPr>
              <w:rFonts w:eastAsia="" w:eastAsiaTheme="minorEastAsia"/>
              <w:sz w:val="24"/>
              <w:szCs w:val="24"/>
            </w:rPr>
          </w:pPr>
          <w:hyperlink w:anchor="_Toc102040761">
            <w:r>
              <w:rPr>
                <w:webHidden/>
                <w:rStyle w:val="IndexLink"/>
              </w:rPr>
              <w:t>4. Secure Communications</w:t>
            </w:r>
            <w:r>
              <w:rPr>
                <w:rStyle w:val="IndexLink"/>
                <w:vanish w:val="false"/>
              </w:rPr>
              <w:tab/>
            </w:r>
            <w:r>
              <w:rPr>
                <w:webHidden/>
              </w:rPr>
              <w:fldChar w:fldCharType="begin"/>
            </w:r>
            <w:r>
              <w:rPr>
                <w:webHidden/>
              </w:rPr>
              <w:instrText xml:space="preserve">PAGEREF _Toc102040761 \h</w:instrText>
            </w:r>
            <w:r>
              <w:rPr>
                <w:webHidden/>
              </w:rPr>
              <w:fldChar w:fldCharType="separate"/>
            </w:r>
            <w:r>
              <w:rPr>
                <w:rStyle w:val="IndexLink"/>
                <w:rFonts w:eastAsia="" w:eastAsiaTheme="minorEastAsia"/>
                <w:sz w:val="24"/>
                <w:szCs w:val="24"/>
              </w:rPr>
              <w:t>4</w:t>
            </w:r>
            <w:r>
              <w:rPr>
                <w:webHidden/>
              </w:rPr>
              <w:fldChar w:fldCharType="end"/>
            </w:r>
          </w:hyperlink>
        </w:p>
        <w:p>
          <w:pPr>
            <w:pStyle w:val="Contents2"/>
            <w:rPr>
              <w:rFonts w:eastAsia="" w:eastAsiaTheme="minorEastAsia"/>
              <w:sz w:val="24"/>
              <w:szCs w:val="24"/>
            </w:rPr>
          </w:pPr>
          <w:hyperlink w:anchor="_Toc102040762">
            <w:r>
              <w:rPr>
                <w:webHidden/>
                <w:rStyle w:val="IndexLink"/>
              </w:rPr>
              <w:t>5. Secondary Testing</w:t>
            </w:r>
            <w:r>
              <w:rPr>
                <w:rStyle w:val="IndexLink"/>
                <w:vanish w:val="false"/>
              </w:rPr>
              <w:tab/>
            </w:r>
            <w:r>
              <w:rPr>
                <w:webHidden/>
              </w:rPr>
              <w:fldChar w:fldCharType="begin"/>
            </w:r>
            <w:r>
              <w:rPr>
                <w:webHidden/>
              </w:rPr>
              <w:instrText xml:space="preserve">PAGEREF _Toc102040762 \h</w:instrText>
            </w:r>
            <w:r>
              <w:rPr>
                <w:webHidden/>
              </w:rPr>
              <w:fldChar w:fldCharType="separate"/>
            </w:r>
            <w:r>
              <w:rPr>
                <w:rStyle w:val="IndexLink"/>
                <w:rFonts w:eastAsia="" w:eastAsiaTheme="minorEastAsia"/>
                <w:sz w:val="24"/>
                <w:szCs w:val="24"/>
              </w:rPr>
              <w:t>4</w:t>
            </w:r>
            <w:r>
              <w:rPr>
                <w:webHidden/>
              </w:rPr>
              <w:fldChar w:fldCharType="end"/>
            </w:r>
          </w:hyperlink>
        </w:p>
        <w:p>
          <w:pPr>
            <w:pStyle w:val="Contents2"/>
            <w:rPr>
              <w:rFonts w:eastAsia="" w:eastAsiaTheme="minorEastAsia"/>
              <w:sz w:val="24"/>
              <w:szCs w:val="24"/>
            </w:rPr>
          </w:pPr>
          <w:hyperlink w:anchor="_Toc102040763">
            <w:r>
              <w:rPr>
                <w:webHidden/>
                <w:rStyle w:val="IndexLink"/>
              </w:rPr>
              <w:t>6. Functional Testing</w:t>
            </w:r>
            <w:r>
              <w:rPr>
                <w:rStyle w:val="IndexLink"/>
                <w:vanish w:val="false"/>
              </w:rPr>
              <w:tab/>
            </w:r>
            <w:r>
              <w:rPr>
                <w:webHidden/>
              </w:rPr>
              <w:fldChar w:fldCharType="begin"/>
            </w:r>
            <w:r>
              <w:rPr>
                <w:webHidden/>
              </w:rPr>
              <w:instrText xml:space="preserve">PAGEREF _Toc102040763 \h</w:instrText>
            </w:r>
            <w:r>
              <w:rPr>
                <w:webHidden/>
              </w:rPr>
              <w:fldChar w:fldCharType="separate"/>
            </w:r>
            <w:r>
              <w:rPr>
                <w:rStyle w:val="IndexLink"/>
                <w:rFonts w:eastAsia="" w:eastAsiaTheme="minorEastAsia"/>
                <w:sz w:val="24"/>
                <w:szCs w:val="24"/>
              </w:rPr>
              <w:t>4</w:t>
            </w:r>
            <w:r>
              <w:rPr>
                <w:webHidden/>
              </w:rPr>
              <w:fldChar w:fldCharType="end"/>
            </w:r>
          </w:hyperlink>
        </w:p>
        <w:p>
          <w:pPr>
            <w:pStyle w:val="Contents2"/>
            <w:rPr>
              <w:rFonts w:eastAsia="" w:eastAsiaTheme="minorEastAsia"/>
              <w:sz w:val="24"/>
              <w:szCs w:val="24"/>
            </w:rPr>
          </w:pPr>
          <w:hyperlink w:anchor="_Toc102040764">
            <w:r>
              <w:rPr>
                <w:webHidden/>
                <w:rStyle w:val="IndexLink"/>
              </w:rPr>
              <w:t>7. Summary</w:t>
            </w:r>
            <w:r>
              <w:rPr>
                <w:rStyle w:val="IndexLink"/>
                <w:vanish w:val="false"/>
              </w:rPr>
              <w:tab/>
            </w:r>
            <w:r>
              <w:rPr>
                <w:webHidden/>
              </w:rPr>
              <w:fldChar w:fldCharType="begin"/>
            </w:r>
            <w:r>
              <w:rPr>
                <w:webHidden/>
              </w:rPr>
              <w:instrText xml:space="preserve">PAGEREF _Toc102040764 \h</w:instrText>
            </w:r>
            <w:r>
              <w:rPr>
                <w:webHidden/>
              </w:rPr>
              <w:fldChar w:fldCharType="separate"/>
            </w:r>
            <w:r>
              <w:rPr>
                <w:rStyle w:val="IndexLink"/>
                <w:rFonts w:eastAsia="" w:eastAsiaTheme="minorEastAsia"/>
                <w:sz w:val="24"/>
                <w:szCs w:val="24"/>
              </w:rPr>
              <w:t>4</w:t>
            </w:r>
            <w:r>
              <w:rPr>
                <w:webHidden/>
              </w:rPr>
              <w:fldChar w:fldCharType="end"/>
            </w:r>
          </w:hyperlink>
        </w:p>
        <w:p>
          <w:pPr>
            <w:pStyle w:val="Contents2"/>
            <w:rPr>
              <w:rFonts w:eastAsia="" w:eastAsiaTheme="minorEastAsia"/>
              <w:sz w:val="24"/>
              <w:szCs w:val="24"/>
            </w:rPr>
          </w:pPr>
          <w:hyperlink w:anchor="_Toc102040765">
            <w:r>
              <w:rPr>
                <w:webHidden/>
                <w:rStyle w:val="IndexLink"/>
              </w:rPr>
              <w:t>8. Industry Standard Best Practices</w:t>
            </w:r>
            <w:r>
              <w:rPr>
                <w:rStyle w:val="IndexLink"/>
                <w:vanish w:val="false"/>
              </w:rPr>
              <w:tab/>
            </w:r>
            <w:r>
              <w:rPr>
                <w:webHidden/>
              </w:rPr>
              <w:fldChar w:fldCharType="begin"/>
            </w:r>
            <w:r>
              <w:rPr>
                <w:webHidden/>
              </w:rPr>
              <w:instrText xml:space="preserve">PAGEREF _Toc102040765 \h</w:instrText>
            </w:r>
            <w:r>
              <w:rPr>
                <w:webHidden/>
              </w:rPr>
              <w:fldChar w:fldCharType="separate"/>
            </w:r>
            <w:r>
              <w:rPr>
                <w:rStyle w:val="IndexLink"/>
                <w:rFonts w:eastAsia="" w:eastAsiaTheme="minorEastAsia"/>
                <w:sz w:val="24"/>
                <w:szCs w:val="24"/>
              </w:rPr>
              <w:t>4</w:t>
            </w:r>
            <w:r>
              <w:rPr>
                <w:webHidden/>
              </w:rPr>
              <w:fldChar w:fldCharType="end"/>
            </w:r>
          </w:hyperlink>
        </w:p>
        <w:p>
          <w:pPr>
            <w:pStyle w:val="Normal"/>
            <w:spacing w:before="0" w:after="0"/>
            <w:contextualSpacing/>
            <w:rPr>
              <w:rFonts w:cs="Calibri" w:cstheme="minorHAnsi"/>
              <w:sz w:val="22"/>
              <w:szCs w:val="22"/>
            </w:rPr>
          </w:pPr>
          <w:r>
            <w:rPr>
              <w:rFonts w:cs="Calibri" w:cstheme="minorHAnsi"/>
              <w:sz w:val="22"/>
              <w:szCs w:val="22"/>
            </w:rPr>
          </w:r>
          <w:r>
            <w:rPr>
              <w:sz w:val="22"/>
              <w:szCs w:val="22"/>
              <w:rFonts w:cs="Calibri"/>
            </w:rPr>
            <w:fldChar w:fldCharType="end"/>
          </w:r>
        </w:p>
      </w:sdtContent>
    </w:sdt>
    <w:p>
      <w:pPr>
        <w:pStyle w:val="Normal"/>
        <w:spacing w:before="0" w:after="0"/>
        <w:contextualSpacing/>
        <w:rPr>
          <w:rFonts w:eastAsia="Times New Roman" w:cs="Calibri" w:cstheme="minorHAnsi"/>
          <w:b/>
          <w:b/>
          <w:bCs/>
          <w:sz w:val="22"/>
          <w:szCs w:val="22"/>
        </w:rPr>
      </w:pPr>
      <w:r>
        <w:rPr>
          <w:rFonts w:eastAsia="Times New Roman" w:cs="Calibri" w:cstheme="minorHAnsi"/>
          <w:b/>
          <w:bCs/>
          <w:sz w:val="22"/>
          <w:szCs w:val="22"/>
        </w:rPr>
      </w:r>
      <w:r>
        <w:br w:type="page"/>
      </w:r>
    </w:p>
    <w:p>
      <w:pPr>
        <w:pStyle w:val="Heading2"/>
        <w:rPr/>
      </w:pPr>
      <w:bookmarkStart w:id="2" w:name="_Toc102040754"/>
      <w:bookmarkStart w:id="3" w:name="_Toc1600266130"/>
      <w:bookmarkStart w:id="4" w:name="_Toc1108781792"/>
      <w:r>
        <w:rPr/>
        <w:t>Document Revision History</w:t>
      </w:r>
      <w:bookmarkEnd w:id="2"/>
      <w:bookmarkEnd w:id="3"/>
      <w:bookmarkEnd w:id="4"/>
    </w:p>
    <w:p>
      <w:pPr>
        <w:pStyle w:val="Normal"/>
        <w:spacing w:before="0" w:after="0"/>
        <w:contextualSpacing/>
        <w:rPr/>
      </w:pPr>
      <w:r>
        <w:rPr/>
      </w:r>
    </w:p>
    <w:tbl>
      <w:tblPr>
        <w:tblStyle w:val="TableGrid"/>
        <w:tblW w:w="9350" w:type="dxa"/>
        <w:jc w:val="left"/>
        <w:tblInd w:w="0" w:type="dxa"/>
        <w:tblLayout w:type="fixed"/>
        <w:tblCellMar>
          <w:top w:w="0" w:type="dxa"/>
          <w:left w:w="115" w:type="dxa"/>
          <w:bottom w:w="0" w:type="dxa"/>
          <w:right w:w="115" w:type="dxa"/>
        </w:tblCellMar>
        <w:tblLook w:firstRow="1" w:noVBand="1" w:lastRow="0" w:firstColumn="1" w:lastColumn="0" w:noHBand="0" w:val="04a0"/>
      </w:tblPr>
      <w:tblGrid>
        <w:gridCol w:w="2337"/>
        <w:gridCol w:w="2337"/>
        <w:gridCol w:w="2338"/>
        <w:gridCol w:w="2337"/>
      </w:tblGrid>
      <w:tr>
        <w:trPr>
          <w:tblHeader w:val="true"/>
        </w:trPr>
        <w:tc>
          <w:tcPr>
            <w:tcW w:w="2337" w:type="dxa"/>
            <w:tcBorders/>
          </w:tcPr>
          <w:p>
            <w:pPr>
              <w:pStyle w:val="Normal"/>
              <w:widowControl/>
              <w:spacing w:before="0" w:after="0"/>
              <w:contextualSpacing/>
              <w:jc w:val="center"/>
              <w:rPr>
                <w:rFonts w:eastAsia="Times New Roman" w:cs="Calibri" w:cstheme="minorHAnsi"/>
                <w:b/>
                <w:b/>
                <w:bCs/>
                <w:sz w:val="22"/>
                <w:szCs w:val="22"/>
              </w:rPr>
            </w:pPr>
            <w:r>
              <w:rPr>
                <w:rFonts w:eastAsia="Times New Roman" w:cs="Calibri" w:cstheme="minorHAnsi"/>
                <w:b/>
                <w:bCs/>
                <w:kern w:val="0"/>
                <w:sz w:val="22"/>
                <w:szCs w:val="22"/>
                <w:lang w:val="en-US" w:eastAsia="en-US" w:bidi="ar-SA"/>
              </w:rPr>
              <w:t>Version</w:t>
            </w:r>
          </w:p>
        </w:tc>
        <w:tc>
          <w:tcPr>
            <w:tcW w:w="2337" w:type="dxa"/>
            <w:tcBorders/>
          </w:tcPr>
          <w:p>
            <w:pPr>
              <w:pStyle w:val="Normal"/>
              <w:widowControl/>
              <w:spacing w:before="0" w:after="0"/>
              <w:contextualSpacing/>
              <w:jc w:val="center"/>
              <w:rPr>
                <w:rFonts w:eastAsia="Times New Roman" w:cs="Calibri" w:cstheme="minorHAnsi"/>
                <w:b/>
                <w:b/>
                <w:bCs/>
                <w:sz w:val="22"/>
                <w:szCs w:val="22"/>
              </w:rPr>
            </w:pPr>
            <w:r>
              <w:rPr>
                <w:rFonts w:eastAsia="Times New Roman" w:cs="Calibri" w:cstheme="minorHAnsi"/>
                <w:b/>
                <w:bCs/>
                <w:kern w:val="0"/>
                <w:sz w:val="22"/>
                <w:szCs w:val="22"/>
                <w:lang w:val="en-US" w:eastAsia="en-US" w:bidi="ar-SA"/>
              </w:rPr>
              <w:t>Date</w:t>
            </w:r>
          </w:p>
        </w:tc>
        <w:tc>
          <w:tcPr>
            <w:tcW w:w="2338" w:type="dxa"/>
            <w:tcBorders/>
          </w:tcPr>
          <w:p>
            <w:pPr>
              <w:pStyle w:val="Normal"/>
              <w:widowControl/>
              <w:spacing w:before="0" w:after="0"/>
              <w:contextualSpacing/>
              <w:jc w:val="center"/>
              <w:rPr>
                <w:rFonts w:eastAsia="Times New Roman" w:cs="Calibri" w:cstheme="minorHAnsi"/>
                <w:b/>
                <w:b/>
                <w:bCs/>
                <w:sz w:val="22"/>
                <w:szCs w:val="22"/>
              </w:rPr>
            </w:pPr>
            <w:r>
              <w:rPr>
                <w:rFonts w:eastAsia="Times New Roman" w:cs="Calibri" w:cstheme="minorHAnsi"/>
                <w:b/>
                <w:bCs/>
                <w:kern w:val="0"/>
                <w:sz w:val="22"/>
                <w:szCs w:val="22"/>
                <w:lang w:val="en-US" w:eastAsia="en-US" w:bidi="ar-SA"/>
              </w:rPr>
              <w:t>Author</w:t>
            </w:r>
          </w:p>
        </w:tc>
        <w:tc>
          <w:tcPr>
            <w:tcW w:w="2337" w:type="dxa"/>
            <w:tcBorders/>
          </w:tcPr>
          <w:p>
            <w:pPr>
              <w:pStyle w:val="Normal"/>
              <w:widowControl/>
              <w:spacing w:before="0" w:after="0"/>
              <w:contextualSpacing/>
              <w:jc w:val="center"/>
              <w:rPr>
                <w:rFonts w:eastAsia="Times New Roman" w:cs="Calibri" w:cstheme="minorHAnsi"/>
                <w:b/>
                <w:b/>
                <w:bCs/>
                <w:sz w:val="22"/>
                <w:szCs w:val="22"/>
              </w:rPr>
            </w:pPr>
            <w:r>
              <w:rPr>
                <w:rFonts w:eastAsia="Times New Roman" w:cs="Calibri" w:cstheme="minorHAnsi"/>
                <w:b/>
                <w:bCs/>
                <w:kern w:val="0"/>
                <w:sz w:val="22"/>
                <w:szCs w:val="22"/>
                <w:lang w:val="en-US" w:eastAsia="en-US" w:bidi="ar-SA"/>
              </w:rPr>
              <w:t>Comments</w:t>
            </w:r>
          </w:p>
        </w:tc>
      </w:tr>
      <w:tr>
        <w:trPr>
          <w:tblHeader w:val="true"/>
        </w:trPr>
        <w:tc>
          <w:tcPr>
            <w:tcW w:w="2337" w:type="dxa"/>
            <w:tcBorders/>
          </w:tcPr>
          <w:p>
            <w:pPr>
              <w:pStyle w:val="Normal"/>
              <w:widowControl/>
              <w:spacing w:before="0" w:after="0"/>
              <w:contextualSpacing/>
              <w:jc w:val="center"/>
              <w:rPr>
                <w:rFonts w:eastAsia="Times New Roman" w:cs="Calibri" w:cstheme="minorHAnsi"/>
                <w:b/>
                <w:b/>
                <w:bCs/>
                <w:sz w:val="22"/>
                <w:szCs w:val="22"/>
              </w:rPr>
            </w:pPr>
            <w:r>
              <w:rPr>
                <w:rFonts w:eastAsia="Times New Roman" w:cs="Calibri" w:cstheme="minorHAnsi"/>
                <w:b/>
                <w:bCs/>
                <w:kern w:val="0"/>
                <w:sz w:val="22"/>
                <w:szCs w:val="22"/>
                <w:lang w:val="en-US" w:eastAsia="en-US" w:bidi="ar-SA"/>
              </w:rPr>
              <w:t>1.0</w:t>
            </w:r>
          </w:p>
        </w:tc>
        <w:tc>
          <w:tcPr>
            <w:tcW w:w="2337" w:type="dxa"/>
            <w:tcBorders/>
          </w:tcPr>
          <w:p>
            <w:pPr>
              <w:pStyle w:val="Normal"/>
              <w:widowControl/>
              <w:spacing w:before="0" w:after="0"/>
              <w:contextualSpacing/>
              <w:jc w:val="center"/>
              <w:rPr>
                <w:rFonts w:eastAsia="Times New Roman" w:cs="Calibri" w:cstheme="minorHAnsi"/>
                <w:b/>
                <w:b/>
                <w:bCs/>
                <w:sz w:val="22"/>
                <w:szCs w:val="22"/>
              </w:rPr>
            </w:pPr>
            <w:r>
              <w:rPr>
                <w:rFonts w:eastAsia="Times New Roman" w:cs="Calibri" w:cstheme="minorHAnsi"/>
                <w:b/>
                <w:bCs/>
                <w:kern w:val="0"/>
                <w:sz w:val="22"/>
                <w:szCs w:val="22"/>
                <w:lang w:val="en-US" w:eastAsia="en-US" w:bidi="ar-SA"/>
              </w:rPr>
              <w:t>April 26, 2026</w:t>
            </w:r>
          </w:p>
        </w:tc>
        <w:tc>
          <w:tcPr>
            <w:tcW w:w="2338" w:type="dxa"/>
            <w:tcBorders/>
          </w:tcPr>
          <w:p>
            <w:pPr>
              <w:pStyle w:val="Normal"/>
              <w:widowControl/>
              <w:spacing w:before="0" w:after="0"/>
              <w:contextualSpacing/>
              <w:jc w:val="center"/>
              <w:rPr>
                <w:rFonts w:eastAsia="Times New Roman" w:cs="Calibri" w:cstheme="minorHAnsi"/>
                <w:b/>
                <w:b/>
                <w:bCs/>
                <w:sz w:val="22"/>
                <w:szCs w:val="22"/>
              </w:rPr>
            </w:pPr>
            <w:r>
              <w:rPr>
                <w:rFonts w:eastAsia="Times New Roman" w:cs="Calibri" w:cstheme="minorHAnsi"/>
                <w:b/>
                <w:bCs/>
                <w:kern w:val="0"/>
                <w:sz w:val="22"/>
                <w:szCs w:val="22"/>
                <w:lang w:val="en-US" w:eastAsia="en-US" w:bidi="ar-SA"/>
              </w:rPr>
              <w:t>James Page</w:t>
            </w:r>
          </w:p>
        </w:tc>
        <w:tc>
          <w:tcPr>
            <w:tcW w:w="2337" w:type="dxa"/>
            <w:tcBorders/>
          </w:tcPr>
          <w:p>
            <w:pPr>
              <w:pStyle w:val="Normal"/>
              <w:widowControl/>
              <w:spacing w:before="0" w:after="0"/>
              <w:contextualSpacing/>
              <w:jc w:val="center"/>
              <w:rPr>
                <w:rFonts w:eastAsia="Times New Roman" w:cs="Calibri" w:cstheme="minorHAnsi"/>
                <w:b/>
                <w:b/>
                <w:bCs/>
                <w:sz w:val="22"/>
                <w:szCs w:val="22"/>
              </w:rPr>
            </w:pPr>
            <w:r>
              <w:rPr>
                <w:rFonts w:eastAsia="Times New Roman" w:cs="Calibri" w:cstheme="minorHAnsi"/>
                <w:b/>
                <w:bCs/>
                <w:kern w:val="0"/>
                <w:sz w:val="24"/>
                <w:szCs w:val="24"/>
                <w:lang w:val="en-US" w:eastAsia="en-US" w:bidi="ar-SA"/>
              </w:rPr>
            </w:r>
          </w:p>
        </w:tc>
      </w:tr>
    </w:tbl>
    <w:p>
      <w:pPr>
        <w:pStyle w:val="Normal"/>
        <w:spacing w:before="0" w:after="0"/>
        <w:contextualSpacing/>
        <w:rPr/>
      </w:pPr>
      <w:r>
        <w:rPr/>
      </w:r>
    </w:p>
    <w:p>
      <w:pPr>
        <w:pStyle w:val="Heading2"/>
        <w:rPr/>
      </w:pPr>
      <w:bookmarkStart w:id="5" w:name="_Toc102040755"/>
      <w:bookmarkStart w:id="6" w:name="_Toc47419814"/>
      <w:bookmarkStart w:id="7" w:name="_Toc1537514150"/>
      <w:bookmarkStart w:id="8" w:name="_Toc31614994"/>
      <w:r>
        <w:rPr/>
        <w:t>Client</w:t>
      </w:r>
      <w:bookmarkEnd w:id="5"/>
      <w:bookmarkEnd w:id="6"/>
      <w:bookmarkEnd w:id="7"/>
      <w:bookmarkEnd w:id="8"/>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shd w:fill="FFFFFF" w:val="clear"/>
        </w:rPr>
      </w:pPr>
      <w:r>
        <w:rPr/>
        <w:drawing>
          <wp:inline distT="0" distB="0" distL="0" distR="0">
            <wp:extent cx="3554730" cy="1210945"/>
            <wp:effectExtent l="0" t="0" r="0" b="0"/>
            <wp:docPr id="2"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rtemis Financial logo"/>
                    <pic:cNvPicPr>
                      <a:picLocks noChangeAspect="1" noChangeArrowheads="1"/>
                    </pic:cNvPicPr>
                  </pic:nvPicPr>
                  <pic:blipFill>
                    <a:blip r:embed="rId3"/>
                    <a:stretch>
                      <a:fillRect/>
                    </a:stretch>
                  </pic:blipFill>
                  <pic:spPr bwMode="auto">
                    <a:xfrm>
                      <a:off x="0" y="0"/>
                      <a:ext cx="3554730" cy="1210945"/>
                    </a:xfrm>
                    <a:prstGeom prst="rect">
                      <a:avLst/>
                    </a:prstGeom>
                  </pic:spPr>
                </pic:pic>
              </a:graphicData>
            </a:graphic>
          </wp:inline>
        </w:drawing>
      </w:r>
    </w:p>
    <w:p>
      <w:pPr>
        <w:pStyle w:val="Normal"/>
        <w:spacing w:before="0" w:after="0"/>
        <w:contextualSpacing/>
        <w:jc w:val="center"/>
        <w:rPr>
          <w:rFonts w:cs="Calibri" w:cstheme="minorHAnsi"/>
          <w:sz w:val="22"/>
          <w:szCs w:val="22"/>
        </w:rPr>
      </w:pPr>
      <w:r>
        <w:rPr>
          <w:rFonts w:cs="Calibri" w:cstheme="minorHAnsi"/>
          <w:sz w:val="22"/>
          <w:szCs w:val="22"/>
        </w:rPr>
      </w:r>
    </w:p>
    <w:p>
      <w:pPr>
        <w:pStyle w:val="Heading2"/>
        <w:rPr/>
      </w:pPr>
      <w:bookmarkStart w:id="9" w:name="_Toc102040756"/>
      <w:bookmarkStart w:id="10" w:name="_Toc1695397086"/>
      <w:bookmarkStart w:id="11" w:name="_Toc500761898"/>
      <w:r>
        <w:rPr/>
        <w:t>Instructions</w:t>
      </w:r>
      <w:bookmarkEnd w:id="9"/>
      <w:bookmarkEnd w:id="10"/>
      <w:bookmarkEnd w:id="11"/>
    </w:p>
    <w:p>
      <w:pPr>
        <w:pStyle w:val="Normal"/>
        <w:spacing w:before="0" w:after="0"/>
        <w:contextualSpacing/>
        <w:rPr/>
      </w:pPr>
      <w:r>
        <w:rPr/>
      </w:r>
    </w:p>
    <w:p>
      <w:pPr>
        <w:pStyle w:val="Normal"/>
        <w:spacing w:before="0" w:after="0"/>
        <w:contextualSpacing/>
        <w:rPr>
          <w:rFonts w:eastAsia="Times New Roman"/>
          <w:sz w:val="22"/>
          <w:szCs w:val="22"/>
        </w:rPr>
      </w:pPr>
      <w:r>
        <w:rPr>
          <w:rFonts w:eastAsia="Times New Roman"/>
          <w:sz w:val="22"/>
          <w:szCs w:val="22"/>
        </w:rPr>
        <w:t>Submit this completed practices for secure software report. Replace the bracketed text with the relevant information. You must document your process for writing secure communications and refactoring code that complies with software security testing protocols.</w:t>
      </w:r>
    </w:p>
    <w:p>
      <w:pPr>
        <w:pStyle w:val="Normal"/>
        <w:spacing w:before="0" w:after="0"/>
        <w:contextualSpacing/>
        <w:rPr>
          <w:rFonts w:eastAsia="Times New Roman"/>
          <w:sz w:val="22"/>
          <w:szCs w:val="22"/>
        </w:rPr>
      </w:pPr>
      <w:r>
        <w:rPr>
          <w:rFonts w:eastAsia="Times New Roman"/>
          <w:sz w:val="22"/>
          <w:szCs w:val="22"/>
        </w:rPr>
      </w:r>
    </w:p>
    <w:p>
      <w:pPr>
        <w:pStyle w:val="ListParagraph"/>
        <w:numPr>
          <w:ilvl w:val="0"/>
          <w:numId w:val="1"/>
        </w:numPr>
        <w:rPr>
          <w:rFonts w:eastAsia="Times New Roman"/>
          <w:sz w:val="22"/>
          <w:szCs w:val="22"/>
        </w:rPr>
      </w:pPr>
      <w:r>
        <w:rPr>
          <w:rFonts w:eastAsia="Times New Roman"/>
          <w:sz w:val="22"/>
          <w:szCs w:val="22"/>
        </w:rPr>
        <w:t xml:space="preserve">Respond to the steps outlined below and include your findings. </w:t>
      </w:r>
    </w:p>
    <w:p>
      <w:pPr>
        <w:pStyle w:val="ListParagraph"/>
        <w:numPr>
          <w:ilvl w:val="0"/>
          <w:numId w:val="1"/>
        </w:numPr>
        <w:rPr>
          <w:rFonts w:eastAsia="Times New Roman"/>
          <w:sz w:val="22"/>
          <w:szCs w:val="22"/>
        </w:rPr>
      </w:pPr>
      <w:r>
        <w:rPr>
          <w:rFonts w:eastAsia="Times New Roman"/>
          <w:sz w:val="22"/>
          <w:szCs w:val="22"/>
        </w:rPr>
        <w:t>Respond using your own words. You may also choose to include images or supporting materials. If you include them, make certain to insert them in all the relevant locations in the document.</w:t>
      </w:r>
    </w:p>
    <w:p>
      <w:pPr>
        <w:pStyle w:val="ListParagraph"/>
        <w:numPr>
          <w:ilvl w:val="0"/>
          <w:numId w:val="1"/>
        </w:numPr>
        <w:rPr>
          <w:rFonts w:eastAsia="Times New Roman"/>
          <w:sz w:val="22"/>
          <w:szCs w:val="22"/>
        </w:rPr>
      </w:pPr>
      <w:r>
        <w:rPr>
          <w:rFonts w:eastAsia="Times New Roman"/>
          <w:sz w:val="22"/>
          <w:szCs w:val="22"/>
        </w:rPr>
        <w:t>Refer to the Project Two Guidelines and Rubric for more detailed instructions about each section of the template.</w:t>
      </w:r>
    </w:p>
    <w:p>
      <w:pPr>
        <w:pStyle w:val="Normal"/>
        <w:spacing w:before="0" w:after="0"/>
        <w:contextualSpacing/>
        <w:rPr>
          <w:rFonts w:eastAsia="" w:cs="Calibri" w:cstheme="minorHAnsi" w:eastAsiaTheme="majorEastAsia"/>
          <w:sz w:val="22"/>
          <w:szCs w:val="22"/>
        </w:rPr>
      </w:pPr>
      <w:r>
        <w:rPr>
          <w:rFonts w:eastAsia="" w:cs="Calibri" w:cstheme="minorHAnsi" w:eastAsiaTheme="majorEastAsia"/>
          <w:sz w:val="22"/>
          <w:szCs w:val="22"/>
        </w:rPr>
      </w:r>
      <w:r>
        <w:br w:type="page"/>
      </w:r>
    </w:p>
    <w:p>
      <w:pPr>
        <w:pStyle w:val="Heading2"/>
        <w:spacing w:lineRule="auto" w:line="240" w:before="0" w:after="0"/>
        <w:contextualSpacing/>
        <w:rPr/>
      </w:pPr>
      <w:bookmarkStart w:id="12" w:name="_Toc102040757"/>
      <w:bookmarkStart w:id="13" w:name="_Toc770945630"/>
      <w:bookmarkStart w:id="14" w:name="_Toc1709846648"/>
      <w:r>
        <w:rPr/>
        <w:t>Developer</w:t>
      </w:r>
      <w:bookmarkEnd w:id="12"/>
      <w:bookmarkEnd w:id="13"/>
      <w:bookmarkEnd w:id="14"/>
    </w:p>
    <w:p>
      <w:pPr>
        <w:pStyle w:val="Normal"/>
        <w:spacing w:before="0" w:after="0"/>
        <w:contextualSpacing/>
        <w:rPr>
          <w:rFonts w:cs="Calibri" w:cstheme="minorHAnsi"/>
          <w:sz w:val="22"/>
          <w:szCs w:val="22"/>
        </w:rPr>
      </w:pPr>
      <w:r>
        <w:rPr>
          <w:rFonts w:cs="Calibri" w:cstheme="minorHAnsi"/>
          <w:sz w:val="22"/>
          <w:szCs w:val="22"/>
        </w:rPr>
        <w:t>James Page</w:t>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15" w:name="_Toc102040758"/>
      <w:bookmarkStart w:id="16" w:name="_Toc1441383079"/>
      <w:bookmarkStart w:id="17" w:name="_Toc361528762"/>
      <w:r>
        <w:rPr/>
        <w:t>Algorithm Cipher</w:t>
      </w:r>
      <w:bookmarkEnd w:id="15"/>
      <w:bookmarkEnd w:id="16"/>
      <w:bookmarkEnd w:id="17"/>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TextBody"/>
        <w:spacing w:before="0" w:after="0"/>
        <w:contextualSpacing/>
        <w:rPr>
          <w:rFonts w:eastAsia="Times New Roman"/>
          <w:sz w:val="22"/>
          <w:szCs w:val="22"/>
        </w:rPr>
      </w:pPr>
      <w:r>
        <w:rPr>
          <w:rFonts w:eastAsia="Times New Roman"/>
          <w:sz w:val="22"/>
          <w:szCs w:val="22"/>
        </w:rPr>
        <w:t>For this project, the selected cryptographic method is SHA-256, which belongs to the SHA-2 family standardized by the National Institute of Standards and Technology (NIST). SHA-256 is a hashing algorithm that transforms input data of any size into a fixed 256-bit output. This makes it ideal for verifying data integrity rather than encrypting data.</w:t>
      </w:r>
    </w:p>
    <w:p>
      <w:pPr>
        <w:pStyle w:val="TextBody"/>
        <w:rPr>
          <w:rFonts w:eastAsia="Times New Roman"/>
          <w:sz w:val="22"/>
          <w:szCs w:val="22"/>
        </w:rPr>
      </w:pPr>
      <w:r>
        <w:rPr/>
        <w:t>The algorithm is considered secure because of its resistance to collisions and preimage attacks. With an output space of 2²⁵⁶ possible values, it is computationally impractical to reverse a hash or generate two different inputs that produce the same output. SHA-256 processes data in 512-bit blocks and applies multiple rounds of bitwise operations, including shifts and logical functions.</w:t>
      </w:r>
    </w:p>
    <w:p>
      <w:pPr>
        <w:pStyle w:val="TextBody"/>
        <w:rPr>
          <w:rFonts w:eastAsia="Times New Roman"/>
          <w:sz w:val="22"/>
          <w:szCs w:val="22"/>
        </w:rPr>
      </w:pPr>
      <w:r>
        <w:rPr/>
        <w:t>Unlike encryption algorithms, SHA-256 does not use keys and is deterministic, meaning the same input always produces the same output. In contrast, secure communication within this application is handled using asymmetric cryptography. Specifically, an RSA 2048-bit key pair is used as part of TLS encryption. The private key is stored securely in a keystore, while the public key is shared through a certificate.</w:t>
      </w:r>
    </w:p>
    <w:p>
      <w:pPr>
        <w:pStyle w:val="TextBody"/>
        <w:rPr>
          <w:rFonts w:eastAsia="Times New Roman"/>
          <w:sz w:val="22"/>
          <w:szCs w:val="22"/>
        </w:rPr>
      </w:pPr>
      <w:r>
        <w:rPr/>
        <w:t>Although newer algorithms such as SHA-3 exist, SHA-256 continues to be widely used due to its efficiency, hardware support, and compatibility with modern systems. It remains recommended by NIST and is commonly required for regulatory compliance.</w:t>
      </w:r>
    </w:p>
    <w:p>
      <w:pPr>
        <w:pStyle w:val="Normal"/>
        <w:spacing w:before="0" w:after="0"/>
        <w:contextualSpacing/>
        <w:rPr>
          <w:rFonts w:eastAsia="Times New Roman"/>
          <w:sz w:val="22"/>
          <w:szCs w:val="22"/>
        </w:rPr>
      </w:pPr>
      <w:r>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18" w:name="_Toc102040759"/>
      <w:bookmarkStart w:id="19" w:name="_Toc290624425"/>
      <w:bookmarkStart w:id="20" w:name="_Toc272204322"/>
      <w:r>
        <w:rPr/>
        <w:t>Certificate Generation</w:t>
      </w:r>
      <w:bookmarkEnd w:id="18"/>
      <w:bookmarkEnd w:id="19"/>
      <w:bookmarkEnd w:id="20"/>
    </w:p>
    <w:p>
      <w:pPr>
        <w:pStyle w:val="Normal"/>
        <w:spacing w:before="0" w:after="0"/>
        <w:contextualSpacing/>
        <w:rPr>
          <w:rFonts w:eastAsia="Times New Roman" w:cs="Calibri" w:cstheme="minorHAnsi"/>
          <w:sz w:val="22"/>
          <w:szCs w:val="22"/>
        </w:rPr>
      </w:pPr>
      <w:r>
        <w:drawing>
          <wp:anchor behindDoc="0" distT="0" distB="0" distL="0" distR="0" simplePos="0" locked="0" layoutInCell="0" allowOverlap="1" relativeHeight="4">
            <wp:simplePos x="0" y="0"/>
            <wp:positionH relativeFrom="column">
              <wp:posOffset>-6350</wp:posOffset>
            </wp:positionH>
            <wp:positionV relativeFrom="paragraph">
              <wp:posOffset>326390</wp:posOffset>
            </wp:positionV>
            <wp:extent cx="3771900" cy="4820285"/>
            <wp:effectExtent l="0" t="0" r="0" b="0"/>
            <wp:wrapTopAndBottom/>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3771900" cy="4820285"/>
                    </a:xfrm>
                    <a:prstGeom prst="rect">
                      <a:avLst/>
                    </a:prstGeom>
                  </pic:spPr>
                </pic:pic>
              </a:graphicData>
            </a:graphic>
          </wp:anchor>
        </w:drawing>
      </w:r>
      <w:r>
        <w:rPr>
          <w:rFonts w:eastAsia="Times New Roman"/>
          <w:sz w:val="22"/>
          <w:szCs w:val="22"/>
        </w:rPr>
        <w:t>Insert a screenshot below of the CER file.</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21" w:name="_Toc102040760"/>
      <w:bookmarkStart w:id="22" w:name="_Toc469977634"/>
      <w:bookmarkStart w:id="23" w:name="_Toc153388823"/>
      <w:r>
        <w:rPr/>
        <w:t>Deploy Cipher</w:t>
      </w:r>
      <w:bookmarkEnd w:id="21"/>
      <w:bookmarkEnd w:id="22"/>
      <w:bookmarkEnd w:id="23"/>
    </w:p>
    <w:p>
      <w:pPr>
        <w:pStyle w:val="Normal"/>
        <w:spacing w:before="0" w:after="0"/>
        <w:contextualSpacing/>
        <w:rPr>
          <w:rFonts w:eastAsia="Times New Roman" w:cs="Calibri" w:cstheme="minorHAnsi"/>
          <w:sz w:val="22"/>
          <w:szCs w:val="22"/>
        </w:rPr>
      </w:pPr>
      <w:r>
        <w:rPr>
          <w:rFonts w:eastAsia="Times New Roman"/>
          <w:sz w:val="22"/>
          <w:szCs w:val="22"/>
        </w:rPr>
        <w:t>Insert a screenshot below of the checksum verification.</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drawing>
          <wp:anchor behindDoc="0" distT="0" distB="0" distL="0" distR="0" simplePos="0" locked="0" layoutInCell="0" allowOverlap="1" relativeHeight="5">
            <wp:simplePos x="0" y="0"/>
            <wp:positionH relativeFrom="column">
              <wp:posOffset>0</wp:posOffset>
            </wp:positionH>
            <wp:positionV relativeFrom="paragraph">
              <wp:posOffset>271145</wp:posOffset>
            </wp:positionV>
            <wp:extent cx="5943600" cy="82359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rcRect l="0" t="24762" r="0" b="0"/>
                    <a:stretch>
                      <a:fillRect/>
                    </a:stretch>
                  </pic:blipFill>
                  <pic:spPr bwMode="auto">
                    <a:xfrm>
                      <a:off x="0" y="0"/>
                      <a:ext cx="5943600" cy="823595"/>
                    </a:xfrm>
                    <a:prstGeom prst="rect">
                      <a:avLst/>
                    </a:prstGeom>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24" w:name="_Toc1980769825"/>
      <w:bookmarkStart w:id="25" w:name="_Toc985755642"/>
      <w:bookmarkStart w:id="26" w:name="_Toc102040761"/>
      <w:r>
        <w:rPr/>
        <w:t>Secure Communications</w:t>
      </w:r>
      <w:bookmarkEnd w:id="26"/>
      <w:r>
        <w:rPr/>
        <w:t xml:space="preserve"> </w:t>
      </w:r>
      <w:bookmarkEnd w:id="24"/>
      <w:bookmarkEnd w:id="25"/>
    </w:p>
    <w:p>
      <w:pPr>
        <w:pStyle w:val="Normal"/>
        <w:spacing w:before="0" w:after="0"/>
        <w:contextualSpacing/>
        <w:rPr>
          <w:rFonts w:cs="Calibri" w:cstheme="minorHAnsi"/>
          <w:sz w:val="22"/>
          <w:szCs w:val="22"/>
        </w:rPr>
      </w:pPr>
      <w:r>
        <w:rPr>
          <w:sz w:val="22"/>
          <w:szCs w:val="22"/>
        </w:rPr>
        <w:t>Insert a screenshot below of the web browser that shows a secure webpage.</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109474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943600" cy="1094740"/>
                    </a:xfrm>
                    <a:prstGeom prst="rect">
                      <a:avLst/>
                    </a:prstGeom>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27" w:name="_Toc102040762"/>
      <w:bookmarkStart w:id="28" w:name="_Toc1151872792"/>
      <w:bookmarkStart w:id="29" w:name="_Toc1258769504"/>
      <w:r>
        <w:rPr/>
        <w:t>Secondary Testing</w:t>
      </w:r>
      <w:bookmarkEnd w:id="27"/>
      <w:bookmarkEnd w:id="28"/>
      <w:bookmarkEnd w:id="29"/>
    </w:p>
    <w:p>
      <w:pPr>
        <w:pStyle w:val="Normal"/>
        <w:spacing w:before="0" w:after="0"/>
        <w:contextualSpacing/>
        <w:rPr>
          <w:rFonts w:eastAsia="Times New Roman" w:cs="Calibri" w:cstheme="minorHAnsi"/>
          <w:sz w:val="22"/>
          <w:szCs w:val="22"/>
        </w:rPr>
      </w:pPr>
      <w:r>
        <w:rPr>
          <w:rFonts w:eastAsia="Times New Roman"/>
          <w:sz w:val="22"/>
          <w:szCs w:val="22"/>
        </w:rPr>
        <w:t>Insert screenshots below of the refactored code executed without errors and the dependency-check report.</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drawing>
          <wp:anchor behindDoc="0" distT="0" distB="0" distL="0" distR="0" simplePos="0" locked="0" layoutInCell="0" allowOverlap="1" relativeHeight="7">
            <wp:simplePos x="0" y="0"/>
            <wp:positionH relativeFrom="column">
              <wp:posOffset>-36830</wp:posOffset>
            </wp:positionH>
            <wp:positionV relativeFrom="paragraph">
              <wp:posOffset>447040</wp:posOffset>
            </wp:positionV>
            <wp:extent cx="5943600" cy="3129915"/>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5943600" cy="3129915"/>
                    </a:xfrm>
                    <a:prstGeom prst="rect">
                      <a:avLst/>
                    </a:prstGeom>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numPr>
          <w:ilvl w:val="0"/>
          <w:numId w:val="2"/>
        </w:numPr>
        <w:spacing w:lineRule="auto" w:line="240" w:before="0" w:after="0"/>
        <w:contextualSpacing/>
        <w:rPr/>
      </w:pPr>
      <w:bookmarkStart w:id="30" w:name="_Toc102040763"/>
      <w:bookmarkStart w:id="31" w:name="_Toc190184513"/>
      <w:bookmarkStart w:id="32" w:name="_Toc1726280430"/>
      <w:r>
        <w:rPr/>
        <w:t>Functional Testing</w:t>
      </w:r>
      <w:bookmarkEnd w:id="30"/>
      <w:bookmarkEnd w:id="31"/>
      <w:bookmarkEnd w:id="32"/>
    </w:p>
    <w:p>
      <w:pPr>
        <w:pStyle w:val="Normal"/>
        <w:spacing w:before="0" w:after="0"/>
        <w:contextualSpacing/>
        <w:rPr>
          <w:rFonts w:eastAsia="Times New Roman" w:cs="Calibri" w:cstheme="minorHAnsi"/>
          <w:sz w:val="22"/>
          <w:szCs w:val="22"/>
        </w:rPr>
      </w:pPr>
      <w:r>
        <w:rPr>
          <w:rFonts w:eastAsia="Times New Roman"/>
          <w:sz w:val="22"/>
          <w:szCs w:val="22"/>
        </w:rPr>
        <w:t>Insert a screenshot below of the refactored code executed without errors.</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drawing>
          <wp:anchor behindDoc="0" distT="0" distB="0" distL="0" distR="0" simplePos="0" locked="0" layoutInCell="0" allowOverlap="1" relativeHeight="8">
            <wp:simplePos x="0" y="0"/>
            <wp:positionH relativeFrom="column">
              <wp:posOffset>133350</wp:posOffset>
            </wp:positionH>
            <wp:positionV relativeFrom="paragraph">
              <wp:posOffset>19050</wp:posOffset>
            </wp:positionV>
            <wp:extent cx="5943600" cy="5544820"/>
            <wp:effectExtent l="0" t="0" r="0" b="0"/>
            <wp:wrapTopAndBottom/>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943600" cy="5544820"/>
                    </a:xfrm>
                    <a:prstGeom prst="rect">
                      <a:avLst/>
                    </a:prstGeom>
                  </pic:spPr>
                </pic:pic>
              </a:graphicData>
            </a:graphic>
          </wp:anchor>
        </w:drawing>
      </w:r>
    </w:p>
    <w:p>
      <w:pPr>
        <w:pStyle w:val="Normal"/>
        <w:spacing w:before="0" w:after="0"/>
        <w:contextualSpacing/>
        <w:rPr>
          <w:rFonts w:eastAsia="Times New Roman" w:cs="Calibri" w:cstheme="minorHAnsi"/>
          <w:sz w:val="22"/>
          <w:szCs w:val="22"/>
        </w:rPr>
      </w:pPr>
      <w:r>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33" w:name="_Toc102040764"/>
      <w:bookmarkStart w:id="34" w:name="_Toc1705881728"/>
      <w:bookmarkStart w:id="35" w:name="_Toc1256172566"/>
      <w:r>
        <w:rPr/>
        <w:t>Summary</w:t>
      </w:r>
      <w:bookmarkEnd w:id="33"/>
      <w:bookmarkEnd w:id="34"/>
      <w:bookmarkEnd w:id="35"/>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TextBody"/>
        <w:spacing w:before="0" w:after="0"/>
        <w:contextualSpacing/>
        <w:rPr>
          <w:rFonts w:eastAsia="Times New Roman"/>
          <w:sz w:val="22"/>
          <w:szCs w:val="22"/>
        </w:rPr>
      </w:pPr>
      <w:r>
        <w:rPr>
          <w:rFonts w:eastAsia="Times New Roman"/>
          <w:sz w:val="22"/>
          <w:szCs w:val="22"/>
        </w:rPr>
        <w:t>The updates made to the Artemis Financial application significantly improved its overall security. One of the key enhancements was the implementation of SHA-256 hashing, which ensures data integrity by generating a unique fingerprint for transmitted data. Any modification to the data would result in a different hash value, making tampering easy to detect.</w:t>
      </w:r>
    </w:p>
    <w:p>
      <w:pPr>
        <w:pStyle w:val="TextBody"/>
        <w:rPr>
          <w:rFonts w:eastAsia="Times New Roman"/>
          <w:sz w:val="22"/>
          <w:szCs w:val="22"/>
        </w:rPr>
      </w:pPr>
      <w:r>
        <w:rPr/>
        <w:t>Another important improvement was the transition from HTTP to HTTPS. By enabling TLS with an RSA 2048-bit key pair, all communication between the client and server is encrypted. This protects sensitive data from interception and unauthorized access.</w:t>
      </w:r>
    </w:p>
    <w:p>
      <w:pPr>
        <w:pStyle w:val="TextBody"/>
        <w:rPr>
          <w:rFonts w:eastAsia="Times New Roman"/>
          <w:sz w:val="22"/>
          <w:szCs w:val="22"/>
        </w:rPr>
      </w:pPr>
      <w:r>
        <w:rPr/>
        <w:t>The refactored code also follows secure development practices. Exceptions are handled properly, sensitive data exposure is minimized, and responsibilities are separated into appropriate classes. These improvements reduce the likelihood of vulnerabilities and improve maintainability.</w:t>
      </w:r>
    </w:p>
    <w:p>
      <w:pPr>
        <w:pStyle w:val="TextBody"/>
        <w:rPr>
          <w:rFonts w:eastAsia="Times New Roman"/>
          <w:sz w:val="22"/>
          <w:szCs w:val="22"/>
        </w:rPr>
      </w:pPr>
      <w:r>
        <w:rPr/>
        <w:t>Additionally, running a dependency-check scan ensured that no new security risks were introduced. Limiting the use of external libraries also helps reduce the overall attack surface of the application.</w:t>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Fonts w:eastAsia="Times New Roman"/>
          <w:sz w:val="22"/>
          <w:szCs w:val="22"/>
        </w:rPr>
      </w:r>
    </w:p>
    <w:p>
      <w:pPr>
        <w:pStyle w:val="Heading2"/>
        <w:numPr>
          <w:ilvl w:val="0"/>
          <w:numId w:val="2"/>
        </w:numPr>
        <w:spacing w:lineRule="auto" w:line="240" w:before="0" w:after="0"/>
        <w:contextualSpacing/>
        <w:rPr>
          <w:rFonts w:ascii="Calibri" w:hAnsi="Calibri" w:eastAsia="Calibri" w:cs="Calibri"/>
        </w:rPr>
      </w:pPr>
      <w:bookmarkStart w:id="36" w:name="_Toc102040765"/>
      <w:bookmarkStart w:id="37" w:name="_Toc171130422"/>
      <w:r>
        <w:rPr/>
        <w:t>Industry Standard Best Practices</w:t>
      </w:r>
      <w:bookmarkEnd w:id="36"/>
      <w:bookmarkEnd w:id="37"/>
    </w:p>
    <w:p>
      <w:pPr>
        <w:pStyle w:val="Normal"/>
        <w:spacing w:before="0" w:after="0"/>
        <w:contextualSpacing/>
        <w:rPr>
          <w:rFonts w:eastAsia="Times New Roman"/>
          <w:sz w:val="22"/>
          <w:szCs w:val="22"/>
        </w:rPr>
      </w:pPr>
      <w:r>
        <w:rPr>
          <w:rFonts w:eastAsia="Times New Roman"/>
          <w:sz w:val="22"/>
          <w:szCs w:val="22"/>
        </w:rPr>
      </w:r>
    </w:p>
    <w:p>
      <w:pPr>
        <w:pStyle w:val="TextBody"/>
        <w:spacing w:before="0" w:after="0"/>
        <w:contextualSpacing/>
        <w:rPr>
          <w:rFonts w:eastAsia="Times New Roman"/>
          <w:sz w:val="22"/>
          <w:szCs w:val="22"/>
        </w:rPr>
      </w:pPr>
      <w:r>
        <w:rPr>
          <w:rFonts w:eastAsia="Times New Roman"/>
          <w:sz w:val="22"/>
          <w:szCs w:val="22"/>
        </w:rPr>
        <w:t>The changes made to the application align with recognized industry standards for secure software development. The approach focused on adding only necessary security features while preserving existing functionality. This reflects guidance from organizations such as OWASP, which emphasize minimizing attack surface and avoiding unnecessary complexity.</w:t>
      </w:r>
    </w:p>
    <w:p>
      <w:pPr>
        <w:pStyle w:val="TextBody"/>
        <w:rPr>
          <w:rFonts w:eastAsia="Times New Roman"/>
          <w:sz w:val="22"/>
          <w:szCs w:val="22"/>
        </w:rPr>
      </w:pPr>
      <w:r>
        <w:rPr/>
        <w:t>Implementing HTTPS ensures confidentiality and authentication, while SHA-256 provides data integrity. Together, these measures protect sensitive financial information and reduce the risk of attacks such as man-in-the-middle interception.</w:t>
      </w:r>
    </w:p>
    <w:p>
      <w:pPr>
        <w:pStyle w:val="TextBody"/>
        <w:rPr>
          <w:rFonts w:eastAsia="Times New Roman"/>
          <w:sz w:val="22"/>
          <w:szCs w:val="22"/>
        </w:rPr>
      </w:pPr>
      <w:r>
        <w:rPr/>
        <w:t>From a business standpoint, these practices support compliance with regulations such as PCI-DSS and the Gramm-Leach-Bliley Act, both of which require protection of financial data. Additionally, visible indicators like HTTPS increase user trust and confidence in the system.</w:t>
      </w:r>
    </w:p>
    <w:p>
      <w:pPr>
        <w:pStyle w:val="TextBody"/>
        <w:rPr>
          <w:rFonts w:eastAsia="Times New Roman"/>
          <w:sz w:val="22"/>
          <w:szCs w:val="22"/>
        </w:rPr>
      </w:pPr>
      <w:r>
        <w:rPr/>
        <w:t>Using well-established cryptographic standards ensures long-term reliability and reduces the need for future redesigns due to outdated security methods.</w:t>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Normal"/>
        <w:spacing w:before="0" w:after="0"/>
        <w:contextualSpacing/>
        <w:rPr>
          <w:rFonts w:eastAsia="Times New Roman"/>
          <w:sz w:val="22"/>
          <w:szCs w:val="22"/>
        </w:rPr>
      </w:pPr>
      <w:r>
        <w:rPr/>
      </w:r>
    </w:p>
    <w:p>
      <w:pPr>
        <w:pStyle w:val="Heading2"/>
        <w:spacing w:before="0" w:after="0"/>
        <w:contextualSpacing/>
        <w:jc w:val="center"/>
        <w:rPr/>
      </w:pPr>
      <w:r>
        <w:rPr/>
        <w:t>References</w:t>
      </w:r>
    </w:p>
    <w:p>
      <w:pPr>
        <w:pStyle w:val="Heading2"/>
        <w:spacing w:before="0" w:after="0"/>
        <w:contextualSpacing/>
        <w:jc w:val="center"/>
        <w:rPr/>
      </w:pPr>
      <w:r>
        <w:rPr/>
      </w:r>
    </w:p>
    <w:p>
      <w:pPr>
        <w:pStyle w:val="TextBody"/>
        <w:rPr/>
      </w:pPr>
      <w:r>
        <w:rPr/>
        <w:t xml:space="preserve">National Institute of Standards and Technology. (2015). </w:t>
      </w:r>
      <w:r>
        <w:rPr>
          <w:rStyle w:val="Emphasis"/>
        </w:rPr>
        <w:t>Secure Hash Standard (FIPS PUB 180-4).</w:t>
      </w:r>
      <w:r>
        <w:rPr/>
        <w:t xml:space="preserve"> https://nvlpubs.nist.gov/nistpubs/FIPS/NIST.FIPS.180-4.pdf</w:t>
      </w:r>
    </w:p>
    <w:p>
      <w:pPr>
        <w:pStyle w:val="TextBody"/>
        <w:rPr/>
      </w:pPr>
      <w:r>
        <w:rPr/>
        <w:t xml:space="preserve">National Institute of Standards and Technology. (2013). </w:t>
      </w:r>
      <w:r>
        <w:rPr>
          <w:rStyle w:val="Emphasis"/>
        </w:rPr>
        <w:t>Digital Signature Standard (FIPS 186-4).</w:t>
      </w:r>
    </w:p>
    <w:p>
      <w:pPr>
        <w:pStyle w:val="TextBody"/>
        <w:rPr/>
      </w:pPr>
      <w:r>
        <w:rPr/>
        <w:t xml:space="preserve">OWASP Foundation. (n.d.). </w:t>
      </w:r>
      <w:r>
        <w:rPr>
          <w:rStyle w:val="Emphasis"/>
        </w:rPr>
        <w:t>Secure Coding Practices Quick Reference Guide.</w:t>
      </w:r>
      <w:r>
        <w:rPr/>
        <w:t xml:space="preserve"> https://owasp.org/www-project-secure-coding-practices-quick-reference-guide/</w:t>
      </w:r>
    </w:p>
    <w:p>
      <w:pPr>
        <w:pStyle w:val="TextBody"/>
        <w:rPr/>
      </w:pPr>
      <w:r>
        <w:rPr/>
        <w:t xml:space="preserve">OWASP Foundation. (n.d.). </w:t>
      </w:r>
      <w:r>
        <w:rPr>
          <w:rStyle w:val="Emphasis"/>
        </w:rPr>
        <w:t>Transport Layer Protection Cheat Sheet.</w:t>
      </w:r>
      <w:r>
        <w:rPr/>
        <w:t xml:space="preserve"> https://cheatsheetseries.owasp.org/</w:t>
      </w:r>
    </w:p>
    <w:p>
      <w:pPr>
        <w:pStyle w:val="TextBody"/>
        <w:rPr/>
      </w:pPr>
      <w:r>
        <w:rPr/>
        <w:t xml:space="preserve">PCI Security Standards Council. (n.d.). </w:t>
      </w:r>
      <w:r>
        <w:rPr>
          <w:rStyle w:val="Emphasis"/>
        </w:rPr>
        <w:t>PCI DSS Quick Guide.</w:t>
      </w:r>
    </w:p>
    <w:p>
      <w:pPr>
        <w:pStyle w:val="TextBody"/>
        <w:rPr/>
      </w:pPr>
      <w:r>
        <w:rPr/>
        <w:t xml:space="preserve">Rescorla, E. (2018). </w:t>
      </w:r>
      <w:r>
        <w:rPr>
          <w:rStyle w:val="Emphasis"/>
        </w:rPr>
        <w:t>The Transport Layer Security (TLS) Protocol Version 1.3 (RFC 8446).</w:t>
      </w:r>
    </w:p>
    <w:p>
      <w:pPr>
        <w:pStyle w:val="Normal"/>
        <w:spacing w:before="0" w:after="0"/>
        <w:contextualSpacing/>
        <w:jc w:val="center"/>
        <w:rPr/>
      </w:pPr>
      <w:r>
        <w:rPr/>
      </w:r>
    </w:p>
    <w:sectPr>
      <w:headerReference w:type="default" r:id="rId9"/>
      <w:footerReference w:type="even" r:id="rId10"/>
      <w:footerReference w:type="default" r:id="rId11"/>
      <w:footerReference w:type="firs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None/>
              <wp:docPr id="8"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4469954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1676252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2b4d43"/>
    <w:pPr>
      <w:spacing w:before="0" w:after="0"/>
      <w:contextualSpacing/>
      <w:jc w:val="center"/>
      <w:outlineLvl w:val="0"/>
    </w:pPr>
    <w:rPr>
      <w:rFonts w:cs="Calibri" w:cstheme="minorHAnsi"/>
      <w:b/>
      <w:bCs/>
    </w:rPr>
  </w:style>
  <w:style w:type="paragraph" w:styleId="Heading2">
    <w:name w:val="Heading 2"/>
    <w:basedOn w:val="Contents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val="true"/>
      <w:keepLines/>
      <w:spacing w:before="40" w:after="0"/>
      <w:outlineLvl w:val="2"/>
    </w:pPr>
    <w:rPr>
      <w:rFonts w:ascii="Times New Roman" w:hAnsi="Times New Roman" w:eastAsia="" w:cs="" w:cstheme="majorBidi" w:eastAsiaTheme="majorEastAsia"/>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7788f"/>
    <w:rPr>
      <w:rFonts w:cs="Calibri" w:cstheme="minorHAnsi"/>
      <w:b/>
      <w:bCs/>
      <w:sz w:val="22"/>
      <w:szCs w:val="22"/>
    </w:rPr>
  </w:style>
  <w:style w:type="character" w:styleId="InternetLink">
    <w:name w:val="Hyper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2b4d43"/>
    <w:rPr>
      <w:rFonts w:cs="Calibri" w:cstheme="minorHAnsi"/>
      <w:b/>
      <w:bCs/>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qFormat/>
    <w:rsid w:val="002f3f84"/>
    <w:rPr/>
  </w:style>
  <w:style w:type="character" w:styleId="Heading3Char" w:customStyle="1">
    <w:name w:val="Heading 3 Char"/>
    <w:basedOn w:val="DefaultParagraphFont"/>
    <w:link w:val="Heading3"/>
    <w:uiPriority w:val="9"/>
    <w:qFormat/>
    <w:rsid w:val="00c32f3d"/>
    <w:rPr>
      <w:rFonts w:ascii="Times New Roman" w:hAnsi="Times New Roman" w:eastAsia="" w:cs="" w:cstheme="majorBidi" w:eastAsiaTheme="majorEastAsia"/>
      <w:color w:val="1F3864" w:themeColor="accent1" w:themeShade="80"/>
      <w:sz w:val="28"/>
      <w:u w:val="single"/>
    </w:rPr>
  </w:style>
  <w:style w:type="character" w:styleId="Heading4Char" w:customStyle="1">
    <w:name w:val="Heading 4 Char"/>
    <w:basedOn w:val="DefaultParagraphFont"/>
    <w:link w:val="Heading4"/>
    <w:uiPriority w:val="9"/>
    <w:qFormat/>
    <w:rsid w:val="00c32f3d"/>
    <w:rPr>
      <w:rFonts w:ascii="Calibri Light" w:hAnsi="Calibri Light" w:eastAsia="" w:cs="" w:asciiTheme="majorHAnsi" w:cstheme="majorBidi" w:eastAsiaTheme="majorEastAsia" w:hAnsiTheme="majorHAnsi"/>
      <w:i/>
      <w:iCs/>
      <w:color w:val="2F5496" w:themeColor="accent1" w:themeShade="bf"/>
    </w:rPr>
  </w:style>
  <w:style w:type="character" w:styleId="BalloonTextChar" w:customStyle="1">
    <w:name w:val="Balloon Text Char"/>
    <w:basedOn w:val="DefaultParagraphFont"/>
    <w:link w:val="BalloonText"/>
    <w:uiPriority w:val="99"/>
    <w:semiHidden/>
    <w:qFormat/>
    <w:rsid w:val="00cf445d"/>
    <w:rPr>
      <w:rFonts w:ascii="Segoe UI" w:hAnsi="Segoe UI" w:cs="Segoe UI"/>
      <w:sz w:val="18"/>
      <w:szCs w:val="18"/>
    </w:rPr>
  </w:style>
  <w:style w:type="character" w:styleId="HeaderChar" w:customStyle="1">
    <w:name w:val="Header Char"/>
    <w:basedOn w:val="DefaultParagraphFont"/>
    <w:link w:val="Header"/>
    <w:uiPriority w:val="99"/>
    <w:qFormat/>
    <w:rsid w:val="00790486"/>
    <w:rPr/>
  </w:style>
  <w:style w:type="character" w:styleId="Annotationreference">
    <w:name w:val="annotation reference"/>
    <w:basedOn w:val="DefaultParagraphFont"/>
    <w:uiPriority w:val="99"/>
    <w:semiHidden/>
    <w:unhideWhenUsed/>
    <w:qFormat/>
    <w:rsid w:val="00790486"/>
    <w:rPr>
      <w:sz w:val="16"/>
      <w:szCs w:val="16"/>
    </w:rPr>
  </w:style>
  <w:style w:type="character" w:styleId="CommentTextChar" w:customStyle="1">
    <w:name w:val="Comment Text Char"/>
    <w:basedOn w:val="DefaultParagraphFont"/>
    <w:link w:val="Annotationtext"/>
    <w:uiPriority w:val="99"/>
    <w:semiHidden/>
    <w:qFormat/>
    <w:rsid w:val="00790486"/>
    <w:rPr>
      <w:sz w:val="20"/>
      <w:szCs w:val="20"/>
    </w:rPr>
  </w:style>
  <w:style w:type="character" w:styleId="CommentSubjectChar" w:customStyle="1">
    <w:name w:val="Comment Subject Char"/>
    <w:basedOn w:val="CommentTextChar"/>
    <w:link w:val="Annotationsubject"/>
    <w:uiPriority w:val="99"/>
    <w:semiHidden/>
    <w:qFormat/>
    <w:rsid w:val="00790486"/>
    <w:rPr>
      <w:b/>
      <w:bCs/>
      <w:sz w:val="20"/>
      <w:szCs w:val="20"/>
    </w:rPr>
  </w:style>
  <w:style w:type="character" w:styleId="IndexLink">
    <w:name w:val="Index Link"/>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5c593c"/>
    <w:pPr>
      <w:spacing w:lineRule="auto" w:line="276" w:before="480" w:after="0"/>
      <w:contextualSpacing/>
      <w:outlineLvl w:val="9"/>
    </w:pPr>
    <w:rPr>
      <w:b w:val="false"/>
      <w:bCs w:val="false"/>
      <w:sz w:val="28"/>
      <w:szCs w:val="28"/>
    </w:rPr>
  </w:style>
  <w:style w:type="paragraph" w:styleId="NormalWeb">
    <w:name w:val="Normal (Web)"/>
    <w:basedOn w:val="Normal"/>
    <w:uiPriority w:val="99"/>
    <w:semiHidden/>
    <w:unhideWhenUsed/>
    <w:qFormat/>
    <w:rsid w:val="00025c05"/>
    <w:pPr>
      <w:spacing w:beforeAutospacing="1" w:afterAutospacing="1"/>
    </w:pPr>
    <w:rPr>
      <w:rFonts w:ascii="Times New Roman" w:hAnsi="Times New Roman" w:eastAsia="Times New Roman" w:cs="Times New Roman"/>
    </w:rPr>
  </w:style>
  <w:style w:type="paragraph" w:styleId="Contents1">
    <w:name w:val="TOC 1"/>
    <w:basedOn w:val="Normal"/>
    <w:next w:val="Normal"/>
    <w:autoRedefine/>
    <w:uiPriority w:val="39"/>
    <w:unhideWhenUsed/>
    <w:rsid w:val="00ff5cf5"/>
    <w:pPr>
      <w:tabs>
        <w:tab w:val="clear" w:pos="720"/>
        <w:tab w:val="right" w:pos="9350" w:leader="dot"/>
      </w:tabs>
    </w:pPr>
    <w:rPr>
      <w:b/>
      <w:bCs/>
      <w:caps/>
      <w:sz w:val="22"/>
      <w:szCs w:val="22"/>
      <w:u w:val="single"/>
    </w:rPr>
  </w:style>
  <w:style w:type="paragraph" w:styleId="Contents2">
    <w:name w:val="TOC 2"/>
    <w:basedOn w:val="Normal"/>
    <w:next w:val="Normal"/>
    <w:autoRedefine/>
    <w:uiPriority w:val="39"/>
    <w:unhideWhenUsed/>
    <w:rsid w:val="00403219"/>
    <w:pPr>
      <w:tabs>
        <w:tab w:val="clear" w:pos="720"/>
        <w:tab w:val="right" w:pos="9350" w:leader="dot"/>
      </w:tabs>
    </w:pPr>
    <w:rPr>
      <w:b/>
      <w:bCs/>
      <w:smallCaps/>
      <w:sz w:val="22"/>
      <w:szCs w:val="22"/>
    </w:rPr>
  </w:style>
  <w:style w:type="paragraph" w:styleId="Contents3">
    <w:name w:val="TOC 3"/>
    <w:basedOn w:val="Normal"/>
    <w:next w:val="Normal"/>
    <w:autoRedefine/>
    <w:uiPriority w:val="39"/>
    <w:unhideWhenUsed/>
    <w:rsid w:val="005c593c"/>
    <w:pPr/>
    <w:rPr>
      <w:smallCaps/>
      <w:sz w:val="22"/>
      <w:szCs w:val="22"/>
    </w:rPr>
  </w:style>
  <w:style w:type="paragraph" w:styleId="Contents4">
    <w:name w:val="TOC 4"/>
    <w:basedOn w:val="Normal"/>
    <w:next w:val="Normal"/>
    <w:autoRedefine/>
    <w:uiPriority w:val="39"/>
    <w:semiHidden/>
    <w:unhideWhenUsed/>
    <w:rsid w:val="005c593c"/>
    <w:pPr/>
    <w:rPr>
      <w:sz w:val="22"/>
      <w:szCs w:val="22"/>
    </w:rPr>
  </w:style>
  <w:style w:type="paragraph" w:styleId="Contents5">
    <w:name w:val="TOC 5"/>
    <w:basedOn w:val="Normal"/>
    <w:next w:val="Normal"/>
    <w:autoRedefine/>
    <w:uiPriority w:val="39"/>
    <w:semiHidden/>
    <w:unhideWhenUsed/>
    <w:rsid w:val="005c593c"/>
    <w:pPr/>
    <w:rPr>
      <w:sz w:val="22"/>
      <w:szCs w:val="22"/>
    </w:rPr>
  </w:style>
  <w:style w:type="paragraph" w:styleId="Contents6">
    <w:name w:val="TOC 6"/>
    <w:basedOn w:val="Normal"/>
    <w:next w:val="Normal"/>
    <w:autoRedefine/>
    <w:uiPriority w:val="39"/>
    <w:semiHidden/>
    <w:unhideWhenUsed/>
    <w:rsid w:val="005c593c"/>
    <w:pPr/>
    <w:rPr>
      <w:sz w:val="22"/>
      <w:szCs w:val="22"/>
    </w:rPr>
  </w:style>
  <w:style w:type="paragraph" w:styleId="Contents7">
    <w:name w:val="TOC 7"/>
    <w:basedOn w:val="Normal"/>
    <w:next w:val="Normal"/>
    <w:autoRedefine/>
    <w:uiPriority w:val="39"/>
    <w:semiHidden/>
    <w:unhideWhenUsed/>
    <w:rsid w:val="005c593c"/>
    <w:pPr/>
    <w:rPr>
      <w:sz w:val="22"/>
      <w:szCs w:val="22"/>
    </w:rPr>
  </w:style>
  <w:style w:type="paragraph" w:styleId="Contents8">
    <w:name w:val="TOC 8"/>
    <w:basedOn w:val="Normal"/>
    <w:next w:val="Normal"/>
    <w:autoRedefine/>
    <w:uiPriority w:val="39"/>
    <w:semiHidden/>
    <w:unhideWhenUsed/>
    <w:rsid w:val="005c593c"/>
    <w:pPr/>
    <w:rPr>
      <w:sz w:val="22"/>
      <w:szCs w:val="22"/>
    </w:rPr>
  </w:style>
  <w:style w:type="paragraph" w:styleId="Contents9">
    <w:name w:val="TOC 9"/>
    <w:basedOn w:val="Normal"/>
    <w:next w:val="Normal"/>
    <w:autoRedefine/>
    <w:uiPriority w:val="39"/>
    <w:semiHidden/>
    <w:unhideWhenUsed/>
    <w:rsid w:val="005c593c"/>
    <w:pPr/>
    <w:rPr>
      <w:sz w:val="22"/>
      <w:szCs w:val="22"/>
    </w:rPr>
  </w:style>
  <w:style w:type="paragraph" w:styleId="HeaderandFooter">
    <w:name w:val="Header and Footer"/>
    <w:basedOn w:val="Normal"/>
    <w:qFormat/>
    <w:pPr/>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58064d"/>
    <w:pPr>
      <w:spacing w:before="0" w:after="0"/>
      <w:ind w:left="720" w:hanging="0"/>
      <w:contextualSpacing/>
    </w:pPr>
    <w:rPr/>
  </w:style>
  <w:style w:type="paragraph" w:styleId="BalloonText">
    <w:name w:val="Balloon Text"/>
    <w:basedOn w:val="Normal"/>
    <w:link w:val="BalloonTextChar"/>
    <w:uiPriority w:val="99"/>
    <w:semiHidden/>
    <w:unhideWhenUsed/>
    <w:qFormat/>
    <w:rsid w:val="00cf445d"/>
    <w:pPr/>
    <w:rPr>
      <w:rFonts w:ascii="Segoe UI" w:hAnsi="Segoe UI" w:cs="Segoe UI"/>
      <w:sz w:val="18"/>
      <w:szCs w:val="18"/>
    </w:rPr>
  </w:style>
  <w:style w:type="paragraph" w:styleId="Revision">
    <w:name w:val="Revision"/>
    <w:uiPriority w:val="99"/>
    <w:semiHidden/>
    <w:qFormat/>
    <w:rsid w:val="00473815"/>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er">
    <w:name w:val="Header"/>
    <w:basedOn w:val="Normal"/>
    <w:link w:val="HeaderChar"/>
    <w:uiPriority w:val="99"/>
    <w:unhideWhenUsed/>
    <w:rsid w:val="00790486"/>
    <w:pPr>
      <w:tabs>
        <w:tab w:val="clear" w:pos="720"/>
        <w:tab w:val="center" w:pos="4680" w:leader="none"/>
        <w:tab w:val="right" w:pos="9360" w:leader="none"/>
      </w:tabs>
    </w:pPr>
    <w:rPr/>
  </w:style>
  <w:style w:type="paragraph" w:styleId="Annotationtext">
    <w:name w:val="annotation text"/>
    <w:basedOn w:val="Normal"/>
    <w:link w:val="CommentTextChar"/>
    <w:uiPriority w:val="99"/>
    <w:semiHidden/>
    <w:unhideWhenUsed/>
    <w:qFormat/>
    <w:rsid w:val="00790486"/>
    <w:pPr/>
    <w:rPr>
      <w:sz w:val="20"/>
      <w:szCs w:val="20"/>
    </w:rPr>
  </w:style>
  <w:style w:type="paragraph" w:styleId="Annotationsubject">
    <w:name w:val="annotation subject"/>
    <w:basedOn w:val="Annotationtext"/>
    <w:next w:val="Annotationtext"/>
    <w:link w:val="CommentSubjectChar"/>
    <w:uiPriority w:val="99"/>
    <w:semiHidden/>
    <w:unhideWhenUsed/>
    <w:qFormat/>
    <w:rsid w:val="00790486"/>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Application>Edit_Docx_PLUS/7.4.0.3$Windows_X86_64 LibreOffice_project/</Application>
  <AppVersion>15.0000</AppVersion>
  <Pages>9</Pages>
  <Words>813</Words>
  <Characters>4967</Characters>
  <CharactersWithSpaces>5704</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dc:description/>
  <dc:language>en-US</dc:language>
  <cp:lastModifiedBy/>
  <dcterms:modified xsi:type="dcterms:W3CDTF">2026-04-27T00:43:42Z</dcterms:modified>
  <cp:revision>53</cp:revision>
  <dc:subject/>
  <dc:title>CS 305 Project Two Practices for Secure Software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0x010100F5CC0A6DD1FA224496921034181E8D3A</vt:lpwstr>
  </property>
  <property fmtid="{D5CDD505-2E9C-101B-9397-08002B2CF9AE}" pid="4" name="Order">
    <vt:r8>9305200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xd_ProgID">
    <vt:lpwstr/>
  </property>
  <property fmtid="{D5CDD505-2E9C-101B-9397-08002B2CF9AE}" pid="9" name="xd_Signature">
    <vt:bool>0</vt:bool>
  </property>
</Properties>
</file>