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16" w:rsidRDefault="00502316" w:rsidP="0050231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Prove convexity:</w:t>
      </w:r>
    </w:p>
    <w:p w:rsidR="00502316" w:rsidRDefault="00502316" w:rsidP="0050231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w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2026A6" w:rsidRDefault="002026A6" w:rsidP="0050231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502316" w:rsidRPr="002319A7" w:rsidRDefault="00DB2870" w:rsidP="0050231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Z</w:t>
      </w:r>
      <w:r w:rsidR="00502316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ero-order definition of convexity </w:t>
      </w:r>
    </w:p>
    <w:p w:rsidR="00502316" w:rsidRPr="002319A7" w:rsidRDefault="00502316" w:rsidP="0050231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θx+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≤θ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1-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</m:oMath>
      </m:oMathPara>
    </w:p>
    <w:p w:rsidR="00502316" w:rsidRPr="002319A7" w:rsidRDefault="00502316" w:rsidP="0050231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0≤θ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1-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θx+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</m:oMath>
      </m:oMathPara>
    </w:p>
    <w:p w:rsidR="00502316" w:rsidRPr="00E50CE0" w:rsidRDefault="00502316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1-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θx+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E50CE0" w:rsidRDefault="00C96324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θ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1-θ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BB5F4A" w:rsidRPr="00121C11" w:rsidRDefault="00C96324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026A6" w:rsidRDefault="002026A6" w:rsidP="00121C1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21C11" w:rsidRDefault="0011170A" w:rsidP="00121C1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vertAlign w:val="subscript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Let</w:t>
      </w:r>
      <w:r w:rsidR="00121C11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w:r w:rsidR="00833F92">
        <w:rPr>
          <w:rFonts w:ascii="Courier New" w:eastAsiaTheme="minorEastAsia" w:hAnsi="Courier New" w:cs="Courier New"/>
          <w:sz w:val="20"/>
          <w:szCs w:val="20"/>
          <w:lang w:val="en-CA"/>
        </w:rPr>
        <w:t>+</w:t>
      </w:r>
      <w:proofErr w:type="spellStart"/>
      <w:r w:rsidR="00121C11">
        <w:rPr>
          <w:rFonts w:ascii="Courier New" w:eastAsiaTheme="minorEastAsia" w:hAnsi="Courier New" w:cs="Courier New"/>
          <w:sz w:val="20"/>
          <w:szCs w:val="20"/>
          <w:lang w:val="en-CA"/>
        </w:rPr>
        <w:t>b</w:t>
      </w:r>
      <w:r w:rsidR="00121C11">
        <w:rPr>
          <w:rFonts w:ascii="Courier New" w:eastAsiaTheme="minorEastAsia" w:hAnsi="Courier New" w:cs="Courier New"/>
          <w:sz w:val="20"/>
          <w:szCs w:val="20"/>
          <w:vertAlign w:val="subscript"/>
          <w:lang w:val="en-CA"/>
        </w:rPr>
        <w:t>ij</w:t>
      </w:r>
      <w:proofErr w:type="spellEnd"/>
      <w:r w:rsidR="00121C11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-</w:t>
      </w:r>
      <w:proofErr w:type="spellStart"/>
      <w:r w:rsidR="00121C11">
        <w:rPr>
          <w:rFonts w:ascii="Courier New" w:eastAsiaTheme="minorEastAsia" w:hAnsi="Courier New" w:cs="Courier New"/>
          <w:sz w:val="20"/>
          <w:szCs w:val="20"/>
          <w:lang w:val="en-CA"/>
        </w:rPr>
        <w:t>a</w:t>
      </w:r>
      <w:r w:rsidR="00121C11">
        <w:rPr>
          <w:rFonts w:ascii="Courier New" w:eastAsiaTheme="minorEastAsia" w:hAnsi="Courier New" w:cs="Courier New"/>
          <w:sz w:val="20"/>
          <w:szCs w:val="20"/>
          <w:vertAlign w:val="subscript"/>
          <w:lang w:val="en-CA"/>
        </w:rPr>
        <w:t>ij</w:t>
      </w:r>
      <w:proofErr w:type="spellEnd"/>
    </w:p>
    <w:p w:rsidR="00121C11" w:rsidRPr="00DB2870" w:rsidRDefault="00121C11" w:rsidP="00121C1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DB2870" w:rsidRDefault="00DB2870" w:rsidP="00121C1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12793" w:rsidRDefault="00D12793" w:rsidP="00D12793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12793" w:rsidRDefault="00D12793" w:rsidP="00D12793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Proof 1: Generalized proof</w:t>
      </w:r>
    </w:p>
    <w:p w:rsidR="00D12793" w:rsidRDefault="00D12793" w:rsidP="00FC28CF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B2870" w:rsidRPr="00121C11" w:rsidRDefault="00DB2870" w:rsidP="00121C1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Introduce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-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1-θ</m:t>
                </m:r>
              </m:e>
            </m:d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-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1-θ</m:t>
                </m:r>
              </m:e>
            </m:d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</m:oMath>
    </w:p>
    <w:p w:rsidR="00121C11" w:rsidRPr="00C7114C" w:rsidRDefault="00121C1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DB2870" w:rsidRDefault="00DB287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7114C" w:rsidRPr="00D53B16" w:rsidRDefault="00C7114C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Group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into 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j</m:t>
                </m:r>
              </m:sub>
            </m:sSub>
          </m:e>
        </m:d>
      </m:oMath>
    </w:p>
    <w:p w:rsidR="00D53B16" w:rsidRPr="00C7114C" w:rsidRDefault="00D53B16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AB2D1A" w:rsidRDefault="00AB2D1A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7114C" w:rsidRPr="004B6D64" w:rsidRDefault="00C7114C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Expand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-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1-θ</m:t>
                </m:r>
              </m:e>
            </m:d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</m:oMath>
    </w:p>
    <w:p w:rsidR="004B6D64" w:rsidRPr="00DB2870" w:rsidRDefault="004B6D64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+2θ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F0748E" w:rsidRDefault="00F0748E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B2870" w:rsidRPr="00DB2870" w:rsidRDefault="002D5C88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Factor</w:t>
      </w:r>
      <w:r w:rsidR="00D55116">
        <w:rPr>
          <w:rFonts w:ascii="Courier New" w:eastAsiaTheme="minorEastAsia" w:hAnsi="Courier New" w:cs="Courier New"/>
          <w:sz w:val="20"/>
          <w:szCs w:val="20"/>
          <w:lang w:val="en-CA"/>
        </w:rPr>
        <w:t>ize</w:t>
      </w:r>
      <w:r w:rsidR="001A2227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-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-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+2θ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</m:oMath>
    </w:p>
    <w:p w:rsidR="00957911" w:rsidRPr="00DB2870" w:rsidRDefault="00957911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:rsidR="00DB2870" w:rsidRDefault="00DB2870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B2870" w:rsidRPr="00F20EAD" w:rsidRDefault="00DB2870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Group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+</m:t>
        </m:r>
        <m:r>
          <w:rPr>
            <w:rFonts w:ascii="Cambria Math" w:hAnsi="Cambria Math" w:cs="Courier New"/>
            <w:sz w:val="20"/>
            <w:szCs w:val="20"/>
            <w:lang w:val="en-CA"/>
          </w:rPr>
          <m:t>θ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1-θ</m:t>
            </m:r>
          </m:e>
        </m:d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ij</m:t>
                </m:r>
              </m:sub>
            </m:sSub>
          </m:e>
        </m:d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into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θ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1-θ</m:t>
            </m:r>
          </m:e>
        </m:d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+</m:t>
            </m:r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j</m:t>
                </m:r>
              </m:sub>
            </m:sSub>
          </m:e>
        </m:d>
      </m:oMath>
    </w:p>
    <w:p w:rsidR="00F20EAD" w:rsidRPr="00DB2870" w:rsidRDefault="00F20EAD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:rsidR="00DB2870" w:rsidRDefault="00DB2870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B2870" w:rsidRPr="00C97B44" w:rsidRDefault="00DB2870" w:rsidP="004B6D64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Use triangle inequality </w:t>
      </w:r>
    </w:p>
    <w:p w:rsidR="004B6D64" w:rsidRPr="00941A26" w:rsidRDefault="00941A26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</m:oMath>
      </m:oMathPara>
    </w:p>
    <w:p w:rsidR="00941A26" w:rsidRPr="00941A26" w:rsidRDefault="00941A26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1-1</m:t>
                      </m:r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941A26" w:rsidRPr="00941A26" w:rsidRDefault="00941A26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941A26" w:rsidRPr="00AB2D1A" w:rsidRDefault="00941A26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AB2D1A" w:rsidRPr="00DB2870" w:rsidRDefault="00AB2D1A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BE3293" w:rsidRDefault="00BE329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B2870" w:rsidRPr="002B2683" w:rsidRDefault="00DB287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Use </w:t>
      </w:r>
      <w:r w:rsidR="00BE3293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a variant of the reverse 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triangle inequality</w:t>
      </w:r>
    </w:p>
    <w:p w:rsidR="002B2683" w:rsidRPr="00E77918" w:rsidRDefault="002B268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E77918" w:rsidRPr="00DC3C57" w:rsidRDefault="007B48EC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w:bookmarkStart w:id="0" w:name="_GoBack"/>
          <w:bookmarkEnd w:id="0"/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DC3C57" w:rsidRPr="00DC3C57" w:rsidRDefault="00DC3C57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DC3C57" w:rsidRPr="00DC3C57" w:rsidRDefault="00DC3C57" w:rsidP="00DC3C57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DC3C57" w:rsidRPr="00DC3C57" w:rsidRDefault="00DC3C57" w:rsidP="00DC3C57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ourier New"/>
              <w:sz w:val="20"/>
              <w:szCs w:val="20"/>
              <w:lang w:val="en-CA"/>
            </w:rPr>
            <m:t xml:space="preserve">; 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ij</m:t>
              </m:r>
            </m:sub>
          </m:sSub>
          <m:r>
            <w:rPr>
              <w:rFonts w:ascii="Cambria Math" w:hAnsi="Cambria Math" w:cs="Courier New"/>
              <w:sz w:val="20"/>
              <w:szCs w:val="20"/>
              <w:lang w:val="en-CA"/>
            </w:rPr>
            <m:t>= -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k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ij</m:t>
              </m:r>
            </m:sub>
          </m:sSub>
        </m:oMath>
      </m:oMathPara>
    </w:p>
    <w:p w:rsidR="00DC3C57" w:rsidRPr="00DC3C57" w:rsidRDefault="00DC3C57" w:rsidP="00DC3C57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v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K</m:t>
              </m:r>
            </m:e>
          </m:acc>
          <m:r>
            <w:rPr>
              <w:rFonts w:ascii="Cambria Math" w:hAnsi="Cambria Math" w:cs="Courier New"/>
              <w:sz w:val="20"/>
              <w:szCs w:val="20"/>
              <w:lang w:val="en-CA"/>
            </w:rPr>
            <m:t>v</m:t>
          </m:r>
        </m:oMath>
      </m:oMathPara>
    </w:p>
    <w:p w:rsidR="005F1DF8" w:rsidRDefault="00DC3C57" w:rsidP="00E50CE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0</m:t>
          </m:r>
        </m:oMath>
      </m:oMathPara>
    </w:p>
    <w:p w:rsidR="00EE4130" w:rsidRDefault="00EE4130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D12793" w:rsidRDefault="00D12793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CA5B81" w:rsidRDefault="00CA5B81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CA5B81" w:rsidRDefault="00CA5B81" w:rsidP="00CA5B81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Proof 2: Decompose function into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k</w:t>
      </w:r>
      <w:r>
        <w:rPr>
          <w:rFonts w:ascii="Courier New" w:hAnsi="Courier New" w:cs="Courier New"/>
          <w:sz w:val="20"/>
          <w:szCs w:val="20"/>
          <w:vertAlign w:val="subscript"/>
          <w:lang w:val="en-CA"/>
        </w:rPr>
        <w:t>ii</w:t>
      </w:r>
      <w:proofErr w:type="spellEnd"/>
      <w:r w:rsidRPr="00A76B02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A76B02" w:rsidRPr="00A76B02">
        <w:rPr>
          <w:rFonts w:ascii="Courier New" w:hAnsi="Courier New" w:cs="Courier New"/>
          <w:sz w:val="20"/>
          <w:szCs w:val="20"/>
          <w:lang w:val="en-CA"/>
        </w:rPr>
        <w:t>(</w:t>
      </w:r>
      <w:r w:rsidR="00C824C9">
        <w:rPr>
          <w:rFonts w:ascii="Courier New" w:hAnsi="Courier New" w:cs="Courier New"/>
          <w:sz w:val="20"/>
          <w:szCs w:val="20"/>
          <w:lang w:val="en-CA"/>
        </w:rPr>
        <w:t>tighter bound on inequality)</w:t>
      </w:r>
      <w:r w:rsidR="008D03C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en-CA"/>
        </w:rPr>
        <w:t>and</w:t>
      </w:r>
      <w:r w:rsidR="008D03C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k</w:t>
      </w:r>
      <w:r>
        <w:rPr>
          <w:rFonts w:ascii="Courier New" w:hAnsi="Courier New" w:cs="Courier New"/>
          <w:sz w:val="20"/>
          <w:szCs w:val="20"/>
          <w:vertAlign w:val="subscript"/>
          <w:lang w:val="en-CA"/>
        </w:rPr>
        <w:t>ij</w:t>
      </w:r>
      <w:proofErr w:type="spellEnd"/>
    </w:p>
    <w:p w:rsidR="00CA5B81" w:rsidRDefault="00CA5B81" w:rsidP="00CA5B8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vertAlign w:val="subscript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Let +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CA"/>
        </w:rPr>
        <w:t>b</w:t>
      </w:r>
      <w:r>
        <w:rPr>
          <w:rFonts w:ascii="Courier New" w:eastAsiaTheme="minorEastAsia" w:hAnsi="Courier New" w:cs="Courier New"/>
          <w:sz w:val="20"/>
          <w:szCs w:val="20"/>
          <w:vertAlign w:val="subscript"/>
          <w:lang w:val="en-CA"/>
        </w:rPr>
        <w:t>ij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CA"/>
        </w:rPr>
        <w:t>a</w:t>
      </w:r>
      <w:r>
        <w:rPr>
          <w:rFonts w:ascii="Courier New" w:eastAsiaTheme="minorEastAsia" w:hAnsi="Courier New" w:cs="Courier New"/>
          <w:sz w:val="20"/>
          <w:szCs w:val="20"/>
          <w:vertAlign w:val="subscript"/>
          <w:lang w:val="en-CA"/>
        </w:rPr>
        <w:t>ij</w:t>
      </w:r>
      <w:proofErr w:type="spellEnd"/>
    </w:p>
    <w:p w:rsidR="00CA5B81" w:rsidRP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A5B81" w:rsidRPr="00294D09" w:rsidRDefault="00167B2E" w:rsidP="00CA5B8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Step 1: </w:t>
      </w:r>
      <w:r w:rsidR="00CA5B81">
        <w:rPr>
          <w:rFonts w:ascii="Courier New" w:hAnsi="Courier New" w:cs="Courier New"/>
          <w:sz w:val="20"/>
          <w:szCs w:val="20"/>
          <w:lang w:val="en-CA"/>
        </w:rPr>
        <w:t xml:space="preserve">Focus on </w:t>
      </w:r>
      <w:proofErr w:type="spellStart"/>
      <w:r w:rsidR="00CA5B81">
        <w:rPr>
          <w:rFonts w:ascii="Courier New" w:hAnsi="Courier New" w:cs="Courier New"/>
          <w:sz w:val="20"/>
          <w:szCs w:val="20"/>
          <w:lang w:val="en-CA"/>
        </w:rPr>
        <w:t>k</w:t>
      </w:r>
      <w:r w:rsidR="00CA5B81">
        <w:rPr>
          <w:rFonts w:ascii="Courier New" w:hAnsi="Courier New" w:cs="Courier New"/>
          <w:sz w:val="20"/>
          <w:szCs w:val="20"/>
          <w:vertAlign w:val="subscript"/>
          <w:lang w:val="en-CA"/>
        </w:rPr>
        <w:t>ii</w:t>
      </w:r>
      <w:proofErr w:type="spellEnd"/>
      <w:r w:rsidR="00E9456D">
        <w:rPr>
          <w:rFonts w:ascii="Courier New" w:hAnsi="Courier New" w:cs="Courier New"/>
          <w:sz w:val="20"/>
          <w:szCs w:val="20"/>
          <w:lang w:val="en-CA"/>
        </w:rPr>
        <w:t xml:space="preserve"> and </w:t>
      </w:r>
      <w:proofErr w:type="spellStart"/>
      <w:r w:rsidR="00E9456D">
        <w:rPr>
          <w:rFonts w:ascii="Courier New" w:hAnsi="Courier New" w:cs="Courier New"/>
          <w:sz w:val="20"/>
          <w:szCs w:val="20"/>
          <w:lang w:val="en-CA"/>
        </w:rPr>
        <w:t>b</w:t>
      </w:r>
      <w:r w:rsidR="00E9456D">
        <w:rPr>
          <w:rFonts w:ascii="Courier New" w:hAnsi="Courier New" w:cs="Courier New"/>
          <w:sz w:val="20"/>
          <w:szCs w:val="20"/>
          <w:vertAlign w:val="subscript"/>
          <w:lang w:val="en-CA"/>
        </w:rPr>
        <w:t>ii</w:t>
      </w:r>
      <w:proofErr w:type="spellEnd"/>
      <w:r w:rsidR="00294D09">
        <w:rPr>
          <w:rFonts w:ascii="Courier New" w:hAnsi="Courier New" w:cs="Courier New"/>
          <w:sz w:val="20"/>
          <w:szCs w:val="20"/>
          <w:lang w:val="en-CA"/>
        </w:rPr>
        <w:t xml:space="preserve">, or </w:t>
      </w:r>
      <w:proofErr w:type="spellStart"/>
      <w:r w:rsidR="00294D09">
        <w:rPr>
          <w:rFonts w:ascii="Courier New" w:hAnsi="Courier New" w:cs="Courier New"/>
          <w:sz w:val="20"/>
          <w:szCs w:val="20"/>
          <w:lang w:val="en-CA"/>
        </w:rPr>
        <w:t>i</w:t>
      </w:r>
      <w:proofErr w:type="spellEnd"/>
      <w:r w:rsidR="00294D09">
        <w:rPr>
          <w:rFonts w:ascii="Courier New" w:hAnsi="Courier New" w:cs="Courier New"/>
          <w:sz w:val="20"/>
          <w:szCs w:val="20"/>
          <w:lang w:val="en-CA"/>
        </w:rPr>
        <w:t xml:space="preserve"> = j</w:t>
      </w:r>
    </w:p>
    <w:p w:rsidR="00CA5B81" w:rsidRP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highlight w:val="cyan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highlight w:val="cyan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highlight w:val="cyan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θ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1-θ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A5B81" w:rsidRP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Re-</w:t>
      </w:r>
      <w:r w:rsidR="0015600A">
        <w:rPr>
          <w:rFonts w:ascii="Courier New" w:eastAsiaTheme="minorEastAsia" w:hAnsi="Courier New" w:cs="Courier New"/>
          <w:sz w:val="20"/>
          <w:szCs w:val="20"/>
          <w:lang w:val="en-CA"/>
        </w:rPr>
        <w:t>arrange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terms </w:t>
      </w:r>
      <w:r w:rsidR="004F1DCF">
        <w:rPr>
          <w:rFonts w:ascii="Courier New" w:eastAsiaTheme="minorEastAsia" w:hAnsi="Courier New" w:cs="Courier New"/>
          <w:sz w:val="20"/>
          <w:szCs w:val="20"/>
          <w:lang w:val="en-CA"/>
        </w:rPr>
        <w:t>into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2-norms</w:t>
      </w:r>
    </w:p>
    <w:p w:rsidR="00CA5B81" w:rsidRPr="0015600A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highlight w:val="yellow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green"/>
                                      <w:lang w:val="en-CA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  <m:t>1-θ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highlight w:val="green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15600A" w:rsidRDefault="0015600A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5600A" w:rsidRPr="0015600A" w:rsidRDefault="0015600A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Re-arrange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θ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2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2</m:t>
                </m:r>
              </m:sup>
            </m:sSub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ii</m:t>
                </m:r>
              </m:sub>
            </m:sSub>
          </m:e>
        </m:d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as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2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2</m:t>
                </m:r>
              </m:sup>
            </m:sSub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+θ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ii</m:t>
                </m:r>
              </m:sub>
            </m:sSub>
          </m:e>
        </m:d>
      </m:oMath>
    </w:p>
    <w:p w:rsidR="0015600A" w:rsidRPr="00894291" w:rsidRDefault="0015600A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θ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+θ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1-θ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94291" w:rsidRDefault="0089429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94291" w:rsidRDefault="0089429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Use triangle inequality: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p</m:t>
            </m:r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q</m:t>
            </m:r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p+q</m:t>
            </m:r>
          </m:e>
        </m:d>
      </m:oMath>
    </w:p>
    <w:p w:rsidR="00894291" w:rsidRPr="0015600A" w:rsidRDefault="0089429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θ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+θ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1-θ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15600A" w:rsidRPr="00DB2870" w:rsidRDefault="0015600A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A5B81" w:rsidRDefault="00CA5B81" w:rsidP="00CA5B8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A5B81" w:rsidRDefault="00C023D3" w:rsidP="00C3396B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Expand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 xml:space="preserve"> 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1-θ</m:t>
            </m:r>
          </m:e>
        </m:d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ii</m:t>
            </m:r>
          </m:sub>
        </m:sSub>
      </m:oMath>
    </w:p>
    <w:p w:rsidR="00C023D3" w:rsidRPr="00C023D3" w:rsidRDefault="004F1D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highlight w:val="green"/>
                          <w:lang w:val="en-CA"/>
                        </w:rPr>
                        <m:t>-θ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1-θ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C023D3" w:rsidRDefault="00C023D3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023D3" w:rsidRDefault="004F1D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Cancel out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b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ii</m:t>
            </m:r>
          </m:sub>
        </m:sSub>
      </m:oMath>
    </w:p>
    <w:p w:rsidR="004F1DCF" w:rsidRPr="00FC28CF" w:rsidRDefault="004F1D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1-θ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trike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trike/>
                              <w:sz w:val="20"/>
                              <w:szCs w:val="20"/>
                              <w:lang w:val="en-C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FC28CF" w:rsidRDefault="00FC28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FC28CF" w:rsidRPr="00FC28CF" w:rsidRDefault="00FC28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Remove absolute-value operator</w:t>
      </w:r>
      <w:r w:rsidR="00FC075E">
        <w:rPr>
          <w:rFonts w:ascii="Courier New" w:eastAsiaTheme="minorEastAsia" w:hAnsi="Courier New" w:cs="Courier New"/>
          <w:sz w:val="20"/>
          <w:szCs w:val="20"/>
          <w:lang w:val="en-CA"/>
        </w:rPr>
        <w:t>: 2-norms are always non-negative</w:t>
      </w:r>
    </w:p>
    <w:p w:rsidR="00FC28CF" w:rsidRPr="00FC28CF" w:rsidRDefault="00FC28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highlight w:val="yellow"/>
                      <w:lang w:val="en-C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θ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1-θ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highlight w:val="yellow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460525" w:rsidRDefault="0046052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FC28CF" w:rsidRDefault="00FC28CF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Expand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-</m:t>
        </m:r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1-θ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</w:p>
    <w:p w:rsidR="00460525" w:rsidRPr="00460525" w:rsidRDefault="0046052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-2θ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460525" w:rsidRDefault="0046052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460525" w:rsidRPr="00460525" w:rsidRDefault="0046052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Re-arrange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θ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into 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p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</w:p>
    <w:p w:rsidR="00460525" w:rsidRPr="00782875" w:rsidRDefault="0046052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green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-2θ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82875" w:rsidRDefault="0078287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782875" w:rsidRDefault="00782875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Group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θ</m:t>
        </m:r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and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-</m:t>
        </m:r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sSup>
              <m:s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θ</m:t>
                </m:r>
              </m:e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2</m:t>
                </m:r>
              </m:sup>
            </m:sSup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</w:p>
    <w:p w:rsidR="00920D07" w:rsidRPr="00920D07" w:rsidRDefault="00920D07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</m:t>
                          </m:r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-1+θ</m:t>
                          </m:r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-2θ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D4A3C" w:rsidRDefault="007D4A3C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20D07" w:rsidRPr="00920D07" w:rsidRDefault="00FF6F46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="00920D07">
        <w:rPr>
          <w:rFonts w:ascii="Courier New" w:eastAsiaTheme="minorEastAsia" w:hAnsi="Courier New" w:cs="Courier New"/>
          <w:sz w:val="20"/>
          <w:szCs w:val="20"/>
          <w:lang w:val="en-CA"/>
        </w:rPr>
        <w:t>actor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ize</w:t>
      </w:r>
      <w:r w:rsidR="00920D07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θ-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θ</m:t>
                </m:r>
              </m:e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2</m:t>
                </m:r>
              </m:sup>
            </m:sSup>
          </m:e>
        </m:d>
      </m:oMath>
      <w:r w:rsidR="007D4A3C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into </w:t>
      </w:r>
      <m:oMath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θ</m:t>
            </m:r>
          </m:e>
        </m:d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1-θ</m:t>
            </m:r>
          </m:e>
        </m:d>
      </m:oMath>
    </w:p>
    <w:p w:rsidR="00920D07" w:rsidRPr="00920D07" w:rsidRDefault="00920D07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-2θ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87903" w:rsidRDefault="00687903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20D07" w:rsidRPr="00920D07" w:rsidRDefault="00687903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Isolate common factor </w:t>
      </w:r>
      <m:oMath>
        <m:r>
          <w:rPr>
            <w:rFonts w:ascii="Cambria Math" w:hAnsi="Cambria Math" w:cs="Courier New"/>
            <w:sz w:val="20"/>
            <w:szCs w:val="20"/>
            <w:lang w:val="en-CA"/>
          </w:rPr>
          <m:t>θ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1-θ</m:t>
            </m:r>
          </m:e>
        </m:d>
      </m:oMath>
    </w:p>
    <w:p w:rsidR="00687903" w:rsidRPr="00C95D03" w:rsidRDefault="00687903" w:rsidP="0068790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highlight w:val="yellow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0"/>
                      <w:szCs w:val="20"/>
                      <w:highlight w:val="yellow"/>
                      <w:lang w:val="en-CA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83441" w:rsidRDefault="00D83441" w:rsidP="0068790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95D03" w:rsidRPr="00920D07" w:rsidRDefault="00FF6F46" w:rsidP="0068790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="00C95D03">
        <w:rPr>
          <w:rFonts w:ascii="Courier New" w:eastAsiaTheme="minorEastAsia" w:hAnsi="Courier New" w:cs="Courier New"/>
          <w:sz w:val="20"/>
          <w:szCs w:val="20"/>
          <w:lang w:val="en-CA"/>
        </w:rPr>
        <w:t>actor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ize</w:t>
      </w:r>
      <w:r w:rsidR="00C95D03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  <m:r>
          <w:rPr>
            <w:rFonts w:ascii="Cambria Math" w:hAnsi="Cambria Math" w:cs="Courier New"/>
            <w:sz w:val="20"/>
            <w:szCs w:val="20"/>
            <w:lang w:val="en-CA"/>
          </w:rPr>
          <m:t>-2</m:t>
        </m:r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x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T</m:t>
            </m:r>
          </m:sup>
        </m:sSub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</m:oMath>
    </w:p>
    <w:p w:rsidR="00920D07" w:rsidRPr="00D83441" w:rsidRDefault="00C95D03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highlight w:val="yellow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highlight w:val="yellow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highlight w:val="yellow"/>
                      <w:lang w:val="en-CA"/>
                    </w:rPr>
                    <m:t>2</m:t>
                  </m:r>
                </m:sup>
              </m:sSubSup>
            </m:e>
          </m:nary>
        </m:oMath>
      </m:oMathPara>
    </w:p>
    <w:p w:rsidR="00D83441" w:rsidRDefault="00D83441" w:rsidP="00C3396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67B2E" w:rsidRPr="001F3502" w:rsidRDefault="00167B2E" w:rsidP="00167B2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Step 2: </w:t>
      </w:r>
      <w:r w:rsidR="00D83441">
        <w:rPr>
          <w:rFonts w:ascii="Courier New" w:hAnsi="Courier New" w:cs="Courier New"/>
          <w:sz w:val="20"/>
          <w:szCs w:val="20"/>
          <w:lang w:val="en-CA"/>
        </w:rPr>
        <w:t xml:space="preserve">Focus on </w:t>
      </w:r>
      <w:proofErr w:type="spellStart"/>
      <w:r w:rsidR="00D83441">
        <w:rPr>
          <w:rFonts w:ascii="Courier New" w:hAnsi="Courier New" w:cs="Courier New"/>
          <w:sz w:val="20"/>
          <w:szCs w:val="20"/>
          <w:lang w:val="en-CA"/>
        </w:rPr>
        <w:t>k</w:t>
      </w:r>
      <w:r w:rsidR="00D83441">
        <w:rPr>
          <w:rFonts w:ascii="Courier New" w:hAnsi="Courier New" w:cs="Courier New"/>
          <w:sz w:val="20"/>
          <w:szCs w:val="20"/>
          <w:vertAlign w:val="subscript"/>
          <w:lang w:val="en-CA"/>
        </w:rPr>
        <w:t>ij</w:t>
      </w:r>
      <w:proofErr w:type="spellEnd"/>
      <w:r w:rsidR="00D83441">
        <w:rPr>
          <w:rFonts w:ascii="Courier New" w:hAnsi="Courier New" w:cs="Courier New"/>
          <w:sz w:val="20"/>
          <w:szCs w:val="20"/>
          <w:lang w:val="en-CA"/>
        </w:rPr>
        <w:t xml:space="preserve"> and </w:t>
      </w:r>
      <w:proofErr w:type="spellStart"/>
      <w:r w:rsidR="00D83441">
        <w:rPr>
          <w:rFonts w:ascii="Courier New" w:hAnsi="Courier New" w:cs="Courier New"/>
          <w:sz w:val="20"/>
          <w:szCs w:val="20"/>
          <w:lang w:val="en-CA"/>
        </w:rPr>
        <w:t>b</w:t>
      </w:r>
      <w:r w:rsidR="00D83441">
        <w:rPr>
          <w:rFonts w:ascii="Courier New" w:hAnsi="Courier New" w:cs="Courier New"/>
          <w:sz w:val="20"/>
          <w:szCs w:val="20"/>
          <w:vertAlign w:val="subscript"/>
          <w:lang w:val="en-CA"/>
        </w:rPr>
        <w:t>ij</w:t>
      </w:r>
      <w:proofErr w:type="spellEnd"/>
      <w:r w:rsidR="00294D09">
        <w:rPr>
          <w:rFonts w:ascii="Courier New" w:hAnsi="Courier New" w:cs="Courier New"/>
          <w:sz w:val="20"/>
          <w:szCs w:val="20"/>
          <w:lang w:val="en-CA"/>
        </w:rPr>
        <w:t xml:space="preserve">, where </w:t>
      </w:r>
      <w:proofErr w:type="spellStart"/>
      <w:r w:rsidR="00294D09">
        <w:rPr>
          <w:rFonts w:ascii="Courier New" w:hAnsi="Courier New" w:cs="Courier New"/>
          <w:sz w:val="20"/>
          <w:szCs w:val="20"/>
          <w:lang w:val="en-CA"/>
        </w:rPr>
        <w:t>i</w:t>
      </w:r>
      <w:proofErr w:type="spellEnd"/>
      <w:r w:rsidR="00294D09">
        <w:rPr>
          <w:rFonts w:ascii="Courier New" w:hAnsi="Courier New" w:cs="Courier New"/>
          <w:sz w:val="20"/>
          <w:szCs w:val="20"/>
          <w:lang w:val="en-CA"/>
        </w:rPr>
        <w:t xml:space="preserve"> ≠ j</w:t>
      </w:r>
      <w:r w:rsidR="001F3502">
        <w:rPr>
          <w:rFonts w:ascii="Courier New" w:hAnsi="Courier New" w:cs="Courier New"/>
          <w:sz w:val="20"/>
          <w:szCs w:val="20"/>
          <w:lang w:val="en-CA"/>
        </w:rPr>
        <w:t xml:space="preserve">.  </w:t>
      </w:r>
      <w:r w:rsidR="00D2790C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Same as proof 1, except we focus on </w:t>
      </w:r>
      <w:proofErr w:type="spellStart"/>
      <w:r w:rsidR="00D2790C">
        <w:rPr>
          <w:rFonts w:ascii="Courier New" w:hAnsi="Courier New" w:cs="Courier New"/>
          <w:sz w:val="20"/>
          <w:szCs w:val="20"/>
          <w:lang w:val="en-CA"/>
        </w:rPr>
        <w:t>i</w:t>
      </w:r>
      <w:proofErr w:type="spellEnd"/>
      <w:r w:rsidR="00D2790C">
        <w:rPr>
          <w:rFonts w:ascii="Courier New" w:hAnsi="Courier New" w:cs="Courier New"/>
          <w:sz w:val="20"/>
          <w:szCs w:val="20"/>
          <w:lang w:val="en-CA"/>
        </w:rPr>
        <w:t xml:space="preserve"> ≠ j</w:t>
      </w:r>
    </w:p>
    <w:p w:rsidR="00167B2E" w:rsidRPr="00DB2870" w:rsidRDefault="00167B2E" w:rsidP="00167B2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highlight w:val="yellow"/>
                  <w:lang w:val="en-CA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167B2E" w:rsidRPr="00167B2E" w:rsidRDefault="00167B2E" w:rsidP="00167B2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hAnsi="Cambria Math" w:cs="Courier New"/>
                  <w:sz w:val="20"/>
                  <w:szCs w:val="20"/>
                  <w:highlight w:val="yellow"/>
                  <w:lang w:val="en-CA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167B2E" w:rsidRPr="00DC3C57" w:rsidRDefault="00167B2E" w:rsidP="00167B2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83441" w:rsidRDefault="00D2790C" w:rsidP="00167B2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Step 3: Putting Step 1 and Step 2 together</w:t>
      </w:r>
    </w:p>
    <w:p w:rsidR="00D2790C" w:rsidRPr="005F59E4" w:rsidRDefault="00D2790C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1-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r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θx+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y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ij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5F59E4" w:rsidRDefault="005F59E4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5F59E4" w:rsidRPr="00D2790C" w:rsidRDefault="005F59E4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Introduce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k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 xml:space="preserve"> and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=-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k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ij</m:t>
            </m:r>
          </m:sub>
        </m:sSub>
      </m:oMath>
    </w:p>
    <w:p w:rsidR="00D2790C" w:rsidRPr="00977E99" w:rsidRDefault="00D2790C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w:lastRenderedPageBreak/>
            <m:t>=θ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yellow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yellow"/>
                              <w:lang w:val="en-CA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yellow"/>
                          <w:lang w:val="en-CA"/>
                        </w:rPr>
                        <m:t>ij</m:t>
                      </m: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green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green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highlight w:val="green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highlight w:val="green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</m:t>
          </m:r>
        </m:oMath>
      </m:oMathPara>
    </w:p>
    <w:p w:rsidR="00E37C28" w:rsidRDefault="00E37C28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77E99" w:rsidRPr="00977E99" w:rsidRDefault="00977E99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Introduce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v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 xml:space="preserve"> and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v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j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 xml:space="preserve"> </m:t>
        </m:r>
      </m:oMath>
    </w:p>
    <w:p w:rsidR="00977E99" w:rsidRPr="00977E99" w:rsidRDefault="00977E99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green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highlight w:val="green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highlight w:val="green"/>
                          <w:lang w:val="en-CA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977E99" w:rsidRDefault="00977E99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5F59E4" w:rsidRDefault="009C1825" w:rsidP="00D2790C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Re-arrange </w:t>
      </w:r>
      <w:r w:rsidR="00582446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sum 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into matrix</w:t>
      </w:r>
      <w:r w:rsidR="00977E99"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form</w:t>
      </w:r>
    </w:p>
    <w:p w:rsidR="00977E99" w:rsidRPr="00977E99" w:rsidRDefault="00977E99" w:rsidP="00977E9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=θ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highlight w:val="green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highlight w:val="green"/>
                  <w:lang w:val="en-CA"/>
                </w:rPr>
                <m:t>v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highlight w:val="green"/>
                  <w:lang w:val="en-CA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 w:cs="Courier New"/>
                  <w:i/>
                  <w:sz w:val="20"/>
                  <w:szCs w:val="20"/>
                  <w:highlight w:val="yellow"/>
                  <w:lang w:val="en-CA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  <w:highlight w:val="yellow"/>
                  <w:lang w:val="en-CA"/>
                </w:rPr>
                <m:t>K</m:t>
              </m:r>
            </m:e>
          </m:acc>
          <m:r>
            <w:rPr>
              <w:rFonts w:ascii="Cambria Math" w:hAnsi="Cambria Math" w:cs="Courier New"/>
              <w:sz w:val="20"/>
              <w:szCs w:val="20"/>
              <w:highlight w:val="green"/>
              <w:lang w:val="en-CA"/>
            </w:rPr>
            <m:t>v</m:t>
          </m:r>
        </m:oMath>
      </m:oMathPara>
    </w:p>
    <w:p w:rsidR="00977E99" w:rsidRDefault="00977E99" w:rsidP="00977E9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 xml:space="preserve">0, assuming </m:t>
          </m:r>
          <m:acc>
            <m:accPr>
              <m:chr m:val="̅"/>
              <m:ctrlPr>
                <w:rPr>
                  <w:rFonts w:ascii="Cambria Math" w:hAnsi="Cambria Math" w:cs="Courier New"/>
                  <w:i/>
                  <w:sz w:val="20"/>
                  <w:szCs w:val="20"/>
                  <w:highlight w:val="yellow"/>
                  <w:lang w:val="en-CA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  <w:highlight w:val="yellow"/>
                  <w:lang w:val="en-CA"/>
                </w:rPr>
                <m:t>K</m:t>
              </m:r>
            </m:e>
          </m:acc>
          <m:r>
            <w:rPr>
              <w:rFonts w:ascii="Cambria Math" w:hAnsi="Cambria Math" w:cs="Courier New"/>
              <w:sz w:val="20"/>
              <w:szCs w:val="20"/>
              <w:lang w:val="en-CA"/>
            </w:rPr>
            <m:t xml:space="preserve"> is always semi-positive definite</m:t>
          </m:r>
        </m:oMath>
      </m:oMathPara>
    </w:p>
    <w:p w:rsidR="00D2790C" w:rsidRPr="00CA5B81" w:rsidRDefault="00D2790C" w:rsidP="00167B2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sectPr w:rsidR="00D2790C" w:rsidRPr="00CA5B81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24" w:rsidRDefault="00C96324" w:rsidP="005F351C">
      <w:pPr>
        <w:spacing w:after="0" w:line="240" w:lineRule="auto"/>
      </w:pPr>
      <w:r>
        <w:separator/>
      </w:r>
    </w:p>
  </w:endnote>
  <w:endnote w:type="continuationSeparator" w:id="0">
    <w:p w:rsidR="00C96324" w:rsidRDefault="00C96324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2E" w:rsidRPr="005F351C" w:rsidRDefault="00167B2E" w:rsidP="004F1407">
    <w:pPr>
      <w:pStyle w:val="Footer"/>
      <w:jc w:val="right"/>
      <w:rPr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fldChar w:fldCharType="begin"/>
    </w:r>
    <w:r>
      <w:rPr>
        <w:color w:val="8496B0" w:themeColor="text2" w:themeTint="99"/>
        <w:spacing w:val="60"/>
        <w:sz w:val="20"/>
        <w:szCs w:val="20"/>
      </w:rPr>
      <w:instrText xml:space="preserve"> DATE \@ "M/d/yyyy" </w:instrText>
    </w:r>
    <w:r>
      <w:rPr>
        <w:color w:val="8496B0" w:themeColor="text2" w:themeTint="99"/>
        <w:spacing w:val="60"/>
        <w:sz w:val="20"/>
        <w:szCs w:val="20"/>
      </w:rPr>
      <w:fldChar w:fldCharType="separate"/>
    </w:r>
    <w:r w:rsidR="007B48EC">
      <w:rPr>
        <w:noProof/>
        <w:color w:val="8496B0" w:themeColor="text2" w:themeTint="99"/>
        <w:spacing w:val="60"/>
        <w:sz w:val="20"/>
        <w:szCs w:val="20"/>
      </w:rPr>
      <w:t>2/17/2015</w:t>
    </w:r>
    <w:r>
      <w:rPr>
        <w:color w:val="8496B0" w:themeColor="text2" w:themeTint="99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24" w:rsidRDefault="00C96324" w:rsidP="005F351C">
      <w:pPr>
        <w:spacing w:after="0" w:line="240" w:lineRule="auto"/>
      </w:pPr>
      <w:r>
        <w:separator/>
      </w:r>
    </w:p>
  </w:footnote>
  <w:footnote w:type="continuationSeparator" w:id="0">
    <w:p w:rsidR="00C96324" w:rsidRDefault="00C96324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2E" w:rsidRDefault="00167B2E">
    <w:pPr>
      <w:pStyle w:val="Header"/>
    </w:pPr>
    <w:r>
      <w:t xml:space="preserve">Lo, </w:t>
    </w:r>
    <w:proofErr w:type="spellStart"/>
    <w:r>
      <w:t>Teng</w:t>
    </w:r>
    <w:proofErr w:type="spellEnd"/>
    <w:r>
      <w:t xml:space="preserve"> Kin</w:t>
    </w:r>
    <w:r>
      <w:ptab w:relativeTo="margin" w:alignment="center" w:leader="none"/>
    </w:r>
    <w:r>
      <w:t>CPSC 540 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7B48EC">
      <w:rPr>
        <w:noProof/>
        <w:color w:val="323E4F" w:themeColor="text2" w:themeShade="BF"/>
        <w:sz w:val="20"/>
        <w:szCs w:val="20"/>
      </w:rPr>
      <w:t>2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7B48EC">
      <w:rPr>
        <w:noProof/>
        <w:color w:val="323E4F" w:themeColor="text2" w:themeShade="BF"/>
        <w:sz w:val="20"/>
        <w:szCs w:val="20"/>
      </w:rPr>
      <w:t>4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59"/>
    <w:rsid w:val="00000F40"/>
    <w:rsid w:val="0000260F"/>
    <w:rsid w:val="00004839"/>
    <w:rsid w:val="000064CD"/>
    <w:rsid w:val="00006926"/>
    <w:rsid w:val="000107D2"/>
    <w:rsid w:val="000112F8"/>
    <w:rsid w:val="000129A3"/>
    <w:rsid w:val="00012CC6"/>
    <w:rsid w:val="00012DF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A97"/>
    <w:rsid w:val="00037CC2"/>
    <w:rsid w:val="0004154C"/>
    <w:rsid w:val="000417DB"/>
    <w:rsid w:val="0004270C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D2"/>
    <w:rsid w:val="000554F8"/>
    <w:rsid w:val="000564E5"/>
    <w:rsid w:val="00056730"/>
    <w:rsid w:val="00060524"/>
    <w:rsid w:val="000605A4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3F1E"/>
    <w:rsid w:val="0007606D"/>
    <w:rsid w:val="000817D3"/>
    <w:rsid w:val="00083596"/>
    <w:rsid w:val="0008476D"/>
    <w:rsid w:val="00084C17"/>
    <w:rsid w:val="00085548"/>
    <w:rsid w:val="00085F8A"/>
    <w:rsid w:val="00085FAA"/>
    <w:rsid w:val="000863AF"/>
    <w:rsid w:val="00086B0C"/>
    <w:rsid w:val="00086F41"/>
    <w:rsid w:val="00091FE4"/>
    <w:rsid w:val="000925A5"/>
    <w:rsid w:val="00092950"/>
    <w:rsid w:val="00092B85"/>
    <w:rsid w:val="000961D6"/>
    <w:rsid w:val="000964A4"/>
    <w:rsid w:val="0009699C"/>
    <w:rsid w:val="000978FE"/>
    <w:rsid w:val="000A0E11"/>
    <w:rsid w:val="000A446A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4B7B"/>
    <w:rsid w:val="000B5D51"/>
    <w:rsid w:val="000B7A4B"/>
    <w:rsid w:val="000B7F22"/>
    <w:rsid w:val="000C0964"/>
    <w:rsid w:val="000C0FC0"/>
    <w:rsid w:val="000C2DED"/>
    <w:rsid w:val="000C4596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170A"/>
    <w:rsid w:val="001118F3"/>
    <w:rsid w:val="00112151"/>
    <w:rsid w:val="00112AF5"/>
    <w:rsid w:val="00116F5C"/>
    <w:rsid w:val="00121474"/>
    <w:rsid w:val="001218B4"/>
    <w:rsid w:val="00121C11"/>
    <w:rsid w:val="00124E1A"/>
    <w:rsid w:val="0013112A"/>
    <w:rsid w:val="00132ACE"/>
    <w:rsid w:val="00135949"/>
    <w:rsid w:val="00135D24"/>
    <w:rsid w:val="00135FE1"/>
    <w:rsid w:val="00136B1E"/>
    <w:rsid w:val="00136DBB"/>
    <w:rsid w:val="001407F7"/>
    <w:rsid w:val="00141A85"/>
    <w:rsid w:val="0014255D"/>
    <w:rsid w:val="001444D5"/>
    <w:rsid w:val="00146823"/>
    <w:rsid w:val="00150A93"/>
    <w:rsid w:val="00150E62"/>
    <w:rsid w:val="00153841"/>
    <w:rsid w:val="001547B4"/>
    <w:rsid w:val="00155ABC"/>
    <w:rsid w:val="0015600A"/>
    <w:rsid w:val="00156C0D"/>
    <w:rsid w:val="00157E98"/>
    <w:rsid w:val="001610CD"/>
    <w:rsid w:val="00161CBB"/>
    <w:rsid w:val="001626F9"/>
    <w:rsid w:val="001664FC"/>
    <w:rsid w:val="00167B2E"/>
    <w:rsid w:val="00167F14"/>
    <w:rsid w:val="00167F37"/>
    <w:rsid w:val="0017469D"/>
    <w:rsid w:val="00174C7A"/>
    <w:rsid w:val="00176F22"/>
    <w:rsid w:val="0017732C"/>
    <w:rsid w:val="001811E3"/>
    <w:rsid w:val="00182B8C"/>
    <w:rsid w:val="001903BB"/>
    <w:rsid w:val="00190B7E"/>
    <w:rsid w:val="00192D1A"/>
    <w:rsid w:val="001936B1"/>
    <w:rsid w:val="001945F3"/>
    <w:rsid w:val="00194711"/>
    <w:rsid w:val="00195DB3"/>
    <w:rsid w:val="00195F6D"/>
    <w:rsid w:val="001971A2"/>
    <w:rsid w:val="001A081D"/>
    <w:rsid w:val="001A18EE"/>
    <w:rsid w:val="001A1E61"/>
    <w:rsid w:val="001A2227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167E"/>
    <w:rsid w:val="001C38BE"/>
    <w:rsid w:val="001C4C08"/>
    <w:rsid w:val="001C763D"/>
    <w:rsid w:val="001D0F71"/>
    <w:rsid w:val="001D2081"/>
    <w:rsid w:val="001D28D5"/>
    <w:rsid w:val="001D3919"/>
    <w:rsid w:val="001D51AE"/>
    <w:rsid w:val="001D5625"/>
    <w:rsid w:val="001D63A8"/>
    <w:rsid w:val="001D6C9F"/>
    <w:rsid w:val="001E13E4"/>
    <w:rsid w:val="001E47F5"/>
    <w:rsid w:val="001E7C2D"/>
    <w:rsid w:val="001E7DB9"/>
    <w:rsid w:val="001F2B7F"/>
    <w:rsid w:val="001F2BDA"/>
    <w:rsid w:val="001F3502"/>
    <w:rsid w:val="001F43E2"/>
    <w:rsid w:val="001F685D"/>
    <w:rsid w:val="001F769C"/>
    <w:rsid w:val="001F7AA0"/>
    <w:rsid w:val="00201E31"/>
    <w:rsid w:val="002026A6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19A7"/>
    <w:rsid w:val="00232524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5092"/>
    <w:rsid w:val="002572B6"/>
    <w:rsid w:val="00260689"/>
    <w:rsid w:val="00261AB7"/>
    <w:rsid w:val="00262234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4D09"/>
    <w:rsid w:val="0029541B"/>
    <w:rsid w:val="00296D24"/>
    <w:rsid w:val="00297A86"/>
    <w:rsid w:val="00297EE0"/>
    <w:rsid w:val="002A1643"/>
    <w:rsid w:val="002A24BD"/>
    <w:rsid w:val="002A2BF8"/>
    <w:rsid w:val="002A38AA"/>
    <w:rsid w:val="002A602B"/>
    <w:rsid w:val="002B2683"/>
    <w:rsid w:val="002C04B9"/>
    <w:rsid w:val="002C0F69"/>
    <w:rsid w:val="002C23DC"/>
    <w:rsid w:val="002C50B6"/>
    <w:rsid w:val="002C58AE"/>
    <w:rsid w:val="002C6A90"/>
    <w:rsid w:val="002D432A"/>
    <w:rsid w:val="002D5C88"/>
    <w:rsid w:val="002D6C14"/>
    <w:rsid w:val="002D6E48"/>
    <w:rsid w:val="002D7844"/>
    <w:rsid w:val="002E07CD"/>
    <w:rsid w:val="002E0A7D"/>
    <w:rsid w:val="002E0F71"/>
    <w:rsid w:val="002E1ABF"/>
    <w:rsid w:val="002E352C"/>
    <w:rsid w:val="002E3FB1"/>
    <w:rsid w:val="002E5D7E"/>
    <w:rsid w:val="002F059F"/>
    <w:rsid w:val="002F05B9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454"/>
    <w:rsid w:val="003006CD"/>
    <w:rsid w:val="00300725"/>
    <w:rsid w:val="003038BE"/>
    <w:rsid w:val="003039CF"/>
    <w:rsid w:val="003044AF"/>
    <w:rsid w:val="003070D1"/>
    <w:rsid w:val="00307C21"/>
    <w:rsid w:val="00307DE6"/>
    <w:rsid w:val="0031023B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2716D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5A6D"/>
    <w:rsid w:val="00357449"/>
    <w:rsid w:val="00360ADB"/>
    <w:rsid w:val="00360E89"/>
    <w:rsid w:val="00361519"/>
    <w:rsid w:val="00362820"/>
    <w:rsid w:val="003644FF"/>
    <w:rsid w:val="00364BD4"/>
    <w:rsid w:val="00365C23"/>
    <w:rsid w:val="00367E03"/>
    <w:rsid w:val="00371A95"/>
    <w:rsid w:val="00372C08"/>
    <w:rsid w:val="00373511"/>
    <w:rsid w:val="0037429F"/>
    <w:rsid w:val="0038120B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37"/>
    <w:rsid w:val="003977C5"/>
    <w:rsid w:val="00397952"/>
    <w:rsid w:val="003A08F7"/>
    <w:rsid w:val="003A0AAF"/>
    <w:rsid w:val="003A0FBE"/>
    <w:rsid w:val="003A1EC3"/>
    <w:rsid w:val="003A2461"/>
    <w:rsid w:val="003A2CA2"/>
    <w:rsid w:val="003A2D72"/>
    <w:rsid w:val="003A5A9B"/>
    <w:rsid w:val="003A5E21"/>
    <w:rsid w:val="003A6339"/>
    <w:rsid w:val="003B118B"/>
    <w:rsid w:val="003B4D83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5BA2"/>
    <w:rsid w:val="003C6E93"/>
    <w:rsid w:val="003D0AA8"/>
    <w:rsid w:val="003D0B20"/>
    <w:rsid w:val="003D208F"/>
    <w:rsid w:val="003D2CA4"/>
    <w:rsid w:val="003D2CE6"/>
    <w:rsid w:val="003D5A74"/>
    <w:rsid w:val="003D5D25"/>
    <w:rsid w:val="003D640F"/>
    <w:rsid w:val="003D65AA"/>
    <w:rsid w:val="003D7070"/>
    <w:rsid w:val="003E0623"/>
    <w:rsid w:val="003E1F74"/>
    <w:rsid w:val="003E22F3"/>
    <w:rsid w:val="003E2CCB"/>
    <w:rsid w:val="003E4B26"/>
    <w:rsid w:val="003E5CA7"/>
    <w:rsid w:val="003E674B"/>
    <w:rsid w:val="003E7E96"/>
    <w:rsid w:val="003F5053"/>
    <w:rsid w:val="004002CC"/>
    <w:rsid w:val="004006F7"/>
    <w:rsid w:val="0040199D"/>
    <w:rsid w:val="004020EA"/>
    <w:rsid w:val="00404C5D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3908"/>
    <w:rsid w:val="00425430"/>
    <w:rsid w:val="00425E71"/>
    <w:rsid w:val="0042671D"/>
    <w:rsid w:val="004269A9"/>
    <w:rsid w:val="00426D09"/>
    <w:rsid w:val="00430425"/>
    <w:rsid w:val="00431631"/>
    <w:rsid w:val="00432A3C"/>
    <w:rsid w:val="0043302F"/>
    <w:rsid w:val="00433308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56A"/>
    <w:rsid w:val="00455BCD"/>
    <w:rsid w:val="00457D17"/>
    <w:rsid w:val="00460525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0BD8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0FD1"/>
    <w:rsid w:val="004B145B"/>
    <w:rsid w:val="004B2D6A"/>
    <w:rsid w:val="004B3370"/>
    <w:rsid w:val="004B422D"/>
    <w:rsid w:val="004B45F1"/>
    <w:rsid w:val="004B5A6C"/>
    <w:rsid w:val="004B6D64"/>
    <w:rsid w:val="004B7FF2"/>
    <w:rsid w:val="004C09C0"/>
    <w:rsid w:val="004C1B0F"/>
    <w:rsid w:val="004C23E6"/>
    <w:rsid w:val="004C2C49"/>
    <w:rsid w:val="004C6183"/>
    <w:rsid w:val="004C6B68"/>
    <w:rsid w:val="004C798C"/>
    <w:rsid w:val="004D017A"/>
    <w:rsid w:val="004D0733"/>
    <w:rsid w:val="004D0792"/>
    <w:rsid w:val="004D2BCD"/>
    <w:rsid w:val="004D3DC9"/>
    <w:rsid w:val="004D43D4"/>
    <w:rsid w:val="004D6774"/>
    <w:rsid w:val="004D6F80"/>
    <w:rsid w:val="004E10A4"/>
    <w:rsid w:val="004E2203"/>
    <w:rsid w:val="004E2EEC"/>
    <w:rsid w:val="004E2FC3"/>
    <w:rsid w:val="004E679A"/>
    <w:rsid w:val="004E79B5"/>
    <w:rsid w:val="004F1407"/>
    <w:rsid w:val="004F1550"/>
    <w:rsid w:val="004F16DF"/>
    <w:rsid w:val="004F1DCF"/>
    <w:rsid w:val="004F3FF6"/>
    <w:rsid w:val="004F4DAF"/>
    <w:rsid w:val="004F63D7"/>
    <w:rsid w:val="004F6A7F"/>
    <w:rsid w:val="00502316"/>
    <w:rsid w:val="005026C9"/>
    <w:rsid w:val="00504307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1C06"/>
    <w:rsid w:val="00562B1A"/>
    <w:rsid w:val="00566BD8"/>
    <w:rsid w:val="00567557"/>
    <w:rsid w:val="005701C3"/>
    <w:rsid w:val="00570587"/>
    <w:rsid w:val="00572C1A"/>
    <w:rsid w:val="00573801"/>
    <w:rsid w:val="00574766"/>
    <w:rsid w:val="0057690A"/>
    <w:rsid w:val="00577039"/>
    <w:rsid w:val="00581B20"/>
    <w:rsid w:val="00582446"/>
    <w:rsid w:val="00582EE0"/>
    <w:rsid w:val="00583FCE"/>
    <w:rsid w:val="0058540C"/>
    <w:rsid w:val="00586718"/>
    <w:rsid w:val="00590BE1"/>
    <w:rsid w:val="00594587"/>
    <w:rsid w:val="0059579E"/>
    <w:rsid w:val="0059680C"/>
    <w:rsid w:val="005A2E5D"/>
    <w:rsid w:val="005A67B7"/>
    <w:rsid w:val="005B0166"/>
    <w:rsid w:val="005B4D93"/>
    <w:rsid w:val="005B53A3"/>
    <w:rsid w:val="005C0952"/>
    <w:rsid w:val="005C0B1D"/>
    <w:rsid w:val="005C4C84"/>
    <w:rsid w:val="005C5AFA"/>
    <w:rsid w:val="005C64A6"/>
    <w:rsid w:val="005C7D4C"/>
    <w:rsid w:val="005D0980"/>
    <w:rsid w:val="005D0A3A"/>
    <w:rsid w:val="005D27A2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1DF8"/>
    <w:rsid w:val="005F351C"/>
    <w:rsid w:val="005F3564"/>
    <w:rsid w:val="005F59E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6685"/>
    <w:rsid w:val="00666F21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903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127D"/>
    <w:rsid w:val="006B5ECA"/>
    <w:rsid w:val="006B661F"/>
    <w:rsid w:val="006B6CB8"/>
    <w:rsid w:val="006B6F7D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24B3"/>
    <w:rsid w:val="00707482"/>
    <w:rsid w:val="007105C2"/>
    <w:rsid w:val="00712E12"/>
    <w:rsid w:val="007134F6"/>
    <w:rsid w:val="00714295"/>
    <w:rsid w:val="00716A36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5D13"/>
    <w:rsid w:val="00736916"/>
    <w:rsid w:val="00737293"/>
    <w:rsid w:val="0074074C"/>
    <w:rsid w:val="00742270"/>
    <w:rsid w:val="00742E44"/>
    <w:rsid w:val="00744884"/>
    <w:rsid w:val="0074573D"/>
    <w:rsid w:val="00745A0A"/>
    <w:rsid w:val="00746570"/>
    <w:rsid w:val="007478DB"/>
    <w:rsid w:val="00751F94"/>
    <w:rsid w:val="00752FC4"/>
    <w:rsid w:val="0075384A"/>
    <w:rsid w:val="00757DB6"/>
    <w:rsid w:val="00761435"/>
    <w:rsid w:val="007649F6"/>
    <w:rsid w:val="00764F27"/>
    <w:rsid w:val="00765063"/>
    <w:rsid w:val="00765ACF"/>
    <w:rsid w:val="00766B6D"/>
    <w:rsid w:val="00766E4D"/>
    <w:rsid w:val="00774434"/>
    <w:rsid w:val="0077511C"/>
    <w:rsid w:val="00775CB0"/>
    <w:rsid w:val="00776C3C"/>
    <w:rsid w:val="00777BB8"/>
    <w:rsid w:val="00780365"/>
    <w:rsid w:val="00781E50"/>
    <w:rsid w:val="00782875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46EB"/>
    <w:rsid w:val="007B48EC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0F23"/>
    <w:rsid w:val="007D18E4"/>
    <w:rsid w:val="007D3541"/>
    <w:rsid w:val="007D4A3C"/>
    <w:rsid w:val="007D5484"/>
    <w:rsid w:val="007D59C9"/>
    <w:rsid w:val="007D5A51"/>
    <w:rsid w:val="007E0685"/>
    <w:rsid w:val="007E3A0D"/>
    <w:rsid w:val="007E4042"/>
    <w:rsid w:val="007E4EFB"/>
    <w:rsid w:val="007E6770"/>
    <w:rsid w:val="007F2189"/>
    <w:rsid w:val="007F2B6B"/>
    <w:rsid w:val="007F2E3D"/>
    <w:rsid w:val="007F35C6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27552"/>
    <w:rsid w:val="00827F31"/>
    <w:rsid w:val="008304CD"/>
    <w:rsid w:val="0083180A"/>
    <w:rsid w:val="00833117"/>
    <w:rsid w:val="00833542"/>
    <w:rsid w:val="0083364A"/>
    <w:rsid w:val="00833F92"/>
    <w:rsid w:val="00834ACF"/>
    <w:rsid w:val="00834C59"/>
    <w:rsid w:val="0083506F"/>
    <w:rsid w:val="008350C4"/>
    <w:rsid w:val="0084000A"/>
    <w:rsid w:val="00840A9B"/>
    <w:rsid w:val="00845E70"/>
    <w:rsid w:val="00846412"/>
    <w:rsid w:val="00846427"/>
    <w:rsid w:val="00846F3B"/>
    <w:rsid w:val="00851B03"/>
    <w:rsid w:val="00853726"/>
    <w:rsid w:val="00854787"/>
    <w:rsid w:val="00860683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67B"/>
    <w:rsid w:val="00877C71"/>
    <w:rsid w:val="00881800"/>
    <w:rsid w:val="00881B4B"/>
    <w:rsid w:val="0088208C"/>
    <w:rsid w:val="0088318E"/>
    <w:rsid w:val="00883B7F"/>
    <w:rsid w:val="00885826"/>
    <w:rsid w:val="00890BA0"/>
    <w:rsid w:val="00892671"/>
    <w:rsid w:val="008931A6"/>
    <w:rsid w:val="00894291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03C1"/>
    <w:rsid w:val="008D0727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2D1C"/>
    <w:rsid w:val="008E3112"/>
    <w:rsid w:val="008E365B"/>
    <w:rsid w:val="008E65A2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0D07"/>
    <w:rsid w:val="009226C5"/>
    <w:rsid w:val="009249B7"/>
    <w:rsid w:val="009261D9"/>
    <w:rsid w:val="00926FBC"/>
    <w:rsid w:val="0092763F"/>
    <w:rsid w:val="009276B1"/>
    <w:rsid w:val="00927833"/>
    <w:rsid w:val="00932F74"/>
    <w:rsid w:val="00936A12"/>
    <w:rsid w:val="009370E9"/>
    <w:rsid w:val="0094143E"/>
    <w:rsid w:val="00941530"/>
    <w:rsid w:val="00941A26"/>
    <w:rsid w:val="00941C79"/>
    <w:rsid w:val="00945636"/>
    <w:rsid w:val="00950045"/>
    <w:rsid w:val="00950571"/>
    <w:rsid w:val="00950643"/>
    <w:rsid w:val="009541C8"/>
    <w:rsid w:val="00957911"/>
    <w:rsid w:val="00957AD8"/>
    <w:rsid w:val="009601DF"/>
    <w:rsid w:val="00960280"/>
    <w:rsid w:val="00962609"/>
    <w:rsid w:val="009642BA"/>
    <w:rsid w:val="009646EE"/>
    <w:rsid w:val="00965673"/>
    <w:rsid w:val="0096761C"/>
    <w:rsid w:val="00967E3C"/>
    <w:rsid w:val="00970E6D"/>
    <w:rsid w:val="00971E36"/>
    <w:rsid w:val="00973E2A"/>
    <w:rsid w:val="00974B5C"/>
    <w:rsid w:val="00974C5E"/>
    <w:rsid w:val="0097542E"/>
    <w:rsid w:val="00977545"/>
    <w:rsid w:val="00977E99"/>
    <w:rsid w:val="00980251"/>
    <w:rsid w:val="0098069C"/>
    <w:rsid w:val="00981F47"/>
    <w:rsid w:val="009824BC"/>
    <w:rsid w:val="009824E6"/>
    <w:rsid w:val="00982E77"/>
    <w:rsid w:val="00985262"/>
    <w:rsid w:val="0098648A"/>
    <w:rsid w:val="00986ADC"/>
    <w:rsid w:val="00990F21"/>
    <w:rsid w:val="0099107F"/>
    <w:rsid w:val="00992DC1"/>
    <w:rsid w:val="00994F08"/>
    <w:rsid w:val="009A091F"/>
    <w:rsid w:val="009A1C1D"/>
    <w:rsid w:val="009A4F6F"/>
    <w:rsid w:val="009A5012"/>
    <w:rsid w:val="009A50F8"/>
    <w:rsid w:val="009A6059"/>
    <w:rsid w:val="009A7C92"/>
    <w:rsid w:val="009B2440"/>
    <w:rsid w:val="009B3B52"/>
    <w:rsid w:val="009C080D"/>
    <w:rsid w:val="009C1825"/>
    <w:rsid w:val="009C35E4"/>
    <w:rsid w:val="009C3B1D"/>
    <w:rsid w:val="009C3BB3"/>
    <w:rsid w:val="009C708C"/>
    <w:rsid w:val="009D27D7"/>
    <w:rsid w:val="009D3144"/>
    <w:rsid w:val="009D7AAA"/>
    <w:rsid w:val="009E1FB4"/>
    <w:rsid w:val="009E2057"/>
    <w:rsid w:val="009E34A7"/>
    <w:rsid w:val="009E445C"/>
    <w:rsid w:val="009E4EB2"/>
    <w:rsid w:val="009E5274"/>
    <w:rsid w:val="009E6168"/>
    <w:rsid w:val="009F0F0C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2CA5"/>
    <w:rsid w:val="00A1302D"/>
    <w:rsid w:val="00A15C92"/>
    <w:rsid w:val="00A1609E"/>
    <w:rsid w:val="00A2054E"/>
    <w:rsid w:val="00A229A4"/>
    <w:rsid w:val="00A32A94"/>
    <w:rsid w:val="00A32E77"/>
    <w:rsid w:val="00A37498"/>
    <w:rsid w:val="00A3770A"/>
    <w:rsid w:val="00A37C60"/>
    <w:rsid w:val="00A37E9B"/>
    <w:rsid w:val="00A41330"/>
    <w:rsid w:val="00A437A9"/>
    <w:rsid w:val="00A43C55"/>
    <w:rsid w:val="00A46EC6"/>
    <w:rsid w:val="00A475E4"/>
    <w:rsid w:val="00A53D21"/>
    <w:rsid w:val="00A53F3F"/>
    <w:rsid w:val="00A570CA"/>
    <w:rsid w:val="00A60045"/>
    <w:rsid w:val="00A6057A"/>
    <w:rsid w:val="00A63F6C"/>
    <w:rsid w:val="00A644BC"/>
    <w:rsid w:val="00A64E44"/>
    <w:rsid w:val="00A6693A"/>
    <w:rsid w:val="00A675A9"/>
    <w:rsid w:val="00A70A80"/>
    <w:rsid w:val="00A710F0"/>
    <w:rsid w:val="00A71278"/>
    <w:rsid w:val="00A71CCD"/>
    <w:rsid w:val="00A74471"/>
    <w:rsid w:val="00A74720"/>
    <w:rsid w:val="00A75B36"/>
    <w:rsid w:val="00A76872"/>
    <w:rsid w:val="00A76B02"/>
    <w:rsid w:val="00A77702"/>
    <w:rsid w:val="00A77C0B"/>
    <w:rsid w:val="00A81D3A"/>
    <w:rsid w:val="00A81E60"/>
    <w:rsid w:val="00A82C7D"/>
    <w:rsid w:val="00A82D78"/>
    <w:rsid w:val="00A858EF"/>
    <w:rsid w:val="00A87854"/>
    <w:rsid w:val="00A91327"/>
    <w:rsid w:val="00A926C4"/>
    <w:rsid w:val="00A93C75"/>
    <w:rsid w:val="00A940E4"/>
    <w:rsid w:val="00AA0EE7"/>
    <w:rsid w:val="00AA259A"/>
    <w:rsid w:val="00AA4EF4"/>
    <w:rsid w:val="00AA693E"/>
    <w:rsid w:val="00AB2D1A"/>
    <w:rsid w:val="00AB7247"/>
    <w:rsid w:val="00AB7CF8"/>
    <w:rsid w:val="00AC1B44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5236"/>
    <w:rsid w:val="00AD6DD4"/>
    <w:rsid w:val="00AD73C4"/>
    <w:rsid w:val="00AD78E7"/>
    <w:rsid w:val="00AE0928"/>
    <w:rsid w:val="00AE0DBE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05CFB"/>
    <w:rsid w:val="00B12B79"/>
    <w:rsid w:val="00B13051"/>
    <w:rsid w:val="00B13705"/>
    <w:rsid w:val="00B2095D"/>
    <w:rsid w:val="00B2373B"/>
    <w:rsid w:val="00B2396C"/>
    <w:rsid w:val="00B26CA3"/>
    <w:rsid w:val="00B26F30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10"/>
    <w:rsid w:val="00B801CF"/>
    <w:rsid w:val="00B80457"/>
    <w:rsid w:val="00B81EAD"/>
    <w:rsid w:val="00B8469F"/>
    <w:rsid w:val="00B87F2D"/>
    <w:rsid w:val="00B90163"/>
    <w:rsid w:val="00B90A7A"/>
    <w:rsid w:val="00B90BBF"/>
    <w:rsid w:val="00B912B8"/>
    <w:rsid w:val="00B92C95"/>
    <w:rsid w:val="00B9439D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B579C"/>
    <w:rsid w:val="00BB5F4A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015A"/>
    <w:rsid w:val="00BE2760"/>
    <w:rsid w:val="00BE3293"/>
    <w:rsid w:val="00BE3D57"/>
    <w:rsid w:val="00BE4106"/>
    <w:rsid w:val="00BE5175"/>
    <w:rsid w:val="00BE553F"/>
    <w:rsid w:val="00BE7CB8"/>
    <w:rsid w:val="00BE7FFA"/>
    <w:rsid w:val="00BF0146"/>
    <w:rsid w:val="00BF04A6"/>
    <w:rsid w:val="00BF4209"/>
    <w:rsid w:val="00BF5A83"/>
    <w:rsid w:val="00BF6DD9"/>
    <w:rsid w:val="00C01283"/>
    <w:rsid w:val="00C0230F"/>
    <w:rsid w:val="00C023D3"/>
    <w:rsid w:val="00C026C3"/>
    <w:rsid w:val="00C1223D"/>
    <w:rsid w:val="00C143B1"/>
    <w:rsid w:val="00C15B8B"/>
    <w:rsid w:val="00C163AD"/>
    <w:rsid w:val="00C1696A"/>
    <w:rsid w:val="00C216EC"/>
    <w:rsid w:val="00C22AF0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396B"/>
    <w:rsid w:val="00C3522D"/>
    <w:rsid w:val="00C37CBA"/>
    <w:rsid w:val="00C40022"/>
    <w:rsid w:val="00C401D3"/>
    <w:rsid w:val="00C4027C"/>
    <w:rsid w:val="00C41082"/>
    <w:rsid w:val="00C426A8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B45"/>
    <w:rsid w:val="00C62EBA"/>
    <w:rsid w:val="00C63973"/>
    <w:rsid w:val="00C63C12"/>
    <w:rsid w:val="00C63FE5"/>
    <w:rsid w:val="00C705A8"/>
    <w:rsid w:val="00C7114C"/>
    <w:rsid w:val="00C71E3C"/>
    <w:rsid w:val="00C72753"/>
    <w:rsid w:val="00C7628F"/>
    <w:rsid w:val="00C807BD"/>
    <w:rsid w:val="00C822D9"/>
    <w:rsid w:val="00C824C9"/>
    <w:rsid w:val="00C8710E"/>
    <w:rsid w:val="00C91586"/>
    <w:rsid w:val="00C932A0"/>
    <w:rsid w:val="00C94D93"/>
    <w:rsid w:val="00C95D03"/>
    <w:rsid w:val="00C96324"/>
    <w:rsid w:val="00C972FB"/>
    <w:rsid w:val="00C97B44"/>
    <w:rsid w:val="00C97C86"/>
    <w:rsid w:val="00C97EE8"/>
    <w:rsid w:val="00CA39A2"/>
    <w:rsid w:val="00CA4B53"/>
    <w:rsid w:val="00CA4F67"/>
    <w:rsid w:val="00CA5B81"/>
    <w:rsid w:val="00CA6A3D"/>
    <w:rsid w:val="00CA6A76"/>
    <w:rsid w:val="00CA733B"/>
    <w:rsid w:val="00CB03ED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4396"/>
    <w:rsid w:val="00CE5675"/>
    <w:rsid w:val="00CE621E"/>
    <w:rsid w:val="00CE7592"/>
    <w:rsid w:val="00CE774C"/>
    <w:rsid w:val="00CF0CEA"/>
    <w:rsid w:val="00CF1294"/>
    <w:rsid w:val="00CF3C22"/>
    <w:rsid w:val="00CF519F"/>
    <w:rsid w:val="00D00FA3"/>
    <w:rsid w:val="00D01962"/>
    <w:rsid w:val="00D01D4A"/>
    <w:rsid w:val="00D020F5"/>
    <w:rsid w:val="00D03A6E"/>
    <w:rsid w:val="00D0741D"/>
    <w:rsid w:val="00D07729"/>
    <w:rsid w:val="00D07D48"/>
    <w:rsid w:val="00D10BA2"/>
    <w:rsid w:val="00D114B7"/>
    <w:rsid w:val="00D124C4"/>
    <w:rsid w:val="00D124DB"/>
    <w:rsid w:val="00D12793"/>
    <w:rsid w:val="00D136F5"/>
    <w:rsid w:val="00D14296"/>
    <w:rsid w:val="00D1491E"/>
    <w:rsid w:val="00D15182"/>
    <w:rsid w:val="00D155FF"/>
    <w:rsid w:val="00D16EFA"/>
    <w:rsid w:val="00D170EB"/>
    <w:rsid w:val="00D21602"/>
    <w:rsid w:val="00D229C2"/>
    <w:rsid w:val="00D236D0"/>
    <w:rsid w:val="00D239AB"/>
    <w:rsid w:val="00D247EA"/>
    <w:rsid w:val="00D2544C"/>
    <w:rsid w:val="00D2571C"/>
    <w:rsid w:val="00D27826"/>
    <w:rsid w:val="00D2790C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3B16"/>
    <w:rsid w:val="00D55116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0DE4"/>
    <w:rsid w:val="00D81C18"/>
    <w:rsid w:val="00D82057"/>
    <w:rsid w:val="00D826A3"/>
    <w:rsid w:val="00D83441"/>
    <w:rsid w:val="00D87BCB"/>
    <w:rsid w:val="00D87C5D"/>
    <w:rsid w:val="00D91106"/>
    <w:rsid w:val="00D91BF9"/>
    <w:rsid w:val="00D9723F"/>
    <w:rsid w:val="00D974D7"/>
    <w:rsid w:val="00DA22F8"/>
    <w:rsid w:val="00DA4B30"/>
    <w:rsid w:val="00DA5172"/>
    <w:rsid w:val="00DA64F1"/>
    <w:rsid w:val="00DB2870"/>
    <w:rsid w:val="00DB2A56"/>
    <w:rsid w:val="00DB2D66"/>
    <w:rsid w:val="00DB32F1"/>
    <w:rsid w:val="00DB47AC"/>
    <w:rsid w:val="00DB5F89"/>
    <w:rsid w:val="00DB757B"/>
    <w:rsid w:val="00DB78DB"/>
    <w:rsid w:val="00DC0073"/>
    <w:rsid w:val="00DC269A"/>
    <w:rsid w:val="00DC3C57"/>
    <w:rsid w:val="00DC493D"/>
    <w:rsid w:val="00DC4A21"/>
    <w:rsid w:val="00DC764C"/>
    <w:rsid w:val="00DD0D1A"/>
    <w:rsid w:val="00DD0DCE"/>
    <w:rsid w:val="00DD188D"/>
    <w:rsid w:val="00DD5B9F"/>
    <w:rsid w:val="00DD5BB0"/>
    <w:rsid w:val="00DD6377"/>
    <w:rsid w:val="00DD77F0"/>
    <w:rsid w:val="00DE0458"/>
    <w:rsid w:val="00DE1397"/>
    <w:rsid w:val="00DE39FD"/>
    <w:rsid w:val="00DE44A1"/>
    <w:rsid w:val="00DE4C16"/>
    <w:rsid w:val="00DE7322"/>
    <w:rsid w:val="00DF056C"/>
    <w:rsid w:val="00DF08B2"/>
    <w:rsid w:val="00DF1D83"/>
    <w:rsid w:val="00DF35E0"/>
    <w:rsid w:val="00DF3654"/>
    <w:rsid w:val="00DF686D"/>
    <w:rsid w:val="00DF7369"/>
    <w:rsid w:val="00DF7C9C"/>
    <w:rsid w:val="00E0375E"/>
    <w:rsid w:val="00E03894"/>
    <w:rsid w:val="00E05332"/>
    <w:rsid w:val="00E05777"/>
    <w:rsid w:val="00E05ADE"/>
    <w:rsid w:val="00E064DF"/>
    <w:rsid w:val="00E068FC"/>
    <w:rsid w:val="00E07667"/>
    <w:rsid w:val="00E1067A"/>
    <w:rsid w:val="00E10A99"/>
    <w:rsid w:val="00E11C71"/>
    <w:rsid w:val="00E136A2"/>
    <w:rsid w:val="00E14023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37C28"/>
    <w:rsid w:val="00E420DF"/>
    <w:rsid w:val="00E44669"/>
    <w:rsid w:val="00E44B45"/>
    <w:rsid w:val="00E450AF"/>
    <w:rsid w:val="00E45C80"/>
    <w:rsid w:val="00E46012"/>
    <w:rsid w:val="00E4660F"/>
    <w:rsid w:val="00E472F2"/>
    <w:rsid w:val="00E47473"/>
    <w:rsid w:val="00E47485"/>
    <w:rsid w:val="00E50CE0"/>
    <w:rsid w:val="00E5385A"/>
    <w:rsid w:val="00E550BB"/>
    <w:rsid w:val="00E565FE"/>
    <w:rsid w:val="00E5674D"/>
    <w:rsid w:val="00E57928"/>
    <w:rsid w:val="00E57DFA"/>
    <w:rsid w:val="00E6061F"/>
    <w:rsid w:val="00E60CB7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918"/>
    <w:rsid w:val="00E77B85"/>
    <w:rsid w:val="00E77E56"/>
    <w:rsid w:val="00E801A9"/>
    <w:rsid w:val="00E8183C"/>
    <w:rsid w:val="00E823A2"/>
    <w:rsid w:val="00E9456D"/>
    <w:rsid w:val="00E95651"/>
    <w:rsid w:val="00EA0779"/>
    <w:rsid w:val="00EA079A"/>
    <w:rsid w:val="00EA0B8E"/>
    <w:rsid w:val="00EA1425"/>
    <w:rsid w:val="00EA1AB5"/>
    <w:rsid w:val="00EA2023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46E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6E75"/>
    <w:rsid w:val="00ED710C"/>
    <w:rsid w:val="00EE1A0D"/>
    <w:rsid w:val="00EE2BAC"/>
    <w:rsid w:val="00EE4130"/>
    <w:rsid w:val="00EE54E1"/>
    <w:rsid w:val="00EE7709"/>
    <w:rsid w:val="00EF06AA"/>
    <w:rsid w:val="00EF394D"/>
    <w:rsid w:val="00EF4F0F"/>
    <w:rsid w:val="00EF5716"/>
    <w:rsid w:val="00EF7857"/>
    <w:rsid w:val="00EF7AAC"/>
    <w:rsid w:val="00EF7C01"/>
    <w:rsid w:val="00EF7F84"/>
    <w:rsid w:val="00F016B9"/>
    <w:rsid w:val="00F022CD"/>
    <w:rsid w:val="00F02A56"/>
    <w:rsid w:val="00F03A5B"/>
    <w:rsid w:val="00F04807"/>
    <w:rsid w:val="00F0748E"/>
    <w:rsid w:val="00F10F61"/>
    <w:rsid w:val="00F20EAD"/>
    <w:rsid w:val="00F25444"/>
    <w:rsid w:val="00F276AD"/>
    <w:rsid w:val="00F304F7"/>
    <w:rsid w:val="00F30AB2"/>
    <w:rsid w:val="00F337C5"/>
    <w:rsid w:val="00F3428E"/>
    <w:rsid w:val="00F342DF"/>
    <w:rsid w:val="00F3544A"/>
    <w:rsid w:val="00F371BE"/>
    <w:rsid w:val="00F4093B"/>
    <w:rsid w:val="00F40A71"/>
    <w:rsid w:val="00F40C53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806"/>
    <w:rsid w:val="00F66ADF"/>
    <w:rsid w:val="00F66FE1"/>
    <w:rsid w:val="00F73226"/>
    <w:rsid w:val="00F74E83"/>
    <w:rsid w:val="00F777D4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4FA3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C06B2"/>
    <w:rsid w:val="00FC075E"/>
    <w:rsid w:val="00FC212F"/>
    <w:rsid w:val="00FC28CF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4C"/>
    <w:rsid w:val="00FE03D8"/>
    <w:rsid w:val="00FE1A53"/>
    <w:rsid w:val="00FE2E49"/>
    <w:rsid w:val="00FE304B"/>
    <w:rsid w:val="00FE4F83"/>
    <w:rsid w:val="00FE51C5"/>
    <w:rsid w:val="00FE5D42"/>
    <w:rsid w:val="00FE6214"/>
    <w:rsid w:val="00FE7DF7"/>
    <w:rsid w:val="00FF0E24"/>
    <w:rsid w:val="00FF21DF"/>
    <w:rsid w:val="00FF6F46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C48D-C79D-4F62-945F-31429D74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James Lo</cp:lastModifiedBy>
  <cp:revision>56</cp:revision>
  <cp:lastPrinted>2015-02-16T18:51:00Z</cp:lastPrinted>
  <dcterms:created xsi:type="dcterms:W3CDTF">2015-02-16T07:30:00Z</dcterms:created>
  <dcterms:modified xsi:type="dcterms:W3CDTF">2015-02-17T16:19:00Z</dcterms:modified>
</cp:coreProperties>
</file>